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83581EE" w14:textId="77777777" w:rsidTr="005E08DF">
        <w:trPr>
          <w:cantSplit/>
          <w:trHeight w:hRule="exact" w:val="851"/>
        </w:trPr>
        <w:tc>
          <w:tcPr>
            <w:tcW w:w="1276" w:type="dxa"/>
            <w:tcBorders>
              <w:bottom w:val="single" w:sz="4" w:space="0" w:color="auto"/>
            </w:tcBorders>
            <w:vAlign w:val="bottom"/>
          </w:tcPr>
          <w:p w14:paraId="23CD9536" w14:textId="77777777" w:rsidR="00C9007B" w:rsidRDefault="00C9007B" w:rsidP="005E08DF">
            <w:pPr>
              <w:spacing w:after="80"/>
            </w:pPr>
          </w:p>
        </w:tc>
        <w:tc>
          <w:tcPr>
            <w:tcW w:w="2268" w:type="dxa"/>
            <w:tcBorders>
              <w:bottom w:val="single" w:sz="4" w:space="0" w:color="auto"/>
            </w:tcBorders>
            <w:vAlign w:val="bottom"/>
          </w:tcPr>
          <w:p w14:paraId="20E1F9A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336EFC" w14:textId="15F7BE5A" w:rsidR="00C9007B" w:rsidRDefault="00AE2529" w:rsidP="00AE2529">
            <w:pPr>
              <w:suppressAutoHyphens w:val="0"/>
              <w:spacing w:after="20"/>
              <w:jc w:val="right"/>
            </w:pPr>
            <w:r w:rsidRPr="00AE2529">
              <w:rPr>
                <w:sz w:val="40"/>
              </w:rPr>
              <w:t>CRPD</w:t>
            </w:r>
            <w:r>
              <w:t>/C/</w:t>
            </w:r>
            <w:r w:rsidR="005C1F3C">
              <w:t>6</w:t>
            </w:r>
          </w:p>
        </w:tc>
      </w:tr>
      <w:tr w:rsidR="00C9007B" w14:paraId="608E7745" w14:textId="77777777" w:rsidTr="005E08DF">
        <w:trPr>
          <w:cantSplit/>
          <w:trHeight w:hRule="exact" w:val="2835"/>
        </w:trPr>
        <w:tc>
          <w:tcPr>
            <w:tcW w:w="1276" w:type="dxa"/>
            <w:tcBorders>
              <w:top w:val="single" w:sz="4" w:space="0" w:color="auto"/>
              <w:bottom w:val="single" w:sz="12" w:space="0" w:color="auto"/>
            </w:tcBorders>
          </w:tcPr>
          <w:p w14:paraId="07C64CC6" w14:textId="77777777" w:rsidR="00C9007B" w:rsidRDefault="00C9007B" w:rsidP="005E08DF">
            <w:pPr>
              <w:spacing w:before="120"/>
              <w:jc w:val="center"/>
            </w:pPr>
            <w:r>
              <w:rPr>
                <w:noProof/>
                <w:lang w:val="fr-CH" w:eastAsia="fr-CH"/>
              </w:rPr>
              <w:drawing>
                <wp:inline distT="0" distB="0" distL="0" distR="0" wp14:anchorId="71928BBD" wp14:editId="1E07B6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7BFC1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882754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49C21AD" w14:textId="77777777" w:rsidR="00AE2529" w:rsidRPr="00EF1DA9" w:rsidRDefault="00AE2529" w:rsidP="00AE2529">
            <w:pPr>
              <w:spacing w:before="240"/>
            </w:pPr>
            <w:r w:rsidRPr="00EF1DA9">
              <w:t xml:space="preserve">Distr.: </w:t>
            </w:r>
            <w:r>
              <w:t>General</w:t>
            </w:r>
          </w:p>
          <w:p w14:paraId="24C4DE10" w14:textId="2629F65C" w:rsidR="00AE2529" w:rsidRPr="00EF1DA9" w:rsidRDefault="000D20CE" w:rsidP="00AE2529">
            <w:r>
              <w:t>10</w:t>
            </w:r>
            <w:r w:rsidR="00AE2529">
              <w:t xml:space="preserve"> September</w:t>
            </w:r>
            <w:r w:rsidR="00AE2529" w:rsidRPr="00EF1DA9">
              <w:t xml:space="preserve"> 2024</w:t>
            </w:r>
          </w:p>
          <w:p w14:paraId="2F87DB2A" w14:textId="77777777" w:rsidR="00AE2529" w:rsidRPr="00EF1DA9" w:rsidRDefault="00AE2529" w:rsidP="00AE2529"/>
          <w:p w14:paraId="2699423A" w14:textId="290006F2" w:rsidR="00AE2529" w:rsidRDefault="00AE2529" w:rsidP="00AE2529">
            <w:r w:rsidRPr="00EF1DA9">
              <w:t>Original: English</w:t>
            </w:r>
          </w:p>
        </w:tc>
      </w:tr>
    </w:tbl>
    <w:p w14:paraId="060568A5" w14:textId="77777777" w:rsidR="00AE2529" w:rsidRPr="004E667E" w:rsidRDefault="00AE2529" w:rsidP="00AE2529">
      <w:pPr>
        <w:spacing w:before="120"/>
        <w:rPr>
          <w:b/>
          <w:bCs/>
          <w:color w:val="000000" w:themeColor="text1"/>
          <w:sz w:val="24"/>
          <w:szCs w:val="24"/>
          <w:shd w:val="clear" w:color="000000" w:fill="FFFFFF"/>
        </w:rPr>
      </w:pPr>
      <w:r w:rsidRPr="004E667E">
        <w:rPr>
          <w:b/>
          <w:bCs/>
          <w:color w:val="000000" w:themeColor="text1"/>
          <w:sz w:val="24"/>
          <w:szCs w:val="24"/>
          <w:shd w:val="clear" w:color="000000" w:fill="FFFFFF"/>
        </w:rPr>
        <w:t>Committee on the Rights of Persons with Disabilities</w:t>
      </w:r>
    </w:p>
    <w:p w14:paraId="188C4528" w14:textId="775E179C" w:rsidR="00AE2529" w:rsidRPr="004E667E" w:rsidRDefault="00AE2529" w:rsidP="00AE2529">
      <w:pPr>
        <w:pStyle w:val="HChG"/>
        <w:rPr>
          <w:shd w:val="clear" w:color="000000" w:fill="FFFFFF"/>
          <w:lang w:eastAsia="en-US"/>
        </w:rPr>
      </w:pPr>
      <w:r w:rsidRPr="004E667E">
        <w:rPr>
          <w:shd w:val="clear" w:color="000000" w:fill="FFFFFF"/>
        </w:rPr>
        <w:tab/>
      </w:r>
      <w:r w:rsidRPr="004E667E">
        <w:rPr>
          <w:shd w:val="clear" w:color="000000" w:fill="FFFFFF"/>
        </w:rPr>
        <w:tab/>
      </w:r>
      <w:r>
        <w:rPr>
          <w:shd w:val="clear" w:color="000000" w:fill="FFFFFF"/>
        </w:rPr>
        <w:t>G</w:t>
      </w:r>
      <w:r w:rsidRPr="004E667E">
        <w:rPr>
          <w:shd w:val="clear" w:color="000000" w:fill="FFFFFF"/>
        </w:rPr>
        <w:t xml:space="preserve">uidelines on third-party interventions </w:t>
      </w:r>
      <w:proofErr w:type="gramStart"/>
      <w:r w:rsidRPr="004E667E">
        <w:rPr>
          <w:shd w:val="clear" w:color="000000" w:fill="FFFFFF"/>
        </w:rPr>
        <w:t>with regard to</w:t>
      </w:r>
      <w:proofErr w:type="gramEnd"/>
      <w:r w:rsidRPr="004E667E">
        <w:rPr>
          <w:shd w:val="clear" w:color="000000" w:fill="FFFFFF"/>
        </w:rPr>
        <w:t xml:space="preserve"> communications submitted under the Optional Protocol to the Convention</w:t>
      </w:r>
      <w:r w:rsidR="00455521" w:rsidRPr="006E072E">
        <w:rPr>
          <w:rStyle w:val="FootnoteReference"/>
          <w:b w:val="0"/>
          <w:bCs/>
          <w:sz w:val="20"/>
          <w:vertAlign w:val="baseline"/>
        </w:rPr>
        <w:footnoteReference w:customMarkFollows="1" w:id="2"/>
        <w:t>*</w:t>
      </w:r>
      <w:r w:rsidR="00455521" w:rsidRPr="006E072E">
        <w:rPr>
          <w:b w:val="0"/>
          <w:bCs/>
          <w:sz w:val="20"/>
          <w:vertAlign w:val="superscript"/>
        </w:rPr>
        <w:t>,</w:t>
      </w:r>
      <w:r w:rsidR="00455521" w:rsidRPr="006E072E">
        <w:rPr>
          <w:rStyle w:val="FootnoteReference"/>
          <w:sz w:val="20"/>
          <w:shd w:val="clear" w:color="000000" w:fill="FFFFFF"/>
          <w:vertAlign w:val="baseline"/>
        </w:rPr>
        <w:t xml:space="preserve"> </w:t>
      </w:r>
      <w:r w:rsidRPr="00D07ADC">
        <w:rPr>
          <w:rStyle w:val="FootnoteReference"/>
          <w:b w:val="0"/>
          <w:bCs/>
          <w:sz w:val="20"/>
          <w:shd w:val="clear" w:color="000000" w:fill="FFFFFF"/>
          <w:vertAlign w:val="baseline"/>
        </w:rPr>
        <w:footnoteReference w:customMarkFollows="1" w:id="3"/>
        <w:t>*</w:t>
      </w:r>
      <w:r w:rsidR="001B58A7">
        <w:rPr>
          <w:b w:val="0"/>
          <w:bCs/>
          <w:sz w:val="20"/>
          <w:shd w:val="clear" w:color="000000" w:fill="FFFFFF"/>
        </w:rPr>
        <w:t>*</w:t>
      </w:r>
    </w:p>
    <w:p w14:paraId="5845C062" w14:textId="77777777" w:rsidR="00AE2529" w:rsidRPr="004E667E" w:rsidRDefault="00AE2529" w:rsidP="00AE2529">
      <w:pPr>
        <w:pStyle w:val="HChG"/>
        <w:rPr>
          <w:shd w:val="clear" w:color="000000" w:fill="FFFFFF"/>
          <w:lang w:eastAsia="en-US"/>
        </w:rPr>
      </w:pPr>
      <w:bookmarkStart w:id="0" w:name="_Toc156979737"/>
      <w:r w:rsidRPr="004E667E">
        <w:rPr>
          <w:shd w:val="clear" w:color="000000" w:fill="FFFFFF"/>
        </w:rPr>
        <w:tab/>
        <w:t>I.</w:t>
      </w:r>
      <w:r w:rsidRPr="004E667E">
        <w:rPr>
          <w:shd w:val="clear" w:color="000000" w:fill="FFFFFF"/>
        </w:rPr>
        <w:tab/>
        <w:t>Introduction</w:t>
      </w:r>
      <w:bookmarkEnd w:id="0"/>
    </w:p>
    <w:p w14:paraId="06F259EE" w14:textId="3F78A27C" w:rsidR="00AE2529" w:rsidRPr="004E667E" w:rsidRDefault="00AE2529" w:rsidP="00AE2529">
      <w:pPr>
        <w:pStyle w:val="SingleTxtG"/>
        <w:rPr>
          <w:shd w:val="clear" w:color="000000" w:fill="FFFFFF"/>
        </w:rPr>
      </w:pPr>
      <w:r w:rsidRPr="004E667E">
        <w:rPr>
          <w:shd w:val="clear" w:color="000000" w:fill="FFFFFF"/>
        </w:rPr>
        <w:t>1.</w:t>
      </w:r>
      <w:r w:rsidRPr="004E667E">
        <w:rPr>
          <w:shd w:val="clear" w:color="000000" w:fill="FFFFFF"/>
        </w:rPr>
        <w:tab/>
        <w:t>Pursuant to rule 72 (3) of the Committee</w:t>
      </w:r>
      <w:r w:rsidR="00233EEE">
        <w:rPr>
          <w:shd w:val="clear" w:color="000000" w:fill="FFFFFF"/>
        </w:rPr>
        <w:t>’</w:t>
      </w:r>
      <w:r w:rsidRPr="004E667E">
        <w:rPr>
          <w:shd w:val="clear" w:color="000000" w:fill="FFFFFF"/>
        </w:rPr>
        <w:t>s rules of procedure,</w:t>
      </w:r>
      <w:r w:rsidRPr="009B7BD1">
        <w:rPr>
          <w:rStyle w:val="FootnoteReference"/>
        </w:rPr>
        <w:footnoteReference w:id="4"/>
      </w:r>
      <w:r>
        <w:rPr>
          <w:shd w:val="clear" w:color="000000" w:fill="FFFFFF"/>
        </w:rPr>
        <w:t xml:space="preserve"> </w:t>
      </w:r>
      <w:r w:rsidRPr="004E667E">
        <w:rPr>
          <w:shd w:val="clear" w:color="000000" w:fill="FFFFFF"/>
        </w:rPr>
        <w:t xml:space="preserve">the Committee, or the special rapporteur on new communications and interim measures or the working group on communications, acting on behalf of the Committee, may, at any time </w:t>
      </w:r>
      <w:proofErr w:type="gramStart"/>
      <w:r w:rsidRPr="004E667E">
        <w:rPr>
          <w:shd w:val="clear" w:color="000000" w:fill="FFFFFF"/>
        </w:rPr>
        <w:t>in the course of</w:t>
      </w:r>
      <w:proofErr w:type="gramEnd"/>
      <w:r w:rsidRPr="004E667E">
        <w:rPr>
          <w:shd w:val="clear" w:color="000000" w:fill="FFFFFF"/>
        </w:rPr>
        <w:t xml:space="preserve"> the examination of a communication, accept submissions from third parties with regard to the communication. The Committee may establish guidelines on third-party submissions. The Committee will forward third-party submissions to the parties to the communication, who are entitled to submit written observations and comments in reply within a fixed time limit. Individuals or entities that are third parties will not be considered parties to the communication.</w:t>
      </w:r>
    </w:p>
    <w:p w14:paraId="1A70A946" w14:textId="77777777" w:rsidR="00AE2529" w:rsidRPr="004E667E" w:rsidRDefault="00AE2529" w:rsidP="00AE2529">
      <w:pPr>
        <w:pStyle w:val="SingleTxtG"/>
        <w:rPr>
          <w:shd w:val="clear" w:color="000000" w:fill="FFFFFF"/>
        </w:rPr>
      </w:pPr>
      <w:r w:rsidRPr="004E667E">
        <w:rPr>
          <w:shd w:val="clear" w:color="000000" w:fill="FFFFFF"/>
        </w:rPr>
        <w:t>2.</w:t>
      </w:r>
      <w:r w:rsidRPr="004E667E">
        <w:rPr>
          <w:shd w:val="clear" w:color="000000" w:fill="FFFFFF"/>
        </w:rPr>
        <w:tab/>
        <w:t>Third-party interventions should not focus on the facts and/or allegations in the case. Interventions challenging the facts and/or allegations presented by the parties to the communication or presenting new allegations will not be considered by the Committee.</w:t>
      </w:r>
    </w:p>
    <w:p w14:paraId="6F1AA38A" w14:textId="77777777" w:rsidR="00AE2529" w:rsidRPr="004E667E" w:rsidRDefault="00AE2529" w:rsidP="00AE2529">
      <w:pPr>
        <w:pStyle w:val="HChG"/>
        <w:rPr>
          <w:shd w:val="clear" w:color="000000" w:fill="FFFFFF"/>
        </w:rPr>
      </w:pPr>
      <w:r w:rsidRPr="004E667E">
        <w:rPr>
          <w:shd w:val="clear" w:color="000000" w:fill="FFFFFF"/>
        </w:rPr>
        <w:tab/>
        <w:t>II.</w:t>
      </w:r>
      <w:r w:rsidRPr="004E667E">
        <w:rPr>
          <w:shd w:val="clear" w:color="000000" w:fill="FFFFFF"/>
        </w:rPr>
        <w:tab/>
        <w:t>Procedure for third-party interventions</w:t>
      </w:r>
    </w:p>
    <w:p w14:paraId="6C00DF6A" w14:textId="77777777" w:rsidR="00AE2529" w:rsidRPr="004E667E" w:rsidRDefault="00AE2529" w:rsidP="00AE2529">
      <w:pPr>
        <w:pStyle w:val="SingleTxtG"/>
        <w:rPr>
          <w:shd w:val="clear" w:color="000000" w:fill="FFFFFF"/>
          <w:lang w:eastAsia="es-ES"/>
        </w:rPr>
      </w:pPr>
      <w:r w:rsidRPr="004E667E">
        <w:rPr>
          <w:shd w:val="clear" w:color="000000" w:fill="FFFFFF"/>
          <w:lang w:eastAsia="es-ES"/>
        </w:rPr>
        <w:t>3.</w:t>
      </w:r>
      <w:r w:rsidRPr="004E667E">
        <w:rPr>
          <w:shd w:val="clear" w:color="000000" w:fill="FFFFFF"/>
          <w:lang w:eastAsia="es-ES"/>
        </w:rPr>
        <w:tab/>
        <w:t>Unless the Committee decides on its own initiative to request a third</w:t>
      </w:r>
      <w:r w:rsidRPr="004E667E">
        <w:rPr>
          <w:shd w:val="clear" w:color="000000" w:fill="FFFFFF"/>
          <w:lang w:eastAsia="es-ES"/>
        </w:rPr>
        <w:noBreakHyphen/>
        <w:t xml:space="preserve">party intervention, a third party wishing to make an intervention should submit a request to the Committee through the Petitions Section, Office of the United Nations High Commissioner for Human Rights, at </w:t>
      </w:r>
      <w:hyperlink r:id="rId12" w:history="1">
        <w:r w:rsidRPr="00D07ADC">
          <w:rPr>
            <w:rStyle w:val="Hyperlink"/>
            <w:color w:val="auto"/>
            <w:u w:val="none"/>
            <w:shd w:val="clear" w:color="000000" w:fill="FFFFFF"/>
            <w:lang w:eastAsia="es-ES"/>
          </w:rPr>
          <w:t>ohchr-petitions@un.org</w:t>
        </w:r>
      </w:hyperlink>
      <w:r w:rsidRPr="00A606BA">
        <w:rPr>
          <w:shd w:val="clear" w:color="000000" w:fill="FFFFFF"/>
          <w:lang w:eastAsia="es-ES"/>
        </w:rPr>
        <w:t>.</w:t>
      </w:r>
      <w:r w:rsidRPr="004E667E">
        <w:rPr>
          <w:shd w:val="clear" w:color="000000" w:fill="FFFFFF"/>
          <w:lang w:eastAsia="es-ES"/>
        </w:rPr>
        <w:t xml:space="preserve"> The request should contain a brief description of the person or entity submitting the request, the number of the communication concerned and the object and purpose of the intervention. The request should be as brief as possible and not exceed one page.</w:t>
      </w:r>
    </w:p>
    <w:p w14:paraId="7887D021" w14:textId="77777777" w:rsidR="00AE2529" w:rsidRPr="004E667E" w:rsidRDefault="00AE2529" w:rsidP="00AE2529">
      <w:pPr>
        <w:pStyle w:val="SingleTxtG"/>
        <w:rPr>
          <w:shd w:val="clear" w:color="000000" w:fill="FFFFFF"/>
          <w:lang w:eastAsia="es-ES"/>
        </w:rPr>
      </w:pPr>
      <w:r w:rsidRPr="004E667E">
        <w:rPr>
          <w:shd w:val="clear" w:color="000000" w:fill="FFFFFF"/>
          <w:lang w:eastAsia="es-ES"/>
        </w:rPr>
        <w:t>4.</w:t>
      </w:r>
      <w:r w:rsidRPr="004E667E">
        <w:rPr>
          <w:shd w:val="clear" w:color="000000" w:fill="FFFFFF"/>
          <w:lang w:eastAsia="es-ES"/>
        </w:rPr>
        <w:tab/>
        <w:t>If the Committee, or the special rapporteur on new communications and interim measures or the working group on communications, acting on behalf of the Committee, grants the request, it will invite the third party to submit the intervention within a specific time frame. The Committee may also invite the third party to focus on specific issues that it deems relevant. The intervention should not exceed 7,000 words.</w:t>
      </w:r>
    </w:p>
    <w:p w14:paraId="0D486E1D" w14:textId="77777777" w:rsidR="00AE2529" w:rsidRPr="004E667E" w:rsidRDefault="00AE2529" w:rsidP="00AE2529">
      <w:pPr>
        <w:pStyle w:val="SingleTxtG"/>
        <w:rPr>
          <w:shd w:val="clear" w:color="000000" w:fill="FFFFFF"/>
          <w:lang w:eastAsia="es-ES"/>
        </w:rPr>
      </w:pPr>
      <w:r w:rsidRPr="004E667E">
        <w:rPr>
          <w:shd w:val="clear" w:color="000000" w:fill="FFFFFF"/>
          <w:lang w:eastAsia="es-ES"/>
        </w:rPr>
        <w:t>5.</w:t>
      </w:r>
      <w:r w:rsidRPr="004E667E">
        <w:rPr>
          <w:shd w:val="clear" w:color="000000" w:fill="FFFFFF"/>
          <w:lang w:eastAsia="es-ES"/>
        </w:rPr>
        <w:tab/>
        <w:t xml:space="preserve">The Committee will publish and regularly update a list of pending cases, including </w:t>
      </w:r>
      <w:proofErr w:type="gramStart"/>
      <w:r w:rsidRPr="004E667E">
        <w:rPr>
          <w:shd w:val="clear" w:color="000000" w:fill="FFFFFF"/>
          <w:lang w:eastAsia="es-ES"/>
        </w:rPr>
        <w:t>a brief summary</w:t>
      </w:r>
      <w:proofErr w:type="gramEnd"/>
      <w:r w:rsidRPr="004E667E">
        <w:rPr>
          <w:shd w:val="clear" w:color="000000" w:fill="FFFFFF"/>
          <w:lang w:eastAsia="es-ES"/>
        </w:rPr>
        <w:t xml:space="preserve"> of their contents. Third parties should use this information when preparing an intervention. </w:t>
      </w:r>
    </w:p>
    <w:p w14:paraId="2EB50635" w14:textId="77777777" w:rsidR="00AE2529" w:rsidRPr="004E667E" w:rsidRDefault="00AE2529" w:rsidP="00AE2529">
      <w:pPr>
        <w:pStyle w:val="SingleTxtG"/>
        <w:rPr>
          <w:shd w:val="clear" w:color="000000" w:fill="FFFFFF"/>
          <w:lang w:eastAsia="es-ES"/>
        </w:rPr>
      </w:pPr>
      <w:r w:rsidRPr="004E667E">
        <w:rPr>
          <w:shd w:val="clear" w:color="000000" w:fill="FFFFFF"/>
          <w:lang w:eastAsia="es-ES"/>
        </w:rPr>
        <w:lastRenderedPageBreak/>
        <w:t>6.</w:t>
      </w:r>
      <w:r w:rsidRPr="004E667E">
        <w:rPr>
          <w:shd w:val="clear" w:color="000000" w:fill="FFFFFF"/>
          <w:lang w:eastAsia="es-ES"/>
        </w:rPr>
        <w:tab/>
        <w:t>When a third party so requests, the Petitions</w:t>
      </w:r>
      <w:r w:rsidRPr="004E667E">
        <w:rPr>
          <w:shd w:val="clear" w:color="000000" w:fill="FFFFFF"/>
        </w:rPr>
        <w:t xml:space="preserve"> </w:t>
      </w:r>
      <w:r w:rsidRPr="004E667E">
        <w:rPr>
          <w:shd w:val="clear" w:color="000000" w:fill="FFFFFF"/>
          <w:lang w:eastAsia="es-ES"/>
        </w:rPr>
        <w:t>Section will, with the prior written consent of each of the authors or their representatives, put the third party in contact with the authors or their representatives, who may agree to share any relevant documents contained in the file.</w:t>
      </w:r>
    </w:p>
    <w:p w14:paraId="71BBF784" w14:textId="5FD80552" w:rsidR="00AE2529" w:rsidRPr="004E667E" w:rsidRDefault="00AE2529" w:rsidP="00AE2529">
      <w:pPr>
        <w:pStyle w:val="SingleTxtG"/>
        <w:rPr>
          <w:shd w:val="clear" w:color="000000" w:fill="FFFFFF"/>
          <w:lang w:eastAsia="es-ES"/>
        </w:rPr>
      </w:pPr>
      <w:r w:rsidRPr="004E667E">
        <w:rPr>
          <w:shd w:val="clear" w:color="000000" w:fill="FFFFFF"/>
          <w:lang w:eastAsia="es-ES"/>
        </w:rPr>
        <w:t>7.</w:t>
      </w:r>
      <w:r w:rsidRPr="004E667E">
        <w:rPr>
          <w:shd w:val="clear" w:color="000000" w:fill="FFFFFF"/>
          <w:lang w:eastAsia="es-ES"/>
        </w:rPr>
        <w:tab/>
        <w:t>Third-party interventions should be submitted in writing in one of the Committee</w:t>
      </w:r>
      <w:r w:rsidR="00233EEE">
        <w:rPr>
          <w:shd w:val="clear" w:color="000000" w:fill="FFFFFF"/>
          <w:lang w:eastAsia="es-ES"/>
        </w:rPr>
        <w:t>’</w:t>
      </w:r>
      <w:r w:rsidRPr="004E667E">
        <w:rPr>
          <w:shd w:val="clear" w:color="000000" w:fill="FFFFFF"/>
          <w:lang w:eastAsia="es-ES"/>
        </w:rPr>
        <w:t>s working languages, preferably the official language of the State party against which the communication is addressed, when that language is a working language of the Committee.</w:t>
      </w:r>
    </w:p>
    <w:p w14:paraId="5313821B" w14:textId="28DC1299" w:rsidR="00AE2529" w:rsidRPr="004E667E" w:rsidRDefault="00AE2529" w:rsidP="00AE2529">
      <w:pPr>
        <w:pStyle w:val="SingleTxtG"/>
        <w:rPr>
          <w:shd w:val="clear" w:color="000000" w:fill="FFFFFF"/>
          <w:lang w:eastAsia="es-ES"/>
        </w:rPr>
      </w:pPr>
      <w:r w:rsidRPr="004E667E">
        <w:rPr>
          <w:shd w:val="clear" w:color="000000" w:fill="FFFFFF"/>
          <w:lang w:eastAsia="es-ES"/>
        </w:rPr>
        <w:t>8.</w:t>
      </w:r>
      <w:r w:rsidRPr="004E667E">
        <w:rPr>
          <w:shd w:val="clear" w:color="000000" w:fill="FFFFFF"/>
          <w:lang w:eastAsia="es-ES"/>
        </w:rPr>
        <w:tab/>
        <w:t>When third parties have access to the case file, they may not disclose any information contained therein, including in its own or in any of the parties</w:t>
      </w:r>
      <w:r w:rsidR="00233EEE">
        <w:rPr>
          <w:shd w:val="clear" w:color="000000" w:fill="FFFFFF"/>
          <w:lang w:eastAsia="es-ES"/>
        </w:rPr>
        <w:t>’</w:t>
      </w:r>
      <w:r w:rsidRPr="004E667E">
        <w:rPr>
          <w:shd w:val="clear" w:color="000000" w:fill="FFFFFF"/>
          <w:lang w:eastAsia="es-ES"/>
        </w:rPr>
        <w:t xml:space="preserve"> submissions, while the communication is pending before the Committee.</w:t>
      </w:r>
    </w:p>
    <w:p w14:paraId="2E732917" w14:textId="3F8FD260" w:rsidR="00AE2529" w:rsidRPr="004E667E" w:rsidRDefault="00AE2529" w:rsidP="00AE2529">
      <w:pPr>
        <w:pStyle w:val="SingleTxtG"/>
        <w:rPr>
          <w:shd w:val="clear" w:color="000000" w:fill="FFFFFF"/>
          <w:lang w:eastAsia="es-ES"/>
        </w:rPr>
      </w:pPr>
      <w:r w:rsidRPr="004E667E">
        <w:rPr>
          <w:shd w:val="clear" w:color="000000" w:fill="FFFFFF"/>
          <w:lang w:eastAsia="es-ES"/>
        </w:rPr>
        <w:t>9.</w:t>
      </w:r>
      <w:r w:rsidRPr="004E667E">
        <w:rPr>
          <w:shd w:val="clear" w:color="000000" w:fill="FFFFFF"/>
          <w:lang w:eastAsia="es-ES"/>
        </w:rPr>
        <w:tab/>
        <w:t>If any of the conditions established in the present guidelines are not complied with, the Committee may decide not to consider the third party</w:t>
      </w:r>
      <w:r w:rsidR="00233EEE">
        <w:rPr>
          <w:shd w:val="clear" w:color="000000" w:fill="FFFFFF"/>
          <w:lang w:eastAsia="es-ES"/>
        </w:rPr>
        <w:t>’</w:t>
      </w:r>
      <w:r w:rsidRPr="004E667E">
        <w:rPr>
          <w:shd w:val="clear" w:color="000000" w:fill="FFFFFF"/>
          <w:lang w:eastAsia="es-ES"/>
        </w:rPr>
        <w:t>s submission.</w:t>
      </w:r>
    </w:p>
    <w:p w14:paraId="12FC24AF" w14:textId="77777777" w:rsidR="00AE2529" w:rsidRPr="004E667E" w:rsidRDefault="00AE2529" w:rsidP="00AE2529">
      <w:pPr>
        <w:pStyle w:val="SingleTxtG"/>
        <w:rPr>
          <w:shd w:val="clear" w:color="000000" w:fill="FFFFFF"/>
          <w:lang w:eastAsia="es-ES"/>
        </w:rPr>
      </w:pPr>
      <w:r w:rsidRPr="004E667E">
        <w:rPr>
          <w:shd w:val="clear" w:color="000000" w:fill="FFFFFF"/>
          <w:lang w:eastAsia="es-ES"/>
        </w:rPr>
        <w:t>10.</w:t>
      </w:r>
      <w:r w:rsidRPr="004E667E">
        <w:rPr>
          <w:shd w:val="clear" w:color="000000" w:fill="FFFFFF"/>
          <w:lang w:eastAsia="es-ES"/>
        </w:rPr>
        <w:tab/>
        <w:t xml:space="preserve">The Committee will forward third-party submissions to both parties to the communication, </w:t>
      </w:r>
      <w:r w:rsidRPr="004E667E">
        <w:rPr>
          <w:shd w:val="clear" w:color="000000" w:fill="FFFFFF"/>
          <w:lang w:eastAsia="ko-KR"/>
        </w:rPr>
        <w:t>who</w:t>
      </w:r>
      <w:r w:rsidRPr="004E667E">
        <w:rPr>
          <w:shd w:val="clear" w:color="000000" w:fill="FFFFFF"/>
          <w:lang w:eastAsia="es-ES"/>
        </w:rPr>
        <w:t xml:space="preserve"> will be invited to submit, within one month, any written observations and comments thereon.</w:t>
      </w:r>
    </w:p>
    <w:p w14:paraId="6E18126E" w14:textId="37A7BDE0" w:rsidR="00AE2529" w:rsidRPr="004E667E" w:rsidRDefault="00AE2529" w:rsidP="00AE2529">
      <w:pPr>
        <w:pStyle w:val="SingleTxtG"/>
        <w:rPr>
          <w:shd w:val="clear" w:color="000000" w:fill="FFFFFF"/>
          <w:lang w:eastAsia="es-ES"/>
        </w:rPr>
      </w:pPr>
      <w:r w:rsidRPr="004E667E">
        <w:rPr>
          <w:shd w:val="clear" w:color="000000" w:fill="FFFFFF"/>
          <w:lang w:eastAsia="es-ES"/>
        </w:rPr>
        <w:t>11.</w:t>
      </w:r>
      <w:r w:rsidRPr="004E667E">
        <w:rPr>
          <w:shd w:val="clear" w:color="000000" w:fill="FFFFFF"/>
          <w:lang w:eastAsia="es-ES"/>
        </w:rPr>
        <w:tab/>
        <w:t xml:space="preserve">The Committee may, as it deems appropriate, refer to third-party </w:t>
      </w:r>
      <w:r w:rsidRPr="004E667E">
        <w:rPr>
          <w:shd w:val="clear" w:color="000000" w:fill="FFFFFF"/>
          <w:lang w:eastAsia="ko-KR"/>
        </w:rPr>
        <w:t>submissions</w:t>
      </w:r>
      <w:r w:rsidRPr="004E667E">
        <w:rPr>
          <w:shd w:val="clear" w:color="000000" w:fill="FFFFFF"/>
          <w:lang w:eastAsia="es-ES"/>
        </w:rPr>
        <w:t xml:space="preserve"> and the parties</w:t>
      </w:r>
      <w:r w:rsidR="00233EEE">
        <w:rPr>
          <w:shd w:val="clear" w:color="000000" w:fill="FFFFFF"/>
          <w:lang w:eastAsia="es-ES"/>
        </w:rPr>
        <w:t>’</w:t>
      </w:r>
      <w:r w:rsidRPr="004E667E">
        <w:rPr>
          <w:shd w:val="clear" w:color="000000" w:fill="FFFFFF"/>
          <w:lang w:eastAsia="es-ES"/>
        </w:rPr>
        <w:t xml:space="preserve"> observations and comments thereon in its decisions or Views. The Committee will not refer to any submissions that it deems irrelevant to its consideration of the communications in question, that contain offensive language or that otherwise do not comply with the conditions established in the present guidelines.</w:t>
      </w:r>
    </w:p>
    <w:p w14:paraId="2C880364" w14:textId="6B9A4D71" w:rsidR="00AE2529" w:rsidRPr="004E667E" w:rsidRDefault="00AE2529" w:rsidP="00AE2529">
      <w:pPr>
        <w:pStyle w:val="SingleTxtG"/>
        <w:rPr>
          <w:shd w:val="clear" w:color="000000" w:fill="FFFFFF"/>
          <w:lang w:eastAsia="es-ES"/>
        </w:rPr>
      </w:pPr>
      <w:r w:rsidRPr="004E667E">
        <w:rPr>
          <w:shd w:val="clear" w:color="000000" w:fill="FFFFFF"/>
          <w:lang w:eastAsia="es-ES"/>
        </w:rPr>
        <w:t>12.</w:t>
      </w:r>
      <w:r w:rsidRPr="004E667E">
        <w:rPr>
          <w:shd w:val="clear" w:color="000000" w:fill="FFFFFF"/>
          <w:lang w:eastAsia="es-ES"/>
        </w:rPr>
        <w:tab/>
        <w:t>Third parties may publish their submissions after the Committee</w:t>
      </w:r>
      <w:r w:rsidR="00233EEE">
        <w:rPr>
          <w:shd w:val="clear" w:color="000000" w:fill="FFFFFF"/>
          <w:lang w:eastAsia="es-ES"/>
        </w:rPr>
        <w:t>’</w:t>
      </w:r>
      <w:r w:rsidRPr="004E667E">
        <w:rPr>
          <w:shd w:val="clear" w:color="000000" w:fill="FFFFFF"/>
          <w:lang w:eastAsia="es-ES"/>
        </w:rPr>
        <w:t>s decisions or Views have been made public, without disclosing the identity of the authors and/or victims.</w:t>
      </w:r>
    </w:p>
    <w:p w14:paraId="78F6EFDD" w14:textId="77777777" w:rsidR="00AE2529" w:rsidRPr="004E667E" w:rsidRDefault="00AE2529" w:rsidP="00AE2529">
      <w:pPr>
        <w:pStyle w:val="SingleTxtG"/>
        <w:spacing w:after="240"/>
        <w:rPr>
          <w:shd w:val="clear" w:color="000000" w:fill="FFFFFF"/>
          <w:lang w:eastAsia="es-ES"/>
        </w:rPr>
      </w:pPr>
      <w:r w:rsidRPr="004E667E">
        <w:rPr>
          <w:shd w:val="clear" w:color="000000" w:fill="FFFFFF"/>
          <w:lang w:eastAsia="es-ES"/>
        </w:rPr>
        <w:t>13.</w:t>
      </w:r>
      <w:r w:rsidRPr="004E667E">
        <w:rPr>
          <w:shd w:val="clear" w:color="000000" w:fill="FFFFFF"/>
          <w:lang w:eastAsia="es-ES"/>
        </w:rPr>
        <w:tab/>
        <w:t>Decisions or Views in which the Committee refers to third-party submissions will be transmitted to the third parties concerned upon adoption.</w:t>
      </w:r>
    </w:p>
    <w:p w14:paraId="345CD7A3" w14:textId="77777777" w:rsidR="00AE2529" w:rsidRPr="00BB7378" w:rsidRDefault="00AE2529" w:rsidP="00AE2529">
      <w:pPr>
        <w:jc w:val="center"/>
        <w:rPr>
          <w:u w:val="single"/>
        </w:rPr>
      </w:pPr>
      <w:r w:rsidRPr="00BB7378">
        <w:rPr>
          <w:u w:val="single"/>
        </w:rPr>
        <w:tab/>
      </w:r>
      <w:r w:rsidRPr="00BB7378">
        <w:rPr>
          <w:u w:val="single"/>
        </w:rPr>
        <w:tab/>
      </w:r>
      <w:r w:rsidRPr="00BB7378">
        <w:rPr>
          <w:u w:val="single"/>
        </w:rPr>
        <w:tab/>
      </w:r>
    </w:p>
    <w:sectPr w:rsidR="00AE2529" w:rsidRPr="00BB7378"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093ED" w14:textId="77777777" w:rsidR="008426CF" w:rsidRPr="00317DC1" w:rsidRDefault="008426CF" w:rsidP="00317DC1">
      <w:pPr>
        <w:pStyle w:val="Footer"/>
      </w:pPr>
    </w:p>
  </w:endnote>
  <w:endnote w:type="continuationSeparator" w:id="0">
    <w:p w14:paraId="44109B7E" w14:textId="77777777" w:rsidR="008426CF" w:rsidRPr="00317DC1" w:rsidRDefault="008426CF" w:rsidP="00317DC1">
      <w:pPr>
        <w:pStyle w:val="Footer"/>
      </w:pPr>
    </w:p>
  </w:endnote>
  <w:endnote w:type="continuationNotice" w:id="1">
    <w:p w14:paraId="0BDD843B" w14:textId="77777777" w:rsidR="005616A4" w:rsidRDefault="005616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293F2" w14:textId="77777777" w:rsidR="00AE2529" w:rsidRDefault="00AE2529" w:rsidP="00AE2529">
    <w:pPr>
      <w:pStyle w:val="Footer"/>
      <w:tabs>
        <w:tab w:val="right" w:pos="9638"/>
      </w:tabs>
    </w:pPr>
    <w:r w:rsidRPr="00AE2529">
      <w:rPr>
        <w:b/>
        <w:bCs/>
        <w:sz w:val="18"/>
      </w:rPr>
      <w:fldChar w:fldCharType="begin"/>
    </w:r>
    <w:r w:rsidRPr="00AE2529">
      <w:rPr>
        <w:b/>
        <w:bCs/>
        <w:sz w:val="18"/>
      </w:rPr>
      <w:instrText xml:space="preserve"> PAGE  \* MERGEFORMAT </w:instrText>
    </w:r>
    <w:r w:rsidRPr="00AE2529">
      <w:rPr>
        <w:b/>
        <w:bCs/>
        <w:sz w:val="18"/>
      </w:rPr>
      <w:fldChar w:fldCharType="separate"/>
    </w:r>
    <w:r w:rsidRPr="00AE2529">
      <w:rPr>
        <w:b/>
        <w:bCs/>
        <w:noProof/>
        <w:sz w:val="18"/>
      </w:rPr>
      <w:t>2</w:t>
    </w:r>
    <w:r w:rsidRPr="00AE2529">
      <w:rPr>
        <w:b/>
        <w:bCs/>
        <w:sz w:val="18"/>
      </w:rPr>
      <w:fldChar w:fldCharType="end"/>
    </w:r>
    <w:r>
      <w:tab/>
      <w:t>GE.24-15725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83ED5" w14:textId="77777777" w:rsidR="00AE2529" w:rsidRDefault="00AE2529" w:rsidP="00AE2529">
    <w:pPr>
      <w:pStyle w:val="Footer"/>
      <w:tabs>
        <w:tab w:val="right" w:pos="9638"/>
      </w:tabs>
    </w:pPr>
    <w:r>
      <w:t>GE.24-15725</w:t>
    </w:r>
    <w:r>
      <w:tab/>
    </w:r>
    <w:r w:rsidRPr="00AE2529">
      <w:rPr>
        <w:b/>
        <w:bCs/>
        <w:sz w:val="18"/>
      </w:rPr>
      <w:fldChar w:fldCharType="begin"/>
    </w:r>
    <w:r w:rsidRPr="00AE2529">
      <w:rPr>
        <w:b/>
        <w:bCs/>
        <w:sz w:val="18"/>
      </w:rPr>
      <w:instrText xml:space="preserve"> PAGE  \* MERGEFORMAT </w:instrText>
    </w:r>
    <w:r w:rsidRPr="00AE2529">
      <w:rPr>
        <w:b/>
        <w:bCs/>
        <w:sz w:val="18"/>
      </w:rPr>
      <w:fldChar w:fldCharType="separate"/>
    </w:r>
    <w:r w:rsidRPr="00AE2529">
      <w:rPr>
        <w:b/>
        <w:bCs/>
        <w:noProof/>
        <w:sz w:val="18"/>
      </w:rPr>
      <w:t>3</w:t>
    </w:r>
    <w:r w:rsidRPr="00AE25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69F4E" w14:textId="45C469EA" w:rsidR="007B583D" w:rsidRDefault="007B583D" w:rsidP="007B583D">
    <w:pPr>
      <w:pStyle w:val="Footer"/>
    </w:pPr>
    <w:r w:rsidRPr="0027112F">
      <w:rPr>
        <w:noProof/>
        <w:lang w:val="en-US"/>
      </w:rPr>
      <w:drawing>
        <wp:anchor distT="0" distB="0" distL="114300" distR="114300" simplePos="0" relativeHeight="251659264" behindDoc="0" locked="1" layoutInCell="1" allowOverlap="1" wp14:anchorId="1B200AAE" wp14:editId="3746726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7874D9" w14:textId="4F983E47" w:rsidR="007B583D" w:rsidRPr="007B583D" w:rsidRDefault="007B583D" w:rsidP="007B583D">
    <w:pPr>
      <w:pStyle w:val="Footer"/>
      <w:ind w:right="1134"/>
      <w:rPr>
        <w:sz w:val="20"/>
      </w:rPr>
    </w:pPr>
    <w:r>
      <w:rPr>
        <w:sz w:val="20"/>
      </w:rPr>
      <w:t>GE.24-</w:t>
    </w:r>
    <w:proofErr w:type="gramStart"/>
    <w:r>
      <w:rPr>
        <w:sz w:val="20"/>
      </w:rPr>
      <w:t>15725  (</w:t>
    </w:r>
    <w:proofErr w:type="gramEnd"/>
    <w:r>
      <w:rPr>
        <w:sz w:val="20"/>
      </w:rPr>
      <w:t>E)</w:t>
    </w:r>
    <w:r>
      <w:rPr>
        <w:noProof/>
        <w:sz w:val="20"/>
      </w:rPr>
      <w:drawing>
        <wp:anchor distT="0" distB="0" distL="114300" distR="114300" simplePos="0" relativeHeight="251660288" behindDoc="0" locked="0" layoutInCell="1" allowOverlap="1" wp14:anchorId="2E03CCD5" wp14:editId="20EF8990">
          <wp:simplePos x="0" y="0"/>
          <wp:positionH relativeFrom="margin">
            <wp:posOffset>5615940</wp:posOffset>
          </wp:positionH>
          <wp:positionV relativeFrom="margin">
            <wp:posOffset>8905875</wp:posOffset>
          </wp:positionV>
          <wp:extent cx="571500" cy="571500"/>
          <wp:effectExtent l="0" t="0" r="0" b="0"/>
          <wp:wrapNone/>
          <wp:docPr id="1357668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EF8DA" w14:textId="77777777" w:rsidR="008426CF" w:rsidRPr="00317DC1" w:rsidRDefault="008426CF" w:rsidP="00317DC1">
      <w:pPr>
        <w:tabs>
          <w:tab w:val="right" w:pos="2155"/>
        </w:tabs>
        <w:spacing w:after="80" w:line="240" w:lineRule="auto"/>
        <w:ind w:left="680"/>
      </w:pPr>
      <w:r>
        <w:rPr>
          <w:u w:val="single"/>
        </w:rPr>
        <w:tab/>
      </w:r>
    </w:p>
  </w:footnote>
  <w:footnote w:type="continuationSeparator" w:id="0">
    <w:p w14:paraId="5BDC88E4" w14:textId="77777777" w:rsidR="008426CF" w:rsidRPr="00317DC1" w:rsidRDefault="008426CF" w:rsidP="00317DC1">
      <w:pPr>
        <w:tabs>
          <w:tab w:val="right" w:pos="2155"/>
        </w:tabs>
        <w:spacing w:after="80" w:line="240" w:lineRule="auto"/>
        <w:ind w:left="680"/>
      </w:pPr>
      <w:r>
        <w:rPr>
          <w:u w:val="single"/>
        </w:rPr>
        <w:tab/>
      </w:r>
    </w:p>
  </w:footnote>
  <w:footnote w:type="continuationNotice" w:id="1">
    <w:p w14:paraId="0E4B5A79" w14:textId="77777777" w:rsidR="005616A4" w:rsidRDefault="005616A4">
      <w:pPr>
        <w:spacing w:line="240" w:lineRule="auto"/>
      </w:pPr>
    </w:p>
  </w:footnote>
  <w:footnote w:id="2">
    <w:p w14:paraId="23538271" w14:textId="2BC246CC" w:rsidR="00455521" w:rsidRPr="00103B83" w:rsidRDefault="00455521" w:rsidP="00455521">
      <w:pPr>
        <w:pStyle w:val="FootnoteText"/>
      </w:pPr>
      <w:r>
        <w:tab/>
      </w:r>
      <w:r w:rsidRPr="006E072E">
        <w:rPr>
          <w:rStyle w:val="FootnoteReference"/>
          <w:sz w:val="20"/>
          <w:vertAlign w:val="baseline"/>
        </w:rPr>
        <w:t>*</w:t>
      </w:r>
      <w:r>
        <w:rPr>
          <w:rStyle w:val="FootnoteReference"/>
          <w:sz w:val="20"/>
          <w:vertAlign w:val="baseline"/>
        </w:rPr>
        <w:tab/>
      </w:r>
      <w:r w:rsidRPr="006E072E">
        <w:t xml:space="preserve">Reissued for technical reasons on </w:t>
      </w:r>
      <w:r>
        <w:t>2</w:t>
      </w:r>
      <w:r w:rsidR="00E457D2">
        <w:t>6</w:t>
      </w:r>
      <w:r w:rsidRPr="006E072E">
        <w:t xml:space="preserve"> </w:t>
      </w:r>
      <w:r>
        <w:t>September</w:t>
      </w:r>
      <w:r w:rsidRPr="006E072E">
        <w:t xml:space="preserve"> 20</w:t>
      </w:r>
      <w:r>
        <w:t xml:space="preserve">24; previously issued under symbol </w:t>
      </w:r>
      <w:r w:rsidRPr="00455521">
        <w:t>CRPD/C/31/2</w:t>
      </w:r>
      <w:r>
        <w:t>.</w:t>
      </w:r>
    </w:p>
  </w:footnote>
  <w:footnote w:id="3">
    <w:p w14:paraId="68C966D9" w14:textId="78DCE2FC" w:rsidR="00AE2529" w:rsidRPr="00D070C3" w:rsidRDefault="00AE2529" w:rsidP="00AE2529">
      <w:pPr>
        <w:pStyle w:val="FootnoteText"/>
      </w:pPr>
      <w:r>
        <w:rPr>
          <w:rStyle w:val="FootnoteReference"/>
        </w:rPr>
        <w:tab/>
      </w:r>
      <w:r w:rsidRPr="00D07ADC">
        <w:rPr>
          <w:rStyle w:val="FootnoteReference"/>
          <w:sz w:val="20"/>
          <w:vertAlign w:val="baseline"/>
        </w:rPr>
        <w:t>*</w:t>
      </w:r>
      <w:r w:rsidR="00605BEF">
        <w:rPr>
          <w:sz w:val="20"/>
        </w:rPr>
        <w:t>*</w:t>
      </w:r>
      <w:r>
        <w:rPr>
          <w:rStyle w:val="FootnoteReference"/>
          <w:sz w:val="20"/>
          <w:vertAlign w:val="baseline"/>
        </w:rPr>
        <w:tab/>
      </w:r>
      <w:r w:rsidRPr="00D07ADC">
        <w:t xml:space="preserve">Adopted by the Committee during its </w:t>
      </w:r>
      <w:r>
        <w:t>t</w:t>
      </w:r>
      <w:r w:rsidRPr="00D070C3">
        <w:t xml:space="preserve">hirty-first session </w:t>
      </w:r>
      <w:r w:rsidRPr="00D07ADC">
        <w:t>(</w:t>
      </w:r>
      <w:r w:rsidRPr="00D070C3">
        <w:t>12 August–5 September 2024</w:t>
      </w:r>
      <w:r w:rsidRPr="00D07ADC">
        <w:t>)</w:t>
      </w:r>
      <w:r>
        <w:t>.</w:t>
      </w:r>
    </w:p>
  </w:footnote>
  <w:footnote w:id="4">
    <w:p w14:paraId="117B7C7C" w14:textId="77777777" w:rsidR="00AE2529" w:rsidRPr="00B20452" w:rsidRDefault="00AE2529" w:rsidP="00AE2529">
      <w:pPr>
        <w:pStyle w:val="FootnoteText"/>
      </w:pPr>
      <w:r>
        <w:tab/>
      </w:r>
      <w:r>
        <w:rPr>
          <w:rStyle w:val="FootnoteReference"/>
        </w:rPr>
        <w:footnoteRef/>
      </w:r>
      <w:r>
        <w:tab/>
      </w:r>
      <w:hyperlink r:id="rId1" w:history="1">
        <w:r w:rsidRPr="00B20452">
          <w:rPr>
            <w:rStyle w:val="Hyperlink"/>
            <w:u w:val="none"/>
          </w:rPr>
          <w:t>CRPD/C/1/Rev.2</w:t>
        </w:r>
      </w:hyperlink>
      <w:r w:rsidRPr="00B204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5574" w14:textId="2F927948" w:rsidR="00AE2529" w:rsidRDefault="00AE2529" w:rsidP="00AE2529">
    <w:pPr>
      <w:pStyle w:val="Header"/>
    </w:pPr>
    <w:r>
      <w:t>CRPD/C/</w:t>
    </w:r>
    <w:r w:rsidR="005C1F3C">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84E11" w14:textId="77777777" w:rsidR="00AE2529" w:rsidRDefault="00AE2529" w:rsidP="00AE2529">
    <w:pPr>
      <w:pStyle w:val="Header"/>
      <w:jc w:val="right"/>
    </w:pPr>
    <w:r>
      <w:t>CRPD/C/31/2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3086712">
    <w:abstractNumId w:val="3"/>
  </w:num>
  <w:num w:numId="2" w16cid:durableId="972177853">
    <w:abstractNumId w:val="2"/>
  </w:num>
  <w:num w:numId="3" w16cid:durableId="369261229">
    <w:abstractNumId w:val="0"/>
  </w:num>
  <w:num w:numId="4" w16cid:durableId="433594265">
    <w:abstractNumId w:val="4"/>
  </w:num>
  <w:num w:numId="5" w16cid:durableId="238103826">
    <w:abstractNumId w:val="5"/>
  </w:num>
  <w:num w:numId="6" w16cid:durableId="1262185641">
    <w:abstractNumId w:val="6"/>
  </w:num>
  <w:num w:numId="7" w16cid:durableId="1022978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D30"/>
    <w:rsid w:val="00046E92"/>
    <w:rsid w:val="000C291C"/>
    <w:rsid w:val="000D20CE"/>
    <w:rsid w:val="00103B83"/>
    <w:rsid w:val="00167E16"/>
    <w:rsid w:val="001B58A7"/>
    <w:rsid w:val="00233EEE"/>
    <w:rsid w:val="00247E2C"/>
    <w:rsid w:val="002D6C53"/>
    <w:rsid w:val="002F238A"/>
    <w:rsid w:val="002F5595"/>
    <w:rsid w:val="00317DC1"/>
    <w:rsid w:val="00334F6A"/>
    <w:rsid w:val="00342AC8"/>
    <w:rsid w:val="00361A41"/>
    <w:rsid w:val="0036450C"/>
    <w:rsid w:val="003B4550"/>
    <w:rsid w:val="00455521"/>
    <w:rsid w:val="00461253"/>
    <w:rsid w:val="004A1DC4"/>
    <w:rsid w:val="00502AC4"/>
    <w:rsid w:val="005042C2"/>
    <w:rsid w:val="00525940"/>
    <w:rsid w:val="005616A4"/>
    <w:rsid w:val="005C1F3C"/>
    <w:rsid w:val="005E08DF"/>
    <w:rsid w:val="00605BEF"/>
    <w:rsid w:val="00671529"/>
    <w:rsid w:val="006B6980"/>
    <w:rsid w:val="006E072E"/>
    <w:rsid w:val="006E4390"/>
    <w:rsid w:val="007268F9"/>
    <w:rsid w:val="007B583D"/>
    <w:rsid w:val="007C52B0"/>
    <w:rsid w:val="00816928"/>
    <w:rsid w:val="008426CF"/>
    <w:rsid w:val="0086105F"/>
    <w:rsid w:val="00876ABC"/>
    <w:rsid w:val="0089233A"/>
    <w:rsid w:val="009411B4"/>
    <w:rsid w:val="009C7535"/>
    <w:rsid w:val="009D0139"/>
    <w:rsid w:val="009D5147"/>
    <w:rsid w:val="009E0677"/>
    <w:rsid w:val="009E40C2"/>
    <w:rsid w:val="009F5CDC"/>
    <w:rsid w:val="00A775CF"/>
    <w:rsid w:val="00AE2529"/>
    <w:rsid w:val="00B06045"/>
    <w:rsid w:val="00B275CB"/>
    <w:rsid w:val="00BB510A"/>
    <w:rsid w:val="00BE04BA"/>
    <w:rsid w:val="00C35A27"/>
    <w:rsid w:val="00C9007B"/>
    <w:rsid w:val="00CC3AB5"/>
    <w:rsid w:val="00D66D30"/>
    <w:rsid w:val="00E02C2B"/>
    <w:rsid w:val="00E457D2"/>
    <w:rsid w:val="00ED6C48"/>
    <w:rsid w:val="00EF40BC"/>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F2CAB"/>
  <w15:docId w15:val="{6905518D-1BC6-4C80-BFF5-917EB760B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AE2529"/>
    <w:rPr>
      <w:color w:val="0000FF"/>
      <w:u w:val="single"/>
    </w:rPr>
  </w:style>
  <w:style w:type="paragraph" w:styleId="Revision">
    <w:name w:val="Revision"/>
    <w:hidden/>
    <w:uiPriority w:val="99"/>
    <w:semiHidden/>
    <w:rsid w:val="00605BEF"/>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hchr-petitions@un.or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2.xml><?xml version="1.0" encoding="utf-8"?>
<ds:datastoreItem xmlns:ds="http://schemas.openxmlformats.org/officeDocument/2006/customXml" ds:itemID="{B429F7CD-FC7F-455F-8BD3-826F1C8B1D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4E2DAC-A5FC-4D2C-BD22-D0CE47C9C860}">
  <ds:schemaRefs>
    <ds:schemaRef ds:uri="http://schemas.microsoft.com/sharepoint/v3/contenttype/forms"/>
  </ds:schemaRefs>
</ds:datastoreItem>
</file>

<file path=customXml/itemProps4.xml><?xml version="1.0" encoding="utf-8"?>
<ds:datastoreItem xmlns:ds="http://schemas.openxmlformats.org/officeDocument/2006/customXml" ds:itemID="{A006B2D8-8959-4870-AC28-CCDDB0A77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Pages>
  <Words>671</Words>
  <Characters>3711</Characters>
  <Application>Microsoft Office Word</Application>
  <DocSecurity>0</DocSecurity>
  <Lines>69</Lines>
  <Paragraphs>23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dc:title>
  <dc:subject>2415725</dc:subject>
  <dc:creator>cg</dc:creator>
  <cp:keywords/>
  <dc:description/>
  <cp:lastModifiedBy>Pauline Anne Escalante</cp:lastModifiedBy>
  <cp:revision>2</cp:revision>
  <cp:lastPrinted>2024-09-25T13:47:00Z</cp:lastPrinted>
  <dcterms:created xsi:type="dcterms:W3CDTF">2024-09-25T14:55:00Z</dcterms:created>
  <dcterms:modified xsi:type="dcterms:W3CDTF">2024-09-25T14:55:00Z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ies>
</file>