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EA" w:rsidRDefault="00E863EA" w:rsidP="00E863EA">
      <w:pPr>
        <w:spacing w:line="60" w:lineRule="exact"/>
        <w:rPr>
          <w:color w:val="010000"/>
          <w:sz w:val="6"/>
        </w:rPr>
        <w:sectPr w:rsidR="00E863EA" w:rsidSect="00E863E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61E4B" w:rsidRPr="00261E4B" w:rsidRDefault="00261E4B" w:rsidP="00261E4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61E4B">
        <w:t>Комитет по ликвидации дискриминации</w:t>
      </w:r>
      <w:r>
        <w:br/>
      </w:r>
      <w:r w:rsidRPr="00261E4B">
        <w:t>в отношении женщин</w:t>
      </w:r>
    </w:p>
    <w:p w:rsidR="00261E4B" w:rsidRPr="00261E4B" w:rsidRDefault="00261E4B" w:rsidP="00261E4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61E4B">
        <w:tab/>
        <w:t>Предсессионная рабочая группа</w:t>
      </w:r>
    </w:p>
    <w:p w:rsidR="00261E4B" w:rsidRPr="00261E4B" w:rsidRDefault="00261E4B" w:rsidP="00261E4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61E4B">
        <w:t>Шестьдесят вторая сессия</w:t>
      </w:r>
    </w:p>
    <w:p w:rsidR="00261E4B" w:rsidRDefault="00261E4B" w:rsidP="00261E4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61E4B">
        <w:t>9</w:t>
      </w:r>
      <w:r>
        <w:t>–</w:t>
      </w:r>
      <w:r w:rsidRPr="00261E4B">
        <w:t>13 марта 2015 года</w:t>
      </w: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Default="00261E4B" w:rsidP="00261E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61E4B">
        <w:tab/>
      </w:r>
      <w:r w:rsidRPr="00261E4B">
        <w:tab/>
        <w:t>Рассмотрение докладов, представленных государствами-участниками в соответствии со</w:t>
      </w:r>
      <w:r>
        <w:t> </w:t>
      </w:r>
      <w:r w:rsidRPr="00261E4B">
        <w:t>статьей</w:t>
      </w:r>
      <w:r>
        <w:t> </w:t>
      </w:r>
      <w:r w:rsidRPr="00261E4B">
        <w:t>18 Конвенции о ликвидации всех форм дискриминации в отношении женщин</w:t>
      </w: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Default="00261E4B" w:rsidP="00261E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61E4B">
        <w:tab/>
        <w:t>Доклад предсессионной рабочей группы</w:t>
      </w: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Pr="00261E4B" w:rsidRDefault="00261E4B" w:rsidP="00261E4B">
      <w:pPr>
        <w:pStyle w:val="SingleTxt"/>
        <w:spacing w:after="0" w:line="120" w:lineRule="exact"/>
        <w:rPr>
          <w:sz w:val="10"/>
        </w:rPr>
      </w:pPr>
    </w:p>
    <w:p w:rsidR="00261E4B" w:rsidRPr="00261E4B" w:rsidRDefault="00261E4B" w:rsidP="00261E4B">
      <w:pPr>
        <w:pStyle w:val="SingleTxt"/>
      </w:pPr>
      <w:r w:rsidRPr="00261E4B">
        <w:t>1.</w:t>
      </w:r>
      <w:r w:rsidRPr="00261E4B">
        <w:tab/>
        <w:t>Комитет по ликвидации дискриминации в отношении женщин, как прав</w:t>
      </w:r>
      <w:r w:rsidRPr="00261E4B">
        <w:t>и</w:t>
      </w:r>
      <w:r w:rsidRPr="00261E4B">
        <w:t>ло, созывает предсессионную рабочую группу на пять дней для подготовки п</w:t>
      </w:r>
      <w:r w:rsidRPr="00261E4B">
        <w:t>е</w:t>
      </w:r>
      <w:r w:rsidRPr="00261E4B">
        <w:t>речней тем и вопросов, касающихся первоначальных и периодических докл</w:t>
      </w:r>
      <w:r w:rsidRPr="00261E4B">
        <w:t>а</w:t>
      </w:r>
      <w:r w:rsidRPr="00261E4B">
        <w:t>дов, которые Комитет будет рассматривать на одной из его последующих се</w:t>
      </w:r>
      <w:r w:rsidRPr="00261E4B">
        <w:t>с</w:t>
      </w:r>
      <w:r w:rsidRPr="00261E4B">
        <w:t>сий.</w:t>
      </w:r>
    </w:p>
    <w:p w:rsidR="00261E4B" w:rsidRPr="00261E4B" w:rsidRDefault="00261E4B" w:rsidP="00261E4B">
      <w:pPr>
        <w:pStyle w:val="SingleTxt"/>
      </w:pPr>
      <w:r w:rsidRPr="00261E4B">
        <w:t>2.</w:t>
      </w:r>
      <w:r w:rsidRPr="00261E4B">
        <w:tab/>
        <w:t>Комитет постановил, что предсессионная рабочая группа шестьдесят вт</w:t>
      </w:r>
      <w:r w:rsidRPr="00261E4B">
        <w:t>о</w:t>
      </w:r>
      <w:r w:rsidRPr="00261E4B">
        <w:t>рой сессии Комитета проведет свои заседания 9−13 марта 2015 года, сразу п</w:t>
      </w:r>
      <w:r w:rsidRPr="00261E4B">
        <w:t>о</w:t>
      </w:r>
      <w:r w:rsidRPr="00261E4B">
        <w:t>сле окончания его шестидесятой сессии, с тем чтобы государства-участники имели достаточно времени для представления своих письменных ответов по перечням тем и вопросов, а также для обеспечения их своевременного пис</w:t>
      </w:r>
      <w:r w:rsidRPr="00261E4B">
        <w:t>ь</w:t>
      </w:r>
      <w:r w:rsidRPr="00261E4B">
        <w:t>менного перевода.</w:t>
      </w:r>
    </w:p>
    <w:p w:rsidR="00261E4B" w:rsidRPr="00261E4B" w:rsidRDefault="00261E4B" w:rsidP="00261E4B">
      <w:pPr>
        <w:pStyle w:val="SingleTxt"/>
      </w:pPr>
      <w:r w:rsidRPr="00261E4B">
        <w:t>3.</w:t>
      </w:r>
      <w:r w:rsidRPr="00261E4B">
        <w:tab/>
        <w:t>Членами предсессионной рабочей группы были назначены следующие эксперты, принявшие участие в ее работе:</w:t>
      </w:r>
    </w:p>
    <w:p w:rsidR="00261E4B" w:rsidRPr="00261E4B" w:rsidRDefault="00261E4B" w:rsidP="00261E4B">
      <w:pPr>
        <w:pStyle w:val="SingleTxt"/>
      </w:pPr>
      <w:r>
        <w:tab/>
      </w:r>
      <w:r w:rsidRPr="00261E4B">
        <w:t>Барбара Бейли</w:t>
      </w:r>
    </w:p>
    <w:p w:rsidR="00261E4B" w:rsidRPr="00261E4B" w:rsidRDefault="00261E4B" w:rsidP="00261E4B">
      <w:pPr>
        <w:pStyle w:val="SingleTxt"/>
      </w:pPr>
      <w:r>
        <w:tab/>
      </w:r>
      <w:r w:rsidRPr="00261E4B">
        <w:t>Нала Хайдар</w:t>
      </w:r>
    </w:p>
    <w:p w:rsidR="00261E4B" w:rsidRPr="00261E4B" w:rsidRDefault="00261E4B" w:rsidP="00261E4B">
      <w:pPr>
        <w:pStyle w:val="SingleTxt"/>
      </w:pPr>
      <w:r>
        <w:tab/>
      </w:r>
      <w:r w:rsidRPr="00261E4B">
        <w:t>Даля Лейнарте</w:t>
      </w:r>
    </w:p>
    <w:p w:rsidR="00261E4B" w:rsidRPr="00261E4B" w:rsidRDefault="00261E4B" w:rsidP="00261E4B">
      <w:pPr>
        <w:pStyle w:val="SingleTxt"/>
      </w:pPr>
      <w:r>
        <w:tab/>
      </w:r>
      <w:r w:rsidRPr="00261E4B">
        <w:t>Прамила Паттен</w:t>
      </w:r>
    </w:p>
    <w:p w:rsidR="00261E4B" w:rsidRPr="00261E4B" w:rsidRDefault="00261E4B" w:rsidP="00261E4B">
      <w:pPr>
        <w:pStyle w:val="SingleTxt"/>
      </w:pPr>
      <w:r>
        <w:tab/>
      </w:r>
      <w:r w:rsidRPr="00261E4B">
        <w:t>Патриция Шульц</w:t>
      </w:r>
    </w:p>
    <w:p w:rsidR="00261E4B" w:rsidRPr="00261E4B" w:rsidRDefault="00261E4B" w:rsidP="00261E4B">
      <w:pPr>
        <w:pStyle w:val="SingleTxt"/>
      </w:pPr>
      <w:r w:rsidRPr="00261E4B">
        <w:t>4.</w:t>
      </w:r>
      <w:r w:rsidRPr="00261E4B">
        <w:tab/>
        <w:t>Предсессионная рабочая группа избрала своим председателем г</w:t>
      </w:r>
      <w:r>
        <w:noBreakHyphen/>
      </w:r>
      <w:r w:rsidRPr="00261E4B">
        <w:t>жу</w:t>
      </w:r>
      <w:r>
        <w:t> </w:t>
      </w:r>
      <w:r w:rsidRPr="00261E4B">
        <w:t>Шульц.</w:t>
      </w:r>
    </w:p>
    <w:p w:rsidR="00261E4B" w:rsidRPr="00261E4B" w:rsidRDefault="00261E4B" w:rsidP="00261E4B">
      <w:pPr>
        <w:pStyle w:val="SingleTxt"/>
      </w:pPr>
      <w:r w:rsidRPr="00261E4B">
        <w:t>5.</w:t>
      </w:r>
      <w:r w:rsidRPr="00261E4B">
        <w:tab/>
        <w:t>Предсессионная рабочая группа подготовила перечни тем и вопросов в связи с рассмотрением докладов таких стран, как Ливан, Либерия, Мадагаскар, Малави, Португалия, Российская Федерация, Словакия, Словения, Тимор-Леш</w:t>
      </w:r>
      <w:r w:rsidRPr="00261E4B">
        <w:softHyphen/>
        <w:t>ти, Объединенные Арабские Эмираты, Узбекистан и Йемен. При этом предсе</w:t>
      </w:r>
      <w:r w:rsidRPr="00261E4B">
        <w:t>с</w:t>
      </w:r>
      <w:r w:rsidRPr="00261E4B">
        <w:t>сионная рабочая группа руководствовалась решением 49/IX Комитета, согласно которому Комитет постановил огран</w:t>
      </w:r>
      <w:r>
        <w:t>ичить перечни тем и вопросов 20</w:t>
      </w:r>
      <w:r>
        <w:rPr>
          <w:lang w:val="en-US"/>
        </w:rPr>
        <w:t> </w:t>
      </w:r>
      <w:r w:rsidRPr="00261E4B">
        <w:t>вопро</w:t>
      </w:r>
      <w:r w:rsidRPr="00261E4B">
        <w:softHyphen/>
        <w:t>сами. На практике и в порядке исключения некоторые перечни содержат бол</w:t>
      </w:r>
      <w:r w:rsidRPr="00261E4B">
        <w:t>ь</w:t>
      </w:r>
      <w:r w:rsidRPr="00261E4B">
        <w:t>шее число вопросов, не превышающее, однако, 22.</w:t>
      </w:r>
    </w:p>
    <w:p w:rsidR="00261E4B" w:rsidRPr="00261E4B" w:rsidRDefault="00261E4B" w:rsidP="00261E4B">
      <w:pPr>
        <w:pStyle w:val="SingleTxt"/>
      </w:pPr>
      <w:r w:rsidRPr="00261E4B">
        <w:t>6.</w:t>
      </w:r>
      <w:r w:rsidRPr="00261E4B">
        <w:tab/>
        <w:t>В целях оказания помощи в подготовке перечней тем и вопросов предсе</w:t>
      </w:r>
      <w:r w:rsidRPr="00261E4B">
        <w:t>с</w:t>
      </w:r>
      <w:r w:rsidRPr="00261E4B">
        <w:t xml:space="preserve">сионная рабочая группа пользовалась докладами указанных выше государств-участников, в дополнение к основным документам этих государств-участников, за исключением Объединенных Арабских </w:t>
      </w:r>
      <w:r>
        <w:t>Эмиратов; Общей рекомендацией №</w:t>
      </w:r>
      <w:r>
        <w:rPr>
          <w:lang w:val="en-US"/>
        </w:rPr>
        <w:t> </w:t>
      </w:r>
      <w:r w:rsidRPr="00261E4B">
        <w:t>34, принятой Комитетом; справочной информацией и проектами перечней тем и вопросов, подготовленными секретариатом; и другой соответствующей информацией, включая, по возможности, заключительные замечания Комитета и других договорных органов. В процессе подготовки перечней предсессио</w:t>
      </w:r>
      <w:r w:rsidRPr="00261E4B">
        <w:t>н</w:t>
      </w:r>
      <w:r w:rsidRPr="00261E4B">
        <w:t>ная рабочая группа обращала особое внимание на меры, которые были прин</w:t>
      </w:r>
      <w:r w:rsidRPr="00261E4B">
        <w:t>я</w:t>
      </w:r>
      <w:r w:rsidRPr="00261E4B">
        <w:t>ты государствами-участниками в порядке реагирования на заключительные з</w:t>
      </w:r>
      <w:r w:rsidRPr="00261E4B">
        <w:t>а</w:t>
      </w:r>
      <w:r w:rsidRPr="00261E4B">
        <w:t>мечания Комитета по их предыдущим докладам.</w:t>
      </w:r>
    </w:p>
    <w:p w:rsidR="00261E4B" w:rsidRPr="00261E4B" w:rsidRDefault="00261E4B" w:rsidP="00261E4B">
      <w:pPr>
        <w:pStyle w:val="SingleTxt"/>
      </w:pPr>
      <w:r w:rsidRPr="00261E4B">
        <w:t>7.</w:t>
      </w:r>
      <w:r w:rsidRPr="00261E4B">
        <w:tab/>
        <w:t>Предсессионная рабочая группа ознакомилась с письменной и устной и</w:t>
      </w:r>
      <w:r w:rsidRPr="00261E4B">
        <w:t>н</w:t>
      </w:r>
      <w:r w:rsidRPr="00261E4B">
        <w:t>формацией, представленной структурами и специализированными учрежден</w:t>
      </w:r>
      <w:r w:rsidRPr="00261E4B">
        <w:t>и</w:t>
      </w:r>
      <w:r w:rsidRPr="00261E4B">
        <w:t>ями системы Организации Объединенных Наций, неправительственными орг</w:t>
      </w:r>
      <w:r w:rsidRPr="00261E4B">
        <w:t>а</w:t>
      </w:r>
      <w:r w:rsidRPr="00261E4B">
        <w:t>низациями и национальными правозащитными учреждениями.</w:t>
      </w:r>
    </w:p>
    <w:p w:rsidR="00261E4B" w:rsidRPr="00261E4B" w:rsidRDefault="00261E4B" w:rsidP="00261E4B">
      <w:pPr>
        <w:pStyle w:val="SingleTxt"/>
      </w:pPr>
      <w:r w:rsidRPr="00261E4B">
        <w:t>8.</w:t>
      </w:r>
      <w:r w:rsidRPr="00261E4B">
        <w:tab/>
        <w:t>Принятые предсессионной рабочей группой перечни тем и вопросов были направлены соответствующим государствам-участникам и содержатся в сл</w:t>
      </w:r>
      <w:r w:rsidRPr="00261E4B">
        <w:t>е</w:t>
      </w:r>
      <w:r w:rsidRPr="00261E4B">
        <w:t>дующих документах:</w:t>
      </w:r>
    </w:p>
    <w:p w:rsidR="00261E4B" w:rsidRPr="00261E4B" w:rsidRDefault="00261E4B" w:rsidP="00261E4B">
      <w:pPr>
        <w:pStyle w:val="SingleTxt"/>
      </w:pPr>
      <w:r>
        <w:rPr>
          <w:lang w:val="en-US"/>
        </w:rPr>
        <w:tab/>
      </w:r>
      <w:r w:rsidRPr="00261E4B">
        <w:t>а)</w:t>
      </w:r>
      <w:r w:rsidRPr="00261E4B">
        <w:tab/>
        <w:t>перечень тем и вопросов в связи с объединенными четвертым и п</w:t>
      </w:r>
      <w:r w:rsidRPr="00261E4B">
        <w:t>я</w:t>
      </w:r>
      <w:r w:rsidRPr="00261E4B">
        <w:t>тым периодическими докладами Ливана (</w:t>
      </w:r>
      <w:hyperlink r:id="rId14" w:history="1">
        <w:r w:rsidRPr="00261E4B">
          <w:rPr>
            <w:rStyle w:val="Hyperlink"/>
          </w:rPr>
          <w:t>CEDAW/C/LBN/Q/4–5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b)</w:t>
      </w:r>
      <w:r w:rsidRPr="00261E4B">
        <w:tab/>
        <w:t>перечень тем и вопросов в связи с объединенными седьмым и вос</w:t>
      </w:r>
      <w:r w:rsidRPr="00261E4B">
        <w:t>ь</w:t>
      </w:r>
      <w:r w:rsidRPr="00261E4B">
        <w:t>мым периодическими докладами Либерии (</w:t>
      </w:r>
      <w:hyperlink r:id="rId15" w:history="1">
        <w:r w:rsidRPr="00261E4B">
          <w:rPr>
            <w:rStyle w:val="Hyperlink"/>
          </w:rPr>
          <w:t>CEDAW/C/LBR/Q/7–8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с)</w:t>
      </w:r>
      <w:r w:rsidRPr="00261E4B">
        <w:tab/>
        <w:t>перечень тем и вопросов в связи с объединенными шестым и сед</w:t>
      </w:r>
      <w:r w:rsidRPr="00261E4B">
        <w:t>ь</w:t>
      </w:r>
      <w:r w:rsidRPr="00261E4B">
        <w:t>мым периодическими докладами Мадагаскара (</w:t>
      </w:r>
      <w:hyperlink r:id="rId16" w:history="1">
        <w:r w:rsidRPr="00261E4B">
          <w:rPr>
            <w:rStyle w:val="Hyperlink"/>
          </w:rPr>
          <w:t>CEDAW/C/MDG/Q/6–7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d)</w:t>
      </w:r>
      <w:r w:rsidRPr="00261E4B">
        <w:tab/>
        <w:t>перечень тем и вопросов в связи с седьмым периодическим докл</w:t>
      </w:r>
      <w:r w:rsidRPr="00261E4B">
        <w:t>а</w:t>
      </w:r>
      <w:r w:rsidRPr="00261E4B">
        <w:t>дом Малави (</w:t>
      </w:r>
      <w:hyperlink r:id="rId17" w:history="1">
        <w:r w:rsidRPr="00261E4B">
          <w:rPr>
            <w:rStyle w:val="Hyperlink"/>
          </w:rPr>
          <w:t>CEDAW/C/MWI/Q/7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е)</w:t>
      </w:r>
      <w:r w:rsidRPr="00261E4B">
        <w:tab/>
        <w:t>перечень тем и вопросов в связи с объединенным восьмым и дев</w:t>
      </w:r>
      <w:r w:rsidRPr="00261E4B">
        <w:t>я</w:t>
      </w:r>
      <w:r w:rsidRPr="00261E4B">
        <w:t>тым периодическими докладами Португалии (</w:t>
      </w:r>
      <w:hyperlink r:id="rId18" w:history="1">
        <w:r w:rsidRPr="00261E4B">
          <w:rPr>
            <w:rStyle w:val="Hyperlink"/>
          </w:rPr>
          <w:t>CEDAW/C/PRT/Q/8–9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f)</w:t>
      </w:r>
      <w:r w:rsidRPr="00261E4B">
        <w:tab/>
        <w:t>перечень тем и вопросов в связи с восьмым периодическим докл</w:t>
      </w:r>
      <w:r w:rsidRPr="00261E4B">
        <w:t>а</w:t>
      </w:r>
      <w:r w:rsidRPr="00261E4B">
        <w:t>дом Российской Федерации (</w:t>
      </w:r>
      <w:hyperlink r:id="rId19" w:history="1">
        <w:r w:rsidRPr="00261E4B">
          <w:rPr>
            <w:rStyle w:val="Hyperlink"/>
          </w:rPr>
          <w:t>CEDAW/C/RUS/Q/8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g)</w:t>
      </w:r>
      <w:r w:rsidRPr="00261E4B">
        <w:tab/>
        <w:t>перечень тем и вопросов в связи с объединенными пятым и шестым п</w:t>
      </w:r>
      <w:r w:rsidRPr="00261E4B">
        <w:t>е</w:t>
      </w:r>
      <w:r w:rsidRPr="00261E4B">
        <w:t>риодическими докладами Словакии (</w:t>
      </w:r>
      <w:hyperlink r:id="rId20" w:history="1">
        <w:r w:rsidRPr="00261E4B">
          <w:rPr>
            <w:rStyle w:val="Hyperlink"/>
          </w:rPr>
          <w:t>CEDAW/C/SVK/Q/5–6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h)</w:t>
      </w:r>
      <w:r w:rsidRPr="00261E4B">
        <w:tab/>
        <w:t>перечень тем и вопросов в связи с объединенными пятым и шестым п</w:t>
      </w:r>
      <w:r w:rsidRPr="00261E4B">
        <w:t>е</w:t>
      </w:r>
      <w:r w:rsidRPr="00261E4B">
        <w:t>риодическими докладами Словении (</w:t>
      </w:r>
      <w:hyperlink r:id="rId21" w:history="1">
        <w:r w:rsidRPr="00261E4B">
          <w:rPr>
            <w:rStyle w:val="Hyperlink"/>
          </w:rPr>
          <w:t>CEDAW/C/SVN/Q/5–6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i)</w:t>
      </w:r>
      <w:r w:rsidRPr="00261E4B">
        <w:tab/>
        <w:t>перечень тем и вопросов в связи с объединенными вторым и третьим периодическими докладами Тимора-Лешти (</w:t>
      </w:r>
      <w:hyperlink r:id="rId22" w:history="1">
        <w:r w:rsidRPr="00261E4B">
          <w:rPr>
            <w:rStyle w:val="Hyperlink"/>
          </w:rPr>
          <w:t>CEDAW/C/TLS/Q/2–3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j)</w:t>
      </w:r>
      <w:r w:rsidRPr="00261E4B">
        <w:tab/>
        <w:t>перечень тем и вопросов в связи с объединенными вторым и третьим периодическими докладами Объединенных Арабских Эмиратов (</w:t>
      </w:r>
      <w:hyperlink r:id="rId23" w:history="1">
        <w:r w:rsidRPr="00261E4B">
          <w:rPr>
            <w:rStyle w:val="Hyperlink"/>
          </w:rPr>
          <w:t>CEDAW/C/</w:t>
        </w:r>
        <w:r>
          <w:rPr>
            <w:rStyle w:val="Hyperlink"/>
          </w:rPr>
          <w:br/>
        </w:r>
        <w:r w:rsidRPr="00261E4B">
          <w:rPr>
            <w:rStyle w:val="Hyperlink"/>
          </w:rPr>
          <w:t>ARE/Q/2–3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k)</w:t>
      </w:r>
      <w:r w:rsidRPr="00261E4B">
        <w:tab/>
        <w:t>перечень тем и вопросов в связи с пятым периодическим докладом Узбекистана (</w:t>
      </w:r>
      <w:hyperlink r:id="rId24" w:history="1">
        <w:r w:rsidRPr="00261E4B">
          <w:rPr>
            <w:rStyle w:val="Hyperlink"/>
          </w:rPr>
          <w:t>CEDAW/C/UZB/Q/5</w:t>
        </w:r>
      </w:hyperlink>
      <w:r w:rsidRPr="00261E4B">
        <w:t>);</w:t>
      </w:r>
    </w:p>
    <w:p w:rsidR="00261E4B" w:rsidRPr="00261E4B" w:rsidRDefault="00261E4B" w:rsidP="00261E4B">
      <w:pPr>
        <w:pStyle w:val="SingleTxt"/>
      </w:pPr>
      <w:r w:rsidRPr="00261E4B">
        <w:tab/>
        <w:t>l)</w:t>
      </w:r>
      <w:r w:rsidRPr="00261E4B">
        <w:tab/>
        <w:t>перечень тем и вопросов в связи с объединенными седьмым и вос</w:t>
      </w:r>
      <w:r w:rsidRPr="00261E4B">
        <w:t>ь</w:t>
      </w:r>
      <w:r w:rsidRPr="00261E4B">
        <w:t>мым п</w:t>
      </w:r>
      <w:r w:rsidRPr="00261E4B">
        <w:t>е</w:t>
      </w:r>
      <w:r w:rsidRPr="00261E4B">
        <w:t>риодическими докладами Йемена (</w:t>
      </w:r>
      <w:hyperlink r:id="rId25" w:history="1">
        <w:r w:rsidRPr="00261E4B">
          <w:rPr>
            <w:rStyle w:val="Hyperlink"/>
          </w:rPr>
          <w:t>CEDAW/C/YEM/Q/7–8</w:t>
        </w:r>
      </w:hyperlink>
      <w:r w:rsidRPr="00261E4B">
        <w:t>)</w:t>
      </w:r>
      <w:r>
        <w:t>.</w:t>
      </w:r>
    </w:p>
    <w:p w:rsidR="00E863EA" w:rsidRDefault="00261E4B" w:rsidP="00261E4B">
      <w:pPr>
        <w:pStyle w:val="SingleTxt"/>
      </w:pPr>
      <w:r w:rsidRPr="00261E4B">
        <w:t>9.</w:t>
      </w:r>
      <w:r w:rsidRPr="00261E4B">
        <w:tab/>
        <w:t>В соответствии с решениями 22/IV, 25/II и 31/III Комитета в перечнях тем и вопросов первоочередное внимание уделяется темам, которые затрагиваются в Конвенции. К таким темам относятся конституционные и законодательные основы; национальный механизм по улучшению положения женщин; стере</w:t>
      </w:r>
      <w:r w:rsidRPr="00261E4B">
        <w:t>о</w:t>
      </w:r>
      <w:r w:rsidRPr="00261E4B">
        <w:t>типы и вредные виды практики; насилие в отношении женщин, включая быт</w:t>
      </w:r>
      <w:r w:rsidRPr="00261E4B">
        <w:t>о</w:t>
      </w:r>
      <w:r w:rsidRPr="00261E4B">
        <w:t>вое насилие; торговля женщинами и эксплуатация в форме проституции; уч</w:t>
      </w:r>
      <w:r w:rsidRPr="00261E4B">
        <w:t>а</w:t>
      </w:r>
      <w:r w:rsidRPr="00261E4B">
        <w:t>стие женщин в принятии решений; гражданство; образование и професси</w:t>
      </w:r>
      <w:r w:rsidRPr="00261E4B">
        <w:t>о</w:t>
      </w:r>
      <w:r w:rsidRPr="00261E4B">
        <w:t>нальная подготовка; политика найма; сфера здравоохранения; социальные и экономические льготы; сельские женщины; положение уязвимых групп же</w:t>
      </w:r>
      <w:r w:rsidRPr="00261E4B">
        <w:t>н</w:t>
      </w:r>
      <w:r w:rsidRPr="00261E4B">
        <w:t>щин, таких как престарелые женщины, женщины-инвалиды, женщины, пр</w:t>
      </w:r>
      <w:r w:rsidRPr="00261E4B">
        <w:t>и</w:t>
      </w:r>
      <w:r w:rsidRPr="00261E4B">
        <w:t>надлежащие к этническим меньшинствам, женщины-беженцы и женщины-мигранты; равенство перед законом; и брак и семья.</w:t>
      </w:r>
    </w:p>
    <w:p w:rsidR="00261E4B" w:rsidRPr="00261E4B" w:rsidRDefault="00261E4B" w:rsidP="00261E4B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261E4B" w:rsidRPr="00261E4B" w:rsidSect="00E863E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3-31T10:40:00Z" w:initials="Start">
    <w:p w:rsidR="00E863EA" w:rsidRPr="00261E4B" w:rsidRDefault="00E863EA">
      <w:pPr>
        <w:pStyle w:val="CommentText"/>
        <w:rPr>
          <w:lang w:val="en-US"/>
        </w:rPr>
      </w:pPr>
      <w:r>
        <w:fldChar w:fldCharType="begin"/>
      </w:r>
      <w:r w:rsidRPr="00261E4B">
        <w:rPr>
          <w:rStyle w:val="CommentReference"/>
          <w:lang w:val="en-US"/>
        </w:rPr>
        <w:instrText xml:space="preserve"> </w:instrText>
      </w:r>
      <w:r w:rsidRPr="00261E4B">
        <w:rPr>
          <w:lang w:val="en-US"/>
        </w:rPr>
        <w:instrText>PAGE \# "'Page: '#'</w:instrText>
      </w:r>
      <w:r w:rsidRPr="00261E4B">
        <w:rPr>
          <w:lang w:val="en-US"/>
        </w:rPr>
        <w:br/>
        <w:instrText>'"</w:instrText>
      </w:r>
      <w:r w:rsidRPr="00261E4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61E4B">
        <w:rPr>
          <w:lang w:val="en-US"/>
        </w:rPr>
        <w:t>&lt;&lt;ODS JOB NO&gt;&gt;N1507303R&lt;&lt;ODS JOB NO&gt;&gt;</w:t>
      </w:r>
    </w:p>
    <w:p w:rsidR="00E863EA" w:rsidRPr="00261E4B" w:rsidRDefault="00E863EA">
      <w:pPr>
        <w:pStyle w:val="CommentText"/>
        <w:rPr>
          <w:lang w:val="en-US"/>
        </w:rPr>
      </w:pPr>
      <w:r w:rsidRPr="00261E4B">
        <w:rPr>
          <w:lang w:val="en-US"/>
        </w:rPr>
        <w:t>&lt;&lt;ODS DOC SYMBOL1&gt;&gt;CEDAW/C/PSWG/62/1&lt;&lt;ODS DOC SYMBOL1&gt;&gt;</w:t>
      </w:r>
    </w:p>
    <w:p w:rsidR="00E863EA" w:rsidRPr="00261E4B" w:rsidRDefault="00E863EA">
      <w:pPr>
        <w:pStyle w:val="CommentText"/>
        <w:rPr>
          <w:lang w:val="en-US"/>
        </w:rPr>
      </w:pPr>
      <w:r w:rsidRPr="00261E4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5FE" w:rsidRDefault="00F015FE" w:rsidP="008A1A7A">
      <w:pPr>
        <w:spacing w:line="240" w:lineRule="auto"/>
      </w:pPr>
      <w:r>
        <w:separator/>
      </w:r>
    </w:p>
  </w:endnote>
  <w:endnote w:type="continuationSeparator" w:id="0">
    <w:p w:rsidR="00F015FE" w:rsidRDefault="00F015FE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863EA" w:rsidTr="00E863E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Footer"/>
            <w:rPr>
              <w:color w:val="000000"/>
              <w:szCs w:val="22"/>
              <w:lang w:eastAsia="en-US"/>
            </w:rPr>
          </w:pPr>
          <w:r w:rsidRPr="0080176D">
            <w:rPr>
              <w:szCs w:val="22"/>
              <w:lang w:eastAsia="en-US"/>
            </w:rPr>
            <w:fldChar w:fldCharType="begin"/>
          </w:r>
          <w:r w:rsidRPr="0080176D">
            <w:rPr>
              <w:szCs w:val="22"/>
              <w:lang w:eastAsia="en-US"/>
            </w:rPr>
            <w:instrText xml:space="preserve"> PAGE  \* Arabic  \* MERGEFORMAT </w:instrText>
          </w:r>
          <w:r w:rsidRPr="0080176D">
            <w:rPr>
              <w:szCs w:val="22"/>
              <w:lang w:eastAsia="en-US"/>
            </w:rPr>
            <w:fldChar w:fldCharType="separate"/>
          </w:r>
          <w:r w:rsidR="0054769E" w:rsidRPr="0080176D">
            <w:rPr>
              <w:noProof/>
              <w:szCs w:val="22"/>
              <w:lang w:eastAsia="en-US"/>
            </w:rPr>
            <w:t>2</w:t>
          </w:r>
          <w:r w:rsidRPr="0080176D">
            <w:rPr>
              <w:szCs w:val="22"/>
              <w:lang w:eastAsia="en-US"/>
            </w:rPr>
            <w:fldChar w:fldCharType="end"/>
          </w:r>
          <w:r w:rsidRPr="0080176D">
            <w:rPr>
              <w:szCs w:val="22"/>
              <w:lang w:eastAsia="en-US"/>
            </w:rPr>
            <w:t>/</w:t>
          </w:r>
          <w:fldSimple w:instr=" NUMPAGES  \* Arabic  \* MERGEFORMAT ">
            <w:r w:rsidR="0054769E" w:rsidRPr="0080176D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654205" w:rsidRPr="0080176D">
              <w:rPr>
                <w:b w:val="0"/>
                <w:color w:val="000000"/>
                <w:sz w:val="14"/>
                <w:szCs w:val="22"/>
                <w:lang w:eastAsia="en-US"/>
              </w:rPr>
              <w:t>15-04046</w:t>
            </w:r>
          </w:fldSimple>
          <w:r w:rsidR="00261E4B" w:rsidRPr="0080176D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E863EA" w:rsidRPr="00E863EA" w:rsidRDefault="00E863EA" w:rsidP="00E863E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863EA" w:rsidTr="00E863E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654205" w:rsidRPr="0080176D">
              <w:rPr>
                <w:b w:val="0"/>
                <w:color w:val="000000"/>
                <w:sz w:val="14"/>
                <w:szCs w:val="22"/>
                <w:lang w:eastAsia="en-US"/>
              </w:rPr>
              <w:t>15-04046</w:t>
            </w:r>
          </w:fldSimple>
          <w:r w:rsidR="00261E4B" w:rsidRPr="0080176D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Footer"/>
            <w:jc w:val="right"/>
            <w:rPr>
              <w:szCs w:val="22"/>
              <w:lang w:eastAsia="en-US"/>
            </w:rPr>
          </w:pPr>
          <w:r w:rsidRPr="0080176D">
            <w:rPr>
              <w:szCs w:val="22"/>
              <w:lang w:eastAsia="en-US"/>
            </w:rPr>
            <w:fldChar w:fldCharType="begin"/>
          </w:r>
          <w:r w:rsidRPr="0080176D">
            <w:rPr>
              <w:szCs w:val="22"/>
              <w:lang w:eastAsia="en-US"/>
            </w:rPr>
            <w:instrText xml:space="preserve"> PAGE  \* Arabic  \* MERGEFORMAT </w:instrText>
          </w:r>
          <w:r w:rsidRPr="0080176D">
            <w:rPr>
              <w:szCs w:val="22"/>
              <w:lang w:eastAsia="en-US"/>
            </w:rPr>
            <w:fldChar w:fldCharType="separate"/>
          </w:r>
          <w:r w:rsidR="00654205" w:rsidRPr="0080176D">
            <w:rPr>
              <w:noProof/>
              <w:szCs w:val="22"/>
              <w:lang w:eastAsia="en-US"/>
            </w:rPr>
            <w:t>3</w:t>
          </w:r>
          <w:r w:rsidRPr="0080176D">
            <w:rPr>
              <w:szCs w:val="22"/>
              <w:lang w:eastAsia="en-US"/>
            </w:rPr>
            <w:fldChar w:fldCharType="end"/>
          </w:r>
          <w:r w:rsidRPr="0080176D">
            <w:rPr>
              <w:szCs w:val="22"/>
              <w:lang w:eastAsia="en-US"/>
            </w:rPr>
            <w:t>/</w:t>
          </w:r>
          <w:fldSimple w:instr=" NUMPAGES  \* Arabic  \* MERGEFORMAT ">
            <w:r w:rsidR="00654205" w:rsidRPr="0080176D">
              <w:rPr>
                <w:noProof/>
                <w:szCs w:val="22"/>
                <w:lang w:eastAsia="en-US"/>
              </w:rPr>
              <w:t>3</w:t>
            </w:r>
          </w:fldSimple>
        </w:p>
      </w:tc>
    </w:tr>
  </w:tbl>
  <w:p w:rsidR="00E863EA" w:rsidRPr="00E863EA" w:rsidRDefault="00E863EA" w:rsidP="00E863E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EA" w:rsidRDefault="00E863EA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35pt;margin-top:684.15pt;width:54.85pt;height:54.85pt;z-index:1;mso-position-horizontal-relative:page;mso-position-vertical-relative:page" o:preferrelative="f">
          <v:imagedata r:id="rId1" o:title="1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E863EA" w:rsidTr="00E863E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E863EA" w:rsidRDefault="00E863EA" w:rsidP="00E863EA">
          <w:pPr>
            <w:pStyle w:val="ReleaseDate"/>
            <w:rPr>
              <w:color w:val="010000"/>
            </w:rPr>
          </w:pPr>
          <w:r>
            <w:t>15-04046</w:t>
          </w:r>
          <w:r w:rsidR="00261E4B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261E4B">
            <w:rPr>
              <w:color w:val="010000"/>
            </w:rPr>
            <w:t>27</w:t>
          </w:r>
          <w:r>
            <w:rPr>
              <w:color w:val="010000"/>
            </w:rPr>
            <w:t>0315    310315</w:t>
          </w:r>
        </w:p>
        <w:p w:rsidR="00E863EA" w:rsidRPr="00E863EA" w:rsidRDefault="00E863EA" w:rsidP="00E863E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*1504046(R)*</w:t>
          </w:r>
        </w:p>
      </w:tc>
      <w:tc>
        <w:tcPr>
          <w:tcW w:w="5033" w:type="dxa"/>
        </w:tcPr>
        <w:p w:rsidR="00E863EA" w:rsidRPr="0080176D" w:rsidRDefault="00E863EA" w:rsidP="00E863E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80176D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E863EA" w:rsidRPr="00E863EA" w:rsidRDefault="00E863EA" w:rsidP="00E863E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5FE" w:rsidRDefault="00F015FE" w:rsidP="008A1A7A">
      <w:pPr>
        <w:spacing w:line="240" w:lineRule="auto"/>
      </w:pPr>
      <w:r>
        <w:separator/>
      </w:r>
    </w:p>
  </w:footnote>
  <w:footnote w:type="continuationSeparator" w:id="0">
    <w:p w:rsidR="00F015FE" w:rsidRDefault="00F015FE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863EA" w:rsidTr="00E863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654205" w:rsidRPr="0080176D">
              <w:rPr>
                <w:b/>
                <w:szCs w:val="22"/>
                <w:lang w:eastAsia="en-US"/>
              </w:rPr>
              <w:t>CEDAW/C/PSWG/62/1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Header"/>
            <w:rPr>
              <w:szCs w:val="22"/>
              <w:lang w:eastAsia="en-US"/>
            </w:rPr>
          </w:pPr>
        </w:p>
      </w:tc>
    </w:tr>
  </w:tbl>
  <w:p w:rsidR="00E863EA" w:rsidRPr="00E863EA" w:rsidRDefault="00E863EA" w:rsidP="00E863E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863EA" w:rsidTr="00E863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E863EA" w:rsidRPr="0080176D" w:rsidRDefault="00E863EA" w:rsidP="00E863E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654205" w:rsidRPr="0080176D">
              <w:rPr>
                <w:b/>
                <w:szCs w:val="22"/>
                <w:lang w:eastAsia="en-US"/>
              </w:rPr>
              <w:t>CEDAW/C/PSWG/62/1</w:t>
            </w:r>
          </w:fldSimple>
        </w:p>
      </w:tc>
    </w:tr>
  </w:tbl>
  <w:p w:rsidR="00E863EA" w:rsidRPr="00E863EA" w:rsidRDefault="00E863EA" w:rsidP="00E863E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863EA" w:rsidTr="00E863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863EA" w:rsidRPr="00E863EA" w:rsidRDefault="00E863EA" w:rsidP="00E863E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863EA" w:rsidRPr="0080176D" w:rsidRDefault="00E863EA" w:rsidP="00E863E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863EA" w:rsidRPr="0080176D" w:rsidRDefault="00E863EA" w:rsidP="00E863E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80176D">
            <w:rPr>
              <w:sz w:val="40"/>
              <w:szCs w:val="22"/>
              <w:lang w:eastAsia="en-US"/>
            </w:rPr>
            <w:t>CEDAW</w:t>
          </w:r>
          <w:r w:rsidRPr="0080176D">
            <w:rPr>
              <w:sz w:val="20"/>
              <w:szCs w:val="22"/>
              <w:lang w:eastAsia="en-US"/>
            </w:rPr>
            <w:t>/C/PSWG/62/1</w:t>
          </w:r>
        </w:p>
      </w:tc>
    </w:tr>
    <w:tr w:rsidR="00E863EA" w:rsidRPr="00261E4B" w:rsidTr="00E863E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63EA" w:rsidRPr="0080176D" w:rsidRDefault="00E863EA" w:rsidP="00E863EA">
          <w:pPr>
            <w:pStyle w:val="Header"/>
            <w:spacing w:before="109"/>
            <w:rPr>
              <w:szCs w:val="22"/>
              <w:lang w:eastAsia="en-US"/>
            </w:rPr>
          </w:pPr>
          <w:r w:rsidRPr="0080176D">
            <w:rPr>
              <w:szCs w:val="22"/>
              <w:lang w:eastAsia="en-US"/>
            </w:rPr>
            <w:t xml:space="preserve"> </w:t>
          </w:r>
          <w:r w:rsidRPr="0080176D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863EA" w:rsidRPr="0080176D" w:rsidRDefault="00E863EA" w:rsidP="00E863E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63EA" w:rsidRPr="00E863EA" w:rsidRDefault="00E863EA" w:rsidP="00E863E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63EA" w:rsidRPr="0080176D" w:rsidRDefault="00E863EA" w:rsidP="00E863E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63EA" w:rsidRPr="00261E4B" w:rsidRDefault="00E863EA" w:rsidP="00E863EA">
          <w:pPr>
            <w:pStyle w:val="Distribution"/>
            <w:rPr>
              <w:color w:val="000000"/>
              <w:lang w:val="en-US"/>
            </w:rPr>
          </w:pPr>
          <w:r w:rsidRPr="00261E4B">
            <w:rPr>
              <w:color w:val="000000"/>
              <w:lang w:val="en-US"/>
            </w:rPr>
            <w:t>Distr.: General</w:t>
          </w:r>
        </w:p>
        <w:p w:rsidR="00E863EA" w:rsidRPr="00261E4B" w:rsidRDefault="00E863EA" w:rsidP="00E863EA">
          <w:pPr>
            <w:pStyle w:val="Publication"/>
            <w:rPr>
              <w:color w:val="000000"/>
              <w:lang w:val="en-US"/>
            </w:rPr>
          </w:pPr>
          <w:r w:rsidRPr="00261E4B">
            <w:rPr>
              <w:color w:val="000000"/>
              <w:lang w:val="en-US"/>
            </w:rPr>
            <w:t>17 March 2015</w:t>
          </w:r>
        </w:p>
        <w:p w:rsidR="00E863EA" w:rsidRPr="00261E4B" w:rsidRDefault="00E863EA" w:rsidP="00E863EA">
          <w:pPr>
            <w:rPr>
              <w:color w:val="000000"/>
              <w:lang w:val="en-US"/>
            </w:rPr>
          </w:pPr>
          <w:r w:rsidRPr="00261E4B">
            <w:rPr>
              <w:color w:val="000000"/>
              <w:lang w:val="en-US"/>
            </w:rPr>
            <w:t>Russian</w:t>
          </w:r>
        </w:p>
        <w:p w:rsidR="00E863EA" w:rsidRPr="00261E4B" w:rsidRDefault="00E863EA" w:rsidP="00E863EA">
          <w:pPr>
            <w:pStyle w:val="Original"/>
            <w:rPr>
              <w:color w:val="000000"/>
              <w:lang w:val="en-US"/>
            </w:rPr>
          </w:pPr>
          <w:r w:rsidRPr="00261E4B">
            <w:rPr>
              <w:color w:val="000000"/>
              <w:lang w:val="en-US"/>
            </w:rPr>
            <w:t>Original: English</w:t>
          </w:r>
        </w:p>
        <w:p w:rsidR="00E863EA" w:rsidRPr="00261E4B" w:rsidRDefault="00E863EA" w:rsidP="00E863EA">
          <w:pPr>
            <w:rPr>
              <w:lang w:val="en-US"/>
            </w:rPr>
          </w:pPr>
        </w:p>
      </w:tc>
    </w:tr>
  </w:tbl>
  <w:p w:rsidR="00E863EA" w:rsidRPr="00261E4B" w:rsidRDefault="00E863EA" w:rsidP="00E863E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46*"/>
    <w:docVar w:name="CreationDt" w:val="31/03/2015 10:40 AM"/>
    <w:docVar w:name="DocCategory" w:val="Doc"/>
    <w:docVar w:name="DocType" w:val="Final"/>
    <w:docVar w:name="FooterJN" w:val="15-04046"/>
    <w:docVar w:name="jobn" w:val="15-04046 (R)"/>
    <w:docVar w:name="jobnDT" w:val="15-04046 (R)   310315"/>
    <w:docVar w:name="jobnDTDT" w:val="15-04046 (R)   310315   310315"/>
    <w:docVar w:name="JobNo" w:val="1504046R"/>
    <w:docVar w:name="JobNo2" w:val="1507303R"/>
    <w:docVar w:name="OandT" w:val=" "/>
    <w:docVar w:name="sss1" w:val="CEDAW/C/PSWG/62/1"/>
    <w:docVar w:name="sss2" w:val="-"/>
    <w:docVar w:name="Symbol1" w:val="CEDAW/C/PSWG/62/1"/>
    <w:docVar w:name="Symbol2" w:val="-"/>
  </w:docVars>
  <w:rsids>
    <w:rsidRoot w:val="006F1CEC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D751C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1E4B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4769E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4205"/>
    <w:rsid w:val="00655212"/>
    <w:rsid w:val="00657EE4"/>
    <w:rsid w:val="006A1698"/>
    <w:rsid w:val="006A1D06"/>
    <w:rsid w:val="006A3F10"/>
    <w:rsid w:val="006F1CEC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176D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36645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25441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863EA"/>
    <w:rsid w:val="00E90547"/>
    <w:rsid w:val="00E970B0"/>
    <w:rsid w:val="00EA1656"/>
    <w:rsid w:val="00EA1819"/>
    <w:rsid w:val="00EB646E"/>
    <w:rsid w:val="00EC6F5D"/>
    <w:rsid w:val="00EF1FBD"/>
    <w:rsid w:val="00F015FE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E863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63E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E863EA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63E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863EA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261E4B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261E4B"/>
    <w:rPr>
      <w:color w:val="0000FF"/>
      <w:u w:val="none"/>
    </w:rPr>
  </w:style>
  <w:style w:type="paragraph" w:styleId="Revision">
    <w:name w:val="Revision"/>
    <w:hidden/>
    <w:uiPriority w:val="99"/>
    <w:semiHidden/>
    <w:rsid w:val="00654205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4205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654205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PRT/Q/8&#8211;9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SVN/Q/5&#8211;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MWI/Q/7" TargetMode="External"/><Relationship Id="rId25" Type="http://schemas.openxmlformats.org/officeDocument/2006/relationships/hyperlink" Target="http://undocs.org/ru/CEDAW/C/YEM/Q/7&#8211;8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MDG/Q/6&#8211;7" TargetMode="External"/><Relationship Id="rId20" Type="http://schemas.openxmlformats.org/officeDocument/2006/relationships/hyperlink" Target="http://undocs.org/ru/CEDAW/C/SVK/Q/5&#8211;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CEDAW/C/UZB/Q/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LBR/Q/7&#8211;8" TargetMode="External"/><Relationship Id="rId23" Type="http://schemas.openxmlformats.org/officeDocument/2006/relationships/hyperlink" Target="http://undocs.org/ru/CEDAW/C/ARE/Q/2&#8211;3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RUS/Q/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LBN/Q/4&#8211;5" TargetMode="External"/><Relationship Id="rId22" Type="http://schemas.openxmlformats.org/officeDocument/2006/relationships/hyperlink" Target="http://undocs.org/ru/CEDAW/C/TLS/Q/2&#8211;3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884</Words>
  <Characters>5042</Characters>
  <Application>Microsoft Office Outlook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5915</CharactersWithSpaces>
  <SharedDoc>false</SharedDoc>
  <HLinks>
    <vt:vector size="72" baseType="variant">
      <vt:variant>
        <vt:i4>2498652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http://undocs.org/ru/CEDAW/C/YEM/Q/7–8</vt:lpwstr>
      </vt:variant>
      <vt:variant>
        <vt:lpwstr/>
      </vt:variant>
      <vt:variant>
        <vt:i4>2031696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http://undocs.org/ru/CEDAW/C/UZB/Q/5</vt:lpwstr>
      </vt:variant>
      <vt:variant>
        <vt:lpwstr/>
      </vt:variant>
      <vt:variant>
        <vt:i4>3678283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http://undocs.org/ru/CEDAW/C/ARE/Q/2–3</vt:lpwstr>
      </vt:variant>
      <vt:variant>
        <vt:lpwstr/>
      </vt:variant>
      <vt:variant>
        <vt:i4>3874901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http://undocs.org/ru/CEDAW/C/TLS/Q/2–3</vt:lpwstr>
      </vt:variant>
      <vt:variant>
        <vt:lpwstr/>
      </vt:variant>
      <vt:variant>
        <vt:i4>2302031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http://undocs.org/ru/CEDAW/C/SVN/Q/5–6</vt:lpwstr>
      </vt:variant>
      <vt:variant>
        <vt:lpwstr/>
      </vt:variant>
      <vt:variant>
        <vt:i4>2498639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http://undocs.org/ru/CEDAW/C/SVK/Q/5–6</vt:lpwstr>
      </vt:variant>
      <vt:variant>
        <vt:lpwstr/>
      </vt:variant>
      <vt:variant>
        <vt:i4>262239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http://undocs.org/ru/CEDAW/C/RUS/Q/8</vt:lpwstr>
      </vt:variant>
      <vt:variant>
        <vt:lpwstr/>
      </vt:variant>
      <vt:variant>
        <vt:i4>3678283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http://undocs.org/ru/CEDAW/C/PRT/Q/8–9</vt:lpwstr>
      </vt:variant>
      <vt:variant>
        <vt:lpwstr/>
      </vt:variant>
      <vt:variant>
        <vt:i4>917597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http://undocs.org/ru/CEDAW/C/MWI/Q/7</vt:lpwstr>
      </vt:variant>
      <vt:variant>
        <vt:lpwstr/>
      </vt:variant>
      <vt:variant>
        <vt:i4>3547229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http://undocs.org/ru/CEDAW/C/MDG/Q/6–7</vt:lpwstr>
      </vt:variant>
      <vt:variant>
        <vt:lpwstr/>
      </vt:variant>
      <vt:variant>
        <vt:i4>2891867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http://undocs.org/ru/CEDAW/C/LBR/Q/7–8</vt:lpwstr>
      </vt:variant>
      <vt:variant>
        <vt:lpwstr/>
      </vt:variant>
      <vt:variant>
        <vt:i4>4071515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http://undocs.org/ru/CEDAW/C/LBN/Q/4–5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Olga Fedorova</dc:creator>
  <cp:keywords/>
  <cp:lastModifiedBy>Front Desk</cp:lastModifiedBy>
  <cp:revision>5</cp:revision>
  <cp:lastPrinted>2015-03-31T08:44:00Z</cp:lastPrinted>
  <dcterms:created xsi:type="dcterms:W3CDTF">2015-03-31T08:44:00Z</dcterms:created>
  <dcterms:modified xsi:type="dcterms:W3CDTF">2015-03-31T09:45:00Z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1504046R</vt:lpwstr>
  </property>
  <property fmtid="{D5CDD505-2E9C-101B-9397-08002B2CF9AE}" pid="3" name="ODSRefJobNo">
    <vt:lpwstr>1507303R</vt:lpwstr>
  </property>
  <property fmtid="{D5CDD505-2E9C-101B-9397-08002B2CF9AE}" pid="4" name="Symbol1">
    <vt:lpwstr>CEDAW/C/PSWG/62/1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March 2015</vt:lpwstr>
  </property>
  <property fmtid="{D5CDD505-2E9C-101B-9397-08002B2CF9AE}" pid="9" name="Original">
    <vt:lpwstr>English</vt:lpwstr>
  </property>
  <property fmtid="{D5CDD505-2E9C-101B-9397-08002B2CF9AE}" pid="10" name="Release Date">
    <vt:lpwstr>310315</vt:lpwstr>
  </property>
  <property fmtid="{D5CDD505-2E9C-101B-9397-08002B2CF9AE}" pid="11" name="Comment">
    <vt:lpwstr/>
  </property>
  <property fmtid="{D5CDD505-2E9C-101B-9397-08002B2CF9AE}" pid="12" name="DraftPages">
    <vt:lpwstr> 3</vt:lpwstr>
  </property>
  <property fmtid="{D5CDD505-2E9C-101B-9397-08002B2CF9AE}" pid="13" name="Operator">
    <vt:lpwstr>Fedorova</vt:lpwstr>
  </property>
</Properties>
</file>