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316" w:rsidRDefault="00745316">
      <w:pPr>
        <w:spacing w:line="60" w:lineRule="exact"/>
      </w:pPr>
      <w:r>
        <w:rPr>
          <w:rStyle w:val="CommentReference"/>
          <w:rFonts w:hint="eastAsia"/>
          <w:vanish/>
        </w:rPr>
        <w:commentReference w:id="0"/>
      </w:r>
    </w:p>
    <w:p w:rsidR="00745316" w:rsidRDefault="00745316">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745316" w:rsidRDefault="00745316">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745316" w:rsidRDefault="00745316">
      <w:pPr>
        <w:rPr>
          <w:rFonts w:ascii="SimHei" w:eastAsia="SimHei" w:hint="eastAsia"/>
          <w:color w:val="FF0000"/>
        </w:rPr>
      </w:pPr>
      <w:r>
        <w:rPr>
          <w:rFonts w:ascii="SimHei" w:eastAsia="SimHei" w:hint="eastAsia"/>
          <w:color w:val="FF0000"/>
        </w:rPr>
        <w:t>第5</w:t>
      </w:r>
      <w:r>
        <w:rPr>
          <w:rFonts w:ascii="SimHei" w:eastAsia="SimHei"/>
          <w:color w:val="FF0000"/>
        </w:rPr>
        <w:t>70</w:t>
      </w:r>
      <w:r>
        <w:rPr>
          <w:rFonts w:ascii="SimHei" w:eastAsia="SimHei" w:hint="eastAsia"/>
          <w:color w:val="FF0000"/>
        </w:rPr>
        <w:t>次会议简要记录</w:t>
      </w:r>
    </w:p>
    <w:p w:rsidR="00745316" w:rsidRDefault="00745316">
      <w:pPr>
        <w:spacing w:afterLines="50" w:after="120"/>
      </w:pPr>
      <w:r>
        <w:rPr>
          <w:rFonts w:hint="eastAsia"/>
        </w:rPr>
        <w:t>2002</w:t>
      </w:r>
      <w:r>
        <w:rPr>
          <w:rFonts w:hint="eastAsia"/>
        </w:rPr>
        <w:t>年</w:t>
      </w:r>
      <w:r>
        <w:rPr>
          <w:rFonts w:hint="eastAsia"/>
        </w:rPr>
        <w:t>8</w:t>
      </w:r>
      <w:r>
        <w:rPr>
          <w:rFonts w:hint="eastAsia"/>
        </w:rPr>
        <w:t>月</w:t>
      </w:r>
      <w:r>
        <w:rPr>
          <w:rFonts w:hint="eastAsia"/>
        </w:rPr>
        <w:t>6</w:t>
      </w:r>
      <w:r>
        <w:rPr>
          <w:rFonts w:hint="eastAsia"/>
        </w:rPr>
        <w:t>日，星期二，下午</w:t>
      </w:r>
      <w:r>
        <w:rPr>
          <w:rFonts w:hint="eastAsia"/>
        </w:rPr>
        <w:t>3</w:t>
      </w:r>
      <w:r>
        <w:rPr>
          <w:rFonts w:hint="eastAsia"/>
        </w:rPr>
        <w:t>时在纽约总部举行</w:t>
      </w:r>
    </w:p>
    <w:p w:rsidR="00745316" w:rsidRDefault="00745316">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745316" w:rsidRDefault="00745316">
      <w:pPr>
        <w:pStyle w:val="Date"/>
        <w:rPr>
          <w:rFonts w:hint="eastAsia"/>
        </w:rPr>
      </w:pPr>
    </w:p>
    <w:p w:rsidR="00745316" w:rsidRDefault="00745316">
      <w:pPr>
        <w:pStyle w:val="HCh"/>
        <w:rPr>
          <w:rFonts w:eastAsia="SimSun" w:hint="eastAsia"/>
        </w:rPr>
      </w:pPr>
      <w:r>
        <w:rPr>
          <w:rFonts w:eastAsia="SimSun" w:hint="eastAsia"/>
        </w:rPr>
        <w:t>目录</w:t>
      </w:r>
    </w:p>
    <w:p w:rsidR="00745316" w:rsidRDefault="00745316">
      <w:pPr>
        <w:pStyle w:val="SingleTxt"/>
        <w:rPr>
          <w:rFonts w:ascii="Times New Roman"/>
        </w:rPr>
      </w:pPr>
      <w:r>
        <w:rPr>
          <w:rFonts w:ascii="Times New Roman" w:hint="eastAsia"/>
        </w:rPr>
        <w:t>审议缔约国根据《公约》第</w:t>
      </w:r>
      <w:r>
        <w:rPr>
          <w:rFonts w:ascii="Times New Roman"/>
        </w:rPr>
        <w:t>18</w:t>
      </w:r>
      <w:r>
        <w:rPr>
          <w:rFonts w:ascii="Times New Roman" w:hint="eastAsia"/>
        </w:rPr>
        <w:t>条提交的报告</w:t>
      </w:r>
      <w:r>
        <w:rPr>
          <w:rFonts w:ascii="Times New Roman" w:eastAsia="KaiTi_GB2312" w:hint="eastAsia"/>
        </w:rPr>
        <w:t>（</w:t>
      </w:r>
      <w:r>
        <w:rPr>
          <w:rFonts w:ascii="Times New Roman" w:eastAsia="KaiTi_GB2312" w:hint="eastAsia"/>
          <w:color w:val="0000FF"/>
        </w:rPr>
        <w:t>续</w:t>
      </w:r>
      <w:r>
        <w:rPr>
          <w:rFonts w:ascii="Times New Roman" w:eastAsia="KaiTi_GB2312" w:hint="eastAsia"/>
        </w:rPr>
        <w:t>）</w:t>
      </w:r>
    </w:p>
    <w:p w:rsidR="00745316" w:rsidRDefault="00745316" w:rsidP="00047946">
      <w:pPr>
        <w:pStyle w:val="SingleTxt"/>
        <w:ind w:leftChars="602" w:left="31680" w:firstLineChars="200" w:firstLine="31680"/>
        <w:rPr>
          <w:rFonts w:eastAsia="KaiTi_GB2312"/>
          <w:color w:val="0000FF"/>
        </w:rPr>
      </w:pPr>
      <w:r>
        <w:rPr>
          <w:rFonts w:eastAsia="KaiTi_GB2312" w:hint="eastAsia"/>
          <w:color w:val="0000FF"/>
        </w:rPr>
        <w:t>墨西哥的第五次定期报告</w:t>
      </w:r>
    </w:p>
    <w:p w:rsidR="00745316" w:rsidRDefault="00745316">
      <w:pPr>
        <w:pStyle w:val="50"/>
        <w:spacing w:before="240" w:after="240"/>
        <w:jc w:val="center"/>
      </w:pPr>
    </w:p>
    <w:p w:rsidR="00745316" w:rsidRDefault="00745316">
      <w:pPr>
        <w:spacing w:after="240" w:line="360" w:lineRule="atLeast"/>
        <w:jc w:val="center"/>
        <w:rPr>
          <w:rFonts w:eastAsia="SimHei"/>
          <w:sz w:val="28"/>
        </w:rPr>
      </w:pPr>
    </w:p>
    <w:p w:rsidR="00745316" w:rsidRDefault="00745316">
      <w:pPr>
        <w:spacing w:line="120" w:lineRule="exact"/>
        <w:rPr>
          <w:rFonts w:eastAsia="SimHei"/>
          <w:sz w:val="28"/>
        </w:rPr>
        <w:sectPr w:rsidR="00745316">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r>
        <w:rPr>
          <w:rFonts w:eastAsia="SimHei"/>
          <w:sz w:val="28"/>
        </w:rPr>
        <w:br w:type="page"/>
      </w:r>
    </w:p>
    <w:p w:rsidR="00745316" w:rsidRDefault="00745316">
      <w:pPr>
        <w:spacing w:after="180" w:line="320" w:lineRule="exact"/>
        <w:rPr>
          <w:rFonts w:ascii="KaiTi_GB2312" w:eastAsia="KaiTi_GB2312" w:hint="eastAsia"/>
          <w:color w:val="0000FF"/>
        </w:rPr>
      </w:pPr>
      <w:r>
        <w:rPr>
          <w:rFonts w:ascii="KaiTi_GB2312" w:eastAsia="KaiTi_GB2312" w:hint="eastAsia"/>
          <w:color w:val="0000FF"/>
        </w:rPr>
        <w:t>下午3时10分宣布开会</w:t>
      </w:r>
    </w:p>
    <w:p w:rsidR="00745316" w:rsidRDefault="00745316">
      <w:pPr>
        <w:spacing w:after="180" w:line="320" w:lineRule="exact"/>
        <w:rPr>
          <w:rFonts w:eastAsia="KaiTi_GB2312" w:hint="eastAsia"/>
        </w:rPr>
      </w:pPr>
      <w:r>
        <w:rPr>
          <w:rFonts w:ascii="SimHei" w:eastAsia="SimHei" w:hint="eastAsia"/>
          <w:color w:val="FF0000"/>
        </w:rPr>
        <w:t>审议缔约国根据《公约》第18条提交的报告</w:t>
      </w:r>
      <w:r>
        <w:rPr>
          <w:rFonts w:eastAsia="KaiTi_GB2312" w:hint="eastAsia"/>
        </w:rPr>
        <w:t>（</w:t>
      </w:r>
      <w:r>
        <w:rPr>
          <w:rFonts w:eastAsia="KaiTi_GB2312" w:hint="eastAsia"/>
          <w:color w:val="0000FF"/>
        </w:rPr>
        <w:t>续</w:t>
      </w:r>
      <w:r>
        <w:rPr>
          <w:rFonts w:eastAsia="KaiTi_GB2312" w:hint="eastAsia"/>
        </w:rPr>
        <w:t>）</w:t>
      </w:r>
    </w:p>
    <w:p w:rsidR="00745316" w:rsidRDefault="00745316">
      <w:pPr>
        <w:spacing w:after="180" w:line="320" w:lineRule="exact"/>
        <w:rPr>
          <w:rFonts w:eastAsia="KaiTi_GB2312" w:hint="eastAsia"/>
        </w:rPr>
      </w:pPr>
      <w:r>
        <w:rPr>
          <w:rFonts w:eastAsia="KaiTi_GB2312" w:hint="eastAsia"/>
          <w:color w:val="0000FF"/>
        </w:rPr>
        <w:t>墨西哥的第五次定期报告（续）</w:t>
      </w:r>
      <w:r>
        <w:rPr>
          <w:rFonts w:eastAsia="KaiTi_GB2312" w:hint="eastAsia"/>
        </w:rPr>
        <w:t xml:space="preserve"> (CEDAW/C/MEX/5; CEDAW/PSWG/2002/EXC/CRP.1/Add.8)</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应主席邀请，</w:t>
      </w:r>
      <w:r>
        <w:rPr>
          <w:rFonts w:hint="eastAsia"/>
        </w:rPr>
        <w:t>Espinosa Torres</w:t>
      </w:r>
      <w:r>
        <w:rPr>
          <w:rFonts w:hint="eastAsia"/>
        </w:rPr>
        <w:t>女士、</w:t>
      </w:r>
      <w:r>
        <w:rPr>
          <w:rFonts w:hint="eastAsia"/>
        </w:rPr>
        <w:t>Lajous</w:t>
      </w:r>
      <w:r>
        <w:rPr>
          <w:rFonts w:hint="eastAsia"/>
        </w:rPr>
        <w:t>女士、</w:t>
      </w:r>
      <w:r>
        <w:rPr>
          <w:rFonts w:hint="eastAsia"/>
        </w:rPr>
        <w:t>Garc</w:t>
      </w:r>
      <w:r>
        <w:t>í</w:t>
      </w:r>
      <w:r>
        <w:rPr>
          <w:rFonts w:hint="eastAsia"/>
        </w:rPr>
        <w:t>a Gayt</w:t>
      </w:r>
      <w:r>
        <w:t>á</w:t>
      </w:r>
      <w:r>
        <w:rPr>
          <w:rFonts w:hint="eastAsia"/>
        </w:rPr>
        <w:t>n</w:t>
      </w:r>
      <w:r>
        <w:rPr>
          <w:rFonts w:hint="eastAsia"/>
        </w:rPr>
        <w:t>女士、</w:t>
      </w:r>
      <w:r>
        <w:rPr>
          <w:rFonts w:hint="eastAsia"/>
        </w:rPr>
        <w:t>Quintanilla Rodr</w:t>
      </w:r>
      <w:r>
        <w:t>í</w:t>
      </w:r>
      <w:r>
        <w:rPr>
          <w:rFonts w:hint="eastAsia"/>
        </w:rPr>
        <w:t>guez</w:t>
      </w:r>
      <w:r>
        <w:rPr>
          <w:rFonts w:hint="eastAsia"/>
        </w:rPr>
        <w:t>女士、</w:t>
      </w:r>
      <w:r>
        <w:rPr>
          <w:rFonts w:hint="eastAsia"/>
        </w:rPr>
        <w:t>Rubio Ram</w:t>
      </w:r>
      <w:r>
        <w:t>í</w:t>
      </w:r>
      <w:r>
        <w:rPr>
          <w:rFonts w:hint="eastAsia"/>
        </w:rPr>
        <w:t>rez</w:t>
      </w:r>
      <w:r>
        <w:rPr>
          <w:rFonts w:hint="eastAsia"/>
        </w:rPr>
        <w:t>女士和</w:t>
      </w:r>
      <w:r>
        <w:rPr>
          <w:rFonts w:hint="eastAsia"/>
        </w:rPr>
        <w:t>Bonfil S</w:t>
      </w:r>
      <w:r>
        <w:t>á</w:t>
      </w:r>
      <w:r>
        <w:rPr>
          <w:rFonts w:hint="eastAsia"/>
        </w:rPr>
        <w:t>nchez</w:t>
      </w:r>
      <w:r>
        <w:rPr>
          <w:rFonts w:hint="eastAsia"/>
        </w:rPr>
        <w:t>女士（墨西哥）在委员会议席就坐。</w:t>
      </w:r>
    </w:p>
    <w:p w:rsidR="00745316" w:rsidRDefault="00745316">
      <w:pPr>
        <w:spacing w:after="180" w:line="320" w:lineRule="exact"/>
        <w:rPr>
          <w:rFonts w:ascii="KaiTi_GB2312" w:eastAsia="KaiTi_GB2312" w:hint="eastAsia"/>
          <w:color w:val="0000FF"/>
        </w:rPr>
      </w:pPr>
      <w:r>
        <w:rPr>
          <w:rFonts w:ascii="KaiTi_GB2312" w:eastAsia="KaiTi_GB2312" w:hint="eastAsia"/>
          <w:color w:val="0000FF"/>
        </w:rPr>
        <w:t>第1至6条（续）</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Espinosa Torres</w:t>
      </w:r>
      <w:r>
        <w:rPr>
          <w:rFonts w:eastAsia="SimHei" w:hint="eastAsia"/>
          <w:bCs/>
          <w:color w:val="FF0000"/>
          <w:szCs w:val="21"/>
        </w:rPr>
        <w:t>女士</w:t>
      </w:r>
      <w:r>
        <w:rPr>
          <w:rFonts w:hint="eastAsia"/>
        </w:rPr>
        <w:t>（墨西哥）就早先提出的关于妇女参加政党和当选任职的问题说，全国妇女协会（</w:t>
      </w:r>
      <w:r>
        <w:rPr>
          <w:rFonts w:hint="eastAsia"/>
        </w:rPr>
        <w:t>INMUJERES</w:t>
      </w:r>
      <w:r>
        <w:rPr>
          <w:rFonts w:hint="eastAsia"/>
        </w:rPr>
        <w:t>）通过训练和对话与各政党妇女和各妇女组织一起努力，谋求带来变化。最近对《联邦选举机构和程序法》的修正在很大程度上是妇女运动的结果。</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委员会一些成员曾问及墨西哥代表团对恰帕斯州土著妇女造武装部队成员强暴一事作何反应。效法在华雷斯建立机构以便就那里对妇女的暴力行为问题在奇瓦瓦州当局与民间社会之间展开对话和开辟交流渠道，协会正在考虑建立一个类似的机构在军事区进行活动。协会正致力于与负责土著事务的政府部门合作解决这一问题。</w:t>
      </w:r>
    </w:p>
    <w:p w:rsidR="00745316" w:rsidRDefault="00745316">
      <w:pPr>
        <w:spacing w:after="180" w:line="320" w:lineRule="exact"/>
        <w:rPr>
          <w:rFonts w:ascii="KaiTi_GB2312" w:eastAsia="KaiTi_GB2312" w:hint="eastAsia"/>
          <w:color w:val="0000FF"/>
        </w:rPr>
      </w:pPr>
      <w:r>
        <w:rPr>
          <w:rFonts w:ascii="KaiTi_GB2312" w:eastAsia="KaiTi_GB2312" w:hint="eastAsia"/>
          <w:color w:val="0000FF"/>
        </w:rPr>
        <w:t>第7、8、9条</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Goonesekere</w:t>
      </w:r>
      <w:r>
        <w:rPr>
          <w:rFonts w:eastAsia="SimHei" w:hint="eastAsia"/>
          <w:bCs/>
          <w:color w:val="FF0000"/>
          <w:szCs w:val="21"/>
        </w:rPr>
        <w:t>女士</w:t>
      </w:r>
      <w:r>
        <w:rPr>
          <w:rFonts w:hint="eastAsia"/>
        </w:rPr>
        <w:t>谈到，根据报告，妇女在墨西哥外交部门的录用考试中表现出色，相当多的人按起职职等录用。然而，统计资料表明，妇女在外交部门担任领事及更高级职位的人数却显著下降。她很想知道全国妇女协会是否已找出其中缘由，有无任何计划要扭转这种局面。</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Gaspard</w:t>
      </w:r>
      <w:r>
        <w:rPr>
          <w:rFonts w:eastAsia="SimHei" w:hint="eastAsia"/>
          <w:bCs/>
          <w:color w:val="FF0000"/>
          <w:szCs w:val="21"/>
        </w:rPr>
        <w:t>女士</w:t>
      </w:r>
      <w:r>
        <w:rPr>
          <w:rFonts w:hint="eastAsia"/>
        </w:rPr>
        <w:t>说她特别关注地方一级的妇女参政率低的问题。大多数国家的情况通常是反向的，因为妇女以更多精力放在影响她们日常生活的决定上。委员会希望下次报告中有更多统计数字能表明各级选举格局，并说明选举法关于规定选举人名单中妇女候选人名额的这种修改是否也适用于地方选举。</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Regazzoli</w:t>
      </w:r>
      <w:r>
        <w:rPr>
          <w:rFonts w:eastAsia="SimHei" w:hint="eastAsia"/>
          <w:bCs/>
          <w:color w:val="FF0000"/>
          <w:szCs w:val="21"/>
        </w:rPr>
        <w:t>女士</w:t>
      </w:r>
      <w:r>
        <w:rPr>
          <w:rFonts w:hint="eastAsia"/>
        </w:rPr>
        <w:t>说她同样关注地方一级妇女参政率低的问题，而地方一级最能够解决某些对妇女有影响的问题。</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关于卫生问题，她希望更多地了解墨西哥在提交第四次报告以来采取了哪些新举措以满足人们对避孕药具日益增长的需求。她还想知道更多关于使男子参与计划生育的工作情况以及关于生殖健康运动与艾滋病毒</w:t>
      </w:r>
      <w:r>
        <w:rPr>
          <w:rFonts w:hint="eastAsia"/>
        </w:rPr>
        <w:t>/</w:t>
      </w:r>
      <w:r>
        <w:rPr>
          <w:rFonts w:hint="eastAsia"/>
        </w:rPr>
        <w:t>艾滋病防治工作之间的联系。她对妇女和十五岁以下女孩患艾滋病的人数比例增加感到担忧。看来，尽管政府努力加以控制，这种流行病正在蔓延，因此，亟需了解以下情况：这种疾病是如何传播的，究竟是通过性接触还是通过吸毒传播；这种病在多大程度上感染了妓女、流落街头儿童或普通家庭妇女；以及这种病在多大程度上形成作为了移民来源的农村地区的一大问题。她还有兴趣了解“红丝带”方案在使公众认识这种疾病的严重性和使用安全套作为最有效预防手段的重要性方面取得了什么具体成果。</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她也有兴趣了解墨西哥政府如何处理少女怀孕事例增加的问题。委员会赞赏所提供的关于酒精、烟草、药物使用成瘾的全面情况，并希望能在下次报告中看到表明减少使用程度的统计资料。她希望得知墨西哥政府是否有任何提供认识的方案使男子和妇女认识到性传播的人类乳头瘤病毒和宫颈癌之间的关联。</w:t>
      </w:r>
    </w:p>
    <w:p w:rsidR="00745316" w:rsidRDefault="00745316" w:rsidP="00745316">
      <w:pPr>
        <w:pStyle w:val="Date"/>
        <w:numPr>
          <w:ilvl w:val="0"/>
          <w:numId w:val="5"/>
        </w:numPr>
        <w:tabs>
          <w:tab w:val="clear" w:pos="360"/>
          <w:tab w:val="left" w:pos="420"/>
        </w:tabs>
        <w:spacing w:after="180" w:line="320" w:lineRule="exact"/>
        <w:ind w:left="0" w:firstLine="0"/>
        <w:rPr>
          <w:rFonts w:hint="eastAsia"/>
          <w:spacing w:val="4"/>
        </w:rPr>
      </w:pPr>
      <w:r>
        <w:rPr>
          <w:rFonts w:hint="eastAsia"/>
          <w:spacing w:val="4"/>
        </w:rPr>
        <w:t>墨西哥成为《公约》缔约国以来，对各年龄段妇女的暴力行为似乎变本加厉。对此，令人关注的是了解“在线警察”机制是如何运作的。与国际刑警组织合作可能有助于打击墨西哥北部贩卖妇女的犯罪行为。从根本上看，最基本的手段是报告暴力行为的热线和提高认识运动，以赋予妇女以举报勇气。</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eastAsia="SimHei" w:hint="eastAsia"/>
          <w:bCs/>
          <w:color w:val="FF0000"/>
          <w:szCs w:val="21"/>
        </w:rPr>
        <w:t>主席</w:t>
      </w:r>
      <w:r>
        <w:rPr>
          <w:rFonts w:hint="eastAsia"/>
        </w:rPr>
        <w:t>以专家的身份发言说，她也同样关注地方一级妇女参政人数少的问题。分权的目的是要把权力交到人们的家门口。妇女在自己熟悉的社区中通常能更为显而易见地和更为有效地带来改变，而且，参与地方事务能给妇女以从基层做起提高政治地位的机会。墨西哥政府应考虑采取《公约》第</w:t>
      </w:r>
      <w:r>
        <w:rPr>
          <w:rFonts w:hint="eastAsia"/>
        </w:rPr>
        <w:t>4</w:t>
      </w:r>
      <w:r>
        <w:rPr>
          <w:rFonts w:hint="eastAsia"/>
        </w:rPr>
        <w:t>条第</w:t>
      </w:r>
      <w:r>
        <w:rPr>
          <w:rFonts w:hint="eastAsia"/>
        </w:rPr>
        <w:t>1</w:t>
      </w:r>
      <w:r>
        <w:rPr>
          <w:rFonts w:hint="eastAsia"/>
        </w:rPr>
        <w:t>款所提到的暂行特别措施，以增加妇女的政治参与。</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Espinosa</w:t>
      </w:r>
      <w:r>
        <w:rPr>
          <w:rFonts w:hint="eastAsia"/>
          <w:b/>
        </w:rPr>
        <w:t xml:space="preserve"> </w:t>
      </w:r>
      <w:r>
        <w:rPr>
          <w:rFonts w:hint="eastAsia"/>
          <w:b/>
          <w:color w:val="FF0000"/>
        </w:rPr>
        <w:t>Torres</w:t>
      </w:r>
      <w:r>
        <w:rPr>
          <w:rFonts w:eastAsia="SimHei" w:hint="eastAsia"/>
          <w:bCs/>
          <w:color w:val="FF0000"/>
          <w:szCs w:val="21"/>
        </w:rPr>
        <w:t>女士</w:t>
      </w:r>
      <w:r>
        <w:rPr>
          <w:rFonts w:hint="eastAsia"/>
        </w:rPr>
        <w:t>（墨西哥）说，为对付地方一级妇女参政情况差的问题，全国妇女协会正在建立迄今为止</w:t>
      </w:r>
      <w:r>
        <w:rPr>
          <w:rFonts w:hint="eastAsia"/>
        </w:rPr>
        <w:t>84</w:t>
      </w:r>
      <w:r>
        <w:rPr>
          <w:rFonts w:hint="eastAsia"/>
        </w:rPr>
        <w:t>个市的女市长网络。妇女担任市议会议员、注册官和市政管理职务的人数较多，这样，妇女有机会打破文化传统偏见。到地方权力机构担任更高职位。近期修正的选举法是联邦法，只适用于联邦选举。然而，已有六个州颁布了本州的选举配额法，另有六个州正在讨论效仿。</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在线警察”方案是为了使妇女能够通过因特网向警察举报暴力事件并得到迅速反应。有些州已开通热线，并正向着开通全国热线努力。墨西哥政府对暴力事件持续上升深感不安，但是认为，上报暴力事件增加是由于提高认识活动鼓励了更多妇女敢于向警方提出控告。在总统的鼓励下，政府正积极协调先前讨论的“理想途径”研究报告中所提出的“单一窗口”，使暴力行为的妇女受害者通过该窗口求助时确信有关方面将听到其呼声，并将对其提出的控告采取后续行动。</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Lajous</w:t>
      </w:r>
      <w:r>
        <w:rPr>
          <w:rFonts w:eastAsia="SimHei" w:hint="eastAsia"/>
          <w:bCs/>
          <w:color w:val="FF0000"/>
          <w:szCs w:val="21"/>
        </w:rPr>
        <w:t>女士</w:t>
      </w:r>
      <w:r>
        <w:rPr>
          <w:rFonts w:hint="eastAsia"/>
        </w:rPr>
        <w:t>（墨西哥）说，墨西哥妇女参加外交部门工作有着悠久的传统，第一次妇女问题世界会议在墨西哥城举行又对之有促进。目前，墨西哥驻外大使中妇女占</w:t>
      </w:r>
      <w:r>
        <w:rPr>
          <w:rFonts w:hint="eastAsia"/>
        </w:rPr>
        <w:t>13.5%</w:t>
      </w:r>
      <w:r>
        <w:rPr>
          <w:rFonts w:hint="eastAsia"/>
        </w:rPr>
        <w:t>。本届政府已做出努力任命妇女担任大使级职位。粗略统计。申请外交部门工作的人约有半数是妇女，而且，已有许多妇女在从事外交工作。目前，墨西哥外交部有两位女副部长，分别负责人权和民主和负责全球问题。</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Garc</w:t>
      </w:r>
      <w:r>
        <w:rPr>
          <w:b/>
          <w:color w:val="FF0000"/>
        </w:rPr>
        <w:t>í</w:t>
      </w:r>
      <w:r>
        <w:rPr>
          <w:rFonts w:hint="eastAsia"/>
          <w:b/>
          <w:color w:val="FF0000"/>
        </w:rPr>
        <w:t>a Gayt</w:t>
      </w:r>
      <w:r>
        <w:rPr>
          <w:b/>
          <w:color w:val="FF0000"/>
        </w:rPr>
        <w:t>á</w:t>
      </w:r>
      <w:r>
        <w:rPr>
          <w:rFonts w:hint="eastAsia"/>
          <w:b/>
          <w:color w:val="FF0000"/>
        </w:rPr>
        <w:t>n</w:t>
      </w:r>
      <w:r>
        <w:rPr>
          <w:rFonts w:eastAsia="SimHei" w:hint="eastAsia"/>
          <w:bCs/>
          <w:color w:val="FF0000"/>
          <w:szCs w:val="21"/>
        </w:rPr>
        <w:t>女士</w:t>
      </w:r>
      <w:r>
        <w:rPr>
          <w:rFonts w:hint="eastAsia"/>
        </w:rPr>
        <w:t>（墨西哥）从众议院议员的视角发言说，最近对选举法的修正，除确定妇女参与政治决策的原则以外，特别就联邦议会选举规定，各政党众议员或参议员候选人名单中，同一性别的不得超过</w:t>
      </w:r>
      <w:r>
        <w:rPr>
          <w:rFonts w:hint="eastAsia"/>
        </w:rPr>
        <w:t>70%</w:t>
      </w:r>
      <w:r>
        <w:rPr>
          <w:rFonts w:hint="eastAsia"/>
        </w:rPr>
        <w:t>，而比例代表制候选人名单中，三名候选人中至少有一名候选人与另两名候选人属不同性别。</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此外，在墨西哥，妇女的选票非常重要，从而导致许多政党修改自己的规则，提出女候选人，以吸引妇女投票。她相信，墨西哥在提交下次报告时，妇女众议员的比例将超过</w:t>
      </w:r>
      <w:r>
        <w:rPr>
          <w:rFonts w:hint="eastAsia"/>
        </w:rPr>
        <w:t>25%</w:t>
      </w:r>
      <w:r>
        <w:rPr>
          <w:rFonts w:hint="eastAsia"/>
        </w:rPr>
        <w:t>。</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Guintanilla Rodr</w:t>
      </w:r>
      <w:r>
        <w:rPr>
          <w:b/>
          <w:color w:val="FF0000"/>
        </w:rPr>
        <w:t>í</w:t>
      </w:r>
      <w:r>
        <w:rPr>
          <w:rFonts w:hint="eastAsia"/>
          <w:b/>
          <w:color w:val="FF0000"/>
        </w:rPr>
        <w:t>guez</w:t>
      </w:r>
      <w:r>
        <w:rPr>
          <w:rFonts w:eastAsia="SimHei" w:hint="eastAsia"/>
          <w:bCs/>
          <w:color w:val="FF0000"/>
          <w:szCs w:val="21"/>
        </w:rPr>
        <w:t>女士</w:t>
      </w:r>
      <w:r>
        <w:rPr>
          <w:rFonts w:hint="eastAsia"/>
        </w:rPr>
        <w:t>（墨西哥）说，作为生殖健康总局局长，她迫切希望看到更多的妇女不仅担任政治职务，而且担任领导职务，比如，出任医院院长和区卫生部门负责人。</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rPr>
        <w:t>关于避孕药具，墨西哥的条例常被其他国家奉为楷模。政府正试图解决当前避孕药具短缺问题，与联合国人口基金联合购买六个月的供应，通过由社区卫生工作人员和公共卫生服务提供者参与的强化提高认识运动予以分发。其意图是要使该方案长期持续下去，并使生殖健康成为一项国家安全事务。关于就使用避孕药具和实行计划生育的重要性提高认识的方案同时针对男子和妇女。</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szCs w:val="21"/>
        </w:rPr>
        <w:t>妇女健康作为公共卫生事项列入各卫生机构的预算。妇女保健方案不只是针对育龄妇女，而是覆盖妇女整个一生的综合服务。感染艾滋病毒的孕妇得到护理以防止婴儿带着艾滋病出生。在墨西哥，人人都知道宫颈癌主要是由人类乳头瘤病毒引起的性传播疾病，因此，男子也必须参与预防。癌症研究所已研究出一种价格低廉的检验方法，可供更广泛地用于检测感染情况。实施了防止少女怀孕事例增加的方案，少女怀孕事例增加是造成产妇和婴儿死亡率上升的因素之一。</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szCs w:val="21"/>
        </w:rPr>
        <w:t>阻碍妇女保健得到改善的问题之一是妇女通常可用药品的质量低劣。正在编制出版关于夫妇预防艾滋病毒</w:t>
      </w:r>
      <w:r>
        <w:rPr>
          <w:rFonts w:hint="eastAsia"/>
          <w:szCs w:val="21"/>
        </w:rPr>
        <w:t>/</w:t>
      </w:r>
      <w:r>
        <w:rPr>
          <w:rFonts w:hint="eastAsia"/>
          <w:szCs w:val="21"/>
        </w:rPr>
        <w:t>艾滋病的技术指南。同时，政府已购买了大量女用和男用安全套。检测农村妇女和妓女感染艾滋病毒情况的方案已经实施。一些妓女一经宣布未感染艾滋病毒已转变成为卫生工作人员，甚至形成了非政府组织。另一使妇女积极参与宣传自身健康及家庭健康的方案也已开始。尽管在生殖健康方面墨西哥还存在许多问题，但是也有有益经验和创新思想可通过南南方案与其他国家共享。</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b/>
          <w:color w:val="FF0000"/>
        </w:rPr>
        <w:t>Rubio</w:t>
      </w:r>
      <w:r>
        <w:rPr>
          <w:rFonts w:hint="eastAsia"/>
          <w:b/>
          <w:szCs w:val="21"/>
        </w:rPr>
        <w:t xml:space="preserve"> </w:t>
      </w:r>
      <w:r>
        <w:rPr>
          <w:rFonts w:hint="eastAsia"/>
          <w:b/>
          <w:color w:val="FF0000"/>
        </w:rPr>
        <w:t>Ram</w:t>
      </w:r>
      <w:r>
        <w:rPr>
          <w:b/>
          <w:color w:val="FF0000"/>
        </w:rPr>
        <w:t>í</w:t>
      </w:r>
      <w:r>
        <w:rPr>
          <w:rFonts w:hint="eastAsia"/>
          <w:b/>
          <w:color w:val="FF0000"/>
        </w:rPr>
        <w:t>rez</w:t>
      </w:r>
      <w:r>
        <w:rPr>
          <w:rFonts w:eastAsia="SimHei" w:hint="eastAsia"/>
          <w:bCs/>
          <w:color w:val="FF0000"/>
          <w:szCs w:val="21"/>
        </w:rPr>
        <w:t>女士</w:t>
      </w:r>
      <w:r>
        <w:rPr>
          <w:rFonts w:hint="eastAsia"/>
          <w:szCs w:val="21"/>
        </w:rPr>
        <w:t>（墨西哥）以教育工作者和墨西哥教师工会会员的视角发言说，尽管在体制办法到位方面已取得很大进展，但是由于传统文化态度，妇女真正参与决策仍发展较慢。在所提供服务和获得机会方面反映了性别不公平依然存在于整个社会。现在面临的问题是如何把已取得的经验导入连贯的政策中去。、</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szCs w:val="21"/>
        </w:rPr>
        <w:t>对优质教育的重要性全国已达成共识。法律对男女平等享有受教育权利并无障碍。但是事实上陈规定型观念普遍存在，认为某些与最佳工作相联系的经济活动历来是属于男性的。结果，教育改革取得了进展，不但在课程、教学大纲和职业引导方面进行改革，而且致力于对整个教育系统进行结构改革，使之更为多样化、灵活和多文化。</w:t>
      </w:r>
    </w:p>
    <w:p w:rsidR="00745316" w:rsidRDefault="00745316" w:rsidP="00745316">
      <w:pPr>
        <w:numPr>
          <w:ilvl w:val="0"/>
          <w:numId w:val="5"/>
        </w:numPr>
        <w:tabs>
          <w:tab w:val="clear" w:pos="360"/>
          <w:tab w:val="left" w:pos="420"/>
        </w:tabs>
        <w:spacing w:after="180" w:line="320" w:lineRule="exact"/>
        <w:ind w:left="0" w:firstLine="0"/>
        <w:rPr>
          <w:rFonts w:hint="eastAsia"/>
        </w:rPr>
      </w:pPr>
      <w:r>
        <w:rPr>
          <w:rFonts w:hint="eastAsia"/>
          <w:szCs w:val="21"/>
        </w:rPr>
        <w:t>除了非政府组织和政府对改革的承诺以外，非常重要的是妇女加入工会。世界范围内工会会员人数下降与全球贫穷妇女人数日增的现象不无关联。在教学工作方面，由于雇用的大部分是妇女，这一现象与薪资水平日益下降和社会保障补贴不足有关。然而，针对要求协调社会愿望与两性公平的各种压力，国家职工社会保障及社会服务协会最近确认，女性工作人员和男子有同样的权利可以在参加医疗保险时登记配偶的名字，从而对国家的大量社会法规提出了挑战，这些社会法规的思想基础都是：妇女只能在家里相夫教子。这种陈规定型观念也必须从学校教科书和课程设计中全部清除。教育部已经采取的具有创新意义的暂行特别措施之一是，专门为女生指定一定比例的奖学金，以弥合留校就读男女生人数的差距。</w:t>
      </w:r>
    </w:p>
    <w:p w:rsidR="00745316" w:rsidRDefault="00745316">
      <w:pPr>
        <w:tabs>
          <w:tab w:val="left" w:pos="420"/>
        </w:tabs>
        <w:spacing w:after="180" w:line="320" w:lineRule="exact"/>
        <w:rPr>
          <w:rFonts w:ascii="KaiTi_GB2312" w:eastAsia="KaiTi_GB2312" w:hint="eastAsia"/>
          <w:color w:val="0000FF"/>
          <w:szCs w:val="21"/>
        </w:rPr>
      </w:pPr>
      <w:r>
        <w:rPr>
          <w:rFonts w:ascii="KaiTi_GB2312" w:eastAsia="KaiTi_GB2312" w:hint="eastAsia"/>
          <w:color w:val="0000FF"/>
          <w:szCs w:val="21"/>
        </w:rPr>
        <w:t>第10至14条</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Ferrer G</w:t>
      </w:r>
      <w:r>
        <w:rPr>
          <w:b/>
          <w:color w:val="FF0000"/>
        </w:rPr>
        <w:t>ó</w:t>
      </w:r>
      <w:r>
        <w:rPr>
          <w:rFonts w:hint="eastAsia"/>
          <w:b/>
          <w:color w:val="FF0000"/>
        </w:rPr>
        <w:t>mez</w:t>
      </w:r>
      <w:r>
        <w:rPr>
          <w:rFonts w:eastAsia="SimHei" w:hint="eastAsia"/>
          <w:bCs/>
          <w:color w:val="FF0000"/>
          <w:szCs w:val="21"/>
        </w:rPr>
        <w:t>女士</w:t>
      </w:r>
      <w:r>
        <w:rPr>
          <w:rFonts w:hint="eastAsia"/>
          <w:szCs w:val="21"/>
        </w:rPr>
        <w:t>对政府作出努力，尤其是通过为女生设立奖学金来缩小教育方面的性别差距表示欢迎。然而，显然还须继续努力降低居高不下的妇女文盲率。她希望政府能提供关于在行政、教学和研究岗位的，尤其是在高等院校的妇女所占百分比等补充资料。代表团还应阐述为促进妇女参与教育决策所采取的措施，还应说明高低级职位之间的薪资差别。</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妇女参加经济活动少（</w:t>
      </w:r>
      <w:r>
        <w:rPr>
          <w:rFonts w:hint="eastAsia"/>
          <w:szCs w:val="21"/>
        </w:rPr>
        <w:t>2000</w:t>
      </w:r>
      <w:r>
        <w:rPr>
          <w:rFonts w:hint="eastAsia"/>
          <w:szCs w:val="21"/>
        </w:rPr>
        <w:t>年为</w:t>
      </w:r>
      <w:r>
        <w:rPr>
          <w:rFonts w:hint="eastAsia"/>
          <w:szCs w:val="21"/>
        </w:rPr>
        <w:t>36%</w:t>
      </w:r>
      <w:r>
        <w:rPr>
          <w:rFonts w:hint="eastAsia"/>
          <w:szCs w:val="21"/>
        </w:rPr>
        <w:t>）是令人担忧的一个原因，薪资方面的重大性别差距，缺乏对妇女的社会福利，相当大比例的妇女受雇于非正规部门或做帮佣工人，也是令人担忧的原因。另外，关于</w:t>
      </w:r>
      <w:r>
        <w:rPr>
          <w:rFonts w:hint="eastAsia"/>
          <w:szCs w:val="21"/>
        </w:rPr>
        <w:t>12</w:t>
      </w:r>
      <w:r>
        <w:rPr>
          <w:rFonts w:hint="eastAsia"/>
          <w:szCs w:val="21"/>
        </w:rPr>
        <w:t>岁到</w:t>
      </w:r>
      <w:r>
        <w:rPr>
          <w:rFonts w:hint="eastAsia"/>
          <w:szCs w:val="21"/>
        </w:rPr>
        <w:t>15</w:t>
      </w:r>
      <w:r>
        <w:rPr>
          <w:rFonts w:hint="eastAsia"/>
          <w:szCs w:val="21"/>
        </w:rPr>
        <w:t>岁年龄组女工的统计数字表明了墨西哥存在童工。</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代表团还应阐述处理农村地区妇女失业问题和反对边境加工厂（出口生产）对约</w:t>
      </w:r>
      <w:r>
        <w:rPr>
          <w:rFonts w:hint="eastAsia"/>
          <w:szCs w:val="21"/>
        </w:rPr>
        <w:t>50</w:t>
      </w:r>
      <w:r>
        <w:rPr>
          <w:rFonts w:hint="eastAsia"/>
          <w:szCs w:val="21"/>
        </w:rPr>
        <w:t>万妇女的公然剥削所采取的措施。一个边境加工厂声称，其目的是生产货物而不是照顾妇女。很显然，提高认识活动和建议都不足以确保执行现行法规和尊重劳动妇女的基本权利。</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Livingstone</w:t>
      </w:r>
      <w:r>
        <w:rPr>
          <w:rFonts w:hint="eastAsia"/>
          <w:b/>
          <w:szCs w:val="21"/>
        </w:rPr>
        <w:t xml:space="preserve"> </w:t>
      </w:r>
      <w:r>
        <w:rPr>
          <w:rFonts w:hint="eastAsia"/>
          <w:b/>
          <w:color w:val="FF0000"/>
        </w:rPr>
        <w:t>Raday</w:t>
      </w:r>
      <w:r>
        <w:rPr>
          <w:rFonts w:eastAsia="SimHei" w:hint="eastAsia"/>
          <w:bCs/>
          <w:color w:val="FF0000"/>
          <w:szCs w:val="21"/>
        </w:rPr>
        <w:t>女士</w:t>
      </w:r>
      <w:r>
        <w:rPr>
          <w:rFonts w:hint="eastAsia"/>
          <w:szCs w:val="21"/>
        </w:rPr>
        <w:t>说，仍然不清楚墨西哥是否有禁止职业歧视的特定法律。代表团应说明已有的此种法律以及任何刑事、民事和行政执行机构所辖地域范围。代表团还应详细陈述迄今已提起的诉讼案件总数，并说明目前什么人有权提起诉讼。如能更为详细地提供关于防止工作场所性别歧视的法律上和事实上的具体措施情况，也将会受到欢迎。</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强制执行基本劳动标准也是一个受关注的问题，尤其在低工资部门，根据报告，那些部门大约</w:t>
      </w:r>
      <w:r>
        <w:rPr>
          <w:rFonts w:hint="eastAsia"/>
          <w:szCs w:val="21"/>
        </w:rPr>
        <w:t>25%</w:t>
      </w:r>
      <w:r>
        <w:rPr>
          <w:rFonts w:hint="eastAsia"/>
          <w:szCs w:val="21"/>
        </w:rPr>
        <w:t>的妇女收入低于最低工资。代表团应说明正在采取何种措施改善边境加工厂奴隶制般的条件。据报告，边境加工厂的妇女由于健康状况差和工作场所安全条件差而自然流产，而当她们堕胎时则遭到起诉。</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委员会希望墨西哥提供更多按性别分列的数据，特别是关于劳动力市场各部门小时工资的性别差距情况。</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Tavares</w:t>
      </w:r>
      <w:r>
        <w:rPr>
          <w:rFonts w:hint="eastAsia"/>
          <w:b/>
          <w:szCs w:val="21"/>
        </w:rPr>
        <w:t xml:space="preserve"> </w:t>
      </w:r>
      <w:r>
        <w:rPr>
          <w:rFonts w:hint="eastAsia"/>
          <w:b/>
          <w:color w:val="FF0000"/>
        </w:rPr>
        <w:t>da</w:t>
      </w:r>
      <w:r>
        <w:rPr>
          <w:rFonts w:hint="eastAsia"/>
          <w:b/>
          <w:szCs w:val="21"/>
        </w:rPr>
        <w:t xml:space="preserve"> </w:t>
      </w:r>
      <w:r>
        <w:rPr>
          <w:rFonts w:hint="eastAsia"/>
          <w:b/>
          <w:color w:val="FF0000"/>
        </w:rPr>
        <w:t>Silva</w:t>
      </w:r>
      <w:r>
        <w:rPr>
          <w:rFonts w:eastAsia="SimHei" w:hint="eastAsia"/>
          <w:bCs/>
          <w:color w:val="FF0000"/>
          <w:szCs w:val="21"/>
        </w:rPr>
        <w:t>女士</w:t>
      </w:r>
      <w:r>
        <w:rPr>
          <w:rFonts w:hint="eastAsia"/>
          <w:szCs w:val="21"/>
        </w:rPr>
        <w:t>注意到没有提到对男孩的性教育和男子在生殖健康方面肩负的任务。</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eastAsia="SimHei" w:hint="eastAsia"/>
          <w:bCs/>
          <w:color w:val="FF0000"/>
          <w:szCs w:val="21"/>
        </w:rPr>
        <w:t>主席</w:t>
      </w:r>
      <w:r>
        <w:rPr>
          <w:rFonts w:hint="eastAsia"/>
          <w:szCs w:val="21"/>
        </w:rPr>
        <w:t>以专家身份发言，请代表团澄清土著妇女是否须经强制性医疗检测和非自愿绝育。</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Gaspard</w:t>
      </w:r>
      <w:r>
        <w:rPr>
          <w:rFonts w:eastAsia="SimHei" w:hint="eastAsia"/>
          <w:bCs/>
          <w:color w:val="FF0000"/>
          <w:szCs w:val="21"/>
        </w:rPr>
        <w:t>女士</w:t>
      </w:r>
      <w:r>
        <w:rPr>
          <w:rFonts w:hint="eastAsia"/>
          <w:szCs w:val="21"/>
        </w:rPr>
        <w:t>说，政府应收集关于年纪较长妇女处于贫困状态的资料，还应研究她们的退休情况。关于女孩受教育情况按领域和教育程度分列的数据也将受到重视。委员会希望了解关于墨西哥性别问题学术研究现状的进一步情况，不论口头提供或下次报告提交均可。</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Sch</w:t>
      </w:r>
      <w:r>
        <w:rPr>
          <w:b/>
          <w:color w:val="FF0000"/>
        </w:rPr>
        <w:t>ö</w:t>
      </w:r>
      <w:r>
        <w:rPr>
          <w:rFonts w:hint="eastAsia"/>
          <w:b/>
          <w:color w:val="FF0000"/>
        </w:rPr>
        <w:t>pp-Schilling</w:t>
      </w:r>
      <w:r>
        <w:rPr>
          <w:rFonts w:eastAsia="SimHei" w:hint="eastAsia"/>
          <w:bCs/>
          <w:color w:val="FF0000"/>
          <w:szCs w:val="21"/>
        </w:rPr>
        <w:t>女士</w:t>
      </w:r>
      <w:r>
        <w:rPr>
          <w:rFonts w:hint="eastAsia"/>
          <w:szCs w:val="21"/>
        </w:rPr>
        <w:t>问，政府是否意识到，对帮佣工人无劳动保护就等于《公约》第</w:t>
      </w:r>
      <w:r>
        <w:rPr>
          <w:rFonts w:hint="eastAsia"/>
          <w:szCs w:val="21"/>
        </w:rPr>
        <w:t>1</w:t>
      </w:r>
      <w:r>
        <w:rPr>
          <w:rFonts w:hint="eastAsia"/>
          <w:szCs w:val="21"/>
        </w:rPr>
        <w:t>条意义范围内的歧视。代表团曾谈到按日计的农业工人的社会保障覆盖率已得到改善，但未说明其中妇女占多大比例。</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eastAsia="SimHei" w:hint="eastAsia"/>
          <w:bCs/>
          <w:color w:val="FF0000"/>
          <w:szCs w:val="21"/>
        </w:rPr>
        <w:t>冯淬女士</w:t>
      </w:r>
      <w:r>
        <w:rPr>
          <w:rFonts w:hint="eastAsia"/>
          <w:szCs w:val="21"/>
        </w:rPr>
        <w:t>对政府通过微额信贷计划支助农村妇女所作努力表示赞赏，并询问是否所有信贷申请都能得到批准，是否为土著人提供特别担保。如果她的理解没错的话，信贷往往通过中间组织发放，在某些情况下，只发放给妇女组织。代表团应提供关于向贫穷妇女收取利率的情况，并说明信贷计划是否真正有助于妇女克服贫穷。代表团还应进一步提供详细资料，说明为保护包括迁徙到美利坚合众国的墨西哥移民在内的弱势群体妇女的权利所作努力。</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eastAsia="SimHei" w:hint="eastAsia"/>
          <w:bCs/>
          <w:color w:val="FF0000"/>
          <w:szCs w:val="21"/>
        </w:rPr>
        <w:t>主席</w:t>
      </w:r>
      <w:r>
        <w:rPr>
          <w:rFonts w:hint="eastAsia"/>
          <w:szCs w:val="21"/>
        </w:rPr>
        <w:t>请代表团回答专家们提出的问题。</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Espinosa</w:t>
      </w:r>
      <w:r>
        <w:rPr>
          <w:rFonts w:hint="eastAsia"/>
          <w:b/>
          <w:szCs w:val="21"/>
        </w:rPr>
        <w:t xml:space="preserve"> </w:t>
      </w:r>
      <w:r>
        <w:rPr>
          <w:rFonts w:hint="eastAsia"/>
          <w:b/>
          <w:color w:val="FF0000"/>
        </w:rPr>
        <w:t>Torres</w:t>
      </w:r>
      <w:r>
        <w:rPr>
          <w:rFonts w:eastAsia="SimHei" w:hint="eastAsia"/>
          <w:bCs/>
          <w:color w:val="FF0000"/>
          <w:szCs w:val="21"/>
        </w:rPr>
        <w:t>女士</w:t>
      </w:r>
      <w:r>
        <w:rPr>
          <w:rFonts w:hint="eastAsia"/>
          <w:szCs w:val="21"/>
        </w:rPr>
        <w:t>（墨西哥）说，代表团不能同意专家们对墨西哥妇女的劳动条件，尤其是关于边境加工业情况所作的解释。政府承认劳动条件并不总是符合标准，正协同努力编制分类数据，对女工实行弹性时间表，并提供培训机会和日托服务。对女工进行妊娠检测一事也不真实。政府关注改善这一局面，已成立了技术委员会来进行《公约》的后续活动，有若干地区的妇女参与。</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尽管墨西哥没有这种专门针对歧视的法律，但有一个性别平等办公室正在执行一系列改善妇女工作条件的方案。修订劳工法典的工作也在进行中。对女佣的社会福利和退休权利问题目前正在审议中，其中将包括对当前法规的审查。</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Garc</w:t>
      </w:r>
      <w:r>
        <w:rPr>
          <w:b/>
          <w:color w:val="FF0000"/>
        </w:rPr>
        <w:t>í</w:t>
      </w:r>
      <w:r>
        <w:rPr>
          <w:rFonts w:hint="eastAsia"/>
          <w:b/>
          <w:color w:val="FF0000"/>
        </w:rPr>
        <w:t>a Gayt</w:t>
      </w:r>
      <w:r>
        <w:rPr>
          <w:b/>
          <w:color w:val="FF0000"/>
        </w:rPr>
        <w:t>á</w:t>
      </w:r>
      <w:r>
        <w:rPr>
          <w:rFonts w:hint="eastAsia"/>
          <w:b/>
          <w:color w:val="FF0000"/>
        </w:rPr>
        <w:t>n</w:t>
      </w:r>
      <w:r>
        <w:rPr>
          <w:rFonts w:eastAsia="SimHei" w:hint="eastAsia"/>
          <w:bCs/>
          <w:color w:val="FF0000"/>
          <w:szCs w:val="21"/>
        </w:rPr>
        <w:t>女士</w:t>
      </w:r>
      <w:r>
        <w:rPr>
          <w:rFonts w:hint="eastAsia"/>
          <w:szCs w:val="21"/>
        </w:rPr>
        <w:t>（墨西哥）回答了所提出的关于在非正规部门工作的妇女的社会保障覆盖和工资歧视问题。她说，目前正在对联邦劳工法作全面审查。全国妇女协会作为观察员参与这一改革过程，一些有关妇女利益的问题，其中包括保护妇女权利、维护男女平等、消除歧视政策等，都可望纳入新的联邦劳工法。继对受雇于边境加工部门的妇女权利问题作出回答之后，她重申，墨西哥政府谋求保护全体妇女的权利，包括在这些行业工作的妇女的权利。</w:t>
      </w:r>
    </w:p>
    <w:p w:rsidR="00745316" w:rsidRDefault="00745316" w:rsidP="00745316">
      <w:pPr>
        <w:numPr>
          <w:ilvl w:val="0"/>
          <w:numId w:val="5"/>
        </w:numPr>
        <w:tabs>
          <w:tab w:val="clear" w:pos="360"/>
          <w:tab w:val="left" w:pos="420"/>
        </w:tabs>
        <w:adjustRightInd/>
        <w:spacing w:after="180" w:line="340" w:lineRule="exact"/>
        <w:ind w:left="0" w:firstLine="0"/>
        <w:textAlignment w:val="auto"/>
        <w:rPr>
          <w:rFonts w:hint="eastAsia"/>
          <w:szCs w:val="21"/>
        </w:rPr>
      </w:pPr>
      <w:r>
        <w:rPr>
          <w:rFonts w:hint="eastAsia"/>
          <w:szCs w:val="21"/>
        </w:rPr>
        <w:t>回顾墨西哥作为一个资源有限的发展中国家的地位，她承认，帮佣工人的工资显低，男女薪酬存在差异。</w:t>
      </w:r>
    </w:p>
    <w:p w:rsidR="00745316" w:rsidRDefault="00745316" w:rsidP="00745316">
      <w:pPr>
        <w:numPr>
          <w:ilvl w:val="0"/>
          <w:numId w:val="5"/>
        </w:numPr>
        <w:tabs>
          <w:tab w:val="clear" w:pos="360"/>
          <w:tab w:val="left" w:pos="420"/>
        </w:tabs>
        <w:adjustRightInd/>
        <w:spacing w:after="180" w:line="340" w:lineRule="exact"/>
        <w:ind w:left="0" w:firstLine="0"/>
        <w:textAlignment w:val="auto"/>
        <w:rPr>
          <w:rFonts w:hint="eastAsia"/>
          <w:szCs w:val="21"/>
        </w:rPr>
      </w:pPr>
      <w:r>
        <w:rPr>
          <w:rFonts w:hint="eastAsia"/>
          <w:b/>
          <w:color w:val="FF0000"/>
        </w:rPr>
        <w:t>Quintanilla Rodr</w:t>
      </w:r>
      <w:r>
        <w:rPr>
          <w:b/>
          <w:color w:val="FF0000"/>
        </w:rPr>
        <w:t>í</w:t>
      </w:r>
      <w:r>
        <w:rPr>
          <w:rFonts w:hint="eastAsia"/>
          <w:b/>
          <w:color w:val="FF0000"/>
        </w:rPr>
        <w:t>guez</w:t>
      </w:r>
      <w:r>
        <w:rPr>
          <w:rFonts w:eastAsia="SimHei" w:hint="eastAsia"/>
          <w:bCs/>
          <w:color w:val="FF0000"/>
          <w:szCs w:val="21"/>
        </w:rPr>
        <w:t>女士</w:t>
      </w:r>
      <w:r>
        <w:rPr>
          <w:rFonts w:hint="eastAsia"/>
          <w:szCs w:val="21"/>
        </w:rPr>
        <w:t>（墨西哥）说，生殖健康方案以男子和妇女为同等目标对象。尽管少年对此问题已了如指掌，但是有些令人担忧的是，他们许多人大胆涉足冒险的性行为和习俗。由于少年占总人口很大比例，政府还没有制定出通用的政策，只是通过实施全面综合的生殖健康方案，努力向各界少年传达要对自己性行为负责的信息。</w:t>
      </w:r>
    </w:p>
    <w:p w:rsidR="00745316" w:rsidRDefault="00745316" w:rsidP="00745316">
      <w:pPr>
        <w:numPr>
          <w:ilvl w:val="0"/>
          <w:numId w:val="5"/>
        </w:numPr>
        <w:tabs>
          <w:tab w:val="clear" w:pos="360"/>
          <w:tab w:val="left" w:pos="420"/>
        </w:tabs>
        <w:adjustRightInd/>
        <w:spacing w:after="180" w:line="340" w:lineRule="exact"/>
        <w:ind w:left="0" w:firstLine="0"/>
        <w:textAlignment w:val="auto"/>
        <w:rPr>
          <w:rFonts w:hint="eastAsia"/>
          <w:szCs w:val="21"/>
        </w:rPr>
      </w:pPr>
      <w:r>
        <w:rPr>
          <w:rFonts w:hint="eastAsia"/>
          <w:szCs w:val="21"/>
        </w:rPr>
        <w:t>在男性参与生殖健康方面，她说，</w:t>
      </w:r>
      <w:r>
        <w:rPr>
          <w:rFonts w:hint="eastAsia"/>
          <w:szCs w:val="21"/>
        </w:rPr>
        <w:t xml:space="preserve"> </w:t>
      </w:r>
      <w:r>
        <w:rPr>
          <w:rFonts w:hint="eastAsia"/>
          <w:szCs w:val="21"/>
        </w:rPr>
        <w:t>生殖健康预算的</w:t>
      </w:r>
      <w:r>
        <w:rPr>
          <w:rFonts w:hint="eastAsia"/>
          <w:szCs w:val="21"/>
        </w:rPr>
        <w:t>18%</w:t>
      </w:r>
      <w:r>
        <w:rPr>
          <w:rFonts w:hint="eastAsia"/>
          <w:szCs w:val="21"/>
        </w:rPr>
        <w:t>指定用于以男子为目标的项目。接受外科避孕手术的仍以妇女居多，和男子相比其比率是</w:t>
      </w:r>
      <w:r>
        <w:rPr>
          <w:rFonts w:hint="eastAsia"/>
          <w:szCs w:val="21"/>
        </w:rPr>
        <w:t>7:1</w:t>
      </w:r>
      <w:r>
        <w:rPr>
          <w:rFonts w:hint="eastAsia"/>
          <w:szCs w:val="21"/>
        </w:rPr>
        <w:t>。希望由于所采取的生殖健康预算措施，在适当时候男子选择外科避孕手术的人数将会与妇女不相上下。</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医疗检测并非强制性的，但已告知妇女她们所拥有的权利，并鼓励她们参加预防性保健和公共卫生计划。因此，癌症检测及其后续服务已广泛推行，在社区组织小组讨论已证明是宣传保健知识的一个有益手段。她强调，非自愿绝育的做法已停止，男子可免费对早先进行的绝育手术采取复原步骤。另一方面，特别由于保健中心少，通晓土著语言的保健人员短缺，以致愿意绝育的妇女很难得到此项服务。政府正在强化其在若干方面的积极行动，包括产前咨询、土著社区教育和公共教育。</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Bonfil S</w:t>
      </w:r>
      <w:r>
        <w:rPr>
          <w:b/>
          <w:color w:val="FF0000"/>
        </w:rPr>
        <w:t>á</w:t>
      </w:r>
      <w:r>
        <w:rPr>
          <w:rFonts w:hint="eastAsia"/>
          <w:b/>
          <w:color w:val="FF0000"/>
        </w:rPr>
        <w:t>nchez</w:t>
      </w:r>
      <w:r>
        <w:rPr>
          <w:rFonts w:eastAsia="SimHei" w:hint="eastAsia"/>
          <w:bCs/>
          <w:color w:val="FF0000"/>
          <w:szCs w:val="21"/>
        </w:rPr>
        <w:t>女士</w:t>
      </w:r>
      <w:r>
        <w:rPr>
          <w:rFonts w:hint="eastAsia"/>
          <w:szCs w:val="21"/>
        </w:rPr>
        <w:t>（墨西哥）想说明的是，事实上，关于是否享有服务机会的控告是例外情况，并不能反映方案的通常运作方式。</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微额信贷计划是政府所采取的最重要的战略之一，以便创造就业机会，产生收入，并通过借贷资本帮助妇女从事生产性工作，为农村地区和土著社区提供发展经济的机会。由于每项信贷计划都有特定的条件和资格要求，因此，不可能所有提交的申请都获批准，而且也没有足够的财力为所有项目提供资金。微额贷款授予有助于集体增强力量、公众参与和地方决策的组织，并按需要授予妇女个人。总之，微额信贷是无息或低息提供的信贷。她概述了报告第</w:t>
      </w:r>
      <w:r>
        <w:rPr>
          <w:rFonts w:hint="eastAsia"/>
          <w:szCs w:val="21"/>
        </w:rPr>
        <w:t>687</w:t>
      </w:r>
      <w:r>
        <w:rPr>
          <w:rFonts w:hint="eastAsia"/>
          <w:szCs w:val="21"/>
        </w:rPr>
        <w:t>段及其后所述某些旨在促进农村发展的供资方案，并说，尚无具体数据可用以衡量微额信贷取得成功的程度。</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墨西哥政府采取了一系列有效措施保护国内外的移徙工人，其中包括通过教育和卫生项目来满足工人及其家庭的需要。</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Rubio Ram</w:t>
      </w:r>
      <w:r>
        <w:rPr>
          <w:b/>
          <w:color w:val="FF0000"/>
        </w:rPr>
        <w:t>í</w:t>
      </w:r>
      <w:r>
        <w:rPr>
          <w:rFonts w:hint="eastAsia"/>
          <w:b/>
          <w:color w:val="FF0000"/>
        </w:rPr>
        <w:t>rez</w:t>
      </w:r>
      <w:r>
        <w:rPr>
          <w:rFonts w:eastAsia="SimHei" w:hint="eastAsia"/>
          <w:bCs/>
          <w:color w:val="FF0000"/>
          <w:szCs w:val="21"/>
        </w:rPr>
        <w:t>女士</w:t>
      </w:r>
      <w:r>
        <w:rPr>
          <w:rFonts w:hint="eastAsia"/>
          <w:szCs w:val="21"/>
        </w:rPr>
        <w:t>（墨西哥）说，尽管赋予妇女的权利日增，尽管妇女在受教育方面地位有了质的提高，在辍学率降低和读写能力增强方面都超过了男子，但是仍然存在着男子居优势的差距。大多数教育工作者是妇女，但是最高等的学术研究由男子居支配地位。然而，除一些主要通过国际来源资助的试办方案以外，政府目前正对教育制度进行全面改革，初步决定在联邦政府与州政府之间、立法机关与司法机关之间、工会与其他各主管当局之间签订一项框架协议，以确认它们对教育作出的承诺，并确保对劳动、就业和民族文化产生积极的影响。</w:t>
      </w:r>
    </w:p>
    <w:p w:rsidR="00745316" w:rsidRDefault="00745316">
      <w:pPr>
        <w:tabs>
          <w:tab w:val="left" w:pos="420"/>
        </w:tabs>
        <w:spacing w:after="180" w:line="320" w:lineRule="exact"/>
        <w:rPr>
          <w:rFonts w:ascii="KaiTi_GB2312" w:eastAsia="KaiTi_GB2312" w:hint="eastAsia"/>
          <w:color w:val="0000FF"/>
          <w:szCs w:val="21"/>
        </w:rPr>
      </w:pPr>
      <w:r>
        <w:rPr>
          <w:rFonts w:ascii="KaiTi_GB2312" w:eastAsia="KaiTi_GB2312" w:hint="eastAsia"/>
          <w:color w:val="0000FF"/>
          <w:szCs w:val="21"/>
        </w:rPr>
        <w:t>第15、16条</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Kwaku</w:t>
      </w:r>
      <w:r>
        <w:rPr>
          <w:rFonts w:eastAsia="SimHei" w:hint="eastAsia"/>
          <w:bCs/>
          <w:color w:val="FF0000"/>
          <w:szCs w:val="21"/>
        </w:rPr>
        <w:t>女士</w:t>
      </w:r>
      <w:r>
        <w:rPr>
          <w:rFonts w:hint="eastAsia"/>
          <w:szCs w:val="21"/>
        </w:rPr>
        <w:t>引用报告第</w:t>
      </w:r>
      <w:r>
        <w:rPr>
          <w:rFonts w:hint="eastAsia"/>
          <w:szCs w:val="21"/>
        </w:rPr>
        <w:t>715</w:t>
      </w:r>
      <w:r>
        <w:rPr>
          <w:rFonts w:hint="eastAsia"/>
          <w:szCs w:val="21"/>
        </w:rPr>
        <w:t>段，该段提到民法第</w:t>
      </w:r>
      <w:r>
        <w:rPr>
          <w:rFonts w:hint="eastAsia"/>
          <w:szCs w:val="21"/>
        </w:rPr>
        <w:t>2</w:t>
      </w:r>
      <w:r>
        <w:rPr>
          <w:rFonts w:hint="eastAsia"/>
          <w:szCs w:val="21"/>
        </w:rPr>
        <w:t>条规定男女平等，而对该条的修订又强化了这一规定。她要求代表团就所报告的关于某些群体，诸如难民妇女，不能与难民男子或墨西哥国民享有同等地位的情况发表看法。</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Kapalata</w:t>
      </w:r>
      <w:r>
        <w:rPr>
          <w:rFonts w:eastAsia="SimHei" w:hint="eastAsia"/>
          <w:bCs/>
          <w:color w:val="FF0000"/>
          <w:szCs w:val="21"/>
        </w:rPr>
        <w:t>女士</w:t>
      </w:r>
      <w:r>
        <w:rPr>
          <w:rFonts w:hint="eastAsia"/>
          <w:szCs w:val="21"/>
        </w:rPr>
        <w:t>提到报告第</w:t>
      </w:r>
      <w:r>
        <w:rPr>
          <w:rFonts w:hint="eastAsia"/>
          <w:szCs w:val="21"/>
        </w:rPr>
        <w:t>749</w:t>
      </w:r>
      <w:r>
        <w:rPr>
          <w:rFonts w:hint="eastAsia"/>
          <w:szCs w:val="21"/>
        </w:rPr>
        <w:t>段及其后内容，涉及新的民事立法关于财产共有权和分别</w:t>
      </w:r>
      <w:r>
        <w:rPr>
          <w:rFonts w:hint="eastAsia"/>
        </w:rPr>
        <w:t>财产制的规定。她想知道，修正后的第</w:t>
      </w:r>
      <w:r>
        <w:rPr>
          <w:rFonts w:hint="eastAsia"/>
        </w:rPr>
        <w:t>182</w:t>
      </w:r>
      <w:r>
        <w:rPr>
          <w:rFonts w:hint="eastAsia"/>
        </w:rPr>
        <w:t>（</w:t>
      </w:r>
      <w:r>
        <w:rPr>
          <w:rFonts w:hint="eastAsia"/>
        </w:rPr>
        <w:t>d</w:t>
      </w:r>
      <w:r>
        <w:rPr>
          <w:rFonts w:hint="eastAsia"/>
        </w:rPr>
        <w:t>）条规定是否适用于墨西哥所有类型的公认婚姻，还是只适用于公证结婚，如果是后一种情况，那么其他形式婚姻的法律地位如何，对这些婚姻的财产所有权问题是如何处理的。</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她进一步指出，如报告第</w:t>
      </w:r>
      <w:r>
        <w:rPr>
          <w:rFonts w:hint="eastAsia"/>
          <w:szCs w:val="21"/>
        </w:rPr>
        <w:t>761</w:t>
      </w:r>
      <w:r>
        <w:rPr>
          <w:rFonts w:hint="eastAsia"/>
          <w:szCs w:val="21"/>
        </w:rPr>
        <w:t>段所述，</w:t>
      </w:r>
      <w:r>
        <w:rPr>
          <w:rFonts w:hint="eastAsia"/>
          <w:szCs w:val="21"/>
        </w:rPr>
        <w:t>1999</w:t>
      </w:r>
      <w:r>
        <w:rPr>
          <w:rFonts w:hint="eastAsia"/>
          <w:szCs w:val="21"/>
        </w:rPr>
        <w:t>年全国座谈会曾</w:t>
      </w:r>
      <w:r>
        <w:rPr>
          <w:rFonts w:hint="eastAsia"/>
        </w:rPr>
        <w:t>建议大学和学术中心应研究家庭内部资金和非资金贡献的价值，重新估价妇女在家庭中的作用。她很想知道，是否已进行这种研究；如果是，结果如何。</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她要求对先前已讨论过的关于难民妇女取得土地问题作出说明。这种所有权是法律规定的吗？列明了何种合格标准？她要求代表团进一步说明移徙妇女和难民在这方面的区别。</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Goonesehere</w:t>
      </w:r>
      <w:r>
        <w:rPr>
          <w:rFonts w:eastAsia="SimHei" w:hint="eastAsia"/>
          <w:bCs/>
          <w:color w:val="FF0000"/>
          <w:szCs w:val="21"/>
        </w:rPr>
        <w:t>女士</w:t>
      </w:r>
      <w:r>
        <w:rPr>
          <w:rFonts w:hint="eastAsia"/>
          <w:szCs w:val="21"/>
        </w:rPr>
        <w:t>要求阐明财产制度。在“家庭财产”这一概念框架内，人们能够利用财产处分来保护妇女权利吗？就家庭暴力而言，她问是否已建立人权机构以加强对妇女儿童的保护。她指出，</w:t>
      </w:r>
      <w:r>
        <w:rPr>
          <w:rFonts w:hint="eastAsia"/>
          <w:szCs w:val="21"/>
        </w:rPr>
        <w:t>16</w:t>
      </w:r>
      <w:r>
        <w:rPr>
          <w:rFonts w:hint="eastAsia"/>
          <w:szCs w:val="21"/>
        </w:rPr>
        <w:t>岁或</w:t>
      </w:r>
      <w:r>
        <w:rPr>
          <w:rFonts w:hint="eastAsia"/>
          <w:szCs w:val="21"/>
        </w:rPr>
        <w:t>16</w:t>
      </w:r>
      <w:r>
        <w:rPr>
          <w:rFonts w:hint="eastAsia"/>
          <w:szCs w:val="21"/>
        </w:rPr>
        <w:t>岁以下的未成年人结婚违反了《儿童权利公约》和</w:t>
      </w:r>
      <w:r>
        <w:rPr>
          <w:rFonts w:hint="eastAsia"/>
        </w:rPr>
        <w:t>《消除对妇女一切形式歧视公约》第</w:t>
      </w:r>
      <w:r>
        <w:rPr>
          <w:rFonts w:hint="eastAsia"/>
        </w:rPr>
        <w:t>16</w:t>
      </w:r>
      <w:r>
        <w:rPr>
          <w:rFonts w:hint="eastAsia"/>
        </w:rPr>
        <w:t>条的规定，并询问在墨西哥法律中保留这一规定的基本理由。</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Tavares da Silva</w:t>
      </w:r>
      <w:r>
        <w:rPr>
          <w:rFonts w:eastAsia="SimHei" w:hint="eastAsia"/>
          <w:bCs/>
          <w:color w:val="FF0000"/>
          <w:szCs w:val="21"/>
        </w:rPr>
        <w:t>女士</w:t>
      </w:r>
      <w:r>
        <w:rPr>
          <w:rFonts w:hint="eastAsia"/>
          <w:szCs w:val="21"/>
        </w:rPr>
        <w:t>说，她同</w:t>
      </w:r>
      <w:r>
        <w:rPr>
          <w:rFonts w:hint="eastAsia"/>
          <w:szCs w:val="21"/>
        </w:rPr>
        <w:t>Kapalata</w:t>
      </w:r>
      <w:r>
        <w:rPr>
          <w:rFonts w:hint="eastAsia"/>
          <w:szCs w:val="21"/>
        </w:rPr>
        <w:t>女士一样，对建议估价妇女在家庭内部所作的贡献是否有结果很感兴趣。此外，她问及此项研究结果是否只适用于离婚协议书，或者是否可望有更广泛的适用范围。</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eastAsia="SimHei" w:hint="eastAsia"/>
          <w:bCs/>
          <w:color w:val="FF0000"/>
          <w:szCs w:val="21"/>
        </w:rPr>
        <w:t>黑兹尔女士</w:t>
      </w:r>
      <w:r>
        <w:rPr>
          <w:rFonts w:hint="eastAsia"/>
          <w:szCs w:val="21"/>
        </w:rPr>
        <w:t>（报告员）谈到全国妇女协会作为联邦劳工法改革参与者的地位时，她请代表团说明，为什么像全国妇女协会如此重要的机构没有被授予比观察员更高的地位？</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Livingstone</w:t>
      </w:r>
      <w:r>
        <w:rPr>
          <w:rFonts w:hint="eastAsia"/>
          <w:b/>
          <w:szCs w:val="21"/>
        </w:rPr>
        <w:t xml:space="preserve"> </w:t>
      </w:r>
      <w:r>
        <w:rPr>
          <w:rFonts w:hint="eastAsia"/>
          <w:b/>
          <w:color w:val="FF0000"/>
        </w:rPr>
        <w:t>Raday</w:t>
      </w:r>
      <w:r>
        <w:rPr>
          <w:rFonts w:eastAsia="SimHei" w:hint="eastAsia"/>
          <w:bCs/>
          <w:color w:val="FF0000"/>
          <w:szCs w:val="21"/>
        </w:rPr>
        <w:t>女士</w:t>
      </w:r>
      <w:r>
        <w:rPr>
          <w:rFonts w:hint="eastAsia"/>
          <w:szCs w:val="21"/>
        </w:rPr>
        <w:t>解释说，她先前关于边境加工厂工人情况的评论意见中，只是引用了一些报道，不能作为事实。她希望通过提问确知墨西哥政府是否对该部门开展了实况调查活动。</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eastAsia="SimHei" w:hint="eastAsia"/>
          <w:bCs/>
          <w:color w:val="FF0000"/>
          <w:szCs w:val="21"/>
        </w:rPr>
        <w:t>雷加索利女士</w:t>
      </w:r>
      <w:r>
        <w:rPr>
          <w:rFonts w:hint="eastAsia"/>
          <w:szCs w:val="21"/>
        </w:rPr>
        <w:t>（副主席）谈到妇女参政时说，主要挑战是如何确保在</w:t>
      </w:r>
      <w:r>
        <w:rPr>
          <w:rFonts w:hint="eastAsia"/>
          <w:szCs w:val="21"/>
        </w:rPr>
        <w:t>2003</w:t>
      </w:r>
      <w:r>
        <w:rPr>
          <w:rFonts w:hint="eastAsia"/>
          <w:szCs w:val="21"/>
        </w:rPr>
        <w:t>年选举中妇女当选墨西哥各联邦区至少</w:t>
      </w:r>
      <w:r>
        <w:rPr>
          <w:rFonts w:hint="eastAsia"/>
          <w:szCs w:val="21"/>
        </w:rPr>
        <w:t>30%</w:t>
      </w:r>
      <w:r>
        <w:rPr>
          <w:rFonts w:hint="eastAsia"/>
          <w:szCs w:val="21"/>
        </w:rPr>
        <w:t>的席位。扩大在各级的参与范围和增加决策层妇女的人数将给人以解决各种各样社会和经济问题所需的一种归属感。在寻求监督《公约》适用情况时，委员会通过提出建议，谋求提高妇女地位作为平台，推动整个社会和世界的发展。</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b/>
          <w:color w:val="FF0000"/>
        </w:rPr>
        <w:t>Espinosa</w:t>
      </w:r>
      <w:r>
        <w:rPr>
          <w:rFonts w:hint="eastAsia"/>
          <w:b/>
          <w:szCs w:val="21"/>
        </w:rPr>
        <w:t xml:space="preserve"> </w:t>
      </w:r>
      <w:r>
        <w:rPr>
          <w:rFonts w:hint="eastAsia"/>
          <w:b/>
          <w:color w:val="FF0000"/>
        </w:rPr>
        <w:t>Torres</w:t>
      </w:r>
      <w:r>
        <w:rPr>
          <w:rFonts w:eastAsia="SimHei" w:hint="eastAsia"/>
          <w:bCs/>
          <w:color w:val="FF0000"/>
          <w:szCs w:val="21"/>
        </w:rPr>
        <w:t>女士</w:t>
      </w:r>
      <w:r>
        <w:rPr>
          <w:rFonts w:hint="eastAsia"/>
          <w:szCs w:val="21"/>
        </w:rPr>
        <w:t>（墨西哥）说，政府正作出巨大努力来缩小男女在发展机会方面的差距。例如，成立了由劳工和社会安全部以及劳动和商业部门的代表组成的一个办事处，以就联邦劳工法的改革达成协议。全国妇女协会能作为观察员参与这些活动，并考虑到工作妇女情况就改善现行劳工法提出了综合倡议。希望该倡议将在不久的将来提交联邦议会。</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政府还正在极力使家务工作得到承认、尊重和量化。欧盟一些国家正在推行的类似方案成为协会效仿的榜样。这些努力在首都已小有成就，但是仍然有待解决的问题是，如何使农村地区的地方官们信服并应用这些根本原则。为了排除障碍，协会参与开办讲习班，以提高地方官们对所涉问题的认识和敏感性。</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谈到对土著妇女处境所表示的关注时，她说，这是第一次专门实行一项全国方案来处理这个问题。在方案实施的头一年就确认了土著妇女在家务劳动、家庭暴力、卫生和教育方面所遭歧视的存在和性质。此外，政府审查了建立手工艺中心的筹资机构，这是土著妇女的重要经济资源。关于卫生教育、家庭暴力、对性别问题的认识和多文化问题等方案也已出台。正在设立有流离失所者和民间社会成员参加的劳动办事处，以维护在冲突地区尤其是恰帕斯州土著人的权利。</w:t>
      </w:r>
    </w:p>
    <w:p w:rsidR="00745316" w:rsidRDefault="00745316" w:rsidP="00745316">
      <w:pPr>
        <w:numPr>
          <w:ilvl w:val="0"/>
          <w:numId w:val="5"/>
        </w:numPr>
        <w:tabs>
          <w:tab w:val="clear" w:pos="360"/>
          <w:tab w:val="left" w:pos="420"/>
        </w:tabs>
        <w:adjustRightInd/>
        <w:spacing w:after="180" w:line="320" w:lineRule="exact"/>
        <w:ind w:left="0" w:firstLine="0"/>
        <w:textAlignment w:val="auto"/>
        <w:rPr>
          <w:rFonts w:hint="eastAsia"/>
          <w:szCs w:val="21"/>
        </w:rPr>
      </w:pPr>
      <w:r>
        <w:rPr>
          <w:rFonts w:hint="eastAsia"/>
          <w:szCs w:val="21"/>
        </w:rPr>
        <w:t>谈到对难民妇女拥有土地权利所表示的关注的时，她说，有关难民以前是危地马拉人，在墨西哥的坎佩切州和金塔纳罗奥州居住了</w:t>
      </w:r>
      <w:r>
        <w:rPr>
          <w:rFonts w:hint="eastAsia"/>
          <w:szCs w:val="21"/>
        </w:rPr>
        <w:t>17</w:t>
      </w:r>
      <w:r>
        <w:rPr>
          <w:rFonts w:hint="eastAsia"/>
          <w:szCs w:val="21"/>
        </w:rPr>
        <w:t>年，政府最近决定，准许那些愿意继续留在墨西哥的难民拥有土地。</w:t>
      </w:r>
    </w:p>
    <w:p w:rsidR="00745316" w:rsidRDefault="00745316" w:rsidP="00745316">
      <w:pPr>
        <w:numPr>
          <w:ilvl w:val="0"/>
          <w:numId w:val="5"/>
        </w:numPr>
        <w:tabs>
          <w:tab w:val="clear" w:pos="360"/>
          <w:tab w:val="left" w:pos="420"/>
        </w:tabs>
        <w:adjustRightInd/>
        <w:spacing w:after="180" w:line="340" w:lineRule="exact"/>
        <w:ind w:left="0" w:firstLine="0"/>
        <w:textAlignment w:val="auto"/>
        <w:rPr>
          <w:rFonts w:hint="eastAsia"/>
          <w:szCs w:val="21"/>
        </w:rPr>
      </w:pPr>
      <w:r>
        <w:rPr>
          <w:rFonts w:hint="eastAsia"/>
          <w:b/>
          <w:color w:val="FF0000"/>
        </w:rPr>
        <w:t>Lajous</w:t>
      </w:r>
      <w:r>
        <w:rPr>
          <w:rFonts w:eastAsia="SimHei" w:hint="eastAsia"/>
          <w:bCs/>
          <w:color w:val="FF0000"/>
          <w:szCs w:val="21"/>
        </w:rPr>
        <w:t>女士</w:t>
      </w:r>
      <w:r>
        <w:rPr>
          <w:rFonts w:hint="eastAsia"/>
          <w:szCs w:val="21"/>
        </w:rPr>
        <w:t>（墨西哥）感谢委员会成员们的意见和评论。谈到移民出境问题时，她指出，越来越多的妇女寻求报酬好的工作，而政府并非总能在墨西哥国内提供这种就业机会，正在努力通过驻美利坚合众国和加拿大领事馆确保为那些选择移民出境的墨西哥公民提供尽可能的最好条件。政府正在积极谈判一项可保护流动工人权利的流动工人协议，并于最近承认了双重国籍身份，努力使在国外的墨西哥工人能够行使其作为墨西哥公民的权利。</w:t>
      </w:r>
    </w:p>
    <w:p w:rsidR="00745316" w:rsidRDefault="00745316">
      <w:pPr>
        <w:spacing w:after="180" w:line="320" w:lineRule="exact"/>
        <w:rPr>
          <w:rFonts w:ascii="KaiTi_GB2312" w:eastAsia="KaiTi_GB2312"/>
          <w:color w:val="0000FF"/>
          <w:szCs w:val="21"/>
        </w:rPr>
        <w:sectPr w:rsidR="00745316">
          <w:type w:val="continuous"/>
          <w:pgSz w:w="12242" w:h="15842" w:code="54"/>
          <w:pgMar w:top="1741" w:right="1196" w:bottom="1899" w:left="1196" w:header="578" w:footer="1032" w:gutter="0"/>
          <w:cols w:num="2" w:space="425"/>
          <w:titlePg/>
        </w:sectPr>
      </w:pPr>
      <w:r>
        <w:rPr>
          <w:rFonts w:ascii="KaiTi_GB2312" w:eastAsia="KaiTi_GB2312" w:hint="eastAsia"/>
          <w:color w:val="0000FF"/>
          <w:szCs w:val="21"/>
        </w:rPr>
        <w:t>下午5时30分散会</w:t>
      </w:r>
    </w:p>
    <w:p w:rsidR="00745316" w:rsidRDefault="00745316">
      <w:pPr>
        <w:spacing w:after="180" w:line="320" w:lineRule="exact"/>
        <w:rPr>
          <w:rFonts w:eastAsia="SimHei"/>
          <w:sz w:val="28"/>
        </w:rPr>
      </w:pPr>
    </w:p>
    <w:p w:rsidR="00745316" w:rsidRDefault="00745316">
      <w:pPr>
        <w:rPr>
          <w:rFonts w:hint="eastAsia"/>
        </w:rPr>
      </w:pPr>
    </w:p>
    <w:sectPr w:rsidR="00745316">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45316" w:rsidRDefault="0074531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NO&gt;&gt;N0251468C&lt;&lt;ODS JOB NO&gt;&gt;</w:t>
      </w:r>
    </w:p>
    <w:p w:rsidR="00745316" w:rsidRDefault="00745316">
      <w:pPr>
        <w:pStyle w:val="CommentText"/>
      </w:pPr>
      <w:r>
        <w:t>&lt;&lt;ODS DOC SYMBOL1&gt;&gt;CEDAW/C/SR.570&lt;&lt;ODS DOC SYMBOL1&gt;&gt;</w:t>
      </w:r>
    </w:p>
    <w:p w:rsidR="00745316" w:rsidRDefault="007453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47946">
      <w:pPr>
        <w:spacing w:line="240" w:lineRule="auto"/>
      </w:pPr>
      <w:r>
        <w:separator/>
      </w:r>
    </w:p>
  </w:endnote>
  <w:endnote w:type="continuationSeparator" w:id="0">
    <w:p w:rsidR="00000000" w:rsidRDefault="000479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316" w:rsidRDefault="0074531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5316" w:rsidRDefault="0074531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316" w:rsidRDefault="0074531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745316" w:rsidRDefault="0074531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316" w:rsidRDefault="00745316">
    <w:pPr>
      <w:pStyle w:val="Footer"/>
    </w:pPr>
  </w:p>
  <w:p w:rsidR="00745316" w:rsidRDefault="00745316">
    <w:pPr>
      <w:pStyle w:val="Footer"/>
      <w:pBdr>
        <w:top w:val="single" w:sz="2" w:space="0" w:color="000000"/>
      </w:pBdr>
      <w:rPr>
        <w:sz w:val="2"/>
      </w:rPr>
    </w:pPr>
  </w:p>
  <w:p w:rsidR="00745316" w:rsidRDefault="00745316">
    <w:pPr>
      <w:spacing w:before="60" w:after="120" w:line="240" w:lineRule="auto"/>
      <w:ind w:left="1264" w:right="1264"/>
      <w:rPr>
        <w:rFonts w:hint="eastAsia"/>
        <w:sz w:val="18"/>
      </w:rPr>
    </w:pPr>
    <w:r>
      <w:rPr>
        <w:rFonts w:hint="eastAsia"/>
        <w:sz w:val="18"/>
      </w:rPr>
      <w:t>本记录可以更正。</w:t>
    </w:r>
  </w:p>
  <w:p w:rsidR="00745316" w:rsidRDefault="00745316">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745316" w:rsidRDefault="00745316">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745316" w:rsidRDefault="00745316">
    <w:pPr>
      <w:pStyle w:val="FootnoteText"/>
      <w:rPr>
        <w:rFonts w:hint="eastAsia"/>
        <w:sz w:val="21"/>
      </w:rPr>
    </w:pPr>
    <w:r>
      <w:rPr>
        <w:rFonts w:hint="eastAsia"/>
        <w:sz w:val="21"/>
      </w:rPr>
      <w:t>0</w:t>
    </w:r>
    <w:r>
      <w:rPr>
        <w:sz w:val="21"/>
      </w:rPr>
      <w:t>2</w:t>
    </w:r>
    <w:r>
      <w:rPr>
        <w:rFonts w:hint="eastAsia"/>
        <w:sz w:val="21"/>
      </w:rPr>
      <w:t>-</w:t>
    </w:r>
    <w:r>
      <w:rPr>
        <w:sz w:val="21"/>
      </w:rPr>
      <w:t>51468(C)</w:t>
    </w:r>
  </w:p>
  <w:p w:rsidR="00745316" w:rsidRDefault="00745316">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251468</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47946">
      <w:pPr>
        <w:spacing w:line="240" w:lineRule="auto"/>
      </w:pPr>
      <w:r>
        <w:separator/>
      </w:r>
    </w:p>
  </w:footnote>
  <w:footnote w:type="continuationSeparator" w:id="0">
    <w:p w:rsidR="00000000" w:rsidRDefault="0004794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316" w:rsidRDefault="0074531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5316">
                  <w:tblPrEx>
                    <w:tblCellMar>
                      <w:top w:w="0" w:type="dxa"/>
                      <w:bottom w:w="0" w:type="dxa"/>
                    </w:tblCellMar>
                  </w:tblPrEx>
                  <w:trPr>
                    <w:trHeight w:hRule="exact" w:val="864"/>
                  </w:trPr>
                  <w:tc>
                    <w:tcPr>
                      <w:tcW w:w="4838" w:type="dxa"/>
                      <w:vAlign w:val="bottom"/>
                    </w:tcPr>
                    <w:p w:rsidR="00745316" w:rsidRDefault="00745316">
                      <w:pPr>
                        <w:pStyle w:val="Header"/>
                        <w:pBdr>
                          <w:bottom w:val="none" w:sz="0" w:space="0" w:color="auto"/>
                        </w:pBdr>
                        <w:spacing w:after="80"/>
                        <w:jc w:val="both"/>
                        <w:rPr>
                          <w:b/>
                        </w:rPr>
                      </w:pPr>
                      <w:r>
                        <w:rPr>
                          <w:b/>
                        </w:rPr>
                        <w:t>CEDAW/C/SR.570</w:t>
                      </w:r>
                    </w:p>
                  </w:tc>
                  <w:tc>
                    <w:tcPr>
                      <w:tcW w:w="5048" w:type="dxa"/>
                      <w:tcBorders>
                        <w:bottom w:val="single" w:sz="4" w:space="0" w:color="auto"/>
                      </w:tcBorders>
                      <w:vAlign w:val="bottom"/>
                    </w:tcPr>
                    <w:p w:rsidR="00745316" w:rsidRDefault="00745316">
                      <w:pPr>
                        <w:pStyle w:val="Header"/>
                        <w:pBdr>
                          <w:bottom w:val="none" w:sz="0" w:space="0" w:color="auto"/>
                        </w:pBdr>
                      </w:pPr>
                    </w:p>
                  </w:tc>
                </w:tr>
              </w:tbl>
              <w:p w:rsidR="00745316" w:rsidRDefault="0074531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316" w:rsidRDefault="0074531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5316">
                  <w:tblPrEx>
                    <w:tblCellMar>
                      <w:top w:w="0" w:type="dxa"/>
                      <w:bottom w:w="0" w:type="dxa"/>
                    </w:tblCellMar>
                  </w:tblPrEx>
                  <w:trPr>
                    <w:trHeight w:hRule="exact" w:val="864"/>
                  </w:trPr>
                  <w:tc>
                    <w:tcPr>
                      <w:tcW w:w="4838" w:type="dxa"/>
                      <w:tcBorders>
                        <w:bottom w:val="single" w:sz="4" w:space="0" w:color="auto"/>
                      </w:tcBorders>
                      <w:vAlign w:val="bottom"/>
                    </w:tcPr>
                    <w:p w:rsidR="00745316" w:rsidRDefault="00745316">
                      <w:pPr>
                        <w:pStyle w:val="Header"/>
                        <w:pBdr>
                          <w:bottom w:val="none" w:sz="0" w:space="0" w:color="auto"/>
                        </w:pBdr>
                      </w:pPr>
                    </w:p>
                  </w:tc>
                  <w:tc>
                    <w:tcPr>
                      <w:tcW w:w="5048" w:type="dxa"/>
                      <w:vAlign w:val="bottom"/>
                    </w:tcPr>
                    <w:p w:rsidR="00745316" w:rsidRDefault="00745316">
                      <w:pPr>
                        <w:pStyle w:val="Header"/>
                        <w:pBdr>
                          <w:bottom w:val="none" w:sz="0" w:space="0" w:color="auto"/>
                        </w:pBdr>
                        <w:spacing w:after="80"/>
                        <w:jc w:val="right"/>
                        <w:rPr>
                          <w:b/>
                        </w:rPr>
                      </w:pPr>
                      <w:r>
                        <w:rPr>
                          <w:b/>
                        </w:rPr>
                        <w:t>CEDAW/C/SR.570</w:t>
                      </w:r>
                    </w:p>
                  </w:tc>
                </w:tr>
              </w:tbl>
              <w:p w:rsidR="00745316" w:rsidRDefault="0074531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531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45316" w:rsidRDefault="0074531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45316" w:rsidRDefault="00745316">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45316" w:rsidRDefault="0074531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45316" w:rsidRDefault="00745316">
          <w:pPr>
            <w:spacing w:line="240" w:lineRule="auto"/>
            <w:jc w:val="right"/>
            <w:rPr>
              <w:position w:val="-4"/>
              <w:sz w:val="20"/>
            </w:rPr>
          </w:pPr>
          <w:r>
            <w:rPr>
              <w:position w:val="-4"/>
              <w:sz w:val="36"/>
            </w:rPr>
            <w:t>CEDAW</w:t>
          </w:r>
          <w:r>
            <w:rPr>
              <w:rFonts w:ascii="Arial" w:hAnsi="Arial" w:cs="Arial"/>
              <w:b/>
              <w:bCs/>
              <w:position w:val="-4"/>
            </w:rPr>
            <w:t>/</w:t>
          </w:r>
          <w:r>
            <w:rPr>
              <w:position w:val="-4"/>
            </w:rPr>
            <w:t>C/SR.570</w:t>
          </w:r>
        </w:p>
      </w:tc>
    </w:tr>
    <w:tr w:rsidR="00745316">
      <w:tblPrEx>
        <w:tblCellMar>
          <w:top w:w="0" w:type="dxa"/>
          <w:bottom w:w="0" w:type="dxa"/>
        </w:tblCellMar>
      </w:tblPrEx>
      <w:trPr>
        <w:trHeight w:hRule="exact" w:val="2880"/>
      </w:trPr>
      <w:tc>
        <w:tcPr>
          <w:tcW w:w="1267" w:type="dxa"/>
          <w:tcBorders>
            <w:left w:val="nil"/>
            <w:bottom w:val="single" w:sz="12" w:space="0" w:color="auto"/>
            <w:right w:val="nil"/>
          </w:tcBorders>
        </w:tcPr>
        <w:p w:rsidR="00745316" w:rsidRDefault="00745316">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45316" w:rsidRDefault="0074531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45316" w:rsidRDefault="00745316">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45316" w:rsidRDefault="00745316">
          <w:pPr>
            <w:pStyle w:val="Header"/>
            <w:pBdr>
              <w:bottom w:val="none" w:sz="0" w:space="0" w:color="auto"/>
            </w:pBdr>
            <w:spacing w:before="109"/>
          </w:pPr>
        </w:p>
      </w:tc>
      <w:tc>
        <w:tcPr>
          <w:tcW w:w="3180" w:type="dxa"/>
          <w:gridSpan w:val="2"/>
          <w:tcBorders>
            <w:left w:val="nil"/>
            <w:bottom w:val="single" w:sz="12" w:space="0" w:color="auto"/>
            <w:right w:val="nil"/>
          </w:tcBorders>
        </w:tcPr>
        <w:p w:rsidR="00745316" w:rsidRDefault="00745316">
          <w:pPr>
            <w:spacing w:before="240" w:line="240" w:lineRule="exact"/>
          </w:pPr>
          <w:r>
            <w:t>Distr.: General</w:t>
          </w:r>
        </w:p>
        <w:p w:rsidR="00745316" w:rsidRDefault="00745316">
          <w:pPr>
            <w:spacing w:line="240" w:lineRule="exact"/>
          </w:pPr>
          <w:r>
            <w:t>13 May 2004</w:t>
          </w:r>
        </w:p>
        <w:p w:rsidR="00745316" w:rsidRDefault="00745316">
          <w:pPr>
            <w:spacing w:line="240" w:lineRule="exact"/>
          </w:pPr>
        </w:p>
        <w:p w:rsidR="00745316" w:rsidRDefault="00745316">
          <w:pPr>
            <w:spacing w:line="240" w:lineRule="exact"/>
          </w:pPr>
          <w:r>
            <w:t>Chinese</w:t>
          </w:r>
        </w:p>
        <w:p w:rsidR="00745316" w:rsidRDefault="00745316">
          <w:pPr>
            <w:spacing w:line="240" w:lineRule="exact"/>
          </w:pPr>
          <w:r>
            <w:t>Original: English</w:t>
          </w:r>
        </w:p>
      </w:tc>
    </w:tr>
  </w:tbl>
  <w:p w:rsidR="00745316" w:rsidRDefault="00745316">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
    <w:nsid w:val="73F24B11"/>
    <w:multiLevelType w:val="hybridMultilevel"/>
    <w:tmpl w:val="83A497F8"/>
    <w:lvl w:ilvl="0" w:tplc="5366056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316"/>
    <w:rsid w:val="00047946"/>
    <w:rsid w:val="007453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74531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1271</Words>
  <Characters>7248</Characters>
  <Application>Microsoft Office Word</Application>
  <DocSecurity>4</DocSecurity>
  <Lines>60</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2004-05-13T14:18:00Z</cp:lastPrinted>
  <dcterms:created xsi:type="dcterms:W3CDTF">2004-05-13T14:55:00Z</dcterms:created>
  <dcterms:modified xsi:type="dcterms:W3CDTF">2004-05-13T15:13:00Z</dcterms:modified>
</cp:coreProperties>
</file>