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939381E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51B60B4" w14:textId="77777777" w:rsidR="002D5AAC" w:rsidRDefault="002D5AAC" w:rsidP="00AB3FF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659AFDC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9BC55EC" w14:textId="652A3254" w:rsidR="002D5AAC" w:rsidRDefault="00AB3FF2" w:rsidP="00AB3FF2">
            <w:pPr>
              <w:jc w:val="right"/>
            </w:pPr>
            <w:r w:rsidRPr="00AB3FF2">
              <w:rPr>
                <w:sz w:val="40"/>
              </w:rPr>
              <w:t>CRC</w:t>
            </w:r>
            <w:r>
              <w:t>/C/KGZ/CO/5-6</w:t>
            </w:r>
          </w:p>
        </w:tc>
      </w:tr>
      <w:tr w:rsidR="002D5AAC" w14:paraId="6B36B20E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32ABAA1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7DCDFB5" wp14:editId="3F7ECEF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9468344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BA305A9" w14:textId="77777777" w:rsidR="002D5AAC" w:rsidRDefault="00AB3FF2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0BE5CB8" w14:textId="77777777" w:rsidR="00AB3FF2" w:rsidRDefault="00AB3FF2" w:rsidP="00AB3FF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18 October 2023</w:t>
            </w:r>
          </w:p>
          <w:p w14:paraId="0C733E74" w14:textId="77777777" w:rsidR="00AB3FF2" w:rsidRDefault="00AB3FF2" w:rsidP="00AB3FF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12673D5" w14:textId="0B9C951D" w:rsidR="00AB3FF2" w:rsidRPr="00B937DF" w:rsidRDefault="00AB3FF2" w:rsidP="00AB3FF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D4F505B" w14:textId="77777777" w:rsidR="00AB3FF2" w:rsidRPr="0010448C" w:rsidRDefault="00AB3FF2" w:rsidP="00AB3FF2">
      <w:pPr>
        <w:spacing w:before="120"/>
        <w:rPr>
          <w:b/>
          <w:bCs/>
          <w:color w:val="000000" w:themeColor="text1"/>
          <w:sz w:val="24"/>
          <w:szCs w:val="24"/>
        </w:rPr>
      </w:pPr>
      <w:r w:rsidRPr="0010448C">
        <w:rPr>
          <w:b/>
          <w:bCs/>
          <w:sz w:val="24"/>
          <w:szCs w:val="24"/>
        </w:rPr>
        <w:t>Комитет по правам ребенка</w:t>
      </w:r>
    </w:p>
    <w:p w14:paraId="66CA9D61" w14:textId="77777777" w:rsidR="00AB3FF2" w:rsidRPr="00AB3FF2" w:rsidRDefault="00AB3FF2" w:rsidP="00AB3FF2">
      <w:pPr>
        <w:pStyle w:val="HChG"/>
      </w:pPr>
      <w:r w:rsidRPr="00AB3FF2">
        <w:tab/>
      </w:r>
      <w:r w:rsidRPr="00AB3FF2">
        <w:tab/>
        <w:t>Заключительные замечания по объединенным пятому и шестому периодическим докладам Кыргызстана</w:t>
      </w:r>
      <w:r w:rsidRPr="00AB3FF2">
        <w:rPr>
          <w:b w:val="0"/>
          <w:bCs/>
          <w:sz w:val="20"/>
        </w:rPr>
        <w:footnoteReference w:customMarkFollows="1" w:id="1"/>
        <w:t>*</w:t>
      </w:r>
    </w:p>
    <w:p w14:paraId="060488DB" w14:textId="77777777" w:rsidR="00AB3FF2" w:rsidRPr="0010448C" w:rsidRDefault="00AB3FF2" w:rsidP="00AB3FF2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7702DB46" w14:textId="77777777" w:rsidR="00AB3FF2" w:rsidRPr="0010448C" w:rsidRDefault="00AB3FF2" w:rsidP="00AB3FF2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Кыргызстана</w:t>
      </w:r>
      <w:r w:rsidRPr="0042048D">
        <w:rPr>
          <w:rStyle w:val="aa"/>
        </w:rPr>
        <w:footnoteReference w:id="2"/>
      </w:r>
      <w:r>
        <w:t xml:space="preserve"> на своих 2740-м и 2741-м заседаниях</w:t>
      </w:r>
      <w:r w:rsidRPr="0042048D">
        <w:rPr>
          <w:rStyle w:val="aa"/>
        </w:rPr>
        <w:footnoteReference w:id="3"/>
      </w:r>
      <w:r>
        <w:t>, состоявшихся 12 и 13 сентября 2023 года, и на своем 2756-м заседании, состоявшемся 22 сентября 2023 года, принял настоящие заключительные замечания.</w:t>
      </w:r>
    </w:p>
    <w:p w14:paraId="43A30297" w14:textId="77777777" w:rsidR="00AB3FF2" w:rsidRPr="0010448C" w:rsidRDefault="00AB3FF2" w:rsidP="00AB3FF2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Pr="0042048D">
        <w:rPr>
          <w:rStyle w:val="aa"/>
        </w:rPr>
        <w:footnoteReference w:id="4"/>
      </w:r>
      <w:r>
        <w:t>, которые позволили составить более четкое представление о положении с правами детей в государстве-участнике. Комитет выражает признательность за конструктивный диалог, состоявшийся с делегацией государства-участника.</w:t>
      </w:r>
    </w:p>
    <w:p w14:paraId="5FA745ED" w14:textId="77777777" w:rsidR="00AB3FF2" w:rsidRPr="0010448C" w:rsidRDefault="00AB3FF2" w:rsidP="00AB3FF2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2F328498" w14:textId="38A80B8A" w:rsidR="00AB3FF2" w:rsidRPr="0010448C" w:rsidRDefault="00AB3FF2" w:rsidP="00AB3FF2">
      <w:pPr>
        <w:pStyle w:val="SingleTxtG"/>
      </w:pPr>
      <w:r>
        <w:t>3.</w:t>
      </w:r>
      <w:r>
        <w:tab/>
        <w:t>Комитет приветствует законодательные, институциональные и политические меры, принятые государством-участником для осуществления Конвенции, включая внесение поправок в Уголовный кодекс в 2021 году, внесение поправок в Уголовно-процессуальный кодекс в 2021 году, принятие Закона «О медиации» 2017 года, Закона «О пробации» 2017 года, Закона «О гарантированной государством бесплатной юридической помощи» 2022 года, Плана действий по правам человека на</w:t>
      </w:r>
      <w:r>
        <w:br/>
      </w:r>
      <w:r>
        <w:t>2022–2024 годы, Концепции миграционной политики на 2021–2030 годы, Национальной стратегии по достижению гендерного равенства и Национального плана действий по достижению гендерного равенства на 2022–2024 годы, Программы развития образования на 2021–2040 годы, Плана экстренных мер по предотвращению жестокого обращения и насилия в отношении детей на 2019–2020 годы, создание национального механизма перенаправления жертв торговли людьми в 2019 году и ратификацию Конвенции о правах инвалидов, также в 2019 году.</w:t>
      </w:r>
    </w:p>
    <w:p w14:paraId="4015797C" w14:textId="374A75C7" w:rsidR="00AB3FF2" w:rsidRPr="00AB3FF2" w:rsidRDefault="00AB3FF2" w:rsidP="00AB3FF2">
      <w:pPr>
        <w:pStyle w:val="HChG"/>
      </w:pPr>
      <w:r w:rsidRPr="00AB3FF2">
        <w:lastRenderedPageBreak/>
        <w:tab/>
        <w:t>III.</w:t>
      </w:r>
      <w:r w:rsidRPr="00AB3FF2">
        <w:tab/>
        <w:t>Основные проблемы, вызывающие обеспокоенность, и</w:t>
      </w:r>
      <w:r>
        <w:t> </w:t>
      </w:r>
      <w:r w:rsidRPr="00AB3FF2">
        <w:t>рекомендации</w:t>
      </w:r>
    </w:p>
    <w:p w14:paraId="12E261B7" w14:textId="7975FF9A" w:rsidR="00AB3FF2" w:rsidRPr="0010448C" w:rsidRDefault="00AB3FF2" w:rsidP="00AB3FF2">
      <w:pPr>
        <w:pStyle w:val="SingleTxtG"/>
      </w:pPr>
      <w:r>
        <w:t>4.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сфер, в отношении которых необходимо принять срочные меры: законодательство (пункт 7), сексуальная эксплуатация и сексуальные надругательства, а также гендерное насилие (пункт 27), дети, лишенные семейного</w:t>
      </w:r>
      <w:r>
        <w:br/>
      </w:r>
      <w:r>
        <w:t xml:space="preserve">окружения (пункт 31), дети </w:t>
      </w:r>
      <w:bookmarkStart w:id="1" w:name="_Hlk153792821"/>
      <w:r>
        <w:t xml:space="preserve">с инвалидностью </w:t>
      </w:r>
      <w:bookmarkEnd w:id="1"/>
      <w:r>
        <w:t>(пункт 34), образование (пункт 41) и экономическая эксплуатация, включая детский труд (пункт 44).</w:t>
      </w:r>
    </w:p>
    <w:p w14:paraId="11CB70E4" w14:textId="77777777" w:rsidR="00AB3FF2" w:rsidRPr="0010448C" w:rsidRDefault="00AB3FF2" w:rsidP="00AB3FF2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значимое участие детей в разработке и осуществлении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44B69246" w14:textId="77777777" w:rsidR="00AB3FF2" w:rsidRPr="00AB3FF2" w:rsidRDefault="00AB3FF2" w:rsidP="00AB3FF2">
      <w:pPr>
        <w:pStyle w:val="H1G"/>
      </w:pPr>
      <w:r w:rsidRPr="00AB3FF2">
        <w:tab/>
        <w:t>A.</w:t>
      </w:r>
      <w:r w:rsidRPr="00AB3FF2">
        <w:tab/>
        <w:t>Общие меры по осуществлению (статьи 4, 42 и 44 (пункт 6))</w:t>
      </w:r>
    </w:p>
    <w:p w14:paraId="2B167128" w14:textId="77777777" w:rsidR="00AB3FF2" w:rsidRPr="0010448C" w:rsidRDefault="00AB3FF2" w:rsidP="00AB3FF2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16FFCA53" w14:textId="77777777" w:rsidR="00AB3FF2" w:rsidRPr="0010448C" w:rsidRDefault="00AB3FF2" w:rsidP="00AB3FF2">
      <w:pPr>
        <w:pStyle w:val="SingleTxtG"/>
      </w:pPr>
      <w:r>
        <w:t>6.</w:t>
      </w:r>
      <w:r>
        <w:tab/>
        <w:t>Комитет глубоко обеспокоен отклонением новой редакции Кодекса о детях, принятой парламентом в июле 2021 года, и отсутствием ясности относительно статуса Кодекса о детях от 2012 года, учитывая полученную Комитетом информацию о том, что положения о правах детей включаются в пересмотренный Семейный кодекс от 2003 года.</w:t>
      </w:r>
    </w:p>
    <w:p w14:paraId="6E018DDE" w14:textId="77777777" w:rsidR="00AB3FF2" w:rsidRPr="0010448C" w:rsidRDefault="00AB3FF2" w:rsidP="00AB3FF2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подтверждает свои предыдущие рекомендации</w:t>
      </w:r>
      <w:r w:rsidRPr="00FF354F">
        <w:rPr>
          <w:rStyle w:val="aa"/>
        </w:rPr>
        <w:footnoteReference w:id="5"/>
      </w:r>
      <w:r>
        <w:rPr>
          <w:b/>
          <w:bCs/>
        </w:rPr>
        <w:t xml:space="preserve"> и настоятельно призывает государство-участник:</w:t>
      </w:r>
    </w:p>
    <w:p w14:paraId="4CAC74EF" w14:textId="77777777" w:rsidR="00AB3FF2" w:rsidRPr="00AB3FF2" w:rsidRDefault="00AB3FF2" w:rsidP="00AB3FF2">
      <w:pPr>
        <w:pStyle w:val="SingleTxtG"/>
        <w:rPr>
          <w:b/>
          <w:bCs/>
        </w:rPr>
      </w:pPr>
      <w:r w:rsidRPr="00AB3FF2">
        <w:rPr>
          <w:b/>
          <w:bCs/>
        </w:rPr>
        <w:tab/>
        <w:t>a)</w:t>
      </w:r>
      <w:r w:rsidRPr="00AB3FF2">
        <w:rPr>
          <w:b/>
          <w:bCs/>
        </w:rPr>
        <w:tab/>
        <w:t>привести действующий Кодекс о детях в соответствие с Конвенцией, в том числе в части, касающейся насилия в отношении детей, детей, лишенных семейного окружения, и правосудия в отношении несовершеннолетних;</w:t>
      </w:r>
    </w:p>
    <w:p w14:paraId="0F0ED543" w14:textId="77777777" w:rsidR="00AB3FF2" w:rsidRPr="00AB3FF2" w:rsidRDefault="00AB3FF2" w:rsidP="00AB3FF2">
      <w:pPr>
        <w:pStyle w:val="SingleTxtG"/>
        <w:rPr>
          <w:b/>
          <w:bCs/>
        </w:rPr>
      </w:pPr>
      <w:r w:rsidRPr="00AB3FF2">
        <w:rPr>
          <w:b/>
          <w:bCs/>
        </w:rPr>
        <w:tab/>
        <w:t>b)</w:t>
      </w:r>
      <w:r w:rsidRPr="00AB3FF2">
        <w:rPr>
          <w:b/>
          <w:bCs/>
        </w:rPr>
        <w:tab/>
        <w:t>разработать и внедрить процедуры систематической оценки последствий законодательства и политики, касающихся детей, для прав ребенка;</w:t>
      </w:r>
    </w:p>
    <w:p w14:paraId="4718160D" w14:textId="77777777" w:rsidR="00AB3FF2" w:rsidRPr="00AB3FF2" w:rsidRDefault="00AB3FF2" w:rsidP="00AB3FF2">
      <w:pPr>
        <w:pStyle w:val="SingleTxtG"/>
        <w:rPr>
          <w:b/>
          <w:bCs/>
        </w:rPr>
      </w:pPr>
      <w:r w:rsidRPr="00AB3FF2">
        <w:rPr>
          <w:b/>
          <w:bCs/>
        </w:rPr>
        <w:tab/>
        <w:t>c)</w:t>
      </w:r>
      <w:r w:rsidRPr="00AB3FF2">
        <w:rPr>
          <w:b/>
          <w:bCs/>
        </w:rPr>
        <w:tab/>
        <w:t>обеспечить участие гражданского общества и детей в разработке, применении и мониторинге законодательства, касающегося детей, в том числе в процессе пересмотра Кодекса о детях и Семейного кодекса.</w:t>
      </w:r>
    </w:p>
    <w:p w14:paraId="0212B8BC" w14:textId="77777777" w:rsidR="00AB3FF2" w:rsidRPr="00AB3FF2" w:rsidRDefault="00AB3FF2" w:rsidP="00AB3FF2">
      <w:pPr>
        <w:pStyle w:val="H23G"/>
        <w:rPr>
          <w:rFonts w:eastAsia="Malgun Gothic"/>
        </w:rPr>
      </w:pPr>
      <w:r w:rsidRPr="00AB3FF2">
        <w:tab/>
      </w:r>
      <w:r w:rsidRPr="00AB3FF2">
        <w:tab/>
        <w:t>Всеобъемлющая политика и стратегия</w:t>
      </w:r>
    </w:p>
    <w:p w14:paraId="2345A6C4" w14:textId="77777777" w:rsidR="00AB3FF2" w:rsidRPr="0010448C" w:rsidRDefault="00AB3FF2" w:rsidP="00AB3FF2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отмечает, что Национальный план развития на 2021–2026 годы включает задачи по сокращению масштабов детской нищеты и повышению качества образования, но выражает обеспокоенность отсутствием политики в области защиты прав детей.</w:t>
      </w:r>
      <w:r>
        <w:t xml:space="preserve"> </w:t>
      </w:r>
      <w:r>
        <w:rPr>
          <w:b/>
          <w:bCs/>
        </w:rPr>
        <w:t>Комитет рекомендует государству-участнику разработать и принять всеобъемлющую политику и план действий по осуществлению Конвенции с участием детей, распространяющиеся на все области, охватываемые Конвенцией, и включающие конкретные, ограниченные по срокам и поддающиеся измерению цели.</w:t>
      </w:r>
    </w:p>
    <w:p w14:paraId="421B75F6" w14:textId="77777777" w:rsidR="00AB3FF2" w:rsidRPr="0010448C" w:rsidRDefault="00AB3FF2" w:rsidP="00AB3FF2">
      <w:pPr>
        <w:pStyle w:val="H23G"/>
        <w:rPr>
          <w:rFonts w:eastAsia="Malgun Gothic"/>
        </w:rPr>
      </w:pPr>
      <w:r>
        <w:lastRenderedPageBreak/>
        <w:tab/>
      </w:r>
      <w:r>
        <w:tab/>
      </w:r>
      <w:r>
        <w:rPr>
          <w:bCs/>
        </w:rPr>
        <w:t>Координация</w:t>
      </w:r>
    </w:p>
    <w:p w14:paraId="32893729" w14:textId="77777777" w:rsidR="00AB3FF2" w:rsidRPr="0010448C" w:rsidRDefault="00AB3FF2" w:rsidP="00AB3FF2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Отмечая, что координацией деятельности, связанной с защитой детей, правосудием в отношении несовершеннолетних и социальной защитой детей, занимаются несколько органов, Комитет рекомендует государству-участнику определить единственный государственный орган, обладающий достаточными полномочиями, достаточными ресурсами и четким мандатом для контроля и координации всей деятельности, связанной с осуществлением Конвенции на национальном и местном уровнях и во всех секторах.</w:t>
      </w:r>
    </w:p>
    <w:p w14:paraId="5515DCBC" w14:textId="77777777" w:rsidR="00AB3FF2" w:rsidRPr="0010448C" w:rsidRDefault="00AB3FF2" w:rsidP="00AB3FF2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42C20505" w14:textId="77777777" w:rsidR="00AB3FF2" w:rsidRPr="0010448C" w:rsidRDefault="00AB3FF2" w:rsidP="00AB3FF2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с удовлетворением отмечает руководящие принципы по отслеживанию ассигнования и освоения выделенных на обеспечение интересов ребенка финансовых средств и внедрение программно-целевого бюджетирования в соответствии с Целями в области устойчивого развития, но выражает обеспокоенность тем, что выделяемые ресурсы не осваиваются соответствующими министерствами на систематической основе.</w:t>
      </w:r>
      <w:r>
        <w:t xml:space="preserve"> </w:t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14:paraId="284759CC" w14:textId="77777777" w:rsidR="00AB3FF2" w:rsidRPr="00AB3FF2" w:rsidRDefault="00AB3FF2" w:rsidP="00AB3FF2">
      <w:pPr>
        <w:pStyle w:val="SingleTxtG"/>
        <w:rPr>
          <w:b/>
          <w:bCs/>
        </w:rPr>
      </w:pPr>
      <w:r w:rsidRPr="00AB3FF2">
        <w:rPr>
          <w:b/>
          <w:bCs/>
        </w:rPr>
        <w:tab/>
        <w:t>a)</w:t>
      </w:r>
      <w:r w:rsidRPr="00AB3FF2">
        <w:rPr>
          <w:b/>
          <w:bCs/>
        </w:rPr>
        <w:tab/>
        <w:t>определить конкретные статьи бюджета для всех детей, уделяя при этом особое внимание детям, которые находятся в неблагоприятном положении и могут нуждаться в позитивных социальных мерах, и обеспечить, чтобы эти статьи бюджета были защищены даже во время экономического кризиса;</w:t>
      </w:r>
    </w:p>
    <w:p w14:paraId="544CBDCD" w14:textId="77777777" w:rsidR="00AB3FF2" w:rsidRPr="00AB3FF2" w:rsidRDefault="00AB3FF2" w:rsidP="00AB3FF2">
      <w:pPr>
        <w:pStyle w:val="SingleTxtG"/>
        <w:rPr>
          <w:b/>
          <w:bCs/>
        </w:rPr>
      </w:pPr>
      <w:r w:rsidRPr="00AB3FF2">
        <w:rPr>
          <w:b/>
          <w:bCs/>
        </w:rPr>
        <w:tab/>
        <w:t>b)</w:t>
      </w:r>
      <w:r w:rsidRPr="00AB3FF2">
        <w:rPr>
          <w:b/>
          <w:bCs/>
        </w:rPr>
        <w:tab/>
        <w:t>применять национальные руководящие принципы отслеживания, мониторинга и оценки ассигнования и освоения выделенных на обеспечение интересов ребенка финансовых средств, обеспечивая прозрачное составление бюджета на основе широкого и эффективного участия гражданского общества, общественности и детей.</w:t>
      </w:r>
    </w:p>
    <w:p w14:paraId="1F1A4162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Сбор данных</w:t>
      </w:r>
    </w:p>
    <w:p w14:paraId="4D4B1342" w14:textId="77777777" w:rsidR="00AB3FF2" w:rsidRPr="0010448C" w:rsidRDefault="00AB3FF2" w:rsidP="00AB3FF2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приветствует меры, принятые для активизации сбора данных по Целям в области устойчивого развития, но выражает обеспокоенность тем, что различия в методологии и программном обеспечении Национального статистического комитета и соответствующих министерств не позволяют обеспечить эффективный обмен данными.</w:t>
      </w:r>
      <w:r>
        <w:t xml:space="preserve"> </w:t>
      </w:r>
      <w:r>
        <w:rPr>
          <w:b/>
          <w:bCs/>
        </w:rPr>
        <w:t>Ссылаясь на свое замечание общего порядка № 5 (2003) об общих мерах по осуществлению Конвенции и свои предыдущие рекомендации</w:t>
      </w:r>
      <w:r w:rsidRPr="007A1755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государству-участнику:</w:t>
      </w:r>
    </w:p>
    <w:p w14:paraId="542EAFD4" w14:textId="77777777" w:rsidR="00AB3FF2" w:rsidRPr="00AB3FF2" w:rsidRDefault="00AB3FF2" w:rsidP="00AB3FF2">
      <w:pPr>
        <w:pStyle w:val="SingleTxtG"/>
        <w:rPr>
          <w:b/>
          <w:bCs/>
        </w:rPr>
      </w:pPr>
      <w:r w:rsidRPr="00AB3FF2">
        <w:rPr>
          <w:b/>
          <w:bCs/>
        </w:rPr>
        <w:tab/>
        <w:t>a)</w:t>
      </w:r>
      <w:r w:rsidRPr="00AB3FF2">
        <w:rPr>
          <w:b/>
          <w:bCs/>
        </w:rPr>
        <w:tab/>
        <w:t>устранить несовместимость программного обеспечения, используемого соответствующими ведомствами, например путем создания централизованной системы сбора данных, распространяющейся на все охватываемые Конвенцией и Факультативными протоколами к ней области и включающей как качественные, так и количественные показатели, дезагрегированные по возрасту, полу, инвалидности, географическому положению, этническому происхождению, гражданству и социально-экономическому положению;</w:t>
      </w:r>
    </w:p>
    <w:p w14:paraId="1E1C4497" w14:textId="77777777" w:rsidR="00AB3FF2" w:rsidRPr="00AB3FF2" w:rsidRDefault="00AB3FF2" w:rsidP="00AB3FF2">
      <w:pPr>
        <w:pStyle w:val="SingleTxtG"/>
        <w:rPr>
          <w:b/>
          <w:bCs/>
        </w:rPr>
      </w:pPr>
      <w:r w:rsidRPr="00AB3FF2">
        <w:rPr>
          <w:b/>
          <w:bCs/>
        </w:rPr>
        <w:tab/>
        <w:t>b)</w:t>
      </w:r>
      <w:r w:rsidRPr="00AB3FF2">
        <w:rPr>
          <w:b/>
          <w:bCs/>
        </w:rPr>
        <w:tab/>
        <w:t>повысить эффективность сбора и анализа данных по Целям в области устойчивого развития, в том числе за счет расширения спектра показателей, и обеспечить сбор данных о положении детей с инвалидностью, детей, находящихся в учреждениях альтернативного ухода, детей, принадлежащих к группам меньшинств, а также детей — просителей убежища, беженцев и мигрантов;</w:t>
      </w:r>
    </w:p>
    <w:p w14:paraId="3D800FE6" w14:textId="77777777" w:rsidR="00AB3FF2" w:rsidRPr="00AB3FF2" w:rsidRDefault="00AB3FF2" w:rsidP="00AB3FF2">
      <w:pPr>
        <w:pStyle w:val="SingleTxtG"/>
        <w:pageBreakBefore/>
        <w:rPr>
          <w:b/>
          <w:bCs/>
        </w:rPr>
      </w:pPr>
      <w:r w:rsidRPr="00AB3FF2">
        <w:rPr>
          <w:b/>
          <w:bCs/>
        </w:rPr>
        <w:lastRenderedPageBreak/>
        <w:tab/>
        <w:t>c)</w:t>
      </w:r>
      <w:r w:rsidRPr="00AB3FF2">
        <w:rPr>
          <w:b/>
          <w:bCs/>
        </w:rPr>
        <w:tab/>
        <w:t>обеспечить регулярную публикацию статистических данных и их распространение среди соответствующих государственных органов, министерств, профессиональных групп и организаций гражданского общества, а также их использование для оценки политики и программ в области защиты прав детей.</w:t>
      </w:r>
    </w:p>
    <w:p w14:paraId="74EEC97C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Независимый мониторинг</w:t>
      </w:r>
    </w:p>
    <w:p w14:paraId="07B49F93" w14:textId="77777777" w:rsidR="00AB3FF2" w:rsidRPr="0010448C" w:rsidRDefault="00AB3FF2" w:rsidP="00AB3FF2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отмечает учреждение должности Уполномоченного по правам ребенка, но выражает обеспокоенность отсутствием ясности в отношении его независимости.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375A71E4" w14:textId="77777777" w:rsidR="00AB3FF2" w:rsidRPr="00AB3FF2" w:rsidRDefault="00AB3FF2" w:rsidP="00AB3FF2">
      <w:pPr>
        <w:pStyle w:val="SingleTxtG"/>
        <w:rPr>
          <w:b/>
          <w:bCs/>
        </w:rPr>
      </w:pPr>
      <w:r w:rsidRPr="00AB3FF2">
        <w:rPr>
          <w:b/>
          <w:bCs/>
        </w:rPr>
        <w:tab/>
        <w:t>a)</w:t>
      </w:r>
      <w:r w:rsidRPr="00AB3FF2">
        <w:rPr>
          <w:b/>
          <w:bCs/>
        </w:rPr>
        <w:tab/>
        <w:t>уточнить полномочия Уполномоченного по правам ребенка и донести их до сведения широкой общественности, в том числе детей, а также обеспечить наличие у него достаточных людских, финансовых и технических ресурсов для мониторинга соблюдения прав детей, получения, расследования и рассмотрения жалоб детей в доброжелательной по отношению к ним манере;</w:t>
      </w:r>
    </w:p>
    <w:p w14:paraId="23D0071B" w14:textId="77777777" w:rsidR="00AB3FF2" w:rsidRPr="00AB3FF2" w:rsidRDefault="00AB3FF2" w:rsidP="00AB3FF2">
      <w:pPr>
        <w:pStyle w:val="SingleTxtG"/>
        <w:rPr>
          <w:b/>
          <w:bCs/>
        </w:rPr>
      </w:pPr>
      <w:r w:rsidRPr="00AB3FF2">
        <w:rPr>
          <w:b/>
          <w:bCs/>
        </w:rPr>
        <w:tab/>
        <w:t>b)</w:t>
      </w:r>
      <w:r w:rsidRPr="00AB3FF2">
        <w:rPr>
          <w:b/>
          <w:bCs/>
        </w:rPr>
        <w:tab/>
        <w:t>продолжать обеспечивать полное соблюдение Уполномоченным по правам ребенка и Омбудсменом принципов, касающихся статуса национальных учреждений, занимающихся поощрением и защитой прав человека (Парижские принципы), в том числе в отношении процессов их финансирования и отбора.</w:t>
      </w:r>
    </w:p>
    <w:p w14:paraId="7EAD5106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Распространение, повышение осведомленности и обучение</w:t>
      </w:r>
    </w:p>
    <w:p w14:paraId="5A0A588D" w14:textId="77777777" w:rsidR="00AB3FF2" w:rsidRPr="0010448C" w:rsidRDefault="00AB3FF2" w:rsidP="00AB3FF2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9F3FF59" w14:textId="77777777" w:rsidR="00AB3FF2" w:rsidRPr="00AB3FF2" w:rsidRDefault="00AB3FF2" w:rsidP="00AB3FF2">
      <w:pPr>
        <w:pStyle w:val="SingleTxtG"/>
        <w:rPr>
          <w:b/>
          <w:bCs/>
        </w:rPr>
      </w:pPr>
      <w:r w:rsidRPr="00AB3FF2">
        <w:rPr>
          <w:b/>
          <w:bCs/>
        </w:rPr>
        <w:tab/>
        <w:t>a)</w:t>
      </w:r>
      <w:r w:rsidRPr="00AB3FF2">
        <w:rPr>
          <w:b/>
          <w:bCs/>
        </w:rPr>
        <w:tab/>
        <w:t>продолжить работу по повышению осведомленности населения о правах ребенка при активном участии детей;</w:t>
      </w:r>
    </w:p>
    <w:p w14:paraId="0097E947" w14:textId="77777777" w:rsidR="00AB3FF2" w:rsidRPr="00AB3FF2" w:rsidRDefault="00AB3FF2" w:rsidP="00AB3FF2">
      <w:pPr>
        <w:pStyle w:val="SingleTxtG"/>
        <w:rPr>
          <w:b/>
          <w:bCs/>
        </w:rPr>
      </w:pPr>
      <w:r w:rsidRPr="00AB3FF2">
        <w:rPr>
          <w:b/>
          <w:bCs/>
        </w:rPr>
        <w:tab/>
        <w:t>b)</w:t>
      </w:r>
      <w:r w:rsidRPr="00AB3FF2">
        <w:rPr>
          <w:b/>
          <w:bCs/>
        </w:rPr>
        <w:tab/>
        <w:t>обеспечить систематическое обучение по вопросам, связанным с правами ребенка, Конвенцией и Факультативными протоколами к ней, для всех специалистов, работающих с детьми и в их интересах.</w:t>
      </w:r>
    </w:p>
    <w:p w14:paraId="5EDD0A81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60E8DC2A" w14:textId="77777777" w:rsidR="00AB3FF2" w:rsidRPr="0010448C" w:rsidRDefault="00AB3FF2" w:rsidP="00AB3FF2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Отмечая с глубокой обеспокоенностью законопроект о некоммерческих неправительственных организациях, Комитет напоминает государству-участнику о важной роли независимых организаций гражданского общества и правозащитников, в том числе детей-правозащитников, в поощрении прав человека детей и настоятельно призывает государство-участник:</w:t>
      </w:r>
    </w:p>
    <w:p w14:paraId="605332BD" w14:textId="77777777" w:rsidR="00AB3FF2" w:rsidRPr="00AB3FF2" w:rsidRDefault="00AB3FF2" w:rsidP="00AB3FF2">
      <w:pPr>
        <w:pStyle w:val="SingleTxtG"/>
        <w:rPr>
          <w:b/>
          <w:bCs/>
        </w:rPr>
      </w:pPr>
      <w:r w:rsidRPr="00AB3FF2">
        <w:rPr>
          <w:b/>
          <w:bCs/>
        </w:rPr>
        <w:tab/>
        <w:t>a)</w:t>
      </w:r>
      <w:r w:rsidRPr="00AB3FF2">
        <w:rPr>
          <w:b/>
          <w:bCs/>
        </w:rPr>
        <w:tab/>
        <w:t>пересмотреть законопроект о некоммерческих неправительственных организациях в целях обеспечения независимости гражданского общества, занимающегося деятельностью в области прав человека, в частности прав детей, в том числе путем создания благоприятных условий для деятельности неправительственных организаций и недопущения необоснованных ограничений на процедуры регистрации и доступ к иностранному финансированию;</w:t>
      </w:r>
    </w:p>
    <w:p w14:paraId="72CE63AF" w14:textId="77777777" w:rsidR="00AB3FF2" w:rsidRPr="00AB3FF2" w:rsidRDefault="00AB3FF2" w:rsidP="00AB3FF2">
      <w:pPr>
        <w:pStyle w:val="SingleTxtG"/>
        <w:rPr>
          <w:b/>
          <w:bCs/>
        </w:rPr>
      </w:pPr>
      <w:r w:rsidRPr="00AB3FF2">
        <w:rPr>
          <w:b/>
          <w:bCs/>
        </w:rPr>
        <w:tab/>
        <w:t>b)</w:t>
      </w:r>
      <w:r w:rsidRPr="00AB3FF2">
        <w:rPr>
          <w:b/>
          <w:bCs/>
        </w:rPr>
        <w:tab/>
        <w:t>обеспечить организациям гражданского общества и правозащитникам, включая детей-правозащитников, возможность поощрять права детей и осуществлять свое право на свободное выражение мнений и убеждений, не подвергаясь излишним ограничениям;</w:t>
      </w:r>
    </w:p>
    <w:p w14:paraId="72D32768" w14:textId="77777777" w:rsidR="00AB3FF2" w:rsidRPr="00AB3FF2" w:rsidRDefault="00AB3FF2" w:rsidP="00AB3FF2">
      <w:pPr>
        <w:pStyle w:val="SingleTxtG"/>
        <w:rPr>
          <w:b/>
          <w:bCs/>
        </w:rPr>
      </w:pPr>
      <w:r w:rsidRPr="00AB3FF2">
        <w:rPr>
          <w:b/>
          <w:bCs/>
        </w:rPr>
        <w:tab/>
        <w:t>c)</w:t>
      </w:r>
      <w:r w:rsidRPr="00AB3FF2">
        <w:rPr>
          <w:b/>
          <w:bCs/>
        </w:rPr>
        <w:tab/>
        <w:t>расширять участие организаций гражданского общества, детских организаций и детей-правозащитников в решении вопросов, связанных с правами детей, а также в разработке, осуществлении, мониторинге и оценке политики, программ и законодательства, касающихся прав детей.</w:t>
      </w:r>
    </w:p>
    <w:p w14:paraId="299BC448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Права ребенка и предпринимательский сектор</w:t>
      </w:r>
    </w:p>
    <w:p w14:paraId="57C5CF9A" w14:textId="77777777" w:rsidR="00AB3FF2" w:rsidRPr="0010448C" w:rsidRDefault="00AB3FF2" w:rsidP="00AB3FF2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 xml:space="preserve">Ссылаясь на свое замечание общего порядка № 16 (2013) об обязательствах государств, касающихся воздействия предпринимательской деятельности на </w:t>
      </w:r>
      <w:r>
        <w:rPr>
          <w:b/>
          <w:bCs/>
        </w:rPr>
        <w:lastRenderedPageBreak/>
        <w:t>права детей, и на Руководящие принципы предпринимательской деятельности в аспекте прав человека, Комитет рекомендует государству-участнику:</w:t>
      </w:r>
    </w:p>
    <w:p w14:paraId="5ABA31CB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обеспечить юридическую ответственность предпринимательского сектора, в том числе сельскохозяйственного и неформального секторов, в отношении международных и национальных стандартов в области прав человека, здравоохранения, охраны окружающей среды и других стандартов, выходящих за рамки трудовых отношений;</w:t>
      </w:r>
    </w:p>
    <w:p w14:paraId="34151356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требовать от компаний проведения оценок неблагоприятного воздействия их деятельности на окружающую среду, здоровье населения и права детей, а также планов компаний по устранению такого воздействия, проведения консультаций относительно такого воздействия и таких планов и полного публичного раскрытия информации об этом.</w:t>
      </w:r>
    </w:p>
    <w:p w14:paraId="279394DF" w14:textId="77777777" w:rsidR="00AB3FF2" w:rsidRPr="0010448C" w:rsidRDefault="00AB3FF2" w:rsidP="00AB3FF2">
      <w:pPr>
        <w:pStyle w:val="H1G"/>
        <w:rPr>
          <w:bCs/>
        </w:rPr>
      </w:pPr>
      <w:r>
        <w:rPr>
          <w:bCs/>
        </w:rPr>
        <w:tab/>
        <w:t>B.</w:t>
      </w:r>
      <w:r>
        <w:tab/>
      </w:r>
      <w:r>
        <w:rPr>
          <w:bCs/>
        </w:rPr>
        <w:t>Определение понятия «ребенок» (статья 1)</w:t>
      </w:r>
    </w:p>
    <w:p w14:paraId="63C3058D" w14:textId="77777777" w:rsidR="00AB3FF2" w:rsidRPr="0010448C" w:rsidRDefault="00AB3FF2" w:rsidP="00AB3FF2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Ссылаясь на свои предыдущие рекомендации</w:t>
      </w:r>
      <w:r w:rsidRPr="00333738">
        <w:rPr>
          <w:rStyle w:val="aa"/>
        </w:rPr>
        <w:footnoteReference w:id="7"/>
      </w:r>
      <w:r>
        <w:rPr>
          <w:b/>
          <w:bCs/>
        </w:rPr>
        <w:t>, Комитет рекомендует государству-участнику привести определение термина «ребенок» во всех национальных законах и мерах политики в соответствие с Конвенцией, обеспечить, чтобы при реализации Закона «Об основах государственной молодежной политики» «молодые граждане (молодежь)» в возрасте до 18 лет рассматривались как дети, и отменить все законодательные исключения из минимального брачного возраста, составляющего 18 лет</w:t>
      </w:r>
      <w:r>
        <w:t>.</w:t>
      </w:r>
    </w:p>
    <w:p w14:paraId="4BB8EA8F" w14:textId="77777777" w:rsidR="00AB3FF2" w:rsidRPr="0010448C" w:rsidRDefault="00AB3FF2" w:rsidP="00AB3FF2">
      <w:pPr>
        <w:pStyle w:val="H1G"/>
        <w:rPr>
          <w:bCs/>
        </w:rPr>
      </w:pPr>
      <w:r>
        <w:rPr>
          <w:bCs/>
        </w:rPr>
        <w:tab/>
        <w:t>C.</w:t>
      </w:r>
      <w:r>
        <w:tab/>
      </w:r>
      <w:r>
        <w:rPr>
          <w:bCs/>
        </w:rPr>
        <w:t>Общие принципы (статьи 2, 3, 6 и 12)</w:t>
      </w:r>
    </w:p>
    <w:p w14:paraId="100B3EDA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Недискриминация</w:t>
      </w:r>
    </w:p>
    <w:p w14:paraId="1A76EEF0" w14:textId="77777777" w:rsidR="00AB3FF2" w:rsidRPr="0010448C" w:rsidRDefault="00AB3FF2" w:rsidP="00AB3FF2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по-прежнему глубоко обеспокоен сохраняющейся дискриминацией в отношении девочек и детей, находящихся в неблагоприятном положении.</w:t>
      </w:r>
      <w:r>
        <w:t xml:space="preserve"> </w:t>
      </w:r>
      <w:r>
        <w:rPr>
          <w:b/>
          <w:bCs/>
        </w:rPr>
        <w:t>Ссылаясь на задачи 5.1 и 10.3 Целей в области устойчивого развития, Комитет настоятельно призывает государство-участник:</w:t>
      </w:r>
    </w:p>
    <w:p w14:paraId="5FB93A70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осуществлять целенаправленную политику и программы по ликвидации дискриминации в отношении всех детей, находящихся в неблагоприятном положении, включая девочек, детей с инвалидностью, детей, принадлежащих к группам этнических меньшинств, детей — просителей убежища, беженцев и мигрантов, детей, не имеющих законного статуса пребывания, детей, принадлежащих к числу лесбиянок, геев, бисексуалов, трансгендеров и интерсексов, детей, находящихся в учреждениях альтернативного ухода, и детей, оставленных родителями, работающими за рубежом;</w:t>
      </w:r>
    </w:p>
    <w:p w14:paraId="6003BEF1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предусмотреть для детей понятные способы, с помощью которых они могут добиваться справедливости в случаях дискриминации и, при необходимости, обеспечить доступ детей, находящихся в неблагоприятном положении, к медицинским услугам, образованию и достойному уровню жизни;</w:t>
      </w:r>
    </w:p>
    <w:p w14:paraId="0AC0FEBE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обеспечить систематическое обучение по вопросам защиты детей от дискриминации для сотрудников правоохранительных органов, судебных органов, органов прокуратуры и других специалистов, работающих с детьми и в их интересах;</w:t>
      </w:r>
    </w:p>
    <w:p w14:paraId="28F974AD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d)</w:t>
      </w:r>
      <w:r w:rsidRPr="002E7833">
        <w:rPr>
          <w:b/>
          <w:bCs/>
        </w:rPr>
        <w:tab/>
        <w:t>проводить кампании в средствах массовой информации в целях изменения социальных норм и моделей поведения, способствующих дискриминации, повышения осведомленности общественности о запрете дискриминации, в особенности по признаку пола и инвалидности, а также в целях борьбы со стигматизацией детей, находящихся в неблагоприятном положении;</w:t>
      </w:r>
    </w:p>
    <w:p w14:paraId="04FDC66D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lastRenderedPageBreak/>
        <w:tab/>
        <w:t>e)</w:t>
      </w:r>
      <w:r w:rsidRPr="002E7833">
        <w:rPr>
          <w:b/>
          <w:bCs/>
        </w:rPr>
        <w:tab/>
        <w:t>осуществлять мониторинг стратегий и мер по борьбе с дискриминацией.</w:t>
      </w:r>
    </w:p>
    <w:p w14:paraId="16B1F235" w14:textId="77777777" w:rsidR="00AB3FF2" w:rsidRPr="0010448C" w:rsidRDefault="00AB3FF2" w:rsidP="00AB3FF2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43A58DFB" w14:textId="77777777" w:rsidR="00AB3FF2" w:rsidRPr="0010448C" w:rsidRDefault="00AB3FF2" w:rsidP="00AB3FF2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приветствует включение принципа «обеспечения наилучших интересов ребенка» в статью 27 Конституции и рекомендует государству-участнику:</w:t>
      </w:r>
    </w:p>
    <w:p w14:paraId="4144AEE6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обеспечить последовательное применение этого принципа во всех программах и законодательной, административной и судебной практике, затрагивающей детей, в том числе по вопросам, связанным с домашним насилием, родительским попечением, альтернативным уходом, предоставлением убежища и правосудием в отношении несовершеннолетних;</w:t>
      </w:r>
    </w:p>
    <w:p w14:paraId="02F689CC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укреплять потенциал всех соответствующих специалистов по оценке и определению наилучших интересов ребенка и уделять этому принципу должное внимание в качестве одного из первостепенных факторов.</w:t>
      </w:r>
    </w:p>
    <w:p w14:paraId="4710FB3A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Уважение взглядов ребенка</w:t>
      </w:r>
    </w:p>
    <w:p w14:paraId="7182A8AD" w14:textId="77777777" w:rsidR="00AB3FF2" w:rsidRPr="0010448C" w:rsidRDefault="00AB3FF2" w:rsidP="00AB3FF2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с удовлетворением отмечает Постановление об участии в местном самоуправлении, но выражает обеспокоенность по поводу отсутствия механизмов, обеспечивающих право детей выражать свои взгляды и рассчитывать на то, чтобы эти взгляды учитывались при принятии всех затрагивающих их решений.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3C8DE611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обеспечить право всех детей выражать свои взгляды и учет этих взглядов при принятии всех затрагивающих их решений, в том числе в судах и в ходе соответствующих административных и судебных разбирательств, а также разработать для соответствующих специалистов процедуры и руководства по обеспечению того, чтобы такие разбирательства проводились в дружественной по отношению к детям манере и чтобы их взглядам уделялось должное внимание;</w:t>
      </w:r>
    </w:p>
    <w:p w14:paraId="2ABFDF56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содействовать содержательному и полноценному участию всех детей, находящихся в неблагоприятном положении, включая девочек и детей с инвалидностью, в жизни семьи, местного сообщества и школы путем разработки адаптированных наборов инструментов для проведения консультаций с детьми по вопросам национальной и местной политики, а также путем проведения информационно-просветительских мероприятий по борьбе с негативными социальными установками, препятствующими участию детей в жизни общества, и организации для учителей и других соответствующих специалистов обучения, посвященного праву ребенка быть выслушанным;</w:t>
      </w:r>
    </w:p>
    <w:p w14:paraId="1DE7B2D2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в связи с Указом Президента от 29 января 2021 года обеспечить отражение всех ценностей, закрепленных в статье 29 Конвенции, в деятельности возглавляемых детьми организаций.</w:t>
      </w:r>
    </w:p>
    <w:p w14:paraId="5CC3EE31" w14:textId="77777777" w:rsidR="00AB3FF2" w:rsidRPr="0010448C" w:rsidRDefault="00AB3FF2" w:rsidP="00AB3FF2">
      <w:pPr>
        <w:pStyle w:val="H1G"/>
        <w:rPr>
          <w:bCs/>
        </w:rPr>
      </w:pPr>
      <w:r>
        <w:rPr>
          <w:bCs/>
        </w:rPr>
        <w:tab/>
        <w:t>D.</w:t>
      </w:r>
      <w:r>
        <w:tab/>
      </w:r>
      <w:r>
        <w:rPr>
          <w:bCs/>
        </w:rPr>
        <w:t>Гражданские права и свободы (статьи 7, 8 и 13–17)</w:t>
      </w:r>
    </w:p>
    <w:p w14:paraId="6395A7B6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7F4FF01E" w14:textId="77777777" w:rsidR="00AB3FF2" w:rsidRPr="0010448C" w:rsidRDefault="00AB3FF2" w:rsidP="00AB3FF2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С удовлетворением отмечая меры, принятые для ликвидации безгражданства и обеспечения всеобщей регистрации новорожденных, Комитет напоминает о задаче 16.9 Целей в области устойчивого развития и рекомендует государству-участнику:</w:t>
      </w:r>
    </w:p>
    <w:p w14:paraId="38BBAA88" w14:textId="0B1C9CF3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 xml:space="preserve">продолжать усилия по обеспечению права всех детей, независимо от имеющегося у их родителей иммиграционного статуса или статуса пребывания, быть зарегистрированными при рождении и иметь возможность получить удостоверение личности, например посредством: i) упрощения требований к документам для регистрации рождения и выдачи свидетельств о рождении, в особенности для детей, родители которых не имеют необходимых документов; </w:t>
      </w:r>
      <w:r w:rsidRPr="002E7833">
        <w:rPr>
          <w:b/>
          <w:bCs/>
        </w:rPr>
        <w:lastRenderedPageBreak/>
        <w:t>ii)</w:t>
      </w:r>
      <w:r w:rsidR="002E7833">
        <w:rPr>
          <w:b/>
          <w:bCs/>
        </w:rPr>
        <w:t> </w:t>
      </w:r>
      <w:r w:rsidRPr="002E7833">
        <w:rPr>
          <w:b/>
          <w:bCs/>
        </w:rPr>
        <w:t>отмены для нуждающихся семей штрафов за несвоевременную регистрацию рождения ребенка; и iii) обеспечения того, чтобы пособие при рождении ребенка «балага суйунчу» было доступно всем нуждающимся в нем семьям;</w:t>
      </w:r>
    </w:p>
    <w:p w14:paraId="1289F229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упростить процедуры подачи заявлений на получение гражданства и вида на жительство в целях облегчения получения гражданства детьми, которые в противном случае оказались бы апатридами, и обеспечения доступа детей, не имеющих законного статуса пребывания, к основным услугам;</w:t>
      </w:r>
    </w:p>
    <w:p w14:paraId="511BBEB3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разработать процедуру определения статуса лица без гражданства для детей в целях надлежащей идентификации и защиты детей-апатридов, а также рассмотреть возможность ратификации Конвенции о статусе апатридов 1954 года и Конвенции о сокращении безгражданства 1961 года в соответствии с обязательствами, взятыми на себя государством-участником в 2019 году.</w:t>
      </w:r>
    </w:p>
    <w:p w14:paraId="306FAE86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Свобода выражения мнений и доступ к надлежащей информации</w:t>
      </w:r>
    </w:p>
    <w:p w14:paraId="478707D2" w14:textId="045EDDDE" w:rsidR="00AB3FF2" w:rsidRPr="0010448C" w:rsidRDefault="00AB3FF2" w:rsidP="00AB3FF2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глубоко обеспокоен различными законодательными мерами, вводящими наказание за оскорбление учителей, а также деанонимизацией пользователей Интернета и цензурированием информации, которая считается ложной, противоречащей семейным и традиционным общественным ценностям или пропагандирующей «нетрадиционные» сексуальные отношения и неуважение к членам семьи.</w:t>
      </w:r>
      <w:r>
        <w:t xml:space="preserve"> </w:t>
      </w:r>
      <w:r>
        <w:rPr>
          <w:b/>
          <w:bCs/>
        </w:rPr>
        <w:t>Ссылаясь на свое замечание общего</w:t>
      </w:r>
      <w:r w:rsidR="002E7833">
        <w:rPr>
          <w:b/>
          <w:bCs/>
        </w:rPr>
        <w:br/>
      </w:r>
      <w:r>
        <w:rPr>
          <w:b/>
          <w:bCs/>
        </w:rPr>
        <w:t>порядка № 25 (2021) о правах детей в связи с цифровой средой, Комитет рекомендует государству-участнику:</w:t>
      </w:r>
    </w:p>
    <w:p w14:paraId="2243E586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гарантировать право детей на доступ к информации и осуществление ими своего права на свободное выражение мнений, в том числе в школах и в цифровой среде, путем предотвращения несоразмерных ограничений, защиты детей от цензуры и цифрового наблюдения, а также обеспечения того, чтобы дети могли искать, получать и передавать информацию и идеи с помощью любых средств по своему выбору;</w:t>
      </w:r>
    </w:p>
    <w:p w14:paraId="21C8FE2E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повысить уровень охвата цифровыми технологиями детей, находящихся в неблагоприятном положении, и содействовать обеспечению равноправия и ценовой доступности онлайн-услуг и возможности подключения к Интернету, сохраняя при этом доступность государственных услуг для детей, которые не используют цифровые технологии или не имеют к ним доступа;</w:t>
      </w:r>
    </w:p>
    <w:p w14:paraId="36CBDC8A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повысить уровень цифровых навыков, грамотности и осведомленности детей, учителей и семей.</w:t>
      </w:r>
    </w:p>
    <w:p w14:paraId="45D86BF4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Свобода ассоциации и мирных собраний</w:t>
      </w:r>
    </w:p>
    <w:p w14:paraId="1AB256F8" w14:textId="77777777" w:rsidR="00AB3FF2" w:rsidRPr="0010448C" w:rsidRDefault="00AB3FF2" w:rsidP="00AB3FF2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 обеспечить полное соблюдение права всех детей на свободу ассоциации и мирных собраний, гарантированного Конвенцией, а также поддерживать детей и поощрять их к созданию собственных ассоциаций и выдвижению собственных инициатив.</w:t>
      </w:r>
    </w:p>
    <w:p w14:paraId="46BF2E14" w14:textId="77777777" w:rsidR="00AB3FF2" w:rsidRPr="0010448C" w:rsidRDefault="00AB3FF2" w:rsidP="00AB3FF2">
      <w:pPr>
        <w:pStyle w:val="H1G"/>
        <w:rPr>
          <w:bCs/>
        </w:rPr>
      </w:pPr>
      <w:r>
        <w:rPr>
          <w:bCs/>
        </w:rPr>
        <w:tab/>
        <w:t>E.</w:t>
      </w:r>
      <w:r>
        <w:tab/>
      </w:r>
      <w:r>
        <w:rPr>
          <w:bCs/>
        </w:rPr>
        <w:t>Насилие в отношении детей (статьи 19, 24 (пункт 3), 28 (пункт 2), 34, 37 (пункт a)) и 39)</w:t>
      </w:r>
    </w:p>
    <w:p w14:paraId="2F5781C5" w14:textId="77777777" w:rsidR="00AB3FF2" w:rsidRPr="0010448C" w:rsidRDefault="00AB3FF2" w:rsidP="00AB3FF2">
      <w:pPr>
        <w:pStyle w:val="H23G"/>
        <w:jc w:val="both"/>
        <w:rPr>
          <w:bCs/>
        </w:rPr>
      </w:pPr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</w:p>
    <w:p w14:paraId="4B1A2780" w14:textId="77777777" w:rsidR="00AB3FF2" w:rsidRPr="0010448C" w:rsidRDefault="00AB3FF2" w:rsidP="00AB3FF2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Ссылаясь на свои предыдущие рекомендации</w:t>
      </w:r>
      <w:r w:rsidRPr="00D423C5">
        <w:rPr>
          <w:rStyle w:val="aa"/>
        </w:rPr>
        <w:footnoteReference w:id="8"/>
      </w:r>
      <w:r>
        <w:rPr>
          <w:b/>
          <w:bCs/>
        </w:rPr>
        <w:t xml:space="preserve"> и задачу 16.2 Целей в области устойчивого развития, Комитет рекомендует государству-участнику:</w:t>
      </w:r>
    </w:p>
    <w:p w14:paraId="456A3789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 xml:space="preserve">принять законодательные меры, прямо запрещающие применение одиночного заключения в учреждениях альтернативного ухода, и обеспечить </w:t>
      </w:r>
      <w:r w:rsidRPr="002E7833">
        <w:rPr>
          <w:b/>
          <w:bCs/>
        </w:rPr>
        <w:lastRenderedPageBreak/>
        <w:t>обучение всего персонала методам ухода, учитывающим интересы детей и не основанным на принуждении;</w:t>
      </w:r>
    </w:p>
    <w:p w14:paraId="16E15B0A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обеспечить доступ детей к конфиденциальным, учитывающим интересы ребенка и независимым механизмам подачи жалоб, в частности в учреждениях альтернативного ухода и местах содержания под стражей, а также обеспечить, чтобы лица, подающие такие жалобы, не подвергались актам возмездия;</w:t>
      </w:r>
    </w:p>
    <w:p w14:paraId="5E6E410F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расследовать все случаи надругательств и жестокого обращения в отношении детей, содержащихся в местах лишения свободы и в учреждениях альтернативного ухода, в том числе в отношении детей с инвалидностью, привлекать виновных к надлежащей ответственности и предоставлять возмещение ущерба жертвам;</w:t>
      </w:r>
    </w:p>
    <w:p w14:paraId="46C2BFA7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d)</w:t>
      </w:r>
      <w:r w:rsidRPr="002E7833">
        <w:rPr>
          <w:b/>
          <w:bCs/>
        </w:rPr>
        <w:tab/>
        <w:t>обеспечить наличие у национального превентивного механизма возможностей и достаточных ресурсов для мониторинга всех мест содержания под стражей и учреждений альтернативного ухода.</w:t>
      </w:r>
    </w:p>
    <w:p w14:paraId="383F5664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Телесное наказание</w:t>
      </w:r>
    </w:p>
    <w:p w14:paraId="70E2034E" w14:textId="77777777" w:rsidR="00AB3FF2" w:rsidRPr="0010448C" w:rsidRDefault="00AB3FF2" w:rsidP="00AB3FF2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по-прежнему глубоко обеспокоен высокой долей детей, подвергающихся телесным наказаниям, а также тем, что телесные наказания остаются социально приемлемыми в любых условиях и юридически допустимыми в семье, учреждениях альтернативного ухода и учреждениях дневного пребывания.</w:t>
      </w:r>
      <w:r>
        <w:t xml:space="preserve"> </w:t>
      </w:r>
      <w:r>
        <w:rPr>
          <w:b/>
          <w:bCs/>
        </w:rPr>
        <w:t>Комитет подтверждает свои предыдущие рекомендации</w:t>
      </w:r>
      <w:r w:rsidRPr="00D423C5">
        <w:rPr>
          <w:rStyle w:val="aa"/>
        </w:rPr>
        <w:footnoteReference w:id="9"/>
      </w:r>
      <w:r>
        <w:rPr>
          <w:b/>
          <w:bCs/>
        </w:rPr>
        <w:t xml:space="preserve"> и настоятельно призывает государство-участник:</w:t>
      </w:r>
    </w:p>
    <w:p w14:paraId="29A5C465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в первоочередном порядке и законодательно запретить телесные наказания в семье, в учреждениях альтернативного ухода и в учреждениях дневного пребывания, а также обеспечить эффективное соблюдение запрета на телесные наказания в школах в соответствии с Законом «Об образовании»;</w:t>
      </w:r>
    </w:p>
    <w:p w14:paraId="576C104F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разработать протоколы и процедуры действий в случае применения телесных наказаний, включая создание учитывающих интересы ребенка конфиденциальных механизмов подачи жалоб, в особенности в школах и учреждениях альтернативного ухода, для обеспечения безопасного и конфиденциального информирования о подобных случаях и привлечения виновных к надлежащей ответственности;</w:t>
      </w:r>
    </w:p>
    <w:p w14:paraId="67BA9AB0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активизировать информационно-просветительские кампании, адресованные родителям, детям, учителям и другим специалистам, работающим с детьми и в их интересах, с тем чтобы способствовать изменению отношения к телесным наказаниям в любых условиях и пропагандировать позитивные, ненасильственные и партисипативные формы воспитания детей.</w:t>
      </w:r>
    </w:p>
    <w:p w14:paraId="7CCD32AB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Жестокое обращение и отсутствие заботы</w:t>
      </w:r>
    </w:p>
    <w:p w14:paraId="671DB711" w14:textId="77777777" w:rsidR="00AB3FF2" w:rsidRPr="0010448C" w:rsidRDefault="00AB3FF2" w:rsidP="00AB3FF2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с удовлетворением отмечает законодательные меры по усилению запрета на домашнее насилие, однако обеспокоен тем, что с 2014 по 2018 год количество случаев домашнего насилия увеличилось более чем в два раза.</w:t>
      </w:r>
      <w:r>
        <w:t xml:space="preserve"> </w:t>
      </w:r>
      <w:r>
        <w:rPr>
          <w:b/>
          <w:bCs/>
        </w:rPr>
        <w:t>Ссылаясь на свои предыдущие рекомендации</w:t>
      </w:r>
      <w:r w:rsidRPr="00104231">
        <w:rPr>
          <w:rStyle w:val="aa"/>
        </w:rPr>
        <w:footnoteReference w:id="10"/>
      </w:r>
      <w:r>
        <w:rPr>
          <w:b/>
          <w:bCs/>
        </w:rPr>
        <w:t>, Комитет рекомендует государству-участнику:</w:t>
      </w:r>
    </w:p>
    <w:p w14:paraId="7A04E535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 xml:space="preserve">принять национальный план действий по ликвидации всех форм насилия в отношении детей и обеспечить, чтобы он: i) включал конкретные, ограниченные по срокам и поддающиеся измерению результаты и показатели, конкретные функции и обязанности соответствующих субъектов, а также механизм мониторинга и оценки выполнения плана; и ii) был подкреплен </w:t>
      </w:r>
      <w:r w:rsidRPr="002E7833">
        <w:rPr>
          <w:b/>
          <w:bCs/>
        </w:rPr>
        <w:lastRenderedPageBreak/>
        <w:t>достаточными людскими, техническими и финансовыми ресурсами для его выполнения;</w:t>
      </w:r>
    </w:p>
    <w:p w14:paraId="28DA20E2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обеспечить оперативное и эффективное расследование и вмешательство во все случаи насилия в отношении детей, включая жестокое обращение и отсутствие заботы, с привлечением специалистов, прошедших специальную подготовку по реагированию на подобные случаи;</w:t>
      </w:r>
    </w:p>
    <w:p w14:paraId="532C570A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разработать реализуемые на уровне общин программы, направленные на предотвращение домашнего насилия и жестокого обращения с детьми, с привлечением детей и лидеров общин, а также обеспечить, чтобы вмешательство в случаи домашнего насилия было направлено на оказание помощи пережившим травму и осуществлялось с учетом интересов детей.</w:t>
      </w:r>
    </w:p>
    <w:p w14:paraId="67140BC6" w14:textId="77777777" w:rsidR="00AB3FF2" w:rsidRPr="0010448C" w:rsidRDefault="00AB3FF2" w:rsidP="00AB3FF2">
      <w:pPr>
        <w:pStyle w:val="H23G"/>
        <w:jc w:val="both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надругательства, а также гендерное насилие</w:t>
      </w:r>
    </w:p>
    <w:p w14:paraId="07148F6A" w14:textId="77777777" w:rsidR="00AB3FF2" w:rsidRPr="0010448C" w:rsidRDefault="00AB3FF2" w:rsidP="00AB3FF2">
      <w:pPr>
        <w:pStyle w:val="SingleTxtG"/>
      </w:pPr>
      <w:r>
        <w:t>26.</w:t>
      </w:r>
      <w:r>
        <w:tab/>
        <w:t>Комитет с удовлетворением отмечает внедрение института депонирования показаний свидетелей и потерпевших. Вместе с тем глубокую обеспокоенность Комитета по-прежнему вызывают:</w:t>
      </w:r>
    </w:p>
    <w:p w14:paraId="3ACE78E0" w14:textId="77777777" w:rsidR="00AB3FF2" w:rsidRPr="0010448C" w:rsidRDefault="00AB3FF2" w:rsidP="00AB3FF2">
      <w:pPr>
        <w:pStyle w:val="SingleTxtG"/>
      </w:pPr>
      <w:r>
        <w:tab/>
        <w:t>a)</w:t>
      </w:r>
      <w:r>
        <w:tab/>
        <w:t>высокий уровень гендерного насилия, сексуальной эксплуатации и сексуальных надругательств в отношении детей и тот факт, что о подобных случаях по-прежнему практически ничего не сообщается;</w:t>
      </w:r>
    </w:p>
    <w:p w14:paraId="1DFFF907" w14:textId="77777777" w:rsidR="00AB3FF2" w:rsidRPr="0010448C" w:rsidRDefault="00AB3FF2" w:rsidP="00AB3FF2">
      <w:pPr>
        <w:pStyle w:val="SingleTxtG"/>
      </w:pPr>
      <w:r>
        <w:tab/>
        <w:t>b)</w:t>
      </w:r>
      <w:r>
        <w:tab/>
        <w:t>недостаточная законодательная и институциональная база для предупреждения и пресечения гендерного насилия в отношении девочек, а также тот факт, что юридическое определение изнасилования не охватывает изнасилование в браке и применяется только к женщинам-жертвам, находившимся в «беспомощном состоянии»;</w:t>
      </w:r>
    </w:p>
    <w:p w14:paraId="0001383F" w14:textId="77777777" w:rsidR="00AB3FF2" w:rsidRPr="0010448C" w:rsidRDefault="00AB3FF2" w:rsidP="00AB3FF2">
      <w:pPr>
        <w:pStyle w:val="SingleTxtG"/>
      </w:pPr>
      <w:r>
        <w:tab/>
        <w:t>c)</w:t>
      </w:r>
      <w:r>
        <w:tab/>
        <w:t>культура безнаказанности лиц, совершающих сексуальные надругательства, гендерное насилие и похищение невест, о чем свидетельствует отсутствие судебных преследований за подобные преступления;</w:t>
      </w:r>
    </w:p>
    <w:p w14:paraId="49D76CED" w14:textId="77777777" w:rsidR="00AB3FF2" w:rsidRPr="0010448C" w:rsidRDefault="00AB3FF2" w:rsidP="00AB3FF2">
      <w:pPr>
        <w:pStyle w:val="SingleTxtG"/>
      </w:pPr>
      <w:r>
        <w:tab/>
        <w:t>d)</w:t>
      </w:r>
      <w:r>
        <w:tab/>
        <w:t>недостаточность мер по предотвращению и пресечению сексуальных надругательств и гендерного насилия в отношении девочек, включая похищение невест, которое остается в государстве-участнике широко распространенной и социально приемлемой практикой;</w:t>
      </w:r>
    </w:p>
    <w:p w14:paraId="687AA819" w14:textId="77777777" w:rsidR="00AB3FF2" w:rsidRPr="0010448C" w:rsidRDefault="00AB3FF2" w:rsidP="00AB3FF2">
      <w:pPr>
        <w:pStyle w:val="SingleTxtG"/>
      </w:pPr>
      <w:r>
        <w:tab/>
        <w:t>e)</w:t>
      </w:r>
      <w:r>
        <w:tab/>
        <w:t>отсутствие учитывающей интересы детей многопрофильной поддержки жертв гендерного насилия и недостаточность мер по предотвращению их повторной виктимизации;</w:t>
      </w:r>
    </w:p>
    <w:p w14:paraId="448FB347" w14:textId="77777777" w:rsidR="00AB3FF2" w:rsidRPr="0010448C" w:rsidRDefault="00AB3FF2" w:rsidP="00AB3FF2">
      <w:pPr>
        <w:pStyle w:val="SingleTxtG"/>
      </w:pPr>
      <w:r>
        <w:tab/>
        <w:t>f)</w:t>
      </w:r>
      <w:r>
        <w:tab/>
        <w:t>недостаточный потенциал специалистов, работающих с детьми и в их интересах, для выявления жертв и рассмотрения случаев сексуальной эксплуатации и сексуальных надругательств с учетом интересов детей и соблюдением их прав;</w:t>
      </w:r>
    </w:p>
    <w:p w14:paraId="57DD8FB8" w14:textId="77777777" w:rsidR="00AB3FF2" w:rsidRPr="0010448C" w:rsidRDefault="00AB3FF2" w:rsidP="00AB3FF2">
      <w:pPr>
        <w:pStyle w:val="SingleTxtG"/>
      </w:pPr>
      <w:r>
        <w:tab/>
        <w:t>g)</w:t>
      </w:r>
      <w:r>
        <w:tab/>
        <w:t>глубоко укоренившиеся патриархальные установки и дискриминационные гендерные стереотипы, которые являются причиной гендерного насилия, а также стигматизация девочек, сообщающих о таком насилии.</w:t>
      </w:r>
    </w:p>
    <w:p w14:paraId="69DF7962" w14:textId="112F6BA3" w:rsidR="00AB3FF2" w:rsidRPr="0010448C" w:rsidRDefault="00AB3FF2" w:rsidP="00AB3FF2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</w:t>
      </w:r>
      <w:r w:rsidR="002E7833">
        <w:rPr>
          <w:b/>
          <w:bCs/>
        </w:rPr>
        <w:br/>
      </w:r>
      <w:r>
        <w:rPr>
          <w:b/>
          <w:bCs/>
        </w:rPr>
        <w:t>порядка</w:t>
      </w:r>
      <w:r w:rsidR="002E7833">
        <w:rPr>
          <w:b/>
          <w:bCs/>
        </w:rPr>
        <w:t> </w:t>
      </w:r>
      <w:r>
        <w:rPr>
          <w:b/>
          <w:bCs/>
        </w:rPr>
        <w:t>№ 18 Комитета по правам ребенка (2019) по вредной практике, а также на задачи 5.2, 16.1 и 16.2 Целей в области устойчивого развития, Комитет подтверждает свои предыдущие рекомендации</w:t>
      </w:r>
      <w:r w:rsidRPr="00602BA6">
        <w:rPr>
          <w:rStyle w:val="aa"/>
        </w:rPr>
        <w:footnoteReference w:id="11"/>
      </w:r>
      <w:r>
        <w:rPr>
          <w:b/>
          <w:bCs/>
        </w:rPr>
        <w:t xml:space="preserve"> и настоятельно призывает государство-участник:</w:t>
      </w:r>
    </w:p>
    <w:p w14:paraId="3D4081E3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 xml:space="preserve">укрепить законодательство, предусматривающее наказание за гендерное насилие, в том числе обеспечить соответствие юридического </w:t>
      </w:r>
      <w:r w:rsidRPr="002E7833">
        <w:rPr>
          <w:b/>
          <w:bCs/>
        </w:rPr>
        <w:lastRenderedPageBreak/>
        <w:t>определения изнасилования международным стандартам в области прав человека;</w:t>
      </w:r>
    </w:p>
    <w:p w14:paraId="6EC3C0C5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усилить меры, направленные на устранение коренных причин сексуальных надругательств и гендерного насилия в отношении детей, в том числе путем включения обязательных разделов в школьные программы и проведения информационно-просветительских мероприятий в сотрудничестве с общинными и религиозными лидерами, в целях избавления от сохраняющихся патриархальных установок, дискриминационных стереотипов и стигмы, которые удерживают девочек, ставших жертвами и свидетелями насилия, от обращения в полицию;</w:t>
      </w:r>
    </w:p>
    <w:p w14:paraId="66C74791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обеспечить конфиденциальные, дружественные по отношению к ребенку и общинные механизмы информирования о случаях сексуальной эксплуатации и сексуальных надругательств;</w:t>
      </w:r>
    </w:p>
    <w:p w14:paraId="06116537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d)</w:t>
      </w:r>
      <w:r w:rsidRPr="002E7833">
        <w:rPr>
          <w:b/>
          <w:bCs/>
        </w:rPr>
        <w:tab/>
        <w:t>обеспечить оперативное расследование всех случаев сексуальной эксплуатации и сексуальных надругательств, гендерного насилия и похищения невест с применением междисциплинарного подхода и недопущением повторной виктимизации, а также привлечение виновных к ответственности и их надлежащее наказание и возмещение ущерба жертвам;</w:t>
      </w:r>
    </w:p>
    <w:p w14:paraId="646492CB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e)</w:t>
      </w:r>
      <w:r w:rsidRPr="002E7833">
        <w:rPr>
          <w:b/>
          <w:bCs/>
        </w:rPr>
        <w:tab/>
        <w:t>обеспечить, чтобы все дети, подвергшиеся сексуальной эксплуатации, сексуальным надругательствам или гендерному насилию, рассматривались как жертвы, получали адекватную защиту по закону и имели доступ к межсекторальным средствам правовой защиты и всесторонней поддержке;</w:t>
      </w:r>
    </w:p>
    <w:p w14:paraId="01606F36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f)</w:t>
      </w:r>
      <w:r w:rsidRPr="002E7833">
        <w:rPr>
          <w:b/>
          <w:bCs/>
        </w:rPr>
        <w:tab/>
        <w:t>разработать учитывающие интересы детей программы защиты девочек, ставших жертвами практики похищения невест, а также услуги по их психологической реабилитации и социальной реинтеграции;</w:t>
      </w:r>
    </w:p>
    <w:p w14:paraId="6B970896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g)</w:t>
      </w:r>
      <w:r w:rsidRPr="002E7833">
        <w:rPr>
          <w:b/>
          <w:bCs/>
        </w:rPr>
        <w:tab/>
        <w:t>обеспечить обязательную и систематическую подготовку работников судебной системы, сотрудников полиции и представителей других соответствующих профессиональных групп по вопросам прав детей и запрета гендерного насилия и похищения невест, а также по процедурам рассмотрения дел и оказания помощи жертвам гендерного насилия с учетом интересов детей;</w:t>
      </w:r>
    </w:p>
    <w:p w14:paraId="1C315583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h)</w:t>
      </w:r>
      <w:r w:rsidRPr="002E7833">
        <w:rPr>
          <w:b/>
          <w:bCs/>
        </w:rPr>
        <w:tab/>
        <w:t>обеспечить систематический и скоординированный сбор и анализ данных о сексуальных надругательствах и гендерном насилии в отношении детей, а также о случаях, которые были зарегистрированы и стали предметом расследования и преследования виновных в судебном порядке.</w:t>
      </w:r>
    </w:p>
    <w:p w14:paraId="2BAA3AB6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Вредная практика</w:t>
      </w:r>
    </w:p>
    <w:p w14:paraId="3C9B33D4" w14:textId="77777777" w:rsidR="00AB3FF2" w:rsidRPr="0010448C" w:rsidRDefault="00AB3FF2" w:rsidP="00AB3FF2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глубоко обеспокоен распространенностью детских браков и тем фактом, что дети с разрешения местных властей могут вступать в брак в 17 лет.</w:t>
      </w:r>
      <w:r>
        <w:t xml:space="preserve"> </w:t>
      </w:r>
      <w:r>
        <w:rPr>
          <w:b/>
          <w:bCs/>
        </w:rPr>
        <w:t>Комитет подтверждает свои предыдущие рекомендации</w:t>
      </w:r>
      <w:r w:rsidRPr="00526706">
        <w:rPr>
          <w:rStyle w:val="aa"/>
        </w:rPr>
        <w:footnoteReference w:id="12"/>
      </w:r>
      <w:r>
        <w:rPr>
          <w:b/>
          <w:bCs/>
        </w:rPr>
        <w:t xml:space="preserve"> и настоятельно призывает государство-участник:</w:t>
      </w:r>
    </w:p>
    <w:p w14:paraId="29203272" w14:textId="51E580B8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запретить все без исключения браки для лиц, не достигших</w:t>
      </w:r>
      <w:r w:rsidR="002E7833" w:rsidRPr="002E7833">
        <w:rPr>
          <w:b/>
          <w:bCs/>
        </w:rPr>
        <w:br/>
      </w:r>
      <w:r w:rsidRPr="002E7833">
        <w:rPr>
          <w:b/>
          <w:bCs/>
        </w:rPr>
        <w:t>18-летнего возраста, в том числе отменить возможность получения разрешения на вступление в брак в 17-летнем возрасте;</w:t>
      </w:r>
    </w:p>
    <w:p w14:paraId="533BFE81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устранить коренные причины детских браков, включая вредные гендерные стереотипы и социально-экономическую уязвимость;</w:t>
      </w:r>
    </w:p>
    <w:p w14:paraId="3F9F7274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усилить меры по предотвращению детских браков и повысить осведомленность о пагубных последствиях детских браков.</w:t>
      </w:r>
    </w:p>
    <w:p w14:paraId="62F6B2F1" w14:textId="369B1B38" w:rsidR="00AB3FF2" w:rsidRPr="0010448C" w:rsidRDefault="00AB3FF2" w:rsidP="00AB3FF2">
      <w:pPr>
        <w:pStyle w:val="H1G"/>
        <w:rPr>
          <w:bCs/>
        </w:rPr>
      </w:pPr>
      <w:r>
        <w:rPr>
          <w:bCs/>
        </w:rPr>
        <w:lastRenderedPageBreak/>
        <w:tab/>
        <w:t>F.</w:t>
      </w:r>
      <w:r>
        <w:tab/>
      </w:r>
      <w:r>
        <w:rPr>
          <w:bCs/>
        </w:rPr>
        <w:t>Семейное окружение и альтернативный уход (статьи 5, 9–11, 18</w:t>
      </w:r>
      <w:r w:rsidR="002E7833">
        <w:rPr>
          <w:bCs/>
        </w:rPr>
        <w:t> </w:t>
      </w:r>
      <w:r>
        <w:rPr>
          <w:bCs/>
        </w:rPr>
        <w:t>(пункты 1 и 2), 20, 21, 25 и 27 (пункт 4))</w:t>
      </w:r>
    </w:p>
    <w:p w14:paraId="2D3BA97C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Семейное окружение</w:t>
      </w:r>
    </w:p>
    <w:p w14:paraId="64E1BD08" w14:textId="77777777" w:rsidR="00AB3FF2" w:rsidRPr="0010448C" w:rsidRDefault="00AB3FF2" w:rsidP="00AB3FF2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С обеспокоенностью отмечая значительное число детей, живущих с лицами, обеспечивающими за ними уход, поскольку оба родителя работают за границей, и ограниченное участие отцов в уходе за детьми, Комитет рекомендует государству-участнику:</w:t>
      </w:r>
    </w:p>
    <w:p w14:paraId="431DC495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оказывать соответствующую помощь и поддержку лицам, осуществляющим уход за детьми, чьи родители работают за границей, в связи с выполнением обязанностей по воспитанию детей, а также обеспечить таким детям доступ к услугам в области психосоциальной поддержки на уровне общин и к механизмам подачи жалоб, позволяющим сообщать о фактах жестокого обращения;</w:t>
      </w:r>
    </w:p>
    <w:p w14:paraId="680B5873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ввести официальное временное опекунство для детей, оба родителя которых работают за границей;</w:t>
      </w:r>
    </w:p>
    <w:p w14:paraId="164D2931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создать стимулы для отцов, поощряющие их к активному участию в воспитании детей, и проводить информационно-просветительские мероприятия, направленные на преодоление гендерных стереотипов, связанных с воспитанием детей.</w:t>
      </w:r>
    </w:p>
    <w:p w14:paraId="2932087B" w14:textId="77777777" w:rsidR="00AB3FF2" w:rsidRPr="0010448C" w:rsidRDefault="00AB3FF2" w:rsidP="00AB3FF2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7F7C1BB0" w14:textId="476CF542" w:rsidR="00AB3FF2" w:rsidRPr="0010448C" w:rsidRDefault="00AB3FF2" w:rsidP="00AB3FF2">
      <w:pPr>
        <w:pStyle w:val="SingleTxtG"/>
      </w:pPr>
      <w:r>
        <w:t>30.</w:t>
      </w:r>
      <w:r>
        <w:tab/>
        <w:t>Комитет отмечает внедрение цифрового управления делами детей, находящихся в уязвимом положении, и ратификацию Гаагской конвенции о защите детей и сотрудничестве в области международного усыновления. Тем не менее</w:t>
      </w:r>
      <w:r w:rsidR="002E7833">
        <w:br/>
      </w:r>
      <w:r>
        <w:t>он по-прежнему глубоко обеспокоен: a) значительным количеством детей, содержащихся в специализированных учреждениях; b) недостаточностью мер по предотвращению помещения детей в учреждения интернатного типа;</w:t>
      </w:r>
      <w:r w:rsidR="002E7833">
        <w:br/>
      </w:r>
      <w:r>
        <w:t>и c) сообщениями о случаях смерти детей и насилии над ними в учреждениях альтернативного ухода.</w:t>
      </w:r>
    </w:p>
    <w:p w14:paraId="573F3A4E" w14:textId="77777777" w:rsidR="00AB3FF2" w:rsidRPr="0010448C" w:rsidRDefault="00AB3FF2" w:rsidP="00AB3FF2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подтверждает свои предыдущие рекомендации</w:t>
      </w:r>
      <w:r w:rsidRPr="00526706">
        <w:rPr>
          <w:rStyle w:val="aa"/>
        </w:rPr>
        <w:footnoteReference w:id="13"/>
      </w:r>
      <w:r>
        <w:rPr>
          <w:b/>
          <w:bCs/>
        </w:rPr>
        <w:t xml:space="preserve"> и настоятельно призывает государство-участник:</w:t>
      </w:r>
    </w:p>
    <w:p w14:paraId="2FAC967B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принять национальную стратегию и план действий по деинституционализации с конкретным бюджетом, выделением персонала и мерами по реформированию законодательства в целях: i) поддержки и приоритизации вариантов ухода за детьми, которые не могут оставаться в своих семьях, на базе семей и общин; ii) развития мер вмешательства на раннем этапе и профилактических услуг; и iii) усиления поддержки семей, находящихся в уязвимом положении, посредством проведения политики и оказания услуг социальной защиты, учитывающих интересы детей;</w:t>
      </w:r>
    </w:p>
    <w:p w14:paraId="0B15C5DA" w14:textId="51CAC1D2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обеспечить, чтобы инвалидность или миграционный статус ни при каких обстоятельствах не являлись единственным основанием для разлучения с семьей и чтобы дети разлучались с семьей только в качестве крайней меры, если это отвечает их наилучшим интересам, по результатам проведения всесторонней оценки их ситуации;</w:t>
      </w:r>
    </w:p>
    <w:p w14:paraId="5D53F584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обеспечить регулярный и предметный пересмотр решений о помещении детей в учреждения альтернативного ухода, контролировать качество обеспечиваемого в них ухода, а также обеспечить, чтобы мнение детей учитывалось при принятии затрагивающих их решений при их помещении в учреждения альтернативного ухода и в течение всего срока пребывания в них;</w:t>
      </w:r>
    </w:p>
    <w:p w14:paraId="78FEA111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d)</w:t>
      </w:r>
      <w:r w:rsidRPr="002E7833">
        <w:rPr>
          <w:b/>
          <w:bCs/>
        </w:rPr>
        <w:tab/>
        <w:t xml:space="preserve">укреплять потенциал специалистов, работающих с семьями и детьми, в частности социальных работников, для обеспечения принятия мер по </w:t>
      </w:r>
      <w:r w:rsidRPr="002E7833">
        <w:rPr>
          <w:b/>
          <w:bCs/>
        </w:rPr>
        <w:lastRenderedPageBreak/>
        <w:t>уходу за детьми в семейном окружении и повышения осведомленности этих специалистов о правах и потребностях детей, лишенных семейного окружения;</w:t>
      </w:r>
    </w:p>
    <w:p w14:paraId="5B75FA64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e)</w:t>
      </w:r>
      <w:r w:rsidRPr="002E7833">
        <w:rPr>
          <w:b/>
          <w:bCs/>
        </w:rPr>
        <w:tab/>
        <w:t>укрепить существующую в стране систему передачи детей, которые не могут оставаться в своих семьях, на воспитание в приемные семьи, в том числе путем выделения достаточных финансовых ресурсов и обеспечения надлежащей подготовки приемных родителей;</w:t>
      </w:r>
    </w:p>
    <w:p w14:paraId="5813B9D9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f)</w:t>
      </w:r>
      <w:r w:rsidRPr="002E7833">
        <w:rPr>
          <w:b/>
          <w:bCs/>
        </w:rPr>
        <w:tab/>
        <w:t>обеспечить детям, покидающим учреждения альтернативного ухода, получение образования и навыков, жилье и возможности для самостоятельной жизни;</w:t>
      </w:r>
    </w:p>
    <w:p w14:paraId="07CDACC7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g)</w:t>
      </w:r>
      <w:r w:rsidRPr="002E7833">
        <w:rPr>
          <w:b/>
          <w:bCs/>
        </w:rPr>
        <w:tab/>
        <w:t>в срочном порядке расследовать случаи смерти детей, в особенности детей с инвалидностью, и случаи насилия над ними в учреждениях альтернативного ухода, привлекать виновных к ответственности и обеспечить жертвам доступ к удобным для детей каналам подачи жалоб, возможности для получения возмещения ущерба и бесплатную помощь устных переводчиков, в том числе сурдопереводчиков.</w:t>
      </w:r>
    </w:p>
    <w:p w14:paraId="7869F3D4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лиц, лишенных свободы</w:t>
      </w:r>
    </w:p>
    <w:p w14:paraId="13BC0C4C" w14:textId="77777777" w:rsidR="00AB3FF2" w:rsidRPr="0010448C" w:rsidRDefault="00AB3FF2" w:rsidP="00AB3FF2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 разработать политику, направленную на обеспечение того, чтобы:</w:t>
      </w:r>
    </w:p>
    <w:p w14:paraId="303071E3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при вынесении приговора основному лицу, осуществляющему уход за ребенком, в первую очередь учитывались наилучшие интересы ребенка и рассматривались альтернативные тюремному заключению варианты;</w:t>
      </w:r>
    </w:p>
    <w:p w14:paraId="4D8DE6BC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в тех случаях, когда невозможно избежать тюремного заключения лица, осуществляющего уход за детьми, дети имели доступ к надлежащему дошкольному образованию, питанию и медицинскому обслуживанию, пользовались правом на игры и регулярно посещались социальными работниками, с тем чтобы гарантировать их физическое, умственное и социальное развитие.</w:t>
      </w:r>
    </w:p>
    <w:p w14:paraId="57D988E5" w14:textId="77777777" w:rsidR="00AB3FF2" w:rsidRPr="0010448C" w:rsidRDefault="00AB3FF2" w:rsidP="00AB3FF2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Дети</w:t>
      </w:r>
      <w:r w:rsidRPr="00F13454">
        <w:t xml:space="preserve"> </w:t>
      </w:r>
      <w:r>
        <w:t xml:space="preserve">с инвалидностью </w:t>
      </w:r>
      <w:r>
        <w:rPr>
          <w:bCs/>
        </w:rPr>
        <w:t>(статья 23)</w:t>
      </w:r>
    </w:p>
    <w:p w14:paraId="4F65A7C9" w14:textId="77777777" w:rsidR="00AB3FF2" w:rsidRPr="0010448C" w:rsidRDefault="00AB3FF2" w:rsidP="00AB3FF2">
      <w:pPr>
        <w:pStyle w:val="SingleTxtG"/>
      </w:pPr>
      <w:r>
        <w:t>33.</w:t>
      </w:r>
      <w:r>
        <w:tab/>
        <w:t>Комитет с удовлетворением отмечает меры, принятые для пересмотра закона об инвалидности и его приведения в соответствие с международными стандартами в области прав человека, но по-прежнему глубоко обеспокоен сохраняющейся и широко распространенной дискриминацией в отношении детей</w:t>
      </w:r>
      <w:r w:rsidRPr="0032611F">
        <w:t xml:space="preserve"> </w:t>
      </w:r>
      <w:r>
        <w:t>с инвалидностью и их помещением в специализированные учреждения, а также сообщениями о надругательствах и насилии, включая сексуальное насилие, в отношении детей</w:t>
      </w:r>
      <w:r w:rsidRPr="0032611F">
        <w:t xml:space="preserve"> </w:t>
      </w:r>
      <w:r>
        <w:t>с инвалидностью.</w:t>
      </w:r>
    </w:p>
    <w:p w14:paraId="09E2A7C2" w14:textId="77777777" w:rsidR="00AB3FF2" w:rsidRPr="0010448C" w:rsidRDefault="00AB3FF2" w:rsidP="00AB3FF2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подтверждает свои предыдущие рекомендации</w:t>
      </w:r>
      <w:r w:rsidRPr="006A78DF">
        <w:rPr>
          <w:rStyle w:val="aa"/>
        </w:rPr>
        <w:footnoteReference w:id="14"/>
      </w:r>
      <w:r>
        <w:rPr>
          <w:b/>
          <w:bCs/>
        </w:rPr>
        <w:t xml:space="preserve"> и дополнительно настоятельно призывает государство-участник:</w:t>
      </w:r>
    </w:p>
    <w:p w14:paraId="574A79DE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принять проект измененного закона об инвалидности и выделить достаточные ресурсы для развития вариантов семейного ухода за детьми с инвалидностью;</w:t>
      </w:r>
    </w:p>
    <w:p w14:paraId="5F3222EC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содействовать доступу детей со всеми видами инвалидности к доступным услугам, включая образование, здравоохранение, социальную защиту и услуги по поддержке, посредством разработки правил для обеспечения разумного приспособления и доступности общественных мест, зданий, услуг и информации для детей с инвалидностью;</w:t>
      </w:r>
    </w:p>
    <w:p w14:paraId="21729971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 xml:space="preserve">усилить поддержку родителей детей с инвалидностью и обеспечить право этих детей расти в окружении своей собственной семьи, в том числе посредством: i) повышения доступности услуг по раннему выявлению болезни и </w:t>
      </w:r>
      <w:r w:rsidRPr="002E7833">
        <w:rPr>
          <w:b/>
          <w:bCs/>
        </w:rPr>
        <w:lastRenderedPageBreak/>
        <w:t>вмешательству на раннем этапе; ii) обеспечения направления детей с инвалидностью в необходимые службы поддержки, в том числе в специализированные учреждения, оказывающие доступные медицинские услуги; и iii) обеспечения всем детям с инвалидностью дополнительного дохода и социальных услуг;</w:t>
      </w:r>
    </w:p>
    <w:p w14:paraId="4475587F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d)</w:t>
      </w:r>
      <w:r w:rsidRPr="002E7833">
        <w:rPr>
          <w:b/>
          <w:bCs/>
        </w:rPr>
        <w:tab/>
        <w:t>вкладывать средства в меры по поддержке социальной интеграции и индивидуального развития детей с инвалидностью, в том числе посредством укрепления потенциала специалистов по защите детей в области прав и особых потребностей детей с инвалидностью и обеспечения доступа детей с инвалидностью к персональной помощи, реабилитации и ассистивным устройствам;</w:t>
      </w:r>
    </w:p>
    <w:p w14:paraId="64D0CECF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e)</w:t>
      </w:r>
      <w:r w:rsidRPr="002E7833">
        <w:rPr>
          <w:b/>
          <w:bCs/>
        </w:rPr>
        <w:tab/>
        <w:t>принять срочные меры по предупреждению и расследованию случаев надругательств, безнадзорности и насилия, с которыми сталкиваются дети с инвалидностью, включая сексуальное насилие в отношении девочек, и обеспечить им доступ к средствам правовой защиты и необходимым услугам по поддержке;</w:t>
      </w:r>
    </w:p>
    <w:p w14:paraId="399AD0C3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f)</w:t>
      </w:r>
      <w:r w:rsidRPr="002E7833">
        <w:rPr>
          <w:b/>
          <w:bCs/>
        </w:rPr>
        <w:tab/>
        <w:t>активизировать информационно-просветительские кампании по борьбе со стигматизацией детей с инвалидностью и формированию их позитивного образа как носителей прав.</w:t>
      </w:r>
    </w:p>
    <w:p w14:paraId="0347A275" w14:textId="77777777" w:rsidR="00AB3FF2" w:rsidRPr="0010448C" w:rsidRDefault="00AB3FF2" w:rsidP="00AB3FF2">
      <w:pPr>
        <w:pStyle w:val="H1G"/>
        <w:rPr>
          <w:bCs/>
        </w:rPr>
      </w:pPr>
      <w:r>
        <w:rPr>
          <w:bCs/>
        </w:rPr>
        <w:tab/>
        <w:t>H.</w:t>
      </w:r>
      <w:r>
        <w:tab/>
      </w:r>
      <w:r>
        <w:rPr>
          <w:bCs/>
        </w:rPr>
        <w:t>Базовое медицинское обслуживание и социальное обеспечение (статьи 6, 18 (пункт 3), 24, 26, 27 (пункты 1–3) и 33)</w:t>
      </w:r>
    </w:p>
    <w:p w14:paraId="6E301F45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</w:p>
    <w:p w14:paraId="472C7FD2" w14:textId="77777777" w:rsidR="00AB3FF2" w:rsidRPr="0010448C" w:rsidRDefault="00AB3FF2" w:rsidP="00AB3FF2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Ссылаясь на задачи 3.3 и 3.8 Целей в области устойчивого развития, Комитет рекомендует государству-участнику:</w:t>
      </w:r>
    </w:p>
    <w:p w14:paraId="11307F79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продолжать решать проблему необоснованной госпитализации детей, в том числе посредством непрерывного повышения квалификации медицинских работников, и обеспечить, чтобы число квалифицированных медицинских специалистов, занимающихся амбулаторным лечением, включая педиатров, детских психологов и психиатров, было достаточным для удовлетворения потребностей детей в медицинской помощи;</w:t>
      </w:r>
    </w:p>
    <w:p w14:paraId="0C96F2D1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обеспечить доступ детей — просителей убежища, беженцев, мигрантов и апатридов к первичной медико-санитарной помощи;</w:t>
      </w:r>
    </w:p>
    <w:p w14:paraId="15EDF5B3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в сотрудничестве с социальными работниками, лидерами общин и гражданским обществом усилить меры по профилактике передачи ВИЧ от матери ребенку; обеспечить доступ детей с ВИЧ/СПИДом к антиретровирусной терапии и регулярному наблюдению, например с помощью комплексной электронной системы мониторинга пациентов; и бороться со стигматизацией детей с ВИЧ/СПИДом;</w:t>
      </w:r>
    </w:p>
    <w:p w14:paraId="64F78939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d)</w:t>
      </w:r>
      <w:r w:rsidRPr="002E7833">
        <w:rPr>
          <w:b/>
          <w:bCs/>
        </w:rPr>
        <w:tab/>
        <w:t>принять меры по борьбе с ожирением и избыточной массой тела среди детей и по пропаганде здорового образа жизни, в том числе посредством повышения осведомленности населения о вопросах питания;</w:t>
      </w:r>
    </w:p>
    <w:p w14:paraId="07584E90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e)</w:t>
      </w:r>
      <w:r w:rsidRPr="002E7833">
        <w:rPr>
          <w:b/>
          <w:bCs/>
        </w:rPr>
        <w:tab/>
        <w:t>пропагандировать грудное вскармливание и внедрить Международный свод правил по сбыту заменителей грудного молока, в том числе путем обеспечения наличия в соответствующих нормативных актах положений о маркировке заменителей грудного молока.</w:t>
      </w:r>
    </w:p>
    <w:p w14:paraId="61CAB1A4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Психическое здоровье</w:t>
      </w:r>
    </w:p>
    <w:p w14:paraId="380DDDC9" w14:textId="77777777" w:rsidR="00AB3FF2" w:rsidRPr="0010448C" w:rsidRDefault="00AB3FF2" w:rsidP="00AB3FF2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С обеспокоенностью отмечая растущее ухудшение психического здоровья среди подростков, Комитет рекомендует государству-участнику:</w:t>
      </w:r>
    </w:p>
    <w:p w14:paraId="07022F81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 xml:space="preserve">провести исследование психического здоровья детей в целях разработки программы охраны их психического здоровья, включающей в себя </w:t>
      </w:r>
      <w:r w:rsidRPr="002E7833">
        <w:rPr>
          <w:b/>
          <w:bCs/>
        </w:rPr>
        <w:lastRenderedPageBreak/>
        <w:t>терапевтические услуги по охране психического здоровья на уровне общин и консультирование в школах, семье и учреждениях альтернативного ухода;</w:t>
      </w:r>
    </w:p>
    <w:p w14:paraId="79E52646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утвердить национальные стандарты предоставления детям как стационарных, так и амбулаторных услуг в области охраны психического здоровья, включая стандарты определения продолжительности стационарного психиатрического лечения и надлежащего последующего наблюдения;</w:t>
      </w:r>
    </w:p>
    <w:p w14:paraId="66FA5765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обеспечить, чтобы услуги в области охраны психического здоровья предоставлялись на конфиденциальной основе, без стигматизации и с соблюдением права ребенка на неприкосновенность частной жизни и учет его мнения;</w:t>
      </w:r>
    </w:p>
    <w:p w14:paraId="2CF7A339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d)</w:t>
      </w:r>
      <w:r w:rsidRPr="002E7833">
        <w:rPr>
          <w:b/>
          <w:bCs/>
        </w:rPr>
        <w:tab/>
        <w:t>усилить меры по устранению основных причин слабого психического здоровья, депрессии и членовредительства среди детей и вкладывать средства в профилактические меры.</w:t>
      </w:r>
    </w:p>
    <w:p w14:paraId="333D79E8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Здоровье подростков</w:t>
      </w:r>
    </w:p>
    <w:p w14:paraId="587A7599" w14:textId="77777777" w:rsidR="00AB3FF2" w:rsidRPr="0010448C" w:rsidRDefault="00AB3FF2" w:rsidP="00AB3FF2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Ссылаясь на задачи 3.7 и 5.6 Целей в области устойчивого развития, Комитет рекомендует государству-участнику:</w:t>
      </w:r>
    </w:p>
    <w:p w14:paraId="6CFE50E3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обеспечить подросткам доступ к услугам в области сексуального и репродуктивного здоровья и услугам в области планирования семьи, соответствующим возрасту, включая предоставление доступных по цене или бесплатных противозачаточных средств и безопасных услуг по прерыванию беременности и медицинской помощи после аборта;</w:t>
      </w:r>
    </w:p>
    <w:p w14:paraId="7371FA4A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провести для соответствующих специалистов обучение по вопросам права подростков на услуги в области охраны сексуального и репродуктивного здоровья;</w:t>
      </w:r>
    </w:p>
    <w:p w14:paraId="769BE363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включить всеобъемлющую и соответствующую возрасту информацию о сексуальном и репродуктивном здоровье в обязательные школьные программы на всех уровнях образования и в программу подготовки преподавателей и обеспечить, чтобы эти программы охватывали вопросы сексуального многообразия, сексуальных и репродуктивных прав, ответственного сексуального поведения и профилактики насилия;</w:t>
      </w:r>
    </w:p>
    <w:p w14:paraId="556F4C91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d)</w:t>
      </w:r>
      <w:r w:rsidRPr="002E7833">
        <w:rPr>
          <w:b/>
          <w:bCs/>
        </w:rPr>
        <w:tab/>
        <w:t>разработать политику по борьбе со злоупотреблением психоактивными веществами среди подростков, в том числе посредством развития ориентированной на молодежь системы наркологической помощи, а также просвещения и повышения осведомленности об образе жизни без употребления психоактивных веществ.</w:t>
      </w:r>
    </w:p>
    <w:p w14:paraId="29D93D67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Уровень жизни</w:t>
      </w:r>
    </w:p>
    <w:p w14:paraId="0E157362" w14:textId="77777777" w:rsidR="00AB3FF2" w:rsidRPr="0010448C" w:rsidRDefault="00AB3FF2" w:rsidP="00AB3FF2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С глубокой обеспокоенностью отмечая значительное число детей, живущих в нищете, Комитет рекомендует государству-участнику:</w:t>
      </w:r>
    </w:p>
    <w:p w14:paraId="67F83DB5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усилить меры по обеспечению достаточного уровня жизни для всех детей, в том числе посредством обеспечения их доступа к надлежащему и долгосрочному социальному жилью и реформирования своей программы социальной защиты для решения проблемы детской нищеты за счет расширения охвата государственными пособиями;</w:t>
      </w:r>
    </w:p>
    <w:p w14:paraId="3964310E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внести поправки в соответствующее законодательство, с тем чтобы родители детей — просителей убежища могли трудоустроиться на время рассмотрения их ходатайств о предоставлении статуса беженца, а также обеспечить их детям равный доступ к социальному обеспечению;</w:t>
      </w:r>
    </w:p>
    <w:p w14:paraId="53BAB9EE" w14:textId="3A09CEDA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 xml:space="preserve">обеспечить, чтобы меры по борьбе с нищетой соответствовали подходу, ориентированному на права ребенка, и чтобы при принятии этих мер особое внимание уделялось детям, находящимся в неблагоприятном положении, </w:t>
      </w:r>
      <w:r w:rsidRPr="002E7833">
        <w:rPr>
          <w:b/>
          <w:bCs/>
        </w:rPr>
        <w:lastRenderedPageBreak/>
        <w:t>в особенности детям, принадлежащим к группам этнических меньшинств, детям с инвалидностью, а также детям — просителям убежища, беженцам и мигрантам.</w:t>
      </w:r>
    </w:p>
    <w:p w14:paraId="3D7BC31E" w14:textId="77777777" w:rsidR="00AB3FF2" w:rsidRPr="0010448C" w:rsidRDefault="00AB3FF2" w:rsidP="00AB3FF2">
      <w:pPr>
        <w:pStyle w:val="H1G"/>
        <w:rPr>
          <w:bCs/>
        </w:rPr>
      </w:pPr>
      <w:r>
        <w:rPr>
          <w:bCs/>
        </w:rPr>
        <w:tab/>
        <w:t>I.</w:t>
      </w:r>
      <w:r>
        <w:tab/>
      </w:r>
      <w:r>
        <w:rPr>
          <w:bCs/>
        </w:rPr>
        <w:t>Права детей и окружающая среда (статьи 2, 3, 6, 12, 13, 15, 17, 19, 24 и 26–31)</w:t>
      </w:r>
    </w:p>
    <w:p w14:paraId="4FF91FB4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23421303" w14:textId="77777777" w:rsidR="00AB3FF2" w:rsidRPr="0010448C" w:rsidRDefault="00AB3FF2" w:rsidP="00AB3FF2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В свете своего замечания общего порядка № 26 (2023) о правах детей и окружающей среде с особым упором на изменение климата Комитет приветствует обновленную информацию об определяемом на национальном уровне вкладе государства-участника, но выражает обеспокоенность по поводу значительного числа детей, проживающих в районах с небезопасным уровнем загрязнения воздуха.</w:t>
      </w:r>
      <w:r>
        <w:t xml:space="preserve"> </w:t>
      </w:r>
      <w:r>
        <w:rPr>
          <w:b/>
          <w:bCs/>
        </w:rPr>
        <w:t>Ссылаясь на задачу 13.3 Целей в области устойчивого развития, Комитет рекомендует государству-участнику:</w:t>
      </w:r>
    </w:p>
    <w:p w14:paraId="38E00CAB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принять законодательство о качестве воздуха и принять меры по улучшению качества воздуха в городских районах;</w:t>
      </w:r>
    </w:p>
    <w:p w14:paraId="0652C6E7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обеспечить, чтобы при разработке политики и программ, направленных на борьбу с изменением климата и управление риском бедствий, учитывались особые факторы уязвимости, потребности и взгляды детей;</w:t>
      </w:r>
    </w:p>
    <w:p w14:paraId="30A54A09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при активном участии школ усилить меры, способствующие осознанию детьми их права на чистую, здоровую и устойчивую окружающую среду и обеспечению их готовности к изменению климата и деградации окружающей среды, в том числе посредством включения этого предмета в школьные программы и программы подготовки учительских кадров.</w:t>
      </w:r>
    </w:p>
    <w:p w14:paraId="50160500" w14:textId="77777777" w:rsidR="00AB3FF2" w:rsidRPr="0010448C" w:rsidRDefault="00AB3FF2" w:rsidP="00AB3FF2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77CAA0A5" w14:textId="77777777" w:rsidR="00AB3FF2" w:rsidRPr="0010448C" w:rsidRDefault="00AB3FF2" w:rsidP="00AB3FF2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3381DD5E" w14:textId="3B273093" w:rsidR="00AB3FF2" w:rsidRPr="0010448C" w:rsidRDefault="00AB3FF2" w:rsidP="00AB3FF2">
      <w:pPr>
        <w:pStyle w:val="SingleTxtG"/>
      </w:pPr>
      <w:r>
        <w:t>40.</w:t>
      </w:r>
      <w:r>
        <w:tab/>
        <w:t>Комитет с удовлетворением отмечает меры, принятые для расширения доступа всех детей к образованию, включая Программу развития образования на</w:t>
      </w:r>
      <w:r w:rsidR="002E7833">
        <w:br/>
      </w:r>
      <w:r>
        <w:t>2021–2040 годы, но при этом выражает глубокую обеспокоенность:</w:t>
      </w:r>
    </w:p>
    <w:p w14:paraId="181629B4" w14:textId="77777777" w:rsidR="00AB3FF2" w:rsidRPr="0010448C" w:rsidRDefault="00AB3FF2" w:rsidP="00AB3FF2">
      <w:pPr>
        <w:pStyle w:val="SingleTxtG"/>
      </w:pPr>
      <w:r>
        <w:tab/>
        <w:t>a)</w:t>
      </w:r>
      <w:r>
        <w:tab/>
        <w:t>значительным количеством детей, посещающих школы с недостаточной или небезопасной инфраструктурой, а также нехваткой классных комнат и учителей, что негативно сказывается на посещаемости школ и результатах обучения;</w:t>
      </w:r>
    </w:p>
    <w:p w14:paraId="254AADF7" w14:textId="77777777" w:rsidR="00AB3FF2" w:rsidRPr="0010448C" w:rsidRDefault="00AB3FF2" w:rsidP="00AB3FF2">
      <w:pPr>
        <w:pStyle w:val="SingleTxtG"/>
      </w:pPr>
      <w:r>
        <w:tab/>
        <w:t>b)</w:t>
      </w:r>
      <w:r>
        <w:tab/>
        <w:t>неравенством в плане результатов обучения, с которым сталкиваются девочки, дети, принадлежащие к группам меньшинств, и дети, находящиеся в неблагоприятном социально-экономическом положении;</w:t>
      </w:r>
    </w:p>
    <w:p w14:paraId="3D00B2D3" w14:textId="77777777" w:rsidR="00AB3FF2" w:rsidRPr="0010448C" w:rsidRDefault="00AB3FF2" w:rsidP="00AB3FF2">
      <w:pPr>
        <w:pStyle w:val="SingleTxtG"/>
      </w:pPr>
      <w:r>
        <w:tab/>
        <w:t>c)</w:t>
      </w:r>
      <w:r>
        <w:tab/>
        <w:t>низкой долей детей</w:t>
      </w:r>
      <w:r w:rsidRPr="0032611F">
        <w:t xml:space="preserve"> </w:t>
      </w:r>
      <w:r>
        <w:t>с инвалидностью, обучающихся в обычных школах;</w:t>
      </w:r>
    </w:p>
    <w:p w14:paraId="5ED9172D" w14:textId="77777777" w:rsidR="00AB3FF2" w:rsidRPr="0010448C" w:rsidRDefault="00AB3FF2" w:rsidP="00AB3FF2">
      <w:pPr>
        <w:pStyle w:val="SingleTxtG"/>
      </w:pPr>
      <w:r>
        <w:tab/>
        <w:t>d)</w:t>
      </w:r>
      <w:r>
        <w:tab/>
        <w:t>распространенностью телесных наказаний и травли в школах.</w:t>
      </w:r>
    </w:p>
    <w:p w14:paraId="495B00F9" w14:textId="77777777" w:rsidR="00AB3FF2" w:rsidRPr="0010448C" w:rsidRDefault="00AB3FF2" w:rsidP="00AB3FF2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Ссылаясь на задачи 4.1, 4.2, 4.5 и 4.a Целей в области устойчивого развития, Комитет настоятельно призывает государство-участник:</w:t>
      </w:r>
    </w:p>
    <w:p w14:paraId="43413250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усилить меры по обеспечению равного доступа к качественному инклюзивному образованию для всех детей и удержанию их в учебных заведениях, предоставляющих такое образование, уделяя особое внимание девочкам, детям с инвалидностью, детям, проживающим в сельских и отдаленных районах, детям, принадлежащим к группам этнических меньшинств, а также детям — просителям убежища, беженцам и мигрантам;</w:t>
      </w:r>
    </w:p>
    <w:p w14:paraId="37340972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выделить достаточные ресурсы для решения в срочном порядке проблем школ, находящихся в «аварийном» состоянии, и улучшения школьной инфраструктуры, в том числе посредством строительства дополнительных классных комнат, сокращения числа учащихся в классах, а также повышения качества и количества водных и санитарных ресурсов;</w:t>
      </w:r>
    </w:p>
    <w:p w14:paraId="625B20D8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lastRenderedPageBreak/>
        <w:tab/>
        <w:t>c)</w:t>
      </w:r>
      <w:r w:rsidRPr="002E7833">
        <w:rPr>
          <w:b/>
          <w:bCs/>
        </w:rPr>
        <w:tab/>
        <w:t>утвердить минимальные стандарты обеспечения безопасности в школах и разработать механизм мониторинга и отчетности по соответствующим вопросам;</w:t>
      </w:r>
    </w:p>
    <w:p w14:paraId="5D07F4C7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d)</w:t>
      </w:r>
      <w:r w:rsidRPr="002E7833">
        <w:rPr>
          <w:b/>
          <w:bCs/>
        </w:rPr>
        <w:tab/>
        <w:t>одобрить Декларацию о безопасности в школах и взять на себя обязательство по обеспечению безопасности школ во время конфликтов;</w:t>
      </w:r>
    </w:p>
    <w:p w14:paraId="15466F3B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e)</w:t>
      </w:r>
      <w:r w:rsidRPr="002E7833">
        <w:rPr>
          <w:b/>
          <w:bCs/>
        </w:rPr>
        <w:tab/>
        <w:t>повысить качество школьного образования и преподавания, расширить возможности детей для получения образования и улучшить их результаты обучения на всех уровнях, в том числе за счет увеличения числа учителей, в особенности в сельских районах, содействия развитию у учителей навыков работы с цифровыми технологиями и обучения их правам человека, а также предоставления им адекватной заработной платы;</w:t>
      </w:r>
    </w:p>
    <w:p w14:paraId="4A25E45A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f)</w:t>
      </w:r>
      <w:r w:rsidRPr="002E7833">
        <w:rPr>
          <w:b/>
          <w:bCs/>
        </w:rPr>
        <w:tab/>
        <w:t>включить в законопроект об образовании определение термина «многоязычное образование», обозначающее право ребенка на получение образования на своем родном языке, и обеспечить детям, принадлежащим к группам меньшинств, доступ к качественному многоязычному образованию, в том числе с помощью многоязычных учителей и соответствующих материалов и образовательных технологий;</w:t>
      </w:r>
    </w:p>
    <w:p w14:paraId="2AB63A32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g)</w:t>
      </w:r>
      <w:r w:rsidRPr="002E7833">
        <w:rPr>
          <w:b/>
          <w:bCs/>
        </w:rPr>
        <w:tab/>
        <w:t>обеспечить инклюзивное образование в дошкольных учреждениях и обычных школах для всех детей с инвалидностью посредством организации для учителей и администраторов образовательных учреждений обучения, посвященного минимальным стандартам доступности школьного образования для детей с инвалидностью, обеспечения разумного приспособления школьной инфраструктуры, адаптации учебных программ, а также подготовки специальных педагогов и других специалистов и направления их в классы интегрированного обучения, с тем чтобы дети с инвалидностью, испытывающие особые трудности при обучении, получали индивидуальную поддержку и должное внимание;</w:t>
      </w:r>
    </w:p>
    <w:p w14:paraId="2BE3606A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h)</w:t>
      </w:r>
      <w:r w:rsidRPr="002E7833">
        <w:rPr>
          <w:b/>
          <w:bCs/>
        </w:rPr>
        <w:tab/>
        <w:t>бороться с травлей детей в школах и обеспечить, чтобы такие меры включали профилактику, механизмы раннего выявления, расширение прав и возможностей детей и специалистов, протоколы вмешательства, повышение осведомленности о пагубных последствиях травли, а также обучение учителей способам профилактики насилия в школе и реагирования на него;</w:t>
      </w:r>
    </w:p>
    <w:p w14:paraId="4CF68A97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i)</w:t>
      </w:r>
      <w:r w:rsidRPr="002E7833">
        <w:rPr>
          <w:b/>
          <w:bCs/>
        </w:rPr>
        <w:tab/>
        <w:t>разработать руководящие принципы и проводить регулярные тренинги для учителей по борьбе с насилием и другими нарушениями порядка в школах в целях предотвращения злоупотребления законодательством, позволяющим наказывать учащихся и/или их родителей, оскорбивших учителей, и обеспечить применение учителями учитывающего интересы детей и ненасильственного подхода к таким нарушениям;</w:t>
      </w:r>
    </w:p>
    <w:p w14:paraId="292F92A8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j)</w:t>
      </w:r>
      <w:r w:rsidRPr="002E7833">
        <w:rPr>
          <w:b/>
          <w:bCs/>
        </w:rPr>
        <w:tab/>
        <w:t>обеспечить, чтобы преподавание религий в школах способствовало уважению многообразия религий и свободы мысли, совести, убеждений и религии детей;</w:t>
      </w:r>
    </w:p>
    <w:p w14:paraId="2119FBAB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k)</w:t>
      </w:r>
      <w:r w:rsidRPr="002E7833">
        <w:rPr>
          <w:b/>
          <w:bCs/>
        </w:rPr>
        <w:tab/>
        <w:t>обеспечить право детей на отдых, игры, досуговые мероприятия, культурную жизнь и занятие искусством, в том числе с помощью организации безопасных и доступных игровых площадок.</w:t>
      </w:r>
    </w:p>
    <w:p w14:paraId="7CD89148" w14:textId="2A7D369A" w:rsidR="00AB3FF2" w:rsidRPr="0010448C" w:rsidRDefault="00AB3FF2" w:rsidP="00AB3FF2">
      <w:pPr>
        <w:pStyle w:val="H1G"/>
        <w:rPr>
          <w:bCs/>
        </w:rPr>
      </w:pPr>
      <w:r>
        <w:rPr>
          <w:bCs/>
        </w:rPr>
        <w:tab/>
        <w:t>K.</w:t>
      </w:r>
      <w:r>
        <w:tab/>
      </w:r>
      <w:r>
        <w:rPr>
          <w:bCs/>
        </w:rPr>
        <w:t>Специальные меры защиты (статьи 22, 30, 32, 33, 35, 36, 37</w:t>
      </w:r>
      <w:r w:rsidR="002E7833">
        <w:rPr>
          <w:bCs/>
        </w:rPr>
        <w:t> </w:t>
      </w:r>
      <w:r>
        <w:rPr>
          <w:bCs/>
        </w:rPr>
        <w:t>(пункты b</w:t>
      </w:r>
      <w:r w:rsidR="002E7833">
        <w:rPr>
          <w:bCs/>
        </w:rPr>
        <w:t>–</w:t>
      </w:r>
      <w:r>
        <w:rPr>
          <w:bCs/>
        </w:rPr>
        <w:t>d) и 38–40)</w:t>
      </w:r>
    </w:p>
    <w:p w14:paraId="1B4A5FE9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 — просители убежища, беженцы и мигранты</w:t>
      </w:r>
    </w:p>
    <w:p w14:paraId="0F4E1EBA" w14:textId="77777777" w:rsidR="00AB3FF2" w:rsidRPr="0010448C" w:rsidRDefault="00AB3FF2" w:rsidP="00AB3FF2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Ссылаясь на совместные замечания общего порядка № 3 и № 4 (2017) Комитета по защите прав всех трудящихся-мигрантов и членов их семей и № 22 и № 23 (2017) Комитета по правам ребенка о правах человека детей в контексте международной миграции, Комитет рекомендует государству-участнику:</w:t>
      </w:r>
    </w:p>
    <w:p w14:paraId="42FD7812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lastRenderedPageBreak/>
        <w:tab/>
        <w:t>a)</w:t>
      </w:r>
      <w:r w:rsidRPr="002E7833">
        <w:rPr>
          <w:b/>
          <w:bCs/>
        </w:rPr>
        <w:tab/>
        <w:t>укрепить систему защиты беженцев и процедуру определения статуса беженца, чтобы они учитывали наилучшие интересы ребенка, были ориентированы на детей и соответствовали международному беженскому праву и международному праву прав человека;</w:t>
      </w:r>
    </w:p>
    <w:p w14:paraId="10F434B7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сократить сроки рассмотрения ходатайств о предоставлении убежища и обеспечить всем детям — просителям убежища быстрый доступ к жилью, образованию, медицинским услугам, психосоциальной поддержке, помощи в интеграции и социальному обеспечению;</w:t>
      </w:r>
    </w:p>
    <w:p w14:paraId="039712B9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предоставить детям — просителям убежища, беженцам и мигрантам долговременные решения, включая статус пребывания и помощь в их социальной интеграции;</w:t>
      </w:r>
    </w:p>
    <w:p w14:paraId="55B5E633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d)</w:t>
      </w:r>
      <w:r w:rsidRPr="002E7833">
        <w:rPr>
          <w:b/>
          <w:bCs/>
        </w:rPr>
        <w:tab/>
        <w:t>разработать национальные руководящие принципы по обеспечению прав несопровождаемых детей, в том числе на основе межсекторальной координации, и создать механизм, обеспечивающий оперативное выявление несопровождаемых детей и их направление к прошедшему профессиональную подготовку опекуну или в органы, занимающиеся поиском людей, передачу их под временную опеку или в специализированные службы поддержки с учетом потребностей детей.</w:t>
      </w:r>
    </w:p>
    <w:p w14:paraId="3E4D05B3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2BE06F55" w14:textId="77777777" w:rsidR="00AB3FF2" w:rsidRPr="0010448C" w:rsidRDefault="00AB3FF2" w:rsidP="00AB3FF2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глубоко обеспокоен значительным числом детей, страдающих от эксплуатации детского труда, в том числе работающих в небезопасных условиях.</w:t>
      </w:r>
    </w:p>
    <w:p w14:paraId="5C1BD868" w14:textId="77777777" w:rsidR="00AB3FF2" w:rsidRPr="0010448C" w:rsidRDefault="00AB3FF2" w:rsidP="00AB3FF2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Ссылаясь на задачу 8.7 Целей в области устойчивого развития и свои предыдущие рекомендации</w:t>
      </w:r>
      <w:r w:rsidRPr="00136CD6">
        <w:rPr>
          <w:rStyle w:val="aa"/>
        </w:rPr>
        <w:footnoteReference w:id="15"/>
      </w:r>
      <w:r>
        <w:rPr>
          <w:b/>
          <w:bCs/>
        </w:rPr>
        <w:t>, Комитет настоятельно призывает государство-участник:</w:t>
      </w:r>
    </w:p>
    <w:p w14:paraId="334A0764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разработать стратегию по искоренению наихудших форм детского труда и обеспечению соблюдения законодательства о детском труде, а также выделить достаточные ресурсы для соблюдения этого законодательства;</w:t>
      </w:r>
    </w:p>
    <w:p w14:paraId="3A0A599A" w14:textId="7D84DBCB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 xml:space="preserve">ускоренно одобрить проект поправок к </w:t>
      </w:r>
      <w:r w:rsidR="00E6222E">
        <w:rPr>
          <w:b/>
          <w:bCs/>
        </w:rPr>
        <w:t>З</w:t>
      </w:r>
      <w:r w:rsidRPr="002E7833">
        <w:rPr>
          <w:b/>
          <w:bCs/>
        </w:rPr>
        <w:t>акону «О порядке проведения проверок субъектов предпринимательства», отменяющих требование о десятидневном предварительном уведомлении о посещении инспекторов по охране труда;</w:t>
      </w:r>
    </w:p>
    <w:p w14:paraId="3A1C2D5B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усилить проверки, проводимые инспекторами по охране труда, в том числе путем обучения инспекторов навыкам обеспечения соблюдения законодательства о детском труде и увеличения числа инспекторов в сельскохозяйственном и неформальном секторах экономики, а также обеспечить привлечение к ответственности виновных в нарушении закона;</w:t>
      </w:r>
    </w:p>
    <w:p w14:paraId="6604CFAD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d)</w:t>
      </w:r>
      <w:r w:rsidRPr="002E7833">
        <w:rPr>
          <w:b/>
          <w:bCs/>
        </w:rPr>
        <w:tab/>
        <w:t>усилить меры по прекращению эксплуатации детского труда и обеспечить детям, ставшим жертвами такой эксплуатации, доступ к образовательным программам и программам реинтеграции;</w:t>
      </w:r>
    </w:p>
    <w:p w14:paraId="61A014F5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e)</w:t>
      </w:r>
      <w:r w:rsidRPr="002E7833">
        <w:rPr>
          <w:b/>
          <w:bCs/>
        </w:rPr>
        <w:tab/>
        <w:t>проводить информационно-просветительские мероприятия среди предпринимателей, а также в сельскохозяйственном и неформальном секторах по вопросам предотвращения эксплуатации детей, включая детский труд, и по вопросам соответствующего законодательства;</w:t>
      </w:r>
    </w:p>
    <w:p w14:paraId="5550F789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f)</w:t>
      </w:r>
      <w:r w:rsidRPr="002E7833">
        <w:rPr>
          <w:b/>
          <w:bCs/>
        </w:rPr>
        <w:tab/>
        <w:t>на регулярной основе собирать данные о характере и масштабах наихудших форм детского труда и тенденциях в этой области, дезагрегированные по возрасту, полу, статусу беженцев и мигрантов и другим соответствующим факторам, с тем чтобы получить представление о масштабах проблемы и обосновать текущую и будущую политику и стратегии.</w:t>
      </w:r>
    </w:p>
    <w:p w14:paraId="1E351844" w14:textId="77777777" w:rsidR="00AB3FF2" w:rsidRPr="0010448C" w:rsidRDefault="00AB3FF2" w:rsidP="00AB3FF2">
      <w:pPr>
        <w:pStyle w:val="H23G"/>
        <w:rPr>
          <w:bCs/>
        </w:rPr>
      </w:pPr>
      <w:r>
        <w:lastRenderedPageBreak/>
        <w:tab/>
      </w:r>
      <w:r>
        <w:tab/>
      </w:r>
      <w:r>
        <w:rPr>
          <w:bCs/>
        </w:rPr>
        <w:t>Торговля людьми</w:t>
      </w:r>
    </w:p>
    <w:p w14:paraId="75F0A5D7" w14:textId="77777777" w:rsidR="00AB3FF2" w:rsidRPr="0010448C" w:rsidRDefault="00AB3FF2" w:rsidP="00AB3FF2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Ссылаясь на задачу 8.7 Целей в области устойчивого развития, Комитет рекомендует государству-участнику:</w:t>
      </w:r>
    </w:p>
    <w:p w14:paraId="2C1731B4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обеспечить эффективное внедрение национального механизма перенаправления жертв торговли людьми, а также доступ детей, ставших жертвами торговли людьми, к психологической поддержке, юридической помощи и другим услугам по поддержке;</w:t>
      </w:r>
    </w:p>
    <w:p w14:paraId="10DA7EF7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расследовать случаи торговли детьми, преследовать виновных в уголовном порядке и обеспечить привлечение их к надлежащей ответственности.</w:t>
      </w:r>
    </w:p>
    <w:p w14:paraId="29458287" w14:textId="77777777" w:rsidR="00AB3FF2" w:rsidRPr="0010448C" w:rsidRDefault="00AB3FF2" w:rsidP="00AB3FF2">
      <w:pPr>
        <w:pStyle w:val="H23G"/>
        <w:rPr>
          <w:bCs/>
        </w:rPr>
      </w:pPr>
      <w:r>
        <w:tab/>
      </w:r>
      <w:r>
        <w:tab/>
      </w:r>
      <w:r>
        <w:tab/>
      </w:r>
      <w:r>
        <w:rPr>
          <w:bCs/>
        </w:rPr>
        <w:t>Отправление правосудия в отношении несовершеннолетних</w:t>
      </w:r>
    </w:p>
    <w:p w14:paraId="6AAD42BE" w14:textId="77777777" w:rsidR="00AB3FF2" w:rsidRPr="0010448C" w:rsidRDefault="00AB3FF2" w:rsidP="00AB3FF2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Приветствуя меры, принятые для создания системы правосудия в отношении несовершеннолетних, Комитет напоминает о своем замечании общего порядка № 24 (2019) о правах ребенка в системе правосудия в отношении детей и о своих предыдущих рекомендациях</w:t>
      </w:r>
      <w:r w:rsidRPr="00B1276E">
        <w:rPr>
          <w:rStyle w:val="aa"/>
        </w:rPr>
        <w:footnoteReference w:id="16"/>
      </w:r>
      <w:r>
        <w:rPr>
          <w:b/>
          <w:bCs/>
        </w:rPr>
        <w:t xml:space="preserve"> и рекомендует государству-участнику:</w:t>
      </w:r>
    </w:p>
    <w:p w14:paraId="13E65ABA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выделить достаточные финансовые, людские и технические ресурсы для создания системы правосудия в отношении несовершеннолетних, включающей в себя судебные учреждения, процедуры и специально назначенных судей и прокуроров, на постоянной основе проходящих повышение квалификации, с тем чтобы дела всех детей, обвиняемых в нарушении уголовного законодательства, рассматривались в рамках специализированных систем правосудия в отношении несовершеннолетних;</w:t>
      </w:r>
    </w:p>
    <w:p w14:paraId="07335409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принять новую государственную программу по правосудию в отношении несовершеннолетних и выделить достаточные ресурсы для ее эффективной реализации, в том числе путем использования опыта Межучрежденческой координационной группы по правосудию в отношении несовершеннолетних;</w:t>
      </w:r>
    </w:p>
    <w:p w14:paraId="572B952A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установить предельную продолжительность досудебного содержания под стражей; избегать его применения, обеспечивая доставку арестованных и лишенных свободы детей в компетентный орган в срочном порядке для рассмотрения вопроса о законности лишения свободы или продления срока лишения свободы; и обеспечить регулярный пересмотр решений о досудебном содержании под стражей в судебном порядке;</w:t>
      </w:r>
    </w:p>
    <w:p w14:paraId="3E06596E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d)</w:t>
      </w:r>
      <w:r w:rsidRPr="002E7833">
        <w:rPr>
          <w:b/>
          <w:bCs/>
        </w:rPr>
        <w:tab/>
        <w:t>организовать на систематической основе обучение по вопросам прав детей и учитывающего интересы детей судопроизводства для работников судебной системы, адвокатов, сотрудников правоохранительных органов и других соответствующих должностных лиц, работающих с детьми в системе правосудия;</w:t>
      </w:r>
    </w:p>
    <w:p w14:paraId="14A19D64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e)</w:t>
      </w:r>
      <w:r w:rsidRPr="002E7833">
        <w:rPr>
          <w:b/>
          <w:bCs/>
        </w:rPr>
        <w:tab/>
        <w:t>обеспечить, чтобы все дети, обвиняемые в нарушении уголовного законодательства или признанные виновными в его нарушении, имели доступ к квалифицированной и независимой юридической помощи на ранней стадии и на протяжении всего разбирательства;</w:t>
      </w:r>
    </w:p>
    <w:p w14:paraId="171FC34C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f)</w:t>
      </w:r>
      <w:r w:rsidRPr="002E7833">
        <w:rPr>
          <w:b/>
          <w:bCs/>
        </w:rPr>
        <w:tab/>
        <w:t>активно поощрять внесудебные меры, такие как замена уголовной ответственности альтернативными видами исправительного воздействия, посредничество и консультирование, для детей, обвиняемых в совершении преступлений, и, по возможности, применение к детям наказаний, не связанных с лишением свободы, таких как условное осуждение или общественные работы;</w:t>
      </w:r>
    </w:p>
    <w:p w14:paraId="3893F667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g)</w:t>
      </w:r>
      <w:r w:rsidRPr="002E7833">
        <w:rPr>
          <w:b/>
          <w:bCs/>
        </w:rPr>
        <w:tab/>
        <w:t>продолжать обеспечивать, чтобы содержание под стражей применялось в качестве крайней меры и на максимально короткий срок и чтобы решения о заключении под стражу могли быть обжалованы и на регулярной основе пересматривались на предмет их возможной отмены;</w:t>
      </w:r>
    </w:p>
    <w:p w14:paraId="1F60A550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lastRenderedPageBreak/>
        <w:tab/>
        <w:t>h)</w:t>
      </w:r>
      <w:r w:rsidRPr="002E7833">
        <w:rPr>
          <w:b/>
          <w:bCs/>
        </w:rPr>
        <w:tab/>
        <w:t>в исключительных случаях, в которых лишение свободы оправдано в качестве крайней меры, обеспечить, чтобы дети не содержались под стражей вместе со взрослыми и чтобы условия содержания соответствовали международным стандартам;</w:t>
      </w:r>
    </w:p>
    <w:p w14:paraId="59B2A402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i)</w:t>
      </w:r>
      <w:r w:rsidRPr="002E7833">
        <w:rPr>
          <w:b/>
          <w:bCs/>
        </w:rPr>
        <w:tab/>
        <w:t>развивать услуги, предоставляемые по месту проживания, а также услуги по поддержке и реинтеграции семей в целях предотвращения рецидивизма среди детей и оказания поддержки детям, подверженным риску рецидива.</w:t>
      </w:r>
    </w:p>
    <w:p w14:paraId="354AD88A" w14:textId="77777777" w:rsidR="00AB3FF2" w:rsidRPr="0010448C" w:rsidRDefault="00AB3FF2" w:rsidP="00AB3FF2">
      <w:pPr>
        <w:pStyle w:val="H23G"/>
      </w:pPr>
      <w:r>
        <w:tab/>
      </w:r>
      <w:r>
        <w:tab/>
      </w:r>
      <w:r>
        <w:rPr>
          <w:bCs/>
        </w:rPr>
        <w:t>Дети в вооруженных конфликтах</w:t>
      </w:r>
    </w:p>
    <w:p w14:paraId="1361EA9F" w14:textId="77777777" w:rsidR="00AB3FF2" w:rsidRPr="0010448C" w:rsidRDefault="00AB3FF2" w:rsidP="00AB3FF2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С удовлетворением отмечая меры, принятые для репатриации детей, являющихся гражданами государства-участника, из Ирака и детей из лагерей в Сирийской Арабской Республике, Комитет рекомендует государству-участнику продолжать принимать эффективные меры для репатриации всех детей из лагерей в Сирийской Арабской Республике и содействовать срочной и учитывающей интересы детей реинтеграции таких детей в свои общины.</w:t>
      </w:r>
    </w:p>
    <w:p w14:paraId="2E7289FD" w14:textId="77777777" w:rsidR="00AB3FF2" w:rsidRPr="0010448C" w:rsidRDefault="00AB3FF2" w:rsidP="00AB3FF2">
      <w:pPr>
        <w:pStyle w:val="H1G"/>
        <w:rPr>
          <w:bCs/>
        </w:rPr>
      </w:pPr>
      <w:r>
        <w:rPr>
          <w:bCs/>
        </w:rPr>
        <w:tab/>
        <w:t>L.</w:t>
      </w:r>
      <w:r>
        <w:tab/>
      </w:r>
      <w:r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7B247989" w14:textId="77777777" w:rsidR="00AB3FF2" w:rsidRPr="00E6222E" w:rsidRDefault="00AB3FF2" w:rsidP="00E6222E">
      <w:pPr>
        <w:pStyle w:val="H23G"/>
      </w:pPr>
      <w:r w:rsidRPr="00E6222E">
        <w:tab/>
      </w:r>
      <w:r w:rsidRPr="00E6222E">
        <w:tab/>
        <w:t>Факультативный протокол к Конвенции о правах ребенка, касающийся торговли детьми, детской проституции и детской порнографии</w:t>
      </w:r>
    </w:p>
    <w:p w14:paraId="415779AD" w14:textId="77777777" w:rsidR="00AB3FF2" w:rsidRPr="0010448C" w:rsidRDefault="00AB3FF2" w:rsidP="00AB3FF2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Ссылаясь на свои руководящие принципы 2019 года в отношении осуществления Факультативного протокола</w:t>
      </w:r>
      <w:r w:rsidRPr="00E44E9F">
        <w:rPr>
          <w:rStyle w:val="aa"/>
        </w:rPr>
        <w:footnoteReference w:id="17"/>
      </w:r>
      <w:r>
        <w:rPr>
          <w:b/>
          <w:bCs/>
        </w:rPr>
        <w:t xml:space="preserve"> и свои предыдущие рекомендации</w:t>
      </w:r>
      <w:r w:rsidRPr="00072265">
        <w:rPr>
          <w:rStyle w:val="aa"/>
        </w:rPr>
        <w:footnoteReference w:id="18"/>
      </w:r>
      <w:r>
        <w:rPr>
          <w:b/>
          <w:bCs/>
        </w:rPr>
        <w:t>, Комитет рекомендует государству-участнику:</w:t>
      </w:r>
    </w:p>
    <w:p w14:paraId="53E3B3E5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обеспечить эффективное расследование случаев продажи девочек для принудительного брака, сексуальной эксплуатации или сексуальных надругательств как в государстве-участнике, так и за его пределами, в том числе в сфере проституции, и обеспечить, чтобы за такие преступления применялись надлежащие меры уголовного наказания;</w:t>
      </w:r>
    </w:p>
    <w:p w14:paraId="61792E0F" w14:textId="1ECB755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 xml:space="preserve">предотвращать и пресекать продажу детей через Интернет в целях сексуальной эксплуатации и сексуальных надругательств, в том числе посредством обучения соответствующих специалистов и обеспечения того, чтобы провайдеры </w:t>
      </w:r>
      <w:r w:rsidR="00E6222E">
        <w:rPr>
          <w:b/>
          <w:bCs/>
        </w:rPr>
        <w:t>и</w:t>
      </w:r>
      <w:r w:rsidRPr="002E7833">
        <w:rPr>
          <w:b/>
          <w:bCs/>
        </w:rPr>
        <w:t>нтернет</w:t>
      </w:r>
      <w:r w:rsidR="00E6222E">
        <w:rPr>
          <w:b/>
          <w:bCs/>
        </w:rPr>
        <w:t>-</w:t>
      </w:r>
      <w:r w:rsidR="00E6222E" w:rsidRPr="002E7833">
        <w:rPr>
          <w:b/>
          <w:bCs/>
        </w:rPr>
        <w:t>услуг</w:t>
      </w:r>
      <w:r w:rsidR="00E6222E" w:rsidRPr="002E7833">
        <w:rPr>
          <w:b/>
          <w:bCs/>
        </w:rPr>
        <w:t xml:space="preserve"> </w:t>
      </w:r>
      <w:r w:rsidRPr="002E7833">
        <w:rPr>
          <w:b/>
          <w:bCs/>
        </w:rPr>
        <w:t>в соответствии с законом были обязаны оперативно блокировать и удалять размещенные в Интернете материалы о сексуальных надругательствах;</w:t>
      </w:r>
    </w:p>
    <w:p w14:paraId="00E8D570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обеспечить, чтобы с детьми, пострадавшими от преступлений, охватываемых Факультативным протоколом, обращались как с жертвами и предоставляли им учитывающие интересы ребенка специализированные услуги по поддержке;</w:t>
      </w:r>
    </w:p>
    <w:p w14:paraId="7F50D0F2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d)</w:t>
      </w:r>
      <w:r w:rsidRPr="002E7833">
        <w:rPr>
          <w:b/>
          <w:bCs/>
        </w:rPr>
        <w:tab/>
        <w:t>установить экстерриториальную юрисдикцию в отношении всех охватываемых Факультативным протоколом преступлений, жертва которых является гражданином государства-участника.</w:t>
      </w:r>
    </w:p>
    <w:p w14:paraId="5A6CDB02" w14:textId="77777777" w:rsidR="00AB3FF2" w:rsidRPr="00E6222E" w:rsidRDefault="00AB3FF2" w:rsidP="00E6222E">
      <w:pPr>
        <w:pStyle w:val="H23G"/>
      </w:pPr>
      <w:r w:rsidRPr="00E6222E">
        <w:tab/>
      </w:r>
      <w:r w:rsidRPr="00E6222E">
        <w:tab/>
        <w:t>Факультативный протокол к Конвенции о правах ребенка, касающийся участия детей в вооруженных конфликтах</w:t>
      </w:r>
    </w:p>
    <w:p w14:paraId="1D1AD44A" w14:textId="77777777" w:rsidR="00AB3FF2" w:rsidRPr="0010448C" w:rsidRDefault="00AB3FF2" w:rsidP="00AB3FF2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 xml:space="preserve">Комитет по-прежнему обеспокоен тем, что все дети в возрасте 15 и 16 лет проходят военную подготовку и обучение обращению с оружием и что в военные </w:t>
      </w:r>
      <w:r>
        <w:rPr>
          <w:b/>
          <w:bCs/>
        </w:rPr>
        <w:lastRenderedPageBreak/>
        <w:t>училища могут поступать дети в возрасте от 14 лет.</w:t>
      </w:r>
      <w:r>
        <w:t xml:space="preserve"> </w:t>
      </w:r>
      <w:r>
        <w:rPr>
          <w:b/>
          <w:bCs/>
        </w:rPr>
        <w:t>Ссылаясь на свои предыдущие рекомендации</w:t>
      </w:r>
      <w:r w:rsidRPr="000B5F85">
        <w:rPr>
          <w:rStyle w:val="aa"/>
        </w:rPr>
        <w:footnoteReference w:id="19"/>
      </w:r>
      <w:r>
        <w:rPr>
          <w:b/>
          <w:bCs/>
        </w:rPr>
        <w:t>, Комитет рекомендует государству-участнику:</w:t>
      </w:r>
    </w:p>
    <w:p w14:paraId="294ED853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a)</w:t>
      </w:r>
      <w:r w:rsidRPr="002E7833">
        <w:rPr>
          <w:b/>
          <w:bCs/>
        </w:rPr>
        <w:tab/>
        <w:t>закрепить в законодательстве гарантию того, что ни один человек в возрасте до 18 лет не будет направляться на военные операции;</w:t>
      </w:r>
    </w:p>
    <w:p w14:paraId="50CDBFE5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b)</w:t>
      </w:r>
      <w:r w:rsidRPr="002E7833">
        <w:rPr>
          <w:b/>
          <w:bCs/>
        </w:rPr>
        <w:tab/>
        <w:t>обеспечить полное информирование детей, поступающих в высшее военное учебное заведение и другие военные училища, а также всех лиц, несущих за них родительскую ответственность, об опасностях и обязанностях военной службы до поступления в такие учебные заведения, и то, чтобы дети принимались в них с надлежащим образом оформленного согласия родителей или опекунов/попечителей;</w:t>
      </w:r>
    </w:p>
    <w:p w14:paraId="00478292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c)</w:t>
      </w:r>
      <w:r w:rsidRPr="002E7833">
        <w:rPr>
          <w:b/>
          <w:bCs/>
        </w:rPr>
        <w:tab/>
        <w:t>исключить из системы гражданского образования все мероприятия, связанные с обращением с оружием, и включить в нее просвещение по вопросам прав человека и культуры мира в соответствии с Конвенцией, в частности статьями 28 и 29, и замечанием общего порядка № 1 (2001) Комитета о целях образования;</w:t>
      </w:r>
    </w:p>
    <w:p w14:paraId="5268CE5D" w14:textId="77777777" w:rsidR="00AB3FF2" w:rsidRPr="002E7833" w:rsidRDefault="00AB3FF2" w:rsidP="00AB3FF2">
      <w:pPr>
        <w:pStyle w:val="SingleTxtG"/>
        <w:rPr>
          <w:b/>
          <w:bCs/>
        </w:rPr>
      </w:pPr>
      <w:bookmarkStart w:id="2" w:name="_Hlk135235396"/>
      <w:r w:rsidRPr="002E7833">
        <w:rPr>
          <w:b/>
          <w:bCs/>
        </w:rPr>
        <w:tab/>
        <w:t>d)</w:t>
      </w:r>
      <w:r w:rsidRPr="002E7833">
        <w:rPr>
          <w:b/>
          <w:bCs/>
        </w:rPr>
        <w:tab/>
        <w:t>усилить, в том числе посредством межсекторальной координации и укрепления потенциала соответствующих органов, меры по обеспечению раннего и эффективного выявления всех детей, которые могли быть завербованы для участия или, возможно, используются в вооруженных конфликтах за рубежом, после их въезда в государство-участник и обеспечить поддержку для их физического и психологического восстановления, реабилитации и интеграции в общество;</w:t>
      </w:r>
      <w:bookmarkEnd w:id="2"/>
    </w:p>
    <w:p w14:paraId="19C1AFE3" w14:textId="77777777" w:rsidR="00AB3FF2" w:rsidRPr="002E7833" w:rsidRDefault="00AB3FF2" w:rsidP="00AB3FF2">
      <w:pPr>
        <w:pStyle w:val="SingleTxtG"/>
        <w:rPr>
          <w:b/>
          <w:bCs/>
        </w:rPr>
      </w:pPr>
      <w:r w:rsidRPr="002E7833">
        <w:rPr>
          <w:b/>
          <w:bCs/>
        </w:rPr>
        <w:tab/>
        <w:t>e)</w:t>
      </w:r>
      <w:r w:rsidRPr="002E7833">
        <w:rPr>
          <w:b/>
          <w:bCs/>
        </w:rPr>
        <w:tab/>
        <w:t>рассмотреть возможность распространения экстерриториальной юрисдикции на преступления, связанные с вербовкой детей и их использованием в военных действиях.</w:t>
      </w:r>
    </w:p>
    <w:p w14:paraId="3685611F" w14:textId="77777777" w:rsidR="00AB3FF2" w:rsidRPr="0010448C" w:rsidRDefault="00AB3FF2" w:rsidP="00AB3FF2">
      <w:pPr>
        <w:pStyle w:val="H1G"/>
        <w:rPr>
          <w:bCs/>
        </w:rPr>
      </w:pPr>
      <w:r>
        <w:rPr>
          <w:bCs/>
        </w:rPr>
        <w:tab/>
        <w:t>M.</w:t>
      </w:r>
      <w:r>
        <w:tab/>
      </w:r>
      <w:r>
        <w:rPr>
          <w:bCs/>
        </w:rPr>
        <w:t>Ратификация Факультативного протокола к Конвенции, касающегося процедуры сообщений</w:t>
      </w:r>
    </w:p>
    <w:p w14:paraId="35EBAAF1" w14:textId="77777777" w:rsidR="00AB3FF2" w:rsidRPr="0010448C" w:rsidRDefault="00AB3FF2" w:rsidP="00AB3FF2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В целях дальнейшего укрепления работы по осуществлению прав детей Комитет рекомендует государству-участнику присоединиться к Факультативному протоколу к Конвенции, касающемуся процедуры сообщений.</w:t>
      </w:r>
    </w:p>
    <w:p w14:paraId="2D09C0BC" w14:textId="77777777" w:rsidR="00AB3FF2" w:rsidRPr="0010448C" w:rsidRDefault="00AB3FF2" w:rsidP="00AB3FF2">
      <w:pPr>
        <w:pStyle w:val="H1G"/>
        <w:rPr>
          <w:bCs/>
        </w:rPr>
      </w:pPr>
      <w:r>
        <w:rPr>
          <w:bCs/>
        </w:rPr>
        <w:tab/>
        <w:t>N.</w:t>
      </w:r>
      <w:r>
        <w:tab/>
      </w:r>
      <w:r>
        <w:rPr>
          <w:bCs/>
        </w:rPr>
        <w:t>Ратификация международных документов по правам человека</w:t>
      </w:r>
    </w:p>
    <w:p w14:paraId="6A33B653" w14:textId="77777777" w:rsidR="00AB3FF2" w:rsidRPr="0010448C" w:rsidRDefault="00AB3FF2" w:rsidP="00AB3FF2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В целях дальнейшего укрепления работы по осуществлению прав детей Комитет рекомендует государству-участнику рассмотреть возможность ратификации Международной конвенции для защиты всех лиц от насильственных исчезновений.</w:t>
      </w:r>
    </w:p>
    <w:p w14:paraId="5CE679AC" w14:textId="77777777" w:rsidR="00AB3FF2" w:rsidRPr="0010448C" w:rsidRDefault="00AB3FF2" w:rsidP="00AB3FF2">
      <w:pPr>
        <w:pStyle w:val="HChG"/>
        <w:rPr>
          <w:bCs/>
        </w:rPr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10D6AE6D" w14:textId="77777777" w:rsidR="00AB3FF2" w:rsidRPr="0010448C" w:rsidRDefault="00AB3FF2" w:rsidP="00AB3FF2">
      <w:pPr>
        <w:pStyle w:val="H1G"/>
        <w:rPr>
          <w:bCs/>
        </w:rPr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16EE5781" w14:textId="7E61584D" w:rsidR="00AB3FF2" w:rsidRPr="0010448C" w:rsidRDefault="00AB3FF2" w:rsidP="00AB3FF2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адаптированной для детей версии среди детей, включая детей, находящихся в наиболее неблагоприятном положении, и обеспечения ее широкой доступности для них.</w:t>
      </w:r>
      <w:r>
        <w:t xml:space="preserve"> </w:t>
      </w:r>
      <w:r>
        <w:rPr>
          <w:b/>
          <w:bCs/>
        </w:rPr>
        <w:t xml:space="preserve">Комитет также рекомендует обеспечить широкое распространение </w:t>
      </w:r>
      <w:r>
        <w:rPr>
          <w:b/>
          <w:bCs/>
        </w:rPr>
        <w:lastRenderedPageBreak/>
        <w:t>объединенных пятого и шестого периодических докладов и настоящих заключительных замечаний</w:t>
      </w:r>
      <w:r w:rsidRPr="00284053">
        <w:rPr>
          <w:b/>
          <w:bCs/>
        </w:rPr>
        <w:t xml:space="preserve"> </w:t>
      </w:r>
      <w:r>
        <w:rPr>
          <w:b/>
          <w:bCs/>
        </w:rPr>
        <w:t>на используемых в стране языках.</w:t>
      </w:r>
    </w:p>
    <w:p w14:paraId="509FA36A" w14:textId="77777777" w:rsidR="00AB3FF2" w:rsidRPr="0010448C" w:rsidRDefault="00AB3FF2" w:rsidP="00AB3FF2">
      <w:pPr>
        <w:pStyle w:val="H1G"/>
        <w:rPr>
          <w:bCs/>
        </w:rPr>
      </w:pPr>
      <w:r>
        <w:rPr>
          <w:bCs/>
        </w:rPr>
        <w:tab/>
        <w:t>B.</w:t>
      </w:r>
      <w:r>
        <w:tab/>
      </w:r>
      <w:r>
        <w:rPr>
          <w:bCs/>
        </w:rPr>
        <w:t>Следующий доклад</w:t>
      </w:r>
    </w:p>
    <w:p w14:paraId="174CF227" w14:textId="42BBC3DD" w:rsidR="00AB3FF2" w:rsidRPr="0010448C" w:rsidRDefault="00AB3FF2" w:rsidP="00AB3FF2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в установленном порядке определит и сообщит дату представления объединенных седьмого и восьмого периодических докладов государства-участника в соответствии с предусмотренным календарем предсказуемого представления докладов, основанн</w:t>
      </w:r>
      <w:r w:rsidR="00E6222E">
        <w:rPr>
          <w:b/>
          <w:bCs/>
        </w:rPr>
        <w:t>ы</w:t>
      </w:r>
      <w:r>
        <w:rPr>
          <w:b/>
          <w:bCs/>
        </w:rPr>
        <w:t>м на восьмилетнем цикле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3841EC">
        <w:rPr>
          <w:rStyle w:val="aa"/>
        </w:rPr>
        <w:footnoteReference w:id="20"/>
      </w:r>
      <w:r>
        <w:rPr>
          <w:b/>
          <w:bCs/>
        </w:rPr>
        <w:t>, а его объем не должен превышать</w:t>
      </w:r>
      <w:r w:rsidR="00E6222E">
        <w:rPr>
          <w:b/>
          <w:bCs/>
        </w:rPr>
        <w:br/>
      </w:r>
      <w:r>
        <w:rPr>
          <w:b/>
          <w:bCs/>
        </w:rPr>
        <w:t>21 200 слов</w:t>
      </w:r>
      <w:r w:rsidRPr="003841EC">
        <w:rPr>
          <w:rStyle w:val="aa"/>
        </w:rPr>
        <w:footnoteReference w:id="21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7DF27112" w14:textId="77777777" w:rsidR="00AB3FF2" w:rsidRPr="0010448C" w:rsidRDefault="00AB3FF2" w:rsidP="00AB3FF2">
      <w:pPr>
        <w:spacing w:before="240"/>
        <w:jc w:val="center"/>
        <w:rPr>
          <w:u w:val="single"/>
        </w:rPr>
      </w:pPr>
      <w:r w:rsidRPr="0010448C">
        <w:rPr>
          <w:u w:val="single"/>
        </w:rPr>
        <w:tab/>
      </w:r>
      <w:r w:rsidRPr="0010448C">
        <w:rPr>
          <w:u w:val="single"/>
        </w:rPr>
        <w:tab/>
      </w:r>
      <w:r w:rsidRPr="0010448C">
        <w:rPr>
          <w:u w:val="single"/>
        </w:rPr>
        <w:tab/>
      </w:r>
    </w:p>
    <w:p w14:paraId="32B3FADA" w14:textId="77777777" w:rsidR="00381C24" w:rsidRPr="00AB3FF2" w:rsidRDefault="00381C24" w:rsidP="002E685D">
      <w:pPr>
        <w:rPr>
          <w:lang w:val="fr-CH"/>
        </w:rPr>
      </w:pPr>
    </w:p>
    <w:sectPr w:rsidR="00381C24" w:rsidRPr="00AB3FF2" w:rsidSect="00AB3FF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643B3" w14:textId="77777777" w:rsidR="00E10571" w:rsidRPr="00A312BC" w:rsidRDefault="00E10571" w:rsidP="00A312BC"/>
  </w:endnote>
  <w:endnote w:type="continuationSeparator" w:id="0">
    <w:p w14:paraId="53036FB4" w14:textId="77777777" w:rsidR="00E10571" w:rsidRPr="00A312BC" w:rsidRDefault="00E1057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419D3" w14:textId="3C36A1B8" w:rsidR="00AB3FF2" w:rsidRPr="00AB3FF2" w:rsidRDefault="00AB3FF2">
    <w:pPr>
      <w:pStyle w:val="a8"/>
    </w:pPr>
    <w:r w:rsidRPr="00AB3FF2">
      <w:rPr>
        <w:b/>
        <w:sz w:val="18"/>
      </w:rPr>
      <w:fldChar w:fldCharType="begin"/>
    </w:r>
    <w:r w:rsidRPr="00AB3FF2">
      <w:rPr>
        <w:b/>
        <w:sz w:val="18"/>
      </w:rPr>
      <w:instrText xml:space="preserve"> PAGE  \* MERGEFORMAT </w:instrText>
    </w:r>
    <w:r w:rsidRPr="00AB3FF2">
      <w:rPr>
        <w:b/>
        <w:sz w:val="18"/>
      </w:rPr>
      <w:fldChar w:fldCharType="separate"/>
    </w:r>
    <w:r w:rsidRPr="00AB3FF2">
      <w:rPr>
        <w:b/>
        <w:noProof/>
        <w:sz w:val="18"/>
      </w:rPr>
      <w:t>2</w:t>
    </w:r>
    <w:r w:rsidRPr="00AB3FF2">
      <w:rPr>
        <w:b/>
        <w:sz w:val="18"/>
      </w:rPr>
      <w:fldChar w:fldCharType="end"/>
    </w:r>
    <w:r>
      <w:rPr>
        <w:b/>
        <w:sz w:val="18"/>
      </w:rPr>
      <w:tab/>
    </w:r>
    <w:r>
      <w:t>GE.23-18817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0AB58" w14:textId="640868B7" w:rsidR="00AB3FF2" w:rsidRPr="00AB3FF2" w:rsidRDefault="00AB3FF2" w:rsidP="00AB3FF2">
    <w:pPr>
      <w:pStyle w:val="a8"/>
      <w:tabs>
        <w:tab w:val="clear" w:pos="9639"/>
        <w:tab w:val="right" w:pos="9638"/>
      </w:tabs>
      <w:rPr>
        <w:b/>
        <w:sz w:val="18"/>
      </w:rPr>
    </w:pPr>
    <w:r>
      <w:t>GE.23-18817</w:t>
    </w:r>
    <w:r>
      <w:tab/>
    </w:r>
    <w:r w:rsidRPr="00AB3FF2">
      <w:rPr>
        <w:b/>
        <w:sz w:val="18"/>
      </w:rPr>
      <w:fldChar w:fldCharType="begin"/>
    </w:r>
    <w:r w:rsidRPr="00AB3FF2">
      <w:rPr>
        <w:b/>
        <w:sz w:val="18"/>
      </w:rPr>
      <w:instrText xml:space="preserve"> PAGE  \* MERGEFORMAT </w:instrText>
    </w:r>
    <w:r w:rsidRPr="00AB3FF2">
      <w:rPr>
        <w:b/>
        <w:sz w:val="18"/>
      </w:rPr>
      <w:fldChar w:fldCharType="separate"/>
    </w:r>
    <w:r w:rsidRPr="00AB3FF2">
      <w:rPr>
        <w:b/>
        <w:noProof/>
        <w:sz w:val="18"/>
      </w:rPr>
      <w:t>3</w:t>
    </w:r>
    <w:r w:rsidRPr="00AB3FF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07D5E" w14:textId="4E962778" w:rsidR="00042B72" w:rsidRPr="00AB3FF2" w:rsidRDefault="00AB3FF2" w:rsidP="00AB3FF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76DAC4B" wp14:editId="1B479F0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23-18817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7DEA5E8" wp14:editId="701ACA6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181223  191223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693A6" w14:textId="77777777" w:rsidR="00E10571" w:rsidRPr="001075E9" w:rsidRDefault="00E1057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1BC1F16" w14:textId="77777777" w:rsidR="00E10571" w:rsidRDefault="00E1057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8E8B480" w14:textId="77777777" w:rsidR="00AB3FF2" w:rsidRPr="0010448C" w:rsidRDefault="00AB3FF2" w:rsidP="00AB3FF2">
      <w:pPr>
        <w:pStyle w:val="ad"/>
      </w:pPr>
      <w:r>
        <w:tab/>
      </w:r>
      <w:r w:rsidRPr="0071382B">
        <w:rPr>
          <w:sz w:val="20"/>
        </w:rPr>
        <w:t>*</w:t>
      </w:r>
      <w:r>
        <w:tab/>
        <w:t>Приняты Комитетом на его девяносто четвертой сессии (4–22 сентября 2023 года).</w:t>
      </w:r>
    </w:p>
  </w:footnote>
  <w:footnote w:id="2">
    <w:p w14:paraId="7261812B" w14:textId="7CE8B0A9" w:rsidR="00AB3FF2" w:rsidRPr="0010448C" w:rsidRDefault="00AB3FF2" w:rsidP="00AB3FF2">
      <w:pPr>
        <w:pStyle w:val="ad"/>
        <w:rPr>
          <w:lang w:val="de-DE"/>
        </w:rPr>
      </w:pPr>
      <w:r w:rsidRPr="0010448C">
        <w:rPr>
          <w:lang w:val="de-DE"/>
        </w:rPr>
        <w:tab/>
      </w:r>
      <w:r w:rsidRPr="0042048D">
        <w:rPr>
          <w:rStyle w:val="aa"/>
        </w:rPr>
        <w:footnoteRef/>
      </w:r>
      <w:r w:rsidRPr="0010448C">
        <w:rPr>
          <w:lang w:val="de-DE"/>
        </w:rPr>
        <w:tab/>
      </w:r>
      <w:hyperlink r:id="rId1" w:history="1">
        <w:r>
          <w:rPr>
            <w:rStyle w:val="af1"/>
            <w:lang w:val="de-DE"/>
          </w:rPr>
          <w:t>CRC/C/KGZ/5-6</w:t>
        </w:r>
      </w:hyperlink>
      <w:r w:rsidRPr="0010448C">
        <w:rPr>
          <w:lang w:val="de-DE"/>
        </w:rPr>
        <w:t>.</w:t>
      </w:r>
    </w:p>
  </w:footnote>
  <w:footnote w:id="3">
    <w:p w14:paraId="21A53354" w14:textId="4A924FE9" w:rsidR="00AB3FF2" w:rsidRPr="0010448C" w:rsidRDefault="00AB3FF2" w:rsidP="00AB3FF2">
      <w:pPr>
        <w:pStyle w:val="ad"/>
        <w:rPr>
          <w:lang w:val="de-DE"/>
        </w:rPr>
      </w:pPr>
      <w:r w:rsidRPr="0087646E">
        <w:rPr>
          <w:lang w:val="de-DE"/>
        </w:rPr>
        <w:tab/>
      </w:r>
      <w:r w:rsidRPr="0042048D">
        <w:rPr>
          <w:rStyle w:val="aa"/>
        </w:rPr>
        <w:footnoteRef/>
      </w:r>
      <w:r w:rsidRPr="0010448C">
        <w:rPr>
          <w:lang w:val="de-DE"/>
        </w:rPr>
        <w:tab/>
      </w:r>
      <w:r>
        <w:t>См</w:t>
      </w:r>
      <w:r w:rsidRPr="0010448C">
        <w:rPr>
          <w:lang w:val="de-DE"/>
        </w:rPr>
        <w:t xml:space="preserve">. </w:t>
      </w:r>
      <w:hyperlink r:id="rId2" w:history="1">
        <w:r>
          <w:rPr>
            <w:rStyle w:val="af1"/>
            <w:lang w:val="de-DE"/>
          </w:rPr>
          <w:t>CRC/C/SR.2740</w:t>
        </w:r>
      </w:hyperlink>
      <w:r w:rsidRPr="0010448C">
        <w:rPr>
          <w:lang w:val="de-DE"/>
        </w:rPr>
        <w:t xml:space="preserve"> </w:t>
      </w:r>
      <w:r>
        <w:t>и</w:t>
      </w:r>
      <w:r w:rsidRPr="0010448C">
        <w:rPr>
          <w:lang w:val="de-DE"/>
        </w:rPr>
        <w:t xml:space="preserve"> </w:t>
      </w:r>
      <w:hyperlink r:id="rId3" w:history="1">
        <w:r w:rsidRPr="00AB3FF2">
          <w:rPr>
            <w:rStyle w:val="af1"/>
            <w:lang w:val="de-DE"/>
          </w:rPr>
          <w:t>CRC/C/SR.2741</w:t>
        </w:r>
      </w:hyperlink>
      <w:r w:rsidRPr="0010448C">
        <w:rPr>
          <w:lang w:val="de-DE"/>
        </w:rPr>
        <w:t>.</w:t>
      </w:r>
    </w:p>
  </w:footnote>
  <w:footnote w:id="4">
    <w:p w14:paraId="59AED5C9" w14:textId="0BB4D339" w:rsidR="00AB3FF2" w:rsidRPr="00257CA6" w:rsidRDefault="00AB3FF2" w:rsidP="00AB3FF2">
      <w:pPr>
        <w:pStyle w:val="ad"/>
        <w:rPr>
          <w:lang w:val="en-US"/>
        </w:rPr>
      </w:pPr>
      <w:r w:rsidRPr="0010448C">
        <w:rPr>
          <w:lang w:val="de-DE"/>
        </w:rPr>
        <w:tab/>
      </w:r>
      <w:r w:rsidRPr="0042048D">
        <w:rPr>
          <w:rStyle w:val="aa"/>
        </w:rPr>
        <w:footnoteRef/>
      </w:r>
      <w:r w:rsidRPr="00257CA6">
        <w:rPr>
          <w:lang w:val="en-US"/>
        </w:rPr>
        <w:tab/>
      </w:r>
      <w:hyperlink r:id="rId4" w:history="1">
        <w:r>
          <w:rPr>
            <w:rStyle w:val="af1"/>
            <w:lang w:val="en-US"/>
          </w:rPr>
          <w:t>CRC/C/KGZ/RQ/5-6</w:t>
        </w:r>
      </w:hyperlink>
      <w:r w:rsidRPr="00257CA6">
        <w:rPr>
          <w:lang w:val="en-US"/>
        </w:rPr>
        <w:t>.</w:t>
      </w:r>
      <w:bookmarkStart w:id="0" w:name="_Hlk129857257"/>
      <w:bookmarkEnd w:id="0"/>
    </w:p>
  </w:footnote>
  <w:footnote w:id="5">
    <w:p w14:paraId="234C69AC" w14:textId="791B5572" w:rsidR="00AB3FF2" w:rsidRPr="00AB3FF2" w:rsidRDefault="00AB3FF2" w:rsidP="00AB3FF2">
      <w:pPr>
        <w:pStyle w:val="ad"/>
        <w:rPr>
          <w:lang w:val="en-US"/>
        </w:rPr>
      </w:pPr>
      <w:r w:rsidRPr="00257CA6">
        <w:rPr>
          <w:lang w:val="en-US"/>
        </w:rPr>
        <w:tab/>
      </w:r>
      <w:r w:rsidRPr="0042048D">
        <w:rPr>
          <w:rStyle w:val="aa"/>
        </w:rPr>
        <w:footnoteRef/>
      </w:r>
      <w:r w:rsidRPr="0010448C">
        <w:rPr>
          <w:lang w:val="en-US"/>
        </w:rPr>
        <w:tab/>
      </w:r>
      <w:hyperlink r:id="rId5" w:history="1">
        <w:r>
          <w:rPr>
            <w:rStyle w:val="af1"/>
            <w:lang w:val="en-US"/>
          </w:rPr>
          <w:t>CRC/C/KGZ/CO/3-4</w:t>
        </w:r>
      </w:hyperlink>
      <w:r w:rsidRPr="0010448C">
        <w:rPr>
          <w:lang w:val="en-US"/>
        </w:rPr>
        <w:t xml:space="preserve">, </w:t>
      </w:r>
      <w:r>
        <w:t>п</w:t>
      </w:r>
      <w:r w:rsidRPr="0010448C">
        <w:rPr>
          <w:lang w:val="en-US"/>
        </w:rPr>
        <w:t xml:space="preserve">. </w:t>
      </w:r>
      <w:proofErr w:type="gramStart"/>
      <w:r w:rsidRPr="0010448C">
        <w:rPr>
          <w:lang w:val="en-US"/>
        </w:rPr>
        <w:t>9</w:t>
      </w:r>
      <w:proofErr w:type="gramEnd"/>
      <w:r w:rsidRPr="0010448C">
        <w:rPr>
          <w:lang w:val="en-US"/>
        </w:rPr>
        <w:t>.</w:t>
      </w:r>
    </w:p>
  </w:footnote>
  <w:footnote w:id="6">
    <w:p w14:paraId="457EA34E" w14:textId="77777777" w:rsidR="00AB3FF2" w:rsidRPr="0010448C" w:rsidRDefault="00AB3FF2" w:rsidP="00AB3FF2">
      <w:pPr>
        <w:pStyle w:val="ad"/>
      </w:pPr>
      <w:r w:rsidRPr="0010448C">
        <w:rPr>
          <w:lang w:val="en-US"/>
        </w:rPr>
        <w:tab/>
      </w:r>
      <w:r w:rsidRPr="0042048D">
        <w:rPr>
          <w:rStyle w:val="aa"/>
        </w:rPr>
        <w:footnoteRef/>
      </w:r>
      <w:r>
        <w:tab/>
        <w:t>Там же, п. 7 b).</w:t>
      </w:r>
    </w:p>
  </w:footnote>
  <w:footnote w:id="7">
    <w:p w14:paraId="264BCD8A" w14:textId="77777777" w:rsidR="00AB3FF2" w:rsidRPr="0010448C" w:rsidRDefault="00AB3FF2" w:rsidP="00AB3FF2">
      <w:pPr>
        <w:pStyle w:val="ad"/>
      </w:pPr>
      <w:r w:rsidRPr="007E3F0C">
        <w:tab/>
      </w:r>
      <w:r w:rsidRPr="0042048D">
        <w:rPr>
          <w:rStyle w:val="aa"/>
        </w:rPr>
        <w:footnoteRef/>
      </w:r>
      <w:r>
        <w:tab/>
        <w:t>Там же, п. 17.</w:t>
      </w:r>
    </w:p>
  </w:footnote>
  <w:footnote w:id="8">
    <w:p w14:paraId="4518F7AE" w14:textId="77777777" w:rsidR="00AB3FF2" w:rsidRPr="0010448C" w:rsidRDefault="00AB3FF2" w:rsidP="00AB3FF2">
      <w:pPr>
        <w:pStyle w:val="ad"/>
      </w:pPr>
      <w:r w:rsidRPr="007E3F0C">
        <w:tab/>
      </w:r>
      <w:r w:rsidRPr="0042048D">
        <w:rPr>
          <w:rStyle w:val="aa"/>
        </w:rPr>
        <w:footnoteRef/>
      </w:r>
      <w:r>
        <w:tab/>
        <w:t>Там же, п. 29.</w:t>
      </w:r>
    </w:p>
  </w:footnote>
  <w:footnote w:id="9">
    <w:p w14:paraId="69E2B22A" w14:textId="77777777" w:rsidR="00AB3FF2" w:rsidRPr="0010448C" w:rsidRDefault="00AB3FF2" w:rsidP="00AB3FF2">
      <w:pPr>
        <w:pStyle w:val="ad"/>
      </w:pPr>
      <w:r w:rsidRPr="007E3F0C">
        <w:tab/>
      </w:r>
      <w:r w:rsidRPr="0042048D">
        <w:rPr>
          <w:rStyle w:val="aa"/>
        </w:rPr>
        <w:footnoteRef/>
      </w:r>
      <w:r>
        <w:tab/>
        <w:t>Там же, п. 33.</w:t>
      </w:r>
    </w:p>
  </w:footnote>
  <w:footnote w:id="10">
    <w:p w14:paraId="38D9DAF0" w14:textId="77777777" w:rsidR="00AB3FF2" w:rsidRPr="0010448C" w:rsidRDefault="00AB3FF2" w:rsidP="00AB3FF2">
      <w:pPr>
        <w:pStyle w:val="ad"/>
      </w:pPr>
      <w:r w:rsidRPr="007E3F0C">
        <w:tab/>
      </w:r>
      <w:r w:rsidRPr="0042048D">
        <w:rPr>
          <w:rStyle w:val="aa"/>
        </w:rPr>
        <w:footnoteRef/>
      </w:r>
      <w:r>
        <w:tab/>
        <w:t>Там же, п. 31.</w:t>
      </w:r>
    </w:p>
  </w:footnote>
  <w:footnote w:id="11">
    <w:p w14:paraId="18B0EF53" w14:textId="77777777" w:rsidR="00AB3FF2" w:rsidRPr="0010448C" w:rsidRDefault="00AB3FF2" w:rsidP="00AB3FF2">
      <w:pPr>
        <w:pStyle w:val="ad"/>
      </w:pPr>
      <w:r w:rsidRPr="007E3F0C">
        <w:tab/>
      </w:r>
      <w:r w:rsidRPr="0042048D">
        <w:rPr>
          <w:rStyle w:val="aa"/>
        </w:rPr>
        <w:footnoteRef/>
      </w:r>
      <w:r>
        <w:tab/>
        <w:t>Там же, пп. 34, 36, 37 и 69.</w:t>
      </w:r>
    </w:p>
  </w:footnote>
  <w:footnote w:id="12">
    <w:p w14:paraId="56D9F73A" w14:textId="77777777" w:rsidR="00AB3FF2" w:rsidRPr="0010448C" w:rsidRDefault="00AB3FF2" w:rsidP="00AB3FF2">
      <w:pPr>
        <w:pStyle w:val="ad"/>
      </w:pPr>
      <w:r w:rsidRPr="007E3F0C">
        <w:tab/>
      </w:r>
      <w:r w:rsidRPr="0042048D">
        <w:rPr>
          <w:rStyle w:val="aa"/>
        </w:rPr>
        <w:footnoteRef/>
      </w:r>
      <w:r>
        <w:tab/>
        <w:t>Там же, п. 38.</w:t>
      </w:r>
    </w:p>
  </w:footnote>
  <w:footnote w:id="13">
    <w:p w14:paraId="02EE4F21" w14:textId="77777777" w:rsidR="00AB3FF2" w:rsidRPr="0010448C" w:rsidRDefault="00AB3FF2" w:rsidP="00AB3FF2">
      <w:pPr>
        <w:pStyle w:val="ad"/>
      </w:pPr>
      <w:r w:rsidRPr="007E3F0C">
        <w:tab/>
      </w:r>
      <w:r w:rsidRPr="0042048D">
        <w:rPr>
          <w:rStyle w:val="aa"/>
        </w:rPr>
        <w:footnoteRef/>
      </w:r>
      <w:r>
        <w:tab/>
        <w:t>Там же, п. 42.</w:t>
      </w:r>
    </w:p>
  </w:footnote>
  <w:footnote w:id="14">
    <w:p w14:paraId="0B5E5D6A" w14:textId="77777777" w:rsidR="00AB3FF2" w:rsidRPr="0010448C" w:rsidRDefault="00AB3FF2" w:rsidP="00AB3FF2">
      <w:pPr>
        <w:pStyle w:val="ad"/>
      </w:pPr>
      <w:r w:rsidRPr="007E3F0C">
        <w:tab/>
      </w:r>
      <w:r w:rsidRPr="0042048D">
        <w:rPr>
          <w:rStyle w:val="aa"/>
        </w:rPr>
        <w:footnoteRef/>
      </w:r>
      <w:r>
        <w:tab/>
        <w:t>Там же, п. 46.</w:t>
      </w:r>
    </w:p>
  </w:footnote>
  <w:footnote w:id="15">
    <w:p w14:paraId="3E32565F" w14:textId="77777777" w:rsidR="00AB3FF2" w:rsidRPr="0010448C" w:rsidRDefault="00AB3FF2" w:rsidP="00AB3FF2">
      <w:pPr>
        <w:pStyle w:val="ad"/>
      </w:pPr>
      <w:r w:rsidRPr="00115656">
        <w:tab/>
      </w:r>
      <w:r w:rsidRPr="0042048D">
        <w:rPr>
          <w:rStyle w:val="aa"/>
        </w:rPr>
        <w:footnoteRef/>
      </w:r>
      <w:r>
        <w:tab/>
        <w:t>Там же, п. 62.</w:t>
      </w:r>
    </w:p>
  </w:footnote>
  <w:footnote w:id="16">
    <w:p w14:paraId="2C284116" w14:textId="77777777" w:rsidR="00AB3FF2" w:rsidRPr="0010448C" w:rsidRDefault="00AB3FF2" w:rsidP="00AB3FF2">
      <w:pPr>
        <w:pStyle w:val="ad"/>
      </w:pPr>
      <w:r w:rsidRPr="00115656">
        <w:tab/>
      </w:r>
      <w:r w:rsidRPr="0042048D">
        <w:rPr>
          <w:rStyle w:val="aa"/>
        </w:rPr>
        <w:footnoteRef/>
      </w:r>
      <w:r>
        <w:tab/>
        <w:t>Там же, п. 67.</w:t>
      </w:r>
    </w:p>
  </w:footnote>
  <w:footnote w:id="17">
    <w:p w14:paraId="1F55B798" w14:textId="1D1AE94B" w:rsidR="00AB3FF2" w:rsidRPr="002E7833" w:rsidRDefault="00AB3FF2" w:rsidP="00AB3FF2">
      <w:pPr>
        <w:pStyle w:val="ad"/>
        <w:rPr>
          <w:lang w:val="en-US"/>
        </w:rPr>
      </w:pPr>
      <w:r w:rsidRPr="008A57F5">
        <w:tab/>
      </w:r>
      <w:r w:rsidRPr="0042048D">
        <w:rPr>
          <w:rStyle w:val="aa"/>
        </w:rPr>
        <w:footnoteRef/>
      </w:r>
      <w:r w:rsidRPr="002E7833">
        <w:rPr>
          <w:lang w:val="en-US"/>
        </w:rPr>
        <w:tab/>
      </w:r>
      <w:hyperlink r:id="rId6" w:history="1">
        <w:r w:rsidR="002E7833">
          <w:rPr>
            <w:rStyle w:val="af1"/>
            <w:lang w:val="en-US"/>
          </w:rPr>
          <w:t>CRC/C/156</w:t>
        </w:r>
      </w:hyperlink>
      <w:r w:rsidRPr="002E7833">
        <w:rPr>
          <w:lang w:val="en-US"/>
        </w:rPr>
        <w:t>.</w:t>
      </w:r>
    </w:p>
  </w:footnote>
  <w:footnote w:id="18">
    <w:p w14:paraId="36710A73" w14:textId="4C09C3DB" w:rsidR="00AB3FF2" w:rsidRPr="00AB3FF2" w:rsidRDefault="00AB3FF2" w:rsidP="00AB3FF2">
      <w:pPr>
        <w:pStyle w:val="ad"/>
        <w:rPr>
          <w:lang w:val="en-US"/>
        </w:rPr>
      </w:pPr>
      <w:r w:rsidRPr="002E7833">
        <w:rPr>
          <w:lang w:val="en-US"/>
        </w:rPr>
        <w:tab/>
      </w:r>
      <w:r w:rsidRPr="0042048D">
        <w:rPr>
          <w:rStyle w:val="aa"/>
        </w:rPr>
        <w:footnoteRef/>
      </w:r>
      <w:r w:rsidRPr="0010448C">
        <w:rPr>
          <w:lang w:val="en-US"/>
        </w:rPr>
        <w:tab/>
      </w:r>
      <w:hyperlink r:id="rId7" w:history="1">
        <w:r w:rsidR="002E7833">
          <w:rPr>
            <w:rStyle w:val="af1"/>
            <w:lang w:val="en-US"/>
          </w:rPr>
          <w:t>CRC/C/OPSC/KGZ/CO/1</w:t>
        </w:r>
      </w:hyperlink>
      <w:r w:rsidRPr="0010448C">
        <w:rPr>
          <w:lang w:val="en-US"/>
        </w:rPr>
        <w:t>.</w:t>
      </w:r>
    </w:p>
  </w:footnote>
  <w:footnote w:id="19">
    <w:p w14:paraId="29AABB84" w14:textId="0A05CF86" w:rsidR="00AB3FF2" w:rsidRPr="00AB3FF2" w:rsidRDefault="00AB3FF2" w:rsidP="00AB3FF2">
      <w:pPr>
        <w:pStyle w:val="ad"/>
        <w:rPr>
          <w:lang w:val="en-US"/>
        </w:rPr>
      </w:pPr>
      <w:r w:rsidRPr="0010448C">
        <w:rPr>
          <w:lang w:val="en-US"/>
        </w:rPr>
        <w:tab/>
      </w:r>
      <w:r w:rsidRPr="0042048D">
        <w:rPr>
          <w:rStyle w:val="aa"/>
        </w:rPr>
        <w:footnoteRef/>
      </w:r>
      <w:r w:rsidRPr="0010448C">
        <w:rPr>
          <w:lang w:val="en-US"/>
        </w:rPr>
        <w:tab/>
      </w:r>
      <w:hyperlink r:id="rId8" w:history="1">
        <w:r w:rsidR="002E7833">
          <w:rPr>
            <w:rStyle w:val="af1"/>
            <w:lang w:val="en-US"/>
          </w:rPr>
          <w:t>CRC/C/OPAC/KGZ/CO/1</w:t>
        </w:r>
      </w:hyperlink>
      <w:r w:rsidRPr="0010448C">
        <w:rPr>
          <w:lang w:val="en-US"/>
        </w:rPr>
        <w:t>.</w:t>
      </w:r>
    </w:p>
  </w:footnote>
  <w:footnote w:id="20">
    <w:p w14:paraId="15E87359" w14:textId="77777777" w:rsidR="00AB3FF2" w:rsidRPr="0010448C" w:rsidRDefault="00AB3FF2" w:rsidP="00AB3FF2">
      <w:pPr>
        <w:pStyle w:val="ad"/>
      </w:pPr>
      <w:r w:rsidRPr="0010448C">
        <w:rPr>
          <w:lang w:val="en-US"/>
        </w:rPr>
        <w:tab/>
      </w:r>
      <w:r w:rsidRPr="0042048D">
        <w:rPr>
          <w:rStyle w:val="aa"/>
        </w:rPr>
        <w:footnoteRef/>
      </w:r>
      <w:r>
        <w:tab/>
      </w:r>
      <w:hyperlink r:id="rId9" w:history="1">
        <w:r w:rsidRPr="00880908">
          <w:rPr>
            <w:rStyle w:val="af1"/>
          </w:rPr>
          <w:t>CRC/C/58/Rev.3</w:t>
        </w:r>
      </w:hyperlink>
      <w:r>
        <w:t>.</w:t>
      </w:r>
    </w:p>
  </w:footnote>
  <w:footnote w:id="21">
    <w:p w14:paraId="119DE03F" w14:textId="503171E1" w:rsidR="00AB3FF2" w:rsidRPr="0010448C" w:rsidRDefault="00AB3FF2" w:rsidP="00AB3FF2">
      <w:pPr>
        <w:pStyle w:val="ad"/>
      </w:pPr>
      <w:r w:rsidRPr="00A44A80">
        <w:tab/>
      </w:r>
      <w:r w:rsidRPr="0042048D">
        <w:rPr>
          <w:rStyle w:val="aa"/>
        </w:rPr>
        <w:footnoteRef/>
      </w:r>
      <w:r>
        <w:tab/>
        <w:t xml:space="preserve">Резолюция </w:t>
      </w:r>
      <w:hyperlink r:id="rId10" w:history="1">
        <w:r w:rsidR="00E6222E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BDD8D" w14:textId="2B3C241F" w:rsidR="00AB3FF2" w:rsidRPr="00AB3FF2" w:rsidRDefault="00AB3FF2">
    <w:pPr>
      <w:pStyle w:val="a5"/>
    </w:pPr>
    <w:fldSimple w:instr=" TITLE  \* MERGEFORMAT ">
      <w:r w:rsidR="000564BB">
        <w:t>CRC/C/KGZ/CO/5-6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BD363" w14:textId="3E00DEE5" w:rsidR="00AB3FF2" w:rsidRPr="00AB3FF2" w:rsidRDefault="00AB3FF2" w:rsidP="00AB3FF2">
    <w:pPr>
      <w:pStyle w:val="a5"/>
      <w:jc w:val="right"/>
    </w:pPr>
    <w:fldSimple w:instr=" TITLE  \* MERGEFORMAT ">
      <w:r w:rsidR="000564BB">
        <w:t>CRC/C/KGZ/CO/5-6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571"/>
    <w:rsid w:val="00033EE1"/>
    <w:rsid w:val="00042B72"/>
    <w:rsid w:val="000558BD"/>
    <w:rsid w:val="000564BB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E7833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1382B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3FF2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10571"/>
    <w:rsid w:val="00E12E0A"/>
    <w:rsid w:val="00E6222E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70C4B9"/>
  <w15:docId w15:val="{17CEA001-283D-47A4-A624-01C2B1AC2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AB3F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OPAC/KGZ/CO/1" TargetMode="External"/><Relationship Id="rId3" Type="http://schemas.openxmlformats.org/officeDocument/2006/relationships/hyperlink" Target="http://undocs.org/ru/CRC/C/SR.2741" TargetMode="External"/><Relationship Id="rId7" Type="http://schemas.openxmlformats.org/officeDocument/2006/relationships/hyperlink" Target="http://undocs.org/ru/CRC/C/OPSC/KGZ/CO/1" TargetMode="External"/><Relationship Id="rId2" Type="http://schemas.openxmlformats.org/officeDocument/2006/relationships/hyperlink" Target="http://undocs.org/ru/CRC/C/SR.2740" TargetMode="External"/><Relationship Id="rId1" Type="http://schemas.openxmlformats.org/officeDocument/2006/relationships/hyperlink" Target="http://undocs.org/ru/CRC/C/KGZ/5-6" TargetMode="External"/><Relationship Id="rId6" Type="http://schemas.openxmlformats.org/officeDocument/2006/relationships/hyperlink" Target="http://undocs.org/ru/CRC/C/156" TargetMode="External"/><Relationship Id="rId5" Type="http://schemas.openxmlformats.org/officeDocument/2006/relationships/hyperlink" Target="http://undocs.org/ru/CRC/C/KGZ/CO/3-4" TargetMode="External"/><Relationship Id="rId10" Type="http://schemas.openxmlformats.org/officeDocument/2006/relationships/hyperlink" Target="http://undocs.org/ru/A/RES/68/268" TargetMode="External"/><Relationship Id="rId4" Type="http://schemas.openxmlformats.org/officeDocument/2006/relationships/hyperlink" Target="http://undocs.org/ru/CRC/C/KGZ/RQ/5-6" TargetMode="External"/><Relationship Id="rId9" Type="http://schemas.openxmlformats.org/officeDocument/2006/relationships/hyperlink" Target="http://undocs.org/ru/CRC/C/58/Rev.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21</Pages>
  <Words>7457</Words>
  <Characters>52130</Characters>
  <Application>Microsoft Office Word</Application>
  <DocSecurity>0</DocSecurity>
  <Lines>983</Lines>
  <Paragraphs>299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CRC/C/KGZ/CO/5-6</vt:lpstr>
      <vt:lpstr>A/</vt:lpstr>
      <vt:lpstr>A/</vt:lpstr>
    </vt:vector>
  </TitlesOfParts>
  <Company>DCM</Company>
  <LinksUpToDate>false</LinksUpToDate>
  <CharactersWithSpaces>59288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CRC/C/KGZ/CO/5-6</dc:title>
  <dc:subject/>
  <dc:creator>Uliana ANTIPOVA</dc:creator>
  <cp:keywords/>
  <cp:lastModifiedBy>Uliana Antipova</cp:lastModifiedBy>
  <cp:revision>3</cp:revision>
  <cp:lastPrinted>2023-12-19T17:28:00Z</cp:lastPrinted>
  <dcterms:created xsi:type="dcterms:W3CDTF">2023-12-19T17:28:00Z</dcterms:created>
  <dcterms:modified xsi:type="dcterms:W3CDTF">2023-12-19T17:28:00Z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