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690" w:rsidRDefault="00DD6690" w:rsidP="00DD6690">
      <w:pPr>
        <w:spacing w:line="60" w:lineRule="exact"/>
        <w:rPr>
          <w:sz w:val="6"/>
        </w:rPr>
        <w:sectPr w:rsidR="00DD6690" w:rsidSect="00DD6690">
          <w:headerReference w:type="even" r:id="rId8"/>
          <w:headerReference w:type="default" r:id="rId9"/>
          <w:footerReference w:type="even" r:id="rId10"/>
          <w:footerReference w:type="default" r:id="rId11"/>
          <w:headerReference w:type="first" r:id="rId12"/>
          <w:footerReference w:type="first" r:id="rId13"/>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B31E9D" w:rsidP="00DD6690">
      <w:pPr>
        <w:spacing w:line="60" w:lineRule="exact"/>
        <w:rPr>
          <w:sz w:val="6"/>
        </w:rPr>
      </w:pPr>
      <w:bookmarkStart w:id="1" w:name="_GoBack"/>
      <w:bookmarkEnd w:id="1"/>
    </w:p>
    <w:p w:rsidR="00386CE9" w:rsidRPr="00480612" w:rsidRDefault="00386CE9" w:rsidP="00386CE9">
      <w:pPr>
        <w:pStyle w:val="SingleTxt"/>
        <w:snapToGrid w:val="0"/>
        <w:spacing w:before="120" w:after="0"/>
        <w:ind w:left="0" w:right="0"/>
        <w:rPr>
          <w:rFonts w:ascii="黑体" w:eastAsia="黑体"/>
          <w:bCs/>
          <w:sz w:val="24"/>
          <w:szCs w:val="24"/>
          <w:lang w:val="en-GB"/>
        </w:rPr>
      </w:pPr>
      <w:r w:rsidRPr="00480612">
        <w:rPr>
          <w:rFonts w:ascii="黑体" w:eastAsia="黑体" w:hint="eastAsia"/>
          <w:bCs/>
          <w:sz w:val="24"/>
          <w:szCs w:val="24"/>
          <w:lang w:val="en-GB"/>
        </w:rPr>
        <w:t>禁止酷刑委员会</w:t>
      </w:r>
    </w:p>
    <w:p w:rsidR="00FA4BD5" w:rsidRPr="00FA4BD5" w:rsidRDefault="00FA4BD5" w:rsidP="00FA4BD5">
      <w:pPr>
        <w:pStyle w:val="SingleTxt"/>
        <w:spacing w:after="0" w:line="120" w:lineRule="exact"/>
        <w:rPr>
          <w:b/>
          <w:sz w:val="10"/>
          <w:lang w:val="en-GB"/>
        </w:rPr>
      </w:pPr>
    </w:p>
    <w:p w:rsidR="00FA4BD5" w:rsidRPr="00FA4BD5" w:rsidRDefault="00FA4BD5" w:rsidP="00FA4BD5">
      <w:pPr>
        <w:pStyle w:val="SingleTxt"/>
        <w:spacing w:after="0" w:line="120" w:lineRule="exact"/>
        <w:rPr>
          <w:b/>
          <w:sz w:val="10"/>
          <w:lang w:val="en-GB"/>
        </w:rPr>
      </w:pPr>
    </w:p>
    <w:p w:rsidR="00FA4BD5" w:rsidRPr="00FA4BD5" w:rsidRDefault="00FA4BD5" w:rsidP="00FA4BD5">
      <w:pPr>
        <w:pStyle w:val="SingleTxt"/>
        <w:spacing w:after="0" w:line="120" w:lineRule="exact"/>
        <w:rPr>
          <w:b/>
          <w:sz w:val="10"/>
          <w:lang w:val="en-GB"/>
        </w:rPr>
      </w:pPr>
    </w:p>
    <w:p w:rsidR="00386CE9" w:rsidRPr="00386CE9" w:rsidRDefault="00386CE9" w:rsidP="00FA4B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lang w:val="en-GB"/>
        </w:rPr>
      </w:pPr>
      <w:r w:rsidRPr="00386CE9">
        <w:rPr>
          <w:b/>
          <w:lang w:val="en-GB"/>
        </w:rPr>
        <w:tab/>
      </w:r>
      <w:r w:rsidRPr="00386CE9">
        <w:rPr>
          <w:b/>
          <w:lang w:val="en-GB"/>
        </w:rPr>
        <w:tab/>
      </w:r>
      <w:r w:rsidRPr="00386CE9">
        <w:rPr>
          <w:rFonts w:hint="eastAsia"/>
          <w:lang w:val="en-GB"/>
        </w:rPr>
        <w:t>关于塞尔维亚第二次定期报告的结论性意见</w:t>
      </w:r>
      <w:r w:rsidRPr="00FA4BD5">
        <w:rPr>
          <w:szCs w:val="28"/>
          <w:lang w:val="en-GB"/>
        </w:rPr>
        <w:footnoteReference w:customMarkFollows="1" w:id="1"/>
        <w:t>*</w:t>
      </w:r>
      <w:r w:rsidR="00937A02">
        <w:rPr>
          <w:szCs w:val="28"/>
          <w:lang w:val="en-GB"/>
        </w:rPr>
        <w:t>*</w:t>
      </w:r>
    </w:p>
    <w:p w:rsidR="00FA4BD5" w:rsidRPr="00FA4BD5" w:rsidRDefault="00FA4BD5" w:rsidP="00FA4BD5">
      <w:pPr>
        <w:pStyle w:val="SingleTxt"/>
        <w:spacing w:after="0" w:line="120" w:lineRule="exact"/>
        <w:rPr>
          <w:sz w:val="10"/>
          <w:lang w:val="en-GB"/>
        </w:rPr>
      </w:pPr>
    </w:p>
    <w:p w:rsidR="00FA4BD5" w:rsidRPr="00FA4BD5" w:rsidRDefault="00FA4BD5" w:rsidP="00FA4BD5">
      <w:pPr>
        <w:pStyle w:val="SingleTxt"/>
        <w:spacing w:after="0" w:line="120" w:lineRule="exact"/>
        <w:rPr>
          <w:sz w:val="10"/>
          <w:lang w:val="en-GB"/>
        </w:rPr>
      </w:pPr>
    </w:p>
    <w:p w:rsidR="00FA4BD5" w:rsidRPr="00FA4BD5" w:rsidRDefault="00FA4BD5" w:rsidP="00FA4BD5">
      <w:pPr>
        <w:pStyle w:val="SingleTxt"/>
        <w:spacing w:after="0" w:line="120" w:lineRule="exact"/>
        <w:rPr>
          <w:sz w:val="10"/>
          <w:lang w:val="en-GB"/>
        </w:rPr>
      </w:pPr>
    </w:p>
    <w:p w:rsidR="00386CE9" w:rsidRPr="00386CE9" w:rsidRDefault="00FA4BD5" w:rsidP="00386CE9">
      <w:pPr>
        <w:pStyle w:val="SingleTxt"/>
        <w:rPr>
          <w:lang w:val="en-GB"/>
        </w:rPr>
      </w:pPr>
      <w:r w:rsidRPr="00392DBE">
        <w:rPr>
          <w:rFonts w:asciiTheme="majorBidi" w:hAnsiTheme="majorBidi" w:cstheme="majorBidi"/>
          <w:lang w:val="en-GB"/>
        </w:rPr>
        <w:t xml:space="preserve">1.  </w:t>
      </w:r>
      <w:r w:rsidR="00386CE9" w:rsidRPr="00392DBE">
        <w:rPr>
          <w:rFonts w:asciiTheme="majorBidi" w:hAnsiTheme="majorBidi" w:cstheme="majorBidi"/>
          <w:lang w:val="en-GB"/>
        </w:rPr>
        <w:t>禁止酷刑委员会在</w:t>
      </w:r>
      <w:r w:rsidR="00386CE9" w:rsidRPr="00392DBE">
        <w:rPr>
          <w:rFonts w:asciiTheme="majorBidi" w:hAnsiTheme="majorBidi" w:cstheme="majorBidi"/>
          <w:lang w:val="en-GB"/>
        </w:rPr>
        <w:t>2015</w:t>
      </w:r>
      <w:r w:rsidR="00386CE9" w:rsidRPr="00392DBE">
        <w:rPr>
          <w:rFonts w:asciiTheme="majorBidi" w:hAnsiTheme="majorBidi" w:cstheme="majorBidi"/>
          <w:lang w:val="en-GB"/>
        </w:rPr>
        <w:t>年</w:t>
      </w:r>
      <w:r w:rsidR="00386CE9" w:rsidRPr="00392DBE">
        <w:rPr>
          <w:rFonts w:asciiTheme="majorBidi" w:hAnsiTheme="majorBidi" w:cstheme="majorBidi"/>
          <w:lang w:val="en-GB"/>
        </w:rPr>
        <w:t>4</w:t>
      </w:r>
      <w:r w:rsidR="00386CE9" w:rsidRPr="00392DBE">
        <w:rPr>
          <w:rFonts w:asciiTheme="majorBidi" w:hAnsiTheme="majorBidi" w:cstheme="majorBidi"/>
          <w:lang w:val="en-GB"/>
        </w:rPr>
        <w:t>月</w:t>
      </w:r>
      <w:r w:rsidR="00386CE9" w:rsidRPr="00392DBE">
        <w:rPr>
          <w:rFonts w:asciiTheme="majorBidi" w:hAnsiTheme="majorBidi" w:cstheme="majorBidi"/>
          <w:lang w:val="en-GB"/>
        </w:rPr>
        <w:t>29</w:t>
      </w:r>
      <w:r w:rsidR="00386CE9" w:rsidRPr="00392DBE">
        <w:rPr>
          <w:rFonts w:asciiTheme="majorBidi" w:hAnsiTheme="majorBidi" w:cstheme="majorBidi"/>
          <w:lang w:val="en-GB"/>
        </w:rPr>
        <w:t>日和</w:t>
      </w:r>
      <w:r w:rsidR="00386CE9" w:rsidRPr="00392DBE">
        <w:rPr>
          <w:rFonts w:asciiTheme="majorBidi" w:hAnsiTheme="majorBidi" w:cstheme="majorBidi"/>
          <w:lang w:val="en-GB"/>
        </w:rPr>
        <w:t>30</w:t>
      </w:r>
      <w:r w:rsidR="00386CE9" w:rsidRPr="00392DBE">
        <w:rPr>
          <w:rFonts w:asciiTheme="majorBidi" w:hAnsiTheme="majorBidi" w:cstheme="majorBidi"/>
          <w:lang w:val="en-GB"/>
        </w:rPr>
        <w:t>日举行的第</w:t>
      </w:r>
      <w:r w:rsidR="00386CE9" w:rsidRPr="00392DBE">
        <w:rPr>
          <w:rFonts w:asciiTheme="majorBidi" w:hAnsiTheme="majorBidi" w:cstheme="majorBidi"/>
          <w:lang w:val="en-GB"/>
        </w:rPr>
        <w:t>1304</w:t>
      </w:r>
      <w:r w:rsidR="00386CE9" w:rsidRPr="00392DBE">
        <w:rPr>
          <w:rFonts w:asciiTheme="majorBidi" w:hAnsiTheme="majorBidi" w:cstheme="majorBidi"/>
          <w:lang w:val="en-GB"/>
        </w:rPr>
        <w:t>次和第</w:t>
      </w:r>
      <w:r w:rsidR="00386CE9" w:rsidRPr="00392DBE">
        <w:rPr>
          <w:rFonts w:asciiTheme="majorBidi" w:hAnsiTheme="majorBidi" w:cstheme="majorBidi"/>
          <w:lang w:val="en-GB"/>
        </w:rPr>
        <w:t>1307</w:t>
      </w:r>
      <w:r w:rsidR="00386CE9" w:rsidRPr="00392DBE">
        <w:rPr>
          <w:rFonts w:asciiTheme="majorBidi" w:hAnsiTheme="majorBidi" w:cstheme="majorBidi"/>
          <w:lang w:val="en-GB"/>
        </w:rPr>
        <w:t>次会议</w:t>
      </w:r>
      <w:r w:rsidR="00386CE9" w:rsidRPr="00392DBE">
        <w:rPr>
          <w:rFonts w:asciiTheme="majorBidi" w:hAnsiTheme="majorBidi" w:cstheme="majorBidi"/>
          <w:lang w:val="en-GB"/>
        </w:rPr>
        <w:t>(</w:t>
      </w:r>
      <w:r w:rsidR="00386CE9" w:rsidRPr="00392DBE">
        <w:rPr>
          <w:rFonts w:asciiTheme="majorBidi" w:hAnsiTheme="majorBidi" w:cstheme="majorBidi"/>
          <w:lang w:val="en-GB"/>
        </w:rPr>
        <w:t>见</w:t>
      </w:r>
      <w:r w:rsidR="00386CE9" w:rsidRPr="00392DBE">
        <w:rPr>
          <w:rFonts w:asciiTheme="majorBidi" w:hAnsiTheme="majorBidi" w:cstheme="majorBidi"/>
          <w:lang w:val="en-GB"/>
        </w:rPr>
        <w:t>CAT/C/</w:t>
      </w:r>
      <w:proofErr w:type="spellStart"/>
      <w:r w:rsidR="00386CE9" w:rsidRPr="00392DBE">
        <w:rPr>
          <w:rFonts w:asciiTheme="majorBidi" w:hAnsiTheme="majorBidi" w:cstheme="majorBidi"/>
          <w:lang w:val="en-GB"/>
        </w:rPr>
        <w:t>SR.1304</w:t>
      </w:r>
      <w:proofErr w:type="spellEnd"/>
      <w:r w:rsidR="00386CE9" w:rsidRPr="00392DBE">
        <w:rPr>
          <w:rFonts w:asciiTheme="majorBidi" w:hAnsiTheme="majorBidi" w:cstheme="majorBidi"/>
          <w:lang w:val="en-GB"/>
        </w:rPr>
        <w:t>和</w:t>
      </w:r>
      <w:r w:rsidR="00386CE9" w:rsidRPr="00392DBE">
        <w:rPr>
          <w:rFonts w:asciiTheme="majorBidi" w:hAnsiTheme="majorBidi" w:cstheme="majorBidi"/>
          <w:lang w:val="en-GB"/>
        </w:rPr>
        <w:t>CAT/C/</w:t>
      </w:r>
      <w:proofErr w:type="spellStart"/>
      <w:r w:rsidR="00386CE9" w:rsidRPr="00392DBE">
        <w:rPr>
          <w:rFonts w:asciiTheme="majorBidi" w:hAnsiTheme="majorBidi" w:cstheme="majorBidi"/>
          <w:lang w:val="en-GB"/>
        </w:rPr>
        <w:t>SR.1307</w:t>
      </w:r>
      <w:proofErr w:type="spellEnd"/>
      <w:r w:rsidR="00386CE9" w:rsidRPr="00392DBE">
        <w:rPr>
          <w:rFonts w:asciiTheme="majorBidi" w:hAnsiTheme="majorBidi" w:cstheme="majorBidi"/>
          <w:lang w:val="en-GB"/>
        </w:rPr>
        <w:t>)</w:t>
      </w:r>
      <w:r w:rsidR="00386CE9" w:rsidRPr="00392DBE">
        <w:rPr>
          <w:rFonts w:asciiTheme="majorBidi" w:hAnsiTheme="majorBidi" w:cstheme="majorBidi"/>
          <w:lang w:val="en-GB"/>
        </w:rPr>
        <w:t>上审议了塞尔维亚的第二次定期报告</w:t>
      </w:r>
      <w:r w:rsidR="00386CE9" w:rsidRPr="00392DBE">
        <w:rPr>
          <w:rFonts w:asciiTheme="majorBidi" w:hAnsiTheme="majorBidi" w:cstheme="majorBidi"/>
          <w:lang w:val="en-GB"/>
        </w:rPr>
        <w:t>(CAT/C/</w:t>
      </w:r>
      <w:r w:rsidRPr="00392DBE">
        <w:rPr>
          <w:rFonts w:asciiTheme="majorBidi" w:hAnsiTheme="majorBidi" w:cstheme="majorBidi"/>
          <w:lang w:val="en-GB"/>
        </w:rPr>
        <w:t xml:space="preserve"> </w:t>
      </w:r>
      <w:proofErr w:type="spellStart"/>
      <w:r w:rsidR="00386CE9" w:rsidRPr="00392DBE">
        <w:rPr>
          <w:rFonts w:asciiTheme="majorBidi" w:hAnsiTheme="majorBidi" w:cstheme="majorBidi"/>
          <w:lang w:val="en-GB"/>
        </w:rPr>
        <w:t>SRB</w:t>
      </w:r>
      <w:proofErr w:type="spellEnd"/>
      <w:r w:rsidR="00386CE9" w:rsidRPr="00392DBE">
        <w:rPr>
          <w:rFonts w:asciiTheme="majorBidi" w:hAnsiTheme="majorBidi" w:cstheme="majorBidi"/>
          <w:lang w:val="en-GB"/>
        </w:rPr>
        <w:t>/2)</w:t>
      </w:r>
      <w:r w:rsidR="00386CE9" w:rsidRPr="00392DBE">
        <w:rPr>
          <w:rFonts w:asciiTheme="majorBidi" w:hAnsiTheme="majorBidi" w:cstheme="majorBidi"/>
          <w:lang w:val="en-GB"/>
        </w:rPr>
        <w:t>，并在</w:t>
      </w:r>
      <w:r w:rsidR="00386CE9" w:rsidRPr="00392DBE">
        <w:rPr>
          <w:rFonts w:asciiTheme="majorBidi" w:hAnsiTheme="majorBidi" w:cstheme="majorBidi"/>
          <w:lang w:val="en-GB"/>
        </w:rPr>
        <w:t>2015</w:t>
      </w:r>
      <w:r w:rsidR="00386CE9" w:rsidRPr="00392DBE">
        <w:rPr>
          <w:rFonts w:asciiTheme="majorBidi" w:hAnsiTheme="majorBidi" w:cstheme="majorBidi"/>
          <w:lang w:val="en-GB"/>
        </w:rPr>
        <w:t>年</w:t>
      </w:r>
      <w:r w:rsidR="00386CE9" w:rsidRPr="00392DBE">
        <w:rPr>
          <w:rFonts w:asciiTheme="majorBidi" w:hAnsiTheme="majorBidi" w:cstheme="majorBidi"/>
          <w:lang w:val="en-GB"/>
        </w:rPr>
        <w:t>5</w:t>
      </w:r>
      <w:r w:rsidR="00386CE9" w:rsidRPr="00392DBE">
        <w:rPr>
          <w:rFonts w:asciiTheme="majorBidi" w:hAnsiTheme="majorBidi" w:cstheme="majorBidi"/>
          <w:lang w:val="en-GB"/>
        </w:rPr>
        <w:t>月</w:t>
      </w:r>
      <w:r w:rsidR="00386CE9" w:rsidRPr="00392DBE">
        <w:rPr>
          <w:rFonts w:asciiTheme="majorBidi" w:hAnsiTheme="majorBidi" w:cstheme="majorBidi"/>
          <w:lang w:val="en-GB"/>
        </w:rPr>
        <w:t>12</w:t>
      </w:r>
      <w:r w:rsidR="00386CE9" w:rsidRPr="00392DBE">
        <w:rPr>
          <w:rFonts w:asciiTheme="majorBidi" w:hAnsiTheme="majorBidi" w:cstheme="majorBidi"/>
          <w:lang w:val="en-GB"/>
        </w:rPr>
        <w:t>日举行的第</w:t>
      </w:r>
      <w:r w:rsidR="00386CE9" w:rsidRPr="00392DBE">
        <w:rPr>
          <w:rFonts w:asciiTheme="majorBidi" w:hAnsiTheme="majorBidi" w:cstheme="majorBidi"/>
          <w:lang w:val="en-GB"/>
        </w:rPr>
        <w:t>1322</w:t>
      </w:r>
      <w:r w:rsidR="00386CE9" w:rsidRPr="00392DBE">
        <w:rPr>
          <w:rFonts w:asciiTheme="majorBidi" w:hAnsiTheme="majorBidi" w:cstheme="majorBidi"/>
          <w:lang w:val="en-GB"/>
        </w:rPr>
        <w:t>次和第</w:t>
      </w:r>
      <w:r w:rsidR="00386CE9" w:rsidRPr="00392DBE">
        <w:rPr>
          <w:rFonts w:asciiTheme="majorBidi" w:hAnsiTheme="majorBidi" w:cstheme="majorBidi"/>
          <w:lang w:val="en-GB"/>
        </w:rPr>
        <w:t>1323</w:t>
      </w:r>
      <w:r w:rsidR="00386CE9" w:rsidRPr="00392DBE">
        <w:rPr>
          <w:rFonts w:asciiTheme="majorBidi" w:hAnsiTheme="majorBidi" w:cstheme="majorBidi"/>
          <w:lang w:val="en-GB"/>
        </w:rPr>
        <w:t>次会议上通过了以下结论性意见</w:t>
      </w:r>
      <w:r w:rsidR="00386CE9" w:rsidRPr="00386CE9">
        <w:rPr>
          <w:rFonts w:hint="eastAsia"/>
          <w:lang w:val="en-GB"/>
        </w:rPr>
        <w:t>。</w:t>
      </w:r>
    </w:p>
    <w:p w:rsidR="00FA4BD5" w:rsidRPr="00FA4BD5" w:rsidRDefault="00FA4BD5" w:rsidP="00FA4BD5">
      <w:pPr>
        <w:pStyle w:val="SingleTxt"/>
        <w:spacing w:after="0" w:line="120" w:lineRule="exact"/>
        <w:rPr>
          <w:b/>
          <w:sz w:val="10"/>
          <w:lang w:val="en-GB"/>
        </w:rPr>
      </w:pPr>
    </w:p>
    <w:p w:rsidR="00FA4BD5" w:rsidRPr="00FA4BD5" w:rsidRDefault="00FA4BD5" w:rsidP="00FA4BD5">
      <w:pPr>
        <w:pStyle w:val="SingleTxt"/>
        <w:spacing w:after="0" w:line="120" w:lineRule="exact"/>
        <w:rPr>
          <w:b/>
          <w:sz w:val="10"/>
          <w:lang w:val="en-GB"/>
        </w:rPr>
      </w:pPr>
    </w:p>
    <w:p w:rsidR="00386CE9" w:rsidRPr="00386CE9" w:rsidRDefault="00386CE9" w:rsidP="00FA4BD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rFonts w:hint="eastAsia"/>
          <w:lang w:val="en-GB"/>
        </w:rPr>
        <w:t>A．</w:t>
      </w:r>
      <w:r w:rsidRPr="00386CE9">
        <w:rPr>
          <w:rFonts w:hint="eastAsia"/>
          <w:lang w:val="en-GB"/>
        </w:rPr>
        <w:tab/>
        <w:t>导言</w:t>
      </w:r>
    </w:p>
    <w:p w:rsidR="00FA4BD5" w:rsidRPr="00FA4BD5" w:rsidRDefault="00FA4BD5" w:rsidP="00FA4BD5">
      <w:pPr>
        <w:pStyle w:val="SingleTxt"/>
        <w:spacing w:after="0" w:line="120" w:lineRule="exact"/>
        <w:rPr>
          <w:sz w:val="10"/>
          <w:lang w:val="en-GB"/>
        </w:rPr>
      </w:pPr>
    </w:p>
    <w:p w:rsidR="00FA4BD5" w:rsidRPr="00FA4BD5" w:rsidRDefault="00FA4BD5" w:rsidP="00FA4BD5">
      <w:pPr>
        <w:pStyle w:val="SingleTxt"/>
        <w:spacing w:after="0" w:line="120" w:lineRule="exact"/>
        <w:rPr>
          <w:sz w:val="10"/>
          <w:lang w:val="en-GB"/>
        </w:rPr>
      </w:pPr>
    </w:p>
    <w:p w:rsidR="00386CE9" w:rsidRPr="00386CE9" w:rsidRDefault="00FA4BD5" w:rsidP="00386CE9">
      <w:pPr>
        <w:pStyle w:val="SingleTxt"/>
        <w:rPr>
          <w:lang w:val="en-GB"/>
        </w:rPr>
      </w:pPr>
      <w:r>
        <w:rPr>
          <w:rFonts w:hint="eastAsia"/>
          <w:lang w:val="en-GB"/>
        </w:rPr>
        <w:t xml:space="preserve">2. </w:t>
      </w:r>
      <w:r w:rsidRPr="00D155E2">
        <w:rPr>
          <w:rFonts w:hint="eastAsia"/>
          <w:spacing w:val="-4"/>
          <w:lang w:val="en-GB"/>
        </w:rPr>
        <w:t xml:space="preserve"> </w:t>
      </w:r>
      <w:r w:rsidR="00386CE9" w:rsidRPr="00D155E2">
        <w:rPr>
          <w:rFonts w:hint="eastAsia"/>
          <w:spacing w:val="-4"/>
          <w:lang w:val="en-GB"/>
        </w:rPr>
        <w:t>委员会赞赏缔约国接受任择报告程序，因为这增进了缔约国与委员会之间的合作。</w:t>
      </w:r>
    </w:p>
    <w:p w:rsidR="00386CE9" w:rsidRPr="00386CE9" w:rsidRDefault="00FA4BD5" w:rsidP="00386CE9">
      <w:pPr>
        <w:pStyle w:val="SingleTxt"/>
        <w:rPr>
          <w:lang w:val="en-GB"/>
        </w:rPr>
      </w:pPr>
      <w:r>
        <w:rPr>
          <w:rFonts w:hint="eastAsia"/>
          <w:lang w:val="en-GB"/>
        </w:rPr>
        <w:t xml:space="preserve">3.  </w:t>
      </w:r>
      <w:r w:rsidR="00386CE9" w:rsidRPr="00386CE9">
        <w:rPr>
          <w:rFonts w:hint="eastAsia"/>
          <w:lang w:val="en-GB"/>
        </w:rPr>
        <w:t>委员会还赞赏缔约国派出高级别代表团参加报告审议并对审议期间提出的问题和表达的关切提供口头和书面补充信息。</w:t>
      </w:r>
    </w:p>
    <w:p w:rsidR="00386CE9" w:rsidRPr="00386CE9" w:rsidRDefault="00FA4BD5" w:rsidP="00386CE9">
      <w:pPr>
        <w:pStyle w:val="SingleTxt"/>
        <w:rPr>
          <w:lang w:val="en-GB"/>
        </w:rPr>
      </w:pPr>
      <w:r>
        <w:rPr>
          <w:rFonts w:hint="eastAsia"/>
          <w:lang w:val="en-GB"/>
        </w:rPr>
        <w:t xml:space="preserve">4.  </w:t>
      </w:r>
      <w:r w:rsidR="00386CE9" w:rsidRPr="00386CE9">
        <w:rPr>
          <w:rFonts w:hint="eastAsia"/>
          <w:lang w:val="en-GB"/>
        </w:rPr>
        <w:t>委员会回顾上次结论性意见</w:t>
      </w:r>
      <w:r w:rsidR="00386CE9" w:rsidRPr="00392DBE">
        <w:rPr>
          <w:rFonts w:asciiTheme="majorBidi" w:hAnsiTheme="majorBidi" w:cstheme="majorBidi"/>
          <w:lang w:val="en-GB"/>
        </w:rPr>
        <w:t>(</w:t>
      </w:r>
      <w:r w:rsidR="00386CE9" w:rsidRPr="00392DBE">
        <w:rPr>
          <w:rFonts w:asciiTheme="majorBidi" w:hAnsiTheme="majorBidi" w:cstheme="majorBidi"/>
          <w:lang w:val="en-GB"/>
        </w:rPr>
        <w:t>见</w:t>
      </w:r>
      <w:r w:rsidR="00386CE9" w:rsidRPr="00392DBE">
        <w:rPr>
          <w:rFonts w:asciiTheme="majorBidi" w:hAnsiTheme="majorBidi" w:cstheme="majorBidi"/>
          <w:lang w:val="en-GB"/>
        </w:rPr>
        <w:t>CAT/C/</w:t>
      </w:r>
      <w:proofErr w:type="spellStart"/>
      <w:r w:rsidR="00386CE9" w:rsidRPr="00392DBE">
        <w:rPr>
          <w:rFonts w:asciiTheme="majorBidi" w:hAnsiTheme="majorBidi" w:cstheme="majorBidi"/>
          <w:lang w:val="en-GB"/>
        </w:rPr>
        <w:t>SRB</w:t>
      </w:r>
      <w:proofErr w:type="spellEnd"/>
      <w:r w:rsidR="00386CE9" w:rsidRPr="00392DBE">
        <w:rPr>
          <w:rFonts w:asciiTheme="majorBidi" w:hAnsiTheme="majorBidi" w:cstheme="majorBidi"/>
          <w:lang w:val="en-GB"/>
        </w:rPr>
        <w:t>/CO/1</w:t>
      </w:r>
      <w:r w:rsidR="00386CE9" w:rsidRPr="00392DBE">
        <w:rPr>
          <w:rFonts w:asciiTheme="majorBidi" w:hAnsiTheme="majorBidi" w:cstheme="majorBidi"/>
          <w:lang w:val="en-GB"/>
        </w:rPr>
        <w:t>第</w:t>
      </w:r>
      <w:r w:rsidR="00386CE9" w:rsidRPr="00392DBE">
        <w:rPr>
          <w:rFonts w:asciiTheme="majorBidi" w:hAnsiTheme="majorBidi" w:cstheme="majorBidi"/>
          <w:lang w:val="en-GB"/>
        </w:rPr>
        <w:t>22</w:t>
      </w:r>
      <w:r w:rsidR="00386CE9" w:rsidRPr="00392DBE">
        <w:rPr>
          <w:rFonts w:asciiTheme="majorBidi" w:hAnsiTheme="majorBidi" w:cstheme="majorBidi"/>
          <w:lang w:val="en-GB"/>
        </w:rPr>
        <w:t>段</w:t>
      </w:r>
      <w:r w:rsidR="00386CE9" w:rsidRPr="00392DBE">
        <w:rPr>
          <w:rFonts w:asciiTheme="majorBidi" w:hAnsiTheme="majorBidi" w:cstheme="majorBidi"/>
          <w:lang w:val="en-GB"/>
        </w:rPr>
        <w:t>)</w:t>
      </w:r>
      <w:r w:rsidR="00386CE9" w:rsidRPr="00392DBE">
        <w:rPr>
          <w:rFonts w:asciiTheme="majorBidi" w:hAnsiTheme="majorBidi" w:cstheme="majorBidi"/>
          <w:lang w:val="en-GB"/>
        </w:rPr>
        <w:t>并注意到缔约国继续声明无法监测《公约》在科索沃的适用，因为根据安全理事会第</w:t>
      </w:r>
      <w:r w:rsidR="00386CE9" w:rsidRPr="00392DBE">
        <w:rPr>
          <w:rFonts w:asciiTheme="majorBidi" w:hAnsiTheme="majorBidi" w:cstheme="majorBidi"/>
          <w:lang w:val="en-GB"/>
        </w:rPr>
        <w:t>1244(1999)</w:t>
      </w:r>
      <w:r w:rsidR="00386CE9" w:rsidRPr="00392DBE">
        <w:rPr>
          <w:rFonts w:asciiTheme="majorBidi" w:hAnsiTheme="majorBidi" w:cstheme="majorBidi"/>
          <w:lang w:val="en-GB"/>
        </w:rPr>
        <w:t>号决议，科索沃的民事权力由联合国科索沃临</w:t>
      </w:r>
      <w:r w:rsidR="00386CE9" w:rsidRPr="00386CE9">
        <w:rPr>
          <w:rFonts w:hint="eastAsia"/>
          <w:lang w:val="en-GB"/>
        </w:rPr>
        <w:t>时行政当局特派团</w:t>
      </w:r>
      <w:r w:rsidR="00386CE9" w:rsidRPr="00386CE9">
        <w:rPr>
          <w:rFonts w:hint="eastAsia"/>
          <w:lang w:val="en-GB"/>
        </w:rPr>
        <w:t>(</w:t>
      </w:r>
      <w:r w:rsidR="00386CE9" w:rsidRPr="00386CE9">
        <w:rPr>
          <w:rFonts w:hint="eastAsia"/>
          <w:lang w:val="en-GB"/>
        </w:rPr>
        <w:t>科索沃特派团</w:t>
      </w:r>
      <w:r w:rsidR="00386CE9" w:rsidRPr="00386CE9">
        <w:rPr>
          <w:rFonts w:hint="eastAsia"/>
          <w:lang w:val="en-GB"/>
        </w:rPr>
        <w:t>)</w:t>
      </w:r>
      <w:r w:rsidR="00386CE9" w:rsidRPr="00386CE9">
        <w:rPr>
          <w:rFonts w:hint="eastAsia"/>
          <w:lang w:val="en-GB"/>
        </w:rPr>
        <w:t>行使。委员会认为《公约》在科索沃适用，因此</w:t>
      </w:r>
      <w:proofErr w:type="gramStart"/>
      <w:r w:rsidR="00386CE9" w:rsidRPr="00386CE9">
        <w:rPr>
          <w:rFonts w:hint="eastAsia"/>
          <w:lang w:val="en-GB"/>
        </w:rPr>
        <w:t>鼓励科</w:t>
      </w:r>
      <w:proofErr w:type="gramEnd"/>
      <w:r w:rsidR="00386CE9" w:rsidRPr="00386CE9">
        <w:rPr>
          <w:rFonts w:hint="eastAsia"/>
          <w:lang w:val="en-GB"/>
        </w:rPr>
        <w:t>索沃特派团与科索沃各机构合作，在不</w:t>
      </w:r>
      <w:proofErr w:type="gramStart"/>
      <w:r w:rsidR="00386CE9" w:rsidRPr="00386CE9">
        <w:rPr>
          <w:rFonts w:hint="eastAsia"/>
          <w:lang w:val="en-GB"/>
        </w:rPr>
        <w:t>损害科</w:t>
      </w:r>
      <w:proofErr w:type="gramEnd"/>
      <w:r w:rsidR="00386CE9" w:rsidRPr="00386CE9">
        <w:rPr>
          <w:rFonts w:hint="eastAsia"/>
          <w:lang w:val="en-GB"/>
        </w:rPr>
        <w:t>索沃最终法律地位的前提下，向委员会提供一份自</w:t>
      </w:r>
      <w:r w:rsidR="00386CE9" w:rsidRPr="00386CE9">
        <w:rPr>
          <w:rFonts w:hint="eastAsia"/>
          <w:lang w:val="en-GB"/>
        </w:rPr>
        <w:t>1999</w:t>
      </w:r>
      <w:r w:rsidR="00386CE9" w:rsidRPr="00386CE9">
        <w:rPr>
          <w:rFonts w:hint="eastAsia"/>
          <w:lang w:val="en-GB"/>
        </w:rPr>
        <w:t>年</w:t>
      </w:r>
      <w:r w:rsidR="00386CE9" w:rsidRPr="00386CE9">
        <w:rPr>
          <w:rFonts w:hint="eastAsia"/>
          <w:lang w:val="en-GB"/>
        </w:rPr>
        <w:t>6</w:t>
      </w:r>
      <w:r w:rsidR="00386CE9" w:rsidRPr="00386CE9">
        <w:rPr>
          <w:rFonts w:hint="eastAsia"/>
          <w:lang w:val="en-GB"/>
        </w:rPr>
        <w:t>月</w:t>
      </w:r>
      <w:proofErr w:type="gramStart"/>
      <w:r w:rsidR="00386CE9" w:rsidRPr="00386CE9">
        <w:rPr>
          <w:rFonts w:hint="eastAsia"/>
          <w:lang w:val="en-GB"/>
        </w:rPr>
        <w:t>以来科</w:t>
      </w:r>
      <w:proofErr w:type="gramEnd"/>
      <w:r w:rsidR="00386CE9" w:rsidRPr="00386CE9">
        <w:rPr>
          <w:rFonts w:hint="eastAsia"/>
          <w:lang w:val="en-GB"/>
        </w:rPr>
        <w:t>索沃人权状况的报告。</w:t>
      </w:r>
    </w:p>
    <w:p w:rsidR="00FA4BD5" w:rsidRPr="00FA4BD5" w:rsidRDefault="00FA4BD5" w:rsidP="00FA4BD5">
      <w:pPr>
        <w:pStyle w:val="SingleTxt"/>
        <w:spacing w:after="0" w:line="120" w:lineRule="exact"/>
        <w:rPr>
          <w:b/>
          <w:sz w:val="10"/>
          <w:lang w:val="en-GB"/>
        </w:rPr>
      </w:pPr>
    </w:p>
    <w:p w:rsidR="00FA4BD5" w:rsidRPr="00FA4BD5" w:rsidRDefault="00FA4BD5" w:rsidP="00FA4BD5">
      <w:pPr>
        <w:pStyle w:val="SingleTxt"/>
        <w:spacing w:after="0" w:line="120" w:lineRule="exact"/>
        <w:rPr>
          <w:b/>
          <w:sz w:val="10"/>
          <w:lang w:val="en-GB"/>
        </w:rPr>
      </w:pPr>
    </w:p>
    <w:p w:rsidR="00386CE9" w:rsidRPr="00386CE9" w:rsidRDefault="00386CE9" w:rsidP="00FA4BD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rFonts w:hint="eastAsia"/>
          <w:lang w:val="en-GB"/>
        </w:rPr>
        <w:t>B.</w:t>
      </w:r>
      <w:r w:rsidRPr="00386CE9">
        <w:rPr>
          <w:rFonts w:hint="eastAsia"/>
          <w:lang w:val="en-GB"/>
        </w:rPr>
        <w:tab/>
        <w:t>积极方面</w:t>
      </w:r>
    </w:p>
    <w:p w:rsidR="00FA4BD5" w:rsidRPr="00FA4BD5" w:rsidRDefault="00FA4BD5" w:rsidP="00FA4BD5">
      <w:pPr>
        <w:pStyle w:val="SingleTxt"/>
        <w:spacing w:after="0" w:line="120" w:lineRule="exact"/>
        <w:rPr>
          <w:sz w:val="10"/>
          <w:lang w:val="en-GB"/>
        </w:rPr>
      </w:pPr>
    </w:p>
    <w:p w:rsidR="00FA4BD5" w:rsidRPr="00FA4BD5" w:rsidRDefault="00FA4BD5" w:rsidP="00FA4BD5">
      <w:pPr>
        <w:pStyle w:val="SingleTxt"/>
        <w:spacing w:after="0" w:line="120" w:lineRule="exact"/>
        <w:rPr>
          <w:sz w:val="10"/>
          <w:lang w:val="en-GB"/>
        </w:rPr>
      </w:pPr>
    </w:p>
    <w:p w:rsidR="00386CE9" w:rsidRPr="00386CE9" w:rsidRDefault="00FA4BD5" w:rsidP="00386CE9">
      <w:pPr>
        <w:pStyle w:val="SingleTxt"/>
        <w:rPr>
          <w:lang w:val="en-GB"/>
        </w:rPr>
      </w:pPr>
      <w:r>
        <w:rPr>
          <w:rFonts w:hint="eastAsia"/>
          <w:lang w:val="en-GB"/>
        </w:rPr>
        <w:t xml:space="preserve">5.  </w:t>
      </w:r>
      <w:r w:rsidR="00386CE9" w:rsidRPr="00386CE9">
        <w:rPr>
          <w:rFonts w:hint="eastAsia"/>
          <w:lang w:val="en-GB"/>
        </w:rPr>
        <w:t>委员会满意地注意到缔约国在</w:t>
      </w:r>
      <w:r w:rsidR="00386CE9" w:rsidRPr="00386CE9">
        <w:rPr>
          <w:rFonts w:hint="eastAsia"/>
          <w:lang w:val="en-GB"/>
        </w:rPr>
        <w:t>2009</w:t>
      </w:r>
      <w:r w:rsidR="00386CE9" w:rsidRPr="00386CE9">
        <w:rPr>
          <w:rFonts w:hint="eastAsia"/>
          <w:lang w:val="en-GB"/>
        </w:rPr>
        <w:t>年</w:t>
      </w:r>
      <w:r w:rsidR="00386CE9" w:rsidRPr="00386CE9">
        <w:rPr>
          <w:rFonts w:hint="eastAsia"/>
          <w:lang w:val="en-GB"/>
        </w:rPr>
        <w:t>7</w:t>
      </w:r>
      <w:r w:rsidR="00386CE9" w:rsidRPr="00386CE9">
        <w:rPr>
          <w:rFonts w:hint="eastAsia"/>
          <w:lang w:val="en-GB"/>
        </w:rPr>
        <w:t>月</w:t>
      </w:r>
      <w:r w:rsidR="00386CE9" w:rsidRPr="00386CE9">
        <w:rPr>
          <w:rFonts w:hint="eastAsia"/>
          <w:lang w:val="en-GB"/>
        </w:rPr>
        <w:t>31</w:t>
      </w:r>
      <w:r w:rsidR="00386CE9" w:rsidRPr="00386CE9">
        <w:rPr>
          <w:rFonts w:hint="eastAsia"/>
          <w:lang w:val="en-GB"/>
        </w:rPr>
        <w:t>日批准了《残疾人权利公约》及其《任择议定书》。</w:t>
      </w:r>
    </w:p>
    <w:p w:rsidR="00386CE9" w:rsidRPr="00386CE9" w:rsidRDefault="00FA4BD5" w:rsidP="00386CE9">
      <w:pPr>
        <w:pStyle w:val="SingleTxt"/>
        <w:rPr>
          <w:lang w:val="en-GB"/>
        </w:rPr>
      </w:pPr>
      <w:r>
        <w:rPr>
          <w:rFonts w:hint="eastAsia"/>
          <w:lang w:val="en-GB"/>
        </w:rPr>
        <w:t xml:space="preserve">6.  </w:t>
      </w:r>
      <w:r w:rsidR="00386CE9" w:rsidRPr="00386CE9">
        <w:rPr>
          <w:rFonts w:hint="eastAsia"/>
          <w:lang w:val="en-GB"/>
        </w:rPr>
        <w:t>委员会欢迎缔约国相关国内立法的生效、通过和修订，包括：</w:t>
      </w:r>
    </w:p>
    <w:p w:rsidR="00386CE9" w:rsidRPr="00386CE9" w:rsidRDefault="00D155E2" w:rsidP="00386CE9">
      <w:pPr>
        <w:pStyle w:val="SingleTxt"/>
        <w:rPr>
          <w:lang w:val="en-GB"/>
        </w:rPr>
      </w:pPr>
      <w:r>
        <w:rPr>
          <w:rFonts w:hint="eastAsia"/>
          <w:lang w:val="en-GB"/>
        </w:rPr>
        <w:lastRenderedPageBreak/>
        <w:tab/>
      </w:r>
      <w:r w:rsidR="00386CE9" w:rsidRPr="00386CE9">
        <w:rPr>
          <w:rFonts w:hint="eastAsia"/>
          <w:lang w:val="en-GB"/>
        </w:rPr>
        <w:t>(a)</w:t>
      </w:r>
      <w:r w:rsidR="00386CE9" w:rsidRPr="00386CE9">
        <w:rPr>
          <w:rFonts w:hint="eastAsia"/>
          <w:lang w:val="en-GB"/>
        </w:rPr>
        <w:tab/>
      </w:r>
      <w:r w:rsidR="00386CE9" w:rsidRPr="00386CE9">
        <w:rPr>
          <w:rFonts w:hint="eastAsia"/>
          <w:lang w:val="en-GB"/>
        </w:rPr>
        <w:t>通过第</w:t>
      </w:r>
      <w:r w:rsidR="00386CE9" w:rsidRPr="00386CE9">
        <w:rPr>
          <w:lang w:val="en-GB"/>
        </w:rPr>
        <w:t>7/2011</w:t>
      </w:r>
      <w:r w:rsidR="00386CE9" w:rsidRPr="00386CE9">
        <w:rPr>
          <w:rFonts w:hint="eastAsia"/>
          <w:lang w:val="en-GB"/>
        </w:rPr>
        <w:t>号法，指定塞尔维亚的“公民保护人”</w:t>
      </w:r>
      <w:r w:rsidR="00386CE9" w:rsidRPr="00386CE9">
        <w:rPr>
          <w:rFonts w:hint="eastAsia"/>
          <w:lang w:val="en-GB"/>
        </w:rPr>
        <w:t>(</w:t>
      </w:r>
      <w:r w:rsidR="00386CE9" w:rsidRPr="00386CE9">
        <w:rPr>
          <w:rFonts w:hint="eastAsia"/>
          <w:lang w:val="en-GB"/>
        </w:rPr>
        <w:t>监察员</w:t>
      </w:r>
      <w:r w:rsidR="00386CE9" w:rsidRPr="00386CE9">
        <w:rPr>
          <w:rFonts w:hint="eastAsia"/>
          <w:lang w:val="en-GB"/>
        </w:rPr>
        <w:t>)</w:t>
      </w:r>
      <w:r w:rsidR="00386CE9" w:rsidRPr="00386CE9">
        <w:rPr>
          <w:rFonts w:hint="eastAsia"/>
          <w:lang w:val="en-GB"/>
        </w:rPr>
        <w:t>作为公约《任择议定书》规定的国家预防机制；</w:t>
      </w:r>
    </w:p>
    <w:p w:rsidR="00386CE9" w:rsidRPr="00386CE9" w:rsidRDefault="00D155E2" w:rsidP="00386CE9">
      <w:pPr>
        <w:pStyle w:val="SingleTxt"/>
        <w:rPr>
          <w:lang w:val="en-GB"/>
        </w:rPr>
      </w:pPr>
      <w:r>
        <w:rPr>
          <w:rFonts w:hint="eastAsia"/>
          <w:lang w:val="en-GB"/>
        </w:rPr>
        <w:tab/>
      </w:r>
      <w:r w:rsidR="00386CE9" w:rsidRPr="00386CE9">
        <w:rPr>
          <w:rFonts w:hint="eastAsia"/>
          <w:lang w:val="en-GB"/>
        </w:rPr>
        <w:t>(b)</w:t>
      </w:r>
      <w:r w:rsidR="00386CE9" w:rsidRPr="00386CE9">
        <w:rPr>
          <w:rFonts w:hint="eastAsia"/>
          <w:lang w:val="en-GB"/>
        </w:rPr>
        <w:tab/>
      </w:r>
      <w:r w:rsidR="00386CE9" w:rsidRPr="00386CE9">
        <w:rPr>
          <w:rFonts w:hint="eastAsia"/>
          <w:lang w:val="en-GB"/>
        </w:rPr>
        <w:t>修订《刑法》第</w:t>
      </w:r>
      <w:r w:rsidR="00386CE9" w:rsidRPr="00386CE9">
        <w:rPr>
          <w:rFonts w:hint="eastAsia"/>
          <w:lang w:val="en-GB"/>
        </w:rPr>
        <w:t>388</w:t>
      </w:r>
      <w:r w:rsidR="00386CE9" w:rsidRPr="00386CE9">
        <w:rPr>
          <w:rFonts w:hint="eastAsia"/>
          <w:lang w:val="en-GB"/>
        </w:rPr>
        <w:t>条，加大对贩运人口罪的惩罚力度；</w:t>
      </w:r>
    </w:p>
    <w:p w:rsidR="00386CE9" w:rsidRPr="00386CE9" w:rsidRDefault="00D155E2" w:rsidP="00386CE9">
      <w:pPr>
        <w:pStyle w:val="SingleTxt"/>
        <w:rPr>
          <w:lang w:val="en-GB"/>
        </w:rPr>
      </w:pPr>
      <w:r>
        <w:rPr>
          <w:rFonts w:hint="eastAsia"/>
          <w:lang w:val="en-GB"/>
        </w:rPr>
        <w:tab/>
      </w:r>
      <w:r w:rsidR="00386CE9" w:rsidRPr="00386CE9">
        <w:rPr>
          <w:rFonts w:hint="eastAsia"/>
          <w:lang w:val="en-GB"/>
        </w:rPr>
        <w:t>(c)</w:t>
      </w:r>
      <w:r w:rsidR="00386CE9" w:rsidRPr="00386CE9">
        <w:rPr>
          <w:rFonts w:hint="eastAsia"/>
          <w:lang w:val="en-GB"/>
        </w:rPr>
        <w:tab/>
      </w:r>
      <w:r w:rsidR="00386CE9" w:rsidRPr="00386CE9">
        <w:rPr>
          <w:rFonts w:hint="eastAsia"/>
          <w:lang w:val="en-GB"/>
        </w:rPr>
        <w:t>通过关于与前南斯拉夫问题国际刑事法庭合作的第</w:t>
      </w:r>
      <w:r w:rsidR="00386CE9" w:rsidRPr="00386CE9">
        <w:rPr>
          <w:lang w:val="en-GB"/>
        </w:rPr>
        <w:t>72/09</w:t>
      </w:r>
      <w:r w:rsidR="00386CE9" w:rsidRPr="00386CE9">
        <w:rPr>
          <w:rFonts w:hint="eastAsia"/>
          <w:lang w:val="en-GB"/>
        </w:rPr>
        <w:t>号法和关于执行该法庭刑事制裁的</w:t>
      </w:r>
      <w:r w:rsidR="00386CE9" w:rsidRPr="00386CE9">
        <w:rPr>
          <w:rFonts w:hint="eastAsia"/>
          <w:lang w:val="en-GB"/>
        </w:rPr>
        <w:t>2011</w:t>
      </w:r>
      <w:r w:rsidR="00386CE9" w:rsidRPr="00386CE9">
        <w:rPr>
          <w:rFonts w:hint="eastAsia"/>
          <w:lang w:val="en-GB"/>
        </w:rPr>
        <w:t>年协定；</w:t>
      </w:r>
    </w:p>
    <w:p w:rsidR="00386CE9" w:rsidRPr="00386CE9" w:rsidRDefault="00D155E2" w:rsidP="00386CE9">
      <w:pPr>
        <w:pStyle w:val="SingleTxt"/>
        <w:rPr>
          <w:lang w:val="en-GB"/>
        </w:rPr>
      </w:pPr>
      <w:r>
        <w:rPr>
          <w:rFonts w:hint="eastAsia"/>
          <w:lang w:val="en-GB"/>
        </w:rPr>
        <w:tab/>
      </w:r>
      <w:r w:rsidR="00386CE9" w:rsidRPr="00386CE9">
        <w:rPr>
          <w:rFonts w:hint="eastAsia"/>
          <w:lang w:val="en-GB"/>
        </w:rPr>
        <w:t>(d)</w:t>
      </w:r>
      <w:r w:rsidR="00386CE9" w:rsidRPr="00386CE9">
        <w:rPr>
          <w:rFonts w:hint="eastAsia"/>
          <w:lang w:val="en-GB"/>
        </w:rPr>
        <w:tab/>
        <w:t>2014</w:t>
      </w:r>
      <w:r w:rsidR="00386CE9" w:rsidRPr="00386CE9">
        <w:rPr>
          <w:rFonts w:hint="eastAsia"/>
          <w:lang w:val="en-GB"/>
        </w:rPr>
        <w:t>年通过《执行刑事制裁法》和《实施非拘禁制裁和措施法》。</w:t>
      </w:r>
    </w:p>
    <w:p w:rsidR="00386CE9" w:rsidRPr="00386CE9" w:rsidRDefault="007167DC" w:rsidP="00386CE9">
      <w:pPr>
        <w:pStyle w:val="SingleTxt"/>
        <w:rPr>
          <w:lang w:val="en-GB"/>
        </w:rPr>
      </w:pPr>
      <w:r>
        <w:rPr>
          <w:rFonts w:hint="eastAsia"/>
          <w:lang w:val="en-GB"/>
        </w:rPr>
        <w:t xml:space="preserve">7.  </w:t>
      </w:r>
      <w:r w:rsidR="00386CE9" w:rsidRPr="00386CE9">
        <w:rPr>
          <w:rFonts w:hint="eastAsia"/>
          <w:lang w:val="en-GB"/>
        </w:rPr>
        <w:t>委员会还赞扬缔约国为加强人权保护和《公约》适用而修订政策和相关程序的努力，特别是：</w:t>
      </w:r>
    </w:p>
    <w:p w:rsidR="00386CE9" w:rsidRPr="00386CE9" w:rsidRDefault="00D155E2" w:rsidP="00386CE9">
      <w:pPr>
        <w:pStyle w:val="SingleTxt"/>
        <w:rPr>
          <w:lang w:val="en-GB"/>
        </w:rPr>
      </w:pPr>
      <w:r>
        <w:rPr>
          <w:rFonts w:hint="eastAsia"/>
          <w:lang w:val="en-GB"/>
        </w:rPr>
        <w:tab/>
      </w:r>
      <w:r w:rsidR="00386CE9" w:rsidRPr="00386CE9">
        <w:rPr>
          <w:rFonts w:hint="eastAsia"/>
          <w:lang w:val="en-GB"/>
        </w:rPr>
        <w:t>(a)</w:t>
      </w:r>
      <w:r w:rsidR="00386CE9" w:rsidRPr="00386CE9">
        <w:rPr>
          <w:rFonts w:hint="eastAsia"/>
          <w:lang w:val="en-GB"/>
        </w:rPr>
        <w:tab/>
        <w:t>2011</w:t>
      </w:r>
      <w:r w:rsidR="00386CE9" w:rsidRPr="00386CE9">
        <w:rPr>
          <w:rFonts w:hint="eastAsia"/>
          <w:lang w:val="en-GB"/>
        </w:rPr>
        <w:t>年通过《防止和消除家庭及亲密伴侣关系中暴力侵害妇女行为国家战略》以及关于处置《战略》管辖案件的一般性和特别行为规范；</w:t>
      </w:r>
    </w:p>
    <w:p w:rsidR="00386CE9" w:rsidRPr="00386CE9" w:rsidRDefault="00D155E2" w:rsidP="00386CE9">
      <w:pPr>
        <w:pStyle w:val="SingleTxt"/>
        <w:rPr>
          <w:lang w:val="en-GB"/>
        </w:rPr>
      </w:pPr>
      <w:r>
        <w:rPr>
          <w:rFonts w:hint="eastAsia"/>
          <w:lang w:val="en-GB"/>
        </w:rPr>
        <w:tab/>
      </w:r>
      <w:r w:rsidR="00386CE9" w:rsidRPr="00386CE9">
        <w:rPr>
          <w:rFonts w:hint="eastAsia"/>
          <w:lang w:val="en-GB"/>
        </w:rPr>
        <w:t>(b)</w:t>
      </w:r>
      <w:r w:rsidR="00386CE9" w:rsidRPr="00386CE9">
        <w:rPr>
          <w:rFonts w:hint="eastAsia"/>
          <w:lang w:val="en-GB"/>
        </w:rPr>
        <w:tab/>
        <w:t>2013</w:t>
      </w:r>
      <w:r w:rsidR="00386CE9" w:rsidRPr="00386CE9">
        <w:rPr>
          <w:rFonts w:hint="eastAsia"/>
          <w:lang w:val="en-GB"/>
        </w:rPr>
        <w:t>年通过《</w:t>
      </w:r>
      <w:r w:rsidR="00386CE9" w:rsidRPr="00386CE9">
        <w:rPr>
          <w:rFonts w:hint="eastAsia"/>
          <w:lang w:val="en-GB"/>
        </w:rPr>
        <w:t>2013-2018</w:t>
      </w:r>
      <w:r w:rsidR="00386CE9" w:rsidRPr="00386CE9">
        <w:rPr>
          <w:rFonts w:hint="eastAsia"/>
          <w:lang w:val="en-GB"/>
        </w:rPr>
        <w:t>年国家司法改革战略》；</w:t>
      </w:r>
    </w:p>
    <w:p w:rsidR="00386CE9" w:rsidRPr="00386CE9" w:rsidRDefault="00D155E2" w:rsidP="00386CE9">
      <w:pPr>
        <w:pStyle w:val="SingleTxt"/>
        <w:rPr>
          <w:lang w:val="en-GB"/>
        </w:rPr>
      </w:pPr>
      <w:r>
        <w:rPr>
          <w:rFonts w:hint="eastAsia"/>
          <w:lang w:val="en-GB"/>
        </w:rPr>
        <w:tab/>
      </w:r>
      <w:r w:rsidR="00386CE9" w:rsidRPr="00386CE9">
        <w:rPr>
          <w:rFonts w:hint="eastAsia"/>
          <w:lang w:val="en-GB"/>
        </w:rPr>
        <w:t>(c)</w:t>
      </w:r>
      <w:r w:rsidR="00386CE9" w:rsidRPr="00386CE9">
        <w:rPr>
          <w:rFonts w:hint="eastAsia"/>
          <w:lang w:val="en-GB"/>
        </w:rPr>
        <w:tab/>
      </w:r>
      <w:r w:rsidR="00386CE9" w:rsidRPr="00386CE9">
        <w:rPr>
          <w:rFonts w:hint="eastAsia"/>
          <w:lang w:val="en-GB"/>
        </w:rPr>
        <w:t>通过《</w:t>
      </w:r>
      <w:r w:rsidR="00386CE9" w:rsidRPr="00386CE9">
        <w:rPr>
          <w:rFonts w:hint="eastAsia"/>
          <w:lang w:val="en-GB"/>
        </w:rPr>
        <w:t>2010-2015</w:t>
      </w:r>
      <w:r w:rsidR="00386CE9" w:rsidRPr="00386CE9">
        <w:rPr>
          <w:rFonts w:hint="eastAsia"/>
          <w:lang w:val="en-GB"/>
        </w:rPr>
        <w:t>年减轻刑罚执行机构过度拥挤战略》及《行动计划》；</w:t>
      </w:r>
    </w:p>
    <w:p w:rsidR="00386CE9" w:rsidRPr="00386CE9" w:rsidRDefault="00D155E2" w:rsidP="00386CE9">
      <w:pPr>
        <w:pStyle w:val="SingleTxt"/>
        <w:rPr>
          <w:lang w:val="en-GB"/>
        </w:rPr>
      </w:pPr>
      <w:r>
        <w:rPr>
          <w:rFonts w:hint="eastAsia"/>
          <w:lang w:val="en-GB"/>
        </w:rPr>
        <w:tab/>
      </w:r>
      <w:r w:rsidR="00386CE9" w:rsidRPr="00386CE9">
        <w:rPr>
          <w:rFonts w:hint="eastAsia"/>
          <w:lang w:val="en-GB"/>
        </w:rPr>
        <w:t>(d)</w:t>
      </w:r>
      <w:r w:rsidR="00386CE9" w:rsidRPr="00386CE9">
        <w:rPr>
          <w:rFonts w:hint="eastAsia"/>
          <w:lang w:val="en-GB"/>
        </w:rPr>
        <w:tab/>
        <w:t>2013</w:t>
      </w:r>
      <w:r w:rsidR="00386CE9" w:rsidRPr="00386CE9">
        <w:rPr>
          <w:rFonts w:hint="eastAsia"/>
          <w:lang w:val="en-GB"/>
        </w:rPr>
        <w:t>年通过《发展刑罚执行制度战略》，</w:t>
      </w:r>
      <w:r w:rsidR="00386CE9" w:rsidRPr="00386CE9">
        <w:rPr>
          <w:rFonts w:hint="eastAsia"/>
          <w:lang w:val="en-GB"/>
        </w:rPr>
        <w:t>2014</w:t>
      </w:r>
      <w:r w:rsidR="00386CE9" w:rsidRPr="00386CE9">
        <w:rPr>
          <w:rFonts w:hint="eastAsia"/>
          <w:lang w:val="en-GB"/>
        </w:rPr>
        <w:t>年通过该战略的《行动计划》。</w:t>
      </w:r>
    </w:p>
    <w:p w:rsidR="00D155E2" w:rsidRPr="00D155E2" w:rsidRDefault="00D155E2" w:rsidP="00D155E2">
      <w:pPr>
        <w:pStyle w:val="SingleTxt"/>
        <w:spacing w:after="0" w:line="120" w:lineRule="exact"/>
        <w:rPr>
          <w:b/>
          <w:sz w:val="10"/>
          <w:lang w:val="en-GB"/>
        </w:rPr>
      </w:pPr>
    </w:p>
    <w:p w:rsidR="00D155E2" w:rsidRPr="00D155E2" w:rsidRDefault="00D155E2" w:rsidP="00D155E2">
      <w:pPr>
        <w:pStyle w:val="SingleTxt"/>
        <w:spacing w:after="0" w:line="120" w:lineRule="exact"/>
        <w:rPr>
          <w:b/>
          <w:sz w:val="10"/>
          <w:lang w:val="en-GB"/>
        </w:rPr>
      </w:pPr>
    </w:p>
    <w:p w:rsidR="00386CE9" w:rsidRPr="00386CE9" w:rsidRDefault="00386CE9" w:rsidP="00D155E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rFonts w:hint="eastAsia"/>
          <w:lang w:val="en-GB"/>
        </w:rPr>
        <w:t>C.</w:t>
      </w:r>
      <w:r w:rsidRPr="00386CE9">
        <w:rPr>
          <w:rFonts w:hint="eastAsia"/>
          <w:lang w:val="en-GB"/>
        </w:rPr>
        <w:tab/>
        <w:t>主要关注问题和建议</w:t>
      </w:r>
    </w:p>
    <w:p w:rsidR="00D155E2" w:rsidRPr="00D155E2" w:rsidRDefault="00D155E2" w:rsidP="00D155E2">
      <w:pPr>
        <w:pStyle w:val="SingleTxt"/>
        <w:spacing w:after="0" w:line="120" w:lineRule="exact"/>
        <w:rPr>
          <w:b/>
          <w:sz w:val="10"/>
          <w:lang w:val="en-GB"/>
        </w:rPr>
      </w:pPr>
    </w:p>
    <w:p w:rsidR="00D155E2" w:rsidRPr="00D155E2" w:rsidRDefault="00D155E2" w:rsidP="00D155E2">
      <w:pPr>
        <w:pStyle w:val="SingleTxt"/>
        <w:spacing w:after="0" w:line="120" w:lineRule="exact"/>
        <w:rPr>
          <w:b/>
          <w:sz w:val="10"/>
          <w:lang w:val="en-GB"/>
        </w:rPr>
      </w:pPr>
    </w:p>
    <w:p w:rsidR="00386CE9" w:rsidRPr="00386CE9" w:rsidRDefault="00386CE9" w:rsidP="00D155E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酷刑定义和诉讼时效</w:t>
      </w:r>
    </w:p>
    <w:p w:rsidR="00D155E2" w:rsidRPr="00D155E2" w:rsidRDefault="00D155E2" w:rsidP="00D155E2">
      <w:pPr>
        <w:pStyle w:val="SingleTxt"/>
        <w:spacing w:after="0" w:line="120" w:lineRule="exact"/>
        <w:rPr>
          <w:sz w:val="10"/>
          <w:lang w:val="en-GB"/>
        </w:rPr>
      </w:pPr>
    </w:p>
    <w:p w:rsidR="00386CE9" w:rsidRPr="00386CE9" w:rsidRDefault="00D155E2" w:rsidP="00386CE9">
      <w:pPr>
        <w:pStyle w:val="SingleTxt"/>
        <w:rPr>
          <w:lang w:val="en-GB"/>
        </w:rPr>
      </w:pPr>
      <w:r>
        <w:rPr>
          <w:rFonts w:hint="eastAsia"/>
          <w:lang w:val="en-GB"/>
        </w:rPr>
        <w:t xml:space="preserve">8. </w:t>
      </w:r>
      <w:r w:rsidRPr="00392DBE">
        <w:rPr>
          <w:rFonts w:asciiTheme="majorBidi" w:hAnsiTheme="majorBidi" w:cstheme="majorBidi"/>
          <w:lang w:val="en-GB"/>
        </w:rPr>
        <w:t xml:space="preserve"> </w:t>
      </w:r>
      <w:r w:rsidR="00386CE9" w:rsidRPr="00392DBE">
        <w:rPr>
          <w:rFonts w:asciiTheme="majorBidi" w:hAnsiTheme="majorBidi" w:cstheme="majorBidi"/>
          <w:lang w:val="en-GB"/>
        </w:rPr>
        <w:t>委员会欢迎代表团提供的信息，说明正在准备修订《刑法》，以解决酷刑罪的定义问题。在这方面，委员会仍然关注《刑法》中针对酷刑行为的第</w:t>
      </w:r>
      <w:r w:rsidR="00386CE9" w:rsidRPr="001E306A">
        <w:rPr>
          <w:rFonts w:asciiTheme="majorBidi" w:hAnsiTheme="majorBidi" w:cstheme="majorBidi"/>
          <w:lang w:val="en-GB"/>
        </w:rPr>
        <w:t>136</w:t>
      </w:r>
      <w:r w:rsidR="00386CE9" w:rsidRPr="001E306A">
        <w:rPr>
          <w:rFonts w:asciiTheme="majorBidi" w:hAnsiTheme="majorBidi" w:cstheme="majorBidi"/>
          <w:lang w:val="en-GB"/>
        </w:rPr>
        <w:t>条与第</w:t>
      </w:r>
      <w:r w:rsidR="00386CE9" w:rsidRPr="001E306A">
        <w:rPr>
          <w:rFonts w:asciiTheme="majorBidi" w:hAnsiTheme="majorBidi" w:cstheme="majorBidi"/>
          <w:lang w:val="en-GB"/>
        </w:rPr>
        <w:t>137</w:t>
      </w:r>
      <w:r w:rsidR="00386CE9" w:rsidRPr="00392DBE">
        <w:rPr>
          <w:rFonts w:asciiTheme="majorBidi" w:hAnsiTheme="majorBidi" w:cstheme="majorBidi"/>
          <w:lang w:val="en-GB"/>
        </w:rPr>
        <w:t>条第</w:t>
      </w:r>
      <w:r w:rsidR="00386CE9" w:rsidRPr="00392DBE">
        <w:rPr>
          <w:rFonts w:asciiTheme="majorBidi" w:hAnsiTheme="majorBidi" w:cstheme="majorBidi"/>
          <w:lang w:val="en-GB"/>
        </w:rPr>
        <w:t>2</w:t>
      </w:r>
      <w:r w:rsidR="00386CE9" w:rsidRPr="00392DBE">
        <w:rPr>
          <w:rFonts w:asciiTheme="majorBidi" w:hAnsiTheme="majorBidi" w:cstheme="majorBidi"/>
          <w:lang w:val="en-GB"/>
        </w:rPr>
        <w:t>段和第</w:t>
      </w:r>
      <w:r w:rsidR="00386CE9" w:rsidRPr="00392DBE">
        <w:rPr>
          <w:rFonts w:asciiTheme="majorBidi" w:hAnsiTheme="majorBidi" w:cstheme="majorBidi"/>
          <w:lang w:val="en-GB"/>
        </w:rPr>
        <w:t>3</w:t>
      </w:r>
      <w:r w:rsidR="00386CE9" w:rsidRPr="00392DBE">
        <w:rPr>
          <w:rFonts w:asciiTheme="majorBidi" w:hAnsiTheme="majorBidi" w:cstheme="majorBidi"/>
          <w:lang w:val="en-GB"/>
        </w:rPr>
        <w:t>段存在不一致，同时与《公约》第</w:t>
      </w:r>
      <w:r w:rsidR="00386CE9" w:rsidRPr="00392DBE">
        <w:rPr>
          <w:rFonts w:asciiTheme="majorBidi" w:hAnsiTheme="majorBidi" w:cstheme="majorBidi"/>
          <w:lang w:val="en-GB"/>
        </w:rPr>
        <w:t>1</w:t>
      </w:r>
      <w:r w:rsidR="00386CE9" w:rsidRPr="00392DBE">
        <w:rPr>
          <w:rFonts w:asciiTheme="majorBidi" w:hAnsiTheme="majorBidi" w:cstheme="majorBidi"/>
          <w:lang w:val="en-GB"/>
        </w:rPr>
        <w:t>条所载酷刑罪定义的要素不完全一致。委员会还遗憾《刑法》仍保留酷刑罪的诉讼时效，且有几个刑事程序因时效问题不能继续</w:t>
      </w:r>
      <w:r w:rsidR="00386CE9" w:rsidRPr="00392DBE">
        <w:rPr>
          <w:rFonts w:asciiTheme="majorBidi" w:hAnsiTheme="majorBidi" w:cstheme="majorBidi"/>
          <w:lang w:val="en-GB"/>
        </w:rPr>
        <w:t>(</w:t>
      </w:r>
      <w:r w:rsidR="00386CE9" w:rsidRPr="00392DBE">
        <w:rPr>
          <w:rFonts w:asciiTheme="majorBidi" w:hAnsiTheme="majorBidi" w:cstheme="majorBidi"/>
          <w:lang w:val="en-GB"/>
        </w:rPr>
        <w:t>第</w:t>
      </w:r>
      <w:r w:rsidR="00386CE9" w:rsidRPr="00A91CB9">
        <w:rPr>
          <w:rFonts w:asciiTheme="majorBidi" w:hAnsiTheme="majorBidi" w:cstheme="majorBidi"/>
          <w:lang w:val="en-GB"/>
        </w:rPr>
        <w:t>1</w:t>
      </w:r>
      <w:r w:rsidR="00386CE9" w:rsidRPr="00A91CB9">
        <w:rPr>
          <w:rFonts w:asciiTheme="majorBidi" w:hAnsiTheme="majorBidi" w:cstheme="majorBidi"/>
          <w:lang w:val="en-GB"/>
        </w:rPr>
        <w:t>条和第</w:t>
      </w:r>
      <w:r w:rsidR="00386CE9" w:rsidRPr="00A91CB9">
        <w:rPr>
          <w:rFonts w:asciiTheme="majorBidi" w:hAnsiTheme="majorBidi" w:cstheme="majorBidi"/>
          <w:lang w:val="en-GB"/>
        </w:rPr>
        <w:t>4</w:t>
      </w:r>
      <w:r w:rsidR="00386CE9" w:rsidRPr="00A91CB9">
        <w:rPr>
          <w:rFonts w:asciiTheme="majorBidi" w:hAnsiTheme="majorBidi" w:cstheme="majorBidi"/>
          <w:lang w:val="en-GB"/>
        </w:rPr>
        <w:t>条</w:t>
      </w:r>
      <w:r w:rsidR="00386CE9" w:rsidRPr="00A91CB9">
        <w:rPr>
          <w:rFonts w:asciiTheme="majorBidi" w:hAnsiTheme="majorBidi" w:cstheme="majorBidi"/>
          <w:lang w:val="en-GB"/>
        </w:rPr>
        <w:t>)</w:t>
      </w:r>
      <w:r w:rsidR="00386CE9" w:rsidRPr="00A91CB9">
        <w:rPr>
          <w:rFonts w:asciiTheme="majorBidi" w:hAnsiTheme="majorBidi" w:cstheme="majorBidi"/>
          <w:lang w:val="en-GB"/>
        </w:rPr>
        <w:t>。</w:t>
      </w:r>
    </w:p>
    <w:p w:rsidR="00386CE9" w:rsidRPr="00D155E2" w:rsidRDefault="00386CE9" w:rsidP="00386CE9">
      <w:pPr>
        <w:pStyle w:val="SingleTxt"/>
        <w:rPr>
          <w:rFonts w:ascii="黑体" w:eastAsia="黑体"/>
          <w:lang w:val="en-GB"/>
        </w:rPr>
      </w:pPr>
      <w:r w:rsidRPr="00D155E2">
        <w:rPr>
          <w:rFonts w:ascii="黑体" w:eastAsia="黑体" w:hint="eastAsia"/>
          <w:lang w:val="en-GB"/>
        </w:rPr>
        <w:t>委员会回顾上次结论性意见(</w:t>
      </w:r>
      <w:r w:rsidRPr="00A91CB9">
        <w:rPr>
          <w:rFonts w:asciiTheme="majorBidi" w:eastAsia="黑体" w:hAnsiTheme="majorBidi" w:cstheme="majorBidi"/>
          <w:lang w:val="en-GB"/>
        </w:rPr>
        <w:t>见</w:t>
      </w:r>
      <w:r w:rsidRPr="00A91CB9">
        <w:rPr>
          <w:rFonts w:asciiTheme="majorBidi" w:eastAsia="黑体" w:hAnsiTheme="majorBidi" w:cstheme="majorBidi"/>
          <w:lang w:val="en-GB"/>
        </w:rPr>
        <w:t>CAT/C/</w:t>
      </w:r>
      <w:proofErr w:type="spellStart"/>
      <w:r w:rsidRPr="00A91CB9">
        <w:rPr>
          <w:rFonts w:asciiTheme="majorBidi" w:eastAsia="黑体" w:hAnsiTheme="majorBidi" w:cstheme="majorBidi"/>
          <w:lang w:val="en-GB"/>
        </w:rPr>
        <w:t>SRB</w:t>
      </w:r>
      <w:proofErr w:type="spellEnd"/>
      <w:r w:rsidRPr="00A91CB9">
        <w:rPr>
          <w:rFonts w:asciiTheme="majorBidi" w:eastAsia="黑体" w:hAnsiTheme="majorBidi" w:cstheme="majorBidi"/>
          <w:lang w:val="en-GB"/>
        </w:rPr>
        <w:t>/CO/1</w:t>
      </w:r>
      <w:r w:rsidRPr="001E306A">
        <w:rPr>
          <w:rFonts w:asciiTheme="majorBidi" w:eastAsia="黑体" w:hAnsiTheme="majorBidi" w:cstheme="majorBidi"/>
          <w:lang w:val="en-GB"/>
        </w:rPr>
        <w:t>第</w:t>
      </w:r>
      <w:r w:rsidRPr="001E306A">
        <w:rPr>
          <w:rFonts w:asciiTheme="majorBidi" w:eastAsia="黑体" w:hAnsiTheme="majorBidi" w:cstheme="majorBidi"/>
          <w:lang w:val="en-GB"/>
        </w:rPr>
        <w:t>5</w:t>
      </w:r>
      <w:r w:rsidRPr="00392DBE">
        <w:rPr>
          <w:rFonts w:asciiTheme="majorBidi" w:eastAsia="黑体" w:hAnsiTheme="majorBidi" w:cstheme="majorBidi"/>
          <w:lang w:val="en-GB"/>
        </w:rPr>
        <w:t>段</w:t>
      </w:r>
      <w:r w:rsidRPr="00392DBE">
        <w:rPr>
          <w:rFonts w:asciiTheme="majorBidi" w:eastAsia="黑体" w:hAnsiTheme="majorBidi" w:cstheme="majorBidi"/>
          <w:lang w:val="en-GB"/>
        </w:rPr>
        <w:t>)</w:t>
      </w:r>
      <w:r w:rsidRPr="00D155E2">
        <w:rPr>
          <w:rFonts w:ascii="黑体" w:eastAsia="黑体" w:hint="eastAsia"/>
          <w:lang w:val="en-GB"/>
        </w:rPr>
        <w:t>，敦促缔约国尽快落实必要立法措施使《刑法》中针对酷刑的条款相互一致，且与《公约》第1条所载酷刑定义一致，尤其是纳入公职人员或其他以公职身份行事的人实施的或在其唆使、同意或默许下实施的酷刑。缔约国应确保能够根据《公约》第4条第2款，对酷刑行为处以与其严重性相当的惩罚。委员会敦促缔约国撤销酷刑罪的诉讼时效并采取必要措施恢复因诉讼时效而中断的酷刑调查。</w:t>
      </w:r>
    </w:p>
    <w:p w:rsidR="00D155E2" w:rsidRPr="00D155E2" w:rsidRDefault="00D155E2" w:rsidP="00D155E2">
      <w:pPr>
        <w:pStyle w:val="SingleTxt"/>
        <w:spacing w:after="0" w:line="120" w:lineRule="exact"/>
        <w:rPr>
          <w:b/>
          <w:sz w:val="10"/>
          <w:lang w:val="en-GB"/>
        </w:rPr>
      </w:pPr>
    </w:p>
    <w:p w:rsidR="00386CE9" w:rsidRPr="00386CE9" w:rsidRDefault="00386CE9" w:rsidP="00D155E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基本法律保障</w:t>
      </w:r>
    </w:p>
    <w:p w:rsidR="00D155E2" w:rsidRPr="00D155E2" w:rsidRDefault="00D155E2" w:rsidP="00D155E2">
      <w:pPr>
        <w:pStyle w:val="SingleTxt"/>
        <w:spacing w:after="0" w:line="120" w:lineRule="exact"/>
        <w:rPr>
          <w:sz w:val="10"/>
          <w:lang w:val="en-GB"/>
        </w:rPr>
      </w:pPr>
    </w:p>
    <w:p w:rsidR="00386CE9" w:rsidRPr="00386CE9" w:rsidRDefault="00D155E2" w:rsidP="00386CE9">
      <w:pPr>
        <w:pStyle w:val="SingleTxt"/>
        <w:rPr>
          <w:lang w:val="en-GB"/>
        </w:rPr>
      </w:pPr>
      <w:r>
        <w:rPr>
          <w:rFonts w:hint="eastAsia"/>
          <w:lang w:val="en-GB"/>
        </w:rPr>
        <w:t xml:space="preserve">9.  </w:t>
      </w:r>
      <w:r w:rsidR="00386CE9" w:rsidRPr="00386CE9">
        <w:rPr>
          <w:rFonts w:hint="eastAsia"/>
          <w:lang w:val="en-GB"/>
        </w:rPr>
        <w:t>委员会注意到塞尔维亚国内立法包含针对酷刑的基本法律保障，但关注有报告称对被羁押者进行医学检查时经常有警察在场，且医学报告中通常没有对伤情的详细说明或对检查结果的解释。委员会还关注有报告称公派律师工作质量低下，</w:t>
      </w:r>
      <w:proofErr w:type="gramStart"/>
      <w:r w:rsidR="00386CE9" w:rsidRPr="00386CE9">
        <w:rPr>
          <w:rFonts w:hint="eastAsia"/>
          <w:lang w:val="en-GB"/>
        </w:rPr>
        <w:t>经常只</w:t>
      </w:r>
      <w:proofErr w:type="gramEnd"/>
      <w:r w:rsidR="00386CE9" w:rsidRPr="00386CE9">
        <w:rPr>
          <w:rFonts w:hint="eastAsia"/>
          <w:lang w:val="en-GB"/>
        </w:rPr>
        <w:t>在庭审阶段与委托人见面；还关注有报告称被警方作为证人传唤和讯问但后来被控告犯罪的人，只有</w:t>
      </w:r>
      <w:proofErr w:type="gramStart"/>
      <w:r w:rsidR="00386CE9" w:rsidRPr="00386CE9">
        <w:rPr>
          <w:rFonts w:hint="eastAsia"/>
          <w:lang w:val="en-GB"/>
        </w:rPr>
        <w:t>自受到</w:t>
      </w:r>
      <w:proofErr w:type="gramEnd"/>
      <w:r w:rsidR="00386CE9" w:rsidRPr="00386CE9">
        <w:rPr>
          <w:rFonts w:hint="eastAsia"/>
          <w:lang w:val="en-GB"/>
        </w:rPr>
        <w:t>控告之时起才有权获得律师帮助。委员会还注意到有报告称对被羁押者的登记信息常不</w:t>
      </w:r>
      <w:proofErr w:type="gramStart"/>
      <w:r w:rsidR="00386CE9" w:rsidRPr="00386CE9">
        <w:rPr>
          <w:rFonts w:hint="eastAsia"/>
          <w:lang w:val="en-GB"/>
        </w:rPr>
        <w:t>完整</w:t>
      </w:r>
      <w:r w:rsidR="00386CE9" w:rsidRPr="00386CE9">
        <w:rPr>
          <w:rFonts w:hint="eastAsia"/>
          <w:lang w:val="en-GB"/>
        </w:rPr>
        <w:t>(</w:t>
      </w:r>
      <w:proofErr w:type="gramEnd"/>
      <w:r w:rsidR="00386CE9" w:rsidRPr="00386CE9">
        <w:rPr>
          <w:rFonts w:hint="eastAsia"/>
          <w:lang w:val="en-GB"/>
        </w:rPr>
        <w:t>第</w:t>
      </w:r>
      <w:r w:rsidR="00386CE9" w:rsidRPr="00A91CB9">
        <w:rPr>
          <w:rFonts w:asciiTheme="majorBidi" w:hAnsiTheme="majorBidi" w:cstheme="majorBidi"/>
          <w:lang w:val="en-GB"/>
        </w:rPr>
        <w:t>2</w:t>
      </w:r>
      <w:r w:rsidR="00386CE9" w:rsidRPr="00A91CB9">
        <w:rPr>
          <w:rFonts w:asciiTheme="majorBidi" w:hAnsiTheme="majorBidi" w:cstheme="majorBidi"/>
          <w:lang w:val="en-GB"/>
        </w:rPr>
        <w:t>条、第</w:t>
      </w:r>
      <w:r w:rsidR="00386CE9" w:rsidRPr="00A91CB9">
        <w:rPr>
          <w:rFonts w:asciiTheme="majorBidi" w:hAnsiTheme="majorBidi" w:cstheme="majorBidi"/>
          <w:lang w:val="en-GB"/>
        </w:rPr>
        <w:t>11</w:t>
      </w:r>
      <w:r w:rsidR="00386CE9" w:rsidRPr="00A91CB9">
        <w:rPr>
          <w:rFonts w:asciiTheme="majorBidi" w:hAnsiTheme="majorBidi" w:cstheme="majorBidi"/>
          <w:lang w:val="en-GB"/>
        </w:rPr>
        <w:t>条和第</w:t>
      </w:r>
      <w:r w:rsidR="00386CE9" w:rsidRPr="00A91CB9">
        <w:rPr>
          <w:rFonts w:asciiTheme="majorBidi" w:hAnsiTheme="majorBidi" w:cstheme="majorBidi"/>
          <w:lang w:val="en-GB"/>
        </w:rPr>
        <w:t>12</w:t>
      </w:r>
      <w:r w:rsidR="00386CE9" w:rsidRPr="00A91CB9">
        <w:rPr>
          <w:rFonts w:asciiTheme="majorBidi" w:hAnsiTheme="majorBidi" w:cstheme="majorBidi"/>
          <w:lang w:val="en-GB"/>
        </w:rPr>
        <w:t>条</w:t>
      </w:r>
      <w:r w:rsidR="00386CE9" w:rsidRPr="00A91CB9">
        <w:rPr>
          <w:rFonts w:asciiTheme="majorBidi" w:hAnsiTheme="majorBidi" w:cstheme="majorBidi"/>
          <w:lang w:val="en-GB"/>
        </w:rPr>
        <w:t>)</w:t>
      </w:r>
      <w:r w:rsidR="00386CE9" w:rsidRPr="00386CE9">
        <w:rPr>
          <w:rFonts w:hint="eastAsia"/>
          <w:lang w:val="en-GB"/>
        </w:rPr>
        <w:t>。</w:t>
      </w:r>
    </w:p>
    <w:p w:rsidR="00887C2C" w:rsidRDefault="00887C2C">
      <w:pPr>
        <w:spacing w:line="240" w:lineRule="auto"/>
        <w:jc w:val="left"/>
        <w:rPr>
          <w:rFonts w:ascii="黑体" w:eastAsia="黑体"/>
          <w:lang w:val="en-GB"/>
        </w:rPr>
      </w:pPr>
    </w:p>
    <w:p w:rsidR="00386CE9" w:rsidRPr="00D155E2" w:rsidRDefault="00386CE9" w:rsidP="00386CE9">
      <w:pPr>
        <w:pStyle w:val="SingleTxt"/>
        <w:rPr>
          <w:rFonts w:ascii="黑体" w:eastAsia="黑体"/>
          <w:lang w:val="en-GB"/>
        </w:rPr>
      </w:pPr>
      <w:r w:rsidRPr="00D155E2">
        <w:rPr>
          <w:rFonts w:ascii="黑体" w:eastAsia="黑体" w:hint="eastAsia"/>
          <w:lang w:val="en-GB"/>
        </w:rPr>
        <w:t>委员会敦促缔约国确保在实践中每个被剥夺自由者从被剥夺自由之时起就能获得针对酷刑的法律保障，特别是：</w:t>
      </w:r>
    </w:p>
    <w:p w:rsidR="00386CE9" w:rsidRPr="00D85C67" w:rsidRDefault="00D155E2" w:rsidP="00386CE9">
      <w:pPr>
        <w:pStyle w:val="SingleTxt"/>
        <w:rPr>
          <w:rFonts w:ascii="黑体" w:eastAsia="黑体"/>
          <w:lang w:val="en-GB"/>
        </w:rPr>
      </w:pPr>
      <w:r w:rsidRPr="00D85C67">
        <w:rPr>
          <w:rFonts w:ascii="黑体" w:eastAsia="黑体" w:hint="eastAsia"/>
          <w:lang w:val="en-GB"/>
        </w:rPr>
        <w:tab/>
      </w:r>
      <w:r w:rsidR="00386CE9" w:rsidRPr="00D85C67">
        <w:rPr>
          <w:rFonts w:ascii="黑体" w:eastAsia="黑体" w:hAnsiTheme="majorBidi" w:cstheme="majorBidi"/>
          <w:lang w:val="en-GB"/>
        </w:rPr>
        <w:t>(a)</w:t>
      </w:r>
      <w:r w:rsidR="00386CE9" w:rsidRPr="00D85C67">
        <w:rPr>
          <w:rFonts w:ascii="黑体" w:eastAsia="黑体" w:hAnsiTheme="majorBidi" w:cstheme="majorBidi"/>
          <w:lang w:val="en-GB"/>
        </w:rPr>
        <w:tab/>
        <w:t>确保被羁押者在被剥夺自由之时就接受独立的医学检查；检查不受监听，不受警务人员监视，除非特定案件中相关医生明确要求警察在场。缔约国还应确保医学检查记录包含：</w:t>
      </w:r>
      <w:r w:rsidR="00386CE9" w:rsidRPr="007068EE">
        <w:rPr>
          <w:rFonts w:asciiTheme="majorBidi" w:eastAsia="黑体" w:hAnsiTheme="majorBidi" w:cstheme="majorBidi"/>
          <w:lang w:val="en-GB"/>
        </w:rPr>
        <w:t>(</w:t>
      </w:r>
      <w:proofErr w:type="spellStart"/>
      <w:r w:rsidR="00386CE9" w:rsidRPr="007068EE">
        <w:rPr>
          <w:rFonts w:asciiTheme="majorBidi" w:eastAsia="黑体" w:hAnsiTheme="majorBidi" w:cstheme="majorBidi"/>
          <w:b/>
          <w:lang w:val="en-GB"/>
        </w:rPr>
        <w:t>i</w:t>
      </w:r>
      <w:proofErr w:type="spellEnd"/>
      <w:r w:rsidR="00386CE9" w:rsidRPr="007068EE">
        <w:rPr>
          <w:rFonts w:asciiTheme="majorBidi" w:eastAsia="黑体" w:hAnsiTheme="majorBidi" w:cstheme="majorBidi"/>
          <w:lang w:val="en-GB"/>
        </w:rPr>
        <w:t>)</w:t>
      </w:r>
      <w:r w:rsidRPr="00D85C67">
        <w:rPr>
          <w:rFonts w:ascii="黑体" w:eastAsia="黑体" w:hAnsiTheme="majorBidi" w:cstheme="majorBidi"/>
          <w:lang w:val="en-GB"/>
        </w:rPr>
        <w:t xml:space="preserve"> </w:t>
      </w:r>
      <w:r w:rsidR="00386CE9" w:rsidRPr="00D85C67">
        <w:rPr>
          <w:rFonts w:ascii="黑体" w:eastAsia="黑体" w:hAnsiTheme="majorBidi" w:cstheme="majorBidi"/>
          <w:lang w:val="en-GB"/>
        </w:rPr>
        <w:t>接受医学检查者的陈述报告(包括其健康状况以及任何虐待指控)；(</w:t>
      </w:r>
      <w:r w:rsidR="00386CE9" w:rsidRPr="007068EE">
        <w:rPr>
          <w:rFonts w:asciiTheme="majorBidi" w:eastAsia="黑体" w:hAnsiTheme="majorBidi" w:cstheme="majorBidi"/>
          <w:lang w:val="en-GB"/>
        </w:rPr>
        <w:t>ii)</w:t>
      </w:r>
      <w:r w:rsidRPr="00D85C67">
        <w:rPr>
          <w:rFonts w:ascii="黑体" w:eastAsia="黑体" w:hAnsiTheme="majorBidi" w:cstheme="majorBidi"/>
          <w:lang w:val="en-GB"/>
        </w:rPr>
        <w:t xml:space="preserve"> </w:t>
      </w:r>
      <w:r w:rsidR="00386CE9" w:rsidRPr="00D85C67">
        <w:rPr>
          <w:rFonts w:ascii="黑体" w:eastAsia="黑体" w:hAnsiTheme="majorBidi" w:cstheme="majorBidi"/>
          <w:lang w:val="en-GB"/>
        </w:rPr>
        <w:t>基于彻底检查得出客观医学检查结果的详细报告；</w:t>
      </w:r>
      <w:r w:rsidR="00386CE9" w:rsidRPr="007068EE">
        <w:rPr>
          <w:rFonts w:asciiTheme="majorBidi" w:eastAsia="黑体" w:hAnsiTheme="majorBidi" w:cstheme="majorBidi"/>
          <w:lang w:val="en-GB"/>
        </w:rPr>
        <w:t>(iii)</w:t>
      </w:r>
      <w:r w:rsidRPr="00D85C67">
        <w:rPr>
          <w:rFonts w:ascii="黑体" w:eastAsia="黑体" w:hAnsiTheme="majorBidi" w:cstheme="majorBidi"/>
          <w:lang w:val="en-GB"/>
        </w:rPr>
        <w:t xml:space="preserve"> </w:t>
      </w:r>
      <w:r w:rsidR="00386CE9" w:rsidRPr="00D85C67">
        <w:rPr>
          <w:rFonts w:ascii="黑体" w:eastAsia="黑体" w:hAnsiTheme="majorBidi" w:cstheme="majorBidi"/>
          <w:lang w:val="en-GB"/>
        </w:rPr>
        <w:t>专业保健员综合</w:t>
      </w:r>
      <w:r w:rsidR="00386CE9" w:rsidRPr="007068EE">
        <w:rPr>
          <w:rFonts w:asciiTheme="majorBidi" w:eastAsia="黑体" w:hAnsiTheme="majorBidi" w:cstheme="majorBidi"/>
          <w:lang w:val="en-GB"/>
        </w:rPr>
        <w:t>(</w:t>
      </w:r>
      <w:proofErr w:type="spellStart"/>
      <w:r w:rsidR="00386CE9" w:rsidRPr="007068EE">
        <w:rPr>
          <w:rFonts w:asciiTheme="majorBidi" w:eastAsia="黑体" w:hAnsiTheme="majorBidi" w:cstheme="majorBidi"/>
          <w:b/>
          <w:lang w:val="en-GB"/>
        </w:rPr>
        <w:t>i</w:t>
      </w:r>
      <w:proofErr w:type="spellEnd"/>
      <w:r w:rsidR="00386CE9" w:rsidRPr="007068EE">
        <w:rPr>
          <w:rFonts w:asciiTheme="majorBidi" w:eastAsia="黑体" w:hAnsiTheme="majorBidi" w:cstheme="majorBidi"/>
          <w:lang w:val="en-GB"/>
        </w:rPr>
        <w:t>)</w:t>
      </w:r>
      <w:r w:rsidR="00386CE9" w:rsidRPr="00D85C67">
        <w:rPr>
          <w:rFonts w:ascii="黑体" w:eastAsia="黑体" w:hAnsiTheme="majorBidi" w:cstheme="majorBidi"/>
          <w:lang w:val="en-GB"/>
        </w:rPr>
        <w:t>和</w:t>
      </w:r>
      <w:r w:rsidR="00386CE9" w:rsidRPr="007068EE">
        <w:rPr>
          <w:rFonts w:asciiTheme="majorBidi" w:eastAsia="黑体" w:hAnsiTheme="majorBidi" w:cstheme="majorBidi"/>
          <w:lang w:val="en-GB"/>
        </w:rPr>
        <w:t>(ii)</w:t>
      </w:r>
      <w:proofErr w:type="gramStart"/>
      <w:r w:rsidR="00386CE9" w:rsidRPr="00D85C67">
        <w:rPr>
          <w:rFonts w:ascii="黑体" w:eastAsia="黑体" w:hAnsiTheme="majorBidi" w:cstheme="majorBidi"/>
          <w:lang w:val="en-GB"/>
        </w:rPr>
        <w:t>作出</w:t>
      </w:r>
      <w:proofErr w:type="gramEnd"/>
      <w:r w:rsidR="00386CE9" w:rsidRPr="00D85C67">
        <w:rPr>
          <w:rFonts w:ascii="黑体" w:eastAsia="黑体" w:hAnsiTheme="majorBidi" w:cstheme="majorBidi"/>
          <w:lang w:val="en-GB"/>
        </w:rPr>
        <w:t>的评论，说明任何虐待指控与客观医学检查结果是否一致。相关的被羁押人及其律师也应可以查阅检查结果。专业保健员履行该职责不应受到管理人员不当施压或报复，相关被羁押者也是如此</w:t>
      </w:r>
      <w:r w:rsidR="00386CE9" w:rsidRPr="00D85C67">
        <w:rPr>
          <w:rFonts w:ascii="黑体" w:eastAsia="黑体" w:hint="eastAsia"/>
          <w:lang w:val="en-GB"/>
        </w:rPr>
        <w:t>；</w:t>
      </w:r>
    </w:p>
    <w:p w:rsidR="00386CE9" w:rsidRPr="00D85C67" w:rsidRDefault="00D155E2" w:rsidP="00386CE9">
      <w:pPr>
        <w:pStyle w:val="SingleTxt"/>
        <w:rPr>
          <w:rFonts w:ascii="黑体" w:eastAsia="黑体"/>
          <w:lang w:val="en-GB"/>
        </w:rPr>
      </w:pPr>
      <w:r w:rsidRPr="00D85C67">
        <w:rPr>
          <w:rFonts w:ascii="黑体" w:eastAsia="黑体" w:hint="eastAsia"/>
          <w:lang w:val="en-GB"/>
        </w:rPr>
        <w:tab/>
      </w:r>
      <w:r w:rsidR="00386CE9" w:rsidRPr="00D85C67">
        <w:rPr>
          <w:rFonts w:ascii="黑体" w:eastAsia="黑体" w:hint="eastAsia"/>
          <w:lang w:val="en-GB"/>
        </w:rPr>
        <w:t>(b)</w:t>
      </w:r>
      <w:r w:rsidR="00386CE9" w:rsidRPr="00D85C67">
        <w:rPr>
          <w:rFonts w:ascii="黑体" w:eastAsia="黑体" w:hint="eastAsia"/>
          <w:lang w:val="en-GB"/>
        </w:rPr>
        <w:tab/>
        <w:t>加强无偿法律援助体系，确保被警察依法拘留人员能有效获得独立和有资格律师的帮助；</w:t>
      </w:r>
    </w:p>
    <w:p w:rsidR="00386CE9" w:rsidRPr="00D85C67" w:rsidRDefault="00D155E2" w:rsidP="00386CE9">
      <w:pPr>
        <w:pStyle w:val="SingleTxt"/>
        <w:rPr>
          <w:rFonts w:ascii="黑体" w:eastAsia="黑体"/>
          <w:b/>
          <w:lang w:val="en-GB"/>
        </w:rPr>
      </w:pPr>
      <w:r w:rsidRPr="00D85C67">
        <w:rPr>
          <w:rFonts w:ascii="黑体" w:eastAsia="黑体" w:hint="eastAsia"/>
          <w:lang w:val="en-GB"/>
        </w:rPr>
        <w:tab/>
      </w:r>
      <w:r w:rsidR="00386CE9" w:rsidRPr="00D85C67">
        <w:rPr>
          <w:rFonts w:ascii="黑体" w:eastAsia="黑体" w:hint="eastAsia"/>
          <w:lang w:val="en-GB"/>
        </w:rPr>
        <w:t>(c)</w:t>
      </w:r>
      <w:r w:rsidR="00386CE9" w:rsidRPr="00D85C67">
        <w:rPr>
          <w:rFonts w:ascii="黑体" w:eastAsia="黑体" w:hint="eastAsia"/>
          <w:lang w:val="en-GB"/>
        </w:rPr>
        <w:tab/>
        <w:t>在所有羁押场所保存规范全面的羁押记录；</w:t>
      </w:r>
    </w:p>
    <w:p w:rsidR="00386CE9" w:rsidRPr="00D85C67" w:rsidRDefault="00D155E2" w:rsidP="00386CE9">
      <w:pPr>
        <w:pStyle w:val="SingleTxt"/>
        <w:rPr>
          <w:rFonts w:ascii="黑体" w:eastAsia="黑体"/>
          <w:b/>
          <w:lang w:val="en-GB"/>
        </w:rPr>
      </w:pPr>
      <w:r w:rsidRPr="00D85C67">
        <w:rPr>
          <w:rFonts w:ascii="黑体" w:eastAsia="黑体" w:hint="eastAsia"/>
          <w:lang w:val="en-GB"/>
        </w:rPr>
        <w:tab/>
      </w:r>
      <w:r w:rsidR="00386CE9" w:rsidRPr="00D85C67">
        <w:rPr>
          <w:rFonts w:ascii="黑体" w:eastAsia="黑体" w:hint="eastAsia"/>
          <w:lang w:val="en-GB"/>
        </w:rPr>
        <w:t>(d)</w:t>
      </w:r>
      <w:r w:rsidR="00386CE9" w:rsidRPr="00D85C67">
        <w:rPr>
          <w:rFonts w:ascii="黑体" w:eastAsia="黑体" w:hint="eastAsia"/>
          <w:lang w:val="en-GB"/>
        </w:rPr>
        <w:tab/>
        <w:t>常规性监测所有公职人员对法律保障规定的遵守情况并确保不遵守此类保障规定者受到应有惩罚。</w:t>
      </w:r>
    </w:p>
    <w:p w:rsidR="00D155E2" w:rsidRPr="00D155E2" w:rsidRDefault="00D155E2" w:rsidP="00D155E2">
      <w:pPr>
        <w:pStyle w:val="SingleTxt"/>
        <w:spacing w:after="0" w:line="120" w:lineRule="exact"/>
        <w:rPr>
          <w:b/>
          <w:sz w:val="10"/>
          <w:lang w:val="en-GB"/>
        </w:rPr>
      </w:pPr>
    </w:p>
    <w:p w:rsidR="00386CE9" w:rsidRPr="00386CE9" w:rsidRDefault="00386CE9" w:rsidP="00D155E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对酷刑和虐待行为有罪不罚</w:t>
      </w:r>
    </w:p>
    <w:p w:rsidR="00D155E2" w:rsidRPr="00D155E2" w:rsidRDefault="00D155E2" w:rsidP="00D155E2">
      <w:pPr>
        <w:pStyle w:val="SingleTxt"/>
        <w:spacing w:after="0" w:line="120" w:lineRule="exact"/>
        <w:rPr>
          <w:sz w:val="10"/>
          <w:lang w:val="en-GB"/>
        </w:rPr>
      </w:pPr>
    </w:p>
    <w:p w:rsidR="00386CE9" w:rsidRPr="001E306A" w:rsidRDefault="00D155E2" w:rsidP="00386CE9">
      <w:pPr>
        <w:pStyle w:val="SingleTxt"/>
        <w:rPr>
          <w:rFonts w:asciiTheme="majorBidi" w:hAnsiTheme="majorBidi" w:cstheme="majorBidi"/>
          <w:lang w:val="en-GB"/>
        </w:rPr>
      </w:pPr>
      <w:r>
        <w:rPr>
          <w:rFonts w:hint="eastAsia"/>
          <w:lang w:val="en-GB"/>
        </w:rPr>
        <w:t xml:space="preserve">10.  </w:t>
      </w:r>
      <w:r w:rsidR="00386CE9" w:rsidRPr="00386CE9">
        <w:rPr>
          <w:rFonts w:hint="eastAsia"/>
          <w:lang w:val="en-GB"/>
        </w:rPr>
        <w:t>委</w:t>
      </w:r>
      <w:r w:rsidR="00386CE9" w:rsidRPr="002B6FF7">
        <w:rPr>
          <w:rFonts w:asciiTheme="majorBidi" w:hAnsiTheme="majorBidi" w:cstheme="majorBidi"/>
          <w:lang w:val="en-GB"/>
        </w:rPr>
        <w:t>员会关切地注意到</w:t>
      </w:r>
      <w:r w:rsidR="00386CE9" w:rsidRPr="001E306A">
        <w:rPr>
          <w:rFonts w:asciiTheme="majorBidi" w:hAnsiTheme="majorBidi" w:cstheme="majorBidi"/>
          <w:lang w:val="en-GB"/>
        </w:rPr>
        <w:t>2009</w:t>
      </w:r>
      <w:r w:rsidR="00386CE9" w:rsidRPr="001E306A">
        <w:rPr>
          <w:rFonts w:asciiTheme="majorBidi" w:hAnsiTheme="majorBidi" w:cstheme="majorBidi"/>
          <w:lang w:val="en-GB"/>
        </w:rPr>
        <w:t>年至</w:t>
      </w:r>
      <w:r w:rsidR="00386CE9" w:rsidRPr="001E306A">
        <w:rPr>
          <w:rFonts w:asciiTheme="majorBidi" w:hAnsiTheme="majorBidi" w:cstheme="majorBidi"/>
          <w:lang w:val="en-GB"/>
        </w:rPr>
        <w:t>2012</w:t>
      </w:r>
      <w:r w:rsidR="00386CE9" w:rsidRPr="001E306A">
        <w:rPr>
          <w:rFonts w:asciiTheme="majorBidi" w:hAnsiTheme="majorBidi" w:cstheme="majorBidi"/>
          <w:lang w:val="en-GB"/>
        </w:rPr>
        <w:t>年</w:t>
      </w:r>
      <w:r w:rsidR="00386CE9" w:rsidRPr="001E306A">
        <w:rPr>
          <w:rFonts w:asciiTheme="majorBidi" w:hAnsiTheme="majorBidi" w:cstheme="majorBidi"/>
          <w:lang w:val="en-GB"/>
        </w:rPr>
        <w:t>3</w:t>
      </w:r>
      <w:r w:rsidR="00386CE9" w:rsidRPr="002B6FF7">
        <w:rPr>
          <w:rFonts w:asciiTheme="majorBidi" w:hAnsiTheme="majorBidi" w:cstheme="majorBidi"/>
          <w:lang w:val="en-GB"/>
        </w:rPr>
        <w:t>月期间因酷刑和虐待向警方内部控制部门提起的</w:t>
      </w:r>
      <w:r w:rsidRPr="002B6FF7">
        <w:rPr>
          <w:rFonts w:asciiTheme="majorBidi" w:hAnsiTheme="majorBidi" w:cstheme="majorBidi"/>
          <w:lang w:val="en-GB"/>
        </w:rPr>
        <w:t>391</w:t>
      </w:r>
      <w:r w:rsidRPr="002B6FF7">
        <w:rPr>
          <w:rFonts w:asciiTheme="majorBidi" w:hAnsiTheme="majorBidi" w:cstheme="majorBidi"/>
          <w:lang w:val="en-GB"/>
        </w:rPr>
        <w:t>项</w:t>
      </w:r>
      <w:r w:rsidR="00386CE9" w:rsidRPr="002B6FF7">
        <w:rPr>
          <w:rFonts w:asciiTheme="majorBidi" w:hAnsiTheme="majorBidi" w:cstheme="majorBidi"/>
          <w:lang w:val="en-GB"/>
        </w:rPr>
        <w:t>投诉只有</w:t>
      </w:r>
      <w:r w:rsidR="00386CE9" w:rsidRPr="002B6FF7">
        <w:rPr>
          <w:rFonts w:asciiTheme="majorBidi" w:hAnsiTheme="majorBidi" w:cstheme="majorBidi"/>
          <w:lang w:val="en-GB"/>
        </w:rPr>
        <w:t>15%</w:t>
      </w:r>
      <w:r w:rsidR="00386CE9" w:rsidRPr="002B6FF7">
        <w:rPr>
          <w:rFonts w:asciiTheme="majorBidi" w:hAnsiTheme="majorBidi" w:cstheme="majorBidi"/>
          <w:lang w:val="en-GB"/>
        </w:rPr>
        <w:t>以纪律处分结案，其中多数是罚款。虽然缔约国没有进一步说明刑事调查的数量和结果，但委员会高度关注</w:t>
      </w:r>
      <w:r w:rsidR="00386CE9" w:rsidRPr="001E306A">
        <w:rPr>
          <w:rFonts w:asciiTheme="majorBidi" w:hAnsiTheme="majorBidi" w:cstheme="majorBidi"/>
          <w:lang w:val="en-GB"/>
        </w:rPr>
        <w:t>2010</w:t>
      </w:r>
      <w:r w:rsidR="00386CE9" w:rsidRPr="001E306A">
        <w:rPr>
          <w:rFonts w:asciiTheme="majorBidi" w:hAnsiTheme="majorBidi" w:cstheme="majorBidi"/>
          <w:lang w:val="en-GB"/>
        </w:rPr>
        <w:t>年以来刑事案件中只有</w:t>
      </w:r>
      <w:r w:rsidR="00386CE9" w:rsidRPr="001E306A">
        <w:rPr>
          <w:rFonts w:asciiTheme="majorBidi" w:hAnsiTheme="majorBidi" w:cstheme="majorBidi"/>
          <w:lang w:val="en-GB"/>
        </w:rPr>
        <w:t>15%</w:t>
      </w:r>
      <w:r w:rsidR="00386CE9" w:rsidRPr="001E306A">
        <w:rPr>
          <w:rFonts w:asciiTheme="majorBidi" w:hAnsiTheme="majorBidi" w:cstheme="majorBidi"/>
          <w:lang w:val="en-GB"/>
        </w:rPr>
        <w:t>以有罪判决结案，最普遍的刑罚是一年或两年的缓刑考验。委员会还深切关注有报告称在大多数案件中投诉被检察官驳回，并关注</w:t>
      </w:r>
      <w:r w:rsidR="00386CE9" w:rsidRPr="001E306A">
        <w:rPr>
          <w:rFonts w:asciiTheme="majorBidi" w:hAnsiTheme="majorBidi" w:cstheme="majorBidi"/>
          <w:lang w:val="en-GB"/>
        </w:rPr>
        <w:t>2013</w:t>
      </w:r>
      <w:r w:rsidR="00386CE9" w:rsidRPr="001E306A">
        <w:rPr>
          <w:rFonts w:asciiTheme="majorBidi" w:hAnsiTheme="majorBidi" w:cstheme="majorBidi"/>
          <w:lang w:val="en-GB"/>
        </w:rPr>
        <w:t>年对《刑事诉讼法》的修订，即检察官不再有义务调查第</w:t>
      </w:r>
      <w:r w:rsidR="00386CE9" w:rsidRPr="001E306A">
        <w:rPr>
          <w:rFonts w:asciiTheme="majorBidi" w:hAnsiTheme="majorBidi" w:cstheme="majorBidi"/>
          <w:lang w:val="en-GB"/>
        </w:rPr>
        <w:t>137</w:t>
      </w:r>
      <w:r w:rsidR="00386CE9" w:rsidRPr="001E306A">
        <w:rPr>
          <w:rFonts w:asciiTheme="majorBidi" w:hAnsiTheme="majorBidi" w:cstheme="majorBidi"/>
          <w:lang w:val="en-GB"/>
        </w:rPr>
        <w:t>条第</w:t>
      </w:r>
      <w:r w:rsidR="00386CE9" w:rsidRPr="001E306A">
        <w:rPr>
          <w:rFonts w:asciiTheme="majorBidi" w:hAnsiTheme="majorBidi" w:cstheme="majorBidi"/>
          <w:lang w:val="en-GB"/>
        </w:rPr>
        <w:t>2</w:t>
      </w:r>
      <w:r w:rsidR="00386CE9" w:rsidRPr="001E306A">
        <w:rPr>
          <w:rFonts w:asciiTheme="majorBidi" w:hAnsiTheme="majorBidi" w:cstheme="majorBidi"/>
          <w:lang w:val="en-GB"/>
        </w:rPr>
        <w:t>段和第</w:t>
      </w:r>
      <w:r w:rsidR="00386CE9" w:rsidRPr="001E306A">
        <w:rPr>
          <w:rFonts w:asciiTheme="majorBidi" w:hAnsiTheme="majorBidi" w:cstheme="majorBidi"/>
          <w:lang w:val="en-GB"/>
        </w:rPr>
        <w:t>3</w:t>
      </w:r>
      <w:r w:rsidR="00386CE9" w:rsidRPr="001E306A">
        <w:rPr>
          <w:rFonts w:asciiTheme="majorBidi" w:hAnsiTheme="majorBidi" w:cstheme="majorBidi"/>
          <w:lang w:val="en-GB"/>
        </w:rPr>
        <w:t>段规定的酷刑案件，且受害人不能作为附属检察官起诉</w:t>
      </w:r>
      <w:r w:rsidR="00386CE9" w:rsidRPr="001E306A">
        <w:rPr>
          <w:rFonts w:asciiTheme="majorBidi" w:hAnsiTheme="majorBidi" w:cstheme="majorBidi"/>
          <w:lang w:val="en-GB"/>
        </w:rPr>
        <w:t>(</w:t>
      </w:r>
      <w:r w:rsidR="00386CE9" w:rsidRPr="001E306A">
        <w:rPr>
          <w:rFonts w:asciiTheme="majorBidi" w:hAnsiTheme="majorBidi" w:cstheme="majorBidi"/>
          <w:lang w:val="en-GB"/>
        </w:rPr>
        <w:t>第</w:t>
      </w:r>
      <w:r w:rsidR="00386CE9" w:rsidRPr="00895313">
        <w:rPr>
          <w:rFonts w:asciiTheme="majorBidi" w:hAnsiTheme="majorBidi" w:cstheme="majorBidi"/>
          <w:lang w:val="en-GB"/>
        </w:rPr>
        <w:t>12</w:t>
      </w:r>
      <w:r w:rsidR="00386CE9" w:rsidRPr="00895313">
        <w:rPr>
          <w:rFonts w:asciiTheme="majorBidi" w:hAnsiTheme="majorBidi" w:cstheme="majorBidi"/>
          <w:lang w:val="en-GB"/>
        </w:rPr>
        <w:t>条和第</w:t>
      </w:r>
      <w:r w:rsidR="00386CE9" w:rsidRPr="00895313">
        <w:rPr>
          <w:rFonts w:asciiTheme="majorBidi" w:hAnsiTheme="majorBidi" w:cstheme="majorBidi"/>
          <w:lang w:val="en-GB"/>
        </w:rPr>
        <w:t>13</w:t>
      </w:r>
      <w:r w:rsidR="00386CE9" w:rsidRPr="00895313">
        <w:rPr>
          <w:rFonts w:asciiTheme="majorBidi" w:hAnsiTheme="majorBidi" w:cstheme="majorBidi"/>
          <w:lang w:val="en-GB"/>
        </w:rPr>
        <w:t>条</w:t>
      </w:r>
      <w:r w:rsidR="00386CE9" w:rsidRPr="001E306A">
        <w:rPr>
          <w:rFonts w:asciiTheme="majorBidi" w:hAnsiTheme="majorBidi" w:cstheme="majorBidi"/>
          <w:lang w:val="en-GB"/>
        </w:rPr>
        <w:t>)</w:t>
      </w:r>
      <w:r w:rsidR="00386CE9" w:rsidRPr="001E306A">
        <w:rPr>
          <w:rFonts w:asciiTheme="majorBidi" w:hAnsiTheme="majorBidi" w:cstheme="majorBidi"/>
          <w:lang w:val="en-GB"/>
        </w:rPr>
        <w:t>。</w:t>
      </w:r>
    </w:p>
    <w:p w:rsidR="00386CE9" w:rsidRPr="00D155E2" w:rsidRDefault="00386CE9" w:rsidP="00386CE9">
      <w:pPr>
        <w:pStyle w:val="SingleTxt"/>
        <w:rPr>
          <w:rFonts w:ascii="黑体" w:eastAsia="黑体"/>
          <w:lang w:val="en-GB"/>
        </w:rPr>
      </w:pPr>
      <w:r w:rsidRPr="00D155E2">
        <w:rPr>
          <w:rFonts w:ascii="黑体" w:eastAsia="黑体" w:hint="eastAsia"/>
          <w:lang w:val="en-GB"/>
        </w:rPr>
        <w:t>委员会敦促缔约国通过必要措施改变对酷刑有罪不罚的现象，包括：</w:t>
      </w:r>
    </w:p>
    <w:p w:rsidR="00386CE9" w:rsidRPr="00D155E2" w:rsidRDefault="00D155E2" w:rsidP="00386CE9">
      <w:pPr>
        <w:pStyle w:val="SingleTxt"/>
        <w:rPr>
          <w:rFonts w:ascii="黑体" w:eastAsia="黑体"/>
          <w:b/>
          <w:lang w:val="en-GB"/>
        </w:rPr>
      </w:pPr>
      <w:r w:rsidRPr="00D155E2">
        <w:rPr>
          <w:rFonts w:ascii="黑体" w:eastAsia="黑体" w:hint="eastAsia"/>
          <w:lang w:val="en-GB"/>
        </w:rPr>
        <w:tab/>
      </w:r>
      <w:r w:rsidR="00386CE9" w:rsidRPr="00D155E2">
        <w:rPr>
          <w:rFonts w:ascii="黑体" w:eastAsia="黑体" w:hint="eastAsia"/>
          <w:lang w:val="en-GB"/>
        </w:rPr>
        <w:t>(a)</w:t>
      </w:r>
      <w:r w:rsidR="00386CE9" w:rsidRPr="00D155E2">
        <w:rPr>
          <w:rFonts w:ascii="黑体" w:eastAsia="黑体" w:hint="eastAsia"/>
          <w:lang w:val="en-GB"/>
        </w:rPr>
        <w:tab/>
        <w:t>修订《刑事诉讼法》，规定如有合理根据相信已经发生因国家公职人员或其他以公职身份行事者的行为或不作为而实施的酷刑或虐待，检察官有法律义务进行及时、有效和公正的调查，不管受害人是否提交正式投诉；</w:t>
      </w:r>
    </w:p>
    <w:p w:rsidR="00386CE9" w:rsidRPr="00D155E2" w:rsidRDefault="00D155E2" w:rsidP="00386CE9">
      <w:pPr>
        <w:pStyle w:val="SingleTxt"/>
        <w:rPr>
          <w:rFonts w:ascii="黑体" w:eastAsia="黑体"/>
          <w:lang w:val="en-GB"/>
        </w:rPr>
      </w:pPr>
      <w:r w:rsidRPr="00D155E2">
        <w:rPr>
          <w:rFonts w:ascii="黑体" w:eastAsia="黑体" w:hint="eastAsia"/>
          <w:lang w:val="en-GB"/>
        </w:rPr>
        <w:tab/>
      </w:r>
      <w:r w:rsidR="00386CE9" w:rsidRPr="00D155E2">
        <w:rPr>
          <w:rFonts w:ascii="黑体" w:eastAsia="黑体" w:hint="eastAsia"/>
          <w:lang w:val="en-GB"/>
        </w:rPr>
        <w:t>(b)</w:t>
      </w:r>
      <w:r w:rsidR="00386CE9" w:rsidRPr="00D155E2">
        <w:rPr>
          <w:rFonts w:ascii="黑体" w:eastAsia="黑体" w:hint="eastAsia"/>
          <w:lang w:val="en-GB"/>
        </w:rPr>
        <w:tab/>
        <w:t>确保由与警方无关联或非警方主管的独立团体调查警察涉嫌实施酷刑、虐待和过度使用武力的所有指控；</w:t>
      </w:r>
    </w:p>
    <w:p w:rsidR="00386CE9" w:rsidRPr="00D155E2" w:rsidRDefault="00D155E2" w:rsidP="00386CE9">
      <w:pPr>
        <w:pStyle w:val="SingleTxt"/>
        <w:rPr>
          <w:rFonts w:ascii="黑体" w:eastAsia="黑体"/>
          <w:b/>
          <w:lang w:val="en-GB"/>
        </w:rPr>
      </w:pPr>
      <w:r w:rsidRPr="00D155E2">
        <w:rPr>
          <w:rFonts w:ascii="黑体" w:eastAsia="黑体" w:hint="eastAsia"/>
          <w:lang w:val="en-GB"/>
        </w:rPr>
        <w:tab/>
      </w:r>
      <w:r w:rsidR="00386CE9" w:rsidRPr="00D155E2">
        <w:rPr>
          <w:rFonts w:ascii="黑体" w:eastAsia="黑体" w:hint="eastAsia"/>
          <w:lang w:val="en-GB"/>
        </w:rPr>
        <w:t>(c)</w:t>
      </w:r>
      <w:r w:rsidR="00386CE9" w:rsidRPr="00D155E2">
        <w:rPr>
          <w:rFonts w:ascii="黑体" w:eastAsia="黑体" w:hint="eastAsia"/>
          <w:lang w:val="en-GB"/>
        </w:rPr>
        <w:tab/>
        <w:t>确保每个法官通过被羁押人陈述得知其遭受酷刑后，如有合理根据相信确实发生了所述酷刑，能够采取必要措施，下令及时、有效地调查该事件；</w:t>
      </w:r>
    </w:p>
    <w:p w:rsidR="00386CE9" w:rsidRPr="00D155E2" w:rsidRDefault="00D155E2" w:rsidP="00386CE9">
      <w:pPr>
        <w:pStyle w:val="SingleTxt"/>
        <w:rPr>
          <w:rFonts w:ascii="黑体" w:eastAsia="黑体"/>
          <w:lang w:val="en-GB"/>
        </w:rPr>
      </w:pPr>
      <w:r w:rsidRPr="00D155E2">
        <w:rPr>
          <w:rFonts w:ascii="黑体" w:eastAsia="黑体" w:hint="eastAsia"/>
          <w:lang w:val="en-GB"/>
        </w:rPr>
        <w:tab/>
      </w:r>
      <w:r w:rsidR="00386CE9" w:rsidRPr="00D155E2">
        <w:rPr>
          <w:rFonts w:ascii="黑体" w:eastAsia="黑体" w:hint="eastAsia"/>
          <w:lang w:val="en-GB"/>
        </w:rPr>
        <w:t>(d)</w:t>
      </w:r>
      <w:r w:rsidR="00386CE9" w:rsidRPr="00D155E2">
        <w:rPr>
          <w:rFonts w:ascii="黑体" w:eastAsia="黑体" w:hint="eastAsia"/>
          <w:lang w:val="en-GB"/>
        </w:rPr>
        <w:tab/>
        <w:t>确保因涉嫌实施酷刑或虐待而受到刑事或纪律调查的公职人员立即暂停职务，并在调查期间维持停职状态，但须遵守无罪推定原则；</w:t>
      </w:r>
    </w:p>
    <w:p w:rsidR="00386CE9" w:rsidRPr="00D155E2" w:rsidRDefault="00D155E2" w:rsidP="00386CE9">
      <w:pPr>
        <w:pStyle w:val="SingleTxt"/>
        <w:rPr>
          <w:rFonts w:ascii="黑体" w:eastAsia="黑体"/>
          <w:lang w:val="en-GB"/>
        </w:rPr>
      </w:pPr>
      <w:r w:rsidRPr="00D155E2">
        <w:rPr>
          <w:rFonts w:ascii="黑体" w:eastAsia="黑体" w:hint="eastAsia"/>
          <w:lang w:val="en-GB"/>
        </w:rPr>
        <w:tab/>
      </w:r>
      <w:r w:rsidR="00386CE9" w:rsidRPr="00D155E2">
        <w:rPr>
          <w:rFonts w:ascii="黑体" w:eastAsia="黑体" w:hint="eastAsia"/>
          <w:lang w:val="en-GB"/>
        </w:rPr>
        <w:t>(e)</w:t>
      </w:r>
      <w:r w:rsidR="00386CE9" w:rsidRPr="00D155E2">
        <w:rPr>
          <w:rFonts w:ascii="黑体" w:eastAsia="黑体" w:hint="eastAsia"/>
          <w:lang w:val="en-GB"/>
        </w:rPr>
        <w:tab/>
        <w:t>保证保护投诉人和受害人不因投诉而遭受虐待或威胁，被充分告知投诉的进展和结果，能够行使司法救济权，并在对控方不作为有异议时能够参加诉讼；</w:t>
      </w:r>
    </w:p>
    <w:p w:rsidR="00386CE9" w:rsidRPr="00887C2C" w:rsidRDefault="00D155E2" w:rsidP="00386CE9">
      <w:pPr>
        <w:pStyle w:val="SingleTxt"/>
        <w:rPr>
          <w:rFonts w:ascii="黑体" w:eastAsia="黑体"/>
          <w:spacing w:val="-4"/>
          <w:lang w:val="en-GB"/>
        </w:rPr>
      </w:pPr>
      <w:r w:rsidRPr="00D155E2">
        <w:rPr>
          <w:rFonts w:ascii="黑体" w:eastAsia="黑体" w:hint="eastAsia"/>
          <w:lang w:val="en-GB"/>
        </w:rPr>
        <w:tab/>
      </w:r>
      <w:r w:rsidR="00386CE9" w:rsidRPr="007068EE">
        <w:rPr>
          <w:rFonts w:ascii="黑体" w:eastAsia="黑体" w:hint="eastAsia"/>
          <w:lang w:val="en-GB"/>
        </w:rPr>
        <w:t>(f)</w:t>
      </w:r>
      <w:r w:rsidR="00386CE9" w:rsidRPr="007068EE">
        <w:rPr>
          <w:rFonts w:ascii="黑体" w:eastAsia="黑体" w:hint="eastAsia"/>
          <w:lang w:val="en-GB"/>
        </w:rPr>
        <w:tab/>
      </w:r>
      <w:r w:rsidR="00386CE9" w:rsidRPr="00887C2C">
        <w:rPr>
          <w:rFonts w:ascii="黑体" w:eastAsia="黑体" w:hint="eastAsia"/>
          <w:spacing w:val="-4"/>
          <w:lang w:val="en-GB"/>
        </w:rPr>
        <w:t>及时审判涉嫌实施酷刑或虐待者，如认定其有罪，则根据情节轻重判处刑罚。</w:t>
      </w:r>
    </w:p>
    <w:p w:rsidR="00D155E2" w:rsidRPr="00D155E2" w:rsidRDefault="00D155E2" w:rsidP="00D155E2">
      <w:pPr>
        <w:pStyle w:val="SingleTxt"/>
        <w:spacing w:after="0" w:line="120" w:lineRule="exact"/>
        <w:rPr>
          <w:b/>
          <w:sz w:val="10"/>
          <w:lang w:val="en-GB"/>
        </w:rPr>
      </w:pPr>
    </w:p>
    <w:p w:rsidR="00386CE9" w:rsidRPr="00386CE9" w:rsidRDefault="00386CE9" w:rsidP="00D155E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调查国际法下的犯罪</w:t>
      </w:r>
    </w:p>
    <w:p w:rsidR="00D155E2" w:rsidRPr="00D155E2" w:rsidRDefault="00D155E2" w:rsidP="00D155E2">
      <w:pPr>
        <w:pStyle w:val="SingleTxt"/>
        <w:spacing w:after="0" w:line="120" w:lineRule="exact"/>
        <w:rPr>
          <w:sz w:val="10"/>
          <w:lang w:val="en-GB"/>
        </w:rPr>
      </w:pPr>
    </w:p>
    <w:p w:rsidR="00386CE9" w:rsidRPr="00386CE9" w:rsidRDefault="00D155E2" w:rsidP="00386CE9">
      <w:pPr>
        <w:pStyle w:val="SingleTxt"/>
        <w:rPr>
          <w:lang w:val="en-GB"/>
        </w:rPr>
      </w:pPr>
      <w:r>
        <w:rPr>
          <w:rFonts w:hint="eastAsia"/>
          <w:lang w:val="en-GB"/>
        </w:rPr>
        <w:t xml:space="preserve">11.  </w:t>
      </w:r>
      <w:r w:rsidR="00386CE9" w:rsidRPr="00386CE9">
        <w:rPr>
          <w:rFonts w:hint="eastAsia"/>
          <w:lang w:val="en-GB"/>
        </w:rPr>
        <w:t>委员会欢迎代表团宣布采取措施解决战争罪检察官办公室资源不足的问题以及起诉国际法下犯罪进展缓慢的问题，特别是针对指挥责任、性暴力犯罪和转移或藏匿巴塔吉尼卡、彼得罗夫村、鲁德尼察和佩鲁恰</w:t>
      </w:r>
      <w:proofErr w:type="gramStart"/>
      <w:r w:rsidR="00386CE9" w:rsidRPr="00386CE9">
        <w:rPr>
          <w:rFonts w:hint="eastAsia"/>
          <w:lang w:val="en-GB"/>
        </w:rPr>
        <w:t>茨</w:t>
      </w:r>
      <w:proofErr w:type="gramEnd"/>
      <w:r w:rsidR="00386CE9" w:rsidRPr="00386CE9">
        <w:rPr>
          <w:rFonts w:hint="eastAsia"/>
          <w:lang w:val="en-GB"/>
        </w:rPr>
        <w:t>湖万人坑尸体的问题。委员会还欢迎缔约国承诺加强证人保护组，但仍关注尚未处理的对于该组成员威胁和</w:t>
      </w:r>
      <w:proofErr w:type="gramStart"/>
      <w:r w:rsidR="00386CE9" w:rsidRPr="00386CE9">
        <w:rPr>
          <w:rFonts w:hint="eastAsia"/>
          <w:lang w:val="en-GB"/>
        </w:rPr>
        <w:t>虐待受</w:t>
      </w:r>
      <w:proofErr w:type="gramEnd"/>
      <w:r w:rsidR="00386CE9" w:rsidRPr="00386CE9">
        <w:rPr>
          <w:rFonts w:hint="eastAsia"/>
          <w:lang w:val="en-GB"/>
        </w:rPr>
        <w:t>保护证人的指控</w:t>
      </w:r>
      <w:r w:rsidR="00386CE9" w:rsidRPr="002B6FF7">
        <w:rPr>
          <w:rFonts w:asciiTheme="majorBidi" w:hAnsiTheme="majorBidi" w:cstheme="majorBidi"/>
          <w:lang w:val="en-GB"/>
        </w:rPr>
        <w:t>(</w:t>
      </w:r>
      <w:r w:rsidR="00386CE9" w:rsidRPr="002B6FF7">
        <w:rPr>
          <w:rFonts w:asciiTheme="majorBidi" w:hAnsiTheme="majorBidi" w:cstheme="majorBidi"/>
          <w:lang w:val="en-GB"/>
        </w:rPr>
        <w:t>第</w:t>
      </w:r>
      <w:r w:rsidR="00386CE9" w:rsidRPr="00895313">
        <w:rPr>
          <w:rFonts w:asciiTheme="majorBidi" w:hAnsiTheme="majorBidi" w:cstheme="majorBidi"/>
          <w:lang w:val="en-GB"/>
        </w:rPr>
        <w:t>2</w:t>
      </w:r>
      <w:r w:rsidR="00386CE9" w:rsidRPr="00895313">
        <w:rPr>
          <w:rFonts w:asciiTheme="majorBidi" w:hAnsiTheme="majorBidi" w:cstheme="majorBidi"/>
          <w:lang w:val="en-GB"/>
        </w:rPr>
        <w:t>条、第</w:t>
      </w:r>
      <w:r w:rsidR="00386CE9" w:rsidRPr="00895313">
        <w:rPr>
          <w:rFonts w:asciiTheme="majorBidi" w:hAnsiTheme="majorBidi" w:cstheme="majorBidi"/>
          <w:lang w:val="en-GB"/>
        </w:rPr>
        <w:t>12</w:t>
      </w:r>
      <w:r w:rsidR="00386CE9" w:rsidRPr="00895313">
        <w:rPr>
          <w:rFonts w:asciiTheme="majorBidi" w:hAnsiTheme="majorBidi" w:cstheme="majorBidi"/>
          <w:lang w:val="en-GB"/>
        </w:rPr>
        <w:t>条和第</w:t>
      </w:r>
      <w:r w:rsidR="00386CE9" w:rsidRPr="00895313">
        <w:rPr>
          <w:rFonts w:asciiTheme="majorBidi" w:hAnsiTheme="majorBidi" w:cstheme="majorBidi"/>
          <w:lang w:val="en-GB"/>
        </w:rPr>
        <w:t>16</w:t>
      </w:r>
      <w:r w:rsidR="00386CE9" w:rsidRPr="001E306A">
        <w:rPr>
          <w:rFonts w:asciiTheme="majorBidi" w:hAnsiTheme="majorBidi" w:cstheme="majorBidi"/>
          <w:lang w:val="en-GB"/>
        </w:rPr>
        <w:t>条</w:t>
      </w:r>
      <w:r w:rsidR="00386CE9" w:rsidRPr="002B6FF7">
        <w:rPr>
          <w:rFonts w:asciiTheme="majorBidi" w:hAnsiTheme="majorBidi" w:cstheme="majorBidi"/>
          <w:lang w:val="en-GB"/>
        </w:rPr>
        <w:t>)</w:t>
      </w:r>
      <w:r w:rsidR="00386CE9" w:rsidRPr="002B6FF7">
        <w:rPr>
          <w:rFonts w:asciiTheme="majorBidi" w:hAnsiTheme="majorBidi" w:cstheme="majorBidi"/>
          <w:lang w:val="en-GB"/>
        </w:rPr>
        <w:t>。</w:t>
      </w:r>
    </w:p>
    <w:p w:rsidR="00386CE9" w:rsidRPr="003E6967" w:rsidRDefault="00386CE9" w:rsidP="00386CE9">
      <w:pPr>
        <w:pStyle w:val="SingleTxt"/>
        <w:rPr>
          <w:rFonts w:ascii="黑体" w:eastAsia="黑体"/>
          <w:lang w:val="en-GB"/>
        </w:rPr>
      </w:pPr>
      <w:r w:rsidRPr="003E6967">
        <w:rPr>
          <w:rFonts w:ascii="黑体" w:eastAsia="黑体" w:hint="eastAsia"/>
          <w:lang w:val="en-GB"/>
        </w:rPr>
        <w:t>委员会敦促缔约国遵守其承诺，加强战争罪检察官办公室的人力、物力，消除追诉国际法下犯罪(包括酷刑)的障碍，包括：</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(a)</w:t>
      </w:r>
      <w:r w:rsidR="00386CE9" w:rsidRPr="003E6967">
        <w:rPr>
          <w:rFonts w:ascii="黑体" w:eastAsia="黑体" w:hint="eastAsia"/>
          <w:lang w:val="en-GB"/>
        </w:rPr>
        <w:tab/>
        <w:t>确保所有涉嫌共谋和实施战争罪和反人类罪者都被绳之以法，包括高级和中层官员；</w:t>
      </w:r>
    </w:p>
    <w:p w:rsidR="00386CE9" w:rsidRPr="003E6967" w:rsidRDefault="003E6967" w:rsidP="00937A02">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(b)</w:t>
      </w:r>
      <w:r w:rsidR="00386CE9" w:rsidRPr="003E6967">
        <w:rPr>
          <w:rFonts w:ascii="黑体" w:eastAsia="黑体" w:hint="eastAsia"/>
          <w:lang w:val="en-GB"/>
        </w:rPr>
        <w:tab/>
        <w:t>及时、有效和公正地调查</w:t>
      </w:r>
      <w:r w:rsidR="00937A02">
        <w:rPr>
          <w:rFonts w:ascii="黑体" w:eastAsia="黑体" w:hint="eastAsia"/>
          <w:lang w:val="en-GB"/>
        </w:rPr>
        <w:t>证人</w:t>
      </w:r>
      <w:proofErr w:type="gramStart"/>
      <w:r w:rsidR="00937A02">
        <w:rPr>
          <w:rFonts w:ascii="黑体" w:eastAsia="黑体" w:hint="eastAsia"/>
          <w:lang w:val="en-GB"/>
        </w:rPr>
        <w:t>保护股</w:t>
      </w:r>
      <w:proofErr w:type="gramEnd"/>
      <w:r w:rsidR="00386CE9" w:rsidRPr="003E6967">
        <w:rPr>
          <w:rFonts w:ascii="黑体" w:eastAsia="黑体" w:hint="eastAsia"/>
          <w:lang w:val="en-GB"/>
        </w:rPr>
        <w:t>实施虐待的指控；</w:t>
      </w:r>
    </w:p>
    <w:p w:rsidR="00386CE9" w:rsidRPr="003E6967" w:rsidRDefault="003E6967" w:rsidP="00937A02">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(c)</w:t>
      </w:r>
      <w:r w:rsidR="00386CE9" w:rsidRPr="003E6967">
        <w:rPr>
          <w:rFonts w:ascii="黑体" w:eastAsia="黑体" w:hint="eastAsia"/>
          <w:lang w:val="en-GB"/>
        </w:rPr>
        <w:tab/>
        <w:t>加强</w:t>
      </w:r>
      <w:r w:rsidR="00937A02">
        <w:rPr>
          <w:rFonts w:ascii="黑体" w:eastAsia="黑体" w:hint="eastAsia"/>
          <w:lang w:val="en-GB"/>
        </w:rPr>
        <w:t>证人</w:t>
      </w:r>
      <w:proofErr w:type="gramStart"/>
      <w:r w:rsidR="00937A02">
        <w:rPr>
          <w:rFonts w:ascii="黑体" w:eastAsia="黑体" w:hint="eastAsia"/>
          <w:lang w:val="en-GB"/>
        </w:rPr>
        <w:t>保护股</w:t>
      </w:r>
      <w:proofErr w:type="gramEnd"/>
      <w:r w:rsidR="00386CE9" w:rsidRPr="003E6967">
        <w:rPr>
          <w:rFonts w:ascii="黑体" w:eastAsia="黑体" w:hint="eastAsia"/>
          <w:lang w:val="en-GB"/>
        </w:rPr>
        <w:t>及其办案规范、加强被保护证人询问程序规则，确保证人及家属得到最高标准的保护。</w:t>
      </w:r>
    </w:p>
    <w:p w:rsidR="003E6967" w:rsidRPr="003E6967" w:rsidRDefault="003E6967" w:rsidP="003E6967">
      <w:pPr>
        <w:pStyle w:val="SingleTxt"/>
        <w:spacing w:after="0" w:line="120" w:lineRule="exact"/>
        <w:rPr>
          <w:b/>
          <w:sz w:val="10"/>
          <w:lang w:val="en-GB"/>
        </w:rPr>
      </w:pPr>
    </w:p>
    <w:p w:rsidR="00386CE9" w:rsidRPr="00386CE9" w:rsidRDefault="00386CE9" w:rsidP="003E69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羁押条件</w:t>
      </w:r>
    </w:p>
    <w:p w:rsidR="003E6967" w:rsidRPr="003E6967" w:rsidRDefault="003E6967" w:rsidP="003E6967">
      <w:pPr>
        <w:pStyle w:val="SingleTxt"/>
        <w:spacing w:after="0" w:line="120" w:lineRule="exact"/>
        <w:rPr>
          <w:sz w:val="10"/>
          <w:lang w:val="en-GB"/>
        </w:rPr>
      </w:pPr>
    </w:p>
    <w:p w:rsidR="00386CE9" w:rsidRPr="00386CE9" w:rsidRDefault="003E6967" w:rsidP="00386CE9">
      <w:pPr>
        <w:pStyle w:val="SingleTxt"/>
        <w:rPr>
          <w:lang w:val="en-GB"/>
        </w:rPr>
      </w:pPr>
      <w:r>
        <w:rPr>
          <w:rFonts w:hint="eastAsia"/>
          <w:lang w:val="en-GB"/>
        </w:rPr>
        <w:t xml:space="preserve">12.  </w:t>
      </w:r>
      <w:r w:rsidR="00386CE9" w:rsidRPr="00386CE9">
        <w:rPr>
          <w:rFonts w:hint="eastAsia"/>
          <w:lang w:val="en-GB"/>
        </w:rPr>
        <w:t>委员会欢迎缔约国采取措施减轻羁押场所过度拥挤、改善羁押场所物质条件和卫生保健的努力</w:t>
      </w:r>
      <w:r w:rsidR="00386CE9" w:rsidRPr="00386CE9">
        <w:rPr>
          <w:rFonts w:hint="eastAsia"/>
          <w:lang w:val="en-GB"/>
        </w:rPr>
        <w:t>(</w:t>
      </w:r>
      <w:r w:rsidR="00386CE9" w:rsidRPr="00386CE9">
        <w:rPr>
          <w:rFonts w:hint="eastAsia"/>
          <w:lang w:val="en-GB"/>
        </w:rPr>
        <w:t>见</w:t>
      </w:r>
      <w:r w:rsidR="00386CE9" w:rsidRPr="002B6FF7">
        <w:rPr>
          <w:rFonts w:asciiTheme="majorBidi" w:hAnsiTheme="majorBidi" w:cstheme="majorBidi"/>
          <w:lang w:val="en-GB"/>
        </w:rPr>
        <w:t>上文第</w:t>
      </w:r>
      <w:r w:rsidR="00386CE9" w:rsidRPr="001E306A">
        <w:rPr>
          <w:rFonts w:asciiTheme="majorBidi" w:hAnsiTheme="majorBidi" w:cstheme="majorBidi"/>
          <w:lang w:val="en-GB"/>
        </w:rPr>
        <w:t>6(d)</w:t>
      </w:r>
      <w:r w:rsidR="00386CE9" w:rsidRPr="001E306A">
        <w:rPr>
          <w:rFonts w:asciiTheme="majorBidi" w:hAnsiTheme="majorBidi" w:cstheme="majorBidi"/>
          <w:lang w:val="en-GB"/>
        </w:rPr>
        <w:t>段以及第</w:t>
      </w:r>
      <w:r w:rsidR="00386CE9" w:rsidRPr="001E306A">
        <w:rPr>
          <w:rFonts w:asciiTheme="majorBidi" w:hAnsiTheme="majorBidi" w:cstheme="majorBidi"/>
          <w:lang w:val="en-GB"/>
        </w:rPr>
        <w:t>7(c)</w:t>
      </w:r>
      <w:r w:rsidR="00386CE9" w:rsidRPr="001E306A">
        <w:rPr>
          <w:rFonts w:asciiTheme="majorBidi" w:hAnsiTheme="majorBidi" w:cstheme="majorBidi"/>
          <w:lang w:val="en-GB"/>
        </w:rPr>
        <w:t>和</w:t>
      </w:r>
      <w:r w:rsidR="00386CE9" w:rsidRPr="001E306A">
        <w:rPr>
          <w:rFonts w:asciiTheme="majorBidi" w:hAnsiTheme="majorBidi" w:cstheme="majorBidi"/>
          <w:lang w:val="en-GB"/>
        </w:rPr>
        <w:t>(d)</w:t>
      </w:r>
      <w:r w:rsidR="00386CE9" w:rsidRPr="001E306A">
        <w:rPr>
          <w:rFonts w:asciiTheme="majorBidi" w:hAnsiTheme="majorBidi" w:cstheme="majorBidi"/>
          <w:lang w:val="en-GB"/>
        </w:rPr>
        <w:t>段</w:t>
      </w:r>
      <w:r w:rsidR="00386CE9" w:rsidRPr="001E306A">
        <w:rPr>
          <w:rFonts w:asciiTheme="majorBidi" w:hAnsiTheme="majorBidi" w:cstheme="majorBidi"/>
          <w:lang w:val="en-GB"/>
        </w:rPr>
        <w:t>)</w:t>
      </w:r>
      <w:r w:rsidR="00386CE9" w:rsidRPr="001E306A">
        <w:rPr>
          <w:rFonts w:asciiTheme="majorBidi" w:hAnsiTheme="majorBidi" w:cstheme="majorBidi"/>
          <w:lang w:val="en-GB"/>
        </w:rPr>
        <w:t>，</w:t>
      </w:r>
      <w:r w:rsidR="00386CE9" w:rsidRPr="002B6FF7">
        <w:rPr>
          <w:rFonts w:asciiTheme="majorBidi" w:hAnsiTheme="majorBidi" w:cstheme="majorBidi"/>
          <w:lang w:val="en-GB"/>
        </w:rPr>
        <w:t>但关注惩教机构的拥挤程度仍高于</w:t>
      </w:r>
      <w:r w:rsidR="00386CE9" w:rsidRPr="002B6FF7">
        <w:rPr>
          <w:rFonts w:asciiTheme="majorBidi" w:hAnsiTheme="majorBidi" w:cstheme="majorBidi"/>
          <w:lang w:val="en-GB"/>
        </w:rPr>
        <w:t>116%</w:t>
      </w:r>
      <w:r w:rsidR="00386CE9" w:rsidRPr="002B6FF7">
        <w:rPr>
          <w:rFonts w:asciiTheme="majorBidi" w:hAnsiTheme="majorBidi" w:cstheme="majorBidi"/>
          <w:lang w:val="en-GB"/>
        </w:rPr>
        <w:t>，并注意到有消息称羁押条</w:t>
      </w:r>
      <w:r w:rsidR="00386CE9" w:rsidRPr="00386CE9">
        <w:rPr>
          <w:rFonts w:hint="eastAsia"/>
          <w:lang w:val="en-GB"/>
        </w:rPr>
        <w:t>件恶劣，尤其是在警察机关；还注意到被羁押者之间缺少有意义的活动和互动，以及监狱里保健服务不足，包括心理保健。委员会还关注，尽管缔约国努力鼓励适用限制性较少的措施，还是有消息</w:t>
      </w:r>
      <w:proofErr w:type="gramStart"/>
      <w:r w:rsidR="00386CE9" w:rsidRPr="00386CE9">
        <w:rPr>
          <w:rFonts w:hint="eastAsia"/>
          <w:lang w:val="en-GB"/>
        </w:rPr>
        <w:t>称司法</w:t>
      </w:r>
      <w:proofErr w:type="gramEnd"/>
      <w:r w:rsidR="00386CE9" w:rsidRPr="00386CE9">
        <w:rPr>
          <w:rFonts w:hint="eastAsia"/>
          <w:lang w:val="en-GB"/>
        </w:rPr>
        <w:t>机关继续优先选择监禁措施和审前羁押而非替代性措施。委员会仍关注羁押期间死亡包括自杀人数居高现象以及监狱内暴力事件。委员会还关切地注意到有消息称有时仍在警察讯问室发现“非标配物件”</w:t>
      </w:r>
      <w:r w:rsidR="00386CE9" w:rsidRPr="002B6FF7">
        <w:rPr>
          <w:rFonts w:asciiTheme="majorBidi" w:hAnsiTheme="majorBidi" w:cstheme="majorBidi"/>
          <w:lang w:val="en-GB"/>
        </w:rPr>
        <w:t>(</w:t>
      </w:r>
      <w:r w:rsidR="00386CE9" w:rsidRPr="001E306A">
        <w:rPr>
          <w:rFonts w:asciiTheme="majorBidi" w:hAnsiTheme="majorBidi" w:cstheme="majorBidi"/>
          <w:lang w:val="en-GB"/>
        </w:rPr>
        <w:t>第</w:t>
      </w:r>
      <w:r w:rsidR="00386CE9" w:rsidRPr="00B15D41">
        <w:rPr>
          <w:rFonts w:asciiTheme="majorBidi" w:hAnsiTheme="majorBidi" w:cstheme="majorBidi"/>
          <w:lang w:val="en-GB"/>
        </w:rPr>
        <w:t>2</w:t>
      </w:r>
      <w:r w:rsidR="00386CE9" w:rsidRPr="00B15D41">
        <w:rPr>
          <w:rFonts w:asciiTheme="majorBidi" w:hAnsiTheme="majorBidi" w:cstheme="majorBidi"/>
          <w:lang w:val="en-GB"/>
        </w:rPr>
        <w:t>条、第</w:t>
      </w:r>
      <w:r w:rsidR="00386CE9" w:rsidRPr="00B15D41">
        <w:rPr>
          <w:rFonts w:asciiTheme="majorBidi" w:hAnsiTheme="majorBidi" w:cstheme="majorBidi"/>
          <w:lang w:val="en-GB"/>
        </w:rPr>
        <w:t>11</w:t>
      </w:r>
      <w:r w:rsidR="00386CE9" w:rsidRPr="00B15D41">
        <w:rPr>
          <w:rFonts w:asciiTheme="majorBidi" w:hAnsiTheme="majorBidi" w:cstheme="majorBidi"/>
          <w:lang w:val="en-GB"/>
        </w:rPr>
        <w:t>条和第</w:t>
      </w:r>
      <w:r w:rsidR="00386CE9" w:rsidRPr="00B15D41">
        <w:rPr>
          <w:rFonts w:asciiTheme="majorBidi" w:hAnsiTheme="majorBidi" w:cstheme="majorBidi"/>
          <w:lang w:val="en-GB"/>
        </w:rPr>
        <w:t>16</w:t>
      </w:r>
      <w:r w:rsidR="00386CE9" w:rsidRPr="00B15D41">
        <w:rPr>
          <w:rFonts w:asciiTheme="majorBidi" w:hAnsiTheme="majorBidi" w:cstheme="majorBidi"/>
          <w:lang w:val="en-GB"/>
        </w:rPr>
        <w:t>条</w:t>
      </w:r>
      <w:r w:rsidR="00386CE9" w:rsidRPr="00B15D41">
        <w:rPr>
          <w:rFonts w:asciiTheme="majorBidi" w:hAnsiTheme="majorBidi" w:cstheme="majorBidi"/>
          <w:lang w:val="en-GB"/>
        </w:rPr>
        <w:t>)</w:t>
      </w:r>
      <w:r w:rsidR="00386CE9" w:rsidRPr="00386CE9">
        <w:rPr>
          <w:rFonts w:hint="eastAsia"/>
          <w:lang w:val="en-GB"/>
        </w:rPr>
        <w:t>。</w:t>
      </w:r>
    </w:p>
    <w:p w:rsidR="00386CE9" w:rsidRPr="003E6967" w:rsidRDefault="00386CE9" w:rsidP="00386CE9">
      <w:pPr>
        <w:pStyle w:val="SingleTxt"/>
        <w:rPr>
          <w:rFonts w:ascii="黑体" w:eastAsia="黑体"/>
          <w:lang w:val="en-GB"/>
        </w:rPr>
      </w:pPr>
      <w:r w:rsidRPr="003E6967">
        <w:rPr>
          <w:rFonts w:ascii="黑体" w:eastAsia="黑体" w:hint="eastAsia"/>
          <w:lang w:val="en-GB"/>
        </w:rPr>
        <w:t>缔约国应继续努力改善羁押场所的羁押条件，尤其是：</w:t>
      </w:r>
    </w:p>
    <w:p w:rsidR="00386CE9" w:rsidRPr="003E6967" w:rsidRDefault="003E6967" w:rsidP="00386CE9">
      <w:pPr>
        <w:pStyle w:val="SingleTxt"/>
        <w:rPr>
          <w:rFonts w:ascii="黑体" w:eastAsia="黑体"/>
          <w:lang w:val="en-GB"/>
        </w:rPr>
      </w:pPr>
      <w:r w:rsidRPr="003E6967">
        <w:rPr>
          <w:rFonts w:ascii="黑体" w:eastAsia="黑体" w:hint="eastAsia"/>
          <w:lang w:val="en-GB"/>
        </w:rPr>
        <w:tab/>
      </w:r>
      <w:r w:rsidR="00386CE9" w:rsidRPr="003E6967">
        <w:rPr>
          <w:rFonts w:ascii="黑体" w:eastAsia="黑体" w:hint="eastAsia"/>
          <w:lang w:val="en-GB"/>
        </w:rPr>
        <w:t>(a)</w:t>
      </w:r>
      <w:r w:rsidR="00386CE9" w:rsidRPr="003E6967">
        <w:rPr>
          <w:rFonts w:ascii="黑体" w:eastAsia="黑体" w:hint="eastAsia"/>
          <w:lang w:val="en-GB"/>
        </w:rPr>
        <w:tab/>
        <w:t>有效落实消除过分拥挤现象的措施，特别是根据《联合国非拘禁措施最低限度标准规则》(《东京规则》)更广泛地适用非拘禁措施替代拘禁；</w:t>
      </w:r>
    </w:p>
    <w:p w:rsidR="00386CE9" w:rsidRPr="003E6967" w:rsidRDefault="003E6967" w:rsidP="00386CE9">
      <w:pPr>
        <w:pStyle w:val="SingleTxt"/>
        <w:rPr>
          <w:rFonts w:ascii="黑体" w:eastAsia="黑体"/>
          <w:lang w:val="en-GB"/>
        </w:rPr>
      </w:pPr>
      <w:r w:rsidRPr="003E6967">
        <w:rPr>
          <w:rFonts w:ascii="黑体" w:eastAsia="黑体" w:hint="eastAsia"/>
          <w:lang w:val="en-GB"/>
        </w:rPr>
        <w:tab/>
      </w:r>
      <w:r w:rsidR="00386CE9" w:rsidRPr="003E6967">
        <w:rPr>
          <w:rFonts w:ascii="黑体" w:eastAsia="黑体" w:hint="eastAsia"/>
          <w:lang w:val="en-GB"/>
        </w:rPr>
        <w:t>(b)</w:t>
      </w:r>
      <w:r w:rsidR="00386CE9" w:rsidRPr="003E6967">
        <w:rPr>
          <w:rFonts w:ascii="黑体" w:eastAsia="黑体" w:hint="eastAsia"/>
          <w:lang w:val="en-GB"/>
        </w:rPr>
        <w:tab/>
        <w:t>充分落实国家预防机制的建议，包括在所有监狱设施中改善卫生保健条件并确保可充分获得精神卫生服务，以及增加被羁押人员的专业和娱乐活动；</w:t>
      </w:r>
    </w:p>
    <w:p w:rsidR="00386CE9" w:rsidRPr="003E6967" w:rsidRDefault="003E6967" w:rsidP="00386CE9">
      <w:pPr>
        <w:pStyle w:val="SingleTxt"/>
        <w:rPr>
          <w:rFonts w:ascii="黑体" w:eastAsia="黑体"/>
          <w:lang w:val="en-GB"/>
        </w:rPr>
      </w:pPr>
      <w:r w:rsidRPr="003E6967">
        <w:rPr>
          <w:rFonts w:ascii="黑体" w:eastAsia="黑体" w:hint="eastAsia"/>
          <w:lang w:val="en-GB"/>
        </w:rPr>
        <w:tab/>
      </w:r>
      <w:r w:rsidR="00386CE9" w:rsidRPr="003E6967">
        <w:rPr>
          <w:rFonts w:ascii="黑体" w:eastAsia="黑体" w:hint="eastAsia"/>
          <w:lang w:val="en-GB"/>
        </w:rPr>
        <w:t>(c)</w:t>
      </w:r>
      <w:r w:rsidR="00386CE9" w:rsidRPr="003E6967">
        <w:rPr>
          <w:rFonts w:ascii="黑体" w:eastAsia="黑体" w:hint="eastAsia"/>
          <w:lang w:val="en-GB"/>
        </w:rPr>
        <w:tab/>
        <w:t>确保将在押期间发生的所有死亡、自杀、自杀未遂和暴力事件报告中央机关以便监测，并确保有效且独立地调查所有案件，如认定刑事责任，则按照情节轻重处以刑罚。缔约国还应确保加强对警察机构讯问室和监狱的录音录像；确保发现和</w:t>
      </w:r>
      <w:proofErr w:type="gramStart"/>
      <w:r w:rsidR="00386CE9" w:rsidRPr="003E6967">
        <w:rPr>
          <w:rFonts w:ascii="黑体" w:eastAsia="黑体" w:hint="eastAsia"/>
          <w:lang w:val="en-GB"/>
        </w:rPr>
        <w:t>监测高</w:t>
      </w:r>
      <w:proofErr w:type="gramEnd"/>
      <w:r w:rsidR="00386CE9" w:rsidRPr="003E6967">
        <w:rPr>
          <w:rFonts w:ascii="黑体" w:eastAsia="黑体" w:hint="eastAsia"/>
          <w:lang w:val="en-GB"/>
        </w:rPr>
        <w:t>风险在押人员，针对自杀和监狱内暴力风险采取预防措施，包括增加监管人员数量；以及确保不间断监测“非标配物件”的存储。</w:t>
      </w:r>
    </w:p>
    <w:p w:rsidR="003E6967" w:rsidRPr="003E6967" w:rsidRDefault="003E6967" w:rsidP="003E6967">
      <w:pPr>
        <w:pStyle w:val="SingleTxt"/>
        <w:spacing w:after="0" w:line="120" w:lineRule="exact"/>
        <w:rPr>
          <w:b/>
          <w:sz w:val="10"/>
          <w:lang w:val="en-GB"/>
        </w:rPr>
      </w:pPr>
    </w:p>
    <w:p w:rsidR="00392DBE" w:rsidRDefault="00392DBE">
      <w:pPr>
        <w:spacing w:line="240" w:lineRule="auto"/>
        <w:jc w:val="left"/>
        <w:rPr>
          <w:rFonts w:ascii="黑体" w:eastAsia="黑体"/>
          <w:b/>
          <w:spacing w:val="2"/>
          <w:lang w:val="en-GB"/>
        </w:rPr>
      </w:pPr>
      <w:r>
        <w:rPr>
          <w:b/>
          <w:lang w:val="en-GB"/>
        </w:rPr>
        <w:br w:type="page"/>
      </w:r>
    </w:p>
    <w:p w:rsidR="00386CE9" w:rsidRPr="00386CE9" w:rsidRDefault="00386CE9" w:rsidP="003E69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补救</w:t>
      </w:r>
    </w:p>
    <w:p w:rsidR="003E6967" w:rsidRPr="003E6967" w:rsidRDefault="003E6967" w:rsidP="003E6967">
      <w:pPr>
        <w:pStyle w:val="SingleTxt"/>
        <w:spacing w:after="0" w:line="120" w:lineRule="exact"/>
        <w:rPr>
          <w:sz w:val="10"/>
          <w:lang w:val="en-GB"/>
        </w:rPr>
      </w:pPr>
    </w:p>
    <w:p w:rsidR="00386CE9" w:rsidRPr="00386CE9" w:rsidRDefault="003E6967" w:rsidP="00386CE9">
      <w:pPr>
        <w:pStyle w:val="SingleTxt"/>
        <w:rPr>
          <w:lang w:val="en-GB"/>
        </w:rPr>
      </w:pPr>
      <w:r>
        <w:rPr>
          <w:rFonts w:hint="eastAsia"/>
          <w:lang w:val="en-GB"/>
        </w:rPr>
        <w:t xml:space="preserve">13.  </w:t>
      </w:r>
      <w:r w:rsidR="00386CE9" w:rsidRPr="00386CE9">
        <w:rPr>
          <w:rFonts w:hint="eastAsia"/>
          <w:lang w:val="en-GB"/>
        </w:rPr>
        <w:t>委员会关注有消息称法院对法律的适用，经常导致从伤害事件发生之日起</w:t>
      </w:r>
      <w:r w:rsidR="00386CE9" w:rsidRPr="00386CE9">
        <w:rPr>
          <w:rFonts w:hint="eastAsia"/>
          <w:lang w:val="en-GB"/>
        </w:rPr>
        <w:t>5</w:t>
      </w:r>
      <w:r w:rsidR="00386CE9" w:rsidRPr="00386CE9">
        <w:rPr>
          <w:rFonts w:hint="eastAsia"/>
          <w:lang w:val="en-GB"/>
        </w:rPr>
        <w:t>年后或自原告得知伤害之日起</w:t>
      </w:r>
      <w:r w:rsidR="00386CE9" w:rsidRPr="00386CE9">
        <w:rPr>
          <w:rFonts w:hint="eastAsia"/>
          <w:lang w:val="en-GB"/>
        </w:rPr>
        <w:t>3</w:t>
      </w:r>
      <w:r w:rsidR="00386CE9" w:rsidRPr="00386CE9">
        <w:rPr>
          <w:rFonts w:hint="eastAsia"/>
          <w:lang w:val="en-GB"/>
        </w:rPr>
        <w:t>年后向国家寻求救济的主张超过时效。委员会还关切地注意到，有消息称受害者经常达不到法院所设证明损害或伤害的标准，即使被诊断为创伤后应激障碍也是如此；有消息称即使经过漫长的诉讼获得补偿，补偿的数额也常常很小。委员会仍关注缺少为酷刑和虐待受害者提供康复服务的专门方案</w:t>
      </w:r>
      <w:r w:rsidR="00386CE9" w:rsidRPr="00B15D41">
        <w:rPr>
          <w:rFonts w:asciiTheme="majorBidi" w:hAnsiTheme="majorBidi" w:cstheme="majorBidi"/>
          <w:lang w:val="en-GB"/>
        </w:rPr>
        <w:t>(</w:t>
      </w:r>
      <w:r w:rsidR="00386CE9" w:rsidRPr="00B15D41">
        <w:rPr>
          <w:rFonts w:asciiTheme="majorBidi" w:hAnsiTheme="majorBidi" w:cstheme="majorBidi"/>
          <w:lang w:val="en-GB"/>
        </w:rPr>
        <w:t>第</w:t>
      </w:r>
      <w:r w:rsidR="00386CE9" w:rsidRPr="00B15D41">
        <w:rPr>
          <w:rFonts w:asciiTheme="majorBidi" w:hAnsiTheme="majorBidi" w:cstheme="majorBidi"/>
          <w:lang w:val="en-GB"/>
        </w:rPr>
        <w:t>14</w:t>
      </w:r>
      <w:r w:rsidR="00386CE9" w:rsidRPr="00B15D41">
        <w:rPr>
          <w:rFonts w:asciiTheme="majorBidi" w:hAnsiTheme="majorBidi" w:cstheme="majorBidi"/>
          <w:lang w:val="en-GB"/>
        </w:rPr>
        <w:t>条</w:t>
      </w:r>
      <w:r w:rsidR="00386CE9" w:rsidRPr="00B15D41">
        <w:rPr>
          <w:rFonts w:asciiTheme="majorBidi" w:hAnsiTheme="majorBidi" w:cstheme="majorBidi"/>
          <w:lang w:val="en-GB"/>
        </w:rPr>
        <w:t>)</w:t>
      </w:r>
      <w:r w:rsidR="00386CE9" w:rsidRPr="00386CE9">
        <w:rPr>
          <w:rFonts w:hint="eastAsia"/>
          <w:lang w:val="en-GB"/>
        </w:rPr>
        <w:t>。</w:t>
      </w:r>
    </w:p>
    <w:p w:rsidR="00386CE9" w:rsidRPr="003E6967" w:rsidRDefault="00386CE9" w:rsidP="00386CE9">
      <w:pPr>
        <w:pStyle w:val="SingleTxt"/>
        <w:rPr>
          <w:rFonts w:ascii="黑体" w:eastAsia="黑体"/>
          <w:lang w:val="en-GB"/>
        </w:rPr>
      </w:pPr>
      <w:r w:rsidRPr="003E6967">
        <w:rPr>
          <w:rFonts w:ascii="黑体" w:eastAsia="黑体" w:hint="eastAsia"/>
          <w:lang w:val="en-GB"/>
        </w:rPr>
        <w:t>委员会回顾关于缔约国落实第</w:t>
      </w:r>
      <w:r w:rsidRPr="001E306A">
        <w:rPr>
          <w:rFonts w:asciiTheme="majorBidi" w:eastAsia="黑体" w:hAnsiTheme="majorBidi" w:cstheme="majorBidi"/>
          <w:lang w:val="en-GB"/>
        </w:rPr>
        <w:t>14</w:t>
      </w:r>
      <w:r w:rsidRPr="001E306A">
        <w:rPr>
          <w:rFonts w:asciiTheme="majorBidi" w:eastAsia="黑体" w:hAnsiTheme="majorBidi" w:cstheme="majorBidi"/>
          <w:lang w:val="en-GB"/>
        </w:rPr>
        <w:t>条的第</w:t>
      </w:r>
      <w:r w:rsidRPr="001E306A">
        <w:rPr>
          <w:rFonts w:asciiTheme="majorBidi" w:eastAsia="黑体" w:hAnsiTheme="majorBidi" w:cstheme="majorBidi"/>
          <w:lang w:val="en-GB"/>
        </w:rPr>
        <w:t>3</w:t>
      </w:r>
      <w:r w:rsidRPr="001E306A">
        <w:rPr>
          <w:rFonts w:asciiTheme="majorBidi" w:eastAsia="黑体" w:hAnsiTheme="majorBidi" w:cstheme="majorBidi"/>
          <w:lang w:val="en-GB"/>
        </w:rPr>
        <w:t>号</w:t>
      </w:r>
      <w:r w:rsidRPr="002B6FF7">
        <w:rPr>
          <w:rFonts w:asciiTheme="majorBidi" w:eastAsia="黑体" w:hAnsiTheme="majorBidi" w:cstheme="majorBidi"/>
          <w:lang w:val="en-GB"/>
        </w:rPr>
        <w:t>一般性意</w:t>
      </w:r>
      <w:r w:rsidRPr="00B15D41">
        <w:rPr>
          <w:rFonts w:asciiTheme="majorBidi" w:eastAsia="黑体" w:hAnsiTheme="majorBidi" w:cstheme="majorBidi"/>
          <w:lang w:val="en-GB"/>
        </w:rPr>
        <w:t>见</w:t>
      </w:r>
      <w:r w:rsidRPr="00B15D41">
        <w:rPr>
          <w:rFonts w:asciiTheme="majorBidi" w:eastAsia="黑体" w:hAnsiTheme="majorBidi" w:cstheme="majorBidi"/>
          <w:lang w:val="en-GB"/>
        </w:rPr>
        <w:t>(2013</w:t>
      </w:r>
      <w:r w:rsidRPr="00B15D41">
        <w:rPr>
          <w:rFonts w:asciiTheme="majorBidi" w:eastAsia="黑体" w:hAnsiTheme="majorBidi" w:cstheme="majorBidi"/>
          <w:lang w:val="en-GB"/>
        </w:rPr>
        <w:t>年</w:t>
      </w:r>
      <w:r w:rsidRPr="001E306A">
        <w:rPr>
          <w:rFonts w:asciiTheme="majorBidi" w:eastAsia="黑体" w:hAnsiTheme="majorBidi" w:cstheme="majorBidi"/>
          <w:lang w:val="en-GB"/>
        </w:rPr>
        <w:t>)</w:t>
      </w:r>
      <w:r w:rsidRPr="003E6967">
        <w:rPr>
          <w:rFonts w:ascii="黑体" w:eastAsia="黑体" w:hint="eastAsia"/>
          <w:lang w:val="en-GB"/>
        </w:rPr>
        <w:t>，敦促缔约国消除立法中和适用立法时对酷刑和虐待受害者行使司法救济权设置的种种障碍。为此，缔约国应立即停止对酷刑和虐待受害者向国家索赔适用诉讼时效，停止使用要求证明或量化伤害的不当司法程序。缔约国还应收集酷刑和虐待受害者人数的数据，包括战争受害者、被强制动员的难民、寻求庇护者中的受害者，并充分评估其需要，包括康复权，确保向受害者无歧视地提供适当和</w:t>
      </w:r>
      <w:proofErr w:type="gramStart"/>
      <w:r w:rsidRPr="003E6967">
        <w:rPr>
          <w:rFonts w:ascii="黑体" w:eastAsia="黑体" w:hint="eastAsia"/>
          <w:lang w:val="en-GB"/>
        </w:rPr>
        <w:t>可</w:t>
      </w:r>
      <w:proofErr w:type="gramEnd"/>
      <w:r w:rsidRPr="003E6967">
        <w:rPr>
          <w:rFonts w:ascii="黑体" w:eastAsia="黑体" w:hint="eastAsia"/>
          <w:lang w:val="en-GB"/>
        </w:rPr>
        <w:t>快速获得的专业和完整的康复服务。</w:t>
      </w:r>
    </w:p>
    <w:p w:rsidR="003E6967" w:rsidRPr="003E6967" w:rsidRDefault="003E6967" w:rsidP="003E6967">
      <w:pPr>
        <w:pStyle w:val="SingleTxt"/>
        <w:spacing w:after="0" w:line="120" w:lineRule="exact"/>
        <w:rPr>
          <w:b/>
          <w:sz w:val="10"/>
          <w:lang w:val="en-GB"/>
        </w:rPr>
      </w:pPr>
    </w:p>
    <w:p w:rsidR="00386CE9" w:rsidRPr="00386CE9" w:rsidRDefault="00386CE9" w:rsidP="003E69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及时进入庇护认定程序</w:t>
      </w:r>
    </w:p>
    <w:p w:rsidR="003E6967" w:rsidRPr="003E6967" w:rsidRDefault="003E6967" w:rsidP="003E6967">
      <w:pPr>
        <w:pStyle w:val="SingleTxt"/>
        <w:spacing w:after="0" w:line="120" w:lineRule="exact"/>
        <w:rPr>
          <w:sz w:val="10"/>
          <w:lang w:val="en-GB"/>
        </w:rPr>
      </w:pPr>
    </w:p>
    <w:p w:rsidR="00386CE9" w:rsidRPr="00386CE9" w:rsidRDefault="003E6967" w:rsidP="00386CE9">
      <w:pPr>
        <w:pStyle w:val="SingleTxt"/>
        <w:rPr>
          <w:lang w:val="en-GB"/>
        </w:rPr>
      </w:pPr>
      <w:r>
        <w:rPr>
          <w:rFonts w:hint="eastAsia"/>
          <w:lang w:val="en-GB"/>
        </w:rPr>
        <w:t xml:space="preserve">14.  </w:t>
      </w:r>
      <w:r w:rsidR="00386CE9" w:rsidRPr="00386CE9">
        <w:rPr>
          <w:rFonts w:hint="eastAsia"/>
          <w:lang w:val="en-GB"/>
        </w:rPr>
        <w:t>委员会十分关切地注意到代表团提供信息</w:t>
      </w:r>
      <w:r w:rsidR="00386CE9" w:rsidRPr="001E306A">
        <w:rPr>
          <w:rFonts w:asciiTheme="majorBidi" w:hAnsiTheme="majorBidi" w:cstheme="majorBidi"/>
          <w:lang w:val="en-GB"/>
        </w:rPr>
        <w:t>称</w:t>
      </w:r>
      <w:r w:rsidR="00386CE9" w:rsidRPr="00B15D41">
        <w:rPr>
          <w:rFonts w:asciiTheme="majorBidi" w:hAnsiTheme="majorBidi" w:cstheme="majorBidi"/>
          <w:lang w:val="en-GB"/>
        </w:rPr>
        <w:t>2014</w:t>
      </w:r>
      <w:r w:rsidR="00386CE9" w:rsidRPr="00B15D41">
        <w:rPr>
          <w:rFonts w:asciiTheme="majorBidi" w:hAnsiTheme="majorBidi" w:cstheme="majorBidi"/>
          <w:lang w:val="en-GB"/>
        </w:rPr>
        <w:t>年共有</w:t>
      </w:r>
      <w:r w:rsidR="00386CE9" w:rsidRPr="00B15D41">
        <w:rPr>
          <w:rFonts w:asciiTheme="majorBidi" w:hAnsiTheme="majorBidi" w:cstheme="majorBidi"/>
          <w:lang w:val="en-GB"/>
        </w:rPr>
        <w:t>1</w:t>
      </w:r>
      <w:r w:rsidR="00392DBE" w:rsidRPr="00B15D41">
        <w:rPr>
          <w:rFonts w:asciiTheme="majorBidi" w:hAnsiTheme="majorBidi" w:cstheme="majorBidi"/>
          <w:lang w:val="en-GB"/>
        </w:rPr>
        <w:t>6,</w:t>
      </w:r>
      <w:r w:rsidR="00386CE9" w:rsidRPr="00B15D41">
        <w:rPr>
          <w:rFonts w:asciiTheme="majorBidi" w:hAnsiTheme="majorBidi" w:cstheme="majorBidi"/>
          <w:lang w:val="en-GB"/>
        </w:rPr>
        <w:t>490</w:t>
      </w:r>
      <w:r w:rsidR="00386CE9" w:rsidRPr="00B15D41">
        <w:rPr>
          <w:rFonts w:asciiTheme="majorBidi" w:hAnsiTheme="majorBidi" w:cstheme="majorBidi"/>
          <w:lang w:val="en-GB"/>
        </w:rPr>
        <w:t>人表达寻求庇护的意图，但只有</w:t>
      </w:r>
      <w:r w:rsidR="00386CE9" w:rsidRPr="00B15D41">
        <w:rPr>
          <w:rFonts w:asciiTheme="majorBidi" w:hAnsiTheme="majorBidi" w:cstheme="majorBidi"/>
          <w:lang w:val="en-GB"/>
        </w:rPr>
        <w:t>18</w:t>
      </w:r>
      <w:r w:rsidR="00386CE9" w:rsidRPr="00B15D41">
        <w:rPr>
          <w:rFonts w:asciiTheme="majorBidi" w:hAnsiTheme="majorBidi" w:cstheme="majorBidi"/>
          <w:lang w:val="en-GB"/>
        </w:rPr>
        <w:t>个案件得到评估，且只准予</w:t>
      </w:r>
      <w:r w:rsidR="00386CE9" w:rsidRPr="00B15D41">
        <w:rPr>
          <w:rFonts w:asciiTheme="majorBidi" w:hAnsiTheme="majorBidi" w:cstheme="majorBidi"/>
          <w:lang w:val="en-GB"/>
        </w:rPr>
        <w:t>6</w:t>
      </w:r>
      <w:r w:rsidR="00386CE9" w:rsidRPr="00B15D41">
        <w:rPr>
          <w:rFonts w:asciiTheme="majorBidi" w:hAnsiTheme="majorBidi" w:cstheme="majorBidi"/>
          <w:lang w:val="en-GB"/>
        </w:rPr>
        <w:t>人寻求庇护或辅助保护。委员会关注庇护办公室人力不足，无法充分应对不断增加的寻</w:t>
      </w:r>
      <w:r w:rsidR="00386CE9" w:rsidRPr="001E306A">
        <w:rPr>
          <w:rFonts w:asciiTheme="majorBidi" w:hAnsiTheme="majorBidi" w:cstheme="majorBidi"/>
          <w:lang w:val="en-GB"/>
        </w:rPr>
        <w:t>求庇护者，导致无法及时登记寻求庇护者，也无法让庇护接待中心的寻求庇护者提交庇护申请。委员会还了解到有报告</w:t>
      </w:r>
      <w:proofErr w:type="gramStart"/>
      <w:r w:rsidR="00386CE9" w:rsidRPr="001E306A">
        <w:rPr>
          <w:rFonts w:asciiTheme="majorBidi" w:hAnsiTheme="majorBidi" w:cstheme="majorBidi"/>
          <w:lang w:val="en-GB"/>
        </w:rPr>
        <w:t>称很多</w:t>
      </w:r>
      <w:proofErr w:type="gramEnd"/>
      <w:r w:rsidR="00386CE9" w:rsidRPr="001E306A">
        <w:rPr>
          <w:rFonts w:asciiTheme="majorBidi" w:hAnsiTheme="majorBidi" w:cstheme="majorBidi"/>
          <w:lang w:val="en-GB"/>
        </w:rPr>
        <w:t>潜在寻求庇护者因非法滞留被轻罪法庭处罚，审判中寻求庇护者不享有无偿法律援助，不能通过翻译服务获得关于寻求庇护可能或被驱逐风险的有效信息。委员会还注意到被扣留在尼古拉特斯拉机场的寻求庇护者也不享有上述权利，而且没有得到拘留令或驱逐令，因此无法提出异议</w:t>
      </w:r>
      <w:r w:rsidR="00386CE9" w:rsidRPr="001E306A">
        <w:rPr>
          <w:rFonts w:asciiTheme="majorBidi" w:hAnsiTheme="majorBidi" w:cstheme="majorBidi"/>
          <w:lang w:val="en-GB"/>
        </w:rPr>
        <w:t>(</w:t>
      </w:r>
      <w:r w:rsidR="00386CE9" w:rsidRPr="00B15D41">
        <w:rPr>
          <w:rFonts w:asciiTheme="majorBidi" w:hAnsiTheme="majorBidi" w:cstheme="majorBidi"/>
          <w:lang w:val="en-GB"/>
        </w:rPr>
        <w:t>第</w:t>
      </w:r>
      <w:r w:rsidR="00386CE9" w:rsidRPr="00B15D41">
        <w:rPr>
          <w:rFonts w:asciiTheme="majorBidi" w:hAnsiTheme="majorBidi" w:cstheme="majorBidi"/>
          <w:lang w:val="en-GB"/>
        </w:rPr>
        <w:t>2</w:t>
      </w:r>
      <w:r w:rsidR="00386CE9" w:rsidRPr="00B15D41">
        <w:rPr>
          <w:rFonts w:asciiTheme="majorBidi" w:hAnsiTheme="majorBidi" w:cstheme="majorBidi"/>
          <w:lang w:val="en-GB"/>
        </w:rPr>
        <w:t>条、第</w:t>
      </w:r>
      <w:r w:rsidR="00386CE9" w:rsidRPr="00B15D41">
        <w:rPr>
          <w:rFonts w:asciiTheme="majorBidi" w:hAnsiTheme="majorBidi" w:cstheme="majorBidi"/>
          <w:lang w:val="en-GB"/>
        </w:rPr>
        <w:t>3</w:t>
      </w:r>
      <w:r w:rsidR="00386CE9" w:rsidRPr="00B15D41">
        <w:rPr>
          <w:rFonts w:asciiTheme="majorBidi" w:hAnsiTheme="majorBidi" w:cstheme="majorBidi"/>
          <w:lang w:val="en-GB"/>
        </w:rPr>
        <w:t>条和第</w:t>
      </w:r>
      <w:r w:rsidR="00386CE9" w:rsidRPr="00B15D41">
        <w:rPr>
          <w:rFonts w:asciiTheme="majorBidi" w:hAnsiTheme="majorBidi" w:cstheme="majorBidi"/>
          <w:lang w:val="en-GB"/>
        </w:rPr>
        <w:t>16</w:t>
      </w:r>
      <w:r w:rsidR="00386CE9" w:rsidRPr="00B15D41">
        <w:rPr>
          <w:rFonts w:asciiTheme="majorBidi" w:hAnsiTheme="majorBidi" w:cstheme="majorBidi"/>
          <w:lang w:val="en-GB"/>
        </w:rPr>
        <w:t>条</w:t>
      </w:r>
      <w:r w:rsidR="00386CE9" w:rsidRPr="00B15D41">
        <w:rPr>
          <w:rFonts w:asciiTheme="majorBidi" w:hAnsiTheme="majorBidi" w:cstheme="majorBidi"/>
          <w:lang w:val="en-GB"/>
        </w:rPr>
        <w:t>)</w:t>
      </w:r>
      <w:r w:rsidR="00386CE9" w:rsidRPr="001E306A">
        <w:rPr>
          <w:rFonts w:asciiTheme="majorBidi" w:hAnsiTheme="majorBidi" w:cstheme="majorBidi"/>
          <w:lang w:val="en-GB"/>
        </w:rPr>
        <w:t>。</w:t>
      </w:r>
    </w:p>
    <w:p w:rsidR="00386CE9" w:rsidRPr="003E6967" w:rsidRDefault="00386CE9" w:rsidP="00386CE9">
      <w:pPr>
        <w:pStyle w:val="SingleTxt"/>
        <w:rPr>
          <w:rFonts w:ascii="黑体" w:eastAsia="黑体"/>
          <w:lang w:val="en-GB"/>
        </w:rPr>
      </w:pPr>
      <w:r w:rsidRPr="003E6967">
        <w:rPr>
          <w:rFonts w:ascii="黑体" w:eastAsia="黑体" w:hint="eastAsia"/>
          <w:lang w:val="en-GB"/>
        </w:rPr>
        <w:t>缔约国应继续并加强努力，为进入及时、公平的个人化庇护认定程序提供便利，以避免驱回风险。为此，缔约国应：</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(a)</w:t>
      </w:r>
      <w:r w:rsidR="00386CE9" w:rsidRPr="003E6967">
        <w:rPr>
          <w:rFonts w:ascii="黑体" w:eastAsia="黑体" w:hint="eastAsia"/>
          <w:lang w:val="en-GB"/>
        </w:rPr>
        <w:tab/>
        <w:t>确保庇护办公室获得人力和财力支持以及足够的技术资源，以便及时登记寻求庇护者，尽快发放身份证件，在译员帮助下进行个别面谈，并在合理的时间内认定难民身份。缔约国应在新的庇护法草案中解决这些缺陷，包括解决草案中缺乏有时限义务的问题；</w:t>
      </w:r>
    </w:p>
    <w:p w:rsidR="00386CE9" w:rsidRPr="003E6967" w:rsidRDefault="003E6967" w:rsidP="00386CE9">
      <w:pPr>
        <w:pStyle w:val="SingleTxt"/>
        <w:rPr>
          <w:rFonts w:ascii="黑体" w:eastAsia="黑体"/>
          <w:lang w:val="en-GB"/>
        </w:rPr>
      </w:pPr>
      <w:r w:rsidRPr="003E6967">
        <w:rPr>
          <w:rFonts w:ascii="黑体" w:eastAsia="黑体" w:hint="eastAsia"/>
          <w:lang w:val="en-GB"/>
        </w:rPr>
        <w:tab/>
      </w:r>
      <w:r w:rsidR="00386CE9" w:rsidRPr="003E6967">
        <w:rPr>
          <w:rFonts w:ascii="黑体" w:eastAsia="黑体" w:hint="eastAsia"/>
          <w:lang w:val="en-GB"/>
        </w:rPr>
        <w:t>(b)</w:t>
      </w:r>
      <w:r w:rsidR="00386CE9" w:rsidRPr="003E6967">
        <w:rPr>
          <w:rFonts w:ascii="黑体" w:eastAsia="黑体" w:hint="eastAsia"/>
          <w:lang w:val="en-GB"/>
        </w:rPr>
        <w:tab/>
        <w:t>在国际机场和中转区建立一套便于使用的标准化寻求庇护和转介程序，并确保其落实；</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(c)</w:t>
      </w:r>
      <w:r w:rsidR="00386CE9" w:rsidRPr="003E6967">
        <w:rPr>
          <w:rFonts w:ascii="黑体" w:eastAsia="黑体" w:hint="eastAsia"/>
          <w:lang w:val="en-GB"/>
        </w:rPr>
        <w:tab/>
        <w:t>保证寻求庇护者在整个庇护程序中、在轻罪诉讼程序中以及被扣留机场时可以获得独立、合格且无偿的法律援助和翻译服务，使其能质疑驱逐令和拘留令的合法性。</w:t>
      </w:r>
    </w:p>
    <w:p w:rsidR="003E6967" w:rsidRPr="003E6967" w:rsidRDefault="003E6967" w:rsidP="003E6967">
      <w:pPr>
        <w:pStyle w:val="SingleTxt"/>
        <w:spacing w:after="0" w:line="120" w:lineRule="exact"/>
        <w:rPr>
          <w:b/>
          <w:sz w:val="10"/>
          <w:lang w:val="en-GB"/>
        </w:rPr>
      </w:pPr>
    </w:p>
    <w:p w:rsidR="007068EE" w:rsidRDefault="007068EE">
      <w:pPr>
        <w:spacing w:line="240" w:lineRule="auto"/>
        <w:jc w:val="left"/>
        <w:rPr>
          <w:rFonts w:ascii="黑体" w:eastAsia="黑体"/>
          <w:b/>
          <w:spacing w:val="2"/>
          <w:lang w:val="en-GB"/>
        </w:rPr>
      </w:pPr>
      <w:r>
        <w:rPr>
          <w:b/>
          <w:lang w:val="en-GB"/>
        </w:rPr>
        <w:br w:type="page"/>
      </w:r>
    </w:p>
    <w:p w:rsidR="00386CE9" w:rsidRPr="00386CE9" w:rsidRDefault="00386CE9" w:rsidP="003E69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不驱回</w:t>
      </w:r>
    </w:p>
    <w:p w:rsidR="003E6967" w:rsidRPr="003E6967" w:rsidRDefault="003E6967" w:rsidP="003E6967">
      <w:pPr>
        <w:pStyle w:val="SingleTxt"/>
        <w:spacing w:after="0" w:line="120" w:lineRule="exact"/>
        <w:rPr>
          <w:sz w:val="10"/>
          <w:lang w:val="en-GB"/>
        </w:rPr>
      </w:pPr>
    </w:p>
    <w:p w:rsidR="00386CE9" w:rsidRPr="00386CE9" w:rsidRDefault="003E6967" w:rsidP="00386CE9">
      <w:pPr>
        <w:pStyle w:val="SingleTxt"/>
        <w:rPr>
          <w:lang w:val="en-GB"/>
        </w:rPr>
      </w:pPr>
      <w:r>
        <w:rPr>
          <w:rFonts w:hint="eastAsia"/>
          <w:lang w:val="en-GB"/>
        </w:rPr>
        <w:t xml:space="preserve">15.  </w:t>
      </w:r>
      <w:r w:rsidR="00386CE9" w:rsidRPr="00386CE9">
        <w:rPr>
          <w:rFonts w:hint="eastAsia"/>
          <w:lang w:val="en-GB"/>
        </w:rPr>
        <w:t>委员会注意到最高法院判决指出，驱逐至“安全第三国”时，庇护官员有义务逐案评估形势，但有报告</w:t>
      </w:r>
      <w:proofErr w:type="gramStart"/>
      <w:r w:rsidR="00386CE9" w:rsidRPr="00386CE9">
        <w:rPr>
          <w:rFonts w:hint="eastAsia"/>
          <w:lang w:val="en-GB"/>
        </w:rPr>
        <w:t>称实践</w:t>
      </w:r>
      <w:proofErr w:type="gramEnd"/>
      <w:r w:rsidR="00386CE9" w:rsidRPr="00386CE9">
        <w:rPr>
          <w:rFonts w:hint="eastAsia"/>
          <w:lang w:val="en-GB"/>
        </w:rPr>
        <w:t>中几乎自动适用</w:t>
      </w:r>
      <w:proofErr w:type="gramStart"/>
      <w:r w:rsidR="00386CE9" w:rsidRPr="00386CE9">
        <w:rPr>
          <w:rFonts w:hint="eastAsia"/>
          <w:lang w:val="en-GB"/>
        </w:rPr>
        <w:t>安全第</w:t>
      </w:r>
      <w:proofErr w:type="gramEnd"/>
      <w:r w:rsidR="00386CE9" w:rsidRPr="00386CE9">
        <w:rPr>
          <w:rFonts w:hint="eastAsia"/>
          <w:lang w:val="en-GB"/>
        </w:rPr>
        <w:t>三国规则，委员会对此表示关注。此外，委员会关注缔约国强制遣返程序的实施状况，并关注有报告称执法人员对无证移民实施虐待，包括殴打和勒索钱财。委员会还关注有消息称塞尔维亚根据重新接纳协定，把匈牙利驱逐至塞尔维亚的人强制遣返至前南斯拉夫马其顿共和国，而没有有效程序保证这些人获得质疑相关决定的法律救济、无偿法律援助或通过翻译服务提供的信息。委员会关注这些人面临更高的被驱回风险，包括连锁驱回</w:t>
      </w:r>
      <w:r w:rsidR="00386CE9" w:rsidRPr="002B6FF7">
        <w:rPr>
          <w:rFonts w:asciiTheme="majorBidi" w:hAnsiTheme="majorBidi" w:cstheme="majorBidi"/>
          <w:lang w:val="en-GB"/>
        </w:rPr>
        <w:t>(</w:t>
      </w:r>
      <w:r w:rsidR="00386CE9" w:rsidRPr="00A91CB9">
        <w:rPr>
          <w:rFonts w:asciiTheme="majorBidi" w:hAnsiTheme="majorBidi" w:cstheme="majorBidi"/>
          <w:lang w:val="en-GB"/>
        </w:rPr>
        <w:t>第</w:t>
      </w:r>
      <w:r w:rsidR="00386CE9" w:rsidRPr="00B15D41">
        <w:rPr>
          <w:rFonts w:asciiTheme="majorBidi" w:hAnsiTheme="majorBidi" w:cstheme="majorBidi"/>
          <w:lang w:val="en-GB"/>
        </w:rPr>
        <w:t>2</w:t>
      </w:r>
      <w:r w:rsidR="00386CE9" w:rsidRPr="00B15D41">
        <w:rPr>
          <w:rFonts w:asciiTheme="majorBidi" w:hAnsiTheme="majorBidi" w:cstheme="majorBidi"/>
          <w:lang w:val="en-GB"/>
        </w:rPr>
        <w:t>条、第</w:t>
      </w:r>
      <w:r w:rsidR="00386CE9" w:rsidRPr="00B15D41">
        <w:rPr>
          <w:rFonts w:asciiTheme="majorBidi" w:hAnsiTheme="majorBidi" w:cstheme="majorBidi"/>
          <w:lang w:val="en-GB"/>
        </w:rPr>
        <w:t>3</w:t>
      </w:r>
      <w:r w:rsidR="00386CE9" w:rsidRPr="00B15D41">
        <w:rPr>
          <w:rFonts w:asciiTheme="majorBidi" w:hAnsiTheme="majorBidi" w:cstheme="majorBidi"/>
          <w:lang w:val="en-GB"/>
        </w:rPr>
        <w:t>条和第</w:t>
      </w:r>
      <w:r w:rsidR="00386CE9" w:rsidRPr="00B15D41">
        <w:rPr>
          <w:rFonts w:asciiTheme="majorBidi" w:hAnsiTheme="majorBidi" w:cstheme="majorBidi"/>
          <w:lang w:val="en-GB"/>
        </w:rPr>
        <w:t>16</w:t>
      </w:r>
      <w:r w:rsidR="00386CE9" w:rsidRPr="00A91CB9">
        <w:rPr>
          <w:rFonts w:asciiTheme="majorBidi" w:hAnsiTheme="majorBidi" w:cstheme="majorBidi"/>
          <w:lang w:val="en-GB"/>
        </w:rPr>
        <w:t>条</w:t>
      </w:r>
      <w:r w:rsidR="00386CE9" w:rsidRPr="00A91CB9">
        <w:rPr>
          <w:rFonts w:asciiTheme="majorBidi" w:hAnsiTheme="majorBidi" w:cstheme="majorBidi"/>
          <w:lang w:val="en-GB"/>
        </w:rPr>
        <w:t>)</w:t>
      </w:r>
      <w:r w:rsidR="00386CE9" w:rsidRPr="00A91CB9">
        <w:rPr>
          <w:rFonts w:asciiTheme="majorBidi" w:hAnsiTheme="majorBidi" w:cstheme="majorBidi"/>
          <w:lang w:val="en-GB"/>
        </w:rPr>
        <w:t>。</w:t>
      </w:r>
    </w:p>
    <w:p w:rsidR="00386CE9" w:rsidRPr="003E6967" w:rsidRDefault="00386CE9" w:rsidP="00386CE9">
      <w:pPr>
        <w:pStyle w:val="SingleTxt"/>
        <w:rPr>
          <w:rFonts w:ascii="黑体" w:eastAsia="黑体"/>
          <w:iCs/>
          <w:lang w:val="en-GB"/>
        </w:rPr>
      </w:pPr>
      <w:r w:rsidRPr="003E6967">
        <w:rPr>
          <w:rFonts w:ascii="黑体" w:eastAsia="黑体" w:hint="eastAsia"/>
          <w:iCs/>
          <w:lang w:val="en-GB"/>
        </w:rPr>
        <w:t>委员会吁请缔约国确保庇护认定程序根据不驱回原则对申请进行实质性审查，不管目的地国是否被视为安全。缔约国还应确保充分保护相关人员免遭驱回，在强制遣返程序中建立必要的司法及行政保障和救济措施，从而确保无论何时任何需要国际保护的人都不会被遣返至有酷刑或其他残忍、不人道或有辱人格的待遇、状况或处罚以及连锁驱回风险的国家。缔约国还应与联合国难民事务高级专员办事处以及社会组织合作建立正式的边境监测机制，并采取有力行动打击警察虐待和勒索无证移民的行为，包括发出清楚、明确的信息说明此类行为不可接受，还包括起诉和惩罚此类行为实施者。</w:t>
      </w:r>
    </w:p>
    <w:p w:rsidR="003E6967" w:rsidRPr="003E6967" w:rsidRDefault="003E6967" w:rsidP="003E6967">
      <w:pPr>
        <w:pStyle w:val="SingleTxt"/>
        <w:spacing w:after="0" w:line="120" w:lineRule="exact"/>
        <w:rPr>
          <w:b/>
          <w:sz w:val="10"/>
          <w:lang w:val="en-GB"/>
        </w:rPr>
      </w:pPr>
    </w:p>
    <w:p w:rsidR="00386CE9" w:rsidRPr="00386CE9" w:rsidRDefault="00386CE9" w:rsidP="003E69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基于性别的暴力和家庭暴力</w:t>
      </w:r>
    </w:p>
    <w:p w:rsidR="003E6967" w:rsidRPr="003E6967" w:rsidRDefault="003E6967" w:rsidP="003E6967">
      <w:pPr>
        <w:pStyle w:val="SingleTxt"/>
        <w:spacing w:after="0" w:line="120" w:lineRule="exact"/>
        <w:rPr>
          <w:sz w:val="10"/>
          <w:lang w:val="en-GB"/>
        </w:rPr>
      </w:pPr>
    </w:p>
    <w:p w:rsidR="00386CE9" w:rsidRPr="001E306A" w:rsidRDefault="003E6967" w:rsidP="00386CE9">
      <w:pPr>
        <w:pStyle w:val="SingleTxt"/>
        <w:rPr>
          <w:rFonts w:asciiTheme="majorBidi" w:hAnsiTheme="majorBidi" w:cstheme="majorBidi"/>
          <w:lang w:val="en-GB"/>
        </w:rPr>
      </w:pPr>
      <w:r>
        <w:rPr>
          <w:rFonts w:hint="eastAsia"/>
          <w:lang w:val="en-GB"/>
        </w:rPr>
        <w:t xml:space="preserve">16.  </w:t>
      </w:r>
      <w:r w:rsidR="00386CE9" w:rsidRPr="00386CE9">
        <w:rPr>
          <w:rFonts w:hint="eastAsia"/>
          <w:lang w:val="en-GB"/>
        </w:rPr>
        <w:t>委员会遗憾的是，缔约国没有提供分类数据说明各种对妇女暴力事件的报案数量，以及对此类事件进行调查和起诉的数量。委员会还关注对基于性别的暴力和家庭暴力案件施加的惩罚较轻，其中大多以缓期执行了事。委员会还关切地注意到缔约国没有紧急保护令，家庭暴力导致妇女被杀和儿童受害的数量增加，在刑事诉讼期间和之后国家对性别暴力受害者的支持和帮助不足</w:t>
      </w:r>
      <w:r w:rsidR="00386CE9" w:rsidRPr="00386CE9">
        <w:rPr>
          <w:rFonts w:hint="eastAsia"/>
          <w:lang w:val="en-GB"/>
        </w:rPr>
        <w:t>(</w:t>
      </w:r>
      <w:r w:rsidR="00386CE9" w:rsidRPr="001E306A">
        <w:rPr>
          <w:rFonts w:asciiTheme="majorBidi" w:hAnsiTheme="majorBidi" w:cstheme="majorBidi"/>
          <w:lang w:val="en-GB"/>
        </w:rPr>
        <w:t>第</w:t>
      </w:r>
      <w:r w:rsidR="00386CE9" w:rsidRPr="001E306A">
        <w:rPr>
          <w:rFonts w:asciiTheme="majorBidi" w:hAnsiTheme="majorBidi" w:cstheme="majorBidi"/>
          <w:lang w:val="en-GB"/>
        </w:rPr>
        <w:t>2</w:t>
      </w:r>
      <w:r w:rsidR="00386CE9" w:rsidRPr="001E306A">
        <w:rPr>
          <w:rFonts w:asciiTheme="majorBidi" w:hAnsiTheme="majorBidi" w:cstheme="majorBidi"/>
          <w:lang w:val="en-GB"/>
        </w:rPr>
        <w:t>条、第</w:t>
      </w:r>
      <w:r w:rsidR="00386CE9" w:rsidRPr="001E306A">
        <w:rPr>
          <w:rFonts w:asciiTheme="majorBidi" w:hAnsiTheme="majorBidi" w:cstheme="majorBidi"/>
          <w:lang w:val="en-GB"/>
        </w:rPr>
        <w:t>12</w:t>
      </w:r>
      <w:r w:rsidR="00386CE9" w:rsidRPr="001E306A">
        <w:rPr>
          <w:rFonts w:asciiTheme="majorBidi" w:hAnsiTheme="majorBidi" w:cstheme="majorBidi"/>
          <w:lang w:val="en-GB"/>
        </w:rPr>
        <w:t>条至第</w:t>
      </w:r>
      <w:r w:rsidR="00386CE9" w:rsidRPr="001E306A">
        <w:rPr>
          <w:rFonts w:asciiTheme="majorBidi" w:hAnsiTheme="majorBidi" w:cstheme="majorBidi"/>
          <w:lang w:val="en-GB"/>
        </w:rPr>
        <w:t>14</w:t>
      </w:r>
      <w:r w:rsidR="00386CE9" w:rsidRPr="001E306A">
        <w:rPr>
          <w:rFonts w:asciiTheme="majorBidi" w:hAnsiTheme="majorBidi" w:cstheme="majorBidi"/>
          <w:lang w:val="en-GB"/>
        </w:rPr>
        <w:t>条和第</w:t>
      </w:r>
      <w:r w:rsidR="00386CE9" w:rsidRPr="001E306A">
        <w:rPr>
          <w:rFonts w:asciiTheme="majorBidi" w:hAnsiTheme="majorBidi" w:cstheme="majorBidi"/>
          <w:lang w:val="en-GB"/>
        </w:rPr>
        <w:t>16</w:t>
      </w:r>
      <w:r w:rsidR="00386CE9" w:rsidRPr="001E306A">
        <w:rPr>
          <w:rFonts w:asciiTheme="majorBidi" w:hAnsiTheme="majorBidi" w:cstheme="majorBidi"/>
          <w:lang w:val="en-GB"/>
        </w:rPr>
        <w:t>条</w:t>
      </w:r>
      <w:r w:rsidR="00386CE9" w:rsidRPr="001E306A">
        <w:rPr>
          <w:rFonts w:asciiTheme="majorBidi" w:hAnsiTheme="majorBidi" w:cstheme="majorBidi"/>
          <w:lang w:val="en-GB"/>
        </w:rPr>
        <w:t>)</w:t>
      </w:r>
      <w:r w:rsidR="00386CE9" w:rsidRPr="001E306A">
        <w:rPr>
          <w:rFonts w:asciiTheme="majorBidi" w:hAnsiTheme="majorBidi" w:cstheme="majorBidi"/>
          <w:lang w:val="en-GB"/>
        </w:rPr>
        <w:t>。</w:t>
      </w:r>
    </w:p>
    <w:p w:rsidR="00386CE9" w:rsidRPr="003E6967" w:rsidRDefault="00386CE9" w:rsidP="00386CE9">
      <w:pPr>
        <w:pStyle w:val="SingleTxt"/>
        <w:rPr>
          <w:rFonts w:ascii="黑体" w:eastAsia="黑体"/>
          <w:lang w:val="en-GB"/>
        </w:rPr>
      </w:pPr>
      <w:r w:rsidRPr="003E6967">
        <w:rPr>
          <w:rFonts w:ascii="黑体" w:eastAsia="黑体" w:hint="eastAsia"/>
          <w:lang w:val="en-GB"/>
        </w:rPr>
        <w:t>缔约国应加倍努力，打击基于性别的暴力和家庭暴力，包括：</w:t>
      </w:r>
    </w:p>
    <w:p w:rsidR="00386CE9" w:rsidRPr="003E6967" w:rsidRDefault="003E6967" w:rsidP="00386CE9">
      <w:pPr>
        <w:pStyle w:val="SingleTxt"/>
        <w:rPr>
          <w:rFonts w:ascii="黑体" w:eastAsia="黑体"/>
          <w:lang w:val="en-GB"/>
        </w:rPr>
      </w:pPr>
      <w:r w:rsidRPr="003E6967">
        <w:rPr>
          <w:rFonts w:ascii="黑体" w:eastAsia="黑体" w:hint="eastAsia"/>
          <w:lang w:val="en-GB"/>
        </w:rPr>
        <w:tab/>
      </w:r>
      <w:r w:rsidR="00386CE9" w:rsidRPr="003E6967">
        <w:rPr>
          <w:rFonts w:ascii="黑体" w:eastAsia="黑体" w:hint="eastAsia"/>
          <w:lang w:val="en-GB"/>
        </w:rPr>
        <w:t>(a)</w:t>
      </w:r>
      <w:r w:rsidR="00386CE9" w:rsidRPr="003E6967">
        <w:rPr>
          <w:rFonts w:ascii="黑体" w:eastAsia="黑体" w:hint="eastAsia"/>
          <w:lang w:val="en-GB"/>
        </w:rPr>
        <w:tab/>
        <w:t>及时、有效和公正地调查所有暴力事件，并根据情节轻重追诉和惩罚暴力实施者；</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(b)</w:t>
      </w:r>
      <w:r w:rsidR="00386CE9" w:rsidRPr="003E6967">
        <w:rPr>
          <w:rFonts w:ascii="黑体" w:eastAsia="黑体" w:hint="eastAsia"/>
          <w:lang w:val="en-GB"/>
        </w:rPr>
        <w:tab/>
        <w:t>针对在家庭及亲密伴侣关系中暴力侵害妇女的案件，确保有效落实缔约国一般性和特别处置规范，并针对其他类型的性别暴力案件通过新的处置规范；</w:t>
      </w:r>
    </w:p>
    <w:p w:rsidR="00386CE9" w:rsidRPr="003E6967" w:rsidRDefault="003E6967" w:rsidP="00386CE9">
      <w:pPr>
        <w:pStyle w:val="SingleTxt"/>
        <w:rPr>
          <w:rFonts w:ascii="黑体" w:eastAsia="黑体"/>
          <w:lang w:val="en-GB"/>
        </w:rPr>
      </w:pPr>
      <w:r w:rsidRPr="003E6967">
        <w:rPr>
          <w:rFonts w:ascii="黑体" w:eastAsia="黑体" w:hint="eastAsia"/>
          <w:lang w:val="en-GB"/>
        </w:rPr>
        <w:tab/>
      </w:r>
      <w:r w:rsidR="00386CE9" w:rsidRPr="003E6967">
        <w:rPr>
          <w:rFonts w:ascii="黑体" w:eastAsia="黑体" w:hint="eastAsia"/>
          <w:lang w:val="en-GB"/>
        </w:rPr>
        <w:t>(c)</w:t>
      </w:r>
      <w:r w:rsidR="00386CE9" w:rsidRPr="003E6967">
        <w:rPr>
          <w:rFonts w:ascii="黑体" w:eastAsia="黑体" w:hint="eastAsia"/>
          <w:lang w:val="en-GB"/>
        </w:rPr>
        <w:tab/>
        <w:t>确保性别暴力受害者能获得紧急和有效的保护措施，并可以使用数量足够且资金充足的庇护所，获得医疗和法律援助、社会心理咨询，以及参加社会支持方案；</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(d)</w:t>
      </w:r>
      <w:r w:rsidR="00386CE9" w:rsidRPr="003E6967">
        <w:rPr>
          <w:rFonts w:ascii="黑体" w:eastAsia="黑体" w:hint="eastAsia"/>
          <w:lang w:val="en-GB"/>
        </w:rPr>
        <w:tab/>
        <w:t>建立中央数据收集体系，覆盖所有形式的家庭暴力和基于性别的暴力，以便评估风险、改善保护、评估暴力范围和现有措施的影响。</w:t>
      </w:r>
    </w:p>
    <w:p w:rsidR="003E6967" w:rsidRPr="003E6967" w:rsidRDefault="003E6967" w:rsidP="003E6967">
      <w:pPr>
        <w:pStyle w:val="SingleTxt"/>
        <w:spacing w:after="0" w:line="120" w:lineRule="exact"/>
        <w:rPr>
          <w:b/>
          <w:sz w:val="10"/>
          <w:lang w:val="en-GB"/>
        </w:rPr>
      </w:pPr>
    </w:p>
    <w:p w:rsidR="007068EE" w:rsidRDefault="007068EE">
      <w:pPr>
        <w:spacing w:line="240" w:lineRule="auto"/>
        <w:jc w:val="left"/>
        <w:rPr>
          <w:rFonts w:ascii="黑体" w:eastAsia="黑体"/>
          <w:b/>
          <w:spacing w:val="2"/>
          <w:lang w:val="en-GB"/>
        </w:rPr>
      </w:pPr>
      <w:r>
        <w:rPr>
          <w:b/>
          <w:lang w:val="en-GB"/>
        </w:rPr>
        <w:br w:type="page"/>
      </w:r>
    </w:p>
    <w:p w:rsidR="00386CE9" w:rsidRPr="00386CE9" w:rsidRDefault="00386CE9" w:rsidP="003E69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贩运人口</w:t>
      </w:r>
    </w:p>
    <w:p w:rsidR="003E6967" w:rsidRPr="003E6967" w:rsidRDefault="003E6967" w:rsidP="003E6967">
      <w:pPr>
        <w:pStyle w:val="SingleTxt"/>
        <w:spacing w:after="0" w:line="120" w:lineRule="exact"/>
        <w:rPr>
          <w:sz w:val="10"/>
          <w:lang w:val="en-GB"/>
        </w:rPr>
      </w:pPr>
    </w:p>
    <w:p w:rsidR="00386CE9" w:rsidRPr="00B15D41" w:rsidRDefault="003E6967" w:rsidP="00386CE9">
      <w:pPr>
        <w:pStyle w:val="SingleTxt"/>
        <w:rPr>
          <w:rFonts w:asciiTheme="majorBidi" w:hAnsiTheme="majorBidi" w:cstheme="majorBidi"/>
          <w:lang w:val="en-GB"/>
        </w:rPr>
      </w:pPr>
      <w:r>
        <w:rPr>
          <w:rFonts w:hint="eastAsia"/>
          <w:lang w:val="en-GB"/>
        </w:rPr>
        <w:t xml:space="preserve">17.  </w:t>
      </w:r>
      <w:r w:rsidR="00386CE9" w:rsidRPr="00386CE9">
        <w:rPr>
          <w:rFonts w:hint="eastAsia"/>
          <w:lang w:val="en-GB"/>
        </w:rPr>
        <w:t>委员会欢迎旨在解决贩运</w:t>
      </w:r>
      <w:r w:rsidR="00386CE9" w:rsidRPr="001E306A">
        <w:rPr>
          <w:rFonts w:asciiTheme="majorBidi" w:hAnsiTheme="majorBidi" w:cstheme="majorBidi"/>
          <w:lang w:val="en-GB"/>
        </w:rPr>
        <w:t>人口问题的立法和其他措施</w:t>
      </w:r>
      <w:r w:rsidR="00386CE9" w:rsidRPr="001E306A">
        <w:rPr>
          <w:rFonts w:asciiTheme="majorBidi" w:hAnsiTheme="majorBidi" w:cstheme="majorBidi"/>
          <w:lang w:val="en-GB"/>
        </w:rPr>
        <w:t>(</w:t>
      </w:r>
      <w:r w:rsidR="00386CE9" w:rsidRPr="001E306A">
        <w:rPr>
          <w:rFonts w:asciiTheme="majorBidi" w:hAnsiTheme="majorBidi" w:cstheme="majorBidi"/>
          <w:lang w:val="en-GB"/>
        </w:rPr>
        <w:t>见上文第</w:t>
      </w:r>
      <w:r w:rsidR="00386CE9" w:rsidRPr="001E306A">
        <w:rPr>
          <w:rFonts w:asciiTheme="majorBidi" w:hAnsiTheme="majorBidi" w:cstheme="majorBidi"/>
          <w:lang w:val="en-GB"/>
        </w:rPr>
        <w:t>6(b)</w:t>
      </w:r>
      <w:r w:rsidR="00386CE9" w:rsidRPr="001E306A">
        <w:rPr>
          <w:rFonts w:asciiTheme="majorBidi" w:hAnsiTheme="majorBidi" w:cstheme="majorBidi"/>
          <w:lang w:val="en-GB"/>
        </w:rPr>
        <w:t>段</w:t>
      </w:r>
      <w:r w:rsidR="00386CE9" w:rsidRPr="001E306A">
        <w:rPr>
          <w:rFonts w:asciiTheme="majorBidi" w:hAnsiTheme="majorBidi" w:cstheme="majorBidi"/>
          <w:lang w:val="en-GB"/>
        </w:rPr>
        <w:t>)</w:t>
      </w:r>
      <w:r w:rsidR="00386CE9" w:rsidRPr="001E306A">
        <w:rPr>
          <w:rFonts w:asciiTheme="majorBidi" w:hAnsiTheme="majorBidi" w:cstheme="majorBidi"/>
          <w:lang w:val="en-GB"/>
        </w:rPr>
        <w:t>，但关注有报告称一些受害者因其被贩运而实施的行为受到了惩罚，并且没有得到足够保护使之免于在漫长的刑事和民事诉讼中反复受到伤害和恐吓。委员会还看到有报告称为贩运受害者提供服务的资金不足，以及贩运人口受害者福利中心和该领域的非政府组织之间缺少协调和转介机制</w:t>
      </w:r>
      <w:r w:rsidR="00386CE9" w:rsidRPr="001E306A">
        <w:rPr>
          <w:rFonts w:asciiTheme="majorBidi" w:hAnsiTheme="majorBidi" w:cstheme="majorBidi"/>
          <w:lang w:val="en-GB"/>
        </w:rPr>
        <w:t>(</w:t>
      </w:r>
      <w:r w:rsidR="00386CE9" w:rsidRPr="001E306A">
        <w:rPr>
          <w:rFonts w:asciiTheme="majorBidi" w:hAnsiTheme="majorBidi" w:cstheme="majorBidi"/>
          <w:lang w:val="en-GB"/>
        </w:rPr>
        <w:t>第</w:t>
      </w:r>
      <w:r w:rsidR="00386CE9" w:rsidRPr="00B15D41">
        <w:rPr>
          <w:rFonts w:asciiTheme="majorBidi" w:hAnsiTheme="majorBidi" w:cstheme="majorBidi"/>
          <w:lang w:val="en-GB"/>
        </w:rPr>
        <w:t>2</w:t>
      </w:r>
      <w:r w:rsidR="00386CE9" w:rsidRPr="00B15D41">
        <w:rPr>
          <w:rFonts w:asciiTheme="majorBidi" w:hAnsiTheme="majorBidi" w:cstheme="majorBidi"/>
          <w:lang w:val="en-GB"/>
        </w:rPr>
        <w:t>条、第</w:t>
      </w:r>
      <w:r w:rsidR="00386CE9" w:rsidRPr="00B15D41">
        <w:rPr>
          <w:rFonts w:asciiTheme="majorBidi" w:hAnsiTheme="majorBidi" w:cstheme="majorBidi"/>
          <w:lang w:val="en-GB"/>
        </w:rPr>
        <w:t>12</w:t>
      </w:r>
      <w:r w:rsidR="00386CE9" w:rsidRPr="00B15D41">
        <w:rPr>
          <w:rFonts w:asciiTheme="majorBidi" w:hAnsiTheme="majorBidi" w:cstheme="majorBidi"/>
          <w:lang w:val="en-GB"/>
        </w:rPr>
        <w:t>条至第</w:t>
      </w:r>
      <w:r w:rsidR="00386CE9" w:rsidRPr="00B15D41">
        <w:rPr>
          <w:rFonts w:asciiTheme="majorBidi" w:hAnsiTheme="majorBidi" w:cstheme="majorBidi"/>
          <w:lang w:val="en-GB"/>
        </w:rPr>
        <w:t>14</w:t>
      </w:r>
      <w:r w:rsidR="00386CE9" w:rsidRPr="00B15D41">
        <w:rPr>
          <w:rFonts w:asciiTheme="majorBidi" w:hAnsiTheme="majorBidi" w:cstheme="majorBidi"/>
          <w:lang w:val="en-GB"/>
        </w:rPr>
        <w:t>条和第</w:t>
      </w:r>
      <w:r w:rsidR="00386CE9" w:rsidRPr="00B15D41">
        <w:rPr>
          <w:rFonts w:asciiTheme="majorBidi" w:hAnsiTheme="majorBidi" w:cstheme="majorBidi"/>
          <w:lang w:val="en-GB"/>
        </w:rPr>
        <w:t>16</w:t>
      </w:r>
      <w:r w:rsidR="00386CE9" w:rsidRPr="00B15D41">
        <w:rPr>
          <w:rFonts w:asciiTheme="majorBidi" w:hAnsiTheme="majorBidi" w:cstheme="majorBidi"/>
          <w:lang w:val="en-GB"/>
        </w:rPr>
        <w:t>条</w:t>
      </w:r>
      <w:r w:rsidR="00386CE9" w:rsidRPr="00B15D41">
        <w:rPr>
          <w:rFonts w:asciiTheme="majorBidi" w:hAnsiTheme="majorBidi" w:cstheme="majorBidi"/>
          <w:lang w:val="en-GB"/>
        </w:rPr>
        <w:t>)</w:t>
      </w:r>
      <w:r w:rsidR="00386CE9" w:rsidRPr="00B15D41">
        <w:rPr>
          <w:rFonts w:asciiTheme="majorBidi" w:hAnsiTheme="majorBidi" w:cstheme="majorBidi"/>
          <w:lang w:val="en-GB"/>
        </w:rPr>
        <w:t>。</w:t>
      </w:r>
    </w:p>
    <w:p w:rsidR="00386CE9" w:rsidRPr="003E6967" w:rsidRDefault="00386CE9" w:rsidP="00386CE9">
      <w:pPr>
        <w:pStyle w:val="SingleTxt"/>
        <w:rPr>
          <w:rFonts w:ascii="黑体" w:eastAsia="黑体"/>
          <w:lang w:val="en-GB"/>
        </w:rPr>
      </w:pPr>
      <w:r w:rsidRPr="003E6967">
        <w:rPr>
          <w:rFonts w:ascii="黑体" w:eastAsia="黑体" w:hint="eastAsia"/>
          <w:lang w:val="en-GB"/>
        </w:rPr>
        <w:t>缔约国应：</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(a)</w:t>
      </w:r>
      <w:r w:rsidR="00386CE9" w:rsidRPr="003E6967">
        <w:rPr>
          <w:rFonts w:ascii="黑体" w:eastAsia="黑体" w:hint="eastAsia"/>
          <w:lang w:val="en-GB"/>
        </w:rPr>
        <w:tab/>
        <w:t>继续努力执行打击贩运的立法，及时、有效和公正地调查所有贩运事件，并对贩运违法者处以应有的惩罚；</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(b)</w:t>
      </w:r>
      <w:r w:rsidR="00386CE9" w:rsidRPr="003E6967">
        <w:rPr>
          <w:rFonts w:ascii="黑体" w:eastAsia="黑体" w:hint="eastAsia"/>
          <w:lang w:val="en-GB"/>
        </w:rPr>
        <w:tab/>
        <w:t>开展更多活动，提高司法和执法人员意识，使其认识到需要在刑事诉讼中加强对贩运受害者的保护，确保受害者不因被贩运而实施的行为受到惩罚，缩短审判期并避免恐吓证人和二次伤害；</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(c)</w:t>
      </w:r>
      <w:r w:rsidR="00386CE9" w:rsidRPr="003E6967">
        <w:rPr>
          <w:rFonts w:ascii="黑体" w:eastAsia="黑体" w:hint="eastAsia"/>
          <w:lang w:val="en-GB"/>
        </w:rPr>
        <w:tab/>
        <w:t>为贩运受害者获得赔偿提供便利，不管刑事诉讼结果或贩运实施者的身份如何；</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(d)</w:t>
      </w:r>
      <w:r w:rsidR="00386CE9" w:rsidRPr="003E6967">
        <w:rPr>
          <w:rFonts w:ascii="黑体" w:eastAsia="黑体" w:hint="eastAsia"/>
          <w:lang w:val="en-GB"/>
        </w:rPr>
        <w:tab/>
        <w:t>对贩运受害者援助和重返社会服务提供足够的公共资金，并改善认定受害者机制，改善服务提供者和公职人员间的协调和转介机制；</w:t>
      </w:r>
    </w:p>
    <w:p w:rsidR="00386CE9" w:rsidRPr="003E6967" w:rsidRDefault="003E6967" w:rsidP="00386CE9">
      <w:pPr>
        <w:pStyle w:val="SingleTxt"/>
        <w:rPr>
          <w:rFonts w:ascii="黑体" w:eastAsia="黑体"/>
          <w:lang w:val="en-GB"/>
        </w:rPr>
      </w:pPr>
      <w:r w:rsidRPr="003E6967">
        <w:rPr>
          <w:rFonts w:ascii="黑体" w:eastAsia="黑体" w:hint="eastAsia"/>
          <w:lang w:val="en-GB"/>
        </w:rPr>
        <w:tab/>
      </w:r>
      <w:r w:rsidR="00386CE9" w:rsidRPr="003E6967">
        <w:rPr>
          <w:rFonts w:ascii="黑体" w:eastAsia="黑体" w:hint="eastAsia"/>
          <w:lang w:val="en-GB"/>
        </w:rPr>
        <w:t>(e)</w:t>
      </w:r>
      <w:r w:rsidR="00386CE9" w:rsidRPr="003E6967">
        <w:rPr>
          <w:rFonts w:ascii="黑体" w:eastAsia="黑体" w:hint="eastAsia"/>
          <w:lang w:val="en-GB"/>
        </w:rPr>
        <w:tab/>
        <w:t>评估《</w:t>
      </w:r>
      <w:r w:rsidR="00386CE9" w:rsidRPr="002B6FF7">
        <w:rPr>
          <w:rFonts w:asciiTheme="majorBidi" w:eastAsia="黑体" w:hAnsiTheme="majorBidi" w:cstheme="majorBidi"/>
          <w:lang w:val="en-GB"/>
        </w:rPr>
        <w:t>2009-2011</w:t>
      </w:r>
      <w:r w:rsidR="00386CE9" w:rsidRPr="003E6967">
        <w:rPr>
          <w:rFonts w:ascii="黑体" w:eastAsia="黑体" w:hint="eastAsia"/>
          <w:lang w:val="en-GB"/>
        </w:rPr>
        <w:t>年打击贩运人口国家行动计划》的影响并及时通过新的行动计划。</w:t>
      </w:r>
    </w:p>
    <w:p w:rsidR="003E6967" w:rsidRPr="003E6967" w:rsidRDefault="003E6967" w:rsidP="003E6967">
      <w:pPr>
        <w:pStyle w:val="SingleTxt"/>
        <w:spacing w:after="0" w:line="120" w:lineRule="exact"/>
        <w:rPr>
          <w:b/>
          <w:sz w:val="10"/>
          <w:lang w:val="en-GB"/>
        </w:rPr>
      </w:pPr>
    </w:p>
    <w:p w:rsidR="00386CE9" w:rsidRPr="00386CE9" w:rsidRDefault="00386CE9" w:rsidP="003E69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rFonts w:hint="eastAsia"/>
          <w:b/>
          <w:lang w:val="en-GB"/>
        </w:rPr>
        <w:tab/>
      </w:r>
      <w:r w:rsidRPr="00386CE9">
        <w:rPr>
          <w:rFonts w:hint="eastAsia"/>
          <w:b/>
          <w:lang w:val="en-GB"/>
        </w:rPr>
        <w:tab/>
      </w:r>
      <w:r w:rsidRPr="00386CE9">
        <w:rPr>
          <w:rFonts w:hint="eastAsia"/>
          <w:lang w:val="en-GB"/>
        </w:rPr>
        <w:t>对精神残障者和社会心理残障者的羁押</w:t>
      </w:r>
    </w:p>
    <w:p w:rsidR="003E6967" w:rsidRPr="003E6967" w:rsidRDefault="003E6967" w:rsidP="003E6967">
      <w:pPr>
        <w:pStyle w:val="SingleTxt"/>
        <w:spacing w:after="0" w:line="120" w:lineRule="exact"/>
        <w:rPr>
          <w:sz w:val="10"/>
          <w:lang w:val="en-GB"/>
        </w:rPr>
      </w:pPr>
    </w:p>
    <w:p w:rsidR="00386CE9" w:rsidRPr="00386CE9" w:rsidRDefault="003E6967" w:rsidP="00386CE9">
      <w:pPr>
        <w:pStyle w:val="SingleTxt"/>
        <w:rPr>
          <w:lang w:val="en-GB"/>
        </w:rPr>
      </w:pPr>
      <w:r>
        <w:rPr>
          <w:rFonts w:hint="eastAsia"/>
          <w:lang w:val="en-GB"/>
        </w:rPr>
        <w:t xml:space="preserve">18.  </w:t>
      </w:r>
      <w:r w:rsidR="00386CE9" w:rsidRPr="00386CE9">
        <w:rPr>
          <w:rFonts w:hint="eastAsia"/>
          <w:lang w:val="en-GB"/>
        </w:rPr>
        <w:t>虽然缔约国有关于精神残</w:t>
      </w:r>
      <w:r w:rsidR="00386CE9" w:rsidRPr="001E306A">
        <w:rPr>
          <w:rFonts w:asciiTheme="majorBidi" w:hAnsiTheme="majorBidi" w:cstheme="majorBidi"/>
          <w:lang w:val="en-GB"/>
        </w:rPr>
        <w:t>障者保护的第</w:t>
      </w:r>
      <w:r w:rsidR="00386CE9" w:rsidRPr="00B15D41">
        <w:rPr>
          <w:rFonts w:asciiTheme="majorBidi" w:hAnsiTheme="majorBidi" w:cstheme="majorBidi"/>
          <w:lang w:val="en-GB"/>
        </w:rPr>
        <w:t>45/13</w:t>
      </w:r>
      <w:r w:rsidR="00386CE9" w:rsidRPr="00B15D41">
        <w:rPr>
          <w:rFonts w:asciiTheme="majorBidi" w:hAnsiTheme="majorBidi" w:cstheme="majorBidi"/>
          <w:lang w:val="en-GB"/>
        </w:rPr>
        <w:t>号</w:t>
      </w:r>
      <w:r w:rsidR="00386CE9" w:rsidRPr="001E306A">
        <w:rPr>
          <w:rFonts w:asciiTheme="majorBidi" w:hAnsiTheme="majorBidi" w:cstheme="majorBidi"/>
          <w:lang w:val="en-GB"/>
        </w:rPr>
        <w:t>法，但委员会仍关切地注意到包括老人在内的许多精神残障者和社会心理残障者，被非</w:t>
      </w:r>
      <w:r w:rsidR="00386CE9" w:rsidRPr="002B6FF7">
        <w:rPr>
          <w:rFonts w:asciiTheme="majorBidi" w:hAnsiTheme="majorBidi" w:cstheme="majorBidi"/>
          <w:lang w:val="en-GB"/>
        </w:rPr>
        <w:t>自愿监禁在精神病机构中，并且在非监禁化方面几乎没有取得进展。委员会还注意到有些报告称，被违背意愿送入精神病医院者没有机会在法官面前陈述意见，也得不到关于法院判决和</w:t>
      </w:r>
      <w:proofErr w:type="gramStart"/>
      <w:r w:rsidR="00386CE9" w:rsidRPr="002B6FF7">
        <w:rPr>
          <w:rFonts w:asciiTheme="majorBidi" w:hAnsiTheme="majorBidi" w:cstheme="majorBidi"/>
          <w:lang w:val="en-GB"/>
        </w:rPr>
        <w:t>可</w:t>
      </w:r>
      <w:proofErr w:type="gramEnd"/>
      <w:r w:rsidR="00386CE9" w:rsidRPr="002B6FF7">
        <w:rPr>
          <w:rFonts w:asciiTheme="majorBidi" w:hAnsiTheme="majorBidi" w:cstheme="majorBidi"/>
          <w:lang w:val="en-GB"/>
        </w:rPr>
        <w:t>获得法律救济的通知。委员会还注意到第</w:t>
      </w:r>
      <w:r w:rsidR="00386CE9" w:rsidRPr="001E306A">
        <w:rPr>
          <w:rFonts w:asciiTheme="majorBidi" w:hAnsiTheme="majorBidi" w:cstheme="majorBidi"/>
          <w:lang w:val="en-GB"/>
        </w:rPr>
        <w:t>45/13</w:t>
      </w:r>
      <w:r w:rsidR="00386CE9" w:rsidRPr="001E306A">
        <w:rPr>
          <w:rFonts w:asciiTheme="majorBidi" w:hAnsiTheme="majorBidi" w:cstheme="majorBidi"/>
          <w:lang w:val="en-GB"/>
        </w:rPr>
        <w:t>号法仍有规定支持对精神病人实施隔离和使用人身拘束手段；并关注有消息称维特尼克的发育障碍青少年中心仍采用隔离措施；精神病医院使用机械拘束手段过程中没有工作人员持续监测，其他病人完全可以看见，且有时拘束时间过长。委员会还关注有报告称，没有充分调查精神卫生机构过度使用拘束手段的情况</w:t>
      </w:r>
      <w:r w:rsidR="00386CE9" w:rsidRPr="001E306A">
        <w:rPr>
          <w:rFonts w:asciiTheme="majorBidi" w:hAnsiTheme="majorBidi" w:cstheme="majorBidi"/>
          <w:lang w:val="en-GB"/>
        </w:rPr>
        <w:t>(</w:t>
      </w:r>
      <w:r w:rsidR="00386CE9" w:rsidRPr="001E306A">
        <w:rPr>
          <w:rFonts w:asciiTheme="majorBidi" w:hAnsiTheme="majorBidi" w:cstheme="majorBidi"/>
          <w:lang w:val="en-GB"/>
        </w:rPr>
        <w:t>第</w:t>
      </w:r>
      <w:r w:rsidR="00386CE9" w:rsidRPr="00B15D41">
        <w:rPr>
          <w:rFonts w:asciiTheme="majorBidi" w:hAnsiTheme="majorBidi" w:cstheme="majorBidi"/>
          <w:lang w:val="en-GB"/>
        </w:rPr>
        <w:t>2</w:t>
      </w:r>
      <w:r w:rsidR="00386CE9" w:rsidRPr="00B15D41">
        <w:rPr>
          <w:rFonts w:asciiTheme="majorBidi" w:hAnsiTheme="majorBidi" w:cstheme="majorBidi"/>
          <w:lang w:val="en-GB"/>
        </w:rPr>
        <w:t>条、第</w:t>
      </w:r>
      <w:r w:rsidR="00386CE9" w:rsidRPr="00B15D41">
        <w:rPr>
          <w:rFonts w:asciiTheme="majorBidi" w:hAnsiTheme="majorBidi" w:cstheme="majorBidi"/>
          <w:lang w:val="en-GB"/>
        </w:rPr>
        <w:t>11</w:t>
      </w:r>
      <w:r w:rsidR="00386CE9" w:rsidRPr="00B15D41">
        <w:rPr>
          <w:rFonts w:asciiTheme="majorBidi" w:hAnsiTheme="majorBidi" w:cstheme="majorBidi"/>
          <w:lang w:val="en-GB"/>
        </w:rPr>
        <w:t>条、第</w:t>
      </w:r>
      <w:r w:rsidR="00386CE9" w:rsidRPr="00B15D41">
        <w:rPr>
          <w:rFonts w:asciiTheme="majorBidi" w:hAnsiTheme="majorBidi" w:cstheme="majorBidi"/>
          <w:lang w:val="en-GB"/>
        </w:rPr>
        <w:t>13</w:t>
      </w:r>
      <w:r w:rsidR="00386CE9" w:rsidRPr="00B15D41">
        <w:rPr>
          <w:rFonts w:asciiTheme="majorBidi" w:hAnsiTheme="majorBidi" w:cstheme="majorBidi"/>
          <w:lang w:val="en-GB"/>
        </w:rPr>
        <w:t>条和第</w:t>
      </w:r>
      <w:r w:rsidR="00386CE9" w:rsidRPr="00B15D41">
        <w:rPr>
          <w:rFonts w:asciiTheme="majorBidi" w:hAnsiTheme="majorBidi" w:cstheme="majorBidi"/>
          <w:lang w:val="en-GB"/>
        </w:rPr>
        <w:t>16</w:t>
      </w:r>
      <w:r w:rsidR="00386CE9" w:rsidRPr="00B15D41">
        <w:rPr>
          <w:rFonts w:asciiTheme="majorBidi" w:hAnsiTheme="majorBidi" w:cstheme="majorBidi"/>
          <w:lang w:val="en-GB"/>
        </w:rPr>
        <w:t>条</w:t>
      </w:r>
      <w:r w:rsidR="00386CE9" w:rsidRPr="002B6FF7">
        <w:rPr>
          <w:rFonts w:asciiTheme="majorBidi" w:hAnsiTheme="majorBidi" w:cstheme="majorBidi"/>
          <w:lang w:val="en-GB"/>
        </w:rPr>
        <w:t>)</w:t>
      </w:r>
      <w:r w:rsidR="00386CE9" w:rsidRPr="002B6FF7">
        <w:rPr>
          <w:rFonts w:asciiTheme="majorBidi" w:hAnsiTheme="majorBidi" w:cstheme="majorBidi"/>
          <w:lang w:val="en-GB"/>
        </w:rPr>
        <w:t>。</w:t>
      </w:r>
    </w:p>
    <w:p w:rsidR="00386CE9" w:rsidRPr="003E6967" w:rsidRDefault="00386CE9" w:rsidP="00386CE9">
      <w:pPr>
        <w:pStyle w:val="SingleTxt"/>
        <w:rPr>
          <w:rFonts w:ascii="黑体" w:eastAsia="黑体"/>
          <w:lang w:val="en-GB"/>
        </w:rPr>
      </w:pPr>
      <w:r w:rsidRPr="003E6967">
        <w:rPr>
          <w:rFonts w:ascii="黑体" w:eastAsia="黑体" w:hint="eastAsia"/>
          <w:lang w:val="en-GB"/>
        </w:rPr>
        <w:t>委员会建议缔约国：</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(a)</w:t>
      </w:r>
      <w:r w:rsidR="00386CE9" w:rsidRPr="003E6967">
        <w:rPr>
          <w:rFonts w:ascii="黑体" w:eastAsia="黑体" w:hint="eastAsia"/>
          <w:lang w:val="en-GB"/>
        </w:rPr>
        <w:tab/>
        <w:t>加快发展替代性社区支持措施，以减少进入精神病医院的精神残障者和社会心理残障者人数，确保羁押场所包括精神病和社会福利机构只能基于法律判决实施非自愿监禁，</w:t>
      </w:r>
      <w:proofErr w:type="gramStart"/>
      <w:r w:rsidR="00386CE9" w:rsidRPr="003E6967">
        <w:rPr>
          <w:rFonts w:ascii="黑体" w:eastAsia="黑体" w:hint="eastAsia"/>
          <w:lang w:val="en-GB"/>
        </w:rPr>
        <w:t>且法院</w:t>
      </w:r>
      <w:proofErr w:type="gramEnd"/>
      <w:r w:rsidR="00386CE9" w:rsidRPr="003E6967">
        <w:rPr>
          <w:rFonts w:ascii="黑体" w:eastAsia="黑体" w:hint="eastAsia"/>
          <w:lang w:val="en-GB"/>
        </w:rPr>
        <w:t>应定期审查该判决，保证提供一切有效的法律保障；</w:t>
      </w:r>
    </w:p>
    <w:p w:rsidR="00386CE9" w:rsidRPr="003E6967" w:rsidRDefault="003E6967" w:rsidP="00386CE9">
      <w:pPr>
        <w:pStyle w:val="SingleTxt"/>
        <w:rPr>
          <w:rFonts w:ascii="黑体" w:eastAsia="黑体"/>
          <w:lang w:val="en-GB"/>
        </w:rPr>
      </w:pPr>
      <w:r w:rsidRPr="003E6967">
        <w:rPr>
          <w:rFonts w:ascii="黑体" w:eastAsia="黑体" w:hint="eastAsia"/>
          <w:lang w:val="en-GB"/>
        </w:rPr>
        <w:tab/>
      </w:r>
      <w:r w:rsidR="00386CE9" w:rsidRPr="003E6967">
        <w:rPr>
          <w:rFonts w:ascii="黑体" w:eastAsia="黑体" w:hint="eastAsia"/>
          <w:lang w:val="en-GB"/>
        </w:rPr>
        <w:t>(b)</w:t>
      </w:r>
      <w:r w:rsidR="00386CE9" w:rsidRPr="003E6967">
        <w:rPr>
          <w:rFonts w:ascii="黑体" w:eastAsia="黑体" w:hint="eastAsia"/>
          <w:lang w:val="en-GB"/>
        </w:rPr>
        <w:tab/>
        <w:t>修订立法，禁止对儿童及精神残障者和社会心理残障者采用隔离措施，确保避免使用拘束手段；在其他替代控制措施无效作为最后手段使用时，应尽量缩短拘束时间，且须在严格的医学监督下使用，并确保充分记录任何此类措施的使用；</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(c)</w:t>
      </w:r>
      <w:r w:rsidR="00386CE9" w:rsidRPr="003E6967">
        <w:rPr>
          <w:rFonts w:ascii="黑体" w:eastAsia="黑体" w:hint="eastAsia"/>
          <w:lang w:val="en-GB"/>
        </w:rPr>
        <w:tab/>
        <w:t>经常、有效且公正地监督和调查精神病机构虐待和过度使用拘束手段的事件，并向受害者提供救济和补救措施；</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(d)</w:t>
      </w:r>
      <w:r w:rsidR="00386CE9" w:rsidRPr="003E6967">
        <w:rPr>
          <w:rFonts w:ascii="黑体" w:eastAsia="黑体" w:hint="eastAsia"/>
          <w:lang w:val="en-GB"/>
        </w:rPr>
        <w:tab/>
        <w:t>在精神病机构和其他场所改善精神残障者和社会心理残障者的羁押条件和待遇，以便尊重其隐私并帮助其做好准备重返社会。</w:t>
      </w:r>
    </w:p>
    <w:p w:rsidR="00386CE9" w:rsidRPr="00386CE9" w:rsidRDefault="00386CE9" w:rsidP="003E69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对记者、维权者和少数者的攻击</w:t>
      </w:r>
    </w:p>
    <w:p w:rsidR="003E6967" w:rsidRPr="003E6967" w:rsidRDefault="003E6967" w:rsidP="003E6967">
      <w:pPr>
        <w:pStyle w:val="SingleTxt"/>
        <w:spacing w:after="0" w:line="120" w:lineRule="exact"/>
        <w:rPr>
          <w:sz w:val="10"/>
          <w:lang w:val="en-GB"/>
        </w:rPr>
      </w:pPr>
    </w:p>
    <w:p w:rsidR="00386CE9" w:rsidRPr="00386CE9" w:rsidRDefault="003E6967" w:rsidP="00386CE9">
      <w:pPr>
        <w:pStyle w:val="SingleTxt"/>
        <w:rPr>
          <w:lang w:val="en-GB"/>
        </w:rPr>
      </w:pPr>
      <w:r>
        <w:rPr>
          <w:rFonts w:hint="eastAsia"/>
          <w:lang w:val="en-GB"/>
        </w:rPr>
        <w:t xml:space="preserve">19.  </w:t>
      </w:r>
      <w:r w:rsidR="00386CE9" w:rsidRPr="00386CE9">
        <w:rPr>
          <w:rFonts w:hint="eastAsia"/>
          <w:lang w:val="en-GB"/>
        </w:rPr>
        <w:t>委员会高度关注维权者、记者、女同性恋者、男同性恋者、双性恋者、变性</w:t>
      </w:r>
      <w:proofErr w:type="gramStart"/>
      <w:r w:rsidR="00386CE9" w:rsidRPr="00386CE9">
        <w:rPr>
          <w:rFonts w:hint="eastAsia"/>
          <w:lang w:val="en-GB"/>
        </w:rPr>
        <w:t>人和双</w:t>
      </w:r>
      <w:proofErr w:type="gramEnd"/>
      <w:r w:rsidR="00386CE9" w:rsidRPr="00386CE9">
        <w:rPr>
          <w:rFonts w:hint="eastAsia"/>
          <w:lang w:val="en-GB"/>
        </w:rPr>
        <w:t>性人以及罗</w:t>
      </w:r>
      <w:proofErr w:type="gramStart"/>
      <w:r w:rsidR="00386CE9" w:rsidRPr="00386CE9">
        <w:rPr>
          <w:rFonts w:hint="eastAsia"/>
          <w:lang w:val="en-GB"/>
        </w:rPr>
        <w:t>姆</w:t>
      </w:r>
      <w:proofErr w:type="gramEnd"/>
      <w:r w:rsidR="00386CE9" w:rsidRPr="00386CE9">
        <w:rPr>
          <w:rFonts w:hint="eastAsia"/>
          <w:lang w:val="en-GB"/>
        </w:rPr>
        <w:t>人社区成员继续遭受攻击、威胁和恐吓。委员会遗憾的是缺少完整的数据说明对威胁和攻击这些人群的投诉和定罪数量，以及防止此类行为的措施。委员会还十分关注有报告称，执法部门在调查和惩处此类案件时，以及对仇恨型犯罪适用法律条款时，未做到勤勉尽责</w:t>
      </w:r>
      <w:r w:rsidR="00386CE9" w:rsidRPr="00386CE9">
        <w:rPr>
          <w:rFonts w:hint="eastAsia"/>
          <w:lang w:val="en-GB"/>
        </w:rPr>
        <w:t>(</w:t>
      </w:r>
      <w:r w:rsidR="00386CE9" w:rsidRPr="00B15D41">
        <w:rPr>
          <w:rFonts w:asciiTheme="majorBidi" w:hAnsiTheme="majorBidi" w:cstheme="majorBidi"/>
          <w:lang w:val="en-GB"/>
        </w:rPr>
        <w:t>第</w:t>
      </w:r>
      <w:r w:rsidR="00386CE9" w:rsidRPr="00B15D41">
        <w:rPr>
          <w:rFonts w:asciiTheme="majorBidi" w:hAnsiTheme="majorBidi" w:cstheme="majorBidi"/>
          <w:lang w:val="en-GB"/>
        </w:rPr>
        <w:t>2</w:t>
      </w:r>
      <w:r w:rsidR="00386CE9" w:rsidRPr="00B15D41">
        <w:rPr>
          <w:rFonts w:asciiTheme="majorBidi" w:hAnsiTheme="majorBidi" w:cstheme="majorBidi"/>
          <w:lang w:val="en-GB"/>
        </w:rPr>
        <w:t>条、第</w:t>
      </w:r>
      <w:r w:rsidR="00386CE9" w:rsidRPr="00B15D41">
        <w:rPr>
          <w:rFonts w:asciiTheme="majorBidi" w:hAnsiTheme="majorBidi" w:cstheme="majorBidi"/>
          <w:lang w:val="en-GB"/>
        </w:rPr>
        <w:t>12</w:t>
      </w:r>
      <w:r w:rsidR="00386CE9" w:rsidRPr="00B15D41">
        <w:rPr>
          <w:rFonts w:asciiTheme="majorBidi" w:hAnsiTheme="majorBidi" w:cstheme="majorBidi"/>
          <w:lang w:val="en-GB"/>
        </w:rPr>
        <w:t>条、第</w:t>
      </w:r>
      <w:r w:rsidR="00386CE9" w:rsidRPr="00B15D41">
        <w:rPr>
          <w:rFonts w:asciiTheme="majorBidi" w:hAnsiTheme="majorBidi" w:cstheme="majorBidi"/>
          <w:lang w:val="en-GB"/>
        </w:rPr>
        <w:t>13</w:t>
      </w:r>
      <w:r w:rsidR="00386CE9" w:rsidRPr="00B15D41">
        <w:rPr>
          <w:rFonts w:asciiTheme="majorBidi" w:hAnsiTheme="majorBidi" w:cstheme="majorBidi"/>
          <w:lang w:val="en-GB"/>
        </w:rPr>
        <w:t>条和第</w:t>
      </w:r>
      <w:r w:rsidR="00386CE9" w:rsidRPr="00B15D41">
        <w:rPr>
          <w:rFonts w:asciiTheme="majorBidi" w:hAnsiTheme="majorBidi" w:cstheme="majorBidi"/>
          <w:lang w:val="en-GB"/>
        </w:rPr>
        <w:t>16</w:t>
      </w:r>
      <w:r w:rsidR="00386CE9" w:rsidRPr="00B15D41">
        <w:rPr>
          <w:rFonts w:asciiTheme="majorBidi" w:hAnsiTheme="majorBidi" w:cstheme="majorBidi"/>
          <w:lang w:val="en-GB"/>
        </w:rPr>
        <w:t>条</w:t>
      </w:r>
      <w:r w:rsidR="00386CE9" w:rsidRPr="00B15D41">
        <w:rPr>
          <w:rFonts w:asciiTheme="majorBidi" w:hAnsiTheme="majorBidi" w:cstheme="majorBidi"/>
          <w:lang w:val="en-GB"/>
        </w:rPr>
        <w:t>)</w:t>
      </w:r>
      <w:r w:rsidR="00386CE9" w:rsidRPr="00B15D41">
        <w:rPr>
          <w:rFonts w:asciiTheme="majorBidi" w:hAnsiTheme="majorBidi" w:cstheme="majorBidi"/>
          <w:lang w:val="en-GB"/>
        </w:rPr>
        <w:t>。</w:t>
      </w:r>
    </w:p>
    <w:p w:rsidR="00386CE9" w:rsidRPr="003E6967" w:rsidRDefault="00386CE9" w:rsidP="00386CE9">
      <w:pPr>
        <w:pStyle w:val="SingleTxt"/>
        <w:rPr>
          <w:rFonts w:ascii="黑体" w:eastAsia="黑体"/>
          <w:lang w:val="en-GB"/>
        </w:rPr>
      </w:pPr>
      <w:r w:rsidRPr="003E6967">
        <w:rPr>
          <w:rFonts w:ascii="黑体" w:eastAsia="黑体" w:hint="eastAsia"/>
          <w:lang w:val="en-GB"/>
        </w:rPr>
        <w:t>委员会吁请缔约国公开谴责威胁和攻击维权者、记者、女同性恋者、男同性恋者、双性恋者、变性</w:t>
      </w:r>
      <w:proofErr w:type="gramStart"/>
      <w:r w:rsidRPr="003E6967">
        <w:rPr>
          <w:rFonts w:ascii="黑体" w:eastAsia="黑体" w:hint="eastAsia"/>
          <w:lang w:val="en-GB"/>
        </w:rPr>
        <w:t>人和双</w:t>
      </w:r>
      <w:proofErr w:type="gramEnd"/>
      <w:r w:rsidRPr="003E6967">
        <w:rPr>
          <w:rFonts w:ascii="黑体" w:eastAsia="黑体" w:hint="eastAsia"/>
          <w:lang w:val="en-GB"/>
        </w:rPr>
        <w:t>性人以及罗</w:t>
      </w:r>
      <w:proofErr w:type="gramStart"/>
      <w:r w:rsidRPr="003E6967">
        <w:rPr>
          <w:rFonts w:ascii="黑体" w:eastAsia="黑体" w:hint="eastAsia"/>
          <w:lang w:val="en-GB"/>
        </w:rPr>
        <w:t>姆</w:t>
      </w:r>
      <w:proofErr w:type="gramEnd"/>
      <w:r w:rsidRPr="003E6967">
        <w:rPr>
          <w:rFonts w:ascii="黑体" w:eastAsia="黑体" w:hint="eastAsia"/>
          <w:lang w:val="en-GB"/>
        </w:rPr>
        <w:t>人社区成员的行为，并停止通过行动或不作为的方式支持此类攻击，确保：</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(a)</w:t>
      </w:r>
      <w:r w:rsidR="00386CE9" w:rsidRPr="003E6967">
        <w:rPr>
          <w:rFonts w:ascii="黑体" w:eastAsia="黑体" w:hint="eastAsia"/>
          <w:lang w:val="en-GB"/>
        </w:rPr>
        <w:tab/>
        <w:t>有效保护这些人群不因其行为、性取向或族裔而遭受威胁和攻击；</w:t>
      </w:r>
    </w:p>
    <w:p w:rsidR="00386CE9" w:rsidRPr="003E6967" w:rsidRDefault="003E6967" w:rsidP="00386CE9">
      <w:pPr>
        <w:pStyle w:val="SingleTxt"/>
        <w:rPr>
          <w:rFonts w:ascii="黑体" w:eastAsia="黑体"/>
          <w:lang w:val="en-GB"/>
        </w:rPr>
      </w:pPr>
      <w:r w:rsidRPr="003E6967">
        <w:rPr>
          <w:rFonts w:ascii="黑体" w:eastAsia="黑体" w:hint="eastAsia"/>
          <w:lang w:val="en-GB"/>
        </w:rPr>
        <w:tab/>
      </w:r>
      <w:r w:rsidR="00386CE9" w:rsidRPr="003E6967">
        <w:rPr>
          <w:rFonts w:ascii="黑体" w:eastAsia="黑体" w:hint="eastAsia"/>
          <w:lang w:val="en-GB"/>
        </w:rPr>
        <w:t>(b)</w:t>
      </w:r>
      <w:r w:rsidR="00386CE9" w:rsidRPr="003E6967">
        <w:rPr>
          <w:rFonts w:ascii="黑体" w:eastAsia="黑体" w:hint="eastAsia"/>
          <w:lang w:val="en-GB"/>
        </w:rPr>
        <w:tab/>
        <w:t>及时、彻底和有效地调查所有针对这些人群的威胁和攻击，包括任何被指可能引起此类行为的歧视，保证审判有关责任人，并根据情节轻重处以惩罚；</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(c)</w:t>
      </w:r>
      <w:r w:rsidR="00386CE9" w:rsidRPr="003E6967">
        <w:rPr>
          <w:rFonts w:ascii="黑体" w:eastAsia="黑体" w:hint="eastAsia"/>
          <w:lang w:val="en-GB"/>
        </w:rPr>
        <w:tab/>
        <w:t>有效培训执法人员和司法人员，使之了解以仇恨为动机的犯罪并系统监测此类犯罪；</w:t>
      </w:r>
    </w:p>
    <w:p w:rsidR="00386CE9" w:rsidRPr="003E6967" w:rsidRDefault="003E6967" w:rsidP="00386CE9">
      <w:pPr>
        <w:pStyle w:val="SingleTxt"/>
        <w:rPr>
          <w:rFonts w:ascii="黑体" w:eastAsia="黑体"/>
          <w:b/>
          <w:lang w:val="en-GB"/>
        </w:rPr>
      </w:pPr>
      <w:r w:rsidRPr="003E6967">
        <w:rPr>
          <w:rFonts w:ascii="黑体" w:eastAsia="黑体" w:hint="eastAsia"/>
          <w:lang w:val="en-GB"/>
        </w:rPr>
        <w:tab/>
      </w:r>
      <w:r w:rsidR="00386CE9" w:rsidRPr="003E6967">
        <w:rPr>
          <w:rFonts w:ascii="黑体" w:eastAsia="黑体" w:hint="eastAsia"/>
          <w:lang w:val="en-GB"/>
        </w:rPr>
        <w:t>(d)</w:t>
      </w:r>
      <w:r w:rsidR="00386CE9" w:rsidRPr="003E6967">
        <w:rPr>
          <w:rFonts w:ascii="黑体" w:eastAsia="黑体" w:hint="eastAsia"/>
          <w:lang w:val="en-GB"/>
        </w:rPr>
        <w:tab/>
        <w:t>采取提高认识的措施应对偏见和成见，并制定政策打击和预防因仇恨实施的犯罪和歧视行为，尤其基于对性取向、身份和族裔的仇恨和歧视。</w:t>
      </w:r>
    </w:p>
    <w:p w:rsidR="003E6967" w:rsidRPr="003E6967" w:rsidRDefault="003E6967" w:rsidP="003E6967">
      <w:pPr>
        <w:pStyle w:val="SingleTxt"/>
        <w:spacing w:after="0" w:line="120" w:lineRule="exact"/>
        <w:rPr>
          <w:b/>
          <w:sz w:val="10"/>
          <w:lang w:val="en-GB"/>
        </w:rPr>
      </w:pPr>
    </w:p>
    <w:p w:rsidR="00386CE9" w:rsidRPr="00386CE9" w:rsidRDefault="00386CE9" w:rsidP="003E69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培训</w:t>
      </w:r>
    </w:p>
    <w:p w:rsidR="003E6967" w:rsidRPr="003E6967" w:rsidRDefault="003E6967" w:rsidP="003E6967">
      <w:pPr>
        <w:pStyle w:val="SingleTxt"/>
        <w:spacing w:after="0" w:line="120" w:lineRule="exact"/>
        <w:rPr>
          <w:sz w:val="10"/>
          <w:lang w:val="en-GB"/>
        </w:rPr>
      </w:pPr>
    </w:p>
    <w:p w:rsidR="00386CE9" w:rsidRPr="00386CE9" w:rsidRDefault="003E6967" w:rsidP="00386CE9">
      <w:pPr>
        <w:pStyle w:val="SingleTxt"/>
        <w:rPr>
          <w:lang w:val="en-GB"/>
        </w:rPr>
      </w:pPr>
      <w:r>
        <w:rPr>
          <w:rFonts w:hint="eastAsia"/>
          <w:lang w:val="en-GB"/>
        </w:rPr>
        <w:t xml:space="preserve">20.  </w:t>
      </w:r>
      <w:r w:rsidR="00386CE9" w:rsidRPr="00386CE9">
        <w:rPr>
          <w:rFonts w:hint="eastAsia"/>
          <w:lang w:val="en-GB"/>
        </w:rPr>
        <w:t>委员会注意到缔约国没有就《公约》条款定期培训参与处置被剥夺自由者的人员。委员会还关注酷刑或虐待案件的调查没有充分体现《关于酷刑和其他残忍、不人道或有辱人格的待遇或处罚的有效调查和文件记录手册》</w:t>
      </w:r>
      <w:r w:rsidR="00386CE9" w:rsidRPr="00386CE9">
        <w:rPr>
          <w:rFonts w:hint="eastAsia"/>
          <w:lang w:val="en-GB"/>
        </w:rPr>
        <w:t>(</w:t>
      </w:r>
      <w:r w:rsidR="00386CE9" w:rsidRPr="00386CE9">
        <w:rPr>
          <w:rFonts w:hint="eastAsia"/>
          <w:lang w:val="en-GB"/>
        </w:rPr>
        <w:t>《伊斯坦布尔议定书》</w:t>
      </w:r>
      <w:r w:rsidR="00386CE9" w:rsidRPr="00386CE9">
        <w:rPr>
          <w:rFonts w:hint="eastAsia"/>
          <w:lang w:val="en-GB"/>
        </w:rPr>
        <w:t>)</w:t>
      </w:r>
      <w:r w:rsidR="00386CE9" w:rsidRPr="00386CE9">
        <w:rPr>
          <w:rFonts w:hint="eastAsia"/>
          <w:lang w:val="en-GB"/>
        </w:rPr>
        <w:t>规定的准则</w:t>
      </w:r>
      <w:r w:rsidR="00386CE9" w:rsidRPr="00386CE9">
        <w:rPr>
          <w:rFonts w:hint="eastAsia"/>
          <w:lang w:val="en-GB"/>
        </w:rPr>
        <w:t>(</w:t>
      </w:r>
      <w:r w:rsidR="00386CE9" w:rsidRPr="00386CE9">
        <w:rPr>
          <w:rFonts w:hint="eastAsia"/>
          <w:lang w:val="en-GB"/>
        </w:rPr>
        <w:t>第</w:t>
      </w:r>
      <w:r w:rsidR="00386CE9" w:rsidRPr="00B15D41">
        <w:rPr>
          <w:rFonts w:asciiTheme="majorBidi" w:hAnsiTheme="majorBidi" w:cstheme="majorBidi"/>
          <w:lang w:val="en-GB"/>
        </w:rPr>
        <w:t>10</w:t>
      </w:r>
      <w:r w:rsidR="00386CE9" w:rsidRPr="00B15D41">
        <w:rPr>
          <w:rFonts w:asciiTheme="majorBidi" w:hAnsiTheme="majorBidi" w:cstheme="majorBidi"/>
          <w:lang w:val="en-GB"/>
        </w:rPr>
        <w:t>条</w:t>
      </w:r>
      <w:r w:rsidR="00386CE9" w:rsidRPr="00B15D41">
        <w:rPr>
          <w:rFonts w:asciiTheme="majorBidi" w:hAnsiTheme="majorBidi" w:cstheme="majorBidi"/>
          <w:lang w:val="en-GB"/>
        </w:rPr>
        <w:t>)</w:t>
      </w:r>
      <w:r w:rsidR="00386CE9" w:rsidRPr="00386CE9">
        <w:rPr>
          <w:rFonts w:hint="eastAsia"/>
          <w:lang w:val="en-GB"/>
        </w:rPr>
        <w:t>。</w:t>
      </w:r>
    </w:p>
    <w:p w:rsidR="00386CE9" w:rsidRPr="00392DBE" w:rsidRDefault="00386CE9" w:rsidP="00386CE9">
      <w:pPr>
        <w:pStyle w:val="SingleTxt"/>
        <w:rPr>
          <w:rFonts w:ascii="黑体" w:eastAsia="黑体"/>
          <w:lang w:val="en-GB"/>
        </w:rPr>
      </w:pPr>
      <w:r w:rsidRPr="00392DBE">
        <w:rPr>
          <w:rFonts w:ascii="黑体" w:eastAsia="黑体" w:hint="eastAsia"/>
          <w:lang w:val="en-GB"/>
        </w:rPr>
        <w:t>缔约国应：</w:t>
      </w:r>
    </w:p>
    <w:p w:rsidR="00386CE9" w:rsidRPr="00392DBE" w:rsidRDefault="00392DBE" w:rsidP="00386CE9">
      <w:pPr>
        <w:pStyle w:val="SingleTxt"/>
        <w:rPr>
          <w:rFonts w:ascii="黑体" w:eastAsia="黑体"/>
          <w:lang w:val="en-GB"/>
        </w:rPr>
      </w:pPr>
      <w:r w:rsidRPr="00392DBE">
        <w:rPr>
          <w:rFonts w:ascii="黑体" w:eastAsia="黑体" w:hint="eastAsia"/>
          <w:lang w:val="en-GB"/>
        </w:rPr>
        <w:tab/>
      </w:r>
      <w:r w:rsidR="00386CE9" w:rsidRPr="00392DBE">
        <w:rPr>
          <w:rFonts w:ascii="黑体" w:eastAsia="黑体" w:hint="eastAsia"/>
          <w:lang w:val="en-GB"/>
        </w:rPr>
        <w:t>(a)</w:t>
      </w:r>
      <w:r w:rsidR="00386CE9" w:rsidRPr="00392DBE">
        <w:rPr>
          <w:rFonts w:ascii="黑体" w:eastAsia="黑体" w:hint="eastAsia"/>
          <w:lang w:val="en-GB"/>
        </w:rPr>
        <w:tab/>
        <w:t>在对执法人员、法官、检察官、监狱和移民官员的定期强制培训方案中开设关于《公约》条款的模块；</w:t>
      </w:r>
    </w:p>
    <w:p w:rsidR="00386CE9" w:rsidRPr="00392DBE" w:rsidRDefault="00392DBE" w:rsidP="00386CE9">
      <w:pPr>
        <w:pStyle w:val="SingleTxt"/>
        <w:rPr>
          <w:rFonts w:ascii="黑体" w:eastAsia="黑体"/>
          <w:lang w:val="en-GB"/>
        </w:rPr>
      </w:pPr>
      <w:r w:rsidRPr="00392DBE">
        <w:rPr>
          <w:rFonts w:ascii="黑体" w:eastAsia="黑体" w:hint="eastAsia"/>
          <w:lang w:val="en-GB"/>
        </w:rPr>
        <w:tab/>
      </w:r>
      <w:r w:rsidR="00386CE9" w:rsidRPr="00392DBE">
        <w:rPr>
          <w:rFonts w:ascii="黑体" w:eastAsia="黑体" w:hint="eastAsia"/>
          <w:lang w:val="en-GB"/>
        </w:rPr>
        <w:t>(b)</w:t>
      </w:r>
      <w:r w:rsidR="00386CE9" w:rsidRPr="00392DBE">
        <w:rPr>
          <w:rFonts w:ascii="黑体" w:eastAsia="黑体" w:hint="eastAsia"/>
          <w:lang w:val="en-GB"/>
        </w:rPr>
        <w:tab/>
        <w:t>就《伊斯坦布尔议定书》规定的程序，对警察、庇护官、法官、检察官、监管场所的警卫、法医以及接待场所或羁押场所的工作人员提供定期培训，包括培训识别酷刑心理痕迹和性别敏感性方法，确保对酷刑或虐待案件的调查体现《议定书》规定的准则。</w:t>
      </w:r>
    </w:p>
    <w:p w:rsidR="00392DBE" w:rsidRPr="00392DBE" w:rsidRDefault="00392DBE" w:rsidP="00392DBE">
      <w:pPr>
        <w:pStyle w:val="SingleTxt"/>
        <w:spacing w:after="0" w:line="120" w:lineRule="exact"/>
        <w:rPr>
          <w:b/>
          <w:sz w:val="10"/>
          <w:lang w:val="en-GB"/>
        </w:rPr>
      </w:pPr>
    </w:p>
    <w:p w:rsidR="007068EE" w:rsidRDefault="007068EE">
      <w:pPr>
        <w:spacing w:line="240" w:lineRule="auto"/>
        <w:jc w:val="left"/>
        <w:rPr>
          <w:rFonts w:ascii="黑体" w:eastAsia="黑体"/>
          <w:b/>
          <w:spacing w:val="2"/>
          <w:lang w:val="en-GB"/>
        </w:rPr>
      </w:pPr>
      <w:r>
        <w:rPr>
          <w:b/>
          <w:lang w:val="en-GB"/>
        </w:rPr>
        <w:br w:type="page"/>
      </w:r>
    </w:p>
    <w:p w:rsidR="00386CE9" w:rsidRPr="00386CE9" w:rsidRDefault="00386CE9" w:rsidP="00392DB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公民保护人</w:t>
      </w:r>
    </w:p>
    <w:p w:rsidR="00392DBE" w:rsidRPr="00392DBE" w:rsidRDefault="00392DBE" w:rsidP="00392DBE">
      <w:pPr>
        <w:pStyle w:val="SingleTxt"/>
        <w:spacing w:after="0" w:line="120" w:lineRule="exact"/>
        <w:rPr>
          <w:sz w:val="10"/>
          <w:lang w:val="en-GB"/>
        </w:rPr>
      </w:pPr>
    </w:p>
    <w:p w:rsidR="00386CE9" w:rsidRPr="002B6FF7" w:rsidRDefault="00392DBE" w:rsidP="00386CE9">
      <w:pPr>
        <w:pStyle w:val="SingleTxt"/>
        <w:rPr>
          <w:rFonts w:asciiTheme="majorBidi" w:hAnsiTheme="majorBidi" w:cstheme="majorBidi"/>
          <w:lang w:val="en-GB"/>
        </w:rPr>
      </w:pPr>
      <w:r>
        <w:rPr>
          <w:rFonts w:hint="eastAsia"/>
          <w:lang w:val="en-GB"/>
        </w:rPr>
        <w:t xml:space="preserve">21.  </w:t>
      </w:r>
      <w:r w:rsidR="00386CE9" w:rsidRPr="00386CE9">
        <w:rPr>
          <w:rFonts w:hint="eastAsia"/>
          <w:lang w:val="en-GB"/>
        </w:rPr>
        <w:t>委员会欢迎缔约国通过</w:t>
      </w:r>
      <w:r w:rsidR="00386CE9" w:rsidRPr="002B6FF7">
        <w:rPr>
          <w:rFonts w:asciiTheme="majorBidi" w:hAnsiTheme="majorBidi" w:cstheme="majorBidi"/>
          <w:lang w:val="en-GB"/>
        </w:rPr>
        <w:t>第</w:t>
      </w:r>
      <w:r w:rsidR="00386CE9" w:rsidRPr="00B15D41">
        <w:rPr>
          <w:rFonts w:asciiTheme="majorBidi" w:hAnsiTheme="majorBidi" w:cstheme="majorBidi"/>
          <w:lang w:val="en-GB"/>
        </w:rPr>
        <w:t>7/2011</w:t>
      </w:r>
      <w:r w:rsidR="00386CE9" w:rsidRPr="00B15D41">
        <w:rPr>
          <w:rFonts w:asciiTheme="majorBidi" w:hAnsiTheme="majorBidi" w:cstheme="majorBidi"/>
          <w:lang w:val="en-GB"/>
        </w:rPr>
        <w:t>号法，指定公民保护人</w:t>
      </w:r>
      <w:r w:rsidR="00386CE9" w:rsidRPr="00B15D41">
        <w:rPr>
          <w:rFonts w:asciiTheme="majorBidi" w:hAnsiTheme="majorBidi" w:cstheme="majorBidi"/>
          <w:lang w:val="en-GB"/>
        </w:rPr>
        <w:t>(</w:t>
      </w:r>
      <w:r w:rsidR="00386CE9" w:rsidRPr="00B15D41">
        <w:rPr>
          <w:rFonts w:asciiTheme="majorBidi" w:hAnsiTheme="majorBidi" w:cstheme="majorBidi"/>
          <w:lang w:val="en-GB"/>
        </w:rPr>
        <w:t>监察员</w:t>
      </w:r>
      <w:r w:rsidR="00386CE9" w:rsidRPr="00B15D41">
        <w:rPr>
          <w:rFonts w:asciiTheme="majorBidi" w:hAnsiTheme="majorBidi" w:cstheme="majorBidi"/>
          <w:lang w:val="en-GB"/>
        </w:rPr>
        <w:t>)</w:t>
      </w:r>
      <w:r w:rsidR="00386CE9" w:rsidRPr="00B15D41">
        <w:rPr>
          <w:rFonts w:asciiTheme="majorBidi" w:hAnsiTheme="majorBidi" w:cstheme="majorBidi"/>
          <w:lang w:val="en-GB"/>
        </w:rPr>
        <w:t>作为国家预防机制。但是，委员会关注公民保护人缺少足够的财力和长期工作人员以有效行使国家预防机制的职权。委员会还感到遗憾的是，没有信息显示国家在多大程度上遵从了国民议会关于落实国家预防机制</w:t>
      </w:r>
      <w:r w:rsidR="00386CE9" w:rsidRPr="00B15D41">
        <w:rPr>
          <w:rFonts w:asciiTheme="majorBidi" w:hAnsiTheme="majorBidi" w:cstheme="majorBidi"/>
          <w:lang w:val="en-GB"/>
        </w:rPr>
        <w:t>2013</w:t>
      </w:r>
      <w:r w:rsidR="00386CE9" w:rsidRPr="002B6FF7">
        <w:rPr>
          <w:rFonts w:asciiTheme="majorBidi" w:hAnsiTheme="majorBidi" w:cstheme="majorBidi"/>
          <w:lang w:val="en-GB"/>
        </w:rPr>
        <w:t>年所提建议的命令。委员会还关注国民议会安全服务控制委员会试图质疑在启动刑事诉讼程序</w:t>
      </w:r>
      <w:proofErr w:type="gramStart"/>
      <w:r w:rsidR="00386CE9" w:rsidRPr="002B6FF7">
        <w:rPr>
          <w:rFonts w:asciiTheme="majorBidi" w:hAnsiTheme="majorBidi" w:cstheme="majorBidi"/>
          <w:lang w:val="en-GB"/>
        </w:rPr>
        <w:t>后公民</w:t>
      </w:r>
      <w:proofErr w:type="gramEnd"/>
      <w:r w:rsidR="00386CE9" w:rsidRPr="002B6FF7">
        <w:rPr>
          <w:rFonts w:asciiTheme="majorBidi" w:hAnsiTheme="majorBidi" w:cstheme="majorBidi"/>
          <w:lang w:val="en-GB"/>
        </w:rPr>
        <w:t>保护人是否有权处理投诉</w:t>
      </w:r>
      <w:r w:rsidR="00386CE9" w:rsidRPr="002B6FF7">
        <w:rPr>
          <w:rFonts w:asciiTheme="majorBidi" w:hAnsiTheme="majorBidi" w:cstheme="majorBidi"/>
          <w:lang w:val="en-GB"/>
        </w:rPr>
        <w:t>(</w:t>
      </w:r>
      <w:r w:rsidR="00386CE9" w:rsidRPr="002B6FF7">
        <w:rPr>
          <w:rFonts w:asciiTheme="majorBidi" w:hAnsiTheme="majorBidi" w:cstheme="majorBidi"/>
          <w:lang w:val="en-GB"/>
        </w:rPr>
        <w:t>第</w:t>
      </w:r>
      <w:r w:rsidR="00386CE9" w:rsidRPr="00B15D41">
        <w:rPr>
          <w:rFonts w:asciiTheme="majorBidi" w:hAnsiTheme="majorBidi" w:cstheme="majorBidi"/>
          <w:lang w:val="en-GB"/>
        </w:rPr>
        <w:t>2</w:t>
      </w:r>
      <w:r w:rsidR="00386CE9" w:rsidRPr="00B15D41">
        <w:rPr>
          <w:rFonts w:asciiTheme="majorBidi" w:hAnsiTheme="majorBidi" w:cstheme="majorBidi"/>
          <w:lang w:val="en-GB"/>
        </w:rPr>
        <w:t>条</w:t>
      </w:r>
      <w:r w:rsidR="00386CE9" w:rsidRPr="00B15D41">
        <w:rPr>
          <w:rFonts w:asciiTheme="majorBidi" w:hAnsiTheme="majorBidi" w:cstheme="majorBidi"/>
          <w:lang w:val="en-GB"/>
        </w:rPr>
        <w:t>)</w:t>
      </w:r>
      <w:r w:rsidR="00386CE9" w:rsidRPr="002B6FF7">
        <w:rPr>
          <w:rFonts w:asciiTheme="majorBidi" w:hAnsiTheme="majorBidi" w:cstheme="majorBidi"/>
          <w:lang w:val="en-GB"/>
        </w:rPr>
        <w:t>。</w:t>
      </w:r>
    </w:p>
    <w:p w:rsidR="00386CE9" w:rsidRPr="00392DBE" w:rsidRDefault="00386CE9" w:rsidP="00386CE9">
      <w:pPr>
        <w:pStyle w:val="SingleTxt"/>
        <w:rPr>
          <w:rFonts w:ascii="黑体" w:eastAsia="黑体"/>
          <w:lang w:val="en-GB"/>
        </w:rPr>
      </w:pPr>
      <w:r w:rsidRPr="00392DBE">
        <w:rPr>
          <w:rFonts w:ascii="黑体" w:eastAsia="黑体" w:hint="eastAsia"/>
          <w:lang w:val="en-GB"/>
        </w:rPr>
        <w:t>缔约国应确保公民保护人的有效独立运作，并停止侵犯其处理单个案件投诉的职权，不管是否已启动刑事诉讼程序。缔约国还应向公民保护人提供足够的长期工作人员和物质资源，以确保其能够独立、有效地履行国家预防机制的职能。缔约国还应确保所有相关部门遵从国民议会的命令，尽快落实公民保护人的建议。</w:t>
      </w:r>
    </w:p>
    <w:p w:rsidR="00392DBE" w:rsidRPr="00392DBE" w:rsidRDefault="00392DBE" w:rsidP="00392DBE">
      <w:pPr>
        <w:pStyle w:val="SingleTxt"/>
        <w:spacing w:after="0" w:line="120" w:lineRule="exact"/>
        <w:rPr>
          <w:b/>
          <w:sz w:val="10"/>
          <w:lang w:val="en-GB"/>
        </w:rPr>
      </w:pPr>
    </w:p>
    <w:p w:rsidR="00386CE9" w:rsidRPr="00386CE9" w:rsidRDefault="00386CE9" w:rsidP="00392DB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司法部门的独立性</w:t>
      </w:r>
    </w:p>
    <w:p w:rsidR="00392DBE" w:rsidRPr="00392DBE" w:rsidRDefault="00392DBE" w:rsidP="00392DBE">
      <w:pPr>
        <w:pStyle w:val="SingleTxt"/>
        <w:spacing w:after="0" w:line="120" w:lineRule="exact"/>
        <w:rPr>
          <w:sz w:val="10"/>
          <w:lang w:val="en-GB"/>
        </w:rPr>
      </w:pPr>
    </w:p>
    <w:p w:rsidR="00386CE9" w:rsidRPr="00386CE9" w:rsidRDefault="00392DBE" w:rsidP="00386CE9">
      <w:pPr>
        <w:pStyle w:val="SingleTxt"/>
        <w:rPr>
          <w:lang w:val="en-GB"/>
        </w:rPr>
      </w:pPr>
      <w:r>
        <w:rPr>
          <w:rFonts w:hint="eastAsia"/>
          <w:lang w:val="en-GB"/>
        </w:rPr>
        <w:t xml:space="preserve">22.  </w:t>
      </w:r>
      <w:r w:rsidR="00386CE9" w:rsidRPr="00386CE9">
        <w:rPr>
          <w:rFonts w:hint="eastAsia"/>
          <w:lang w:val="en-GB"/>
        </w:rPr>
        <w:t>委员会欢迎缔约国采取措施加强司法部门的独立性</w:t>
      </w:r>
      <w:r w:rsidR="00386CE9" w:rsidRPr="00386CE9">
        <w:rPr>
          <w:rFonts w:hint="eastAsia"/>
          <w:lang w:val="en-GB"/>
        </w:rPr>
        <w:t>(</w:t>
      </w:r>
      <w:r w:rsidR="00386CE9" w:rsidRPr="00386CE9">
        <w:rPr>
          <w:rFonts w:hint="eastAsia"/>
          <w:lang w:val="en-GB"/>
        </w:rPr>
        <w:t>见</w:t>
      </w:r>
      <w:r w:rsidR="00386CE9" w:rsidRPr="002B6FF7">
        <w:rPr>
          <w:rFonts w:asciiTheme="majorBidi" w:hAnsiTheme="majorBidi" w:cstheme="majorBidi"/>
          <w:lang w:val="en-GB"/>
        </w:rPr>
        <w:t>上文第</w:t>
      </w:r>
      <w:r w:rsidR="00386CE9" w:rsidRPr="002B6FF7">
        <w:rPr>
          <w:rFonts w:asciiTheme="majorBidi" w:hAnsiTheme="majorBidi" w:cstheme="majorBidi"/>
          <w:lang w:val="en-GB"/>
        </w:rPr>
        <w:t>7(b)</w:t>
      </w:r>
      <w:r w:rsidR="00386CE9" w:rsidRPr="002B6FF7">
        <w:rPr>
          <w:rFonts w:asciiTheme="majorBidi" w:hAnsiTheme="majorBidi" w:cstheme="majorBidi"/>
          <w:lang w:val="en-GB"/>
        </w:rPr>
        <w:t>段</w:t>
      </w:r>
      <w:r w:rsidR="00386CE9" w:rsidRPr="002B6FF7">
        <w:rPr>
          <w:rFonts w:asciiTheme="majorBidi" w:hAnsiTheme="majorBidi" w:cstheme="majorBidi"/>
          <w:lang w:val="en-GB"/>
        </w:rPr>
        <w:t>)</w:t>
      </w:r>
      <w:r w:rsidR="00386CE9" w:rsidRPr="002B6FF7">
        <w:rPr>
          <w:rFonts w:asciiTheme="majorBidi" w:hAnsiTheme="majorBidi" w:cstheme="majorBidi"/>
          <w:lang w:val="en-GB"/>
        </w:rPr>
        <w:t>，但仍关注高级司法委员会提名的法官候选人仍需国民议会批准，这意味着</w:t>
      </w:r>
      <w:r w:rsidR="00386CE9" w:rsidRPr="00386CE9">
        <w:rPr>
          <w:rFonts w:hint="eastAsia"/>
          <w:lang w:val="en-GB"/>
        </w:rPr>
        <w:t>在法官遴选上议会起到重大作用</w:t>
      </w:r>
      <w:r w:rsidR="00386CE9" w:rsidRPr="00386CE9">
        <w:rPr>
          <w:rFonts w:hint="eastAsia"/>
          <w:lang w:val="en-GB"/>
        </w:rPr>
        <w:t>(</w:t>
      </w:r>
      <w:r w:rsidR="00386CE9" w:rsidRPr="00386CE9">
        <w:rPr>
          <w:rFonts w:hint="eastAsia"/>
          <w:lang w:val="en-GB"/>
        </w:rPr>
        <w:t>第</w:t>
      </w:r>
      <w:r w:rsidR="00386CE9" w:rsidRPr="00B15D41">
        <w:rPr>
          <w:rFonts w:asciiTheme="majorBidi" w:hAnsiTheme="majorBidi" w:cstheme="majorBidi"/>
          <w:lang w:val="en-GB"/>
        </w:rPr>
        <w:t>2</w:t>
      </w:r>
      <w:r w:rsidR="00386CE9" w:rsidRPr="00B15D41">
        <w:rPr>
          <w:rFonts w:asciiTheme="majorBidi" w:hAnsiTheme="majorBidi" w:cstheme="majorBidi"/>
          <w:lang w:val="en-GB"/>
        </w:rPr>
        <w:t>段和第</w:t>
      </w:r>
      <w:r w:rsidR="00386CE9" w:rsidRPr="00B15D41">
        <w:rPr>
          <w:rFonts w:asciiTheme="majorBidi" w:hAnsiTheme="majorBidi" w:cstheme="majorBidi"/>
          <w:lang w:val="en-GB"/>
        </w:rPr>
        <w:t>12</w:t>
      </w:r>
      <w:r w:rsidR="00386CE9" w:rsidRPr="002B6FF7">
        <w:rPr>
          <w:rFonts w:asciiTheme="majorBidi" w:hAnsiTheme="majorBidi" w:cstheme="majorBidi"/>
          <w:lang w:val="en-GB"/>
        </w:rPr>
        <w:t>段</w:t>
      </w:r>
      <w:r w:rsidR="00386CE9" w:rsidRPr="002B6FF7">
        <w:rPr>
          <w:rFonts w:asciiTheme="majorBidi" w:hAnsiTheme="majorBidi" w:cstheme="majorBidi"/>
          <w:lang w:val="en-GB"/>
        </w:rPr>
        <w:t>)</w:t>
      </w:r>
      <w:r w:rsidR="00386CE9" w:rsidRPr="002B6FF7">
        <w:rPr>
          <w:rFonts w:asciiTheme="majorBidi" w:hAnsiTheme="majorBidi" w:cstheme="majorBidi"/>
          <w:lang w:val="en-GB"/>
        </w:rPr>
        <w:t>。</w:t>
      </w:r>
    </w:p>
    <w:p w:rsidR="00386CE9" w:rsidRPr="00392DBE" w:rsidRDefault="00386CE9" w:rsidP="00386CE9">
      <w:pPr>
        <w:pStyle w:val="SingleTxt"/>
        <w:rPr>
          <w:rFonts w:ascii="黑体" w:eastAsia="黑体"/>
          <w:lang w:val="en-GB"/>
        </w:rPr>
      </w:pPr>
      <w:r w:rsidRPr="00392DBE">
        <w:rPr>
          <w:rFonts w:ascii="黑体" w:eastAsia="黑体" w:hint="eastAsia"/>
          <w:lang w:val="en-GB"/>
        </w:rPr>
        <w:t>缔约国应继续采取措施，确保司法部门完全独立和公正地履行其职能，并应根据《司法机关独立的基本原则》以及《班加罗尔司法行为原则》的第</w:t>
      </w:r>
      <w:r w:rsidRPr="00392DBE">
        <w:rPr>
          <w:rFonts w:ascii="黑体" w:eastAsia="黑体"/>
          <w:lang w:val="en-GB"/>
        </w:rPr>
        <w:t>1</w:t>
      </w:r>
      <w:r w:rsidRPr="00392DBE">
        <w:rPr>
          <w:rFonts w:ascii="黑体" w:eastAsia="黑体" w:hint="eastAsia"/>
          <w:lang w:val="en-GB"/>
        </w:rPr>
        <w:t>条和第</w:t>
      </w:r>
      <w:r w:rsidRPr="00392DBE">
        <w:rPr>
          <w:rFonts w:ascii="黑体" w:eastAsia="黑体"/>
          <w:lang w:val="en-GB"/>
        </w:rPr>
        <w:t>2</w:t>
      </w:r>
      <w:r w:rsidRPr="00392DBE">
        <w:rPr>
          <w:rFonts w:ascii="黑体" w:eastAsia="黑体" w:hint="eastAsia"/>
          <w:lang w:val="en-GB"/>
        </w:rPr>
        <w:t>条审查法官的任命制度。</w:t>
      </w:r>
    </w:p>
    <w:p w:rsidR="00392DBE" w:rsidRPr="00392DBE" w:rsidRDefault="00392DBE" w:rsidP="00392DBE">
      <w:pPr>
        <w:pStyle w:val="SingleTxt"/>
        <w:spacing w:after="0" w:line="120" w:lineRule="exact"/>
        <w:rPr>
          <w:b/>
          <w:sz w:val="10"/>
          <w:lang w:val="en-GB"/>
        </w:rPr>
      </w:pPr>
    </w:p>
    <w:p w:rsidR="00386CE9" w:rsidRPr="00386CE9" w:rsidRDefault="00386CE9" w:rsidP="00392DB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后续程序</w:t>
      </w:r>
    </w:p>
    <w:p w:rsidR="00392DBE" w:rsidRPr="00392DBE" w:rsidRDefault="00392DBE" w:rsidP="00392DBE">
      <w:pPr>
        <w:pStyle w:val="SingleTxt"/>
        <w:spacing w:after="0" w:line="120" w:lineRule="exact"/>
        <w:rPr>
          <w:sz w:val="10"/>
          <w:lang w:val="en-GB"/>
        </w:rPr>
      </w:pPr>
    </w:p>
    <w:p w:rsidR="00386CE9" w:rsidRPr="00386CE9" w:rsidRDefault="00392DBE" w:rsidP="00386CE9">
      <w:pPr>
        <w:pStyle w:val="SingleTxt"/>
        <w:rPr>
          <w:lang w:val="en-GB"/>
        </w:rPr>
      </w:pPr>
      <w:r>
        <w:rPr>
          <w:rFonts w:hint="eastAsia"/>
          <w:lang w:val="en-GB"/>
        </w:rPr>
        <w:t xml:space="preserve">23.  </w:t>
      </w:r>
      <w:r w:rsidR="00386CE9" w:rsidRPr="00386CE9">
        <w:rPr>
          <w:rFonts w:hint="eastAsia"/>
          <w:lang w:val="en-GB"/>
        </w:rPr>
        <w:t>委员会要求缔约国在</w:t>
      </w:r>
      <w:r w:rsidR="00386CE9" w:rsidRPr="00B15D41">
        <w:rPr>
          <w:rFonts w:asciiTheme="majorBidi" w:hAnsiTheme="majorBidi" w:cstheme="majorBidi"/>
          <w:lang w:val="en-GB"/>
        </w:rPr>
        <w:t>2016</w:t>
      </w:r>
      <w:r w:rsidR="00386CE9" w:rsidRPr="00B15D41">
        <w:rPr>
          <w:rFonts w:asciiTheme="majorBidi" w:hAnsiTheme="majorBidi" w:cstheme="majorBidi"/>
          <w:lang w:val="en-GB"/>
        </w:rPr>
        <w:t>年</w:t>
      </w:r>
      <w:r w:rsidR="00386CE9" w:rsidRPr="00B15D41">
        <w:rPr>
          <w:rFonts w:asciiTheme="majorBidi" w:hAnsiTheme="majorBidi" w:cstheme="majorBidi"/>
          <w:lang w:val="en-GB"/>
        </w:rPr>
        <w:t>5</w:t>
      </w:r>
      <w:r w:rsidR="00386CE9" w:rsidRPr="00B15D41">
        <w:rPr>
          <w:rFonts w:asciiTheme="majorBidi" w:hAnsiTheme="majorBidi" w:cstheme="majorBidi"/>
          <w:lang w:val="en-GB"/>
        </w:rPr>
        <w:t>月</w:t>
      </w:r>
      <w:r w:rsidR="00386CE9" w:rsidRPr="00B15D41">
        <w:rPr>
          <w:rFonts w:asciiTheme="majorBidi" w:hAnsiTheme="majorBidi" w:cstheme="majorBidi"/>
          <w:lang w:val="en-GB"/>
        </w:rPr>
        <w:t>15</w:t>
      </w:r>
      <w:r w:rsidR="00386CE9" w:rsidRPr="00B15D41">
        <w:rPr>
          <w:rFonts w:asciiTheme="majorBidi" w:hAnsiTheme="majorBidi" w:cstheme="majorBidi"/>
          <w:lang w:val="en-GB"/>
        </w:rPr>
        <w:t>日</w:t>
      </w:r>
      <w:r w:rsidR="00386CE9" w:rsidRPr="002B6FF7">
        <w:rPr>
          <w:rFonts w:asciiTheme="majorBidi" w:hAnsiTheme="majorBidi" w:cstheme="majorBidi"/>
          <w:lang w:val="en-GB"/>
        </w:rPr>
        <w:t>之前提供后续信息，回应委员会的建议，即采取措施确保实践中被羁押者在被剥夺自由之时就接受独立的医学检查</w:t>
      </w:r>
      <w:r w:rsidR="00386CE9" w:rsidRPr="002B6FF7">
        <w:rPr>
          <w:rFonts w:asciiTheme="majorBidi" w:hAnsiTheme="majorBidi" w:cstheme="majorBidi"/>
          <w:lang w:val="en-GB"/>
        </w:rPr>
        <w:t>(</w:t>
      </w:r>
      <w:r w:rsidR="00386CE9" w:rsidRPr="002B6FF7">
        <w:rPr>
          <w:rFonts w:asciiTheme="majorBidi" w:hAnsiTheme="majorBidi" w:cstheme="majorBidi"/>
          <w:lang w:val="en-GB"/>
        </w:rPr>
        <w:t>见上文第</w:t>
      </w:r>
      <w:r w:rsidR="00386CE9" w:rsidRPr="002B6FF7">
        <w:rPr>
          <w:rFonts w:asciiTheme="majorBidi" w:hAnsiTheme="majorBidi" w:cstheme="majorBidi"/>
          <w:lang w:val="en-GB"/>
        </w:rPr>
        <w:t>9(a)</w:t>
      </w:r>
      <w:r w:rsidR="00386CE9" w:rsidRPr="002B6FF7">
        <w:rPr>
          <w:rFonts w:asciiTheme="majorBidi" w:hAnsiTheme="majorBidi" w:cstheme="majorBidi"/>
          <w:lang w:val="en-GB"/>
        </w:rPr>
        <w:t>段</w:t>
      </w:r>
      <w:r w:rsidR="00386CE9" w:rsidRPr="002B6FF7">
        <w:rPr>
          <w:rFonts w:asciiTheme="majorBidi" w:hAnsiTheme="majorBidi" w:cstheme="majorBidi"/>
          <w:lang w:val="en-GB"/>
        </w:rPr>
        <w:t>)</w:t>
      </w:r>
      <w:r w:rsidR="00386CE9" w:rsidRPr="002B6FF7">
        <w:rPr>
          <w:rFonts w:asciiTheme="majorBidi" w:hAnsiTheme="majorBidi" w:cstheme="majorBidi"/>
          <w:lang w:val="en-GB"/>
        </w:rPr>
        <w:t>，并公开谴责和调查对维权者、记者、女同性恋者、男同性恋者、双性恋者、变性</w:t>
      </w:r>
      <w:proofErr w:type="gramStart"/>
      <w:r w:rsidR="00386CE9" w:rsidRPr="002B6FF7">
        <w:rPr>
          <w:rFonts w:asciiTheme="majorBidi" w:hAnsiTheme="majorBidi" w:cstheme="majorBidi"/>
          <w:lang w:val="en-GB"/>
        </w:rPr>
        <w:t>人和双</w:t>
      </w:r>
      <w:proofErr w:type="gramEnd"/>
      <w:r w:rsidR="00386CE9" w:rsidRPr="002B6FF7">
        <w:rPr>
          <w:rFonts w:asciiTheme="majorBidi" w:hAnsiTheme="majorBidi" w:cstheme="majorBidi"/>
          <w:lang w:val="en-GB"/>
        </w:rPr>
        <w:t>性人以及罗</w:t>
      </w:r>
      <w:proofErr w:type="gramStart"/>
      <w:r w:rsidR="00386CE9" w:rsidRPr="002B6FF7">
        <w:rPr>
          <w:rFonts w:asciiTheme="majorBidi" w:hAnsiTheme="majorBidi" w:cstheme="majorBidi"/>
          <w:lang w:val="en-GB"/>
        </w:rPr>
        <w:t>姆</w:t>
      </w:r>
      <w:proofErr w:type="gramEnd"/>
      <w:r w:rsidR="00386CE9" w:rsidRPr="002B6FF7">
        <w:rPr>
          <w:rFonts w:asciiTheme="majorBidi" w:hAnsiTheme="majorBidi" w:cstheme="majorBidi"/>
          <w:lang w:val="en-GB"/>
        </w:rPr>
        <w:t>人社区成员实施的威胁和攻击</w:t>
      </w:r>
      <w:r w:rsidR="00386CE9" w:rsidRPr="002B6FF7">
        <w:rPr>
          <w:rFonts w:asciiTheme="majorBidi" w:hAnsiTheme="majorBidi" w:cstheme="majorBidi"/>
          <w:lang w:val="en-GB"/>
        </w:rPr>
        <w:t>(</w:t>
      </w:r>
      <w:r w:rsidR="00386CE9" w:rsidRPr="002B6FF7">
        <w:rPr>
          <w:rFonts w:asciiTheme="majorBidi" w:hAnsiTheme="majorBidi" w:cstheme="majorBidi"/>
          <w:lang w:val="en-GB"/>
        </w:rPr>
        <w:t>见上文第</w:t>
      </w:r>
      <w:r w:rsidR="00386CE9" w:rsidRPr="002B6FF7">
        <w:rPr>
          <w:rFonts w:asciiTheme="majorBidi" w:hAnsiTheme="majorBidi" w:cstheme="majorBidi"/>
          <w:lang w:val="en-GB"/>
        </w:rPr>
        <w:t>19</w:t>
      </w:r>
      <w:r w:rsidR="00386CE9" w:rsidRPr="002B6FF7">
        <w:rPr>
          <w:rFonts w:asciiTheme="majorBidi" w:hAnsiTheme="majorBidi" w:cstheme="majorBidi"/>
          <w:lang w:val="en-GB"/>
        </w:rPr>
        <w:t>段</w:t>
      </w:r>
      <w:r w:rsidR="00386CE9" w:rsidRPr="00386CE9">
        <w:rPr>
          <w:rFonts w:hint="eastAsia"/>
          <w:lang w:val="en-GB"/>
        </w:rPr>
        <w:t>)</w:t>
      </w:r>
      <w:r w:rsidR="00386CE9" w:rsidRPr="00386CE9">
        <w:rPr>
          <w:rFonts w:hint="eastAsia"/>
          <w:lang w:val="en-GB"/>
        </w:rPr>
        <w:t>。</w:t>
      </w:r>
    </w:p>
    <w:p w:rsidR="00392DBE" w:rsidRPr="00392DBE" w:rsidRDefault="00392DBE" w:rsidP="00392DBE">
      <w:pPr>
        <w:pStyle w:val="SingleTxt"/>
        <w:spacing w:after="0" w:line="120" w:lineRule="exact"/>
        <w:rPr>
          <w:b/>
          <w:sz w:val="10"/>
          <w:lang w:val="en-GB"/>
        </w:rPr>
      </w:pPr>
    </w:p>
    <w:p w:rsidR="00386CE9" w:rsidRPr="00386CE9" w:rsidRDefault="00386CE9" w:rsidP="00392DB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386CE9">
        <w:rPr>
          <w:b/>
          <w:lang w:val="en-GB"/>
        </w:rPr>
        <w:tab/>
      </w:r>
      <w:r w:rsidRPr="00386CE9">
        <w:rPr>
          <w:b/>
          <w:lang w:val="en-GB"/>
        </w:rPr>
        <w:tab/>
      </w:r>
      <w:r w:rsidRPr="00386CE9">
        <w:rPr>
          <w:rFonts w:hint="eastAsia"/>
          <w:lang w:val="en-GB"/>
        </w:rPr>
        <w:t>其他问题</w:t>
      </w:r>
    </w:p>
    <w:p w:rsidR="00392DBE" w:rsidRPr="00392DBE" w:rsidRDefault="00392DBE" w:rsidP="00392DBE">
      <w:pPr>
        <w:pStyle w:val="SingleTxt"/>
        <w:spacing w:after="0" w:line="120" w:lineRule="exact"/>
        <w:rPr>
          <w:sz w:val="10"/>
          <w:lang w:val="en-GB"/>
        </w:rPr>
      </w:pPr>
    </w:p>
    <w:p w:rsidR="00386CE9" w:rsidRPr="00386CE9" w:rsidRDefault="00392DBE" w:rsidP="00386CE9">
      <w:pPr>
        <w:pStyle w:val="SingleTxt"/>
        <w:rPr>
          <w:lang w:val="en-GB"/>
        </w:rPr>
      </w:pPr>
      <w:r>
        <w:rPr>
          <w:rFonts w:hint="eastAsia"/>
          <w:lang w:val="en-GB"/>
        </w:rPr>
        <w:t xml:space="preserve">24.  </w:t>
      </w:r>
      <w:r w:rsidR="00386CE9" w:rsidRPr="00386CE9">
        <w:rPr>
          <w:rFonts w:hint="eastAsia"/>
          <w:lang w:val="en-GB"/>
        </w:rPr>
        <w:t>委员会请缔约国批准其尚未成为缔约国的联合国核心人权条约，即《保护所有移</w:t>
      </w:r>
      <w:proofErr w:type="gramStart"/>
      <w:r w:rsidR="00386CE9" w:rsidRPr="00386CE9">
        <w:rPr>
          <w:rFonts w:hint="eastAsia"/>
          <w:lang w:val="en-GB"/>
        </w:rPr>
        <w:t>徙工</w:t>
      </w:r>
      <w:proofErr w:type="gramEnd"/>
      <w:r w:rsidR="00386CE9" w:rsidRPr="00386CE9">
        <w:rPr>
          <w:rFonts w:hint="eastAsia"/>
          <w:lang w:val="en-GB"/>
        </w:rPr>
        <w:t>人及其家庭成员权利国际公约》。</w:t>
      </w:r>
    </w:p>
    <w:p w:rsidR="00386CE9" w:rsidRPr="00386CE9" w:rsidRDefault="00392DBE" w:rsidP="00386CE9">
      <w:pPr>
        <w:pStyle w:val="SingleTxt"/>
        <w:rPr>
          <w:lang w:val="en-GB"/>
        </w:rPr>
      </w:pPr>
      <w:r>
        <w:rPr>
          <w:rFonts w:hint="eastAsia"/>
          <w:lang w:val="en-GB"/>
        </w:rPr>
        <w:t xml:space="preserve">25.  </w:t>
      </w:r>
      <w:r w:rsidR="00386CE9" w:rsidRPr="00386CE9">
        <w:rPr>
          <w:rFonts w:hint="eastAsia"/>
          <w:lang w:val="en-GB"/>
        </w:rPr>
        <w:t>请缔约国以适当的语文通过官方网站、媒体和非政府组织广泛传播提交给委员会的报告和本结论性意见。</w:t>
      </w:r>
    </w:p>
    <w:p w:rsidR="00392DBE" w:rsidRPr="00E8119E" w:rsidRDefault="00392DBE" w:rsidP="00392DBE">
      <w:pPr>
        <w:pStyle w:val="SingleTxt"/>
      </w:pPr>
      <w:r>
        <w:rPr>
          <w:rFonts w:hint="eastAsia"/>
        </w:rPr>
        <w:t xml:space="preserve">26.  </w:t>
      </w:r>
      <w:r w:rsidRPr="00333A72">
        <w:rPr>
          <w:rFonts w:hint="eastAsia"/>
        </w:rPr>
        <w:t>请缔约国</w:t>
      </w:r>
      <w:r w:rsidRPr="00B15D41">
        <w:rPr>
          <w:rFonts w:asciiTheme="majorBidi" w:hAnsiTheme="majorBidi" w:cstheme="majorBidi"/>
        </w:rPr>
        <w:t>在</w:t>
      </w:r>
      <w:r w:rsidRPr="00B15D41">
        <w:rPr>
          <w:rFonts w:asciiTheme="majorBidi" w:hAnsiTheme="majorBidi" w:cstheme="majorBidi"/>
        </w:rPr>
        <w:t>2019</w:t>
      </w:r>
      <w:r w:rsidRPr="00B15D41">
        <w:rPr>
          <w:rFonts w:asciiTheme="majorBidi" w:hAnsiTheme="majorBidi" w:cstheme="majorBidi"/>
        </w:rPr>
        <w:t>年</w:t>
      </w:r>
      <w:r w:rsidRPr="00B15D41">
        <w:rPr>
          <w:rFonts w:asciiTheme="majorBidi" w:hAnsiTheme="majorBidi" w:cstheme="majorBidi"/>
        </w:rPr>
        <w:t>5</w:t>
      </w:r>
      <w:r w:rsidRPr="00B15D41">
        <w:rPr>
          <w:rFonts w:asciiTheme="majorBidi" w:hAnsiTheme="majorBidi" w:cstheme="majorBidi"/>
        </w:rPr>
        <w:t>月</w:t>
      </w:r>
      <w:r w:rsidRPr="00B15D41">
        <w:rPr>
          <w:rFonts w:asciiTheme="majorBidi" w:hAnsiTheme="majorBidi" w:cstheme="majorBidi"/>
        </w:rPr>
        <w:t>15</w:t>
      </w:r>
      <w:r w:rsidRPr="00B15D41">
        <w:rPr>
          <w:rFonts w:asciiTheme="majorBidi" w:hAnsiTheme="majorBidi" w:cstheme="majorBidi"/>
        </w:rPr>
        <w:t>日之</w:t>
      </w:r>
      <w:r w:rsidRPr="001E306A">
        <w:rPr>
          <w:rFonts w:asciiTheme="majorBidi" w:hAnsiTheme="majorBidi" w:cstheme="majorBidi"/>
        </w:rPr>
        <w:t>前提交下一次报告，即第三次定期报告。为此，考虑到缔约国已同意按照任择报</w:t>
      </w:r>
      <w:r w:rsidRPr="00333A72">
        <w:rPr>
          <w:rFonts w:hint="eastAsia"/>
        </w:rPr>
        <w:t>告程序向委员会报告，委员会将在报告之前适时向缔约国发送问题清单。</w:t>
      </w:r>
    </w:p>
    <w:p w:rsidR="00DD6690" w:rsidRPr="00392DBE" w:rsidRDefault="00392DBE" w:rsidP="00392DBE">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DD6690" w:rsidRPr="00392DBE" w:rsidSect="00DD6690">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02T11:07:00Z" w:initials="Start">
    <w:p w:rsidR="00DD6690" w:rsidRDefault="00DD6690" w:rsidP="00557607">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w:t>
      </w:r>
      <w:proofErr w:type="spellStart"/>
      <w:r>
        <w:t>N1511259C</w:t>
      </w:r>
      <w:proofErr w:type="spellEnd"/>
      <w:r>
        <w:t>&lt;&lt;ODS JOB NO&gt;&gt;</w:t>
      </w:r>
    </w:p>
    <w:p w:rsidR="00DD6690" w:rsidRDefault="00DD6690">
      <w:pPr>
        <w:pStyle w:val="a7"/>
      </w:pPr>
      <w:r>
        <w:t xml:space="preserve">&lt;&lt;ODS DOC </w:t>
      </w:r>
      <w:proofErr w:type="spellStart"/>
      <w:r>
        <w:t>SYMBOL1</w:t>
      </w:r>
      <w:proofErr w:type="spellEnd"/>
      <w:r>
        <w:t>&gt;&gt;CAT/C/</w:t>
      </w:r>
      <w:proofErr w:type="spellStart"/>
      <w:r>
        <w:t>SRB</w:t>
      </w:r>
      <w:proofErr w:type="spellEnd"/>
      <w:r>
        <w:t xml:space="preserve">/CO/2&lt;&lt;ODS DOC </w:t>
      </w:r>
      <w:proofErr w:type="spellStart"/>
      <w:r>
        <w:t>SYMBOL1</w:t>
      </w:r>
      <w:proofErr w:type="spellEnd"/>
      <w:r>
        <w:t>&gt;&gt;</w:t>
      </w:r>
    </w:p>
    <w:p w:rsidR="00DD6690" w:rsidRDefault="00DD6690">
      <w:pPr>
        <w:pStyle w:val="a7"/>
      </w:pPr>
      <w:r>
        <w:t xml:space="preserve">&lt;&lt;ODS DOC </w:t>
      </w:r>
      <w:proofErr w:type="spellStart"/>
      <w:r>
        <w:t>SYMBOL2</w:t>
      </w:r>
      <w:proofErr w:type="spellEnd"/>
      <w:r>
        <w:t xml:space="preserve">&gt;&gt;&lt;&lt;ODS DOC </w:t>
      </w:r>
      <w:proofErr w:type="spellStart"/>
      <w:r>
        <w:t>SYMBOL2</w:t>
      </w:r>
      <w:proofErr w:type="spellEnd"/>
      <w: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10F" w:rsidRDefault="00FB510F">
      <w:r>
        <w:separator/>
      </w:r>
    </w:p>
  </w:endnote>
  <w:endnote w:type="continuationSeparator" w:id="0">
    <w:p w:rsidR="00FB510F" w:rsidRDefault="00FB5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D6690" w:rsidTr="00DD6690">
      <w:trPr>
        <w:jc w:val="center"/>
      </w:trPr>
      <w:tc>
        <w:tcPr>
          <w:tcW w:w="5126" w:type="dxa"/>
          <w:shd w:val="clear" w:color="auto" w:fill="auto"/>
        </w:tcPr>
        <w:p w:rsidR="00DD6690" w:rsidRPr="00DD6690" w:rsidRDefault="00DD6690" w:rsidP="00DD6690">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0EC3">
            <w:rPr>
              <w:b w:val="0"/>
              <w:w w:val="103"/>
              <w:sz w:val="14"/>
            </w:rPr>
            <w:t>GE.15-08835 (C)</w:t>
          </w:r>
          <w:r>
            <w:rPr>
              <w:b w:val="0"/>
              <w:w w:val="103"/>
              <w:sz w:val="14"/>
            </w:rPr>
            <w:fldChar w:fldCharType="end"/>
          </w:r>
        </w:p>
      </w:tc>
      <w:tc>
        <w:tcPr>
          <w:tcW w:w="5127" w:type="dxa"/>
          <w:shd w:val="clear" w:color="auto" w:fill="auto"/>
        </w:tcPr>
        <w:p w:rsidR="00DD6690" w:rsidRPr="00DD6690" w:rsidRDefault="00DD6690" w:rsidP="00DD6690">
          <w:pPr>
            <w:pStyle w:val="ac"/>
            <w:jc w:val="left"/>
            <w:rPr>
              <w:w w:val="103"/>
            </w:rPr>
          </w:pPr>
          <w:r>
            <w:rPr>
              <w:w w:val="103"/>
            </w:rPr>
            <w:fldChar w:fldCharType="begin"/>
          </w:r>
          <w:r>
            <w:rPr>
              <w:w w:val="103"/>
            </w:rPr>
            <w:instrText xml:space="preserve"> PAGE  \* Arabic  \* MERGEFORMAT </w:instrText>
          </w:r>
          <w:r>
            <w:rPr>
              <w:w w:val="103"/>
            </w:rPr>
            <w:fldChar w:fldCharType="separate"/>
          </w:r>
          <w:r w:rsidR="00557607">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57607">
            <w:rPr>
              <w:w w:val="103"/>
            </w:rPr>
            <w:t>8</w:t>
          </w:r>
          <w:r>
            <w:rPr>
              <w:w w:val="103"/>
            </w:rPr>
            <w:fldChar w:fldCharType="end"/>
          </w:r>
        </w:p>
      </w:tc>
    </w:tr>
  </w:tbl>
  <w:p w:rsidR="00DD6690" w:rsidRPr="00DD6690" w:rsidRDefault="00DD6690" w:rsidP="00DD6690">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D6690" w:rsidTr="00DD6690">
      <w:trPr>
        <w:jc w:val="center"/>
      </w:trPr>
      <w:tc>
        <w:tcPr>
          <w:tcW w:w="5126" w:type="dxa"/>
          <w:shd w:val="clear" w:color="auto" w:fill="auto"/>
        </w:tcPr>
        <w:p w:rsidR="00DD6690" w:rsidRPr="00DD6690" w:rsidRDefault="00DD6690" w:rsidP="00DD6690">
          <w:pPr>
            <w:pStyle w:val="ac"/>
            <w:jc w:val="right"/>
          </w:pPr>
          <w:r>
            <w:fldChar w:fldCharType="begin"/>
          </w:r>
          <w:r>
            <w:instrText xml:space="preserve"> PAGE  \* Arabic  \* MERGEFORMAT </w:instrText>
          </w:r>
          <w:r>
            <w:fldChar w:fldCharType="separate"/>
          </w:r>
          <w:r w:rsidR="00557607">
            <w:t>9</w:t>
          </w:r>
          <w:r>
            <w:fldChar w:fldCharType="end"/>
          </w:r>
          <w:r>
            <w:t>/</w:t>
          </w:r>
          <w:fldSimple w:instr=" NUMPAGES  \* Arabic  \* MERGEFORMAT ">
            <w:r w:rsidR="00557607">
              <w:t>9</w:t>
            </w:r>
          </w:fldSimple>
        </w:p>
      </w:tc>
      <w:tc>
        <w:tcPr>
          <w:tcW w:w="5127" w:type="dxa"/>
          <w:shd w:val="clear" w:color="auto" w:fill="auto"/>
        </w:tcPr>
        <w:p w:rsidR="00DD6690" w:rsidRPr="00DD6690" w:rsidRDefault="00DD6690" w:rsidP="00DD6690">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0EC3">
            <w:rPr>
              <w:b w:val="0"/>
              <w:w w:val="103"/>
              <w:sz w:val="14"/>
            </w:rPr>
            <w:t>GE.15-08835 (C)</w:t>
          </w:r>
          <w:r>
            <w:rPr>
              <w:b w:val="0"/>
              <w:w w:val="103"/>
              <w:sz w:val="14"/>
            </w:rPr>
            <w:fldChar w:fldCharType="end"/>
          </w:r>
        </w:p>
      </w:tc>
    </w:tr>
  </w:tbl>
  <w:p w:rsidR="00DD6690" w:rsidRPr="00DD6690" w:rsidRDefault="00DD6690" w:rsidP="00DD6690">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DD6690" w:rsidTr="00DD6690">
      <w:tc>
        <w:tcPr>
          <w:tcW w:w="3873" w:type="dxa"/>
        </w:tcPr>
        <w:p w:rsidR="00DD6690" w:rsidRDefault="00DD6690" w:rsidP="00937A02">
          <w:pPr>
            <w:pStyle w:val="Release"/>
          </w:pPr>
          <w:r>
            <w:rPr>
              <w:noProof/>
            </w:rPr>
            <w:drawing>
              <wp:anchor distT="0" distB="0" distL="114300" distR="114300" simplePos="0" relativeHeight="251658240" behindDoc="0" locked="0" layoutInCell="1" allowOverlap="1" wp14:anchorId="61C3D262" wp14:editId="306ADAEF">
                <wp:simplePos x="0" y="0"/>
                <wp:positionH relativeFrom="column">
                  <wp:posOffset>5687694</wp:posOffset>
                </wp:positionH>
                <wp:positionV relativeFrom="paragraph">
                  <wp:posOffset>-365761</wp:posOffset>
                </wp:positionV>
                <wp:extent cx="694690" cy="694690"/>
                <wp:effectExtent l="0" t="0" r="0" b="0"/>
                <wp:wrapNone/>
                <wp:docPr id="3" name="图片 3" descr="http://undocs.org/m2/QRCode2.ashx?DS=CAT/C/SRB/CO/2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B/CO/2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E0EC3">
            <w:fldChar w:fldCharType="begin"/>
          </w:r>
          <w:r w:rsidR="008E0EC3">
            <w:instrText xml:space="preserve"> DOCVARIABLE "jobn" \* MERGEFORMAT </w:instrText>
          </w:r>
          <w:r w:rsidR="008E0EC3">
            <w:fldChar w:fldCharType="separate"/>
          </w:r>
          <w:proofErr w:type="spellStart"/>
          <w:r w:rsidR="008E0EC3">
            <w:t>GE.15</w:t>
          </w:r>
          <w:proofErr w:type="spellEnd"/>
          <w:r w:rsidR="008E0EC3">
            <w:t>-08835 (C)</w:t>
          </w:r>
          <w:r w:rsidR="008E0EC3">
            <w:fldChar w:fldCharType="end"/>
          </w:r>
          <w:r w:rsidR="00386CE9">
            <w:t xml:space="preserve">    </w:t>
          </w:r>
          <w:r w:rsidR="00937A02">
            <w:rPr>
              <w:rFonts w:hint="eastAsia"/>
            </w:rPr>
            <w:t>021216</w:t>
          </w:r>
          <w:r w:rsidR="00386CE9">
            <w:t xml:space="preserve">    </w:t>
          </w:r>
          <w:r w:rsidR="00937A02">
            <w:rPr>
              <w:rFonts w:hint="eastAsia"/>
            </w:rPr>
            <w:t>021216</w:t>
          </w:r>
        </w:p>
        <w:p w:rsidR="00DD6690" w:rsidRPr="00DD6690" w:rsidRDefault="00DD6690" w:rsidP="00DD6690">
          <w:pPr>
            <w:spacing w:before="80" w:line="210" w:lineRule="exact"/>
            <w:rPr>
              <w:rFonts w:ascii="Barcode 3 of 9 by request" w:hAnsi="Barcode 3 of 9 by request"/>
              <w:sz w:val="24"/>
            </w:rPr>
          </w:pPr>
          <w:r>
            <w:rPr>
              <w:rFonts w:ascii="Barcode 3 of 9 by request" w:hAnsi="Barcode 3 of 9 by request" w:hint="eastAsia"/>
              <w:sz w:val="24"/>
            </w:rPr>
            <w:t>*1508835*</w:t>
          </w:r>
        </w:p>
      </w:tc>
      <w:tc>
        <w:tcPr>
          <w:tcW w:w="5127" w:type="dxa"/>
        </w:tcPr>
        <w:p w:rsidR="00DD6690" w:rsidRDefault="00DD6690" w:rsidP="00DD6690">
          <w:pPr>
            <w:pStyle w:val="ac"/>
            <w:jc w:val="right"/>
            <w:rPr>
              <w:b w:val="0"/>
              <w:sz w:val="21"/>
            </w:rPr>
          </w:pPr>
          <w:r>
            <w:rPr>
              <w:b w:val="0"/>
              <w:sz w:val="21"/>
            </w:rPr>
            <w:drawing>
              <wp:inline distT="0" distB="0" distL="0" distR="0" wp14:anchorId="6D0E2C36" wp14:editId="53C3062F">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DD6690" w:rsidRPr="00DD6690" w:rsidRDefault="00DD6690" w:rsidP="00DD6690">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10F" w:rsidRPr="00FA4BD5" w:rsidRDefault="00FA4BD5" w:rsidP="00FA4BD5">
      <w:pPr>
        <w:pStyle w:val="ac"/>
        <w:spacing w:after="80"/>
        <w:ind w:left="792"/>
        <w:rPr>
          <w:sz w:val="16"/>
        </w:rPr>
      </w:pPr>
      <w:r w:rsidRPr="00FA4BD5">
        <w:rPr>
          <w:sz w:val="16"/>
        </w:rPr>
        <w:t>__________________</w:t>
      </w:r>
    </w:p>
  </w:footnote>
  <w:footnote w:type="continuationSeparator" w:id="0">
    <w:p w:rsidR="00FB510F" w:rsidRPr="00FA4BD5" w:rsidRDefault="00FA4BD5" w:rsidP="00FA4BD5">
      <w:pPr>
        <w:pStyle w:val="ac"/>
        <w:spacing w:after="80"/>
        <w:ind w:left="792"/>
        <w:rPr>
          <w:sz w:val="16"/>
        </w:rPr>
      </w:pPr>
      <w:r w:rsidRPr="00FA4BD5">
        <w:rPr>
          <w:sz w:val="16"/>
        </w:rPr>
        <w:t>__________________</w:t>
      </w:r>
    </w:p>
  </w:footnote>
  <w:footnote w:id="1">
    <w:p w:rsidR="00937A02" w:rsidRPr="00937A02" w:rsidRDefault="00937A02" w:rsidP="00937A02">
      <w:pPr>
        <w:pStyle w:val="a5"/>
        <w:tabs>
          <w:tab w:val="clear" w:pos="418"/>
          <w:tab w:val="right" w:pos="1195"/>
          <w:tab w:val="left" w:pos="1264"/>
          <w:tab w:val="left" w:pos="1695"/>
          <w:tab w:val="left" w:pos="2126"/>
          <w:tab w:val="left" w:pos="2557"/>
        </w:tabs>
        <w:ind w:left="1264" w:right="1264" w:hanging="432"/>
      </w:pPr>
      <w:r>
        <w:tab/>
      </w:r>
      <w:r w:rsidRPr="00937A02">
        <w:t>*</w:t>
      </w:r>
      <w:r>
        <w:tab/>
      </w:r>
      <w:r>
        <w:rPr>
          <w:rFonts w:hint="eastAsia"/>
        </w:rPr>
        <w:t>因技术原因于</w:t>
      </w:r>
      <w:r>
        <w:rPr>
          <w:rFonts w:hint="eastAsia"/>
        </w:rPr>
        <w:t>2016</w:t>
      </w:r>
      <w:r>
        <w:rPr>
          <w:rFonts w:hint="eastAsia"/>
        </w:rPr>
        <w:t>年</w:t>
      </w:r>
      <w:r>
        <w:rPr>
          <w:rFonts w:hint="eastAsia"/>
        </w:rPr>
        <w:t>12</w:t>
      </w:r>
      <w:r>
        <w:rPr>
          <w:rFonts w:hint="eastAsia"/>
        </w:rPr>
        <w:t>月</w:t>
      </w:r>
      <w:r>
        <w:rPr>
          <w:rFonts w:hint="eastAsia"/>
        </w:rPr>
        <w:t>2</w:t>
      </w:r>
      <w:r>
        <w:rPr>
          <w:rFonts w:hint="eastAsia"/>
        </w:rPr>
        <w:t>日重新印发。</w:t>
      </w:r>
    </w:p>
    <w:p w:rsidR="00386CE9" w:rsidRPr="002D57D5" w:rsidRDefault="00386CE9" w:rsidP="00FA4BD5">
      <w:pPr>
        <w:pStyle w:val="a5"/>
        <w:tabs>
          <w:tab w:val="clear" w:pos="418"/>
          <w:tab w:val="right" w:pos="1195"/>
          <w:tab w:val="left" w:pos="1264"/>
          <w:tab w:val="left" w:pos="1695"/>
          <w:tab w:val="left" w:pos="2126"/>
          <w:tab w:val="left" w:pos="2557"/>
        </w:tabs>
        <w:ind w:left="1264" w:right="1264" w:hanging="432"/>
      </w:pPr>
      <w:r>
        <w:rPr>
          <w:rStyle w:val="a3"/>
        </w:rPr>
        <w:tab/>
      </w:r>
      <w:r w:rsidRPr="00937A02">
        <w:t>*</w:t>
      </w:r>
      <w:r w:rsidR="00937A02">
        <w:t>*</w:t>
      </w:r>
      <w:r>
        <w:rPr>
          <w:rStyle w:val="a3"/>
          <w:sz w:val="20"/>
        </w:rPr>
        <w:tab/>
      </w:r>
      <w:r>
        <w:rPr>
          <w:rFonts w:hint="eastAsia"/>
        </w:rPr>
        <w:t>委员会第五十四届会议</w:t>
      </w:r>
      <w:r w:rsidR="00392DBE">
        <w:rPr>
          <w:rFonts w:ascii="宋体" w:hAnsi="宋体" w:hint="eastAsia"/>
        </w:rPr>
        <w:t>(</w:t>
      </w:r>
      <w:r>
        <w:rPr>
          <w:rFonts w:hint="eastAsia"/>
        </w:rPr>
        <w:t>2015</w:t>
      </w:r>
      <w:r>
        <w:rPr>
          <w:rFonts w:hint="eastAsia"/>
        </w:rPr>
        <w:t>年</w:t>
      </w:r>
      <w:r>
        <w:rPr>
          <w:rFonts w:hint="eastAsia"/>
        </w:rPr>
        <w:t>4</w:t>
      </w:r>
      <w:r>
        <w:rPr>
          <w:rFonts w:hint="eastAsia"/>
        </w:rPr>
        <w:t>月</w:t>
      </w:r>
      <w:r>
        <w:rPr>
          <w:rFonts w:hint="eastAsia"/>
        </w:rPr>
        <w:t>20</w:t>
      </w:r>
      <w:r>
        <w:rPr>
          <w:rFonts w:hint="eastAsia"/>
        </w:rPr>
        <w:t>日至</w:t>
      </w:r>
      <w:r>
        <w:rPr>
          <w:rFonts w:hint="eastAsia"/>
        </w:rPr>
        <w:t>5</w:t>
      </w:r>
      <w:r>
        <w:rPr>
          <w:rFonts w:hint="eastAsia"/>
        </w:rPr>
        <w:t>月</w:t>
      </w:r>
      <w:r>
        <w:rPr>
          <w:rFonts w:hint="eastAsia"/>
        </w:rPr>
        <w:t>15</w:t>
      </w:r>
      <w:r>
        <w:rPr>
          <w:rFonts w:hint="eastAsia"/>
        </w:rPr>
        <w:t>日</w:t>
      </w:r>
      <w:r w:rsidR="00392DBE">
        <w:rPr>
          <w:rFonts w:ascii="宋体" w:hAnsi="宋体"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DD6690" w:rsidTr="00DD6690">
      <w:trPr>
        <w:trHeight w:hRule="exact" w:val="864"/>
        <w:jc w:val="center"/>
      </w:trPr>
      <w:tc>
        <w:tcPr>
          <w:tcW w:w="4882" w:type="dxa"/>
          <w:shd w:val="clear" w:color="auto" w:fill="auto"/>
          <w:vAlign w:val="bottom"/>
        </w:tcPr>
        <w:p w:rsidR="00DD6690" w:rsidRPr="00DD6690" w:rsidRDefault="00DD6690" w:rsidP="00DD6690">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E0EC3">
            <w:rPr>
              <w:b/>
              <w:sz w:val="17"/>
            </w:rPr>
            <w:t>CAT/C/SRB/CO/2</w:t>
          </w:r>
          <w:r>
            <w:rPr>
              <w:b/>
              <w:sz w:val="17"/>
            </w:rPr>
            <w:fldChar w:fldCharType="end"/>
          </w:r>
        </w:p>
      </w:tc>
      <w:tc>
        <w:tcPr>
          <w:tcW w:w="5127" w:type="dxa"/>
          <w:shd w:val="clear" w:color="auto" w:fill="auto"/>
          <w:vAlign w:val="bottom"/>
        </w:tcPr>
        <w:p w:rsidR="00DD6690" w:rsidRDefault="00DD6690" w:rsidP="00DD6690">
          <w:pPr>
            <w:pStyle w:val="ab"/>
          </w:pPr>
        </w:p>
      </w:tc>
    </w:tr>
  </w:tbl>
  <w:p w:rsidR="00DD6690" w:rsidRPr="00DD6690" w:rsidRDefault="00DD6690" w:rsidP="00DD6690">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DD6690" w:rsidTr="00DD6690">
      <w:trPr>
        <w:trHeight w:hRule="exact" w:val="864"/>
        <w:jc w:val="center"/>
      </w:trPr>
      <w:tc>
        <w:tcPr>
          <w:tcW w:w="4882" w:type="dxa"/>
          <w:shd w:val="clear" w:color="auto" w:fill="auto"/>
          <w:vAlign w:val="bottom"/>
        </w:tcPr>
        <w:p w:rsidR="00DD6690" w:rsidRDefault="00DD6690" w:rsidP="00DD6690">
          <w:pPr>
            <w:pStyle w:val="ab"/>
          </w:pPr>
        </w:p>
      </w:tc>
      <w:tc>
        <w:tcPr>
          <w:tcW w:w="5127" w:type="dxa"/>
          <w:shd w:val="clear" w:color="auto" w:fill="auto"/>
          <w:vAlign w:val="bottom"/>
        </w:tcPr>
        <w:p w:rsidR="00DD6690" w:rsidRPr="00DD6690" w:rsidRDefault="00DD6690" w:rsidP="00DD6690">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E0EC3">
            <w:rPr>
              <w:b/>
              <w:sz w:val="17"/>
            </w:rPr>
            <w:t>CAT/C/SRB/CO/2</w:t>
          </w:r>
          <w:r>
            <w:rPr>
              <w:b/>
              <w:sz w:val="17"/>
            </w:rPr>
            <w:fldChar w:fldCharType="end"/>
          </w:r>
        </w:p>
      </w:tc>
    </w:tr>
  </w:tbl>
  <w:p w:rsidR="00DD6690" w:rsidRPr="00DD6690" w:rsidRDefault="00DD6690" w:rsidP="00DD6690">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DD6690" w:rsidTr="00DD6690">
      <w:trPr>
        <w:trHeight w:hRule="exact" w:val="864"/>
      </w:trPr>
      <w:tc>
        <w:tcPr>
          <w:tcW w:w="1267" w:type="dxa"/>
          <w:tcBorders>
            <w:bottom w:val="single" w:sz="4" w:space="0" w:color="auto"/>
          </w:tcBorders>
          <w:shd w:val="clear" w:color="auto" w:fill="auto"/>
          <w:vAlign w:val="bottom"/>
        </w:tcPr>
        <w:p w:rsidR="00DD6690" w:rsidRDefault="00DD6690" w:rsidP="00DD6690">
          <w:pPr>
            <w:pStyle w:val="ab"/>
            <w:spacing w:after="120"/>
          </w:pPr>
        </w:p>
      </w:tc>
      <w:tc>
        <w:tcPr>
          <w:tcW w:w="1872" w:type="dxa"/>
          <w:tcBorders>
            <w:bottom w:val="single" w:sz="4" w:space="0" w:color="auto"/>
          </w:tcBorders>
          <w:shd w:val="clear" w:color="auto" w:fill="auto"/>
          <w:vAlign w:val="bottom"/>
        </w:tcPr>
        <w:p w:rsidR="00DD6690" w:rsidRPr="00DD6690" w:rsidRDefault="00DD6690" w:rsidP="00DD6690">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DD6690" w:rsidRDefault="00DD6690" w:rsidP="00DD6690">
          <w:pPr>
            <w:pStyle w:val="ab"/>
            <w:spacing w:after="120"/>
          </w:pPr>
        </w:p>
      </w:tc>
      <w:tc>
        <w:tcPr>
          <w:tcW w:w="6653" w:type="dxa"/>
          <w:gridSpan w:val="4"/>
          <w:tcBorders>
            <w:bottom w:val="single" w:sz="4" w:space="0" w:color="auto"/>
          </w:tcBorders>
          <w:shd w:val="clear" w:color="auto" w:fill="auto"/>
          <w:vAlign w:val="bottom"/>
        </w:tcPr>
        <w:p w:rsidR="00DD6690" w:rsidRPr="00DD6690" w:rsidRDefault="00DD6690" w:rsidP="00DD6690">
          <w:pPr>
            <w:spacing w:after="80" w:line="240" w:lineRule="auto"/>
            <w:jc w:val="right"/>
            <w:rPr>
              <w:position w:val="-4"/>
            </w:rPr>
          </w:pPr>
          <w:r>
            <w:rPr>
              <w:position w:val="-4"/>
              <w:sz w:val="40"/>
            </w:rPr>
            <w:t>CAT</w:t>
          </w:r>
          <w:r>
            <w:rPr>
              <w:position w:val="-4"/>
            </w:rPr>
            <w:t>/C/</w:t>
          </w:r>
          <w:proofErr w:type="spellStart"/>
          <w:r>
            <w:rPr>
              <w:position w:val="-4"/>
            </w:rPr>
            <w:t>SRB</w:t>
          </w:r>
          <w:proofErr w:type="spellEnd"/>
          <w:r>
            <w:rPr>
              <w:position w:val="-4"/>
            </w:rPr>
            <w:t>/CO/2</w:t>
          </w:r>
          <w:r w:rsidR="00937A02">
            <w:rPr>
              <w:position w:val="-4"/>
            </w:rPr>
            <w:t>*</w:t>
          </w:r>
        </w:p>
      </w:tc>
    </w:tr>
    <w:tr w:rsidR="00DD6690" w:rsidRPr="00DD6690" w:rsidTr="00DD6690">
      <w:trPr>
        <w:gridAfter w:val="1"/>
        <w:wAfter w:w="18" w:type="dxa"/>
        <w:trHeight w:hRule="exact" w:val="2880"/>
      </w:trPr>
      <w:tc>
        <w:tcPr>
          <w:tcW w:w="1267" w:type="dxa"/>
          <w:tcBorders>
            <w:top w:val="single" w:sz="4" w:space="0" w:color="auto"/>
            <w:bottom w:val="single" w:sz="12" w:space="0" w:color="auto"/>
          </w:tcBorders>
          <w:shd w:val="clear" w:color="auto" w:fill="auto"/>
        </w:tcPr>
        <w:p w:rsidR="00DD6690" w:rsidRPr="00DD6690" w:rsidRDefault="00DD6690" w:rsidP="00DD6690">
          <w:pPr>
            <w:pStyle w:val="ab"/>
            <w:spacing w:before="109"/>
            <w:ind w:left="-72"/>
          </w:pPr>
          <w:r>
            <w:t xml:space="preserve"> </w:t>
          </w:r>
          <w:r>
            <w:drawing>
              <wp:inline distT="0" distB="0" distL="0" distR="0" wp14:anchorId="74372D94" wp14:editId="03DC8626">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D6690" w:rsidRPr="00DD6690" w:rsidRDefault="00DD6690" w:rsidP="00DD6690">
          <w:pPr>
            <w:pStyle w:val="XLarge"/>
            <w:spacing w:before="109" w:after="140" w:line="440" w:lineRule="exact"/>
            <w:rPr>
              <w:sz w:val="38"/>
            </w:rPr>
          </w:pPr>
          <w:r>
            <w:rPr>
              <w:rFonts w:hint="eastAsia"/>
              <w:sz w:val="38"/>
            </w:rPr>
            <w:t>禁止酷刑和其他残忍、不人道</w:t>
          </w:r>
          <w:r>
            <w:rPr>
              <w:rFonts w:hint="eastAsia"/>
              <w:sz w:val="38"/>
            </w:rPr>
            <w:br/>
            <w:t>或有辱人格的待遇或处罚公约</w:t>
          </w:r>
        </w:p>
      </w:tc>
      <w:tc>
        <w:tcPr>
          <w:tcW w:w="245" w:type="dxa"/>
          <w:tcBorders>
            <w:top w:val="single" w:sz="4" w:space="0" w:color="auto"/>
            <w:bottom w:val="single" w:sz="12" w:space="0" w:color="auto"/>
          </w:tcBorders>
          <w:shd w:val="clear" w:color="auto" w:fill="auto"/>
        </w:tcPr>
        <w:p w:rsidR="00DD6690" w:rsidRPr="00DD6690" w:rsidRDefault="00DD6690" w:rsidP="00DD6690">
          <w:pPr>
            <w:pStyle w:val="ab"/>
            <w:spacing w:before="109"/>
          </w:pPr>
        </w:p>
      </w:tc>
      <w:tc>
        <w:tcPr>
          <w:tcW w:w="3280" w:type="dxa"/>
          <w:tcBorders>
            <w:top w:val="single" w:sz="4" w:space="0" w:color="auto"/>
            <w:bottom w:val="single" w:sz="12" w:space="0" w:color="auto"/>
          </w:tcBorders>
          <w:shd w:val="clear" w:color="auto" w:fill="auto"/>
        </w:tcPr>
        <w:p w:rsidR="00DD6690" w:rsidRDefault="00DD6690" w:rsidP="00DD6690">
          <w:pPr>
            <w:pStyle w:val="Distr"/>
          </w:pPr>
          <w:r>
            <w:t>Distr.: General</w:t>
          </w:r>
        </w:p>
        <w:p w:rsidR="00DD6690" w:rsidRDefault="00DD6690" w:rsidP="00DD6690">
          <w:pPr>
            <w:pStyle w:val="Publication"/>
          </w:pPr>
          <w:r>
            <w:t>3 June 2015</w:t>
          </w:r>
        </w:p>
        <w:p w:rsidR="00DD6690" w:rsidRDefault="00DD6690" w:rsidP="00DD6690">
          <w:pPr>
            <w:spacing w:line="240" w:lineRule="exact"/>
          </w:pPr>
          <w:r>
            <w:t>Chinese</w:t>
          </w:r>
        </w:p>
        <w:p w:rsidR="00DD6690" w:rsidRDefault="00DD6690" w:rsidP="00DD6690">
          <w:pPr>
            <w:pStyle w:val="Original"/>
          </w:pPr>
          <w:r>
            <w:t>Original: English</w:t>
          </w:r>
        </w:p>
        <w:p w:rsidR="00DD6690" w:rsidRPr="00DD6690" w:rsidRDefault="00DD6690" w:rsidP="00DD6690"/>
      </w:tc>
    </w:tr>
  </w:tbl>
  <w:p w:rsidR="00DD6690" w:rsidRPr="00DD6690" w:rsidRDefault="00DD6690" w:rsidP="00DD6690">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638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835*"/>
    <w:docVar w:name="CreationDt" w:val="10/08/2015 15:38:06"/>
    <w:docVar w:name="DocCategory" w:val="Doc"/>
    <w:docVar w:name="DocType" w:val="Final"/>
    <w:docVar w:name="DutyStation" w:val="Geneva"/>
    <w:docVar w:name="FooterJN" w:val="GE.15-08835 (C)"/>
    <w:docVar w:name="jobn" w:val="GE.15-08835 (C)"/>
    <w:docVar w:name="jobnDT" w:val="15-08835 (C)   100815"/>
    <w:docVar w:name="jobnDTDT" w:val="15-08835 (C)   100815   100815"/>
    <w:docVar w:name="JobNo" w:val="GE.1508835C"/>
    <w:docVar w:name="LocalDrive" w:val="0"/>
    <w:docVar w:name="OandT" w:val="si"/>
    <w:docVar w:name="PaperSize" w:val="A4"/>
    <w:docVar w:name="sss1" w:val="CAT/C/SRB/CO/2"/>
    <w:docVar w:name="sss2" w:val="-"/>
    <w:docVar w:name="Symbol1" w:val="CAT/C/SRB/CO/2"/>
    <w:docVar w:name="Symbol2" w:val="-"/>
  </w:docVars>
  <w:rsids>
    <w:rsidRoot w:val="00FB510F"/>
    <w:rsid w:val="00000689"/>
    <w:rsid w:val="00000708"/>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0FDA"/>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270C"/>
    <w:rsid w:val="00124677"/>
    <w:rsid w:val="001267BE"/>
    <w:rsid w:val="0012708E"/>
    <w:rsid w:val="00130EE5"/>
    <w:rsid w:val="00131015"/>
    <w:rsid w:val="001329F7"/>
    <w:rsid w:val="00140396"/>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06A"/>
    <w:rsid w:val="001E340C"/>
    <w:rsid w:val="001E4442"/>
    <w:rsid w:val="001E5A51"/>
    <w:rsid w:val="001F03A7"/>
    <w:rsid w:val="001F24BA"/>
    <w:rsid w:val="001F2F76"/>
    <w:rsid w:val="001F595B"/>
    <w:rsid w:val="001F6F25"/>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564F"/>
    <w:rsid w:val="002B5F5D"/>
    <w:rsid w:val="002B62ED"/>
    <w:rsid w:val="002B6FF7"/>
    <w:rsid w:val="002C2254"/>
    <w:rsid w:val="002C3BC9"/>
    <w:rsid w:val="002C4439"/>
    <w:rsid w:val="002C48C3"/>
    <w:rsid w:val="002C54DB"/>
    <w:rsid w:val="002D039F"/>
    <w:rsid w:val="002D0694"/>
    <w:rsid w:val="002D0B62"/>
    <w:rsid w:val="002D4ACE"/>
    <w:rsid w:val="002D5503"/>
    <w:rsid w:val="002D65A8"/>
    <w:rsid w:val="002D76B6"/>
    <w:rsid w:val="002E31B4"/>
    <w:rsid w:val="002E66D5"/>
    <w:rsid w:val="002F41E2"/>
    <w:rsid w:val="002F746E"/>
    <w:rsid w:val="00301C97"/>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86CE9"/>
    <w:rsid w:val="00392DBE"/>
    <w:rsid w:val="00394A02"/>
    <w:rsid w:val="003966E8"/>
    <w:rsid w:val="003A1C26"/>
    <w:rsid w:val="003A7B88"/>
    <w:rsid w:val="003C448D"/>
    <w:rsid w:val="003C7B20"/>
    <w:rsid w:val="003D075F"/>
    <w:rsid w:val="003D5B4D"/>
    <w:rsid w:val="003E4565"/>
    <w:rsid w:val="003E5999"/>
    <w:rsid w:val="003E6967"/>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0612"/>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D60D1"/>
    <w:rsid w:val="004E4081"/>
    <w:rsid w:val="004E739A"/>
    <w:rsid w:val="004F097E"/>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57607"/>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068EE"/>
    <w:rsid w:val="00715C4B"/>
    <w:rsid w:val="007167DC"/>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3CF5"/>
    <w:rsid w:val="008343E5"/>
    <w:rsid w:val="008378D1"/>
    <w:rsid w:val="00843C13"/>
    <w:rsid w:val="00846462"/>
    <w:rsid w:val="00847383"/>
    <w:rsid w:val="00860742"/>
    <w:rsid w:val="00862B69"/>
    <w:rsid w:val="0086691F"/>
    <w:rsid w:val="00872730"/>
    <w:rsid w:val="00883DB0"/>
    <w:rsid w:val="008843BC"/>
    <w:rsid w:val="00884C8F"/>
    <w:rsid w:val="00887C2C"/>
    <w:rsid w:val="008927AD"/>
    <w:rsid w:val="00893A33"/>
    <w:rsid w:val="00895313"/>
    <w:rsid w:val="00896D38"/>
    <w:rsid w:val="008A0216"/>
    <w:rsid w:val="008A0650"/>
    <w:rsid w:val="008A1208"/>
    <w:rsid w:val="008B0240"/>
    <w:rsid w:val="008B0349"/>
    <w:rsid w:val="008B1481"/>
    <w:rsid w:val="008B5DE8"/>
    <w:rsid w:val="008B6642"/>
    <w:rsid w:val="008C076B"/>
    <w:rsid w:val="008C3296"/>
    <w:rsid w:val="008C3413"/>
    <w:rsid w:val="008D6C74"/>
    <w:rsid w:val="008E0EC3"/>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37A02"/>
    <w:rsid w:val="00946C87"/>
    <w:rsid w:val="00957134"/>
    <w:rsid w:val="0096193C"/>
    <w:rsid w:val="009715C0"/>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1CB9"/>
    <w:rsid w:val="00A95404"/>
    <w:rsid w:val="00A954C6"/>
    <w:rsid w:val="00A968C5"/>
    <w:rsid w:val="00AA3C28"/>
    <w:rsid w:val="00AA65E5"/>
    <w:rsid w:val="00AA759D"/>
    <w:rsid w:val="00AB1592"/>
    <w:rsid w:val="00AB2786"/>
    <w:rsid w:val="00AB5BEE"/>
    <w:rsid w:val="00AC2EAA"/>
    <w:rsid w:val="00AC373F"/>
    <w:rsid w:val="00AC550F"/>
    <w:rsid w:val="00AD4308"/>
    <w:rsid w:val="00AD50DF"/>
    <w:rsid w:val="00AE6719"/>
    <w:rsid w:val="00AE6C5D"/>
    <w:rsid w:val="00AF021F"/>
    <w:rsid w:val="00AF114B"/>
    <w:rsid w:val="00AF2A33"/>
    <w:rsid w:val="00AF4C2D"/>
    <w:rsid w:val="00AF4FD7"/>
    <w:rsid w:val="00B014C7"/>
    <w:rsid w:val="00B03EFA"/>
    <w:rsid w:val="00B07209"/>
    <w:rsid w:val="00B15D41"/>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6738"/>
    <w:rsid w:val="00C2725D"/>
    <w:rsid w:val="00C31771"/>
    <w:rsid w:val="00C31E79"/>
    <w:rsid w:val="00C35D84"/>
    <w:rsid w:val="00C403C9"/>
    <w:rsid w:val="00C42033"/>
    <w:rsid w:val="00C464DD"/>
    <w:rsid w:val="00C5195C"/>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55E2"/>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5C67"/>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6690"/>
    <w:rsid w:val="00DD772B"/>
    <w:rsid w:val="00DF5B53"/>
    <w:rsid w:val="00DF742A"/>
    <w:rsid w:val="00E041F4"/>
    <w:rsid w:val="00E050BA"/>
    <w:rsid w:val="00E076AC"/>
    <w:rsid w:val="00E16655"/>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26864"/>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4BD5"/>
    <w:rsid w:val="00FA7A95"/>
    <w:rsid w:val="00FB089D"/>
    <w:rsid w:val="00FB282B"/>
    <w:rsid w:val="00FB510F"/>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paragraph" w:customStyle="1" w:styleId="SingleTxtG">
    <w:name w:val="_ Single Txt_G"/>
    <w:basedOn w:val="a"/>
    <w:link w:val="SingleTxtGChar"/>
    <w:rsid w:val="00392DBE"/>
    <w:pPr>
      <w:suppressAutoHyphens/>
      <w:spacing w:after="120" w:line="240" w:lineRule="atLeast"/>
      <w:ind w:left="1134" w:right="1134"/>
    </w:pPr>
    <w:rPr>
      <w:kern w:val="0"/>
      <w:sz w:val="20"/>
      <w:lang w:val="en-GB" w:eastAsia="en-US"/>
    </w:rPr>
  </w:style>
  <w:style w:type="character" w:customStyle="1" w:styleId="SingleTxtGChar">
    <w:name w:val="_ Single Txt_G Char"/>
    <w:link w:val="SingleTxtG"/>
    <w:rsid w:val="00392DBE"/>
    <w:rPr>
      <w:rFonts w:eastAsia="宋体"/>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paragraph" w:customStyle="1" w:styleId="SingleTxtG">
    <w:name w:val="_ Single Txt_G"/>
    <w:basedOn w:val="a"/>
    <w:link w:val="SingleTxtGChar"/>
    <w:rsid w:val="00392DBE"/>
    <w:pPr>
      <w:suppressAutoHyphens/>
      <w:spacing w:after="120" w:line="240" w:lineRule="atLeast"/>
      <w:ind w:left="1134" w:right="1134"/>
    </w:pPr>
    <w:rPr>
      <w:kern w:val="0"/>
      <w:sz w:val="20"/>
      <w:lang w:val="en-GB" w:eastAsia="en-US"/>
    </w:rPr>
  </w:style>
  <w:style w:type="character" w:customStyle="1" w:styleId="SingleTxtGChar">
    <w:name w:val="_ Single Txt_G Char"/>
    <w:link w:val="SingleTxtG"/>
    <w:rsid w:val="00392DBE"/>
    <w:rPr>
      <w:rFonts w:eastAsia="宋体"/>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1307</Words>
  <Characters>7456</Characters>
  <Application>Microsoft Office Word</Application>
  <DocSecurity>0</DocSecurity>
  <Lines>62</Lines>
  <Paragraphs>17</Paragraphs>
  <ScaleCrop>false</ScaleCrop>
  <Company>DCM</Company>
  <LinksUpToDate>false</LinksUpToDate>
  <CharactersWithSpaces>8746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Si J.</dc:creator>
  <cp:lastModifiedBy>Lin L.</cp:lastModifiedBy>
  <cp:revision>3</cp:revision>
  <cp:lastPrinted>2015-08-11T06:21:00Z</cp:lastPrinted>
  <dcterms:created xsi:type="dcterms:W3CDTF">2016-12-02T10:04:00Z</dcterms:created>
  <dcterms:modified xsi:type="dcterms:W3CDTF">2016-12-02T10:07:00Z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1508835</vt:lpwstr>
  </property>
  <property fmtid="{D5CDD505-2E9C-101B-9397-08002B2CF9AE}" pid="3" name="ODSRefJobNo">
    <vt:lpwstr>1511259C</vt:lpwstr>
  </property>
  <property fmtid="{D5CDD505-2E9C-101B-9397-08002B2CF9AE}" pid="4" name="Symbol1">
    <vt:lpwstr>CAT/C/SRB/CO/2</vt:lpwstr>
  </property>
  <property fmtid="{D5CDD505-2E9C-101B-9397-08002B2CF9AE}" pid="5" name="Symbol2">
    <vt:lpwstr/>
  </property>
  <property fmtid="{D5CDD505-2E9C-101B-9397-08002B2CF9AE}" pid="6" name="Translator">
    <vt:lpwstr/>
  </property>
  <property fmtid="{D5CDD505-2E9C-101B-9397-08002B2CF9AE}" pid="7" name="Operator">
    <vt:lpwstr>si</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 June 2015</vt:lpwstr>
  </property>
  <property fmtid="{D5CDD505-2E9C-101B-9397-08002B2CF9AE}" pid="12" name="Original">
    <vt:lpwstr>English</vt:lpwstr>
  </property>
  <property fmtid="{D5CDD505-2E9C-101B-9397-08002B2CF9AE}" pid="13" name="Release Date">
    <vt:lpwstr>100815</vt:lpwstr>
  </property>
</Properties>
</file>