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FF2230" w:rsidTr="00952E4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F1CE8" w:rsidRPr="00DB58B5" w:rsidRDefault="00AF1CE8" w:rsidP="00873F8B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FF2230" w:rsidRDefault="00952E4F" w:rsidP="00603E1C">
            <w:pPr>
              <w:jc w:val="right"/>
              <w:rPr>
                <w:lang w:val="en-GB"/>
              </w:rPr>
            </w:pPr>
            <w:r w:rsidRPr="00FF2230">
              <w:rPr>
                <w:sz w:val="40"/>
                <w:lang w:val="en-GB"/>
              </w:rPr>
              <w:t>CCPR</w:t>
            </w:r>
            <w:r w:rsidRPr="00FF2230">
              <w:rPr>
                <w:lang w:val="en-GB"/>
              </w:rPr>
              <w:t>/C/MCO/CO/3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384166" w:rsidP="00464EEE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716915" cy="592455"/>
                  <wp:effectExtent l="0" t="0" r="6985" b="0"/>
                  <wp:docPr id="3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Default="00952E4F" w:rsidP="00464EEE">
            <w:pPr>
              <w:spacing w:before="240"/>
            </w:pPr>
            <w:r>
              <w:t xml:space="preserve">Distr. </w:t>
            </w:r>
            <w:r w:rsidR="00603E1C">
              <w:t>générale</w:t>
            </w:r>
          </w:p>
          <w:p w:rsidR="00952E4F" w:rsidRDefault="00750F60" w:rsidP="00F57F01">
            <w:pPr>
              <w:spacing w:line="240" w:lineRule="exact"/>
            </w:pPr>
            <w:r w:rsidRPr="00F57F01">
              <w:t>2</w:t>
            </w:r>
            <w:r w:rsidR="00A808BE">
              <w:t>8</w:t>
            </w:r>
            <w:r w:rsidR="005F1E5F" w:rsidRPr="00BB51EB">
              <w:t xml:space="preserve"> avril</w:t>
            </w:r>
            <w:r w:rsidR="00952E4F" w:rsidRPr="00912718">
              <w:t xml:space="preserve"> 2015</w:t>
            </w:r>
          </w:p>
          <w:p w:rsidR="00952E4F" w:rsidRDefault="00952E4F" w:rsidP="00952E4F">
            <w:pPr>
              <w:spacing w:line="240" w:lineRule="exact"/>
            </w:pPr>
          </w:p>
          <w:p w:rsidR="00952E4F" w:rsidRDefault="00952E4F" w:rsidP="00952E4F">
            <w:pPr>
              <w:spacing w:line="240" w:lineRule="exact"/>
            </w:pPr>
            <w:r>
              <w:t xml:space="preserve">Original: français </w:t>
            </w:r>
          </w:p>
          <w:p w:rsidR="00952E4F" w:rsidRPr="00DB58B5" w:rsidRDefault="00952E4F" w:rsidP="00952E4F">
            <w:pPr>
              <w:spacing w:line="240" w:lineRule="exact"/>
            </w:pPr>
          </w:p>
        </w:tc>
      </w:tr>
    </w:tbl>
    <w:p w:rsidR="00952E4F" w:rsidRDefault="00952E4F" w:rsidP="00952E4F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952E4F" w:rsidRDefault="00952E4F" w:rsidP="00952E4F">
      <w:pPr>
        <w:pStyle w:val="HChG"/>
        <w:rPr>
          <w:b w:val="0"/>
          <w:bCs/>
          <w:sz w:val="20"/>
        </w:rPr>
      </w:pPr>
      <w:r w:rsidRPr="0030039C">
        <w:tab/>
      </w:r>
      <w:r w:rsidRPr="0030039C">
        <w:tab/>
        <w:t xml:space="preserve">Observations finales concernant le </w:t>
      </w:r>
      <w:r>
        <w:t xml:space="preserve">troisième </w:t>
      </w:r>
      <w:r w:rsidRPr="0030039C">
        <w:t xml:space="preserve">rapport périodique de </w:t>
      </w:r>
      <w:r>
        <w:t>Monaco</w:t>
      </w:r>
      <w:r w:rsidR="00603E1C" w:rsidRPr="00750F60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:rsidR="00127677" w:rsidRPr="00750F60" w:rsidRDefault="00127677" w:rsidP="003B55E8">
      <w:pPr>
        <w:pStyle w:val="SingleTxtG"/>
        <w:numPr>
          <w:ilvl w:val="0"/>
          <w:numId w:val="8"/>
        </w:numPr>
        <w:ind w:left="1134" w:firstLine="0"/>
      </w:pPr>
      <w:r>
        <w:t xml:space="preserve">Le Comité des </w:t>
      </w:r>
      <w:r w:rsidRPr="006E7367">
        <w:t>droits de l’homme a examiné le troisième rapport périodique de Monaco (CCPR/C/MCO/3) à ses 3148</w:t>
      </w:r>
      <w:r w:rsidRPr="00F57F01">
        <w:rPr>
          <w:vertAlign w:val="superscript"/>
        </w:rPr>
        <w:t>e</w:t>
      </w:r>
      <w:r w:rsidRPr="00F57F01">
        <w:t xml:space="preserve"> et 3149</w:t>
      </w:r>
      <w:r w:rsidRPr="00F57F01">
        <w:rPr>
          <w:vertAlign w:val="superscript"/>
        </w:rPr>
        <w:t>e</w:t>
      </w:r>
      <w:r w:rsidRPr="00F57F01">
        <w:t xml:space="preserve"> séances (</w:t>
      </w:r>
      <w:r w:rsidR="00E36D20" w:rsidRPr="00F57F01">
        <w:t xml:space="preserve">CCPR/C/SR.3148 et 3149), les 24 </w:t>
      </w:r>
      <w:r w:rsidRPr="00F57F01">
        <w:t>et 25 mars 2015</w:t>
      </w:r>
      <w:r w:rsidR="000374B5" w:rsidRPr="00BB51EB">
        <w:t xml:space="preserve">. </w:t>
      </w:r>
      <w:r w:rsidR="000374B5" w:rsidRPr="00912718">
        <w:t>À</w:t>
      </w:r>
      <w:r w:rsidRPr="006E7367">
        <w:t xml:space="preserve"> sa 3158</w:t>
      </w:r>
      <w:r w:rsidRPr="00F57F01">
        <w:rPr>
          <w:vertAlign w:val="superscript"/>
        </w:rPr>
        <w:t>e</w:t>
      </w:r>
      <w:r w:rsidR="00E36D20" w:rsidRPr="00F57F01">
        <w:t xml:space="preserve"> séance, le 31 </w:t>
      </w:r>
      <w:r w:rsidRPr="00BB51EB">
        <w:t>mars 2015</w:t>
      </w:r>
      <w:r w:rsidR="000374B5" w:rsidRPr="00912718">
        <w:t>, il a adopté les observations finales ci­après</w:t>
      </w:r>
      <w:r w:rsidRPr="006E7367">
        <w:t>.</w:t>
      </w:r>
    </w:p>
    <w:p w:rsidR="00952E4F" w:rsidRDefault="00952E4F" w:rsidP="00952E4F">
      <w:pPr>
        <w:pStyle w:val="H1G"/>
      </w:pPr>
      <w:r>
        <w:tab/>
      </w:r>
      <w:r w:rsidRPr="00C366F2">
        <w:t>A.</w:t>
      </w:r>
      <w:r w:rsidRPr="00C366F2">
        <w:tab/>
        <w:t>Introduction</w:t>
      </w:r>
    </w:p>
    <w:p w:rsidR="00952E4F" w:rsidRDefault="00952E4F" w:rsidP="00750F60">
      <w:pPr>
        <w:pStyle w:val="SingleTxtG"/>
        <w:numPr>
          <w:ilvl w:val="0"/>
          <w:numId w:val="8"/>
        </w:numPr>
        <w:ind w:left="1134" w:firstLine="0"/>
        <w:rPr>
          <w:lang w:eastAsia="en-GB"/>
        </w:rPr>
      </w:pPr>
      <w:r>
        <w:t xml:space="preserve">Le Comité </w:t>
      </w:r>
      <w:r>
        <w:rPr>
          <w:lang w:eastAsia="en-GB"/>
        </w:rPr>
        <w:t>remercie</w:t>
      </w:r>
      <w:r w:rsidRPr="005F637A">
        <w:rPr>
          <w:lang w:eastAsia="en-GB"/>
        </w:rPr>
        <w:t xml:space="preserve"> l’État partie d’avoir accepté la nouvelle procédure facultative</w:t>
      </w:r>
      <w:r>
        <w:rPr>
          <w:lang w:eastAsia="en-GB"/>
        </w:rPr>
        <w:t xml:space="preserve"> </w:t>
      </w:r>
      <w:r w:rsidRPr="005F637A">
        <w:rPr>
          <w:lang w:eastAsia="en-GB"/>
        </w:rPr>
        <w:t xml:space="preserve">de présentation des rapports et d’avoir soumis </w:t>
      </w:r>
      <w:r>
        <w:rPr>
          <w:lang w:eastAsia="en-GB"/>
        </w:rPr>
        <w:t>son trois</w:t>
      </w:r>
      <w:r w:rsidRPr="005F637A">
        <w:rPr>
          <w:lang w:eastAsia="en-GB"/>
        </w:rPr>
        <w:t>ième rapport</w:t>
      </w:r>
      <w:r>
        <w:rPr>
          <w:lang w:eastAsia="en-GB"/>
        </w:rPr>
        <w:t xml:space="preserve"> </w:t>
      </w:r>
      <w:r w:rsidRPr="005F637A">
        <w:rPr>
          <w:lang w:eastAsia="en-GB"/>
        </w:rPr>
        <w:t>périodique en réponse à la liste de points établie avant la soumission du rapport</w:t>
      </w:r>
      <w:r>
        <w:rPr>
          <w:lang w:eastAsia="en-GB"/>
        </w:rPr>
        <w:t xml:space="preserve"> </w:t>
      </w:r>
      <w:r w:rsidRPr="005F637A">
        <w:rPr>
          <w:lang w:eastAsia="en-GB"/>
        </w:rPr>
        <w:t>(</w:t>
      </w:r>
      <w:r w:rsidRPr="006E7367">
        <w:rPr>
          <w:lang w:eastAsia="en-GB"/>
        </w:rPr>
        <w:t>CCPR/C/MCO/Q/3), conformément</w:t>
      </w:r>
      <w:r w:rsidRPr="005F637A">
        <w:rPr>
          <w:lang w:eastAsia="en-GB"/>
        </w:rPr>
        <w:t xml:space="preserve"> à cette procédure. </w:t>
      </w:r>
      <w:r>
        <w:rPr>
          <w:lang w:eastAsia="en-GB"/>
        </w:rPr>
        <w:t xml:space="preserve">Il note </w:t>
      </w:r>
      <w:r>
        <w:t xml:space="preserve">avec satisfaction les renseignements portant sur la mise en œuvre des dispositions du Pacte dans le pays. </w:t>
      </w:r>
      <w:r w:rsidRPr="005F637A">
        <w:rPr>
          <w:lang w:eastAsia="en-GB"/>
        </w:rPr>
        <w:t>Le Comité remercie l’État partie des réponses qui lui ont</w:t>
      </w:r>
      <w:r>
        <w:rPr>
          <w:lang w:eastAsia="en-GB"/>
        </w:rPr>
        <w:t xml:space="preserve"> </w:t>
      </w:r>
      <w:r w:rsidRPr="005F637A">
        <w:rPr>
          <w:lang w:eastAsia="en-GB"/>
        </w:rPr>
        <w:t>été fourn</w:t>
      </w:r>
      <w:r>
        <w:rPr>
          <w:lang w:eastAsia="en-GB"/>
        </w:rPr>
        <w:t>ies oralement par la délégation en plus</w:t>
      </w:r>
      <w:r w:rsidRPr="004E2AD1">
        <w:rPr>
          <w:lang w:eastAsia="en-GB"/>
        </w:rPr>
        <w:t xml:space="preserve"> des renseignements supplémentaires donnés par</w:t>
      </w:r>
      <w:r>
        <w:rPr>
          <w:lang w:eastAsia="en-GB"/>
        </w:rPr>
        <w:t xml:space="preserve"> </w:t>
      </w:r>
      <w:r w:rsidRPr="004E2AD1">
        <w:rPr>
          <w:lang w:eastAsia="en-GB"/>
        </w:rPr>
        <w:t>écrit.</w:t>
      </w:r>
    </w:p>
    <w:p w:rsidR="00952E4F" w:rsidRDefault="00952E4F" w:rsidP="00952E4F">
      <w:pPr>
        <w:pStyle w:val="H1G"/>
      </w:pPr>
      <w:r>
        <w:tab/>
        <w:t>B.</w:t>
      </w:r>
      <w:r>
        <w:tab/>
        <w:t>Aspects positifs</w:t>
      </w:r>
    </w:p>
    <w:p w:rsidR="00952E4F" w:rsidRDefault="00952E4F" w:rsidP="00750F60">
      <w:pPr>
        <w:pStyle w:val="SingleTxtG"/>
        <w:numPr>
          <w:ilvl w:val="0"/>
          <w:numId w:val="8"/>
        </w:numPr>
        <w:ind w:left="1134" w:firstLine="0"/>
        <w:rPr>
          <w:b/>
        </w:rPr>
      </w:pPr>
      <w:r>
        <w:rPr>
          <w:lang w:val="fr-FR"/>
        </w:rPr>
        <w:t>Le Comité salue les mesures législatives prises en matière de protection des droits de l’homme à travers notamment l’adoption des lois suivantes:</w:t>
      </w:r>
      <w:r>
        <w:rPr>
          <w:b/>
        </w:rPr>
        <w:t xml:space="preserve"> </w:t>
      </w:r>
    </w:p>
    <w:p w:rsidR="00952E4F" w:rsidRDefault="00952E4F" w:rsidP="003B55E8">
      <w:pPr>
        <w:pStyle w:val="SingleTxtG"/>
        <w:ind w:firstLine="567"/>
      </w:pPr>
      <w:r>
        <w:rPr>
          <w:bCs/>
        </w:rPr>
        <w:t>a)</w:t>
      </w:r>
      <w:r>
        <w:rPr>
          <w:bCs/>
        </w:rPr>
        <w:tab/>
      </w:r>
      <w:r w:rsidRPr="006E7367">
        <w:t xml:space="preserve">La loi </w:t>
      </w:r>
      <w:r w:rsidR="00127677" w:rsidRPr="006E7367">
        <w:t>n</w:t>
      </w:r>
      <w:r w:rsidR="00127677" w:rsidRPr="00F57F01">
        <w:rPr>
          <w:vertAlign w:val="superscript"/>
        </w:rPr>
        <w:t>o</w:t>
      </w:r>
      <w:r w:rsidR="00127677" w:rsidRPr="00F57F01">
        <w:t> </w:t>
      </w:r>
      <w:r w:rsidRPr="00F57F01">
        <w:t>1.382 du 20</w:t>
      </w:r>
      <w:r w:rsidR="00E36D20" w:rsidRPr="00F57F01">
        <w:t> </w:t>
      </w:r>
      <w:r w:rsidRPr="00F57F01">
        <w:t>juillet 2011 relative à la prévention et à la répression des violences particulières</w:t>
      </w:r>
      <w:r w:rsidR="00E97B8A" w:rsidRPr="00F57F01">
        <w:t>,</w:t>
      </w:r>
      <w:r w:rsidRPr="00BB51EB">
        <w:t xml:space="preserve"> </w:t>
      </w:r>
      <w:r w:rsidR="00E97B8A" w:rsidRPr="00912718">
        <w:t xml:space="preserve">qui a </w:t>
      </w:r>
      <w:r w:rsidRPr="00912718">
        <w:t>pour effet de renforcer la protection des femmes, des enfants et des personnes handicapées</w:t>
      </w:r>
      <w:r w:rsidR="00E97B8A" w:rsidRPr="00912718">
        <w:t xml:space="preserve"> et </w:t>
      </w:r>
      <w:r w:rsidRPr="00912718">
        <w:t xml:space="preserve">qui fait suite à </w:t>
      </w:r>
      <w:r w:rsidR="00E97B8A" w:rsidRPr="00912718">
        <w:t>une</w:t>
      </w:r>
      <w:r w:rsidRPr="00912718">
        <w:t xml:space="preserve"> recommandation du Comité (</w:t>
      </w:r>
      <w:r w:rsidR="000374B5" w:rsidRPr="00912718">
        <w:t xml:space="preserve">voir </w:t>
      </w:r>
      <w:r w:rsidRPr="00912718">
        <w:t>CCPR/C/MCO/CO/2, par.</w:t>
      </w:r>
      <w:r w:rsidR="00E36D20" w:rsidRPr="00912718">
        <w:t> </w:t>
      </w:r>
      <w:r w:rsidRPr="00912718">
        <w:t>9</w:t>
      </w:r>
      <w:r>
        <w:t>);</w:t>
      </w:r>
    </w:p>
    <w:p w:rsidR="00590C10" w:rsidRPr="00912718" w:rsidRDefault="00952E4F" w:rsidP="00750F60">
      <w:pPr>
        <w:pStyle w:val="SingleTxtG"/>
        <w:ind w:firstLine="567"/>
      </w:pPr>
      <w:r w:rsidRPr="006D555C">
        <w:rPr>
          <w:bCs/>
        </w:rPr>
        <w:t>b)</w:t>
      </w:r>
      <w:r w:rsidRPr="006D555C">
        <w:rPr>
          <w:bCs/>
        </w:rPr>
        <w:tab/>
      </w:r>
      <w:r w:rsidRPr="006E7367">
        <w:rPr>
          <w:lang w:val="fr-FR"/>
        </w:rPr>
        <w:t>La</w:t>
      </w:r>
      <w:r w:rsidRPr="006E7367">
        <w:t xml:space="preserve"> loi </w:t>
      </w:r>
      <w:r w:rsidR="00127677" w:rsidRPr="00F57F01">
        <w:t>n</w:t>
      </w:r>
      <w:r w:rsidR="00127677" w:rsidRPr="00F57F01">
        <w:rPr>
          <w:vertAlign w:val="superscript"/>
        </w:rPr>
        <w:t>o</w:t>
      </w:r>
      <w:r w:rsidR="00127677" w:rsidRPr="00F57F01">
        <w:t> </w:t>
      </w:r>
      <w:r w:rsidRPr="00F57F01">
        <w:t>1.399 du 25</w:t>
      </w:r>
      <w:r w:rsidR="00E36D20" w:rsidRPr="00F57F01">
        <w:t> </w:t>
      </w:r>
      <w:r w:rsidRPr="00F57F01">
        <w:t xml:space="preserve">juin 2013 portant réforme du Code de procédure pénale en matière de garde à vue, ainsi que l’ordonnance souveraine </w:t>
      </w:r>
      <w:r w:rsidR="00127677" w:rsidRPr="00912718">
        <w:t>n</w:t>
      </w:r>
      <w:r w:rsidR="00127677" w:rsidRPr="00912718">
        <w:rPr>
          <w:vertAlign w:val="superscript"/>
        </w:rPr>
        <w:t>o</w:t>
      </w:r>
      <w:r w:rsidR="00127677" w:rsidRPr="00912718">
        <w:t> </w:t>
      </w:r>
      <w:r w:rsidRPr="00912718">
        <w:t>3.782 du 16</w:t>
      </w:r>
      <w:r w:rsidR="00E36D20" w:rsidRPr="00912718">
        <w:t> </w:t>
      </w:r>
      <w:r w:rsidRPr="00912718">
        <w:t>mai 2012 portant organisation de l’administration pénitentiaire et de la détention, garantissant le respect de la dignité de la personne humaine.</w:t>
      </w:r>
    </w:p>
    <w:p w:rsidR="00952E4F" w:rsidRPr="00912718" w:rsidRDefault="00952E4F" w:rsidP="00750F60">
      <w:pPr>
        <w:pStyle w:val="SingleTxtG"/>
        <w:numPr>
          <w:ilvl w:val="0"/>
          <w:numId w:val="8"/>
        </w:numPr>
        <w:ind w:left="1134" w:firstLine="0"/>
      </w:pPr>
      <w:r w:rsidRPr="00912718">
        <w:t>Le Comité accueille avec satisfaction la ratification par Monaco de plusieurs instruments internationaux notamment:</w:t>
      </w:r>
    </w:p>
    <w:p w:rsidR="00952E4F" w:rsidRPr="00912718" w:rsidRDefault="00952E4F" w:rsidP="00E36D20">
      <w:pPr>
        <w:pStyle w:val="SingleTxtG"/>
        <w:ind w:firstLine="567"/>
      </w:pPr>
      <w:r w:rsidRPr="00912718">
        <w:lastRenderedPageBreak/>
        <w:t>a)</w:t>
      </w:r>
      <w:r w:rsidRPr="00912718">
        <w:tab/>
        <w:t>Le Protocole facultatif à la Convention relative aux droits de l’enfant établissant une procédure de présentation de communication</w:t>
      </w:r>
      <w:r w:rsidR="00E97B8A" w:rsidRPr="00912718">
        <w:t>s</w:t>
      </w:r>
      <w:r w:rsidRPr="00912718">
        <w:t>, le 24</w:t>
      </w:r>
      <w:r w:rsidR="00E36D20" w:rsidRPr="00912718">
        <w:t> </w:t>
      </w:r>
      <w:r w:rsidRPr="00912718">
        <w:t>septembre 2014;</w:t>
      </w:r>
    </w:p>
    <w:p w:rsidR="00952E4F" w:rsidRPr="00F57F01" w:rsidRDefault="00952E4F" w:rsidP="00F57F01">
      <w:pPr>
        <w:pStyle w:val="SingleTxtG"/>
        <w:ind w:firstLine="567"/>
      </w:pPr>
      <w:r w:rsidRPr="00912718">
        <w:t>b)</w:t>
      </w:r>
      <w:r w:rsidRPr="00912718">
        <w:tab/>
        <w:t>La Convention concernant la lutte contre la discrimination dans le domaine de l’enseignement</w:t>
      </w:r>
      <w:r w:rsidR="003617CF">
        <w:t xml:space="preserve"> de l’</w:t>
      </w:r>
      <w:r w:rsidR="003617CF" w:rsidRPr="003617CF">
        <w:t>Organisation des Nations Unies pour l</w:t>
      </w:r>
      <w:r w:rsidR="005A390E">
        <w:t>’</w:t>
      </w:r>
      <w:r w:rsidR="003617CF" w:rsidRPr="003617CF">
        <w:t>éducation, la science et la culture</w:t>
      </w:r>
      <w:r w:rsidRPr="006E7367">
        <w:t>, le 28</w:t>
      </w:r>
      <w:r w:rsidR="00E36D20" w:rsidRPr="00F57F01">
        <w:t> </w:t>
      </w:r>
      <w:r w:rsidRPr="00F57F01">
        <w:t>août 2012;</w:t>
      </w:r>
    </w:p>
    <w:p w:rsidR="00952E4F" w:rsidRDefault="00952E4F" w:rsidP="00750F60">
      <w:pPr>
        <w:pStyle w:val="SingleTxtG"/>
        <w:ind w:firstLine="567"/>
      </w:pPr>
      <w:r w:rsidRPr="00F57F01">
        <w:t>c)</w:t>
      </w:r>
      <w:r w:rsidRPr="00F57F01">
        <w:tab/>
        <w:t>Le Protocole relatif au statut des réfugiés, le 16</w:t>
      </w:r>
      <w:r w:rsidR="00E36D20" w:rsidRPr="00BB51EB">
        <w:t> </w:t>
      </w:r>
      <w:r w:rsidRPr="00BB51EB">
        <w:t>juin 2010</w:t>
      </w:r>
      <w:r>
        <w:t>.</w:t>
      </w:r>
    </w:p>
    <w:p w:rsidR="00952E4F" w:rsidRPr="00952E4F" w:rsidRDefault="00952E4F" w:rsidP="00750F60">
      <w:pPr>
        <w:pStyle w:val="SingleTxtG"/>
        <w:numPr>
          <w:ilvl w:val="0"/>
          <w:numId w:val="8"/>
        </w:numPr>
        <w:ind w:left="1134" w:firstLine="0"/>
      </w:pPr>
      <w:r w:rsidRPr="00952E4F">
        <w:t xml:space="preserve">Le Comité accueille avec satisfaction l’information fournie par l’État partie concernant les cas dans lesquels les dispositions du Pacte ont été invoquées et appliquées par les juridictions internes. </w:t>
      </w:r>
    </w:p>
    <w:p w:rsidR="00952E4F" w:rsidRPr="00952E4F" w:rsidRDefault="00952E4F" w:rsidP="00750F60">
      <w:pPr>
        <w:pStyle w:val="SingleTxtG"/>
        <w:numPr>
          <w:ilvl w:val="0"/>
          <w:numId w:val="8"/>
        </w:numPr>
        <w:ind w:left="1134" w:firstLine="0"/>
      </w:pPr>
      <w:r w:rsidRPr="00952E4F">
        <w:t>Il salue enfin la mise sur pied</w:t>
      </w:r>
      <w:r w:rsidR="00531E98">
        <w:t>,</w:t>
      </w:r>
      <w:r w:rsidRPr="00952E4F">
        <w:t xml:space="preserve"> en novembre 2014</w:t>
      </w:r>
      <w:r w:rsidR="00531E98">
        <w:t>,</w:t>
      </w:r>
      <w:r w:rsidRPr="00952E4F">
        <w:t xml:space="preserve"> d’une association conventionnée d’aide aux victimes de violence</w:t>
      </w:r>
      <w:r w:rsidR="00531E98">
        <w:t>s</w:t>
      </w:r>
      <w:r w:rsidRPr="00952E4F">
        <w:t xml:space="preserve"> physiques, sexuelles ou morales. </w:t>
      </w:r>
    </w:p>
    <w:p w:rsidR="00952E4F" w:rsidRDefault="00952E4F" w:rsidP="00952E4F">
      <w:pPr>
        <w:pStyle w:val="H1G"/>
      </w:pPr>
      <w:r>
        <w:tab/>
        <w:t>C.</w:t>
      </w:r>
      <w:r>
        <w:tab/>
        <w:t xml:space="preserve">Principaux sujets de préoccupation et recommandations </w:t>
      </w:r>
    </w:p>
    <w:p w:rsidR="00952E4F" w:rsidRPr="00450498" w:rsidRDefault="00952E4F" w:rsidP="003B55E8">
      <w:pPr>
        <w:pStyle w:val="H23G"/>
      </w:pPr>
      <w:r>
        <w:tab/>
      </w:r>
      <w:r>
        <w:tab/>
      </w:r>
      <w:r w:rsidR="003B55E8">
        <w:t>Déclarations i</w:t>
      </w:r>
      <w:r w:rsidRPr="00450498">
        <w:t>nterprétati</w:t>
      </w:r>
      <w:r w:rsidR="003B55E8">
        <w:t>ve</w:t>
      </w:r>
      <w:r w:rsidRPr="00450498">
        <w:t xml:space="preserve">s et réserves </w:t>
      </w:r>
      <w:r w:rsidRPr="003B55E8">
        <w:t>au</w:t>
      </w:r>
      <w:r w:rsidRPr="00450498">
        <w:t xml:space="preserve"> Pacte </w:t>
      </w:r>
    </w:p>
    <w:p w:rsidR="00952E4F" w:rsidRPr="00E349F0" w:rsidRDefault="00952E4F" w:rsidP="003B55E8">
      <w:pPr>
        <w:pStyle w:val="SingleTxtG"/>
        <w:numPr>
          <w:ilvl w:val="0"/>
          <w:numId w:val="8"/>
        </w:numPr>
        <w:ind w:left="1134" w:firstLine="0"/>
      </w:pPr>
      <w:r>
        <w:t xml:space="preserve">Le Comité prend note du maintien des déclarations interprétatives et de réserves émises par l’État partie lors de la </w:t>
      </w:r>
      <w:r w:rsidRPr="006E7367">
        <w:t>ratification du Pacte, en particul</w:t>
      </w:r>
      <w:r w:rsidRPr="00F57F01">
        <w:t>ier celles portant sur les articles</w:t>
      </w:r>
      <w:r w:rsidR="00127677" w:rsidRPr="00F57F01">
        <w:t> </w:t>
      </w:r>
      <w:r w:rsidRPr="00BB51EB">
        <w:t>13, 14 (par</w:t>
      </w:r>
      <w:r w:rsidR="00127677" w:rsidRPr="00BB51EB">
        <w:t>. </w:t>
      </w:r>
      <w:r w:rsidRPr="00B70BEC">
        <w:t>5), 19, 21 et 22.</w:t>
      </w:r>
      <w:r w:rsidR="00694BB7" w:rsidRPr="00B70BEC">
        <w:t xml:space="preserve"> </w:t>
      </w:r>
      <w:r w:rsidR="00936DB3" w:rsidRPr="00B70BEC">
        <w:t>Il</w:t>
      </w:r>
      <w:r w:rsidR="00694BB7" w:rsidRPr="00912718">
        <w:t xml:space="preserve"> prend</w:t>
      </w:r>
      <w:r w:rsidR="00694BB7">
        <w:t xml:space="preserve"> note </w:t>
      </w:r>
      <w:r w:rsidR="00936DB3">
        <w:t xml:space="preserve">également </w:t>
      </w:r>
      <w:r w:rsidR="00541484">
        <w:t xml:space="preserve">que le processus engagé </w:t>
      </w:r>
      <w:r w:rsidR="00531E98">
        <w:t xml:space="preserve">en vue </w:t>
      </w:r>
      <w:r w:rsidR="00541484" w:rsidRPr="003B55E8">
        <w:t>d’harmoniser le</w:t>
      </w:r>
      <w:r w:rsidR="00694BB7">
        <w:t xml:space="preserve"> Conseil </w:t>
      </w:r>
      <w:r w:rsidR="00531E98">
        <w:t>n</w:t>
      </w:r>
      <w:r w:rsidR="00694BB7">
        <w:t>ational à la réforme constitutionnelle de 2002 n’est pas encore finalisé.</w:t>
      </w:r>
    </w:p>
    <w:p w:rsidR="00952E4F" w:rsidRDefault="00952E4F" w:rsidP="00B77711">
      <w:pPr>
        <w:pStyle w:val="SingleTxtG"/>
        <w:spacing w:after="200"/>
      </w:pPr>
      <w:r>
        <w:rPr>
          <w:b/>
          <w:bCs/>
        </w:rPr>
        <w:t xml:space="preserve">Le Comité recommande à l’État partie de réexaminer ses déclarations interprétatives et ses réserves en vue d’en réduire sensiblement le nombre </w:t>
      </w:r>
      <w:r>
        <w:rPr>
          <w:b/>
        </w:rPr>
        <w:t>et d’assurer l’application effective des dispositions du Pacte.</w:t>
      </w:r>
      <w:r w:rsidR="00F31C74">
        <w:rPr>
          <w:b/>
        </w:rPr>
        <w:t xml:space="preserve"> Il </w:t>
      </w:r>
      <w:r w:rsidR="00605479">
        <w:rPr>
          <w:b/>
        </w:rPr>
        <w:t>encourage</w:t>
      </w:r>
      <w:r w:rsidR="00F31C74">
        <w:rPr>
          <w:b/>
        </w:rPr>
        <w:t xml:space="preserve"> par ailleurs l’État partie </w:t>
      </w:r>
      <w:r w:rsidR="00590C10">
        <w:rPr>
          <w:b/>
        </w:rPr>
        <w:t xml:space="preserve">à </w:t>
      </w:r>
      <w:r w:rsidR="00F31C74">
        <w:rPr>
          <w:b/>
        </w:rPr>
        <w:t>élargir les attributions du Conseil national</w:t>
      </w:r>
      <w:r w:rsidR="00694BB7">
        <w:rPr>
          <w:b/>
        </w:rPr>
        <w:t xml:space="preserve"> en vue d’harmoniser </w:t>
      </w:r>
      <w:r w:rsidR="00694BB7" w:rsidRPr="003B55E8">
        <w:rPr>
          <w:b/>
        </w:rPr>
        <w:t>son syst</w:t>
      </w:r>
      <w:r w:rsidR="009C440D" w:rsidRPr="003B55E8">
        <w:rPr>
          <w:b/>
        </w:rPr>
        <w:t>è</w:t>
      </w:r>
      <w:r w:rsidR="00694BB7" w:rsidRPr="003B55E8">
        <w:rPr>
          <w:b/>
        </w:rPr>
        <w:t>m</w:t>
      </w:r>
      <w:r w:rsidR="009C440D" w:rsidRPr="003B55E8">
        <w:rPr>
          <w:b/>
        </w:rPr>
        <w:t>e</w:t>
      </w:r>
      <w:r w:rsidR="00694BB7" w:rsidRPr="003B55E8">
        <w:rPr>
          <w:b/>
        </w:rPr>
        <w:t xml:space="preserve"> légal</w:t>
      </w:r>
      <w:r w:rsidR="00694BB7">
        <w:rPr>
          <w:b/>
        </w:rPr>
        <w:t xml:space="preserve"> avec les </w:t>
      </w:r>
      <w:r w:rsidR="008B2C03">
        <w:rPr>
          <w:b/>
        </w:rPr>
        <w:t xml:space="preserve">dispositions </w:t>
      </w:r>
      <w:r w:rsidR="00694BB7">
        <w:rPr>
          <w:b/>
        </w:rPr>
        <w:t>du Pacte.</w:t>
      </w:r>
    </w:p>
    <w:p w:rsidR="00952E4F" w:rsidRPr="00450498" w:rsidRDefault="00952E4F" w:rsidP="00952E4F">
      <w:pPr>
        <w:pStyle w:val="H23G"/>
      </w:pPr>
      <w:r>
        <w:tab/>
      </w:r>
      <w:r>
        <w:tab/>
      </w:r>
      <w:r w:rsidRPr="00450498">
        <w:t xml:space="preserve">Protocole facultatif </w:t>
      </w:r>
      <w:r w:rsidR="00EF6EA8">
        <w:t xml:space="preserve">se rapportant </w:t>
      </w:r>
      <w:r w:rsidRPr="00450498">
        <w:t>au Pacte</w:t>
      </w:r>
    </w:p>
    <w:p w:rsidR="00952E4F" w:rsidRPr="00643DF6" w:rsidRDefault="00952E4F" w:rsidP="007542DC">
      <w:pPr>
        <w:pStyle w:val="SingleTxtG"/>
        <w:numPr>
          <w:ilvl w:val="0"/>
          <w:numId w:val="8"/>
        </w:numPr>
        <w:ind w:left="1134" w:firstLine="0"/>
        <w:rPr>
          <w:lang w:val="fr-FR"/>
        </w:rPr>
      </w:pPr>
      <w:r>
        <w:rPr>
          <w:lang w:val="fr-FR"/>
        </w:rPr>
        <w:t xml:space="preserve">Le Comité note que l’État partie n’a pas encore adhéré au Protocole facultatif se rapportant au Pacte malgré l’information fournie au </w:t>
      </w:r>
      <w:r w:rsidRPr="00B77711">
        <w:rPr>
          <w:lang w:val="fr-FR"/>
        </w:rPr>
        <w:t>Comité en 2008</w:t>
      </w:r>
      <w:r>
        <w:rPr>
          <w:lang w:val="fr-FR"/>
        </w:rPr>
        <w:t xml:space="preserve"> indiquant que cette question était sous examen</w:t>
      </w:r>
      <w:r w:rsidR="003B55E8">
        <w:rPr>
          <w:lang w:val="fr-FR"/>
        </w:rPr>
        <w:t xml:space="preserve"> (voir CCPR/C/MCO/Q/2/Add.</w:t>
      </w:r>
      <w:r w:rsidR="00B77711">
        <w:rPr>
          <w:lang w:val="fr-FR"/>
        </w:rPr>
        <w:t>1</w:t>
      </w:r>
      <w:r w:rsidR="003B55E8">
        <w:rPr>
          <w:lang w:val="fr-FR"/>
        </w:rPr>
        <w:t>)</w:t>
      </w:r>
      <w:r>
        <w:rPr>
          <w:lang w:val="fr-FR"/>
        </w:rPr>
        <w:t>.</w:t>
      </w:r>
      <w:r w:rsidR="00F31C74">
        <w:rPr>
          <w:lang w:val="fr-FR"/>
        </w:rPr>
        <w:t xml:space="preserve"> </w:t>
      </w:r>
    </w:p>
    <w:p w:rsidR="00952E4F" w:rsidRPr="001663C5" w:rsidRDefault="00952E4F" w:rsidP="00952E4F">
      <w:pPr>
        <w:pStyle w:val="SingleTxtG"/>
        <w:spacing w:after="200"/>
        <w:rPr>
          <w:b/>
          <w:lang w:val="fr-FR"/>
        </w:rPr>
      </w:pPr>
      <w:r>
        <w:rPr>
          <w:b/>
          <w:lang w:val="fr-FR"/>
        </w:rPr>
        <w:t xml:space="preserve">Le Comité recommande à l’État partie d’adhérer au Protocole facultatif pour reconnaître la compétence du Comité </w:t>
      </w:r>
      <w:r w:rsidRPr="006E7367">
        <w:rPr>
          <w:b/>
          <w:lang w:val="fr-FR"/>
        </w:rPr>
        <w:t>à recevoir et à examiner des communication</w:t>
      </w:r>
      <w:r w:rsidRPr="00F57F01">
        <w:rPr>
          <w:b/>
          <w:lang w:val="fr-FR"/>
        </w:rPr>
        <w:t>s ou plaintes émanant de particuliers pla</w:t>
      </w:r>
      <w:r>
        <w:rPr>
          <w:b/>
          <w:lang w:val="fr-FR"/>
        </w:rPr>
        <w:t>cés sous la juridiction de l’État partie concernant les violations des droits contenus dans le Pacte.</w:t>
      </w:r>
    </w:p>
    <w:p w:rsidR="00952E4F" w:rsidRPr="00450498" w:rsidRDefault="00952E4F" w:rsidP="00952E4F">
      <w:pPr>
        <w:pStyle w:val="H23G"/>
      </w:pPr>
      <w:r>
        <w:tab/>
      </w:r>
      <w:r>
        <w:tab/>
      </w:r>
      <w:r w:rsidRPr="00450498">
        <w:t>Institution nationale indépendante des droits de l’homme</w:t>
      </w:r>
    </w:p>
    <w:p w:rsidR="00952E4F" w:rsidRDefault="00952E4F" w:rsidP="007542DC">
      <w:pPr>
        <w:pStyle w:val="SingleTxtG"/>
        <w:numPr>
          <w:ilvl w:val="0"/>
          <w:numId w:val="8"/>
        </w:numPr>
        <w:ind w:left="1134" w:firstLine="0"/>
      </w:pPr>
      <w:r>
        <w:t xml:space="preserve">Le Comité prend note </w:t>
      </w:r>
      <w:r w:rsidRPr="007542DC">
        <w:t xml:space="preserve">de l’ordonnance souveraine </w:t>
      </w:r>
      <w:r w:rsidR="00127677" w:rsidRPr="007542DC">
        <w:t>n</w:t>
      </w:r>
      <w:r w:rsidR="00127677" w:rsidRPr="007542DC">
        <w:rPr>
          <w:vertAlign w:val="superscript"/>
        </w:rPr>
        <w:t>o</w:t>
      </w:r>
      <w:r w:rsidR="00127677" w:rsidRPr="007542DC">
        <w:t> </w:t>
      </w:r>
      <w:r w:rsidRPr="007542DC">
        <w:t>4.524 du 30</w:t>
      </w:r>
      <w:r w:rsidR="00E36D20" w:rsidRPr="007542DC">
        <w:t> </w:t>
      </w:r>
      <w:r w:rsidRPr="007542DC">
        <w:t>octobre 2013 ayant institué un Haut-Commissariat à la protection des droits, des libertés et à la médiation.</w:t>
      </w:r>
      <w:r w:rsidR="00127677" w:rsidRPr="007542DC">
        <w:t xml:space="preserve"> </w:t>
      </w:r>
      <w:r w:rsidRPr="007542DC">
        <w:rPr>
          <w:bCs/>
        </w:rPr>
        <w:t>Il constate toutefois que le Haut-Commissariat n’a pas encore été accrédité auprès du Comité international de coordination des institutions nationales pour la promotion et la protection des droits de l’homme</w:t>
      </w:r>
      <w:r w:rsidR="00127677">
        <w:rPr>
          <w:bCs/>
        </w:rPr>
        <w:t xml:space="preserve"> </w:t>
      </w:r>
      <w:r>
        <w:rPr>
          <w:bCs/>
        </w:rPr>
        <w:t>(art</w:t>
      </w:r>
      <w:r w:rsidR="00127677">
        <w:rPr>
          <w:bCs/>
        </w:rPr>
        <w:t>. </w:t>
      </w:r>
      <w:r>
        <w:rPr>
          <w:bCs/>
        </w:rPr>
        <w:t>2).</w:t>
      </w:r>
    </w:p>
    <w:p w:rsidR="00952E4F" w:rsidRPr="00C373FC" w:rsidRDefault="00952E4F" w:rsidP="00B77711">
      <w:pPr>
        <w:pStyle w:val="SingleTxtG"/>
        <w:spacing w:after="200"/>
        <w:rPr>
          <w:b/>
          <w:bCs/>
          <w:lang w:eastAsia="en-GB"/>
        </w:rPr>
      </w:pPr>
      <w:r>
        <w:rPr>
          <w:b/>
          <w:lang w:val="fr-FR"/>
        </w:rPr>
        <w:t>Le Comité recommande à l’État partie d’encourager le Haut-Commissariat à demander l’accréditation auprès du</w:t>
      </w:r>
      <w:r w:rsidRPr="005F637A">
        <w:rPr>
          <w:b/>
          <w:bCs/>
          <w:lang w:eastAsia="en-GB"/>
        </w:rPr>
        <w:t xml:space="preserve"> </w:t>
      </w:r>
      <w:r w:rsidR="00956454" w:rsidRPr="00956454">
        <w:rPr>
          <w:b/>
          <w:bCs/>
          <w:lang w:eastAsia="en-GB"/>
        </w:rPr>
        <w:t>Comité international de coordination des institutions nationales pour la promotion et la protection des droits de l’homme</w:t>
      </w:r>
      <w:r>
        <w:rPr>
          <w:b/>
          <w:bCs/>
          <w:lang w:eastAsia="en-GB"/>
        </w:rPr>
        <w:t>. L’État partie devrait</w:t>
      </w:r>
      <w:r>
        <w:rPr>
          <w:b/>
          <w:lang w:val="fr-FR"/>
        </w:rPr>
        <w:t xml:space="preserve"> s’assurer que cette institution soit dotée de compétences étendues dans le domaine des droits de l’homme et dispose des moyens financiers et humains lui permettant de fonctionner </w:t>
      </w:r>
      <w:r w:rsidRPr="00C373FC">
        <w:rPr>
          <w:b/>
          <w:bCs/>
          <w:lang w:eastAsia="en-GB"/>
        </w:rPr>
        <w:t xml:space="preserve">conformément aux </w:t>
      </w:r>
      <w:r w:rsidR="00956454">
        <w:rPr>
          <w:b/>
          <w:bCs/>
          <w:lang w:eastAsia="en-GB"/>
        </w:rPr>
        <w:t>P</w:t>
      </w:r>
      <w:r w:rsidRPr="00C373FC">
        <w:rPr>
          <w:b/>
          <w:bCs/>
          <w:lang w:eastAsia="en-GB"/>
        </w:rPr>
        <w:t xml:space="preserve">rincipes </w:t>
      </w:r>
      <w:r w:rsidR="00956454">
        <w:rPr>
          <w:b/>
          <w:bCs/>
          <w:lang w:eastAsia="en-GB"/>
        </w:rPr>
        <w:t xml:space="preserve">concernant le </w:t>
      </w:r>
      <w:r w:rsidRPr="00C373FC">
        <w:rPr>
          <w:b/>
          <w:bCs/>
          <w:lang w:eastAsia="en-GB"/>
        </w:rPr>
        <w:t>statut des institutions nationales pour la promotion et la pro</w:t>
      </w:r>
      <w:r>
        <w:rPr>
          <w:b/>
          <w:bCs/>
          <w:lang w:eastAsia="en-GB"/>
        </w:rPr>
        <w:t xml:space="preserve">tection des droits de </w:t>
      </w:r>
      <w:r>
        <w:rPr>
          <w:b/>
          <w:bCs/>
          <w:lang w:eastAsia="en-GB"/>
        </w:rPr>
        <w:lastRenderedPageBreak/>
        <w:t>l’homme (</w:t>
      </w:r>
      <w:r w:rsidRPr="00C373FC">
        <w:rPr>
          <w:b/>
          <w:bCs/>
          <w:lang w:eastAsia="en-GB"/>
        </w:rPr>
        <w:t>Principes de Paris) figurant en annexe à la résolution 48/134 de l’Assemblée générale</w:t>
      </w:r>
      <w:r>
        <w:rPr>
          <w:b/>
          <w:lang w:val="fr-FR"/>
        </w:rPr>
        <w:t xml:space="preserve">. </w:t>
      </w:r>
    </w:p>
    <w:p w:rsidR="00952E4F" w:rsidRPr="00450498" w:rsidRDefault="00952E4F" w:rsidP="00952E4F">
      <w:pPr>
        <w:pStyle w:val="H23G"/>
      </w:pPr>
      <w:r>
        <w:tab/>
      </w:r>
      <w:r>
        <w:tab/>
      </w:r>
      <w:r w:rsidR="00FF2230">
        <w:t xml:space="preserve">Liberté d’expression </w:t>
      </w:r>
    </w:p>
    <w:p w:rsidR="00952E4F" w:rsidRDefault="00952E4F" w:rsidP="00346469">
      <w:pPr>
        <w:pStyle w:val="SingleTxtG"/>
        <w:numPr>
          <w:ilvl w:val="0"/>
          <w:numId w:val="8"/>
        </w:numPr>
        <w:ind w:left="1134" w:firstLine="0"/>
        <w:rPr>
          <w:bCs/>
        </w:rPr>
      </w:pPr>
      <w:r w:rsidRPr="00AD3B2A">
        <w:rPr>
          <w:bCs/>
        </w:rPr>
        <w:t xml:space="preserve">Le Comité </w:t>
      </w:r>
      <w:r w:rsidRPr="001B4B6D">
        <w:rPr>
          <w:bCs/>
        </w:rPr>
        <w:t xml:space="preserve">exprime </w:t>
      </w:r>
      <w:r w:rsidRPr="008F6EC0">
        <w:rPr>
          <w:bCs/>
        </w:rPr>
        <w:t xml:space="preserve">sa </w:t>
      </w:r>
      <w:r w:rsidRPr="008A64B3">
        <w:rPr>
          <w:bCs/>
        </w:rPr>
        <w:t xml:space="preserve">préoccupation </w:t>
      </w:r>
      <w:r w:rsidR="008F6EC0" w:rsidRPr="00912718">
        <w:rPr>
          <w:bCs/>
        </w:rPr>
        <w:t xml:space="preserve">face au fait </w:t>
      </w:r>
      <w:r w:rsidRPr="008F6EC0">
        <w:rPr>
          <w:bCs/>
        </w:rPr>
        <w:t>que</w:t>
      </w:r>
      <w:r w:rsidRPr="008A64B3">
        <w:rPr>
          <w:bCs/>
        </w:rPr>
        <w:t xml:space="preserve"> l’offense</w:t>
      </w:r>
      <w:r w:rsidRPr="00AD3B2A">
        <w:rPr>
          <w:bCs/>
        </w:rPr>
        <w:t xml:space="preserve"> publique envers la famille princière demeure une infraction susceptible d’être assortie d’une peine d’emprisonnement allant jusqu’à 5 ans, bien que </w:t>
      </w:r>
      <w:r>
        <w:rPr>
          <w:bCs/>
        </w:rPr>
        <w:t>de manière générale</w:t>
      </w:r>
      <w:r w:rsidRPr="00AD3B2A">
        <w:rPr>
          <w:bCs/>
        </w:rPr>
        <w:t xml:space="preserve"> les peines prononcées se limitent à des peines d’amende.</w:t>
      </w:r>
      <w:r>
        <w:rPr>
          <w:bCs/>
        </w:rPr>
        <w:t xml:space="preserve"> Il déplore en outre l’emprisonnement récent d’une </w:t>
      </w:r>
      <w:r w:rsidRPr="005933BA">
        <w:rPr>
          <w:bCs/>
        </w:rPr>
        <w:t>personne</w:t>
      </w:r>
      <w:r>
        <w:rPr>
          <w:bCs/>
        </w:rPr>
        <w:t xml:space="preserve"> pour outrage aux autorités judiciaires et au Prince et a noté la condamnation disproportionnée prononcée par rapport à la réquisition du Procureur (art.</w:t>
      </w:r>
      <w:r w:rsidR="00127677">
        <w:rPr>
          <w:bCs/>
        </w:rPr>
        <w:t> </w:t>
      </w:r>
      <w:r>
        <w:rPr>
          <w:bCs/>
        </w:rPr>
        <w:t>2 et</w:t>
      </w:r>
      <w:r w:rsidR="00127677">
        <w:rPr>
          <w:bCs/>
        </w:rPr>
        <w:t> </w:t>
      </w:r>
      <w:r>
        <w:rPr>
          <w:bCs/>
        </w:rPr>
        <w:t>19).</w:t>
      </w:r>
    </w:p>
    <w:p w:rsidR="00952E4F" w:rsidRPr="00C731A3" w:rsidRDefault="00952E4F" w:rsidP="003B55E8">
      <w:pPr>
        <w:suppressAutoHyphens w:val="0"/>
        <w:spacing w:after="200" w:line="240" w:lineRule="auto"/>
        <w:ind w:left="1134" w:right="1134"/>
        <w:jc w:val="both"/>
        <w:rPr>
          <w:bCs/>
        </w:rPr>
      </w:pPr>
      <w:r w:rsidRPr="00C731A3">
        <w:rPr>
          <w:b/>
          <w:bCs/>
        </w:rPr>
        <w:t>Le Comité recommande à l’</w:t>
      </w:r>
      <w:r w:rsidR="00E36D20">
        <w:rPr>
          <w:b/>
          <w:bCs/>
        </w:rPr>
        <w:t>É</w:t>
      </w:r>
      <w:r w:rsidRPr="00C731A3">
        <w:rPr>
          <w:b/>
          <w:bCs/>
        </w:rPr>
        <w:t xml:space="preserve">tat </w:t>
      </w:r>
      <w:r w:rsidRPr="00912718">
        <w:rPr>
          <w:b/>
          <w:bCs/>
        </w:rPr>
        <w:t>p</w:t>
      </w:r>
      <w:r w:rsidRPr="003B55E8">
        <w:rPr>
          <w:b/>
          <w:bCs/>
        </w:rPr>
        <w:t>a</w:t>
      </w:r>
      <w:r w:rsidRPr="00C731A3">
        <w:rPr>
          <w:b/>
          <w:bCs/>
        </w:rPr>
        <w:t xml:space="preserve">rtie de revoir </w:t>
      </w:r>
      <w:r w:rsidRPr="006E7367">
        <w:rPr>
          <w:b/>
          <w:bCs/>
        </w:rPr>
        <w:t>les articles</w:t>
      </w:r>
      <w:r w:rsidR="00127677" w:rsidRPr="00F57F01">
        <w:rPr>
          <w:b/>
          <w:bCs/>
        </w:rPr>
        <w:t> </w:t>
      </w:r>
      <w:r w:rsidRPr="00F57F01">
        <w:rPr>
          <w:b/>
          <w:bCs/>
        </w:rPr>
        <w:t>58 à 60 du Code pénal relatifs à l’offense publique envers la famille princière, de manière à les rendre conformes à l’article</w:t>
      </w:r>
      <w:r w:rsidR="00127677" w:rsidRPr="00F57F01">
        <w:rPr>
          <w:b/>
          <w:bCs/>
        </w:rPr>
        <w:t> </w:t>
      </w:r>
      <w:r w:rsidRPr="00F57F01">
        <w:rPr>
          <w:b/>
          <w:bCs/>
        </w:rPr>
        <w:t xml:space="preserve">19 du Pacte. </w:t>
      </w:r>
      <w:r w:rsidR="00E36D20" w:rsidRPr="00F57F01">
        <w:rPr>
          <w:b/>
          <w:bCs/>
        </w:rPr>
        <w:t>À</w:t>
      </w:r>
      <w:r w:rsidRPr="00BB51EB">
        <w:rPr>
          <w:b/>
          <w:bCs/>
        </w:rPr>
        <w:t xml:space="preserve"> la lumière de son </w:t>
      </w:r>
      <w:r w:rsidR="008642B0" w:rsidRPr="00B70BEC">
        <w:rPr>
          <w:b/>
          <w:bCs/>
        </w:rPr>
        <w:t>o</w:t>
      </w:r>
      <w:r w:rsidRPr="00912718">
        <w:rPr>
          <w:b/>
          <w:bCs/>
        </w:rPr>
        <w:t xml:space="preserve">bservation générale </w:t>
      </w:r>
      <w:r w:rsidR="00127677" w:rsidRPr="00912718">
        <w:rPr>
          <w:b/>
          <w:bCs/>
        </w:rPr>
        <w:t>n</w:t>
      </w:r>
      <w:r w:rsidR="00127677" w:rsidRPr="00912718">
        <w:rPr>
          <w:b/>
          <w:bCs/>
          <w:vertAlign w:val="superscript"/>
        </w:rPr>
        <w:t>o</w:t>
      </w:r>
      <w:r w:rsidR="00127677" w:rsidRPr="00912718">
        <w:rPr>
          <w:b/>
          <w:bCs/>
        </w:rPr>
        <w:t> </w:t>
      </w:r>
      <w:r w:rsidRPr="00912718">
        <w:rPr>
          <w:b/>
          <w:bCs/>
        </w:rPr>
        <w:t>34 (2011)</w:t>
      </w:r>
      <w:r w:rsidR="008642B0" w:rsidRPr="00912718">
        <w:rPr>
          <w:b/>
          <w:bCs/>
        </w:rPr>
        <w:t xml:space="preserve"> sur la liberté d’opinion et la liberté d’expression</w:t>
      </w:r>
      <w:r w:rsidRPr="00912718">
        <w:rPr>
          <w:b/>
          <w:bCs/>
        </w:rPr>
        <w:t>,</w:t>
      </w:r>
      <w:r w:rsidRPr="00C731A3">
        <w:rPr>
          <w:bCs/>
        </w:rPr>
        <w:t xml:space="preserve"> </w:t>
      </w:r>
      <w:r w:rsidRPr="00C731A3">
        <w:rPr>
          <w:b/>
          <w:bCs/>
        </w:rPr>
        <w:t xml:space="preserve">le Comité </w:t>
      </w:r>
      <w:r w:rsidRPr="008F6EC0">
        <w:rPr>
          <w:b/>
          <w:bCs/>
        </w:rPr>
        <w:t>réitère</w:t>
      </w:r>
      <w:r w:rsidRPr="00C731A3">
        <w:rPr>
          <w:b/>
          <w:bCs/>
        </w:rPr>
        <w:t xml:space="preserve"> que</w:t>
      </w:r>
      <w:r w:rsidR="00127677">
        <w:rPr>
          <w:b/>
          <w:bCs/>
        </w:rPr>
        <w:t xml:space="preserve"> </w:t>
      </w:r>
      <w:r w:rsidRPr="00C731A3">
        <w:rPr>
          <w:b/>
        </w:rPr>
        <w:t>l’emprisonnement</w:t>
      </w:r>
      <w:r w:rsidR="002523A1">
        <w:rPr>
          <w:b/>
        </w:rPr>
        <w:t xml:space="preserve"> d’une person</w:t>
      </w:r>
      <w:r w:rsidR="00936DCD">
        <w:rPr>
          <w:b/>
        </w:rPr>
        <w:t>n</w:t>
      </w:r>
      <w:r w:rsidR="002523A1">
        <w:rPr>
          <w:b/>
        </w:rPr>
        <w:t>e</w:t>
      </w:r>
      <w:r w:rsidRPr="00C731A3">
        <w:rPr>
          <w:b/>
        </w:rPr>
        <w:t xml:space="preserve">, </w:t>
      </w:r>
      <w:r w:rsidR="00D909F8">
        <w:rPr>
          <w:b/>
        </w:rPr>
        <w:t>suite à</w:t>
      </w:r>
      <w:r w:rsidR="000C043F">
        <w:rPr>
          <w:b/>
        </w:rPr>
        <w:t xml:space="preserve"> l’</w:t>
      </w:r>
      <w:r w:rsidR="002523A1">
        <w:rPr>
          <w:b/>
        </w:rPr>
        <w:t>exercice de s</w:t>
      </w:r>
      <w:r w:rsidR="000C043F">
        <w:rPr>
          <w:b/>
        </w:rPr>
        <w:t>a liberté d’expression</w:t>
      </w:r>
      <w:r w:rsidR="009666F4">
        <w:rPr>
          <w:b/>
        </w:rPr>
        <w:t>,</w:t>
      </w:r>
      <w:r w:rsidR="000C043F">
        <w:rPr>
          <w:b/>
        </w:rPr>
        <w:t xml:space="preserve"> </w:t>
      </w:r>
      <w:r w:rsidRPr="00C731A3">
        <w:rPr>
          <w:b/>
        </w:rPr>
        <w:t>constitue une violation de l’article</w:t>
      </w:r>
      <w:r w:rsidR="00127677">
        <w:rPr>
          <w:b/>
        </w:rPr>
        <w:t> </w:t>
      </w:r>
      <w:r w:rsidRPr="00C731A3">
        <w:rPr>
          <w:b/>
        </w:rPr>
        <w:t>19 du Pacte qui accorde une importance particulière à l’expression sans entraves. Le Comité rappelle que toutes les personnalités publiques, y compris celles qui exercent des fonctions au plus haut niveau</w:t>
      </w:r>
      <w:r w:rsidR="009666F4">
        <w:rPr>
          <w:b/>
        </w:rPr>
        <w:t>,</w:t>
      </w:r>
      <w:r w:rsidRPr="00C731A3">
        <w:rPr>
          <w:b/>
        </w:rPr>
        <w:t xml:space="preserve"> sont légitimement exposées à la critique et à l’opposition politique et la loi ne </w:t>
      </w:r>
      <w:r>
        <w:rPr>
          <w:b/>
        </w:rPr>
        <w:t>devrait</w:t>
      </w:r>
      <w:r w:rsidRPr="00C731A3">
        <w:rPr>
          <w:b/>
        </w:rPr>
        <w:t xml:space="preserve"> pas prévoir des peines plus sévères uniquement en raison de l’identité de la personne qui peut avoir été visée. </w:t>
      </w:r>
    </w:p>
    <w:p w:rsidR="00952E4F" w:rsidRPr="00450498" w:rsidRDefault="00952E4F" w:rsidP="00952E4F">
      <w:pPr>
        <w:pStyle w:val="H23G"/>
      </w:pPr>
      <w:r>
        <w:tab/>
      </w:r>
      <w:r>
        <w:tab/>
      </w:r>
      <w:r w:rsidRPr="00450498">
        <w:t>Peine de bannissement</w:t>
      </w:r>
    </w:p>
    <w:p w:rsidR="00952E4F" w:rsidRDefault="00FF2230" w:rsidP="00346469">
      <w:pPr>
        <w:pStyle w:val="SingleTxtG"/>
        <w:numPr>
          <w:ilvl w:val="0"/>
          <w:numId w:val="8"/>
        </w:numPr>
        <w:ind w:left="1134" w:firstLine="0"/>
      </w:pPr>
      <w:r>
        <w:t xml:space="preserve">Le Comité est préoccupé par le retard </w:t>
      </w:r>
      <w:r w:rsidR="00936DB3">
        <w:t xml:space="preserve">concernant l’adoption du </w:t>
      </w:r>
      <w:r w:rsidR="00952E4F">
        <w:t xml:space="preserve">projet de loi visant l’abrogation des dispositions relatives à la peine de bannissement mentionné lors du </w:t>
      </w:r>
      <w:r w:rsidR="00952E4F" w:rsidRPr="008F6EC0">
        <w:t>dernier</w:t>
      </w:r>
      <w:r w:rsidR="00952E4F">
        <w:t xml:space="preserve"> dialogue (</w:t>
      </w:r>
      <w:r w:rsidR="000374B5" w:rsidRPr="006E7367">
        <w:t xml:space="preserve">voir </w:t>
      </w:r>
      <w:r w:rsidR="00952E4F" w:rsidRPr="00F57F01">
        <w:t>CCPR/C/MCO/CO/2, par.</w:t>
      </w:r>
      <w:r w:rsidR="00127677" w:rsidRPr="00F57F01">
        <w:t> </w:t>
      </w:r>
      <w:r w:rsidR="00952E4F" w:rsidRPr="00F57F01">
        <w:t>12).</w:t>
      </w:r>
      <w:r w:rsidR="00952E4F">
        <w:t xml:space="preserve"> Il </w:t>
      </w:r>
      <w:r w:rsidR="00952E4F">
        <w:rPr>
          <w:lang w:val="fr-FR"/>
        </w:rPr>
        <w:t>exprime sa préoccupation concernant le maintien de ces dispositions législatives obsolètes (art.</w:t>
      </w:r>
      <w:r w:rsidR="00127677">
        <w:rPr>
          <w:lang w:val="fr-FR"/>
        </w:rPr>
        <w:t> </w:t>
      </w:r>
      <w:r w:rsidR="00952E4F">
        <w:rPr>
          <w:lang w:val="fr-FR"/>
        </w:rPr>
        <w:t>2 et</w:t>
      </w:r>
      <w:r w:rsidR="00127677">
        <w:rPr>
          <w:lang w:val="fr-FR"/>
        </w:rPr>
        <w:t> </w:t>
      </w:r>
      <w:r w:rsidR="00952E4F">
        <w:rPr>
          <w:lang w:val="fr-FR"/>
        </w:rPr>
        <w:t>12).</w:t>
      </w:r>
    </w:p>
    <w:p w:rsidR="00952E4F" w:rsidRDefault="00952E4F" w:rsidP="003B55E8">
      <w:pPr>
        <w:pStyle w:val="SingleTxtG"/>
        <w:spacing w:after="200"/>
        <w:rPr>
          <w:b/>
        </w:rPr>
      </w:pPr>
      <w:r>
        <w:rPr>
          <w:b/>
        </w:rPr>
        <w:t>Le Comité réitère sa recommandation à l’</w:t>
      </w:r>
      <w:r w:rsidR="00873F8B">
        <w:rPr>
          <w:b/>
        </w:rPr>
        <w:t>É</w:t>
      </w:r>
      <w:r>
        <w:rPr>
          <w:b/>
        </w:rPr>
        <w:t xml:space="preserve">tat </w:t>
      </w:r>
      <w:r w:rsidR="008642B0">
        <w:rPr>
          <w:b/>
        </w:rPr>
        <w:t>p</w:t>
      </w:r>
      <w:r>
        <w:rPr>
          <w:b/>
        </w:rPr>
        <w:t>artie d’abroger l</w:t>
      </w:r>
      <w:r>
        <w:rPr>
          <w:b/>
          <w:lang w:val="fr-FR"/>
        </w:rPr>
        <w:t>es dispositions pénales consacrant le bannissement</w:t>
      </w:r>
      <w:r>
        <w:rPr>
          <w:b/>
        </w:rPr>
        <w:t xml:space="preserve"> qui sont en totale contradiction avec le paragraphe</w:t>
      </w:r>
      <w:r w:rsidR="00127677">
        <w:rPr>
          <w:b/>
        </w:rPr>
        <w:t> </w:t>
      </w:r>
      <w:r>
        <w:rPr>
          <w:b/>
        </w:rPr>
        <w:t>4 de l’article</w:t>
      </w:r>
      <w:r w:rsidR="00127677">
        <w:rPr>
          <w:b/>
        </w:rPr>
        <w:t> </w:t>
      </w:r>
      <w:r>
        <w:rPr>
          <w:b/>
        </w:rPr>
        <w:t>12 du Pacte soulignant qu’en</w:t>
      </w:r>
      <w:r w:rsidRPr="003F2AE0">
        <w:rPr>
          <w:b/>
        </w:rPr>
        <w:t xml:space="preserve"> aucun cas un individu </w:t>
      </w:r>
      <w:r w:rsidRPr="008F6EC0">
        <w:rPr>
          <w:b/>
        </w:rPr>
        <w:t>ne</w:t>
      </w:r>
      <w:r w:rsidRPr="003F2AE0">
        <w:rPr>
          <w:b/>
        </w:rPr>
        <w:t xml:space="preserve"> peut être privé arbitrairement du droit</w:t>
      </w:r>
      <w:r>
        <w:rPr>
          <w:b/>
        </w:rPr>
        <w:t xml:space="preserve"> </w:t>
      </w:r>
      <w:r w:rsidR="00127677" w:rsidRPr="003F2AE0">
        <w:rPr>
          <w:b/>
        </w:rPr>
        <w:t>d</w:t>
      </w:r>
      <w:r w:rsidR="00127677">
        <w:rPr>
          <w:b/>
        </w:rPr>
        <w:t>’</w:t>
      </w:r>
      <w:r w:rsidR="00127677" w:rsidRPr="003F2AE0">
        <w:rPr>
          <w:b/>
        </w:rPr>
        <w:t xml:space="preserve">entrer </w:t>
      </w:r>
      <w:r w:rsidRPr="003F2AE0">
        <w:rPr>
          <w:b/>
        </w:rPr>
        <w:t>dans son propre pays.</w:t>
      </w:r>
      <w:r w:rsidRPr="00D47255">
        <w:rPr>
          <w:b/>
        </w:rPr>
        <w:t xml:space="preserve"> </w:t>
      </w:r>
      <w:r>
        <w:rPr>
          <w:b/>
        </w:rPr>
        <w:t xml:space="preserve">Il rappelle le </w:t>
      </w:r>
      <w:r w:rsidRPr="00E03B5F">
        <w:rPr>
          <w:b/>
          <w:lang w:eastAsia="en-GB"/>
        </w:rPr>
        <w:t>droit</w:t>
      </w:r>
      <w:r w:rsidR="00F31C74">
        <w:rPr>
          <w:b/>
          <w:lang w:eastAsia="en-GB"/>
        </w:rPr>
        <w:t xml:space="preserve"> qu’a tout citoyen </w:t>
      </w:r>
      <w:r w:rsidR="00127677" w:rsidRPr="00E03B5F">
        <w:rPr>
          <w:b/>
          <w:lang w:eastAsia="en-GB"/>
        </w:rPr>
        <w:t>d</w:t>
      </w:r>
      <w:r w:rsidR="00127677">
        <w:rPr>
          <w:b/>
          <w:lang w:eastAsia="en-GB"/>
        </w:rPr>
        <w:t>’</w:t>
      </w:r>
      <w:r w:rsidR="00127677" w:rsidRPr="00E03B5F">
        <w:rPr>
          <w:b/>
          <w:lang w:eastAsia="en-GB"/>
        </w:rPr>
        <w:t xml:space="preserve">être </w:t>
      </w:r>
      <w:r w:rsidRPr="00E03B5F">
        <w:rPr>
          <w:b/>
          <w:lang w:eastAsia="en-GB"/>
        </w:rPr>
        <w:t>protégé contre toute interdiction d’accès ou de séjour dans le territoire d’un État partie</w:t>
      </w:r>
      <w:r>
        <w:rPr>
          <w:b/>
        </w:rPr>
        <w:t xml:space="preserve">, </w:t>
      </w:r>
      <w:r w:rsidRPr="008F6EC0">
        <w:rPr>
          <w:b/>
        </w:rPr>
        <w:t xml:space="preserve">à </w:t>
      </w:r>
      <w:r w:rsidRPr="006E7367">
        <w:rPr>
          <w:b/>
        </w:rPr>
        <w:t xml:space="preserve">la lumière de son </w:t>
      </w:r>
      <w:r w:rsidR="008642B0" w:rsidRPr="00F57F01">
        <w:rPr>
          <w:b/>
        </w:rPr>
        <w:t>o</w:t>
      </w:r>
      <w:r w:rsidRPr="00F57F01">
        <w:rPr>
          <w:b/>
        </w:rPr>
        <w:t xml:space="preserve">bservation générale </w:t>
      </w:r>
      <w:r w:rsidR="00127677" w:rsidRPr="00F57F01">
        <w:rPr>
          <w:b/>
          <w:bCs/>
        </w:rPr>
        <w:t>n</w:t>
      </w:r>
      <w:r w:rsidR="00127677" w:rsidRPr="00F57F01">
        <w:rPr>
          <w:b/>
          <w:bCs/>
          <w:vertAlign w:val="superscript"/>
        </w:rPr>
        <w:t>o</w:t>
      </w:r>
      <w:r w:rsidR="00127677" w:rsidRPr="00BB51EB">
        <w:rPr>
          <w:b/>
          <w:bCs/>
        </w:rPr>
        <w:t> </w:t>
      </w:r>
      <w:r w:rsidRPr="00B70BEC">
        <w:rPr>
          <w:b/>
          <w:bCs/>
        </w:rPr>
        <w:t>2</w:t>
      </w:r>
      <w:r w:rsidRPr="00B70BEC">
        <w:rPr>
          <w:b/>
        </w:rPr>
        <w:t>7 (</w:t>
      </w:r>
      <w:r w:rsidRPr="00912718">
        <w:rPr>
          <w:b/>
        </w:rPr>
        <w:t>1999)</w:t>
      </w:r>
      <w:r w:rsidR="008642B0" w:rsidRPr="00912718">
        <w:rPr>
          <w:b/>
        </w:rPr>
        <w:t xml:space="preserve"> sur la liberté de circulation</w:t>
      </w:r>
      <w:r w:rsidRPr="00912718">
        <w:rPr>
          <w:b/>
          <w:lang w:eastAsia="en-GB"/>
        </w:rPr>
        <w:t>.</w:t>
      </w:r>
      <w:r w:rsidR="00127677">
        <w:rPr>
          <w:b/>
          <w:lang w:eastAsia="en-GB"/>
        </w:rPr>
        <w:t xml:space="preserve"> </w:t>
      </w:r>
    </w:p>
    <w:p w:rsidR="00E02BF3" w:rsidRPr="0044179C" w:rsidRDefault="00E02BF3" w:rsidP="00E02BF3">
      <w:pPr>
        <w:pStyle w:val="H23G"/>
        <w:rPr>
          <w:lang w:val="fr-FR"/>
        </w:rPr>
      </w:pPr>
      <w:r>
        <w:rPr>
          <w:lang w:val="fr-FR"/>
        </w:rPr>
        <w:tab/>
      </w:r>
      <w:r w:rsidR="00873F8B">
        <w:rPr>
          <w:lang w:val="fr-FR"/>
        </w:rPr>
        <w:tab/>
      </w:r>
      <w:r w:rsidRPr="0044179C">
        <w:rPr>
          <w:lang w:val="fr-FR"/>
        </w:rPr>
        <w:t>Inter</w:t>
      </w:r>
      <w:r>
        <w:rPr>
          <w:lang w:val="fr-FR"/>
        </w:rPr>
        <w:t>ruption</w:t>
      </w:r>
      <w:r w:rsidRPr="0044179C">
        <w:rPr>
          <w:lang w:val="fr-FR"/>
        </w:rPr>
        <w:t xml:space="preserve"> volontaire de grossesse</w:t>
      </w:r>
    </w:p>
    <w:p w:rsidR="00952E4F" w:rsidRPr="00952E4F" w:rsidRDefault="00952E4F" w:rsidP="00750F60">
      <w:pPr>
        <w:pStyle w:val="SingleTxtG"/>
        <w:numPr>
          <w:ilvl w:val="0"/>
          <w:numId w:val="8"/>
        </w:numPr>
        <w:ind w:left="1134" w:firstLine="0"/>
      </w:pPr>
      <w:r w:rsidRPr="00952E4F">
        <w:t xml:space="preserve">Suite </w:t>
      </w:r>
      <w:r w:rsidRPr="005576DB">
        <w:t>à sa recommandation</w:t>
      </w:r>
      <w:r w:rsidRPr="00952E4F">
        <w:t xml:space="preserve"> </w:t>
      </w:r>
      <w:r w:rsidRPr="006E7367">
        <w:t>(</w:t>
      </w:r>
      <w:r w:rsidR="000374B5" w:rsidRPr="00F57F01">
        <w:t xml:space="preserve">voir </w:t>
      </w:r>
      <w:r w:rsidRPr="00F57F01">
        <w:t>CCPR/C/MCO/CO/2, par.</w:t>
      </w:r>
      <w:r w:rsidR="00127677" w:rsidRPr="00F57F01">
        <w:t> </w:t>
      </w:r>
      <w:r w:rsidRPr="00F57F01">
        <w:t xml:space="preserve">10) et bien qu’accueillant favorablement </w:t>
      </w:r>
      <w:r w:rsidR="00E02BF3" w:rsidRPr="00F57F01">
        <w:t>l’adoption de la loi n</w:t>
      </w:r>
      <w:r w:rsidR="00127677" w:rsidRPr="00BB51EB">
        <w:rPr>
          <w:vertAlign w:val="superscript"/>
        </w:rPr>
        <w:t>o</w:t>
      </w:r>
      <w:r w:rsidR="00127677" w:rsidRPr="00B70BEC">
        <w:t> </w:t>
      </w:r>
      <w:r w:rsidR="00E02BF3" w:rsidRPr="00B70BEC">
        <w:t>1.359 du 20</w:t>
      </w:r>
      <w:r w:rsidR="00873F8B" w:rsidRPr="00912718">
        <w:t> </w:t>
      </w:r>
      <w:r w:rsidR="00E02BF3" w:rsidRPr="00912718">
        <w:t xml:space="preserve">avril 2009 </w:t>
      </w:r>
      <w:r w:rsidRPr="00912718">
        <w:t>modifi</w:t>
      </w:r>
      <w:r w:rsidR="00E02BF3" w:rsidRPr="00912718">
        <w:t>ant</w:t>
      </w:r>
      <w:r w:rsidRPr="00912718">
        <w:t xml:space="preserve"> l’article</w:t>
      </w:r>
      <w:r w:rsidR="00127677" w:rsidRPr="00912718">
        <w:t> </w:t>
      </w:r>
      <w:r w:rsidRPr="00912718">
        <w:t>248 du Code pénal</w:t>
      </w:r>
      <w:r w:rsidRPr="00952E4F">
        <w:t xml:space="preserve"> </w:t>
      </w:r>
      <w:r w:rsidR="00E02BF3">
        <w:t xml:space="preserve">et </w:t>
      </w:r>
      <w:r w:rsidRPr="00952E4F">
        <w:t xml:space="preserve">permettant à la femme de recourir à une interruption médicale de grossesse dans certaines situations, le </w:t>
      </w:r>
      <w:r w:rsidRPr="008A64B3">
        <w:t xml:space="preserve">Comité demeure préoccupé </w:t>
      </w:r>
      <w:r w:rsidR="008A64B3" w:rsidRPr="00912718">
        <w:t xml:space="preserve">par le fait </w:t>
      </w:r>
      <w:r w:rsidR="00704379" w:rsidRPr="008A64B3">
        <w:t>que</w:t>
      </w:r>
      <w:r w:rsidR="00704379" w:rsidRPr="009124FE">
        <w:t xml:space="preserve"> </w:t>
      </w:r>
      <w:r w:rsidRPr="009124FE">
        <w:t>la pr</w:t>
      </w:r>
      <w:r w:rsidRPr="00952E4F">
        <w:t>océdure à suivre nécessitant l’avis d’un collège médical</w:t>
      </w:r>
      <w:r w:rsidR="00127677">
        <w:t xml:space="preserve"> </w:t>
      </w:r>
      <w:r w:rsidR="00704379">
        <w:t>crée</w:t>
      </w:r>
      <w:r w:rsidR="009666F4">
        <w:t>,</w:t>
      </w:r>
      <w:r w:rsidR="00704379">
        <w:t xml:space="preserve"> </w:t>
      </w:r>
      <w:r w:rsidR="008F29B3">
        <w:t>dans la pratique</w:t>
      </w:r>
      <w:r w:rsidR="009666F4">
        <w:t>,</w:t>
      </w:r>
      <w:r w:rsidR="008F29B3">
        <w:t xml:space="preserve"> </w:t>
      </w:r>
      <w:r w:rsidR="00704379">
        <w:t>des obstacles inutiles</w:t>
      </w:r>
      <w:r w:rsidR="00732BCC">
        <w:t xml:space="preserve"> en relation avec ces situations spécifiques </w:t>
      </w:r>
      <w:r w:rsidRPr="00952E4F">
        <w:t>(art.</w:t>
      </w:r>
      <w:r w:rsidR="00127677">
        <w:t> </w:t>
      </w:r>
      <w:r w:rsidRPr="00952E4F">
        <w:t>2, 3, 6 et</w:t>
      </w:r>
      <w:r w:rsidR="00127677">
        <w:t> </w:t>
      </w:r>
      <w:r w:rsidRPr="00952E4F">
        <w:t>26).</w:t>
      </w:r>
    </w:p>
    <w:p w:rsidR="00952E4F" w:rsidRPr="00952E4F" w:rsidRDefault="00952E4F" w:rsidP="00FF2230">
      <w:pPr>
        <w:pStyle w:val="SingleTxtG"/>
        <w:spacing w:after="200"/>
        <w:rPr>
          <w:b/>
        </w:rPr>
      </w:pPr>
      <w:r w:rsidRPr="00952E4F">
        <w:rPr>
          <w:b/>
        </w:rPr>
        <w:t xml:space="preserve">Le Comité encourage l’État partie à alléger cette procédure d’avis préalable d’au moins deux médecins du collège médical. Le Comité encourage </w:t>
      </w:r>
      <w:r w:rsidR="00704379">
        <w:rPr>
          <w:b/>
        </w:rPr>
        <w:t>par ailleurs</w:t>
      </w:r>
      <w:r w:rsidRPr="00952E4F">
        <w:rPr>
          <w:b/>
        </w:rPr>
        <w:t xml:space="preserve"> l’État partie à s’assurer que </w:t>
      </w:r>
      <w:r w:rsidRPr="006E7367">
        <w:rPr>
          <w:b/>
        </w:rPr>
        <w:t>le Centre de coordination prénatale et de soutien familial contribue également aux pr</w:t>
      </w:r>
      <w:r w:rsidRPr="00952E4F">
        <w:rPr>
          <w:b/>
        </w:rPr>
        <w:t>ogrammes d’éducation et de sensibilisation relatifs aux droits à la santé sexuelle et génésique.</w:t>
      </w:r>
    </w:p>
    <w:p w:rsidR="00FF2230" w:rsidRPr="008A07D0" w:rsidRDefault="00873F8B" w:rsidP="00750F60">
      <w:pPr>
        <w:pStyle w:val="H23G"/>
        <w:rPr>
          <w:rFonts w:eastAsia="MS Mincho"/>
        </w:rPr>
      </w:pPr>
      <w:r>
        <w:rPr>
          <w:rFonts w:eastAsia="MS Mincho"/>
        </w:rPr>
        <w:tab/>
      </w:r>
      <w:r>
        <w:rPr>
          <w:rFonts w:eastAsia="MS Mincho"/>
        </w:rPr>
        <w:tab/>
      </w:r>
      <w:r w:rsidR="00FF2230" w:rsidRPr="008A07D0">
        <w:rPr>
          <w:rFonts w:eastAsia="MS Mincho"/>
        </w:rPr>
        <w:t xml:space="preserve">Liberté </w:t>
      </w:r>
      <w:r w:rsidR="00D909F8">
        <w:rPr>
          <w:rFonts w:eastAsia="MS Mincho"/>
        </w:rPr>
        <w:t>d’association</w:t>
      </w:r>
    </w:p>
    <w:p w:rsidR="00FF2230" w:rsidRDefault="00FF2230" w:rsidP="009124FE">
      <w:pPr>
        <w:pStyle w:val="SingleTxtG"/>
        <w:numPr>
          <w:ilvl w:val="0"/>
          <w:numId w:val="8"/>
        </w:numPr>
        <w:ind w:left="1134" w:firstLine="0"/>
        <w:rPr>
          <w:bCs/>
        </w:rPr>
      </w:pPr>
      <w:r>
        <w:rPr>
          <w:bCs/>
        </w:rPr>
        <w:t xml:space="preserve">Le Comité demeure préoccupé </w:t>
      </w:r>
      <w:r w:rsidRPr="006E7367">
        <w:rPr>
          <w:bCs/>
        </w:rPr>
        <w:t xml:space="preserve">par la </w:t>
      </w:r>
      <w:r w:rsidR="008A07D0" w:rsidRPr="00F57F01">
        <w:rPr>
          <w:bCs/>
        </w:rPr>
        <w:t xml:space="preserve">lenteur </w:t>
      </w:r>
      <w:r w:rsidR="009124FE" w:rsidRPr="00912718">
        <w:rPr>
          <w:bCs/>
        </w:rPr>
        <w:t xml:space="preserve">de l’État partie </w:t>
      </w:r>
      <w:r w:rsidR="008A07D0" w:rsidRPr="006E7367">
        <w:rPr>
          <w:bCs/>
        </w:rPr>
        <w:t xml:space="preserve">à amender l’ordonnance-loi </w:t>
      </w:r>
      <w:r w:rsidR="00127677" w:rsidRPr="00F57F01">
        <w:t>n</w:t>
      </w:r>
      <w:r w:rsidR="00127677" w:rsidRPr="00F57F01">
        <w:rPr>
          <w:vertAlign w:val="superscript"/>
        </w:rPr>
        <w:t>o</w:t>
      </w:r>
      <w:r w:rsidR="00127677" w:rsidRPr="00F57F01">
        <w:t> </w:t>
      </w:r>
      <w:r w:rsidR="008A07D0" w:rsidRPr="00F57F01">
        <w:rPr>
          <w:bCs/>
        </w:rPr>
        <w:t>399 du 6</w:t>
      </w:r>
      <w:r w:rsidR="00127677" w:rsidRPr="00F57F01">
        <w:rPr>
          <w:bCs/>
        </w:rPr>
        <w:t> </w:t>
      </w:r>
      <w:r w:rsidR="008A07D0" w:rsidRPr="00F57F01">
        <w:rPr>
          <w:bCs/>
        </w:rPr>
        <w:t xml:space="preserve">octobre 1944 sur la création des syndicats qui </w:t>
      </w:r>
      <w:r w:rsidRPr="00F57F01">
        <w:rPr>
          <w:bCs/>
        </w:rPr>
        <w:t>impose que le bureau fédéral des syndicats soit composé d’un secrétaire général et d’un trésorier général de nationalité monégasque. Il prend toutefois</w:t>
      </w:r>
      <w:r>
        <w:rPr>
          <w:bCs/>
        </w:rPr>
        <w:t xml:space="preserve"> note de la déclaration par la délégation qu</w:t>
      </w:r>
      <w:r w:rsidR="009124FE">
        <w:rPr>
          <w:bCs/>
        </w:rPr>
        <w:t>’un</w:t>
      </w:r>
      <w:r>
        <w:rPr>
          <w:bCs/>
        </w:rPr>
        <w:t xml:space="preserve"> projet de loi</w:t>
      </w:r>
      <w:r w:rsidR="009124FE">
        <w:rPr>
          <w:bCs/>
        </w:rPr>
        <w:t xml:space="preserve"> </w:t>
      </w:r>
      <w:r w:rsidR="009124FE" w:rsidRPr="00F57F01">
        <w:rPr>
          <w:bCs/>
        </w:rPr>
        <w:t>en ce sens</w:t>
      </w:r>
      <w:r w:rsidRPr="00F57F01">
        <w:rPr>
          <w:bCs/>
        </w:rPr>
        <w:t xml:space="preserve"> </w:t>
      </w:r>
      <w:r w:rsidR="008B2C03" w:rsidRPr="00F57F01">
        <w:rPr>
          <w:bCs/>
        </w:rPr>
        <w:t>est</w:t>
      </w:r>
      <w:r w:rsidR="008B2C03">
        <w:rPr>
          <w:bCs/>
        </w:rPr>
        <w:t xml:space="preserve"> en cours de réflexion</w:t>
      </w:r>
      <w:r w:rsidR="008A07D0">
        <w:rPr>
          <w:bCs/>
        </w:rPr>
        <w:t xml:space="preserve"> (art.</w:t>
      </w:r>
      <w:r w:rsidR="00127677">
        <w:rPr>
          <w:bCs/>
        </w:rPr>
        <w:t> </w:t>
      </w:r>
      <w:r w:rsidR="008A07D0">
        <w:rPr>
          <w:bCs/>
        </w:rPr>
        <w:t xml:space="preserve">2, </w:t>
      </w:r>
      <w:r>
        <w:rPr>
          <w:bCs/>
        </w:rPr>
        <w:t>22</w:t>
      </w:r>
      <w:r w:rsidR="008A07D0">
        <w:rPr>
          <w:bCs/>
        </w:rPr>
        <w:t xml:space="preserve"> et</w:t>
      </w:r>
      <w:r w:rsidR="00127677">
        <w:rPr>
          <w:bCs/>
        </w:rPr>
        <w:t> </w:t>
      </w:r>
      <w:r w:rsidR="008A07D0">
        <w:rPr>
          <w:bCs/>
        </w:rPr>
        <w:t>26</w:t>
      </w:r>
      <w:r>
        <w:rPr>
          <w:bCs/>
        </w:rPr>
        <w:t>).</w:t>
      </w:r>
    </w:p>
    <w:p w:rsidR="00FF2230" w:rsidRPr="003E0A5A" w:rsidRDefault="00FF2230" w:rsidP="00FF2230">
      <w:pPr>
        <w:pStyle w:val="SingleTxtG"/>
        <w:spacing w:after="200"/>
        <w:rPr>
          <w:lang w:val="fr-FR"/>
        </w:rPr>
      </w:pPr>
      <w:r>
        <w:rPr>
          <w:b/>
          <w:bCs/>
        </w:rPr>
        <w:t>Le Comité recommande à l’État partie de modifier les conditions relatives à la composition des syndicats de sorte qu’elles soient compatibles avec les articles</w:t>
      </w:r>
      <w:r w:rsidR="00127677">
        <w:rPr>
          <w:b/>
          <w:bCs/>
        </w:rPr>
        <w:t> </w:t>
      </w:r>
      <w:r>
        <w:rPr>
          <w:b/>
          <w:bCs/>
        </w:rPr>
        <w:t>22</w:t>
      </w:r>
      <w:r w:rsidR="008A07D0">
        <w:rPr>
          <w:b/>
          <w:bCs/>
        </w:rPr>
        <w:t xml:space="preserve"> et 26</w:t>
      </w:r>
      <w:r>
        <w:rPr>
          <w:b/>
          <w:bCs/>
        </w:rPr>
        <w:t xml:space="preserve"> du Pacte et permettent aux travailleurs étrangers de former des syndicats.</w:t>
      </w:r>
    </w:p>
    <w:p w:rsidR="00952E4F" w:rsidRPr="00F57F01" w:rsidRDefault="00952E4F" w:rsidP="00750F60">
      <w:pPr>
        <w:pStyle w:val="SingleTxtG"/>
        <w:numPr>
          <w:ilvl w:val="0"/>
          <w:numId w:val="8"/>
        </w:numPr>
        <w:ind w:left="1134" w:firstLine="0"/>
      </w:pPr>
      <w:r w:rsidRPr="006E7367">
        <w:t>L’État partie devrait diffuser largement le texte du Pacte, du troisième rapport périodique et des pré</w:t>
      </w:r>
      <w:r w:rsidRPr="00F57F01">
        <w:t xml:space="preserve">sentes observations finales afin de sensibiliser davantage les autorités judiciaires, législatives et administratives, la société civile et les organisations non gouvernementales présentes dans le pays, ainsi que le grand public. </w:t>
      </w:r>
    </w:p>
    <w:p w:rsidR="00952E4F" w:rsidRPr="001663C5" w:rsidRDefault="00952E4F" w:rsidP="003B55E8">
      <w:pPr>
        <w:pStyle w:val="SingleTxtG"/>
        <w:numPr>
          <w:ilvl w:val="0"/>
          <w:numId w:val="8"/>
        </w:numPr>
        <w:ind w:left="1134" w:firstLine="0"/>
        <w:rPr>
          <w:lang w:val="fr-FR"/>
        </w:rPr>
      </w:pPr>
      <w:r w:rsidRPr="00F57F01">
        <w:t xml:space="preserve">Conformément au paragraphe 5 de l’article 71 du </w:t>
      </w:r>
      <w:r w:rsidR="005B4682" w:rsidRPr="00F57F01">
        <w:t>r</w:t>
      </w:r>
      <w:r w:rsidRPr="00F57F01">
        <w:t>èglement intérieur du Comité, l’État partie devrait faire parvenir, dans un délai d’un an, des renseignements sur la suite qu’il aura donnée aux recommandations figurant dans le paragraphe</w:t>
      </w:r>
      <w:r w:rsidR="00127677">
        <w:t> </w:t>
      </w:r>
      <w:r w:rsidRPr="00F57F01">
        <w:t>10</w:t>
      </w:r>
      <w:r>
        <w:t>.</w:t>
      </w:r>
    </w:p>
    <w:p w:rsidR="000246F0" w:rsidRPr="00912718" w:rsidRDefault="00952E4F" w:rsidP="00F62871">
      <w:pPr>
        <w:pStyle w:val="SingleTxtG"/>
        <w:numPr>
          <w:ilvl w:val="0"/>
          <w:numId w:val="8"/>
        </w:numPr>
        <w:ind w:left="1134" w:firstLine="0"/>
      </w:pPr>
      <w:r w:rsidRPr="006E7367">
        <w:rPr>
          <w:lang w:val="fr-FR"/>
        </w:rPr>
        <w:t xml:space="preserve">Le Comité </w:t>
      </w:r>
      <w:r w:rsidRPr="00F57F01">
        <w:t>demande</w:t>
      </w:r>
      <w:r w:rsidRPr="00F57F01">
        <w:rPr>
          <w:lang w:val="fr-FR"/>
        </w:rPr>
        <w:t xml:space="preserve"> à l’État partie de faire figurer dans son prochain rapport périodique, qui devra lui parvenir d’ici au </w:t>
      </w:r>
      <w:r w:rsidR="00E02BF3" w:rsidRPr="00F57F01">
        <w:rPr>
          <w:lang w:val="fr-FR"/>
        </w:rPr>
        <w:t>2</w:t>
      </w:r>
      <w:r w:rsidR="00873F8B" w:rsidRPr="00F57F01">
        <w:rPr>
          <w:lang w:val="fr-FR"/>
        </w:rPr>
        <w:t> </w:t>
      </w:r>
      <w:r w:rsidR="00E02BF3" w:rsidRPr="00F57F01">
        <w:rPr>
          <w:lang w:val="fr-FR"/>
        </w:rPr>
        <w:t xml:space="preserve">avril </w:t>
      </w:r>
      <w:r w:rsidR="00E02BF3" w:rsidRPr="00B70BEC">
        <w:rPr>
          <w:lang w:val="fr-FR"/>
        </w:rPr>
        <w:t>2021</w:t>
      </w:r>
      <w:r w:rsidRPr="00F57F01">
        <w:rPr>
          <w:lang w:val="fr-FR"/>
        </w:rPr>
        <w:t xml:space="preserve"> </w:t>
      </w:r>
      <w:r w:rsidRPr="006E7367">
        <w:rPr>
          <w:lang w:val="fr-FR"/>
        </w:rPr>
        <w:t>des renseignements précis et à jour sur la suite qu’il aura donnée aux autres recommandations et sur l’application d</w:t>
      </w:r>
      <w:r w:rsidRPr="00F57F01">
        <w:rPr>
          <w:lang w:val="fr-FR"/>
        </w:rPr>
        <w:t>u Pacte dans son ensemble.</w:t>
      </w:r>
      <w:r w:rsidR="00C908A1" w:rsidRPr="00F57F01">
        <w:rPr>
          <w:lang w:val="fr-FR"/>
        </w:rPr>
        <w:t xml:space="preserve"> </w:t>
      </w:r>
      <w:r w:rsidR="00C908A1" w:rsidRPr="00F57F01">
        <w:t>Le Comité demande également à l’État partie, lorsqu’il élaborera son quatrième rapport périodique, d’engager de larges consultations avec la société civile, notamment le Haut-Commissariat à la protection des droits, des libertés et à la médiation</w:t>
      </w:r>
      <w:r w:rsidR="00041E4E" w:rsidRPr="00F57F01">
        <w:t>,</w:t>
      </w:r>
      <w:r w:rsidR="00C908A1" w:rsidRPr="00F57F01">
        <w:t xml:space="preserve"> ainsi que les</w:t>
      </w:r>
      <w:r w:rsidR="00127677" w:rsidRPr="00F57F01">
        <w:t xml:space="preserve"> </w:t>
      </w:r>
      <w:r w:rsidR="00C908A1" w:rsidRPr="00B70BEC">
        <w:t xml:space="preserve">organisations non gouvernementales. </w:t>
      </w:r>
    </w:p>
    <w:p w:rsidR="00C908A1" w:rsidRPr="00912718" w:rsidRDefault="00C908A1" w:rsidP="009124FE">
      <w:pPr>
        <w:pStyle w:val="SingleTxtG"/>
        <w:numPr>
          <w:ilvl w:val="0"/>
          <w:numId w:val="8"/>
        </w:numPr>
        <w:ind w:left="1134" w:firstLine="0"/>
        <w:rPr>
          <w:b/>
          <w:color w:val="222222"/>
          <w:lang w:val="fr-FR"/>
        </w:rPr>
      </w:pPr>
      <w:r w:rsidRPr="00C908A1">
        <w:t>Compte tenu</w:t>
      </w:r>
      <w:r w:rsidRPr="00382145">
        <w:t xml:space="preserve"> </w:t>
      </w:r>
      <w:r w:rsidRPr="000246F0">
        <w:rPr>
          <w:rStyle w:val="hps"/>
          <w:color w:val="222222"/>
          <w:lang w:val="fr-FR"/>
        </w:rPr>
        <w:t>de</w:t>
      </w:r>
      <w:r w:rsidRPr="000246F0">
        <w:rPr>
          <w:color w:val="222222"/>
          <w:lang w:val="fr-FR"/>
        </w:rPr>
        <w:t xml:space="preserve"> </w:t>
      </w:r>
      <w:r w:rsidRPr="000246F0">
        <w:rPr>
          <w:rStyle w:val="hps"/>
          <w:color w:val="222222"/>
          <w:lang w:val="fr-FR"/>
        </w:rPr>
        <w:t>l</w:t>
      </w:r>
      <w:r w:rsidR="00127677">
        <w:rPr>
          <w:rStyle w:val="hps"/>
          <w:color w:val="222222"/>
          <w:lang w:val="fr-FR"/>
        </w:rPr>
        <w:t>’</w:t>
      </w:r>
      <w:r w:rsidRPr="000246F0">
        <w:rPr>
          <w:rStyle w:val="hps"/>
          <w:color w:val="222222"/>
          <w:lang w:val="fr-FR"/>
        </w:rPr>
        <w:t>acceptation</w:t>
      </w:r>
      <w:r w:rsidRPr="000246F0">
        <w:rPr>
          <w:color w:val="222222"/>
          <w:lang w:val="fr-FR"/>
        </w:rPr>
        <w:t xml:space="preserve"> </w:t>
      </w:r>
      <w:r w:rsidRPr="000246F0">
        <w:rPr>
          <w:rStyle w:val="hps"/>
          <w:color w:val="222222"/>
          <w:lang w:val="fr-FR"/>
        </w:rPr>
        <w:t>de la procédure</w:t>
      </w:r>
      <w:r w:rsidRPr="000246F0">
        <w:rPr>
          <w:color w:val="222222"/>
          <w:lang w:val="fr-FR"/>
        </w:rPr>
        <w:t xml:space="preserve"> </w:t>
      </w:r>
      <w:r w:rsidRPr="005576DB">
        <w:rPr>
          <w:rStyle w:val="hps"/>
          <w:color w:val="222222"/>
          <w:lang w:val="fr-FR"/>
        </w:rPr>
        <w:t>simplifiée</w:t>
      </w:r>
      <w:r w:rsidRPr="008B2C03">
        <w:rPr>
          <w:color w:val="222222"/>
          <w:lang w:val="fr-FR"/>
        </w:rPr>
        <w:t xml:space="preserve"> de présentation des rapports par</w:t>
      </w:r>
      <w:r w:rsidRPr="008B2C03">
        <w:rPr>
          <w:rStyle w:val="hps"/>
          <w:color w:val="222222"/>
          <w:lang w:val="fr-FR"/>
        </w:rPr>
        <w:t xml:space="preserve"> l</w:t>
      </w:r>
      <w:r w:rsidR="00127677">
        <w:rPr>
          <w:rStyle w:val="hps"/>
          <w:color w:val="222222"/>
          <w:lang w:val="fr-FR"/>
        </w:rPr>
        <w:t>’</w:t>
      </w:r>
      <w:r w:rsidRPr="008B2C03">
        <w:rPr>
          <w:rStyle w:val="hps"/>
          <w:color w:val="222222"/>
          <w:lang w:val="fr-FR"/>
        </w:rPr>
        <w:t>État partie</w:t>
      </w:r>
      <w:r w:rsidRPr="008B2C03">
        <w:rPr>
          <w:color w:val="222222"/>
          <w:lang w:val="fr-FR"/>
        </w:rPr>
        <w:t xml:space="preserve">, le Comité </w:t>
      </w:r>
      <w:r w:rsidR="00036C79">
        <w:rPr>
          <w:color w:val="222222"/>
          <w:lang w:val="fr-FR"/>
        </w:rPr>
        <w:t xml:space="preserve">lui </w:t>
      </w:r>
      <w:r w:rsidRPr="003B55E8">
        <w:rPr>
          <w:rStyle w:val="hps"/>
          <w:color w:val="222222"/>
          <w:lang w:val="fr-FR"/>
        </w:rPr>
        <w:t>transmettra</w:t>
      </w:r>
      <w:r w:rsidRPr="008B2C03">
        <w:rPr>
          <w:rStyle w:val="hps"/>
          <w:color w:val="222222"/>
          <w:lang w:val="fr-FR"/>
        </w:rPr>
        <w:t xml:space="preserve"> le moment venu une liste de points établie avant la soumission du rapport</w:t>
      </w:r>
      <w:r w:rsidRPr="005230CA">
        <w:rPr>
          <w:color w:val="222222"/>
          <w:lang w:val="fr-FR"/>
        </w:rPr>
        <w:t xml:space="preserve"> </w:t>
      </w:r>
      <w:r w:rsidRPr="00F25147">
        <w:rPr>
          <w:rStyle w:val="hps"/>
          <w:color w:val="222222"/>
          <w:lang w:val="fr-FR"/>
        </w:rPr>
        <w:t>dont les réponses</w:t>
      </w:r>
      <w:r w:rsidRPr="00837F63">
        <w:rPr>
          <w:color w:val="222222"/>
          <w:lang w:val="fr-FR"/>
        </w:rPr>
        <w:t xml:space="preserve"> </w:t>
      </w:r>
      <w:r w:rsidRPr="00750F60">
        <w:rPr>
          <w:rStyle w:val="hps"/>
          <w:color w:val="222222"/>
          <w:lang w:val="fr-FR"/>
        </w:rPr>
        <w:t xml:space="preserve">constitueront le quatrième rapport périodique </w:t>
      </w:r>
      <w:r w:rsidRPr="00750F60">
        <w:rPr>
          <w:color w:val="222222"/>
          <w:lang w:val="fr-FR"/>
        </w:rPr>
        <w:t xml:space="preserve">de </w:t>
      </w:r>
      <w:r w:rsidRPr="00750F60">
        <w:rPr>
          <w:rStyle w:val="hps"/>
          <w:color w:val="222222"/>
          <w:lang w:val="fr-FR"/>
        </w:rPr>
        <w:t>l</w:t>
      </w:r>
      <w:r w:rsidR="00127677">
        <w:rPr>
          <w:rStyle w:val="hps"/>
          <w:color w:val="222222"/>
          <w:lang w:val="fr-FR"/>
        </w:rPr>
        <w:t>’</w:t>
      </w:r>
      <w:r w:rsidRPr="00750F60">
        <w:rPr>
          <w:rStyle w:val="hps"/>
          <w:color w:val="222222"/>
          <w:lang w:val="fr-FR"/>
        </w:rPr>
        <w:t>État partie</w:t>
      </w:r>
      <w:r w:rsidRPr="00750F60">
        <w:rPr>
          <w:color w:val="222222"/>
          <w:lang w:val="fr-FR"/>
        </w:rPr>
        <w:t xml:space="preserve">. </w:t>
      </w:r>
      <w:r w:rsidRPr="006E7367">
        <w:rPr>
          <w:rStyle w:val="hps"/>
          <w:color w:val="222222"/>
          <w:lang w:val="fr-FR"/>
        </w:rPr>
        <w:t>Conformément à la résolution</w:t>
      </w:r>
      <w:r w:rsidRPr="00F57F01">
        <w:rPr>
          <w:color w:val="222222"/>
          <w:lang w:val="fr-FR"/>
        </w:rPr>
        <w:t xml:space="preserve"> </w:t>
      </w:r>
      <w:r w:rsidRPr="00F57F01">
        <w:rPr>
          <w:rStyle w:val="hps"/>
          <w:color w:val="222222"/>
          <w:lang w:val="fr-FR"/>
        </w:rPr>
        <w:t>68/268</w:t>
      </w:r>
      <w:r w:rsidRPr="00F57F01">
        <w:rPr>
          <w:color w:val="222222"/>
          <w:lang w:val="fr-FR"/>
        </w:rPr>
        <w:t xml:space="preserve"> </w:t>
      </w:r>
      <w:r w:rsidRPr="00F57F01">
        <w:rPr>
          <w:rStyle w:val="hps"/>
          <w:color w:val="222222"/>
          <w:lang w:val="fr-FR"/>
        </w:rPr>
        <w:t>de l</w:t>
      </w:r>
      <w:r w:rsidR="00127677" w:rsidRPr="00F57F01">
        <w:rPr>
          <w:rStyle w:val="hps"/>
          <w:color w:val="222222"/>
          <w:lang w:val="fr-FR"/>
        </w:rPr>
        <w:t>’</w:t>
      </w:r>
      <w:r w:rsidRPr="00F57F01">
        <w:rPr>
          <w:rStyle w:val="hps"/>
          <w:color w:val="222222"/>
          <w:lang w:val="fr-FR"/>
        </w:rPr>
        <w:t>Assemblée générale</w:t>
      </w:r>
      <w:r w:rsidR="00041E4E" w:rsidRPr="00F57F01">
        <w:rPr>
          <w:rStyle w:val="hps"/>
          <w:color w:val="222222"/>
          <w:lang w:val="fr-FR"/>
        </w:rPr>
        <w:t>,</w:t>
      </w:r>
      <w:r w:rsidRPr="00F57F01">
        <w:rPr>
          <w:color w:val="222222"/>
          <w:lang w:val="fr-FR"/>
        </w:rPr>
        <w:t xml:space="preserve"> </w:t>
      </w:r>
      <w:r w:rsidRPr="00F57F01">
        <w:rPr>
          <w:rStyle w:val="hps"/>
          <w:color w:val="222222"/>
          <w:lang w:val="fr-FR"/>
        </w:rPr>
        <w:t>la limite du nombre des mots</w:t>
      </w:r>
      <w:r w:rsidRPr="00912718">
        <w:rPr>
          <w:color w:val="222222"/>
          <w:lang w:val="fr-FR"/>
        </w:rPr>
        <w:t xml:space="preserve"> </w:t>
      </w:r>
      <w:r w:rsidRPr="00912718">
        <w:rPr>
          <w:rStyle w:val="hps"/>
          <w:color w:val="222222"/>
          <w:lang w:val="fr-FR"/>
        </w:rPr>
        <w:t>pour le rapport</w:t>
      </w:r>
      <w:r w:rsidRPr="00912718">
        <w:rPr>
          <w:color w:val="222222"/>
          <w:lang w:val="fr-FR"/>
        </w:rPr>
        <w:t xml:space="preserve"> périodique </w:t>
      </w:r>
      <w:r w:rsidRPr="00912718">
        <w:rPr>
          <w:rStyle w:val="hps"/>
          <w:color w:val="222222"/>
          <w:lang w:val="fr-FR"/>
        </w:rPr>
        <w:t>est</w:t>
      </w:r>
      <w:r w:rsidRPr="00912718">
        <w:rPr>
          <w:color w:val="222222"/>
          <w:lang w:val="fr-FR"/>
        </w:rPr>
        <w:t xml:space="preserve"> de </w:t>
      </w:r>
      <w:r w:rsidRPr="00912718">
        <w:rPr>
          <w:rStyle w:val="hps"/>
          <w:color w:val="222222"/>
          <w:lang w:val="fr-FR"/>
        </w:rPr>
        <w:t>21</w:t>
      </w:r>
      <w:r w:rsidR="00873F8B" w:rsidRPr="00912718">
        <w:rPr>
          <w:rStyle w:val="hps"/>
          <w:color w:val="222222"/>
          <w:lang w:val="fr-FR"/>
        </w:rPr>
        <w:t> </w:t>
      </w:r>
      <w:r w:rsidRPr="00912718">
        <w:rPr>
          <w:rStyle w:val="hps"/>
          <w:color w:val="222222"/>
          <w:lang w:val="fr-FR"/>
        </w:rPr>
        <w:t>200</w:t>
      </w:r>
      <w:r w:rsidRPr="00912718">
        <w:rPr>
          <w:color w:val="222222"/>
          <w:lang w:val="fr-FR"/>
        </w:rPr>
        <w:t xml:space="preserve"> </w:t>
      </w:r>
      <w:r w:rsidRPr="00912718">
        <w:rPr>
          <w:rStyle w:val="hps"/>
          <w:color w:val="222222"/>
          <w:lang w:val="fr-FR"/>
        </w:rPr>
        <w:t>mots</w:t>
      </w:r>
      <w:r w:rsidRPr="00912718">
        <w:rPr>
          <w:color w:val="222222"/>
          <w:lang w:val="fr-FR"/>
        </w:rPr>
        <w:t>.</w:t>
      </w:r>
    </w:p>
    <w:p w:rsidR="00952E4F" w:rsidRDefault="00952E4F" w:rsidP="00952E4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52E4F" w:rsidSect="009D595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6FE" w:rsidRDefault="00E456FE"/>
  </w:endnote>
  <w:endnote w:type="continuationSeparator" w:id="0">
    <w:p w:rsidR="00E456FE" w:rsidRDefault="00E456FE"/>
  </w:endnote>
  <w:endnote w:type="continuationNotice" w:id="1">
    <w:p w:rsidR="00E456FE" w:rsidRDefault="00E456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E4F" w:rsidRPr="00952E4F" w:rsidRDefault="00952E4F" w:rsidP="00952E4F">
    <w:pPr>
      <w:pStyle w:val="Pieddepage"/>
      <w:tabs>
        <w:tab w:val="right" w:pos="9638"/>
      </w:tabs>
    </w:pPr>
    <w:r w:rsidRPr="00952E4F">
      <w:rPr>
        <w:b/>
        <w:sz w:val="18"/>
      </w:rPr>
      <w:fldChar w:fldCharType="begin"/>
    </w:r>
    <w:r w:rsidRPr="00952E4F">
      <w:rPr>
        <w:b/>
        <w:sz w:val="18"/>
      </w:rPr>
      <w:instrText xml:space="preserve"> PAGE  \* MERGEFORMAT </w:instrText>
    </w:r>
    <w:r w:rsidRPr="00952E4F">
      <w:rPr>
        <w:b/>
        <w:sz w:val="18"/>
      </w:rPr>
      <w:fldChar w:fldCharType="separate"/>
    </w:r>
    <w:r w:rsidR="00C00FAA">
      <w:rPr>
        <w:b/>
        <w:noProof/>
        <w:sz w:val="18"/>
      </w:rPr>
      <w:t>4</w:t>
    </w:r>
    <w:r w:rsidRPr="00952E4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E4F" w:rsidRPr="00952E4F" w:rsidRDefault="00952E4F" w:rsidP="00952E4F">
    <w:pPr>
      <w:pStyle w:val="Pieddepage"/>
      <w:tabs>
        <w:tab w:val="right" w:pos="9638"/>
      </w:tabs>
      <w:rPr>
        <w:b/>
        <w:sz w:val="18"/>
      </w:rPr>
    </w:pPr>
    <w:r>
      <w:tab/>
    </w:r>
    <w:r w:rsidRPr="00952E4F">
      <w:rPr>
        <w:b/>
        <w:sz w:val="18"/>
      </w:rPr>
      <w:fldChar w:fldCharType="begin"/>
    </w:r>
    <w:r w:rsidRPr="00952E4F">
      <w:rPr>
        <w:b/>
        <w:sz w:val="18"/>
      </w:rPr>
      <w:instrText xml:space="preserve"> PAGE  \* MERGEFORMAT </w:instrText>
    </w:r>
    <w:r w:rsidRPr="00952E4F">
      <w:rPr>
        <w:b/>
        <w:sz w:val="18"/>
      </w:rPr>
      <w:fldChar w:fldCharType="separate"/>
    </w:r>
    <w:r w:rsidR="00C00FAA">
      <w:rPr>
        <w:b/>
        <w:noProof/>
        <w:sz w:val="18"/>
      </w:rPr>
      <w:t>3</w:t>
    </w:r>
    <w:r w:rsidRPr="00952E4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02E" w:rsidRPr="00952E4F" w:rsidRDefault="00384166">
    <w:pPr>
      <w:pStyle w:val="Pieddepage"/>
      <w:rPr>
        <w:sz w:val="20"/>
      </w:rPr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4320540</wp:posOffset>
          </wp:positionH>
          <wp:positionV relativeFrom="margin">
            <wp:posOffset>8281035</wp:posOffset>
          </wp:positionV>
          <wp:extent cx="1104265" cy="233045"/>
          <wp:effectExtent l="0" t="0" r="635" b="0"/>
          <wp:wrapNone/>
          <wp:docPr id="1" name="Image 1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2E4F">
      <w:rPr>
        <w:sz w:val="20"/>
      </w:rPr>
      <w:t>GE.15-</w:t>
    </w:r>
    <w:r w:rsidR="00C26B2B">
      <w:rPr>
        <w:sz w:val="20"/>
      </w:rPr>
      <w:t>08402</w:t>
    </w:r>
    <w:r w:rsidR="0095159A">
      <w:rPr>
        <w:sz w:val="20"/>
      </w:rPr>
      <w:br/>
    </w:r>
    <w:r w:rsidR="0095159A" w:rsidRPr="0095159A">
      <w:rPr>
        <w:rFonts w:ascii="C39T30Lfz" w:hAnsi="C39T30Lfz"/>
        <w:sz w:val="56"/>
      </w:rPr>
      <w:t></w:t>
    </w:r>
    <w:r w:rsidR="0095159A" w:rsidRPr="0095159A">
      <w:rPr>
        <w:rFonts w:ascii="C39T30Lfz" w:hAnsi="C39T30Lfz"/>
        <w:sz w:val="56"/>
      </w:rPr>
      <w:t></w:t>
    </w:r>
    <w:r w:rsidR="0095159A" w:rsidRPr="0095159A">
      <w:rPr>
        <w:rFonts w:ascii="C39T30Lfz" w:hAnsi="C39T30Lfz"/>
        <w:sz w:val="56"/>
      </w:rPr>
      <w:t></w:t>
    </w:r>
    <w:r w:rsidR="0095159A" w:rsidRPr="0095159A">
      <w:rPr>
        <w:rFonts w:ascii="C39T30Lfz" w:hAnsi="C39T30Lfz"/>
        <w:sz w:val="56"/>
      </w:rPr>
      <w:t></w:t>
    </w:r>
    <w:r w:rsidR="0095159A" w:rsidRPr="0095159A">
      <w:rPr>
        <w:rFonts w:ascii="C39T30Lfz" w:hAnsi="C39T30Lfz"/>
        <w:sz w:val="56"/>
      </w:rPr>
      <w:t></w:t>
    </w:r>
    <w:r w:rsidR="0095159A" w:rsidRPr="0095159A">
      <w:rPr>
        <w:rFonts w:ascii="C39T30Lfz" w:hAnsi="C39T30Lfz"/>
        <w:sz w:val="56"/>
      </w:rPr>
      <w:t></w:t>
    </w:r>
    <w:r w:rsidR="0095159A" w:rsidRPr="0095159A">
      <w:rPr>
        <w:rFonts w:ascii="C39T30Lfz" w:hAnsi="C39T30Lfz"/>
        <w:sz w:val="56"/>
      </w:rPr>
      <w:t></w:t>
    </w:r>
    <w:r w:rsidR="0095159A" w:rsidRPr="0095159A">
      <w:rPr>
        <w:rFonts w:ascii="C39T30Lfz" w:hAnsi="C39T30Lfz"/>
        <w:sz w:val="56"/>
      </w:rPr>
      <w:t></w:t>
    </w:r>
    <w:r w:rsidR="0095159A" w:rsidRPr="0095159A">
      <w:rPr>
        <w:rFonts w:ascii="C39T30Lfz" w:hAnsi="C39T30Lfz"/>
        <w:sz w:val="56"/>
      </w:rPr>
      <w:t></w:t>
    </w:r>
    <w:r>
      <w:rPr>
        <w:noProof/>
        <w:sz w:val="20"/>
        <w:lang w:val="en-U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5490845</wp:posOffset>
          </wp:positionH>
          <wp:positionV relativeFrom="margin">
            <wp:posOffset>7957185</wp:posOffset>
          </wp:positionV>
          <wp:extent cx="638175" cy="638175"/>
          <wp:effectExtent l="0" t="0" r="9525" b="9525"/>
          <wp:wrapNone/>
          <wp:docPr id="2" name="Image 2" descr="http://undocs.org/m2/QRCode.ashx?DS=CCPR/C/MCO/CO/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undocs.org/m2/QRCode.ashx?DS=CCPR/C/MCO/CO/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6FE" w:rsidRPr="00D27D5E" w:rsidRDefault="00E456FE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456FE" w:rsidRPr="00091505" w:rsidRDefault="00E456FE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E456FE" w:rsidRDefault="00E456FE"/>
  </w:footnote>
  <w:footnote w:id="2">
    <w:p w:rsidR="00603E1C" w:rsidRPr="000976C8" w:rsidRDefault="00603E1C" w:rsidP="00BA4BA3">
      <w:pPr>
        <w:pStyle w:val="Notedebasdepage"/>
      </w:pPr>
      <w:r>
        <w:rPr>
          <w:rStyle w:val="Appelnotedebasdep"/>
        </w:rPr>
        <w:tab/>
      </w:r>
      <w:r w:rsidRPr="009D4633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6E7367">
        <w:t xml:space="preserve">Adoptées par le Comité à sa </w:t>
      </w:r>
      <w:r w:rsidRPr="00F57F01">
        <w:rPr>
          <w:color w:val="000000"/>
        </w:rPr>
        <w:t>113</w:t>
      </w:r>
      <w:r w:rsidRPr="00F57F01">
        <w:rPr>
          <w:color w:val="000000"/>
          <w:vertAlign w:val="superscript"/>
        </w:rPr>
        <w:t>e</w:t>
      </w:r>
      <w:r w:rsidRPr="00F57F01">
        <w:t> session (16 mars</w:t>
      </w:r>
      <w:r w:rsidR="00BA4BA3" w:rsidRPr="00F57F01">
        <w:t>-</w:t>
      </w:r>
      <w:r w:rsidRPr="00F57F01">
        <w:rPr>
          <w:color w:val="000000"/>
        </w:rPr>
        <w:t>2</w:t>
      </w:r>
      <w:r w:rsidR="005F1E5F" w:rsidRPr="00BB51EB">
        <w:rPr>
          <w:color w:val="000000"/>
        </w:rPr>
        <w:t xml:space="preserve"> </w:t>
      </w:r>
      <w:r w:rsidRPr="00912718">
        <w:rPr>
          <w:color w:val="000000"/>
        </w:rPr>
        <w:t>avril 2015</w:t>
      </w:r>
      <w:r w:rsidRPr="00912718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E4F" w:rsidRPr="00FF2230" w:rsidRDefault="00952E4F">
    <w:pPr>
      <w:pStyle w:val="En-tte"/>
      <w:rPr>
        <w:lang w:val="en-GB"/>
      </w:rPr>
    </w:pPr>
    <w:r w:rsidRPr="00FF2230">
      <w:rPr>
        <w:lang w:val="en-GB"/>
      </w:rPr>
      <w:t>CCPR/C/MCO/CO/3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E4F" w:rsidRPr="00FF2230" w:rsidRDefault="00952E4F" w:rsidP="00952E4F">
    <w:pPr>
      <w:pStyle w:val="En-tte"/>
      <w:jc w:val="right"/>
      <w:rPr>
        <w:lang w:val="en-GB"/>
      </w:rPr>
    </w:pPr>
    <w:r w:rsidRPr="00FF2230">
      <w:rPr>
        <w:lang w:val="en-GB"/>
      </w:rPr>
      <w:t>CCPR/C/MCO/CO/3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987483D"/>
    <w:multiLevelType w:val="hybridMultilevel"/>
    <w:tmpl w:val="A702A790"/>
    <w:lvl w:ilvl="0" w:tplc="22683A9A">
      <w:start w:val="1"/>
      <w:numFmt w:val="lowerLetter"/>
      <w:lvlText w:val="%1)"/>
      <w:lvlJc w:val="left"/>
      <w:pPr>
        <w:ind w:left="2169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4">
    <w:nsid w:val="48BB7D56"/>
    <w:multiLevelType w:val="hybridMultilevel"/>
    <w:tmpl w:val="E2520000"/>
    <w:lvl w:ilvl="0" w:tplc="54AA5D66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0D1062F"/>
    <w:multiLevelType w:val="hybridMultilevel"/>
    <w:tmpl w:val="E3A4B154"/>
    <w:lvl w:ilvl="0" w:tplc="518486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  <w:i w:val="0"/>
      </w:rPr>
    </w:lvl>
    <w:lvl w:ilvl="1" w:tplc="F86E59AC">
      <w:start w:val="1"/>
      <w:numFmt w:val="lowerRoman"/>
      <w:lvlText w:val="%2."/>
      <w:lvlJc w:val="left"/>
      <w:pPr>
        <w:tabs>
          <w:tab w:val="num" w:pos="1247"/>
        </w:tabs>
        <w:ind w:left="567" w:firstLine="510"/>
      </w:pPr>
      <w:rPr>
        <w:rFonts w:hint="default"/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7">
    <w:nsid w:val="6B124DD2"/>
    <w:multiLevelType w:val="hybridMultilevel"/>
    <w:tmpl w:val="BE843D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89CD2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7EBC68F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E4F"/>
    <w:rsid w:val="00016AC5"/>
    <w:rsid w:val="000246F0"/>
    <w:rsid w:val="00024B3B"/>
    <w:rsid w:val="00036C79"/>
    <w:rsid w:val="000374B5"/>
    <w:rsid w:val="00041E4E"/>
    <w:rsid w:val="00061131"/>
    <w:rsid w:val="00085855"/>
    <w:rsid w:val="00091505"/>
    <w:rsid w:val="000A147A"/>
    <w:rsid w:val="000C043F"/>
    <w:rsid w:val="000D2DCA"/>
    <w:rsid w:val="000F41F2"/>
    <w:rsid w:val="000F583A"/>
    <w:rsid w:val="00127677"/>
    <w:rsid w:val="00154E7E"/>
    <w:rsid w:val="00160540"/>
    <w:rsid w:val="00167DB3"/>
    <w:rsid w:val="00192EEB"/>
    <w:rsid w:val="001A20FB"/>
    <w:rsid w:val="001A278A"/>
    <w:rsid w:val="001B102E"/>
    <w:rsid w:val="001B7FFD"/>
    <w:rsid w:val="001C3080"/>
    <w:rsid w:val="001D6C34"/>
    <w:rsid w:val="001D7F8A"/>
    <w:rsid w:val="001E3FEB"/>
    <w:rsid w:val="001E4A02"/>
    <w:rsid w:val="001F25C4"/>
    <w:rsid w:val="00220559"/>
    <w:rsid w:val="00225A8C"/>
    <w:rsid w:val="00225D79"/>
    <w:rsid w:val="002523A1"/>
    <w:rsid w:val="002659F1"/>
    <w:rsid w:val="00287E79"/>
    <w:rsid w:val="002928F9"/>
    <w:rsid w:val="002A5D07"/>
    <w:rsid w:val="002B03EF"/>
    <w:rsid w:val="002E0222"/>
    <w:rsid w:val="002E1A7F"/>
    <w:rsid w:val="003016B7"/>
    <w:rsid w:val="00341DDC"/>
    <w:rsid w:val="00346469"/>
    <w:rsid w:val="003515AA"/>
    <w:rsid w:val="00352D60"/>
    <w:rsid w:val="003617CF"/>
    <w:rsid w:val="00366F5B"/>
    <w:rsid w:val="00374106"/>
    <w:rsid w:val="00382145"/>
    <w:rsid w:val="00384166"/>
    <w:rsid w:val="003976D5"/>
    <w:rsid w:val="003B55E8"/>
    <w:rsid w:val="003D6C68"/>
    <w:rsid w:val="003E74FF"/>
    <w:rsid w:val="00413931"/>
    <w:rsid w:val="004159D0"/>
    <w:rsid w:val="00443B0F"/>
    <w:rsid w:val="00461C55"/>
    <w:rsid w:val="00464EEE"/>
    <w:rsid w:val="00467212"/>
    <w:rsid w:val="00477399"/>
    <w:rsid w:val="005230CA"/>
    <w:rsid w:val="00531E98"/>
    <w:rsid w:val="00541484"/>
    <w:rsid w:val="00543D5E"/>
    <w:rsid w:val="00547756"/>
    <w:rsid w:val="005576DB"/>
    <w:rsid w:val="00571F41"/>
    <w:rsid w:val="005906FB"/>
    <w:rsid w:val="00590C10"/>
    <w:rsid w:val="005A390E"/>
    <w:rsid w:val="005B4682"/>
    <w:rsid w:val="005E5D1F"/>
    <w:rsid w:val="005F1E5F"/>
    <w:rsid w:val="00603E1C"/>
    <w:rsid w:val="00605479"/>
    <w:rsid w:val="00611D43"/>
    <w:rsid w:val="00612D48"/>
    <w:rsid w:val="00616B45"/>
    <w:rsid w:val="00630D9B"/>
    <w:rsid w:val="00631953"/>
    <w:rsid w:val="00635722"/>
    <w:rsid w:val="006439EC"/>
    <w:rsid w:val="0066598C"/>
    <w:rsid w:val="00694BB7"/>
    <w:rsid w:val="00697ACA"/>
    <w:rsid w:val="006B4590"/>
    <w:rsid w:val="006C340C"/>
    <w:rsid w:val="006E7367"/>
    <w:rsid w:val="0070347C"/>
    <w:rsid w:val="00704379"/>
    <w:rsid w:val="0071451B"/>
    <w:rsid w:val="007176C1"/>
    <w:rsid w:val="00724F97"/>
    <w:rsid w:val="00725DC9"/>
    <w:rsid w:val="00732BCC"/>
    <w:rsid w:val="00737DEE"/>
    <w:rsid w:val="00750F60"/>
    <w:rsid w:val="007542DC"/>
    <w:rsid w:val="00775D99"/>
    <w:rsid w:val="00796940"/>
    <w:rsid w:val="007C7846"/>
    <w:rsid w:val="007F55CB"/>
    <w:rsid w:val="008245F5"/>
    <w:rsid w:val="00837F63"/>
    <w:rsid w:val="00844750"/>
    <w:rsid w:val="008548DA"/>
    <w:rsid w:val="008642B0"/>
    <w:rsid w:val="00873B3C"/>
    <w:rsid w:val="00873F8B"/>
    <w:rsid w:val="00892241"/>
    <w:rsid w:val="008A07D0"/>
    <w:rsid w:val="008A39ED"/>
    <w:rsid w:val="008A64B3"/>
    <w:rsid w:val="008B2C03"/>
    <w:rsid w:val="008B44C4"/>
    <w:rsid w:val="008D4BB6"/>
    <w:rsid w:val="008E27A1"/>
    <w:rsid w:val="008E2CCB"/>
    <w:rsid w:val="008E7FAE"/>
    <w:rsid w:val="008F29B3"/>
    <w:rsid w:val="008F53ED"/>
    <w:rsid w:val="008F6EC0"/>
    <w:rsid w:val="0090436C"/>
    <w:rsid w:val="00905EF2"/>
    <w:rsid w:val="00911BF7"/>
    <w:rsid w:val="009124FE"/>
    <w:rsid w:val="00912718"/>
    <w:rsid w:val="00936DB3"/>
    <w:rsid w:val="00936DCD"/>
    <w:rsid w:val="00943FFD"/>
    <w:rsid w:val="0095159A"/>
    <w:rsid w:val="00952E4F"/>
    <w:rsid w:val="00956454"/>
    <w:rsid w:val="009666F4"/>
    <w:rsid w:val="00967569"/>
    <w:rsid w:val="00977EC8"/>
    <w:rsid w:val="00993DE6"/>
    <w:rsid w:val="009C440D"/>
    <w:rsid w:val="009D3A8C"/>
    <w:rsid w:val="009D5957"/>
    <w:rsid w:val="009D6A30"/>
    <w:rsid w:val="009E7956"/>
    <w:rsid w:val="00A022B4"/>
    <w:rsid w:val="00A228B4"/>
    <w:rsid w:val="00A2492E"/>
    <w:rsid w:val="00A720C2"/>
    <w:rsid w:val="00A808BE"/>
    <w:rsid w:val="00AA3390"/>
    <w:rsid w:val="00AB4D63"/>
    <w:rsid w:val="00AB51C8"/>
    <w:rsid w:val="00AC67A1"/>
    <w:rsid w:val="00AC7977"/>
    <w:rsid w:val="00AE352C"/>
    <w:rsid w:val="00AF1CE8"/>
    <w:rsid w:val="00B043CD"/>
    <w:rsid w:val="00B32E2D"/>
    <w:rsid w:val="00B61990"/>
    <w:rsid w:val="00B70BEC"/>
    <w:rsid w:val="00B77711"/>
    <w:rsid w:val="00B93051"/>
    <w:rsid w:val="00BA4BA3"/>
    <w:rsid w:val="00BB51EB"/>
    <w:rsid w:val="00BF0556"/>
    <w:rsid w:val="00C00FAA"/>
    <w:rsid w:val="00C21CF2"/>
    <w:rsid w:val="00C261F8"/>
    <w:rsid w:val="00C26B2B"/>
    <w:rsid w:val="00C33100"/>
    <w:rsid w:val="00C4083C"/>
    <w:rsid w:val="00C5530E"/>
    <w:rsid w:val="00C7742C"/>
    <w:rsid w:val="00C80A05"/>
    <w:rsid w:val="00C908A1"/>
    <w:rsid w:val="00CA6A02"/>
    <w:rsid w:val="00CB5A09"/>
    <w:rsid w:val="00CD1A71"/>
    <w:rsid w:val="00CD1FBB"/>
    <w:rsid w:val="00CD38DC"/>
    <w:rsid w:val="00CF5128"/>
    <w:rsid w:val="00D016B5"/>
    <w:rsid w:val="00D034F1"/>
    <w:rsid w:val="00D27D5E"/>
    <w:rsid w:val="00D35B2D"/>
    <w:rsid w:val="00D909F8"/>
    <w:rsid w:val="00DA7DA0"/>
    <w:rsid w:val="00DE6D90"/>
    <w:rsid w:val="00DF002F"/>
    <w:rsid w:val="00DF3BF1"/>
    <w:rsid w:val="00E0244D"/>
    <w:rsid w:val="00E02BF3"/>
    <w:rsid w:val="00E10755"/>
    <w:rsid w:val="00E144C5"/>
    <w:rsid w:val="00E26B99"/>
    <w:rsid w:val="00E368FF"/>
    <w:rsid w:val="00E36D20"/>
    <w:rsid w:val="00E456FE"/>
    <w:rsid w:val="00E81E94"/>
    <w:rsid w:val="00E82607"/>
    <w:rsid w:val="00E928CF"/>
    <w:rsid w:val="00E97B8A"/>
    <w:rsid w:val="00EB4779"/>
    <w:rsid w:val="00EF6EA8"/>
    <w:rsid w:val="00EF6FED"/>
    <w:rsid w:val="00F25147"/>
    <w:rsid w:val="00F31C74"/>
    <w:rsid w:val="00F33865"/>
    <w:rsid w:val="00F57F01"/>
    <w:rsid w:val="00F62871"/>
    <w:rsid w:val="00FA5A79"/>
    <w:rsid w:val="00FB0BFE"/>
    <w:rsid w:val="00FB4C51"/>
    <w:rsid w:val="00FF1DBD"/>
    <w:rsid w:val="00FF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val="fr-CH"/>
    </w:rPr>
  </w:style>
  <w:style w:type="paragraph" w:styleId="Titre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8F53ED"/>
    <w:pPr>
      <w:outlineLvl w:val="1"/>
    </w:pPr>
  </w:style>
  <w:style w:type="paragraph" w:styleId="Titre3">
    <w:name w:val="heading 3"/>
    <w:basedOn w:val="Normal"/>
    <w:next w:val="Normal"/>
    <w:qFormat/>
    <w:rsid w:val="008F53ED"/>
    <w:pPr>
      <w:outlineLvl w:val="2"/>
    </w:pPr>
  </w:style>
  <w:style w:type="paragraph" w:styleId="Titre4">
    <w:name w:val="heading 4"/>
    <w:basedOn w:val="Normal"/>
    <w:next w:val="Normal"/>
    <w:qFormat/>
    <w:rsid w:val="008F53ED"/>
    <w:pPr>
      <w:outlineLvl w:val="3"/>
    </w:pPr>
  </w:style>
  <w:style w:type="paragraph" w:styleId="Titre5">
    <w:name w:val="heading 5"/>
    <w:basedOn w:val="Normal"/>
    <w:next w:val="Normal"/>
    <w:qFormat/>
    <w:rsid w:val="008F53ED"/>
    <w:pPr>
      <w:outlineLvl w:val="4"/>
    </w:pPr>
  </w:style>
  <w:style w:type="paragraph" w:styleId="Titre6">
    <w:name w:val="heading 6"/>
    <w:basedOn w:val="Normal"/>
    <w:next w:val="Normal"/>
    <w:qFormat/>
    <w:rsid w:val="008F53ED"/>
    <w:pPr>
      <w:outlineLvl w:val="5"/>
    </w:pPr>
  </w:style>
  <w:style w:type="paragraph" w:styleId="Titre7">
    <w:name w:val="heading 7"/>
    <w:basedOn w:val="Normal"/>
    <w:next w:val="Normal"/>
    <w:qFormat/>
    <w:rsid w:val="008F53ED"/>
    <w:pPr>
      <w:outlineLvl w:val="6"/>
    </w:pPr>
  </w:style>
  <w:style w:type="paragraph" w:styleId="Titre8">
    <w:name w:val="heading 8"/>
    <w:basedOn w:val="Normal"/>
    <w:next w:val="Normal"/>
    <w:qFormat/>
    <w:rsid w:val="008F53ED"/>
    <w:pPr>
      <w:outlineLvl w:val="7"/>
    </w:pPr>
  </w:style>
  <w:style w:type="paragraph" w:styleId="Titre9">
    <w:name w:val="heading 9"/>
    <w:basedOn w:val="Normal"/>
    <w:next w:val="Normal"/>
    <w:qFormat/>
    <w:rsid w:val="008F53E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Appelnotedebasdep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link w:val="NotedebasdepageCar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8F53ED"/>
  </w:style>
  <w:style w:type="character" w:styleId="Numrodepage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Lienhypertexte">
    <w:name w:val="Hyperlink"/>
    <w:semiHidden/>
    <w:rsid w:val="00366F5B"/>
    <w:rPr>
      <w:color w:val="auto"/>
      <w:u w:val="none"/>
    </w:rPr>
  </w:style>
  <w:style w:type="character" w:styleId="Lienhypertextesuivivisit">
    <w:name w:val="FollowedHyperlink"/>
    <w:semiHidden/>
    <w:rsid w:val="00366F5B"/>
    <w:rPr>
      <w:color w:val="auto"/>
      <w:u w:val="none"/>
    </w:rPr>
  </w:style>
  <w:style w:type="table" w:styleId="Grilledutableau">
    <w:name w:val="Table Grid"/>
    <w:basedOn w:val="TableauNormal"/>
    <w:semiHidden/>
    <w:rsid w:val="00024B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ChGChar">
    <w:name w:val="_ H _Ch_G Char"/>
    <w:link w:val="HChG"/>
    <w:locked/>
    <w:rsid w:val="00952E4F"/>
    <w:rPr>
      <w:b/>
      <w:sz w:val="28"/>
      <w:lang w:val="fr-CH" w:eastAsia="en-US"/>
    </w:rPr>
  </w:style>
  <w:style w:type="character" w:customStyle="1" w:styleId="H1GChar">
    <w:name w:val="_ H_1_G Char"/>
    <w:link w:val="H1G"/>
    <w:locked/>
    <w:rsid w:val="00952E4F"/>
    <w:rPr>
      <w:b/>
      <w:sz w:val="24"/>
      <w:lang w:val="fr-CH" w:eastAsia="en-US"/>
    </w:rPr>
  </w:style>
  <w:style w:type="character" w:customStyle="1" w:styleId="SingleTxtGChar">
    <w:name w:val="_ Single Txt_G Char"/>
    <w:link w:val="SingleTxtG"/>
    <w:locked/>
    <w:rsid w:val="00952E4F"/>
    <w:rPr>
      <w:lang w:val="fr-CH" w:eastAsia="en-US"/>
    </w:rPr>
  </w:style>
  <w:style w:type="character" w:styleId="Marquedecommentaire">
    <w:name w:val="annotation reference"/>
    <w:rsid w:val="00936DCD"/>
    <w:rPr>
      <w:sz w:val="16"/>
      <w:szCs w:val="16"/>
    </w:rPr>
  </w:style>
  <w:style w:type="paragraph" w:styleId="Commentaire">
    <w:name w:val="annotation text"/>
    <w:basedOn w:val="Normal"/>
    <w:link w:val="CommentaireCar"/>
    <w:rsid w:val="00936DCD"/>
  </w:style>
  <w:style w:type="character" w:customStyle="1" w:styleId="CommentaireCar">
    <w:name w:val="Commentaire Car"/>
    <w:link w:val="Commentaire"/>
    <w:rsid w:val="00936DCD"/>
    <w:rPr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936DCD"/>
    <w:rPr>
      <w:b/>
      <w:bCs/>
    </w:rPr>
  </w:style>
  <w:style w:type="character" w:customStyle="1" w:styleId="ObjetducommentaireCar">
    <w:name w:val="Objet du commentaire Car"/>
    <w:link w:val="Objetducommentaire"/>
    <w:rsid w:val="00936DCD"/>
    <w:rPr>
      <w:b/>
      <w:bCs/>
      <w:lang w:val="fr-CH" w:eastAsia="en-US"/>
    </w:rPr>
  </w:style>
  <w:style w:type="paragraph" w:styleId="Textedebulles">
    <w:name w:val="Balloon Text"/>
    <w:basedOn w:val="Normal"/>
    <w:link w:val="TextedebullesCar"/>
    <w:rsid w:val="00936D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936DCD"/>
    <w:rPr>
      <w:rFonts w:ascii="Tahoma" w:hAnsi="Tahoma" w:cs="Tahoma"/>
      <w:sz w:val="16"/>
      <w:szCs w:val="16"/>
      <w:lang w:val="fr-CH" w:eastAsia="en-US"/>
    </w:rPr>
  </w:style>
  <w:style w:type="character" w:customStyle="1" w:styleId="NotedebasdepageCar">
    <w:name w:val="Note de bas de page Car"/>
    <w:aliases w:val="5_G Car"/>
    <w:link w:val="Notedebasdepage"/>
    <w:locked/>
    <w:rsid w:val="00603E1C"/>
    <w:rPr>
      <w:sz w:val="18"/>
      <w:lang w:val="fr-CH" w:eastAsia="en-US"/>
    </w:rPr>
  </w:style>
  <w:style w:type="character" w:customStyle="1" w:styleId="hps">
    <w:name w:val="hps"/>
    <w:rsid w:val="00C908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val="fr-CH"/>
    </w:rPr>
  </w:style>
  <w:style w:type="paragraph" w:styleId="Titre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8F53ED"/>
    <w:pPr>
      <w:outlineLvl w:val="1"/>
    </w:pPr>
  </w:style>
  <w:style w:type="paragraph" w:styleId="Titre3">
    <w:name w:val="heading 3"/>
    <w:basedOn w:val="Normal"/>
    <w:next w:val="Normal"/>
    <w:qFormat/>
    <w:rsid w:val="008F53ED"/>
    <w:pPr>
      <w:outlineLvl w:val="2"/>
    </w:pPr>
  </w:style>
  <w:style w:type="paragraph" w:styleId="Titre4">
    <w:name w:val="heading 4"/>
    <w:basedOn w:val="Normal"/>
    <w:next w:val="Normal"/>
    <w:qFormat/>
    <w:rsid w:val="008F53ED"/>
    <w:pPr>
      <w:outlineLvl w:val="3"/>
    </w:pPr>
  </w:style>
  <w:style w:type="paragraph" w:styleId="Titre5">
    <w:name w:val="heading 5"/>
    <w:basedOn w:val="Normal"/>
    <w:next w:val="Normal"/>
    <w:qFormat/>
    <w:rsid w:val="008F53ED"/>
    <w:pPr>
      <w:outlineLvl w:val="4"/>
    </w:pPr>
  </w:style>
  <w:style w:type="paragraph" w:styleId="Titre6">
    <w:name w:val="heading 6"/>
    <w:basedOn w:val="Normal"/>
    <w:next w:val="Normal"/>
    <w:qFormat/>
    <w:rsid w:val="008F53ED"/>
    <w:pPr>
      <w:outlineLvl w:val="5"/>
    </w:pPr>
  </w:style>
  <w:style w:type="paragraph" w:styleId="Titre7">
    <w:name w:val="heading 7"/>
    <w:basedOn w:val="Normal"/>
    <w:next w:val="Normal"/>
    <w:qFormat/>
    <w:rsid w:val="008F53ED"/>
    <w:pPr>
      <w:outlineLvl w:val="6"/>
    </w:pPr>
  </w:style>
  <w:style w:type="paragraph" w:styleId="Titre8">
    <w:name w:val="heading 8"/>
    <w:basedOn w:val="Normal"/>
    <w:next w:val="Normal"/>
    <w:qFormat/>
    <w:rsid w:val="008F53ED"/>
    <w:pPr>
      <w:outlineLvl w:val="7"/>
    </w:pPr>
  </w:style>
  <w:style w:type="paragraph" w:styleId="Titre9">
    <w:name w:val="heading 9"/>
    <w:basedOn w:val="Normal"/>
    <w:next w:val="Normal"/>
    <w:qFormat/>
    <w:rsid w:val="008F53E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Appelnotedebasdep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link w:val="NotedebasdepageCar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8F53ED"/>
  </w:style>
  <w:style w:type="character" w:styleId="Numrodepage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Lienhypertexte">
    <w:name w:val="Hyperlink"/>
    <w:semiHidden/>
    <w:rsid w:val="00366F5B"/>
    <w:rPr>
      <w:color w:val="auto"/>
      <w:u w:val="none"/>
    </w:rPr>
  </w:style>
  <w:style w:type="character" w:styleId="Lienhypertextesuivivisit">
    <w:name w:val="FollowedHyperlink"/>
    <w:semiHidden/>
    <w:rsid w:val="00366F5B"/>
    <w:rPr>
      <w:color w:val="auto"/>
      <w:u w:val="none"/>
    </w:rPr>
  </w:style>
  <w:style w:type="table" w:styleId="Grilledutableau">
    <w:name w:val="Table Grid"/>
    <w:basedOn w:val="TableauNormal"/>
    <w:semiHidden/>
    <w:rsid w:val="00024B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ChGChar">
    <w:name w:val="_ H _Ch_G Char"/>
    <w:link w:val="HChG"/>
    <w:locked/>
    <w:rsid w:val="00952E4F"/>
    <w:rPr>
      <w:b/>
      <w:sz w:val="28"/>
      <w:lang w:val="fr-CH" w:eastAsia="en-US"/>
    </w:rPr>
  </w:style>
  <w:style w:type="character" w:customStyle="1" w:styleId="H1GChar">
    <w:name w:val="_ H_1_G Char"/>
    <w:link w:val="H1G"/>
    <w:locked/>
    <w:rsid w:val="00952E4F"/>
    <w:rPr>
      <w:b/>
      <w:sz w:val="24"/>
      <w:lang w:val="fr-CH" w:eastAsia="en-US"/>
    </w:rPr>
  </w:style>
  <w:style w:type="character" w:customStyle="1" w:styleId="SingleTxtGChar">
    <w:name w:val="_ Single Txt_G Char"/>
    <w:link w:val="SingleTxtG"/>
    <w:locked/>
    <w:rsid w:val="00952E4F"/>
    <w:rPr>
      <w:lang w:val="fr-CH" w:eastAsia="en-US"/>
    </w:rPr>
  </w:style>
  <w:style w:type="character" w:styleId="Marquedecommentaire">
    <w:name w:val="annotation reference"/>
    <w:rsid w:val="00936DCD"/>
    <w:rPr>
      <w:sz w:val="16"/>
      <w:szCs w:val="16"/>
    </w:rPr>
  </w:style>
  <w:style w:type="paragraph" w:styleId="Commentaire">
    <w:name w:val="annotation text"/>
    <w:basedOn w:val="Normal"/>
    <w:link w:val="CommentaireCar"/>
    <w:rsid w:val="00936DCD"/>
  </w:style>
  <w:style w:type="character" w:customStyle="1" w:styleId="CommentaireCar">
    <w:name w:val="Commentaire Car"/>
    <w:link w:val="Commentaire"/>
    <w:rsid w:val="00936DCD"/>
    <w:rPr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936DCD"/>
    <w:rPr>
      <w:b/>
      <w:bCs/>
    </w:rPr>
  </w:style>
  <w:style w:type="character" w:customStyle="1" w:styleId="ObjetducommentaireCar">
    <w:name w:val="Objet du commentaire Car"/>
    <w:link w:val="Objetducommentaire"/>
    <w:rsid w:val="00936DCD"/>
    <w:rPr>
      <w:b/>
      <w:bCs/>
      <w:lang w:val="fr-CH" w:eastAsia="en-US"/>
    </w:rPr>
  </w:style>
  <w:style w:type="paragraph" w:styleId="Textedebulles">
    <w:name w:val="Balloon Text"/>
    <w:basedOn w:val="Normal"/>
    <w:link w:val="TextedebullesCar"/>
    <w:rsid w:val="00936D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936DCD"/>
    <w:rPr>
      <w:rFonts w:ascii="Tahoma" w:hAnsi="Tahoma" w:cs="Tahoma"/>
      <w:sz w:val="16"/>
      <w:szCs w:val="16"/>
      <w:lang w:val="fr-CH" w:eastAsia="en-US"/>
    </w:rPr>
  </w:style>
  <w:style w:type="character" w:customStyle="1" w:styleId="NotedebasdepageCar">
    <w:name w:val="Note de bas de page Car"/>
    <w:aliases w:val="5_G Car"/>
    <w:link w:val="Notedebasdepage"/>
    <w:locked/>
    <w:rsid w:val="00603E1C"/>
    <w:rPr>
      <w:sz w:val="18"/>
      <w:lang w:val="fr-CH" w:eastAsia="en-US"/>
    </w:rPr>
  </w:style>
  <w:style w:type="character" w:customStyle="1" w:styleId="hps">
    <w:name w:val="hps"/>
    <w:rsid w:val="00C90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CPR_F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E0DEC-EDCB-4CD2-8B75-0D2ACBE5F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CCPR_F.dotm</Template>
  <TotalTime>0</TotalTime>
  <Pages>4</Pages>
  <Words>1635</Words>
  <Characters>9058</Characters>
  <Application>Microsoft Office Word</Application>
  <DocSecurity>0</DocSecurity>
  <Lines>156</Lines>
  <Paragraphs>55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Nations Unies</vt:lpstr>
      <vt:lpstr>Nations Unies</vt:lpstr>
    </vt:vector>
  </TitlesOfParts>
  <Company>CSD</Company>
  <LinksUpToDate>false</LinksUpToDate>
  <CharactersWithSpaces>10638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creator>Thodiyil Sindu</dc:creator>
  <cp:lastModifiedBy>Morin</cp:lastModifiedBy>
  <cp:revision>2</cp:revision>
  <cp:lastPrinted>2015-04-24T05:56:00Z</cp:lastPrinted>
  <dcterms:created xsi:type="dcterms:W3CDTF">2015-04-28T09:34:00Z</dcterms:created>
  <dcterms:modified xsi:type="dcterms:W3CDTF">2015-04-28T09:34:00Z</dcterms:modified>
</cp:coreProperties>
</file>