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pPr>
        <w:rPr>
          <w:rFonts w:hint="eastAsia"/>
        </w:rPr>
      </w:pPr>
      <w:r>
        <w:rPr>
          <w:rFonts w:hint="eastAsia"/>
        </w:rPr>
        <w:t>儿童权利委员会</w:t>
      </w:r>
    </w:p>
    <w:p w:rsidR="00000000" w:rsidRDefault="00000000">
      <w:pPr>
        <w:rPr>
          <w:rFonts w:hint="eastAsia"/>
        </w:rPr>
      </w:pPr>
      <w:r>
        <w:rPr>
          <w:rFonts w:hint="eastAsia"/>
        </w:rPr>
        <w:t>第四十二届会议</w:t>
      </w:r>
    </w:p>
    <w:p w:rsidR="00000000" w:rsidRDefault="00000000">
      <w:pPr>
        <w:spacing w:after="320"/>
        <w:rPr>
          <w:rFonts w:hint="eastAsia"/>
        </w:rPr>
      </w:pPr>
      <w:r>
        <w:rPr>
          <w:rFonts w:hint="eastAsia"/>
        </w:rPr>
        <w:t>2006</w:t>
      </w:r>
      <w:r>
        <w:rPr>
          <w:rFonts w:hint="eastAsia"/>
        </w:rPr>
        <w:t>年</w:t>
      </w:r>
      <w:r>
        <w:rPr>
          <w:rFonts w:hint="eastAsia"/>
        </w:rPr>
        <w:t>5</w:t>
      </w:r>
      <w:r>
        <w:rPr>
          <w:rFonts w:hint="eastAsia"/>
        </w:rPr>
        <w:t>月</w:t>
      </w:r>
      <w:r>
        <w:rPr>
          <w:rFonts w:hint="eastAsia"/>
        </w:rPr>
        <w:t>15</w:t>
      </w:r>
      <w:r>
        <w:rPr>
          <w:rFonts w:hint="eastAsia"/>
        </w:rPr>
        <w:t>日至</w:t>
      </w:r>
      <w:r>
        <w:rPr>
          <w:rFonts w:hint="eastAsia"/>
        </w:rPr>
        <w:t>6</w:t>
      </w:r>
      <w:r>
        <w:rPr>
          <w:rFonts w:hint="eastAsia"/>
        </w:rPr>
        <w:t>月</w:t>
      </w:r>
      <w:r>
        <w:rPr>
          <w:rFonts w:hint="eastAsia"/>
        </w:rPr>
        <w:t>2</w:t>
      </w:r>
      <w:r>
        <w:rPr>
          <w:rFonts w:hint="eastAsia"/>
        </w:rPr>
        <w:t>日，日内瓦</w:t>
      </w:r>
    </w:p>
    <w:p w:rsidR="00000000" w:rsidRDefault="00000000">
      <w:pPr>
        <w:pStyle w:val="Heading2"/>
        <w:rPr>
          <w:rFonts w:hint="eastAsia"/>
        </w:rPr>
      </w:pPr>
      <w:r>
        <w:rPr>
          <w:rFonts w:hint="eastAsia"/>
        </w:rPr>
        <w:t>第</w:t>
      </w:r>
      <w:r>
        <w:rPr>
          <w:rFonts w:hint="eastAsia"/>
        </w:rPr>
        <w:t>8</w:t>
      </w:r>
      <w:r>
        <w:rPr>
          <w:rFonts w:hint="eastAsia"/>
        </w:rPr>
        <w:t>号一般性意见</w:t>
      </w:r>
      <w:r>
        <w:rPr>
          <w:rFonts w:hint="eastAsia"/>
        </w:rPr>
        <w:t>(2006</w:t>
      </w:r>
      <w:r>
        <w:rPr>
          <w:rFonts w:hint="eastAsia"/>
        </w:rPr>
        <w:t>年</w:t>
      </w:r>
      <w:r>
        <w:rPr>
          <w:rFonts w:hint="eastAsia"/>
        </w:rPr>
        <w:t>)</w:t>
      </w:r>
    </w:p>
    <w:p w:rsidR="00000000" w:rsidRDefault="00000000">
      <w:pPr>
        <w:pStyle w:val="Heading3"/>
        <w:rPr>
          <w:rFonts w:hint="eastAsia"/>
        </w:rPr>
      </w:pPr>
      <w:r>
        <w:rPr>
          <w:rFonts w:hint="eastAsia"/>
        </w:rPr>
        <w:t>儿童受保护免遭体罚和其他残忍或不人道形式惩罚的权利</w:t>
      </w:r>
      <w:r>
        <w:br/>
      </w:r>
      <w:r>
        <w:rPr>
          <w:rFonts w:hint="eastAsia"/>
          <w:u w:val="none"/>
        </w:rPr>
        <w:t>(</w:t>
      </w:r>
      <w:r>
        <w:rPr>
          <w:rFonts w:hint="eastAsia"/>
        </w:rPr>
        <w:t>尤其是第</w:t>
      </w:r>
      <w:r>
        <w:rPr>
          <w:rFonts w:hint="eastAsia"/>
        </w:rPr>
        <w:t>19</w:t>
      </w:r>
      <w:r>
        <w:rPr>
          <w:rFonts w:hint="eastAsia"/>
        </w:rPr>
        <w:t>条、第</w:t>
      </w:r>
      <w:r>
        <w:rPr>
          <w:rFonts w:hint="eastAsia"/>
        </w:rPr>
        <w:t>28</w:t>
      </w:r>
      <w:r>
        <w:rPr>
          <w:rFonts w:hint="eastAsia"/>
        </w:rPr>
        <w:t>条第</w:t>
      </w:r>
      <w:r>
        <w:rPr>
          <w:rFonts w:hint="eastAsia"/>
        </w:rPr>
        <w:t>2</w:t>
      </w:r>
      <w:r>
        <w:rPr>
          <w:rFonts w:hint="eastAsia"/>
        </w:rPr>
        <w:t>款和第</w:t>
      </w:r>
      <w:r>
        <w:rPr>
          <w:rFonts w:hint="eastAsia"/>
        </w:rPr>
        <w:t>37</w:t>
      </w:r>
      <w:r>
        <w:rPr>
          <w:rFonts w:hint="eastAsia"/>
        </w:rPr>
        <w:t>条</w:t>
      </w:r>
      <w:r>
        <w:rPr>
          <w:rFonts w:hint="eastAsia"/>
          <w:u w:val="none"/>
        </w:rPr>
        <w:t>)</w:t>
      </w:r>
    </w:p>
    <w:p w:rsidR="00000000" w:rsidRDefault="00000000">
      <w:pPr>
        <w:pStyle w:val="a7"/>
        <w:keepNext/>
        <w:tabs>
          <w:tab w:val="clear" w:pos="7201"/>
          <w:tab w:val="clear" w:pos="8618"/>
          <w:tab w:val="left" w:pos="7088"/>
          <w:tab w:val="left" w:pos="8080"/>
          <w:tab w:val="left" w:pos="8640"/>
        </w:tabs>
        <w:ind w:firstLine="397"/>
        <w:jc w:val="center"/>
        <w:rPr>
          <w:kern w:val="24"/>
          <w:sz w:val="26"/>
        </w:rPr>
      </w:pPr>
      <w:r>
        <w:rPr>
          <w:kern w:val="24"/>
          <w:sz w:val="26"/>
        </w:rPr>
        <w:br w:type="page"/>
      </w:r>
      <w:r>
        <w:rPr>
          <w:rFonts w:hint="eastAsia"/>
          <w:kern w:val="24"/>
          <w:sz w:val="26"/>
        </w:rPr>
        <w:t>目</w:t>
      </w:r>
      <w:r>
        <w:rPr>
          <w:kern w:val="24"/>
          <w:sz w:val="26"/>
        </w:rPr>
        <w:t xml:space="preserve">  </w:t>
      </w:r>
      <w:r>
        <w:rPr>
          <w:rFonts w:hint="eastAsia"/>
          <w:kern w:val="24"/>
          <w:sz w:val="26"/>
        </w:rPr>
        <w:t>录</w:t>
      </w:r>
    </w:p>
    <w:p w:rsidR="00000000" w:rsidRDefault="00000000">
      <w:pPr>
        <w:pStyle w:val="a7"/>
        <w:keepNext/>
        <w:tabs>
          <w:tab w:val="clear" w:pos="7201"/>
          <w:tab w:val="clear" w:pos="8618"/>
          <w:tab w:val="left" w:pos="7088"/>
          <w:tab w:val="left" w:pos="8080"/>
          <w:tab w:val="left" w:pos="8640"/>
        </w:tabs>
        <w:ind w:firstLine="397"/>
        <w:rPr>
          <w:rFonts w:hint="eastAsia"/>
          <w:kern w:val="24"/>
          <w:sz w:val="26"/>
          <w:u w:val="single"/>
        </w:rPr>
      </w:pPr>
      <w:r>
        <w:rPr>
          <w:rFonts w:hint="eastAsia"/>
          <w:kern w:val="24"/>
          <w:sz w:val="26"/>
        </w:rPr>
        <w:tab/>
      </w:r>
      <w:r>
        <w:rPr>
          <w:rFonts w:hint="eastAsia"/>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rPr>
      </w:pPr>
      <w:r>
        <w:rPr>
          <w:rFonts w:hint="eastAsia"/>
        </w:rPr>
        <w:t>一、目标</w:t>
      </w:r>
      <w:r>
        <w:rPr>
          <w:rFonts w:hint="eastAsia"/>
        </w:rPr>
        <w:t>.........................</w:t>
      </w:r>
      <w:r>
        <w:rPr>
          <w:rFonts w:hint="eastAsia"/>
        </w:rPr>
        <w:tab/>
      </w:r>
      <w:r>
        <w:rPr>
          <w:rFonts w:hint="eastAsia"/>
        </w:rPr>
        <w:tab/>
        <w:t>1</w:t>
      </w:r>
      <w:r>
        <w:rPr>
          <w:rFonts w:hint="eastAsia"/>
        </w:rPr>
        <w:tab/>
        <w:t>-</w:t>
      </w:r>
      <w:r>
        <w:rPr>
          <w:rFonts w:hint="eastAsia"/>
        </w:rPr>
        <w:tab/>
        <w:t>3</w:t>
      </w:r>
      <w:r>
        <w:rPr>
          <w:rFonts w:hint="eastAsia"/>
        </w:rPr>
        <w:tab/>
        <w:t>3</w:t>
      </w:r>
    </w:p>
    <w:p w:rsidR="00000000" w:rsidRDefault="00000000">
      <w:pPr>
        <w:pStyle w:val="a9"/>
        <w:rPr>
          <w:rFonts w:hint="eastAsia"/>
        </w:rPr>
      </w:pPr>
      <w:r>
        <w:rPr>
          <w:rFonts w:hint="eastAsia"/>
        </w:rPr>
        <w:t>二、背景</w:t>
      </w:r>
      <w:r>
        <w:rPr>
          <w:rFonts w:hint="eastAsia"/>
        </w:rPr>
        <w:t>......................................</w:t>
      </w:r>
      <w:r>
        <w:rPr>
          <w:rFonts w:hint="eastAsia"/>
        </w:rPr>
        <w:tab/>
      </w:r>
      <w:r>
        <w:rPr>
          <w:rFonts w:hint="eastAsia"/>
        </w:rPr>
        <w:tab/>
        <w:t>4</w:t>
      </w:r>
      <w:r>
        <w:rPr>
          <w:rFonts w:hint="eastAsia"/>
        </w:rPr>
        <w:tab/>
        <w:t>-</w:t>
      </w:r>
      <w:r>
        <w:rPr>
          <w:rFonts w:hint="eastAsia"/>
        </w:rPr>
        <w:tab/>
        <w:t>9</w:t>
      </w:r>
      <w:r>
        <w:rPr>
          <w:rFonts w:hint="eastAsia"/>
        </w:rPr>
        <w:tab/>
        <w:t>3</w:t>
      </w:r>
    </w:p>
    <w:p w:rsidR="00000000" w:rsidRDefault="00000000">
      <w:pPr>
        <w:pStyle w:val="a9"/>
        <w:rPr>
          <w:rFonts w:hint="eastAsia"/>
        </w:rPr>
      </w:pPr>
      <w:r>
        <w:rPr>
          <w:rFonts w:hint="eastAsia"/>
        </w:rPr>
        <w:t>三、定义</w:t>
      </w:r>
      <w:r>
        <w:rPr>
          <w:rFonts w:hint="eastAsia"/>
        </w:rPr>
        <w:t>..............................</w:t>
      </w:r>
      <w:r>
        <w:rPr>
          <w:rFonts w:hint="eastAsia"/>
        </w:rPr>
        <w:tab/>
      </w:r>
      <w:r>
        <w:rPr>
          <w:rFonts w:hint="eastAsia"/>
        </w:rPr>
        <w:tab/>
        <w:t>10</w:t>
      </w:r>
      <w:r>
        <w:rPr>
          <w:rFonts w:hint="eastAsia"/>
        </w:rPr>
        <w:tab/>
        <w:t>-</w:t>
      </w:r>
      <w:r>
        <w:rPr>
          <w:rFonts w:hint="eastAsia"/>
        </w:rPr>
        <w:tab/>
        <w:t>15</w:t>
      </w:r>
      <w:r>
        <w:rPr>
          <w:rFonts w:hint="eastAsia"/>
        </w:rPr>
        <w:tab/>
        <w:t>4</w:t>
      </w:r>
    </w:p>
    <w:p w:rsidR="00000000" w:rsidRDefault="00000000">
      <w:pPr>
        <w:pStyle w:val="a9"/>
        <w:rPr>
          <w:rFonts w:hint="eastAsia"/>
        </w:rPr>
      </w:pPr>
      <w:r>
        <w:rPr>
          <w:rFonts w:hint="eastAsia"/>
        </w:rPr>
        <w:t>四、人权标准和对儿童的体罚</w:t>
      </w:r>
      <w:r>
        <w:rPr>
          <w:rFonts w:hint="eastAsia"/>
        </w:rPr>
        <w:t>.......</w:t>
      </w:r>
      <w:r>
        <w:rPr>
          <w:rFonts w:hint="eastAsia"/>
        </w:rPr>
        <w:tab/>
      </w:r>
      <w:r>
        <w:rPr>
          <w:rFonts w:hint="eastAsia"/>
        </w:rPr>
        <w:tab/>
        <w:t>16</w:t>
      </w:r>
      <w:r>
        <w:rPr>
          <w:rFonts w:hint="eastAsia"/>
        </w:rPr>
        <w:tab/>
        <w:t>-</w:t>
      </w:r>
      <w:r>
        <w:rPr>
          <w:rFonts w:hint="eastAsia"/>
        </w:rPr>
        <w:tab/>
        <w:t>29</w:t>
      </w:r>
      <w:r>
        <w:rPr>
          <w:rFonts w:hint="eastAsia"/>
        </w:rPr>
        <w:tab/>
        <w:t>6</w:t>
      </w:r>
    </w:p>
    <w:p w:rsidR="00000000" w:rsidRDefault="00000000">
      <w:pPr>
        <w:pStyle w:val="a9"/>
        <w:rPr>
          <w:rFonts w:hint="eastAsia"/>
        </w:rPr>
      </w:pPr>
      <w:r>
        <w:rPr>
          <w:rFonts w:hint="eastAsia"/>
        </w:rPr>
        <w:t>五、消除体罚和其他残忍或有辱人格形式惩罚的必要措施和机制：</w:t>
      </w:r>
      <w:r>
        <w:rPr>
          <w:rFonts w:hint="eastAsia"/>
        </w:rPr>
        <w:tab/>
      </w:r>
      <w:r>
        <w:tab/>
      </w:r>
      <w:r>
        <w:rPr>
          <w:rFonts w:hint="eastAsia"/>
        </w:rPr>
        <w:t>30</w:t>
      </w:r>
      <w:r>
        <w:rPr>
          <w:rFonts w:hint="eastAsia"/>
        </w:rPr>
        <w:tab/>
        <w:t>-</w:t>
      </w:r>
      <w:r>
        <w:rPr>
          <w:rFonts w:hint="eastAsia"/>
        </w:rPr>
        <w:tab/>
        <w:t>52</w:t>
      </w:r>
      <w:r>
        <w:rPr>
          <w:rFonts w:hint="eastAsia"/>
        </w:rPr>
        <w:tab/>
        <w:t>9</w:t>
      </w:r>
    </w:p>
    <w:p w:rsidR="00000000" w:rsidRDefault="00000000">
      <w:pPr>
        <w:pStyle w:val="a9"/>
        <w:ind w:left="1030"/>
        <w:rPr>
          <w:rFonts w:hint="eastAsia"/>
        </w:rPr>
      </w:pPr>
      <w:r>
        <w:rPr>
          <w:rFonts w:hint="eastAsia"/>
        </w:rPr>
        <w:t xml:space="preserve">1.  </w:t>
      </w:r>
      <w:r>
        <w:rPr>
          <w:rFonts w:hint="eastAsia"/>
        </w:rPr>
        <w:t>立法措施</w:t>
      </w:r>
      <w:r>
        <w:rPr>
          <w:rFonts w:hint="eastAsia"/>
        </w:rPr>
        <w:t>........................</w:t>
      </w:r>
      <w:r>
        <w:rPr>
          <w:rFonts w:hint="eastAsia"/>
        </w:rPr>
        <w:tab/>
      </w:r>
      <w:r>
        <w:rPr>
          <w:rFonts w:hint="eastAsia"/>
        </w:rPr>
        <w:tab/>
        <w:t>30</w:t>
      </w:r>
      <w:r>
        <w:rPr>
          <w:rFonts w:hint="eastAsia"/>
        </w:rPr>
        <w:tab/>
        <w:t>-</w:t>
      </w:r>
      <w:r>
        <w:rPr>
          <w:rFonts w:hint="eastAsia"/>
        </w:rPr>
        <w:tab/>
        <w:t>37</w:t>
      </w:r>
      <w:r>
        <w:rPr>
          <w:rFonts w:hint="eastAsia"/>
        </w:rPr>
        <w:tab/>
        <w:t>9</w:t>
      </w:r>
    </w:p>
    <w:p w:rsidR="00000000" w:rsidRDefault="00000000">
      <w:pPr>
        <w:pStyle w:val="a9"/>
        <w:ind w:left="1030"/>
        <w:rPr>
          <w:rFonts w:hint="eastAsia"/>
        </w:rPr>
      </w:pPr>
      <w:r>
        <w:rPr>
          <w:rFonts w:hint="eastAsia"/>
        </w:rPr>
        <w:t xml:space="preserve">2.  </w:t>
      </w:r>
      <w:r>
        <w:rPr>
          <w:rFonts w:hint="eastAsia"/>
        </w:rPr>
        <w:t>禁止体罚和其他残忍或有辱人格形式惩罚的</w:t>
      </w:r>
      <w:r>
        <w:br/>
      </w:r>
      <w:r>
        <w:rPr>
          <w:rFonts w:hint="eastAsia"/>
        </w:rPr>
        <w:t>落实情况</w:t>
      </w:r>
      <w:r>
        <w:rPr>
          <w:rFonts w:hint="eastAsia"/>
        </w:rPr>
        <w:tab/>
      </w:r>
      <w:r>
        <w:rPr>
          <w:rFonts w:hint="eastAsia"/>
        </w:rPr>
        <w:tab/>
        <w:t>38</w:t>
      </w:r>
      <w:r>
        <w:rPr>
          <w:rFonts w:hint="eastAsia"/>
        </w:rPr>
        <w:tab/>
        <w:t>-</w:t>
      </w:r>
      <w:r>
        <w:rPr>
          <w:rFonts w:hint="eastAsia"/>
        </w:rPr>
        <w:tab/>
        <w:t>43</w:t>
      </w:r>
      <w:r>
        <w:rPr>
          <w:rFonts w:hint="eastAsia"/>
        </w:rPr>
        <w:tab/>
        <w:t>11</w:t>
      </w:r>
    </w:p>
    <w:p w:rsidR="00000000" w:rsidRDefault="00000000">
      <w:pPr>
        <w:pStyle w:val="a9"/>
        <w:ind w:left="1030"/>
        <w:rPr>
          <w:rFonts w:hint="eastAsia"/>
        </w:rPr>
      </w:pPr>
      <w:r>
        <w:rPr>
          <w:rFonts w:hint="eastAsia"/>
        </w:rPr>
        <w:t xml:space="preserve">3.  </w:t>
      </w:r>
      <w:r>
        <w:rPr>
          <w:rFonts w:hint="eastAsia"/>
        </w:rPr>
        <w:t>教育及其他措施</w:t>
      </w:r>
      <w:r>
        <w:rPr>
          <w:rFonts w:hint="eastAsia"/>
        </w:rPr>
        <w:t>...........................</w:t>
      </w:r>
      <w:r>
        <w:rPr>
          <w:rFonts w:hint="eastAsia"/>
        </w:rPr>
        <w:tab/>
      </w:r>
      <w:r>
        <w:rPr>
          <w:rFonts w:hint="eastAsia"/>
        </w:rPr>
        <w:tab/>
        <w:t>44</w:t>
      </w:r>
      <w:r>
        <w:rPr>
          <w:rFonts w:hint="eastAsia"/>
        </w:rPr>
        <w:tab/>
        <w:t>-</w:t>
      </w:r>
      <w:r>
        <w:rPr>
          <w:rFonts w:hint="eastAsia"/>
        </w:rPr>
        <w:tab/>
        <w:t>49</w:t>
      </w:r>
      <w:r>
        <w:rPr>
          <w:rFonts w:hint="eastAsia"/>
        </w:rPr>
        <w:tab/>
        <w:t>13</w:t>
      </w:r>
    </w:p>
    <w:p w:rsidR="00000000" w:rsidRDefault="00000000">
      <w:pPr>
        <w:pStyle w:val="a9"/>
        <w:ind w:left="1030"/>
        <w:rPr>
          <w:rFonts w:hint="eastAsia"/>
        </w:rPr>
      </w:pPr>
      <w:r>
        <w:rPr>
          <w:rFonts w:hint="eastAsia"/>
        </w:rPr>
        <w:t xml:space="preserve">4.  </w:t>
      </w:r>
      <w:r>
        <w:rPr>
          <w:rFonts w:hint="eastAsia"/>
        </w:rPr>
        <w:t>监测和评估</w:t>
      </w:r>
      <w:r>
        <w:rPr>
          <w:rFonts w:hint="eastAsia"/>
        </w:rPr>
        <w:t>..............................</w:t>
      </w:r>
      <w:r>
        <w:rPr>
          <w:rFonts w:hint="eastAsia"/>
        </w:rPr>
        <w:tab/>
      </w:r>
      <w:r>
        <w:rPr>
          <w:rFonts w:hint="eastAsia"/>
        </w:rPr>
        <w:tab/>
        <w:t>50</w:t>
      </w:r>
      <w:r>
        <w:rPr>
          <w:rFonts w:hint="eastAsia"/>
        </w:rPr>
        <w:tab/>
        <w:t>-</w:t>
      </w:r>
      <w:r>
        <w:rPr>
          <w:rFonts w:hint="eastAsia"/>
        </w:rPr>
        <w:tab/>
        <w:t>52</w:t>
      </w:r>
      <w:r>
        <w:rPr>
          <w:rFonts w:hint="eastAsia"/>
        </w:rPr>
        <w:tab/>
        <w:t>14</w:t>
      </w:r>
    </w:p>
    <w:p w:rsidR="00000000" w:rsidRDefault="00000000">
      <w:pPr>
        <w:pStyle w:val="a9"/>
      </w:pPr>
      <w:r>
        <w:rPr>
          <w:rFonts w:hint="eastAsia"/>
        </w:rPr>
        <w:t>六、按《公约》要求提交的报告</w:t>
      </w:r>
      <w:r>
        <w:rPr>
          <w:rFonts w:hint="eastAsia"/>
        </w:rPr>
        <w:t>..............................</w:t>
      </w:r>
      <w:r>
        <w:rPr>
          <w:rFonts w:hint="eastAsia"/>
        </w:rPr>
        <w:tab/>
      </w:r>
      <w:r>
        <w:rPr>
          <w:rFonts w:hint="eastAsia"/>
        </w:rPr>
        <w:tab/>
      </w:r>
      <w:r>
        <w:rPr>
          <w:rFonts w:hint="eastAsia"/>
        </w:rPr>
        <w:tab/>
        <w:t>53</w:t>
      </w:r>
      <w:r>
        <w:rPr>
          <w:rFonts w:hint="eastAsia"/>
        </w:rPr>
        <w:tab/>
      </w:r>
      <w:r>
        <w:rPr>
          <w:rFonts w:hint="eastAsia"/>
        </w:rPr>
        <w:tab/>
        <w:t>15</w:t>
      </w:r>
    </w:p>
    <w:p w:rsidR="00000000" w:rsidRDefault="00000000">
      <w:pPr>
        <w:pStyle w:val="Heading2"/>
        <w:rPr>
          <w:rFonts w:hint="eastAsia"/>
        </w:rPr>
      </w:pPr>
      <w:r>
        <w:br w:type="page"/>
      </w:r>
      <w:r>
        <w:rPr>
          <w:rFonts w:hint="eastAsia"/>
        </w:rPr>
        <w:t>一、目</w:t>
      </w:r>
      <w:r>
        <w:rPr>
          <w:rFonts w:hint="eastAsia"/>
        </w:rPr>
        <w:t xml:space="preserve">  </w:t>
      </w:r>
      <w:r>
        <w:rPr>
          <w:rFonts w:hint="eastAsia"/>
        </w:rPr>
        <w:t>标</w:t>
      </w:r>
    </w:p>
    <w:p w:rsidR="00000000" w:rsidRDefault="00000000">
      <w:pPr>
        <w:spacing w:line="360" w:lineRule="auto"/>
        <w:ind w:firstLine="397"/>
        <w:rPr>
          <w:rFonts w:hint="eastAsia"/>
        </w:rPr>
      </w:pPr>
      <w:r>
        <w:rPr>
          <w:rFonts w:hint="eastAsia"/>
        </w:rPr>
        <w:t xml:space="preserve">1.  </w:t>
      </w:r>
      <w:r>
        <w:rPr>
          <w:rFonts w:hint="eastAsia"/>
        </w:rPr>
        <w:t>在</w:t>
      </w:r>
      <w:r>
        <w:rPr>
          <w:rFonts w:hint="eastAsia"/>
        </w:rPr>
        <w:t>2000</w:t>
      </w:r>
      <w:r>
        <w:rPr>
          <w:rFonts w:hint="eastAsia"/>
        </w:rPr>
        <w:t>年和</w:t>
      </w:r>
      <w:r>
        <w:rPr>
          <w:rFonts w:hint="eastAsia"/>
        </w:rPr>
        <w:t>2001</w:t>
      </w:r>
      <w:r>
        <w:rPr>
          <w:rFonts w:hint="eastAsia"/>
        </w:rPr>
        <w:t>年举行了两次关于暴力侵害儿童问题一般性讨论日之后，儿童权利委员会决定发表一系列关于消除暴力侵害儿童行为问题的一般性意见。这是其中的第一个意见。委员会旨在指导各缔约国了解《公约》关于保护儿童免遭一切形式暴力的条款。一般性意见注重探讨目前广为接受和采用的暴力侵害儿童的形式，即体罚和其他残忍或有辱人格形式的惩罚问题。</w:t>
      </w:r>
    </w:p>
    <w:p w:rsidR="00000000" w:rsidRDefault="00000000">
      <w:pPr>
        <w:spacing w:line="360" w:lineRule="auto"/>
        <w:ind w:firstLine="397"/>
        <w:rPr>
          <w:rFonts w:hint="eastAsia"/>
        </w:rPr>
      </w:pPr>
      <w:r>
        <w:rPr>
          <w:rFonts w:hint="eastAsia"/>
        </w:rPr>
        <w:t xml:space="preserve">2.  </w:t>
      </w:r>
      <w:r>
        <w:rPr>
          <w:rFonts w:hint="eastAsia"/>
        </w:rPr>
        <w:t>《儿童权利公约》及其他国际人权文书确认，尊重儿童的人的尊严和人身安全权以及依法受同等保护的儿童权利。委员会发表这项一般性意见以着重指出所有缔约国都有义务迅速行动，禁止和消除所有对儿童的体罚和其他残忍或有辱人格形式的惩罚，并概述了各国须采取的一些立法措施及其他提高认识的措施和教育措施。</w:t>
      </w:r>
    </w:p>
    <w:p w:rsidR="00000000" w:rsidRDefault="00000000">
      <w:pPr>
        <w:spacing w:after="240" w:line="360" w:lineRule="auto"/>
        <w:ind w:firstLine="397"/>
        <w:rPr>
          <w:rFonts w:hint="eastAsia"/>
        </w:rPr>
      </w:pPr>
      <w:r>
        <w:rPr>
          <w:rFonts w:hint="eastAsia"/>
        </w:rPr>
        <w:t xml:space="preserve">3.  </w:t>
      </w:r>
      <w:r>
        <w:rPr>
          <w:rFonts w:hint="eastAsia"/>
        </w:rPr>
        <w:t>解决在家庭、学校及其他背景下普遍接受和容忍对儿童的体罚，不只是缔约国依据《公约》承担的一项义务。这同时也是各社会减少和防止一切形式暴力的一项关键性战略。</w:t>
      </w:r>
    </w:p>
    <w:p w:rsidR="00000000" w:rsidRDefault="00000000">
      <w:pPr>
        <w:pStyle w:val="Heading2"/>
        <w:rPr>
          <w:rFonts w:hint="eastAsia"/>
        </w:rPr>
      </w:pPr>
      <w:r>
        <w:rPr>
          <w:rFonts w:hint="eastAsia"/>
        </w:rPr>
        <w:t>二、背</w:t>
      </w:r>
      <w:r>
        <w:rPr>
          <w:rFonts w:hint="eastAsia"/>
        </w:rPr>
        <w:t xml:space="preserve">  </w:t>
      </w:r>
      <w:r>
        <w:rPr>
          <w:rFonts w:hint="eastAsia"/>
        </w:rPr>
        <w:t>景</w:t>
      </w:r>
    </w:p>
    <w:p w:rsidR="00000000" w:rsidRDefault="00000000">
      <w:pPr>
        <w:spacing w:line="360" w:lineRule="auto"/>
        <w:ind w:firstLine="397"/>
        <w:rPr>
          <w:rFonts w:hint="eastAsia"/>
          <w:vertAlign w:val="superscript"/>
        </w:rPr>
      </w:pPr>
      <w:r>
        <w:rPr>
          <w:rFonts w:hint="eastAsia"/>
        </w:rPr>
        <w:t xml:space="preserve">4.  </w:t>
      </w:r>
      <w:r>
        <w:rPr>
          <w:rFonts w:hint="eastAsia"/>
        </w:rPr>
        <w:t>委员会从其最早的届会起就特别关注强调儿童受保护免遭一切形式暴力的权利。在审查缔约国的报告以及最近联合国秘书长关于暴力侵害儿童问题的研究报告中，委员会都极为关切地注意到，对儿童实行体罚和其他残忍或有辱人格的惩罚方式具有普遍合法性且长期来得到社会认可的现象。</w:t>
      </w:r>
      <w:r>
        <w:rPr>
          <w:rFonts w:hint="eastAsia"/>
          <w:vertAlign w:val="superscript"/>
        </w:rPr>
        <w:t>1</w:t>
      </w:r>
      <w:r>
        <w:rPr>
          <w:rFonts w:hint="eastAsia"/>
        </w:rPr>
        <w:t xml:space="preserve"> </w:t>
      </w:r>
      <w:r>
        <w:rPr>
          <w:rFonts w:hint="eastAsia"/>
        </w:rPr>
        <w:t>早在</w:t>
      </w:r>
      <w:r>
        <w:rPr>
          <w:rFonts w:hint="eastAsia"/>
        </w:rPr>
        <w:t>1993</w:t>
      </w:r>
      <w:r>
        <w:rPr>
          <w:rFonts w:hint="eastAsia"/>
        </w:rPr>
        <w:t>年，委员会在其第四届会议报告中就指出，委员会“认识到，体罚问题对改善增进和保护儿童体制的重要性，并决定在审查各缔约国报告的过程中继续关注这一问题。”</w:t>
      </w:r>
      <w:r>
        <w:rPr>
          <w:rFonts w:hint="eastAsia"/>
          <w:vertAlign w:val="superscript"/>
        </w:rPr>
        <w:t xml:space="preserve"> 2</w:t>
      </w:r>
    </w:p>
    <w:p w:rsidR="00000000" w:rsidRDefault="00000000">
      <w:pPr>
        <w:spacing w:line="360" w:lineRule="auto"/>
        <w:ind w:firstLine="397"/>
        <w:rPr>
          <w:rFonts w:hint="eastAsia"/>
          <w:vertAlign w:val="superscript"/>
        </w:rPr>
      </w:pPr>
      <w:r>
        <w:rPr>
          <w:rFonts w:hint="eastAsia"/>
        </w:rPr>
        <w:t xml:space="preserve">5.  </w:t>
      </w:r>
      <w:r>
        <w:rPr>
          <w:rFonts w:hint="eastAsia"/>
        </w:rPr>
        <w:t>在审查缔约国报告的第一个十年期间，委员会向各洲</w:t>
      </w:r>
      <w:r>
        <w:rPr>
          <w:rFonts w:hint="eastAsia"/>
        </w:rPr>
        <w:t>130</w:t>
      </w:r>
      <w:r>
        <w:rPr>
          <w:rFonts w:hint="eastAsia"/>
        </w:rPr>
        <w:t>多个国家提出了禁止在家庭和其他背景下一切体罚的建议。</w:t>
      </w:r>
      <w:r>
        <w:rPr>
          <w:rFonts w:hint="eastAsia"/>
          <w:vertAlign w:val="superscript"/>
        </w:rPr>
        <w:t xml:space="preserve">3 </w:t>
      </w:r>
      <w:r>
        <w:rPr>
          <w:rFonts w:hint="eastAsia"/>
        </w:rPr>
        <w:t>委员会感到鼓舞的是，越来越多的国家正在采取适当立法措施和其他措施，增强尊重儿童的人的尊严和人身安全权和依法受到平等保护的儿童权利。委员会悉知，到</w:t>
      </w:r>
      <w:r>
        <w:rPr>
          <w:rFonts w:hint="eastAsia"/>
        </w:rPr>
        <w:t>2006</w:t>
      </w:r>
      <w:r>
        <w:rPr>
          <w:rFonts w:hint="eastAsia"/>
        </w:rPr>
        <w:t>年已有</w:t>
      </w:r>
      <w:r>
        <w:rPr>
          <w:rFonts w:hint="eastAsia"/>
        </w:rPr>
        <w:t>100</w:t>
      </w:r>
      <w:r>
        <w:rPr>
          <w:rFonts w:hint="eastAsia"/>
        </w:rPr>
        <w:t>多个国家禁止在学校和刑事体制中对儿童实行体罚。越来越多的国家已在家内和家庭以及一切其他形式的替代照料禁止体罚。</w:t>
      </w:r>
      <w:r>
        <w:rPr>
          <w:rFonts w:hint="eastAsia"/>
          <w:vertAlign w:val="superscript"/>
        </w:rPr>
        <w:t>4</w:t>
      </w:r>
    </w:p>
    <w:p w:rsidR="00000000" w:rsidRDefault="00000000">
      <w:pPr>
        <w:spacing w:line="360" w:lineRule="auto"/>
        <w:ind w:firstLine="397"/>
        <w:rPr>
          <w:rFonts w:hint="eastAsia"/>
          <w:vertAlign w:val="superscript"/>
        </w:rPr>
      </w:pPr>
      <w:r>
        <w:rPr>
          <w:rFonts w:hint="eastAsia"/>
        </w:rPr>
        <w:t>6. 2000</w:t>
      </w:r>
      <w:r>
        <w:rPr>
          <w:rFonts w:hint="eastAsia"/>
        </w:rPr>
        <w:t>年</w:t>
      </w:r>
      <w:r>
        <w:rPr>
          <w:rFonts w:hint="eastAsia"/>
        </w:rPr>
        <w:t>9</w:t>
      </w:r>
      <w:r>
        <w:rPr>
          <w:rFonts w:hint="eastAsia"/>
        </w:rPr>
        <w:t>月，委员会举行了两个关于暴力侵害儿童问题一般性讨论日的第一次讨论。该讨论日集中探讨了“侵害儿童的国家暴力”问题，随后，委员会通过了详实的建议，包括禁止一切体罚和发起公共宣传运动“以提高公众认识和敏感意识，认清此领域侵犯人权行为的严重程度及其对儿童的有害影响，并消除在文化上认可对使用儿童暴力的问题，从而倡导对暴力的‘零容忍’。”</w:t>
      </w:r>
      <w:r>
        <w:rPr>
          <w:rFonts w:hint="eastAsia"/>
          <w:vertAlign w:val="superscript"/>
        </w:rPr>
        <w:t xml:space="preserve"> 5</w:t>
      </w:r>
    </w:p>
    <w:p w:rsidR="00000000" w:rsidRDefault="00000000">
      <w:pPr>
        <w:spacing w:line="360" w:lineRule="auto"/>
        <w:ind w:firstLine="397"/>
        <w:rPr>
          <w:rFonts w:hint="eastAsia"/>
          <w:vertAlign w:val="superscript"/>
        </w:rPr>
      </w:pPr>
      <w:r>
        <w:rPr>
          <w:rFonts w:hint="eastAsia"/>
        </w:rPr>
        <w:t>7.  2001</w:t>
      </w:r>
      <w:r>
        <w:rPr>
          <w:rFonts w:hint="eastAsia"/>
        </w:rPr>
        <w:t>年</w:t>
      </w:r>
      <w:r>
        <w:rPr>
          <w:rFonts w:hint="eastAsia"/>
        </w:rPr>
        <w:t>4</w:t>
      </w:r>
      <w:r>
        <w:rPr>
          <w:rFonts w:hint="eastAsia"/>
        </w:rPr>
        <w:t>月，委员会通过了关于“教育目的”的第一号一般性意见，强调体罚不符合《公约》：“儿童不会因为走进了学校大门就失去了人权。例如，开展教育的方式必须尊重儿童的固有尊严，使儿童能够根据第</w:t>
      </w:r>
      <w:r>
        <w:rPr>
          <w:rFonts w:hint="eastAsia"/>
        </w:rPr>
        <w:t>12</w:t>
      </w:r>
      <w:r>
        <w:rPr>
          <w:rFonts w:hint="eastAsia"/>
        </w:rPr>
        <w:t>条第</w:t>
      </w:r>
      <w:r>
        <w:rPr>
          <w:rFonts w:hint="eastAsia"/>
        </w:rPr>
        <w:t>1</w:t>
      </w:r>
      <w:r>
        <w:rPr>
          <w:rFonts w:hint="eastAsia"/>
        </w:rPr>
        <w:t>款表达自己的意见和参加学校生活。教育工作中也必须尊重第二十八条第</w:t>
      </w:r>
      <w:r>
        <w:rPr>
          <w:rFonts w:hint="eastAsia"/>
        </w:rPr>
        <w:t>2</w:t>
      </w:r>
      <w:r>
        <w:rPr>
          <w:rFonts w:hint="eastAsia"/>
        </w:rPr>
        <w:t>款中反映的对纪律措施的严格限制，并在学校内倡导非暴力理念。委员会在结论性意见中一再表明，体罚手段既不尊重儿童的固有尊严，也不尊重关于学校纪律的严格限制”。</w:t>
      </w:r>
      <w:r>
        <w:rPr>
          <w:rFonts w:hint="eastAsia"/>
          <w:vertAlign w:val="superscript"/>
        </w:rPr>
        <w:t>6</w:t>
      </w:r>
    </w:p>
    <w:p w:rsidR="00000000" w:rsidRDefault="00000000">
      <w:pPr>
        <w:spacing w:line="360" w:lineRule="auto"/>
        <w:ind w:firstLine="397"/>
        <w:rPr>
          <w:rFonts w:hint="eastAsia"/>
          <w:vertAlign w:val="superscript"/>
        </w:rPr>
      </w:pPr>
      <w:r>
        <w:rPr>
          <w:rFonts w:hint="eastAsia"/>
        </w:rPr>
        <w:t>8.  2001</w:t>
      </w:r>
      <w:r>
        <w:rPr>
          <w:rFonts w:hint="eastAsia"/>
        </w:rPr>
        <w:t>年</w:t>
      </w:r>
      <w:r>
        <w:rPr>
          <w:rFonts w:hint="eastAsia"/>
        </w:rPr>
        <w:t>9</w:t>
      </w:r>
      <w:r>
        <w:rPr>
          <w:rFonts w:hint="eastAsia"/>
        </w:rPr>
        <w:t>月举行了关于“家庭内和校内暴力侵害儿童问题”的第二次一般性讨论日之后，委员会呼吁各国“依照《公约》条款要求，紧急颁布或废除法律，以禁止家庭内和校内一切不论多轻微形式的暴力行为，包括以纪律惩罚为形式的暴力行为……。”</w:t>
      </w:r>
      <w:r>
        <w:rPr>
          <w:rFonts w:hint="eastAsia"/>
          <w:vertAlign w:val="superscript"/>
        </w:rPr>
        <w:t>7</w:t>
      </w:r>
    </w:p>
    <w:p w:rsidR="00000000" w:rsidRDefault="00000000">
      <w:pPr>
        <w:spacing w:after="240" w:line="360" w:lineRule="auto"/>
        <w:ind w:firstLine="397"/>
        <w:rPr>
          <w:rFonts w:hint="eastAsia"/>
        </w:rPr>
      </w:pPr>
      <w:r>
        <w:rPr>
          <w:rFonts w:hint="eastAsia"/>
        </w:rPr>
        <w:t>9.  2000</w:t>
      </w:r>
      <w:r>
        <w:rPr>
          <w:rFonts w:hint="eastAsia"/>
        </w:rPr>
        <w:t>年和</w:t>
      </w:r>
      <w:r>
        <w:rPr>
          <w:rFonts w:hint="eastAsia"/>
        </w:rPr>
        <w:t>2001</w:t>
      </w:r>
      <w:r>
        <w:rPr>
          <w:rFonts w:hint="eastAsia"/>
        </w:rPr>
        <w:t>年两个一般性讨论日的另一项结果是，建议要求联合国秘书长通过大会深入开展有关暴力侵害儿童问题的国际研究。联合国大会于</w:t>
      </w:r>
      <w:r>
        <w:rPr>
          <w:rFonts w:hint="eastAsia"/>
        </w:rPr>
        <w:t>2001</w:t>
      </w:r>
      <w:r>
        <w:rPr>
          <w:rFonts w:hint="eastAsia"/>
        </w:rPr>
        <w:t>年推进了这项建议。</w:t>
      </w:r>
      <w:r>
        <w:rPr>
          <w:rFonts w:hint="eastAsia"/>
          <w:vertAlign w:val="superscript"/>
        </w:rPr>
        <w:t xml:space="preserve">8 </w:t>
      </w:r>
      <w:r>
        <w:rPr>
          <w:rFonts w:hint="eastAsia"/>
        </w:rPr>
        <w:t>2003</w:t>
      </w:r>
      <w:r>
        <w:rPr>
          <w:rFonts w:hint="eastAsia"/>
        </w:rPr>
        <w:t>至</w:t>
      </w:r>
      <w:r>
        <w:rPr>
          <w:rFonts w:hint="eastAsia"/>
        </w:rPr>
        <w:t>2006</w:t>
      </w:r>
      <w:r>
        <w:rPr>
          <w:rFonts w:hint="eastAsia"/>
        </w:rPr>
        <w:t>年联合国进行研究期间着重指出必须禁止目前一切针对儿童合法使用暴力，并着重强调儿童本身对家庭体罚现象极普遍深感担忧，以及体罚长期以来在许多国家在校内、其他机构内流行，在刑事制度中对触法儿童施加体罚也为合法的状况。</w:t>
      </w:r>
    </w:p>
    <w:p w:rsidR="00000000" w:rsidRDefault="00000000">
      <w:pPr>
        <w:pStyle w:val="Heading2"/>
        <w:rPr>
          <w:rFonts w:hint="eastAsia"/>
        </w:rPr>
      </w:pPr>
      <w:r>
        <w:rPr>
          <w:rFonts w:hint="eastAsia"/>
        </w:rPr>
        <w:t>三、定</w:t>
      </w:r>
      <w:r>
        <w:rPr>
          <w:rFonts w:hint="eastAsia"/>
        </w:rPr>
        <w:t xml:space="preserve">  </w:t>
      </w:r>
      <w:r>
        <w:rPr>
          <w:rFonts w:hint="eastAsia"/>
        </w:rPr>
        <w:t>义</w:t>
      </w:r>
    </w:p>
    <w:p w:rsidR="00000000" w:rsidRDefault="00000000">
      <w:pPr>
        <w:spacing w:line="360" w:lineRule="auto"/>
        <w:ind w:firstLine="397"/>
      </w:pPr>
      <w:r>
        <w:rPr>
          <w:rFonts w:hint="eastAsia"/>
        </w:rPr>
        <w:t xml:space="preserve">10.  </w:t>
      </w:r>
      <w:r>
        <w:rPr>
          <w:rFonts w:hint="eastAsia"/>
        </w:rPr>
        <w:t>依照《公约》对“儿童”的界定，“儿童系指</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vertAlign w:val="superscript"/>
        </w:rPr>
        <w:t>9</w:t>
      </w:r>
    </w:p>
    <w:p w:rsidR="00000000" w:rsidRDefault="00000000">
      <w:pPr>
        <w:spacing w:line="360" w:lineRule="auto"/>
        <w:ind w:firstLine="397"/>
      </w:pPr>
      <w:r>
        <w:rPr>
          <w:rFonts w:hint="eastAsia"/>
        </w:rPr>
        <w:t xml:space="preserve">11.  </w:t>
      </w:r>
      <w:r>
        <w:rPr>
          <w:rFonts w:hint="eastAsia"/>
        </w:rPr>
        <w:t>委员会界定“身体”或“肉体”的惩罚是任何运用体力施加的处罚，且不论程度多轻都旨在造成某种程度的痛苦或不舒服。大部分情况下是用手或某一器具</w:t>
      </w:r>
      <w:r>
        <w:rPr>
          <w:rFonts w:hint="eastAsia"/>
          <w:spacing w:val="-50"/>
        </w:rPr>
        <w:t>―</w:t>
      </w:r>
      <w:r>
        <w:rPr>
          <w:rFonts w:hint="eastAsia"/>
        </w:rPr>
        <w:t>―鞭子、棍棒、皮带、鞋、木勺等</w:t>
      </w:r>
      <w:r>
        <w:rPr>
          <w:rFonts w:hint="eastAsia"/>
        </w:rPr>
        <w:t>(</w:t>
      </w:r>
      <w:r>
        <w:rPr>
          <w:rFonts w:hint="eastAsia"/>
        </w:rPr>
        <w:t>“拍打”、“打耳光”、“打屁股”</w:t>
      </w:r>
      <w:r>
        <w:rPr>
          <w:rFonts w:hint="eastAsia"/>
        </w:rPr>
        <w:t>)</w:t>
      </w:r>
      <w:r>
        <w:rPr>
          <w:rFonts w:hint="eastAsia"/>
        </w:rPr>
        <w:t>打儿童。但是，这也可涉及例如，踢打、摇晃或扔掷儿童；抓、捏、咬、抓头发或抓耳朵，强迫儿童做不舒服的姿势、烙烫、辱骂或强迫吞咽</w:t>
      </w:r>
      <w:r>
        <w:rPr>
          <w:rFonts w:hint="eastAsia"/>
        </w:rPr>
        <w:t>(</w:t>
      </w:r>
      <w:r>
        <w:rPr>
          <w:rFonts w:hint="eastAsia"/>
        </w:rPr>
        <w:t>例如，用肥皂清洗儿童的嘴，或强迫儿童吞咽辛辣作料</w:t>
      </w:r>
      <w:r>
        <w:rPr>
          <w:rFonts w:hint="eastAsia"/>
        </w:rPr>
        <w:t>)</w:t>
      </w:r>
      <w:r>
        <w:rPr>
          <w:rFonts w:hint="eastAsia"/>
        </w:rPr>
        <w:t>。委员会认为，体罚的程度虽有不同，但总是有辱人格。此外，还有其它一些也是残忍和有辱人格的非对人体进行的惩罚，因而是违反《公约》的行为。这些惩罚包括例如：贬低、侮辱、毁誉、替罪、威胁、恐吓或者嘲讽儿童。</w:t>
      </w:r>
    </w:p>
    <w:p w:rsidR="00000000" w:rsidRDefault="00000000">
      <w:pPr>
        <w:spacing w:line="360" w:lineRule="auto"/>
        <w:ind w:firstLine="397"/>
      </w:pPr>
      <w:r>
        <w:rPr>
          <w:rFonts w:hint="eastAsia"/>
        </w:rPr>
        <w:t xml:space="preserve">12.  </w:t>
      </w:r>
      <w:r>
        <w:rPr>
          <w:rFonts w:hint="eastAsia"/>
        </w:rPr>
        <w:t>在许多情况下，包括在家庭内和家中、在一切形式的替代照料内、学校和其他教育机构内，在司法体制</w:t>
      </w:r>
      <w:r>
        <w:rPr>
          <w:rFonts w:hint="eastAsia"/>
        </w:rPr>
        <w:t>(</w:t>
      </w:r>
      <w:r>
        <w:rPr>
          <w:rFonts w:hint="eastAsia"/>
        </w:rPr>
        <w:t>既作为法庭判刑，又作为刑事及其他机构施加的惩罚</w:t>
      </w:r>
      <w:r>
        <w:rPr>
          <w:rFonts w:hint="eastAsia"/>
        </w:rPr>
        <w:t>)</w:t>
      </w:r>
      <w:r>
        <w:rPr>
          <w:rFonts w:hint="eastAsia"/>
        </w:rPr>
        <w:t>中、当童工的情况中以及在社区中均会发生对儿童进行体罚和其他残忍或有辱人格形式的惩罚的情事。</w:t>
      </w:r>
    </w:p>
    <w:p w:rsidR="00000000" w:rsidRDefault="00000000">
      <w:pPr>
        <w:spacing w:line="360" w:lineRule="auto"/>
        <w:ind w:firstLine="397"/>
      </w:pPr>
      <w:r>
        <w:rPr>
          <w:rFonts w:hint="eastAsia"/>
        </w:rPr>
        <w:t xml:space="preserve">13.  </w:t>
      </w:r>
      <w:r>
        <w:rPr>
          <w:rFonts w:hint="eastAsia"/>
        </w:rPr>
        <w:t>委员会虽拒绝接受任何对儿童采用暴力和污辱形式惩罚的理由，但绝不反对正面的纪律概念。儿童的健康发育取决于家长及其他成年人依照儿童不同阶段接受能力，给予必要的引导和指导，培养儿童走向对社会负责的生活。</w:t>
      </w:r>
    </w:p>
    <w:p w:rsidR="00000000" w:rsidRDefault="00000000">
      <w:pPr>
        <w:spacing w:line="360" w:lineRule="auto"/>
        <w:ind w:firstLine="397"/>
      </w:pPr>
      <w:r>
        <w:rPr>
          <w:rFonts w:hint="eastAsia"/>
        </w:rPr>
        <w:t xml:space="preserve">14.  </w:t>
      </w:r>
      <w:r>
        <w:rPr>
          <w:rFonts w:hint="eastAsia"/>
        </w:rPr>
        <w:t>委员会确认，家长抚养和照料儿童，尤其是婴儿和幼儿，需要不断地给予体力行动和干预行动，以对儿童进行保护。这完全有别于造成某种程度的痛苦、不舒服或有辱人格的蓄意和惩罚性地使用武力行为。作为成年人，我们本身知道保护性的人体行动与惩罚性攻击之间的区别；在涉及儿童的相关行为方面，要进行这种区别并不会更困难。各国的法律，明确或示意性地允许使用非惩罚性和必要的武力来保护人民。</w:t>
      </w:r>
    </w:p>
    <w:p w:rsidR="00000000" w:rsidRDefault="00000000">
      <w:pPr>
        <w:spacing w:after="320" w:line="360" w:lineRule="auto"/>
        <w:ind w:firstLine="397"/>
        <w:rPr>
          <w:rFonts w:hint="eastAsia"/>
        </w:rPr>
      </w:pPr>
      <w:r>
        <w:rPr>
          <w:rFonts w:hint="eastAsia"/>
        </w:rPr>
        <w:t xml:space="preserve">15.  </w:t>
      </w:r>
      <w:r>
        <w:rPr>
          <w:rFonts w:hint="eastAsia"/>
        </w:rPr>
        <w:t>委员会承认，在某些例外情况下，教师和其他人，例如，那些在教养机构内从事儿童工作的人以及从事涉及触法儿童事务的人，都有可能会面临危险的行为，使之有理由运用合理压制手段控制这种危险行为。在此，出于保护儿童和他人所需而采用武力，与为了惩罚采用武力两者之间明显有区别。随时随地都必须适用，在最短的必要时间内使用最小程度必要武力的原则。同时还需制定详细的指导原则和进行培训，既要在最大程度上减少采取限制措施的必要性，又确保所使用的任何方式都是既安全，又与情况相称的，而不是作为一种控制形式而蓄意制造痛苦。</w:t>
      </w:r>
    </w:p>
    <w:p w:rsidR="00000000" w:rsidRDefault="00000000">
      <w:pPr>
        <w:pStyle w:val="Heading2"/>
        <w:rPr>
          <w:rFonts w:hint="eastAsia"/>
          <w:kern w:val="0"/>
        </w:rPr>
      </w:pPr>
      <w:r>
        <w:rPr>
          <w:rFonts w:hint="eastAsia"/>
          <w:kern w:val="0"/>
        </w:rPr>
        <w:t>四、人权标准和对儿童的体罚</w:t>
      </w:r>
    </w:p>
    <w:p w:rsidR="00000000" w:rsidRDefault="00000000">
      <w:pPr>
        <w:spacing w:line="360" w:lineRule="auto"/>
        <w:ind w:firstLine="397"/>
      </w:pPr>
      <w:r>
        <w:rPr>
          <w:rFonts w:hint="eastAsia"/>
        </w:rPr>
        <w:t xml:space="preserve">16.  </w:t>
      </w:r>
      <w:r>
        <w:rPr>
          <w:rFonts w:hint="eastAsia"/>
        </w:rPr>
        <w:t>在《儿童权利公约》通过之前，《国际人权宪章》，即《世界人权宣言》及《公民权利和政治权利国际公约》和《经济、社会、文化权利国际公约》这两项公约都坚持</w:t>
      </w:r>
      <w:r>
        <w:rPr>
          <w:rFonts w:hint="eastAsia"/>
        </w:rPr>
        <w:t xml:space="preserve"> </w:t>
      </w:r>
      <w:r>
        <w:rPr>
          <w:rFonts w:hint="eastAsia"/>
        </w:rPr>
        <w:t>“人人”都有权得到对他</w:t>
      </w:r>
      <w:r>
        <w:rPr>
          <w:rFonts w:hint="eastAsia"/>
        </w:rPr>
        <w:t>/</w:t>
      </w:r>
      <w:r>
        <w:rPr>
          <w:rFonts w:hint="eastAsia"/>
        </w:rPr>
        <w:t>她的人的尊严和人身安全以及依法受同等保护的尊重。委员会在强调各国有义务禁止和消除一切体罚或其他一切有辱人格形式的惩罚时指出，这是《儿童权利公约》立足的基础。每一个人的个人尊严是，国际人权法的基本指导原则。</w:t>
      </w:r>
    </w:p>
    <w:p w:rsidR="00000000" w:rsidRDefault="00000000">
      <w:pPr>
        <w:spacing w:line="360" w:lineRule="auto"/>
        <w:ind w:firstLine="397"/>
        <w:rPr>
          <w:rFonts w:hint="eastAsia"/>
        </w:rPr>
      </w:pPr>
      <w:r>
        <w:rPr>
          <w:rFonts w:hint="eastAsia"/>
        </w:rPr>
        <w:t xml:space="preserve">17.  </w:t>
      </w:r>
      <w:r>
        <w:rPr>
          <w:rFonts w:hint="eastAsia"/>
        </w:rPr>
        <w:t>《儿童权利公约》序言确认，序言依据《联合国宪章》原则重申《世界人权宣言》“对人类家庭所有成员的固有尊严及其平等和不移的权利的承认，乃是世界自由、正义与和平的基础”。序言还回顾，联合国在《世界人权宣言》中宣布：“儿童有权享受特别照料和协助”。</w:t>
      </w:r>
    </w:p>
    <w:p w:rsidR="00000000" w:rsidRDefault="00000000">
      <w:pPr>
        <w:spacing w:line="360" w:lineRule="auto"/>
        <w:ind w:firstLine="397"/>
      </w:pPr>
      <w:r>
        <w:rPr>
          <w:rFonts w:hint="eastAsia"/>
        </w:rPr>
        <w:t xml:space="preserve">18.  </w:t>
      </w:r>
      <w:r>
        <w:rPr>
          <w:rFonts w:hint="eastAsia"/>
        </w:rPr>
        <w:t>《公约》第</w:t>
      </w:r>
      <w:r>
        <w:rPr>
          <w:rFonts w:hint="eastAsia"/>
        </w:rPr>
        <w:t>37</w:t>
      </w:r>
      <w:r>
        <w:rPr>
          <w:rFonts w:hint="eastAsia"/>
        </w:rPr>
        <w:t>条要求各国保证：“任何儿童不受酷刑或其他形式的残忍、不人道或有辱人格的待遇或处罚”。这项条款得到第</w:t>
      </w:r>
      <w:r>
        <w:rPr>
          <w:rFonts w:hint="eastAsia"/>
        </w:rPr>
        <w:t>19</w:t>
      </w:r>
      <w:r>
        <w:rPr>
          <w:rFonts w:hint="eastAsia"/>
        </w:rPr>
        <w:t>条的补充和扩展。第</w:t>
      </w:r>
      <w:r>
        <w:rPr>
          <w:rFonts w:hint="eastAsia"/>
        </w:rPr>
        <w:t>19</w:t>
      </w:r>
      <w:r>
        <w:rPr>
          <w:rFonts w:hint="eastAsia"/>
        </w:rPr>
        <w:t>条要求各国“采取一切适当的立法、行政、社会和教育措施，保护儿童在受父母、法定监护人或其他任何负责照管儿童的人的照料时，不致受到任何形式的心身摧残、伤害或凌辱，忽视或照料不周，虐待或剥削，包括性侵犯”。在此绝不含糊地指出：“所有生理或精神暴力形式”绝未留有任何可合法地暴力侵害儿童现象的余地。体罚和其他残忍或有辱人格形式的惩罚都是暴力形式，各国必须采取一切适当的立法、行政、社会和教育措施消除这些行为。</w:t>
      </w:r>
    </w:p>
    <w:p w:rsidR="00000000" w:rsidRDefault="00000000">
      <w:pPr>
        <w:spacing w:line="360" w:lineRule="auto"/>
        <w:ind w:firstLine="397"/>
      </w:pPr>
      <w:r>
        <w:rPr>
          <w:rFonts w:hint="eastAsia"/>
        </w:rPr>
        <w:t xml:space="preserve">19.  </w:t>
      </w:r>
      <w:r>
        <w:rPr>
          <w:rFonts w:hint="eastAsia"/>
        </w:rPr>
        <w:t>此外，《公约》第</w:t>
      </w:r>
      <w:r>
        <w:rPr>
          <w:rFonts w:hint="eastAsia"/>
        </w:rPr>
        <w:t>28</w:t>
      </w:r>
      <w:r>
        <w:rPr>
          <w:rFonts w:hint="eastAsia"/>
        </w:rPr>
        <w:t>条第</w:t>
      </w:r>
      <w:r>
        <w:rPr>
          <w:rFonts w:hint="eastAsia"/>
        </w:rPr>
        <w:t>2</w:t>
      </w:r>
      <w:r>
        <w:rPr>
          <w:rFonts w:hint="eastAsia"/>
        </w:rPr>
        <w:t>款提及了学校纪律并要求各缔约国“采取一切适当措施，确保学校执行纪律的方式符合儿童的人格尊严及本公约的规定”。</w:t>
      </w:r>
    </w:p>
    <w:p w:rsidR="00000000" w:rsidRDefault="00000000">
      <w:pPr>
        <w:spacing w:line="360" w:lineRule="auto"/>
        <w:ind w:firstLine="397"/>
      </w:pPr>
      <w:r>
        <w:rPr>
          <w:rFonts w:hint="eastAsia"/>
        </w:rPr>
        <w:t xml:space="preserve">20.  </w:t>
      </w:r>
      <w:r>
        <w:rPr>
          <w:rFonts w:hint="eastAsia"/>
        </w:rPr>
        <w:t>第</w:t>
      </w:r>
      <w:r>
        <w:rPr>
          <w:rFonts w:hint="eastAsia"/>
        </w:rPr>
        <w:t>19</w:t>
      </w:r>
      <w:r>
        <w:rPr>
          <w:rFonts w:hint="eastAsia"/>
        </w:rPr>
        <w:t>条和第</w:t>
      </w:r>
      <w:r>
        <w:rPr>
          <w:rFonts w:hint="eastAsia"/>
        </w:rPr>
        <w:t>28</w:t>
      </w:r>
      <w:r>
        <w:rPr>
          <w:rFonts w:hint="eastAsia"/>
        </w:rPr>
        <w:t>条第</w:t>
      </w:r>
      <w:r>
        <w:rPr>
          <w:rFonts w:hint="eastAsia"/>
        </w:rPr>
        <w:t>2</w:t>
      </w:r>
      <w:r>
        <w:rPr>
          <w:rFonts w:hint="eastAsia"/>
        </w:rPr>
        <w:t>款并未明确地提及体罚。《公约》的准备工作文件并没有记录阐明在起草会议的讨论期间，对体罚问题进行过任何讨论。但是《公约》与所有其他人权文书一样，都必须被视为一项活的文书，对文书的解释应与时俱进。自《公约》通过十七年来，通过《公约》规定的报告程序和各国人权机构和非政府组织等各方面展开的研究和倡议，已更加明显地表明了，儿童在其家庭、学校及其他机构中遭受体罚的情况十分普遍。</w:t>
      </w:r>
    </w:p>
    <w:p w:rsidR="00000000" w:rsidRDefault="00000000">
      <w:pPr>
        <w:spacing w:line="360" w:lineRule="auto"/>
        <w:ind w:firstLine="397"/>
      </w:pPr>
      <w:r>
        <w:rPr>
          <w:rFonts w:hint="eastAsia"/>
        </w:rPr>
        <w:t xml:space="preserve">21.  </w:t>
      </w:r>
      <w:r>
        <w:rPr>
          <w:rFonts w:hint="eastAsia"/>
        </w:rPr>
        <w:t>一旦认清了这种情况，这种体罚行为显然与尊重儿童的人的尊严和人身安全的平等和不移的权利直接相冲突。儿童明确的独特性质、儿童最初的依赖性和发育状况、他们特殊的人的潜力以及儿童的脆弱性，都需要获得更多，而不是更少的法律和其他方面的保护，以免遭受一切形式的暴力侵害。</w:t>
      </w:r>
    </w:p>
    <w:p w:rsidR="00000000" w:rsidRDefault="00000000">
      <w:pPr>
        <w:spacing w:line="360" w:lineRule="auto"/>
        <w:ind w:firstLine="397"/>
      </w:pPr>
      <w:r>
        <w:rPr>
          <w:rFonts w:hint="eastAsia"/>
        </w:rPr>
        <w:t xml:space="preserve">22.  </w:t>
      </w:r>
      <w:r>
        <w:rPr>
          <w:rFonts w:hint="eastAsia"/>
        </w:rPr>
        <w:t>委员会强调通过法律改革和其他必要措施，消除对儿童的暴力和污辱性惩罚是各缔约国直接和无条件的义务。委员会指出，其他条约机构，包括人权事务委员会、经济、社会、文化权利委员会和禁止酷刑委员会都在就缔约国依相关文书规定提交的报告作出的结论性意见中发表了同样的观点，建议禁止并采取其他措施制止学校、刑事体制，甚至有时在家庭中的体罚。例如，经济、社会、文化权利委员会在关于“教育权”的第</w:t>
      </w:r>
      <w:r>
        <w:rPr>
          <w:rFonts w:hint="eastAsia"/>
        </w:rPr>
        <w:t>13</w:t>
      </w:r>
      <w:r>
        <w:rPr>
          <w:rFonts w:hint="eastAsia"/>
        </w:rPr>
        <w:t>号一般性意见</w:t>
      </w:r>
      <w:r>
        <w:rPr>
          <w:rFonts w:hint="eastAsia"/>
        </w:rPr>
        <w:t>(1999</w:t>
      </w:r>
      <w:r>
        <w:rPr>
          <w:rFonts w:hint="eastAsia"/>
        </w:rPr>
        <w:t>年</w:t>
      </w:r>
      <w:r>
        <w:rPr>
          <w:rFonts w:hint="eastAsia"/>
        </w:rPr>
        <w:t>)</w:t>
      </w:r>
      <w:r>
        <w:rPr>
          <w:rFonts w:hint="eastAsia"/>
        </w:rPr>
        <w:t>中阐明：“委员会认为，体罚不符合《世界人权宣言》和两项公约序言所载国际人权法的基本指导原则：个人尊严。学校纪律的另一些方面也可能不符合人性尊严，如当众羞辱。”</w:t>
      </w:r>
      <w:r>
        <w:rPr>
          <w:rFonts w:hint="eastAsia"/>
          <w:vertAlign w:val="superscript"/>
        </w:rPr>
        <w:t xml:space="preserve"> 10 </w:t>
      </w:r>
    </w:p>
    <w:p w:rsidR="00000000" w:rsidRDefault="00000000">
      <w:pPr>
        <w:spacing w:line="360" w:lineRule="auto"/>
        <w:ind w:firstLine="397"/>
      </w:pPr>
      <w:r>
        <w:rPr>
          <w:rFonts w:hint="eastAsia"/>
        </w:rPr>
        <w:t xml:space="preserve">23.  </w:t>
      </w:r>
      <w:r>
        <w:rPr>
          <w:rFonts w:hint="eastAsia"/>
        </w:rPr>
        <w:t>各区域人权机制也谴责体罚。欧洲人权法院的一系列判决逐步展开了谴责，首先谴责刑事体制，而后谴责学校、包括私立学校，最近谴责了家中对儿童的体罚行为。</w:t>
      </w:r>
      <w:r>
        <w:rPr>
          <w:rFonts w:hint="eastAsia"/>
          <w:vertAlign w:val="superscript"/>
        </w:rPr>
        <w:t xml:space="preserve">11 </w:t>
      </w:r>
      <w:r>
        <w:rPr>
          <w:rFonts w:hint="eastAsia"/>
        </w:rPr>
        <w:t>监督欧洲委员会成员国对《欧洲宪章》及《修正的社会宪章》恪守情况的欧洲社会权利委员会认为，为遵循《宪章》就必须立法禁止不论在学校、其它各机构、儿童在家庭或任何其它地方以任何形式侵害儿童的暴力行为。</w:t>
      </w:r>
      <w:r>
        <w:rPr>
          <w:rFonts w:hint="eastAsia"/>
          <w:vertAlign w:val="superscript"/>
        </w:rPr>
        <w:t>12</w:t>
      </w:r>
    </w:p>
    <w:p w:rsidR="00000000" w:rsidRDefault="00000000">
      <w:pPr>
        <w:spacing w:line="360" w:lineRule="auto"/>
        <w:ind w:firstLine="397"/>
        <w:rPr>
          <w:rFonts w:hint="eastAsia"/>
          <w:vertAlign w:val="superscript"/>
        </w:rPr>
      </w:pPr>
      <w:r>
        <w:rPr>
          <w:rFonts w:hint="eastAsia"/>
        </w:rPr>
        <w:t xml:space="preserve">24.  </w:t>
      </w:r>
      <w:r>
        <w:rPr>
          <w:rFonts w:hint="eastAsia"/>
        </w:rPr>
        <w:t>美洲人权法院关于“</w:t>
      </w:r>
      <w:r>
        <w:rPr>
          <w:rFonts w:hint="eastAsia"/>
          <w:i/>
          <w:iCs/>
        </w:rPr>
        <w:t>儿童的法律地位和人权</w:t>
      </w:r>
      <w:r>
        <w:rPr>
          <w:rFonts w:hint="eastAsia"/>
        </w:rPr>
        <w:t>”</w:t>
      </w:r>
      <w:r>
        <w:rPr>
          <w:rFonts w:hint="eastAsia"/>
        </w:rPr>
        <w:t>(2002</w:t>
      </w:r>
      <w:r>
        <w:rPr>
          <w:rFonts w:hint="eastAsia"/>
        </w:rPr>
        <w:t>年</w:t>
      </w:r>
      <w:r>
        <w:rPr>
          <w:rFonts w:hint="eastAsia"/>
        </w:rPr>
        <w:t>)</w:t>
      </w:r>
      <w:r>
        <w:rPr>
          <w:rFonts w:hint="eastAsia"/>
        </w:rPr>
        <w:t>咨询意见认为，《美洲人权公约》缔约国“有义务……采取一切必要积极措施，不论是在儿童与公共当局之间的关系，还是与其他个人或与非政府实体之间关系中，确保儿童受到不受虐待的保护”。法院援引了《儿童权利公约》条款、儿童权利委员会的结论，以及欧洲人权法院关于国家有义务保护儿童免遭包括家庭暴力之害的判决。美洲法院得出结论“国家有义务采取积极措施，全面确保有效落实儿童权利”。</w:t>
      </w:r>
      <w:r>
        <w:rPr>
          <w:rFonts w:hint="eastAsia"/>
          <w:vertAlign w:val="superscript"/>
        </w:rPr>
        <w:t xml:space="preserve">13 </w:t>
      </w:r>
    </w:p>
    <w:p w:rsidR="00000000" w:rsidRDefault="00000000">
      <w:pPr>
        <w:spacing w:line="360" w:lineRule="auto"/>
        <w:ind w:firstLine="397"/>
        <w:rPr>
          <w:rFonts w:hint="eastAsia"/>
        </w:rPr>
      </w:pPr>
      <w:r>
        <w:rPr>
          <w:rFonts w:hint="eastAsia"/>
        </w:rPr>
        <w:t xml:space="preserve">25.  </w:t>
      </w:r>
      <w:r>
        <w:rPr>
          <w:rFonts w:hint="eastAsia"/>
        </w:rPr>
        <w:t>非洲人权和人民权利委员会监督《非洲人权和人民权利宪章》的执行情况。</w:t>
      </w:r>
      <w:r>
        <w:rPr>
          <w:rFonts w:hint="eastAsia"/>
        </w:rPr>
        <w:t>2003</w:t>
      </w:r>
      <w:r>
        <w:rPr>
          <w:rFonts w:hint="eastAsia"/>
        </w:rPr>
        <w:t>年，在裁定一个关于对学生判处“鞭笞”的判决的个人来文时，委员会认为，鞭笞惩罚违反了《非洲宪章》第</w:t>
      </w:r>
      <w:r>
        <w:rPr>
          <w:rFonts w:hint="eastAsia"/>
        </w:rPr>
        <w:t>5</w:t>
      </w:r>
      <w:r>
        <w:rPr>
          <w:rFonts w:hint="eastAsia"/>
        </w:rPr>
        <w:t>条所禁止的残忍、不人道或有辱人格的惩罚条例。非洲委员会要求所涉政府修订法律，废除鞭笞的刑罚，并采取必要措施确保对受害者提供赔偿。委员会在这项决定中阐明：“个人，尤其是某个国家政府无权就所犯罪行对个人采取人身暴力行为。这种暴力权将相当于认可国家支持《宪章》所述的酷刑，违反了人权条约的根本性质。”</w:t>
      </w:r>
      <w:r>
        <w:rPr>
          <w:rFonts w:hint="eastAsia"/>
          <w:vertAlign w:val="superscript"/>
        </w:rPr>
        <w:t>14</w:t>
      </w:r>
      <w:r>
        <w:rPr>
          <w:rFonts w:hint="eastAsia"/>
        </w:rPr>
        <w:t>儿童权利委员会高兴地注意到，许多国家宪法法院和其他高级别法院作出的判决谴责在某些情况下或所有情况下对儿童施加体罚，并在大部分案件中援引《儿童权利公约》。</w:t>
      </w:r>
      <w:r>
        <w:rPr>
          <w:rFonts w:hint="eastAsia"/>
          <w:vertAlign w:val="superscript"/>
        </w:rPr>
        <w:t>15</w:t>
      </w:r>
    </w:p>
    <w:p w:rsidR="00000000" w:rsidRDefault="00000000">
      <w:pPr>
        <w:spacing w:line="360" w:lineRule="auto"/>
        <w:ind w:firstLine="397"/>
        <w:rPr>
          <w:rFonts w:hint="eastAsia"/>
        </w:rPr>
      </w:pPr>
      <w:r>
        <w:rPr>
          <w:rFonts w:hint="eastAsia"/>
        </w:rPr>
        <w:t>26.</w:t>
      </w:r>
      <w:r>
        <w:t xml:space="preserve"> </w:t>
      </w:r>
      <w:r>
        <w:rPr>
          <w:rFonts w:hint="eastAsia"/>
        </w:rPr>
        <w:t xml:space="preserve"> </w:t>
      </w:r>
      <w:r>
        <w:rPr>
          <w:rFonts w:hint="eastAsia"/>
        </w:rPr>
        <w:t>当儿童权利委员会在审查某些缔约国的报告时向它们提出了消除体罚问题时，有些政府代表有时会提出某种</w:t>
      </w:r>
      <w:r>
        <w:rPr>
          <w:rFonts w:hint="eastAsia"/>
        </w:rPr>
        <w:t xml:space="preserve"> </w:t>
      </w:r>
      <w:r>
        <w:rPr>
          <w:rFonts w:hint="eastAsia"/>
        </w:rPr>
        <w:t>“合理”或“轻缓”程度的体罚是为了儿童“最大利益”的理由。委员会确认，作为一项主要的总原则，《公约》规定，在涉及儿童一切行为中，首先应考虑到儿童的最大利益</w:t>
      </w:r>
      <w:r>
        <w:rPr>
          <w:rFonts w:hint="eastAsia"/>
        </w:rPr>
        <w:t>(</w:t>
      </w:r>
      <w:r>
        <w:rPr>
          <w:rFonts w:hint="eastAsia"/>
        </w:rPr>
        <w:t>第</w:t>
      </w:r>
      <w:r>
        <w:rPr>
          <w:rFonts w:hint="eastAsia"/>
        </w:rPr>
        <w:t>3</w:t>
      </w:r>
      <w:r>
        <w:rPr>
          <w:rFonts w:hint="eastAsia"/>
        </w:rPr>
        <w:t>条第</w:t>
      </w:r>
      <w:r>
        <w:t>1</w:t>
      </w:r>
      <w:r>
        <w:rPr>
          <w:rFonts w:hint="eastAsia"/>
        </w:rPr>
        <w:t>款</w:t>
      </w:r>
      <w:r>
        <w:rPr>
          <w:rFonts w:hint="eastAsia"/>
        </w:rPr>
        <w:t>)</w:t>
      </w:r>
      <w:r>
        <w:rPr>
          <w:rFonts w:hint="eastAsia"/>
        </w:rPr>
        <w:t>。公约还在第</w:t>
      </w:r>
      <w:r>
        <w:rPr>
          <w:rFonts w:hint="eastAsia"/>
        </w:rPr>
        <w:t>18</w:t>
      </w:r>
      <w:r>
        <w:rPr>
          <w:rFonts w:hint="eastAsia"/>
        </w:rPr>
        <w:t>条中强调，儿童的最大利益应是家长主要关注的事。但是，对儿童最大利益的解释必须与整个《公约》相符，包括保护儿童免遭一切形式暴力的义务，以及对儿童意见给予必要考虑的规定；儿童的最大利益不能用于为某些行为，包括体罚和其他残忍或有辱人格形式的惩罚作辩护的理由，体罚违反儿童的人的尊严和人身安全权。</w:t>
      </w:r>
    </w:p>
    <w:p w:rsidR="00000000" w:rsidRDefault="00000000">
      <w:pPr>
        <w:spacing w:line="360" w:lineRule="auto"/>
        <w:ind w:firstLine="397"/>
      </w:pPr>
      <w:r>
        <w:rPr>
          <w:rFonts w:hint="eastAsia"/>
        </w:rPr>
        <w:t xml:space="preserve">27.  </w:t>
      </w:r>
      <w:r>
        <w:rPr>
          <w:rFonts w:hint="eastAsia"/>
        </w:rPr>
        <w:t>《公约》序言申明，家庭为“社会的基本单元，作为家庭所有成员、特别是儿童的成长和幸福的自然环境”。这与国家确保儿童与家庭其他家庭成员一样在人的尊严和人身安全方面得到全面保护的义务绝无冲突。</w:t>
      </w:r>
    </w:p>
    <w:p w:rsidR="00000000" w:rsidRDefault="00000000">
      <w:pPr>
        <w:spacing w:line="360" w:lineRule="auto"/>
        <w:ind w:firstLine="397"/>
        <w:rPr>
          <w:rFonts w:hint="eastAsia"/>
        </w:rPr>
      </w:pPr>
      <w:r>
        <w:rPr>
          <w:rFonts w:hint="eastAsia"/>
        </w:rPr>
        <w:t xml:space="preserve">28.  </w:t>
      </w:r>
      <w:r>
        <w:rPr>
          <w:rFonts w:hint="eastAsia"/>
        </w:rPr>
        <w:t>第</w:t>
      </w:r>
      <w:r>
        <w:rPr>
          <w:rFonts w:hint="eastAsia"/>
        </w:rPr>
        <w:t>5</w:t>
      </w:r>
      <w:r>
        <w:rPr>
          <w:rFonts w:hint="eastAsia"/>
        </w:rPr>
        <w:t>条要求各国尊重父母“以符合儿童不同阶段接受能力的方式，适当指导和指引儿童行使本公约所确认的权利”的责任、权利和义务。在此再一次阐明，对“适当”指导和指引的解释，必须符合整个《公约》，绝没有任何运用暴力或其他残忍或有辱人格的纪律管束形式的理由。</w:t>
      </w:r>
    </w:p>
    <w:p w:rsidR="00000000" w:rsidRDefault="00000000">
      <w:pPr>
        <w:spacing w:after="320" w:line="360" w:lineRule="auto"/>
        <w:ind w:firstLine="397"/>
        <w:rPr>
          <w:rFonts w:hint="eastAsia"/>
        </w:rPr>
      </w:pPr>
      <w:r>
        <w:rPr>
          <w:rFonts w:hint="eastAsia"/>
        </w:rPr>
        <w:t xml:space="preserve">29.  </w:t>
      </w:r>
      <w:r>
        <w:rPr>
          <w:rFonts w:hint="eastAsia"/>
        </w:rPr>
        <w:t>有些人提出了基于信仰施行体罚的理由，声称对某些宗教案文的解释不仅认为体罚是合理的，而且还规定了使用体罚的义务。《公民权利和政治权利国际公约》</w:t>
      </w:r>
      <w:r>
        <w:rPr>
          <w:rFonts w:hint="eastAsia"/>
        </w:rPr>
        <w:t>(</w:t>
      </w:r>
      <w:r>
        <w:rPr>
          <w:rFonts w:hint="eastAsia"/>
        </w:rPr>
        <w:t>第十八条</w:t>
      </w:r>
      <w:r>
        <w:rPr>
          <w:rFonts w:hint="eastAsia"/>
        </w:rPr>
        <w:t>)</w:t>
      </w:r>
      <w:r>
        <w:rPr>
          <w:rFonts w:hint="eastAsia"/>
        </w:rPr>
        <w:t>维护每个人信仰宗教的自由，但信奉宗教或信仰必须符合对他人尊严和人身安全的尊重。个人信奉宗教或信仰的自由可以受到合法的限制，以保护对他人的基本人权和自由。委员会发现，在某些国家中有时一些极年幼的儿童，有时另一些被认为已经达到成年年龄的儿童，可能被判处遭受极端暴力的惩罚，包括按对某些宗教法的解释，被判处投石击毙刑和截肢。正如人权事务委员会和禁止酷刑委员会已着重指出的，有些惩罚显然违反了《公约》和其他国际人权标准，必须予以禁止。</w:t>
      </w:r>
    </w:p>
    <w:p w:rsidR="00000000" w:rsidRDefault="00000000">
      <w:pPr>
        <w:pStyle w:val="Heading2"/>
        <w:rPr>
          <w:rFonts w:hint="eastAsia"/>
        </w:rPr>
      </w:pPr>
      <w:r>
        <w:rPr>
          <w:rFonts w:hint="eastAsia"/>
        </w:rPr>
        <w:t>五、消除体罚和其他残忍或有辱人格</w:t>
      </w:r>
      <w:r>
        <w:br/>
      </w:r>
      <w:r>
        <w:rPr>
          <w:rFonts w:hint="eastAsia"/>
        </w:rPr>
        <w:t xml:space="preserve">  </w:t>
      </w:r>
      <w:r>
        <w:rPr>
          <w:rFonts w:hint="eastAsia"/>
        </w:rPr>
        <w:t>形式惩罚的必要措施和机制</w:t>
      </w:r>
    </w:p>
    <w:p w:rsidR="00000000" w:rsidRDefault="00000000">
      <w:pPr>
        <w:pStyle w:val="Heading3"/>
        <w:rPr>
          <w:rFonts w:hint="eastAsia"/>
        </w:rPr>
      </w:pPr>
      <w:r>
        <w:rPr>
          <w:rFonts w:hint="eastAsia"/>
          <w:u w:val="none"/>
        </w:rPr>
        <w:t xml:space="preserve">1.  </w:t>
      </w:r>
      <w:r>
        <w:rPr>
          <w:rFonts w:hint="eastAsia"/>
        </w:rPr>
        <w:t>立法措施</w:t>
      </w:r>
    </w:p>
    <w:p w:rsidR="00000000" w:rsidRDefault="00000000">
      <w:pPr>
        <w:spacing w:line="360" w:lineRule="auto"/>
        <w:ind w:firstLine="397"/>
        <w:rPr>
          <w:rFonts w:hint="eastAsia"/>
        </w:rPr>
      </w:pPr>
      <w:r>
        <w:rPr>
          <w:rFonts w:hint="eastAsia"/>
        </w:rPr>
        <w:t xml:space="preserve">30.  </w:t>
      </w:r>
      <w:r>
        <w:rPr>
          <w:rFonts w:hint="eastAsia"/>
        </w:rPr>
        <w:t>依据第</w:t>
      </w:r>
      <w:r>
        <w:rPr>
          <w:rFonts w:hint="eastAsia"/>
        </w:rPr>
        <w:t>4</w:t>
      </w:r>
      <w:r>
        <w:rPr>
          <w:rFonts w:hint="eastAsia"/>
        </w:rPr>
        <w:t>条编撰的第</w:t>
      </w:r>
      <w:r>
        <w:rPr>
          <w:rFonts w:hint="eastAsia"/>
        </w:rPr>
        <w:t>19</w:t>
      </w:r>
      <w:r>
        <w:rPr>
          <w:rFonts w:hint="eastAsia"/>
        </w:rPr>
        <w:t>条措词清楚地阐明，立法以及其他措施都是为了国家全面履行保护儿童免遭一切形式暴力所需的。委员会欢迎，许多国家将《公约》或其原则融入了国内法。所有国家都列有保护公民免遭暴行的刑法。许多国家宪法和</w:t>
      </w:r>
      <w:r>
        <w:rPr>
          <w:rFonts w:hint="eastAsia"/>
        </w:rPr>
        <w:t>(</w:t>
      </w:r>
      <w:r>
        <w:rPr>
          <w:rFonts w:hint="eastAsia"/>
        </w:rPr>
        <w:t>或</w:t>
      </w:r>
      <w:r>
        <w:rPr>
          <w:rFonts w:hint="eastAsia"/>
        </w:rPr>
        <w:t>)</w:t>
      </w:r>
      <w:r>
        <w:rPr>
          <w:rFonts w:hint="eastAsia"/>
        </w:rPr>
        <w:t>法律维护“人人”得到保护免遭酷刑和残忍、不人道或有辱人格待遇或惩罚的权利，体现了国际人权标准和《儿童权利公约》第</w:t>
      </w:r>
      <w:r>
        <w:rPr>
          <w:rFonts w:hint="eastAsia"/>
        </w:rPr>
        <w:t>37</w:t>
      </w:r>
      <w:r>
        <w:rPr>
          <w:rFonts w:hint="eastAsia"/>
        </w:rPr>
        <w:t>条。许多国家还制定了特别的儿童保护法，规定“虐待”或“凌辱”或“残暴”</w:t>
      </w:r>
      <w:r>
        <w:rPr>
          <w:rFonts w:hint="eastAsia"/>
        </w:rPr>
        <w:t xml:space="preserve"> </w:t>
      </w:r>
      <w:r>
        <w:rPr>
          <w:rFonts w:hint="eastAsia"/>
        </w:rPr>
        <w:t>行为为罪行。但是，委员会在审查各国的报告中得悉，此类法律的规定一般无法保障儿童在家庭和其他情况下得到保护，免遭所有体罚或其他残忍或有辱人格形式的惩罚。</w:t>
      </w:r>
    </w:p>
    <w:p w:rsidR="00000000" w:rsidRDefault="00000000">
      <w:pPr>
        <w:spacing w:line="360" w:lineRule="auto"/>
        <w:ind w:firstLine="397"/>
        <w:rPr>
          <w:rFonts w:hint="eastAsia"/>
        </w:rPr>
      </w:pPr>
      <w:r>
        <w:rPr>
          <w:rFonts w:hint="eastAsia"/>
        </w:rPr>
        <w:t xml:space="preserve">31.  </w:t>
      </w:r>
      <w:r>
        <w:rPr>
          <w:rFonts w:hint="eastAsia"/>
        </w:rPr>
        <w:t>委员会在审查报告时注意到，许多国家在刑法和</w:t>
      </w:r>
      <w:r>
        <w:rPr>
          <w:rFonts w:hint="eastAsia"/>
        </w:rPr>
        <w:t>(</w:t>
      </w:r>
      <w:r>
        <w:rPr>
          <w:rFonts w:hint="eastAsia"/>
        </w:rPr>
        <w:t>或</w:t>
      </w:r>
      <w:r>
        <w:rPr>
          <w:rFonts w:hint="eastAsia"/>
        </w:rPr>
        <w:t>)</w:t>
      </w:r>
      <w:r>
        <w:rPr>
          <w:rFonts w:hint="eastAsia"/>
        </w:rPr>
        <w:t>民法</w:t>
      </w:r>
      <w:r>
        <w:rPr>
          <w:rFonts w:hint="eastAsia"/>
        </w:rPr>
        <w:t>(</w:t>
      </w:r>
      <w:r>
        <w:rPr>
          <w:rFonts w:hint="eastAsia"/>
        </w:rPr>
        <w:t>家庭法</w:t>
      </w:r>
      <w:r>
        <w:rPr>
          <w:rFonts w:hint="eastAsia"/>
        </w:rPr>
        <w:t>)</w:t>
      </w:r>
      <w:r>
        <w:rPr>
          <w:rFonts w:hint="eastAsia"/>
        </w:rPr>
        <w:t>中列有明确法律条款，为家长和其他照管人在“管教”儿童时采用某种程度暴力提供了辩护或理由。例如，“合法”、“合理”或“轻微”惩戒或管教行动，几个世纪以来一直是英国习惯法的一部分内容，法国法律中规定的“管教权”也一样。在许多国家中，这曾经一度作为丈夫惩罚妻子，主人惩罚奴隶、佣人和学徒为合法手段的辩解论点。委员会强调，《公约》要求废除</w:t>
      </w:r>
      <w:r>
        <w:rPr>
          <w:rFonts w:hint="eastAsia"/>
        </w:rPr>
        <w:t>(</w:t>
      </w:r>
      <w:r>
        <w:rPr>
          <w:rFonts w:hint="eastAsia"/>
        </w:rPr>
        <w:t>在法规或普通案例法中</w:t>
      </w:r>
      <w:r>
        <w:rPr>
          <w:rFonts w:hint="eastAsia"/>
        </w:rPr>
        <w:t>)</w:t>
      </w:r>
      <w:r>
        <w:rPr>
          <w:rFonts w:hint="eastAsia"/>
        </w:rPr>
        <w:t>在家庭</w:t>
      </w:r>
      <w:r>
        <w:rPr>
          <w:rFonts w:hint="eastAsia"/>
        </w:rPr>
        <w:t>/</w:t>
      </w:r>
      <w:r>
        <w:rPr>
          <w:rFonts w:hint="eastAsia"/>
        </w:rPr>
        <w:t>家中，或在任何其他情况下，任何允许对儿童采用某种</w:t>
      </w:r>
      <w:r>
        <w:rPr>
          <w:rFonts w:hint="eastAsia"/>
        </w:rPr>
        <w:t>(</w:t>
      </w:r>
      <w:r>
        <w:rPr>
          <w:rFonts w:hint="eastAsia"/>
        </w:rPr>
        <w:t>例如，“合理”或“轻微”惩罚或“纠正”</w:t>
      </w:r>
      <w:r>
        <w:rPr>
          <w:rFonts w:hint="eastAsia"/>
        </w:rPr>
        <w:t>)</w:t>
      </w:r>
      <w:r>
        <w:rPr>
          <w:rFonts w:hint="eastAsia"/>
        </w:rPr>
        <w:t>程度暴力的规定。</w:t>
      </w:r>
    </w:p>
    <w:p w:rsidR="00000000" w:rsidRDefault="00000000">
      <w:pPr>
        <w:spacing w:line="360" w:lineRule="auto"/>
        <w:ind w:firstLine="397"/>
        <w:rPr>
          <w:rFonts w:hint="eastAsia"/>
        </w:rPr>
      </w:pPr>
      <w:r>
        <w:rPr>
          <w:rFonts w:hint="eastAsia"/>
        </w:rPr>
        <w:t xml:space="preserve">32.  </w:t>
      </w:r>
      <w:r>
        <w:rPr>
          <w:rFonts w:hint="eastAsia"/>
        </w:rPr>
        <w:t>有些国家列有如何实施和由谁来实施体罚的条例，具体准许在学校和其他机构中采用体罚。在少数国家中，仍然准许采用藤条或鞭子进行体罚作为法院对儿童犯罪者判处的刑罪。正如委员会一再重申的，《公约》要求废除所有此类条款。</w:t>
      </w:r>
    </w:p>
    <w:p w:rsidR="00000000" w:rsidRDefault="00000000">
      <w:pPr>
        <w:spacing w:line="360" w:lineRule="auto"/>
        <w:ind w:firstLine="397"/>
        <w:rPr>
          <w:rFonts w:hint="eastAsia"/>
        </w:rPr>
      </w:pPr>
      <w:r>
        <w:rPr>
          <w:rFonts w:hint="eastAsia"/>
        </w:rPr>
        <w:t xml:space="preserve">33.  </w:t>
      </w:r>
      <w:r>
        <w:rPr>
          <w:rFonts w:hint="eastAsia"/>
        </w:rPr>
        <w:t>委员会注意到在某些国家，法律虽没有明确地为体罚提供辩解或理由，然而，对儿童所持的传统态度，意味着可准许体罚。有时法院的判决即体现出了这种态度</w:t>
      </w:r>
      <w:r>
        <w:rPr>
          <w:rFonts w:hint="eastAsia"/>
        </w:rPr>
        <w:t>(</w:t>
      </w:r>
      <w:r>
        <w:rPr>
          <w:rFonts w:hint="eastAsia"/>
        </w:rPr>
        <w:t>法院以家长或教师或其他照管人有权采用轻微“管教手段”或有采取此种手法自由为理由，就他们的侵害或虐待行为判处无罪的判决</w:t>
      </w:r>
      <w:r>
        <w:rPr>
          <w:rFonts w:hint="eastAsia"/>
        </w:rPr>
        <w:t>)</w:t>
      </w:r>
      <w:r>
        <w:rPr>
          <w:rFonts w:hint="eastAsia"/>
        </w:rPr>
        <w:t>。</w:t>
      </w:r>
    </w:p>
    <w:p w:rsidR="00000000" w:rsidRDefault="00000000">
      <w:pPr>
        <w:spacing w:line="360" w:lineRule="auto"/>
        <w:ind w:firstLine="397"/>
        <w:rPr>
          <w:rFonts w:hint="eastAsia"/>
        </w:rPr>
      </w:pPr>
      <w:r>
        <w:rPr>
          <w:rFonts w:hint="eastAsia"/>
        </w:rPr>
        <w:t xml:space="preserve">34.  </w:t>
      </w:r>
      <w:r>
        <w:rPr>
          <w:rFonts w:hint="eastAsia"/>
        </w:rPr>
        <w:t>面对在传统上接受对儿童暴力和有辱人格形式惩罚的现象，越来越多的国家认识到，仅废除准许体罚和消除任何现有的辩护理由是不足的。除此之外，各国还必须在其民法或刑法中明确禁止体罚和其他残忍或污辱性形式的惩罚，从而明确地规定，打儿童或对其“打耳光”或“打屁股”和对成年人的这种行为一样都是不合法的，而且有关侵害行为的刑事法同样确实适用于此类暴力行为，不论这种暴力行为是被称之为纪律管教，还是“合理的管教行为”。</w:t>
      </w:r>
    </w:p>
    <w:p w:rsidR="00000000" w:rsidRDefault="00000000">
      <w:pPr>
        <w:spacing w:line="360" w:lineRule="auto"/>
        <w:ind w:firstLine="397"/>
        <w:rPr>
          <w:rFonts w:hint="eastAsia"/>
        </w:rPr>
      </w:pPr>
      <w:r>
        <w:rPr>
          <w:rFonts w:hint="eastAsia"/>
        </w:rPr>
        <w:t xml:space="preserve">35.  </w:t>
      </w:r>
      <w:r>
        <w:rPr>
          <w:rFonts w:hint="eastAsia"/>
        </w:rPr>
        <w:t>一旦对侵害儿童行为完全适用刑法之后，儿童即得到保护，免遭不论在何时何地和不论由谁实施的体罚。但委员会认为，考虑到体罚在传统上被接受，适用的部门专门法律</w:t>
      </w:r>
      <w:r>
        <w:rPr>
          <w:rFonts w:hint="eastAsia"/>
          <w:spacing w:val="-50"/>
        </w:rPr>
        <w:t>―</w:t>
      </w:r>
      <w:r>
        <w:rPr>
          <w:rFonts w:hint="eastAsia"/>
        </w:rPr>
        <w:t>―例如，家庭法、教育法、关于一切替代照顾类形式的法律和司法体制、就业法都必须明确禁止在相关情况下采用体罚。此外，教师、照管者和其他各方面的人的职业道德守则和准则及其他体制规则或章程如能强调，体罚和其他残忍或不人道形式的惩罚均为不合法行为，则会具有重大意义。</w:t>
      </w:r>
    </w:p>
    <w:p w:rsidR="00000000" w:rsidRDefault="00000000">
      <w:pPr>
        <w:spacing w:line="360" w:lineRule="auto"/>
        <w:ind w:firstLine="397"/>
        <w:rPr>
          <w:rFonts w:hint="eastAsia"/>
        </w:rPr>
      </w:pPr>
      <w:r>
        <w:rPr>
          <w:rFonts w:hint="eastAsia"/>
        </w:rPr>
        <w:t xml:space="preserve">36.  </w:t>
      </w:r>
      <w:r>
        <w:rPr>
          <w:rFonts w:hint="eastAsia"/>
        </w:rPr>
        <w:t>委员会还关切地感到，有报告称存在针对童工，包括家庭雇工采用体罚或其他残忍或有辱人格惩罚的现象。委员会重申，《公约》和其他适用的人权文书保护儿童免遭经济剥削，而且禁止他们从事有碍儿童教育或有害儿童发展的任何有可能危害性工作，并要求制定某些确保有效实施这项条款的保障措施。委员会强调，在儿童从事工作的任何情况下，至关重要的是切实贯彻禁止体罚和其他残忍和</w:t>
      </w:r>
      <w:r>
        <w:rPr>
          <w:rFonts w:hint="eastAsia"/>
        </w:rPr>
        <w:t>/</w:t>
      </w:r>
      <w:r>
        <w:rPr>
          <w:rFonts w:hint="eastAsia"/>
        </w:rPr>
        <w:t>或有辱人格形式的惩罚。</w:t>
      </w:r>
    </w:p>
    <w:p w:rsidR="00000000" w:rsidRDefault="00000000">
      <w:pPr>
        <w:spacing w:after="320" w:line="360" w:lineRule="auto"/>
        <w:ind w:firstLine="397"/>
        <w:rPr>
          <w:rFonts w:hint="eastAsia"/>
        </w:rPr>
      </w:pPr>
      <w:r>
        <w:rPr>
          <w:rFonts w:hint="eastAsia"/>
        </w:rPr>
        <w:t xml:space="preserve">37.  </w:t>
      </w:r>
      <w:r>
        <w:rPr>
          <w:rFonts w:hint="eastAsia"/>
        </w:rPr>
        <w:t>《公约》第</w:t>
      </w:r>
      <w:r>
        <w:rPr>
          <w:rFonts w:hint="eastAsia"/>
        </w:rPr>
        <w:t>39</w:t>
      </w:r>
      <w:r>
        <w:rPr>
          <w:rFonts w:hint="eastAsia"/>
        </w:rPr>
        <w:t>条要求各国采取一切适当措施，促使遭受“任何形式忽视、剥削、或凌辱虐待；酷刑或任何其他形式的残忍、不人道或有辱人格待遇或处罚”的儿童受害者的身心康复和社会重新融合。体罚和其他有辱人格形式的惩罚有可能对儿童的身心发育和社会发展造成严重伤害，必须给予适当的健康和其他照料和治疗。</w:t>
      </w:r>
      <w:r>
        <w:rPr>
          <w:rFonts w:ascii="Arial" w:hAnsi="Arial" w:cs="Arial" w:hint="eastAsia"/>
        </w:rPr>
        <w:t>这应在一种能促</w:t>
      </w:r>
      <w:r>
        <w:rPr>
          <w:rFonts w:hint="eastAsia"/>
        </w:rPr>
        <w:t>进儿童的整体健康、自尊和尊严的环境中进行，并可酌情扩展至所涉儿童的家庭群体。规划和提供照料和治疗计划必须采取跨学科领域的方针，对所涉专业人员开展专门的培训。在所有与儿童治疗的相关方面，儿童意见应得到应有的考虑，并在审查治疗情况时亦复如此。</w:t>
      </w:r>
    </w:p>
    <w:p w:rsidR="00000000" w:rsidRDefault="00000000">
      <w:pPr>
        <w:pStyle w:val="Heading3"/>
        <w:rPr>
          <w:rFonts w:hint="eastAsia"/>
        </w:rPr>
      </w:pPr>
      <w:r>
        <w:rPr>
          <w:rFonts w:hint="eastAsia"/>
          <w:u w:val="none"/>
        </w:rPr>
        <w:t xml:space="preserve">2.  </w:t>
      </w:r>
      <w:r>
        <w:rPr>
          <w:rFonts w:hint="eastAsia"/>
        </w:rPr>
        <w:t>禁止体罚和其他残忍或有辱人格</w:t>
      </w:r>
      <w:r>
        <w:br/>
      </w:r>
      <w:r>
        <w:rPr>
          <w:rFonts w:hint="eastAsia"/>
          <w:u w:val="none"/>
        </w:rPr>
        <w:t xml:space="preserve">   </w:t>
      </w:r>
      <w:r>
        <w:rPr>
          <w:rFonts w:hint="eastAsia"/>
        </w:rPr>
        <w:t>形式惩罚的落实情况</w:t>
      </w:r>
    </w:p>
    <w:p w:rsidR="00000000" w:rsidRDefault="00000000">
      <w:pPr>
        <w:spacing w:line="360" w:lineRule="auto"/>
        <w:ind w:firstLine="397"/>
        <w:rPr>
          <w:rFonts w:hint="eastAsia"/>
        </w:rPr>
      </w:pPr>
      <w:r>
        <w:rPr>
          <w:rFonts w:hint="eastAsia"/>
        </w:rPr>
        <w:t xml:space="preserve">38.  </w:t>
      </w:r>
      <w:r>
        <w:rPr>
          <w:rFonts w:hint="eastAsia"/>
        </w:rPr>
        <w:t>委员会认为，要落实禁止一切体罚，就必须提高所有所涉者的认识，提供指导和培训</w:t>
      </w:r>
      <w:r>
        <w:rPr>
          <w:rFonts w:hint="eastAsia"/>
        </w:rPr>
        <w:t>(</w:t>
      </w:r>
      <w:r>
        <w:rPr>
          <w:rFonts w:hint="eastAsia"/>
        </w:rPr>
        <w:t>见下文第</w:t>
      </w:r>
      <w:r>
        <w:rPr>
          <w:rFonts w:hint="eastAsia"/>
        </w:rPr>
        <w:t>45</w:t>
      </w:r>
      <w:r>
        <w:rPr>
          <w:rFonts w:hint="eastAsia"/>
        </w:rPr>
        <w:t>段及其后段落</w:t>
      </w:r>
      <w:r>
        <w:rPr>
          <w:rFonts w:hint="eastAsia"/>
        </w:rPr>
        <w:t>)</w:t>
      </w:r>
      <w:r>
        <w:rPr>
          <w:rFonts w:hint="eastAsia"/>
        </w:rPr>
        <w:t>。这就必须确保，尤其是在牵涉到家长或家庭其他亲密成员施加体罚的情况下，法律的运作方式应考虑到受害儿童的最大利益。为禁止家庭内对儿童的体罚，推行的法律改革的第一个目的是预防：通过改变态度和习惯，强调儿童享有平等保护权，并为保护儿童和为推行积极、非暴力和参与性的抚养儿童形式奠定明确的基础，以防止暴力侵害儿童。</w:t>
      </w:r>
    </w:p>
    <w:p w:rsidR="00000000" w:rsidRDefault="00000000">
      <w:pPr>
        <w:spacing w:line="360" w:lineRule="auto"/>
        <w:ind w:firstLine="397"/>
        <w:rPr>
          <w:rFonts w:hint="eastAsia"/>
        </w:rPr>
      </w:pPr>
      <w:r>
        <w:rPr>
          <w:rFonts w:hint="eastAsia"/>
        </w:rPr>
        <w:t xml:space="preserve">39.  </w:t>
      </w:r>
      <w:r>
        <w:rPr>
          <w:rFonts w:hint="eastAsia"/>
        </w:rPr>
        <w:t>为实现明确和无条件地禁止一切体罚，各缔约国将需要开展不同程度的法律改革。这有可能需在涵盖教育、少年司法和所有替代照料形式等方面的部门专门法律中制定具体的条款。然而，各国必须明确地阐明，关于侵害行为的刑事法条款也适用包括家庭在内的一切体罚行为。这就可能要求缔约国在刑法中制定一项新的条款。然而，民法或家庭法也可列入这样的一项条款，禁止采用一切形式的暴力行为，包括一切体罚。禁止体罚条款强调，当家长或其他照管人被按照刑法起诉时，他们再也不可援用采取</w:t>
      </w:r>
      <w:r>
        <w:rPr>
          <w:rFonts w:hint="eastAsia"/>
        </w:rPr>
        <w:t>(</w:t>
      </w:r>
      <w:r>
        <w:rPr>
          <w:rFonts w:hint="eastAsia"/>
        </w:rPr>
        <w:t>“合理”或“轻微”</w:t>
      </w:r>
      <w:r>
        <w:rPr>
          <w:rFonts w:hint="eastAsia"/>
        </w:rPr>
        <w:t>)</w:t>
      </w:r>
      <w:r>
        <w:rPr>
          <w:rFonts w:hint="eastAsia"/>
        </w:rPr>
        <w:t>体罚的做法，是家长或其他照管人的权利的任何传统的辩护理由。家庭法还应正面强调，家长的责任包括不以任何形式的暴力，为儿童提供适当的指导和引导。</w:t>
      </w:r>
    </w:p>
    <w:p w:rsidR="00000000" w:rsidRDefault="00000000">
      <w:pPr>
        <w:spacing w:line="360" w:lineRule="auto"/>
        <w:ind w:firstLine="397"/>
        <w:rPr>
          <w:rFonts w:hint="eastAsia"/>
        </w:rPr>
      </w:pPr>
      <w:r>
        <w:rPr>
          <w:rFonts w:hint="eastAsia"/>
        </w:rPr>
        <w:t xml:space="preserve">40.  </w:t>
      </w:r>
      <w:r>
        <w:rPr>
          <w:rFonts w:hint="eastAsia"/>
        </w:rPr>
        <w:t>儿童与成年人一样享有包括在家庭中免遭侵害的平等保护原则，并不意味着所有被揭露的家长对子女进行体罚的案件，都会导致对家长进行起诉。法律不过问小事的原则</w:t>
      </w:r>
      <w:r>
        <w:rPr>
          <w:rFonts w:hint="eastAsia"/>
          <w:spacing w:val="-50"/>
        </w:rPr>
        <w:t>―</w:t>
      </w:r>
      <w:r>
        <w:rPr>
          <w:rFonts w:hint="eastAsia"/>
        </w:rPr>
        <w:t>―即法律本身不过问微不足道事件的原则</w:t>
      </w:r>
      <w:r>
        <w:rPr>
          <w:rFonts w:hint="eastAsia"/>
          <w:spacing w:val="-50"/>
        </w:rPr>
        <w:t>―</w:t>
      </w:r>
      <w:r>
        <w:rPr>
          <w:rFonts w:hint="eastAsia"/>
        </w:rPr>
        <w:t>―确保只有在极其例外的情况下，成年人之间的轻微暴力行为才会提上法庭；对儿童的轻微侵害行为也同样如此。各国必须制定出有效的报案和呈报机制。一切侵害儿童行为都得到适当调查并确保儿童免遭重大伤害，其目的在于通过采取扶持和教育性的干预行为，而不是惩罚性的干预行动，制止家长采用暴力或其他残忍或有辱人格的惩罚做法。</w:t>
      </w:r>
    </w:p>
    <w:p w:rsidR="00000000" w:rsidRDefault="00000000">
      <w:pPr>
        <w:spacing w:line="360" w:lineRule="auto"/>
        <w:ind w:firstLine="397"/>
        <w:rPr>
          <w:rFonts w:hint="eastAsia"/>
        </w:rPr>
      </w:pPr>
      <w:r>
        <w:rPr>
          <w:rFonts w:hint="eastAsia"/>
        </w:rPr>
        <w:t xml:space="preserve">41.  </w:t>
      </w:r>
      <w:r>
        <w:rPr>
          <w:rFonts w:hint="eastAsia"/>
        </w:rPr>
        <w:t>儿童所处的依赖性地位和家庭成员之间具有的特殊密切关系要求，在决定起诉家长或以其他方式对家庭采进行正式干预时，应极其谨慎小心。起诉家长在大部分情况下不可能符合其子女的最大利益。委员会认为，只有出于保护儿童免遭重大伤害之所需并符合受影响儿童最大利益时，才可提出诉讼或进行其他正式干预</w:t>
      </w:r>
      <w:r>
        <w:rPr>
          <w:rFonts w:hint="eastAsia"/>
        </w:rPr>
        <w:t>(</w:t>
      </w:r>
      <w:r>
        <w:rPr>
          <w:rFonts w:hint="eastAsia"/>
        </w:rPr>
        <w:t>例如，接走儿童或带走体罚行为者</w:t>
      </w:r>
      <w:r>
        <w:rPr>
          <w:rFonts w:hint="eastAsia"/>
        </w:rPr>
        <w:t>)</w:t>
      </w:r>
      <w:r>
        <w:rPr>
          <w:rFonts w:hint="eastAsia"/>
        </w:rPr>
        <w:t>。对受害儿童的意见应根据其年龄和成熟程度给予应有的考虑。</w:t>
      </w:r>
    </w:p>
    <w:p w:rsidR="00000000" w:rsidRDefault="00000000">
      <w:pPr>
        <w:spacing w:line="360" w:lineRule="auto"/>
        <w:ind w:firstLine="397"/>
        <w:rPr>
          <w:rFonts w:hint="eastAsia"/>
        </w:rPr>
      </w:pPr>
      <w:r>
        <w:rPr>
          <w:rFonts w:hint="eastAsia"/>
        </w:rPr>
        <w:t xml:space="preserve">42.  </w:t>
      </w:r>
      <w:r>
        <w:rPr>
          <w:rFonts w:hint="eastAsia"/>
        </w:rPr>
        <w:t>为保护儿童体制所涉所有各面，包括警察、诉讼当局和法院提供的咨询和培训，都应强调这项贯彻法律的方针。指导方针也应当强调，《公约》第</w:t>
      </w:r>
      <w:r>
        <w:rPr>
          <w:rFonts w:hint="eastAsia"/>
        </w:rPr>
        <w:t>9</w:t>
      </w:r>
      <w:r>
        <w:rPr>
          <w:rFonts w:hint="eastAsia"/>
        </w:rPr>
        <w:t>条要求，儿童与其家长的任何分离，必须出于对儿童最大利益的考虑，并可在包括儿童在内的当事各方出庭情况下经依据适用法律和程序进行司法复查。当分离被视为合理时，应考虑在家庭外对儿童的替代安置，包括带走体罚实施者，缓刑等方式。</w:t>
      </w:r>
    </w:p>
    <w:p w:rsidR="00000000" w:rsidRDefault="00000000">
      <w:pPr>
        <w:spacing w:after="240" w:line="360" w:lineRule="auto"/>
        <w:ind w:firstLine="397"/>
        <w:rPr>
          <w:rFonts w:hint="eastAsia"/>
        </w:rPr>
      </w:pPr>
      <w:r>
        <w:rPr>
          <w:rFonts w:hint="eastAsia"/>
        </w:rPr>
        <w:t xml:space="preserve">43.  </w:t>
      </w:r>
      <w:r>
        <w:rPr>
          <w:rFonts w:hint="eastAsia"/>
        </w:rPr>
        <w:t>尽管制定禁止并开展正面教育和培训方案，当揭露出了例如，家庭之外</w:t>
      </w:r>
      <w:r>
        <w:rPr>
          <w:rFonts w:hint="eastAsia"/>
          <w:spacing w:val="-50"/>
        </w:rPr>
        <w:t>―</w:t>
      </w:r>
      <w:r>
        <w:rPr>
          <w:rFonts w:hint="eastAsia"/>
        </w:rPr>
        <w:t>―校内、其他机构和替代照料形式下的体罚案件时，起诉可能是合理的对应措施。对体罚实施者进行其他纪律制裁行动或解除职务的威胁，也应作为明确的威慑行动。极为关键的是，应向儿童以及所有情况下从事与儿童相关或儿童事务的人广为宣传，禁止一切体罚和其他残忍或有辱人格的惩罚，而一旦采取了这类惩罚做法，将受到制裁。对纪律教制度和儿童待遇的监督必须按照《公约》要求成为对所有体制和安置单位进行持久</w:t>
      </w:r>
      <w:r>
        <w:rPr>
          <w:rFonts w:ascii="Arial" w:hAnsi="Arial" w:cs="Arial" w:hint="eastAsia"/>
        </w:rPr>
        <w:t>监督的一部分。所有此类安置单位中的儿童及儿童的代理都必须拥有直接和保密的联系渠</w:t>
      </w:r>
      <w:r>
        <w:rPr>
          <w:rFonts w:hint="eastAsia"/>
        </w:rPr>
        <w:t>道，可获得敏感地关注儿童的咨询意见、倡议，甚至投诉程序，以及最终获得诉诸法院必要的法律和其他援助。各个儿童机构，都必须举报和审查任何暴力事件。</w:t>
      </w:r>
    </w:p>
    <w:p w:rsidR="00000000" w:rsidRDefault="00000000">
      <w:pPr>
        <w:pStyle w:val="Heading3"/>
        <w:rPr>
          <w:rFonts w:hint="eastAsia"/>
        </w:rPr>
      </w:pPr>
      <w:r>
        <w:rPr>
          <w:rFonts w:hint="eastAsia"/>
          <w:u w:val="none"/>
        </w:rPr>
        <w:t xml:space="preserve">3.  </w:t>
      </w:r>
      <w:r>
        <w:rPr>
          <w:rFonts w:hint="eastAsia"/>
        </w:rPr>
        <w:t>教育及其他措施</w:t>
      </w:r>
    </w:p>
    <w:p w:rsidR="00000000" w:rsidRDefault="00000000">
      <w:pPr>
        <w:spacing w:line="360" w:lineRule="auto"/>
        <w:ind w:firstLine="397"/>
        <w:rPr>
          <w:rFonts w:hint="eastAsia"/>
        </w:rPr>
      </w:pPr>
      <w:r>
        <w:rPr>
          <w:rFonts w:hint="eastAsia"/>
        </w:rPr>
        <w:t xml:space="preserve">44.  </w:t>
      </w:r>
      <w:r>
        <w:rPr>
          <w:rFonts w:hint="eastAsia"/>
        </w:rPr>
        <w:t>公约第</w:t>
      </w:r>
      <w:r>
        <w:rPr>
          <w:rFonts w:hint="eastAsia"/>
        </w:rPr>
        <w:t>12</w:t>
      </w:r>
      <w:r>
        <w:rPr>
          <w:rFonts w:hint="eastAsia"/>
        </w:rPr>
        <w:t>条强调必须对儿童的发展意见给予应有考虑和采取教育及其他措施消除体罚和其他残忍或有辱人格形式惩罚。</w:t>
      </w:r>
    </w:p>
    <w:p w:rsidR="00000000" w:rsidRDefault="00000000">
      <w:pPr>
        <w:spacing w:line="360" w:lineRule="auto"/>
        <w:ind w:firstLine="397"/>
        <w:rPr>
          <w:rFonts w:hint="eastAsia"/>
        </w:rPr>
      </w:pPr>
      <w:r>
        <w:rPr>
          <w:rFonts w:hint="eastAsia"/>
        </w:rPr>
        <w:t xml:space="preserve">45.  </w:t>
      </w:r>
      <w:r>
        <w:rPr>
          <w:rFonts w:hint="eastAsia"/>
        </w:rPr>
        <w:t>鉴于对体罚传统上普遍被接受，因此禁止本身无法实现态度和习惯上的必要改变。必须予提高对儿童受保护权和体现儿童权法律的全面认识。根据《公约》第</w:t>
      </w:r>
      <w:r>
        <w:rPr>
          <w:rFonts w:hint="eastAsia"/>
        </w:rPr>
        <w:t>42</w:t>
      </w:r>
      <w:r>
        <w:rPr>
          <w:rFonts w:hint="eastAsia"/>
        </w:rPr>
        <w:t>条，各国承诺采取适当和积极的手段，使成年人和儿童都广为知晓《公约》原则和规定。</w:t>
      </w:r>
    </w:p>
    <w:p w:rsidR="00000000" w:rsidRDefault="00000000">
      <w:pPr>
        <w:spacing w:line="360" w:lineRule="auto"/>
        <w:ind w:firstLine="397"/>
        <w:rPr>
          <w:rFonts w:hint="eastAsia"/>
        </w:rPr>
      </w:pPr>
      <w:r>
        <w:rPr>
          <w:rFonts w:hint="eastAsia"/>
        </w:rPr>
        <w:t xml:space="preserve">46.  </w:t>
      </w:r>
      <w:r>
        <w:rPr>
          <w:rFonts w:hint="eastAsia"/>
        </w:rPr>
        <w:t>此外，各国必须确保始终不断地向父母、照管者、教师和所有从事与儿童和家庭相关工作的人推行非暴力的关系和教育。委员会强调，《公约》要求不仅消除对儿童的体罚，而且消除所有其他残忍或有辱人格的惩罚。《公约》虽无须详细规定父母应如何处理他们与子女的关系或如何子女的引导，但是，《公约》确实提供了指导家庭内，以及教师、照顾者及其他人与儿童之间关系的原则框架。儿童的发展需要必须得到尊重。儿童不仅汲取成年人的言传，而且还感受成年人的身教。当与儿童关系最密切的成年人在与子女的关系中运用暴力和污辱性的行为时，成年人行为对人权显示出的不尊重，传递了潜在和危险的误导，误认为不尊重人权的行为是解决冲突或改变行为举止的合法方式。</w:t>
      </w:r>
    </w:p>
    <w:p w:rsidR="00000000" w:rsidRDefault="00000000">
      <w:pPr>
        <w:spacing w:line="360" w:lineRule="auto"/>
        <w:ind w:firstLine="397"/>
        <w:rPr>
          <w:rFonts w:hint="eastAsia"/>
        </w:rPr>
      </w:pPr>
      <w:r>
        <w:rPr>
          <w:rFonts w:hint="eastAsia"/>
        </w:rPr>
        <w:t xml:space="preserve">47.  </w:t>
      </w:r>
      <w:r>
        <w:rPr>
          <w:rFonts w:hint="eastAsia"/>
        </w:rPr>
        <w:t>《公约》强调儿童作为个人和人权持有者的地位。儿童既不是父母的财产，也不是国家的财产，更不只是一个关注的目标。本着这一精神，第</w:t>
      </w:r>
      <w:r>
        <w:rPr>
          <w:rFonts w:hint="eastAsia"/>
        </w:rPr>
        <w:t>5</w:t>
      </w:r>
      <w:r>
        <w:rPr>
          <w:rFonts w:hint="eastAsia"/>
        </w:rPr>
        <w:t>条要求父母</w:t>
      </w:r>
      <w:r>
        <w:rPr>
          <w:rFonts w:hint="eastAsia"/>
        </w:rPr>
        <w:t>(</w:t>
      </w:r>
      <w:r>
        <w:rPr>
          <w:rFonts w:hint="eastAsia"/>
        </w:rPr>
        <w:t>或在适用时，广泛的大家庭或社区成员</w:t>
      </w:r>
      <w:r>
        <w:rPr>
          <w:rFonts w:hint="eastAsia"/>
        </w:rPr>
        <w:t>)</w:t>
      </w:r>
      <w:r>
        <w:rPr>
          <w:rFonts w:hint="eastAsia"/>
        </w:rPr>
        <w:t>以符合儿童不同阶段接受能力的方式，适当的指导和指引儿童行使《公约》所确认的权利。第</w:t>
      </w:r>
      <w:r>
        <w:rPr>
          <w:rFonts w:hint="eastAsia"/>
        </w:rPr>
        <w:t>18</w:t>
      </w:r>
      <w:r>
        <w:rPr>
          <w:rFonts w:hint="eastAsia"/>
        </w:rPr>
        <w:t>条强调父母或法定监护人对儿童的养育和发展负有首要责任，并阐明，“儿童的最大利益是他们主要关注的事”。根据第</w:t>
      </w:r>
      <w:r>
        <w:rPr>
          <w:rFonts w:hint="eastAsia"/>
        </w:rPr>
        <w:t>12</w:t>
      </w:r>
      <w:r>
        <w:rPr>
          <w:rFonts w:hint="eastAsia"/>
        </w:rPr>
        <w:t>条，国家必须确保儿童有权“就影响到儿童的一切事项”自由发表自己的意见，以其根据儿童的年龄和成熟程度，给予儿童意见应有的考虑。这就强调家长必须采取尊重儿童参与权方式的照管和教育孩子法。委员会在其关于“教育目的”的第一号一般意见中强调“以儿童为中心、有利于儿童和赋予权利的方式”，发展教育的重要性。</w:t>
      </w:r>
      <w:r>
        <w:rPr>
          <w:rFonts w:hint="eastAsia"/>
          <w:vertAlign w:val="superscript"/>
        </w:rPr>
        <w:t>16</w:t>
      </w:r>
    </w:p>
    <w:p w:rsidR="00000000" w:rsidRDefault="00000000">
      <w:pPr>
        <w:spacing w:line="360" w:lineRule="auto"/>
        <w:rPr>
          <w:rFonts w:hint="eastAsia"/>
        </w:rPr>
      </w:pPr>
      <w:r>
        <w:rPr>
          <w:rFonts w:hint="eastAsia"/>
        </w:rPr>
        <w:tab/>
        <w:t xml:space="preserve">48.  </w:t>
      </w:r>
      <w:r>
        <w:rPr>
          <w:rFonts w:hint="eastAsia"/>
        </w:rPr>
        <w:t>委员会指出，各国政府、联合国各机构、非政府组织及其他方面为家长、其他照管者和教师编制了推广以正面、非暴力形式抚养和教育子女方面的材料和方案，现在有许多这方面的实例。</w:t>
      </w:r>
      <w:r>
        <w:rPr>
          <w:rFonts w:hint="eastAsia"/>
          <w:vertAlign w:val="superscript"/>
        </w:rPr>
        <w:t>17</w:t>
      </w:r>
      <w:r>
        <w:rPr>
          <w:rFonts w:hint="eastAsia"/>
        </w:rPr>
        <w:t>这些材料经适当改编后可用各不同国家和不同的情况。媒体在提高认识和公众教育方面可发挥极重要的作用。要想扭转体罚和其他残忍或不人道形式纪律管教方法的长期以来的依赖，必须采取持久的行动。在国家与家长和儿童之间的所有各个接触点面，保健、福利和教育部门或早期儿童教育机构、托儿中心和学校内树立起推广非暴力形式父母抚育和教育的风气。这还应当融入对教师和所有从事儿童照管和司法体制工作者的初步和在职培训。</w:t>
      </w:r>
    </w:p>
    <w:p w:rsidR="00000000" w:rsidRDefault="00000000">
      <w:pPr>
        <w:spacing w:after="240" w:line="360" w:lineRule="auto"/>
        <w:rPr>
          <w:rFonts w:hint="eastAsia"/>
        </w:rPr>
      </w:pPr>
      <w:r>
        <w:rPr>
          <w:rFonts w:hint="eastAsia"/>
        </w:rPr>
        <w:tab/>
        <w:t xml:space="preserve">49.  </w:t>
      </w:r>
      <w:r>
        <w:rPr>
          <w:rFonts w:hint="eastAsia"/>
        </w:rPr>
        <w:t>委员会提议，各国不妨寻求儿童基金会和教科文组织等各方面有关开展提高认识、公共教育和非暴力方式培训的技术援助。</w:t>
      </w:r>
    </w:p>
    <w:p w:rsidR="00000000" w:rsidRDefault="00000000">
      <w:pPr>
        <w:pStyle w:val="Heading3"/>
        <w:rPr>
          <w:rFonts w:hint="eastAsia"/>
        </w:rPr>
      </w:pPr>
      <w:r>
        <w:rPr>
          <w:rFonts w:hint="eastAsia"/>
          <w:u w:val="none"/>
        </w:rPr>
        <w:t xml:space="preserve">4.  </w:t>
      </w:r>
      <w:r>
        <w:rPr>
          <w:rFonts w:hint="eastAsia"/>
        </w:rPr>
        <w:t>监测和评估</w:t>
      </w:r>
    </w:p>
    <w:p w:rsidR="00000000" w:rsidRDefault="00000000">
      <w:pPr>
        <w:spacing w:line="360" w:lineRule="auto"/>
        <w:rPr>
          <w:rFonts w:hint="eastAsia"/>
        </w:rPr>
      </w:pPr>
      <w:r>
        <w:rPr>
          <w:rFonts w:hint="eastAsia"/>
        </w:rPr>
        <w:tab/>
        <w:t xml:space="preserve">50. </w:t>
      </w:r>
      <w:r>
        <w:rPr>
          <w:rFonts w:hint="eastAsia"/>
        </w:rPr>
        <w:t>委员会关于“执行《儿童权利公约》</w:t>
      </w:r>
      <w:r>
        <w:rPr>
          <w:rFonts w:hint="eastAsia"/>
        </w:rPr>
        <w:t>(</w:t>
      </w:r>
      <w:r>
        <w:rPr>
          <w:rFonts w:hint="eastAsia"/>
        </w:rPr>
        <w:t>第</w:t>
      </w:r>
      <w:r>
        <w:rPr>
          <w:rFonts w:hint="eastAsia"/>
        </w:rPr>
        <w:t>4</w:t>
      </w:r>
      <w:r>
        <w:rPr>
          <w:rFonts w:hint="eastAsia"/>
        </w:rPr>
        <w:t>、</w:t>
      </w:r>
      <w:r>
        <w:rPr>
          <w:rFonts w:hint="eastAsia"/>
        </w:rPr>
        <w:t>42</w:t>
      </w:r>
      <w:r>
        <w:rPr>
          <w:rFonts w:hint="eastAsia"/>
        </w:rPr>
        <w:t>和</w:t>
      </w:r>
      <w:r>
        <w:rPr>
          <w:rFonts w:hint="eastAsia"/>
        </w:rPr>
        <w:t>44</w:t>
      </w:r>
      <w:r>
        <w:rPr>
          <w:rFonts w:hint="eastAsia"/>
        </w:rPr>
        <w:t>条第</w:t>
      </w:r>
      <w:r>
        <w:rPr>
          <w:rFonts w:hint="eastAsia"/>
        </w:rPr>
        <w:t>6</w:t>
      </w:r>
      <w:r>
        <w:rPr>
          <w:rFonts w:hint="eastAsia"/>
        </w:rPr>
        <w:t>款</w:t>
      </w:r>
      <w:r>
        <w:rPr>
          <w:rFonts w:hint="eastAsia"/>
        </w:rPr>
        <w:t>)</w:t>
      </w:r>
      <w:r>
        <w:rPr>
          <w:rFonts w:hint="eastAsia"/>
        </w:rPr>
        <w:t>的一般措施”的第</w:t>
      </w:r>
      <w:r>
        <w:rPr>
          <w:rFonts w:hint="eastAsia"/>
        </w:rPr>
        <w:t>5</w:t>
      </w:r>
      <w:r>
        <w:rPr>
          <w:rFonts w:hint="eastAsia"/>
        </w:rPr>
        <w:t>号一般性意见强调，各缔约国必须通过制定适当指数与收集充分和可靠的数据，系统地监测实现儿童权利的情况。</w:t>
      </w:r>
      <w:r>
        <w:rPr>
          <w:rFonts w:hint="eastAsia"/>
          <w:vertAlign w:val="superscript"/>
        </w:rPr>
        <w:t>18</w:t>
      </w:r>
    </w:p>
    <w:p w:rsidR="00000000" w:rsidRDefault="00000000">
      <w:pPr>
        <w:spacing w:line="360" w:lineRule="auto"/>
        <w:rPr>
          <w:rFonts w:hint="eastAsia"/>
        </w:rPr>
      </w:pPr>
      <w:r>
        <w:rPr>
          <w:rFonts w:hint="eastAsia"/>
        </w:rPr>
        <w:tab/>
        <w:t xml:space="preserve">51.  </w:t>
      </w:r>
      <w:r>
        <w:rPr>
          <w:rFonts w:hint="eastAsia"/>
        </w:rPr>
        <w:t>因此，缔约国应当监测其在消除体罚和其他残忍或有辱人格形式惩罚方面取得的进展，由此实现儿童受保护权。以保密方式并按适当的道德保障条款与儿童、其家长和其他照管者进行面谈，开展的研究是精确地评估家庭内侵害儿童暴力形式和儿童待遇现状的关键。委员会鼓励每一个国家尽可能从代表整个人口的各群体展开</w:t>
      </w:r>
      <w:r>
        <w:rPr>
          <w:rFonts w:hint="eastAsia"/>
        </w:rPr>
        <w:t>/</w:t>
      </w:r>
      <w:r>
        <w:rPr>
          <w:rFonts w:hint="eastAsia"/>
        </w:rPr>
        <w:t>委托进行此类调研以提取基准资料，然后，通过定期间隔检测来衡量进展情况。这些调研的结果也可成为重要的指导，用于制定普遍和针对性的提高认识运动，以及培训从事与儿童相关或儿童事务的专业人员。</w:t>
      </w:r>
    </w:p>
    <w:p w:rsidR="00000000" w:rsidRDefault="00000000">
      <w:pPr>
        <w:spacing w:after="320" w:line="360" w:lineRule="auto"/>
        <w:rPr>
          <w:rFonts w:hint="eastAsia"/>
        </w:rPr>
      </w:pPr>
      <w:r>
        <w:rPr>
          <w:rFonts w:hint="eastAsia"/>
        </w:rPr>
        <w:tab/>
        <w:t xml:space="preserve">52.  </w:t>
      </w:r>
      <w:r>
        <w:rPr>
          <w:rFonts w:hint="eastAsia"/>
        </w:rPr>
        <w:t>委员会第</w:t>
      </w:r>
      <w:r>
        <w:rPr>
          <w:rFonts w:hint="eastAsia"/>
        </w:rPr>
        <w:t>5</w:t>
      </w:r>
      <w:r>
        <w:rPr>
          <w:rFonts w:hint="eastAsia"/>
        </w:rPr>
        <w:t>号一般性意见还强调，通过诸如议会各委员会、非政府组织、学术机构、专业协会、青年团体和独立的人权机构，对执行情况实行独立监测的重要性</w:t>
      </w:r>
      <w:r>
        <w:rPr>
          <w:rFonts w:hint="eastAsia"/>
        </w:rPr>
        <w:t>(</w:t>
      </w:r>
      <w:r>
        <w:rPr>
          <w:rFonts w:hint="eastAsia"/>
        </w:rPr>
        <w:t>另见委员会第</w:t>
      </w:r>
      <w:r>
        <w:rPr>
          <w:rFonts w:hint="eastAsia"/>
        </w:rPr>
        <w:t>2</w:t>
      </w:r>
      <w:r>
        <w:rPr>
          <w:rFonts w:hint="eastAsia"/>
        </w:rPr>
        <w:t>号一般性意见，“独立的国家人权机构在保护和增进儿童权利方面的作用”</w:t>
      </w:r>
      <w:r>
        <w:rPr>
          <w:rFonts w:hint="eastAsia"/>
          <w:vertAlign w:val="superscript"/>
        </w:rPr>
        <w:t xml:space="preserve"> 19</w:t>
      </w:r>
      <w:r>
        <w:rPr>
          <w:rFonts w:hint="eastAsia"/>
        </w:rPr>
        <w:t xml:space="preserve"> )</w:t>
      </w:r>
      <w:r>
        <w:rPr>
          <w:rFonts w:hint="eastAsia"/>
        </w:rPr>
        <w:t>。这些均可在监测和实现儿童受保护权，免遭一切体罚和其他残忍和有辱人格形式惩罚方面发挥重要的作用。</w:t>
      </w:r>
    </w:p>
    <w:p w:rsidR="00000000" w:rsidRDefault="00000000">
      <w:pPr>
        <w:pStyle w:val="Heading2"/>
        <w:rPr>
          <w:rFonts w:hint="eastAsia"/>
        </w:rPr>
      </w:pPr>
      <w:r>
        <w:rPr>
          <w:rFonts w:hint="eastAsia"/>
        </w:rPr>
        <w:t>六、根据《公约》规定的报告要求</w:t>
      </w:r>
    </w:p>
    <w:p w:rsidR="00000000" w:rsidRDefault="00000000">
      <w:pPr>
        <w:spacing w:after="320" w:line="360" w:lineRule="auto"/>
      </w:pPr>
      <w:r>
        <w:rPr>
          <w:rFonts w:hint="eastAsia"/>
        </w:rPr>
        <w:tab/>
        <w:t xml:space="preserve">53.  </w:t>
      </w:r>
      <w:r>
        <w:rPr>
          <w:rFonts w:hint="eastAsia"/>
        </w:rPr>
        <w:t>委员会期望各国在其下次根据《公约》规定提交的定期报告中列入资料，说明在家庭和其他背景下禁止和防止一切体罚和其他残忍或有辱人格形式惩罚的情况，包括关于提高认识活动和增进积极、非暴力关系，以及缔约国评估全面尊重儿童受保护免遭一切形式暴力的权利方面所取得的进展情况。委员会还鼓励联合国各机构、国家人权机构、非政府组织及其他主管机构向委员会提供相关资料，说明体罚的法律地位和目前情况以及在消除体罚方面取得的进展情况。</w:t>
      </w:r>
    </w:p>
    <w:p w:rsidR="00000000" w:rsidRDefault="00000000">
      <w:pPr>
        <w:pStyle w:val="Heading3"/>
        <w:rPr>
          <w:rFonts w:ascii="KaiTi_GB2312" w:hint="eastAsia"/>
        </w:rPr>
      </w:pPr>
      <w:r>
        <w:rPr>
          <w:rFonts w:ascii="KaiTi_GB2312" w:hint="eastAsia"/>
        </w:rPr>
        <w:t>注</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w:t>
      </w:r>
      <w:r>
        <w:rPr>
          <w:rFonts w:eastAsia="KaiTi_GB2312" w:hint="eastAsia"/>
          <w:snapToGrid/>
          <w:spacing w:val="0"/>
        </w:rPr>
        <w:t xml:space="preserve">  </w:t>
      </w:r>
      <w:r>
        <w:rPr>
          <w:rFonts w:eastAsia="KaiTi_GB2312" w:hint="eastAsia"/>
          <w:snapToGrid/>
          <w:spacing w:val="0"/>
        </w:rPr>
        <w:t>拟定于</w:t>
      </w:r>
      <w:r>
        <w:rPr>
          <w:rFonts w:eastAsia="KaiTi_GB2312" w:hint="eastAsia"/>
          <w:snapToGrid/>
          <w:spacing w:val="0"/>
        </w:rPr>
        <w:t>2006</w:t>
      </w:r>
      <w:r>
        <w:rPr>
          <w:rFonts w:eastAsia="KaiTi_GB2312" w:hint="eastAsia"/>
          <w:snapToGrid/>
          <w:spacing w:val="0"/>
        </w:rPr>
        <w:t>年秋天向联合国大会汇报的《联合国秘书长关于暴力侵害儿童问题的研究报告》。详情见：</w:t>
      </w:r>
      <w:r>
        <w:rPr>
          <w:rFonts w:eastAsia="KaiTi_GB2312"/>
          <w:snapToGrid/>
          <w:spacing w:val="0"/>
          <w:u w:val="single"/>
        </w:rPr>
        <w:t>http://www.violencestudy.org</w:t>
      </w:r>
      <w:r>
        <w:rPr>
          <w:rFonts w:eastAsia="KaiTi_GB2312" w:hint="eastAsia"/>
          <w:snapToGrid/>
          <w:spacing w:val="0"/>
        </w:rPr>
        <w:t>。</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2</w:t>
      </w:r>
      <w:r>
        <w:rPr>
          <w:rFonts w:eastAsia="KaiTi_GB2312" w:hint="eastAsia"/>
          <w:snapToGrid/>
          <w:spacing w:val="0"/>
        </w:rPr>
        <w:t xml:space="preserve">  </w:t>
      </w:r>
      <w:r>
        <w:rPr>
          <w:rFonts w:eastAsia="KaiTi_GB2312" w:hint="eastAsia"/>
          <w:snapToGrid/>
          <w:spacing w:val="0"/>
        </w:rPr>
        <w:t>儿童权利委员会第四届会议报告，</w:t>
      </w:r>
      <w:r>
        <w:rPr>
          <w:rFonts w:eastAsia="KaiTi_GB2312" w:hint="eastAsia"/>
          <w:snapToGrid/>
          <w:spacing w:val="0"/>
        </w:rPr>
        <w:t>1993</w:t>
      </w:r>
      <w:r>
        <w:rPr>
          <w:rFonts w:eastAsia="KaiTi_GB2312" w:hint="eastAsia"/>
          <w:snapToGrid/>
          <w:spacing w:val="0"/>
        </w:rPr>
        <w:t>年</w:t>
      </w:r>
      <w:r>
        <w:rPr>
          <w:rFonts w:eastAsia="KaiTi_GB2312" w:hint="eastAsia"/>
          <w:snapToGrid/>
          <w:spacing w:val="0"/>
        </w:rPr>
        <w:t>10</w:t>
      </w:r>
      <w:r>
        <w:rPr>
          <w:rFonts w:eastAsia="KaiTi_GB2312" w:hint="eastAsia"/>
          <w:snapToGrid/>
          <w:spacing w:val="0"/>
        </w:rPr>
        <w:t>月</w:t>
      </w:r>
      <w:r>
        <w:rPr>
          <w:rFonts w:eastAsia="KaiTi_GB2312" w:hint="eastAsia"/>
          <w:snapToGrid/>
          <w:spacing w:val="0"/>
        </w:rPr>
        <w:t>25</w:t>
      </w:r>
      <w:r>
        <w:rPr>
          <w:rFonts w:eastAsia="KaiTi_GB2312" w:hint="eastAsia"/>
          <w:snapToGrid/>
          <w:spacing w:val="0"/>
        </w:rPr>
        <w:t>日，</w:t>
      </w:r>
      <w:r>
        <w:rPr>
          <w:rFonts w:eastAsia="KaiTi_GB2312" w:hint="eastAsia"/>
          <w:snapToGrid/>
          <w:spacing w:val="0"/>
        </w:rPr>
        <w:t xml:space="preserve">CRC/C/20, </w:t>
      </w:r>
      <w:r>
        <w:rPr>
          <w:rFonts w:eastAsia="KaiTi_GB2312" w:hint="eastAsia"/>
          <w:snapToGrid/>
          <w:spacing w:val="0"/>
        </w:rPr>
        <w:t>第</w:t>
      </w:r>
      <w:r>
        <w:rPr>
          <w:rFonts w:eastAsia="KaiTi_GB2312" w:hint="eastAsia"/>
          <w:snapToGrid/>
          <w:spacing w:val="0"/>
        </w:rPr>
        <w:t>176</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3</w:t>
      </w:r>
      <w:r>
        <w:rPr>
          <w:rFonts w:eastAsia="KaiTi_GB2312" w:hint="eastAsia"/>
          <w:snapToGrid/>
          <w:spacing w:val="0"/>
        </w:rPr>
        <w:t xml:space="preserve">  </w:t>
      </w:r>
      <w:r>
        <w:rPr>
          <w:rFonts w:eastAsia="KaiTi_GB2312" w:hint="eastAsia"/>
          <w:snapToGrid/>
          <w:spacing w:val="0"/>
        </w:rPr>
        <w:t>委员会所有报告可在以下网址查阅：</w:t>
      </w:r>
      <w:r>
        <w:rPr>
          <w:rFonts w:eastAsia="KaiTi_GB2312"/>
          <w:snapToGrid/>
          <w:spacing w:val="0"/>
          <w:u w:val="single"/>
        </w:rPr>
        <w:t>www.ohchr.org</w:t>
      </w:r>
      <w:r>
        <w:rPr>
          <w:rFonts w:eastAsia="KaiTi_GB2312" w:hint="eastAsia"/>
          <w:snapToGrid/>
          <w:spacing w:val="0"/>
        </w:rPr>
        <w:t>。</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4</w:t>
      </w:r>
      <w:r>
        <w:rPr>
          <w:rFonts w:eastAsia="KaiTi_GB2312" w:hint="eastAsia"/>
          <w:snapToGrid/>
          <w:spacing w:val="0"/>
        </w:rPr>
        <w:t xml:space="preserve">  </w:t>
      </w:r>
      <w:r>
        <w:rPr>
          <w:rFonts w:eastAsia="KaiTi_GB2312" w:hint="eastAsia"/>
          <w:snapToGrid/>
          <w:spacing w:val="0"/>
        </w:rPr>
        <w:t>终止所有对儿童体罚的全球倡议在以下网址提供了有关体罚法律地位的报告：</w:t>
      </w:r>
      <w:r>
        <w:rPr>
          <w:rFonts w:eastAsia="KaiTi_GB2312"/>
          <w:snapToGrid/>
          <w:spacing w:val="0"/>
          <w:u w:val="single"/>
        </w:rPr>
        <w:t>www.endcorporalpunishment.org</w:t>
      </w:r>
      <w:r>
        <w:rPr>
          <w:rFonts w:eastAsia="KaiTi_GB2312" w:hint="eastAsia"/>
          <w:snapToGrid/>
          <w:spacing w:val="0"/>
        </w:rPr>
        <w:t>。</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5</w:t>
      </w:r>
      <w:r>
        <w:rPr>
          <w:rFonts w:eastAsia="KaiTi_GB2312" w:hint="eastAsia"/>
          <w:snapToGrid/>
          <w:spacing w:val="0"/>
        </w:rPr>
        <w:t xml:space="preserve">  </w:t>
      </w:r>
      <w:r>
        <w:rPr>
          <w:rFonts w:eastAsia="KaiTi_GB2312" w:hint="eastAsia"/>
          <w:snapToGrid/>
          <w:spacing w:val="0"/>
        </w:rPr>
        <w:t>儿童权利委员会关于伤害儿童的国家暴力问题一般性讨论日。</w:t>
      </w:r>
      <w:r>
        <w:rPr>
          <w:rFonts w:eastAsia="KaiTi_GB2312" w:hint="eastAsia"/>
          <w:snapToGrid/>
          <w:spacing w:val="0"/>
        </w:rPr>
        <w:t>2000</w:t>
      </w:r>
      <w:r>
        <w:rPr>
          <w:rFonts w:eastAsia="KaiTi_GB2312" w:hint="eastAsia"/>
          <w:snapToGrid/>
          <w:spacing w:val="0"/>
        </w:rPr>
        <w:t>年</w:t>
      </w:r>
      <w:r>
        <w:rPr>
          <w:rFonts w:eastAsia="KaiTi_GB2312" w:hint="eastAsia"/>
          <w:snapToGrid/>
          <w:spacing w:val="0"/>
        </w:rPr>
        <w:t>9/10</w:t>
      </w:r>
      <w:r>
        <w:rPr>
          <w:rFonts w:eastAsia="KaiTi_GB2312" w:hint="eastAsia"/>
          <w:snapToGrid/>
          <w:spacing w:val="0"/>
        </w:rPr>
        <w:t>月，第二十五届会议报告，</w:t>
      </w:r>
      <w:r>
        <w:rPr>
          <w:rFonts w:eastAsia="KaiTi_GB2312" w:hint="eastAsia"/>
          <w:snapToGrid/>
          <w:spacing w:val="0"/>
        </w:rPr>
        <w:t xml:space="preserve">CRC/C/100, </w:t>
      </w:r>
      <w:r>
        <w:rPr>
          <w:rFonts w:eastAsia="KaiTi_GB2312" w:hint="eastAsia"/>
          <w:snapToGrid/>
          <w:spacing w:val="0"/>
        </w:rPr>
        <w:t>第</w:t>
      </w:r>
      <w:r>
        <w:rPr>
          <w:rFonts w:eastAsia="KaiTi_GB2312" w:hint="eastAsia"/>
          <w:snapToGrid/>
          <w:spacing w:val="0"/>
        </w:rPr>
        <w:t>668</w:t>
      </w:r>
      <w:r>
        <w:rPr>
          <w:rFonts w:eastAsia="KaiTi_GB2312" w:hint="eastAsia"/>
          <w:snapToGrid/>
          <w:spacing w:val="0"/>
        </w:rPr>
        <w:t>至</w:t>
      </w:r>
      <w:r>
        <w:rPr>
          <w:rFonts w:eastAsia="KaiTi_GB2312" w:hint="eastAsia"/>
          <w:snapToGrid/>
          <w:spacing w:val="0"/>
        </w:rPr>
        <w:t>688</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 xml:space="preserve">6. </w:t>
      </w:r>
      <w:r>
        <w:rPr>
          <w:rFonts w:eastAsia="KaiTi_GB2312" w:hint="eastAsia"/>
          <w:snapToGrid/>
          <w:spacing w:val="0"/>
        </w:rPr>
        <w:t>儿童权利委员会</w:t>
      </w:r>
      <w:r>
        <w:rPr>
          <w:rFonts w:eastAsia="KaiTi_GB2312" w:hint="eastAsia"/>
          <w:snapToGrid/>
          <w:spacing w:val="0"/>
        </w:rPr>
        <w:t>2001</w:t>
      </w:r>
      <w:r>
        <w:rPr>
          <w:rFonts w:eastAsia="KaiTi_GB2312" w:hint="eastAsia"/>
          <w:snapToGrid/>
          <w:spacing w:val="0"/>
        </w:rPr>
        <w:t>年</w:t>
      </w:r>
      <w:r>
        <w:rPr>
          <w:rFonts w:eastAsia="KaiTi_GB2312" w:hint="eastAsia"/>
          <w:snapToGrid/>
          <w:spacing w:val="0"/>
        </w:rPr>
        <w:t>4</w:t>
      </w:r>
      <w:r>
        <w:rPr>
          <w:rFonts w:eastAsia="KaiTi_GB2312" w:hint="eastAsia"/>
          <w:snapToGrid/>
          <w:spacing w:val="0"/>
        </w:rPr>
        <w:t>月</w:t>
      </w:r>
      <w:r>
        <w:rPr>
          <w:rFonts w:eastAsia="KaiTi_GB2312" w:hint="eastAsia"/>
          <w:snapToGrid/>
          <w:spacing w:val="0"/>
        </w:rPr>
        <w:t>17</w:t>
      </w:r>
      <w:r>
        <w:rPr>
          <w:rFonts w:eastAsia="KaiTi_GB2312" w:hint="eastAsia"/>
          <w:snapToGrid/>
          <w:spacing w:val="0"/>
        </w:rPr>
        <w:t>日关于教育目的的第一号一般性意见，</w:t>
      </w:r>
      <w:r>
        <w:rPr>
          <w:rFonts w:eastAsia="KaiTi_GB2312" w:hint="eastAsia"/>
          <w:snapToGrid/>
          <w:spacing w:val="0"/>
        </w:rPr>
        <w:t xml:space="preserve">CRC/GC/ 2001/1, </w:t>
      </w:r>
      <w:r>
        <w:rPr>
          <w:rFonts w:eastAsia="KaiTi_GB2312" w:hint="eastAsia"/>
          <w:snapToGrid/>
          <w:spacing w:val="0"/>
        </w:rPr>
        <w:t>第</w:t>
      </w:r>
      <w:r>
        <w:rPr>
          <w:rFonts w:eastAsia="KaiTi_GB2312" w:hint="eastAsia"/>
          <w:snapToGrid/>
          <w:spacing w:val="0"/>
        </w:rPr>
        <w:t>8</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7</w:t>
      </w:r>
      <w:r>
        <w:rPr>
          <w:rFonts w:eastAsia="KaiTi_GB2312" w:hint="eastAsia"/>
          <w:snapToGrid/>
          <w:spacing w:val="0"/>
        </w:rPr>
        <w:t xml:space="preserve">  </w:t>
      </w:r>
      <w:r>
        <w:rPr>
          <w:rFonts w:eastAsia="KaiTi_GB2312" w:hint="eastAsia"/>
          <w:snapToGrid/>
          <w:spacing w:val="0"/>
        </w:rPr>
        <w:t>儿童权利委员会</w:t>
      </w:r>
      <w:r>
        <w:rPr>
          <w:rFonts w:eastAsia="KaiTi_GB2312" w:hint="eastAsia"/>
          <w:snapToGrid/>
          <w:spacing w:val="0"/>
        </w:rPr>
        <w:t>2001</w:t>
      </w:r>
      <w:r>
        <w:rPr>
          <w:rFonts w:eastAsia="KaiTi_GB2312" w:hint="eastAsia"/>
          <w:snapToGrid/>
          <w:spacing w:val="0"/>
        </w:rPr>
        <w:t>年</w:t>
      </w:r>
      <w:r>
        <w:rPr>
          <w:rFonts w:eastAsia="KaiTi_GB2312" w:hint="eastAsia"/>
          <w:snapToGrid/>
          <w:spacing w:val="0"/>
        </w:rPr>
        <w:t>9/10</w:t>
      </w:r>
      <w:r>
        <w:rPr>
          <w:rFonts w:eastAsia="KaiTi_GB2312" w:hint="eastAsia"/>
          <w:snapToGrid/>
          <w:spacing w:val="0"/>
        </w:rPr>
        <w:t>月，关于家庭中和校内伤害儿童暴力问题一般性讨论日，第二十八届会议报告，</w:t>
      </w:r>
      <w:r>
        <w:rPr>
          <w:rFonts w:eastAsia="KaiTi_GB2312" w:hint="eastAsia"/>
          <w:snapToGrid/>
          <w:spacing w:val="0"/>
        </w:rPr>
        <w:t xml:space="preserve">CRC/C/111, </w:t>
      </w:r>
      <w:r>
        <w:rPr>
          <w:rFonts w:eastAsia="KaiTi_GB2312" w:hint="eastAsia"/>
          <w:snapToGrid/>
          <w:spacing w:val="0"/>
        </w:rPr>
        <w:t>第</w:t>
      </w:r>
      <w:r>
        <w:rPr>
          <w:rFonts w:eastAsia="KaiTi_GB2312" w:hint="eastAsia"/>
          <w:snapToGrid/>
          <w:spacing w:val="0"/>
        </w:rPr>
        <w:t>701</w:t>
      </w:r>
      <w:r>
        <w:rPr>
          <w:rFonts w:eastAsia="KaiTi_GB2312" w:hint="eastAsia"/>
          <w:snapToGrid/>
          <w:spacing w:val="0"/>
        </w:rPr>
        <w:t>至</w:t>
      </w:r>
      <w:r>
        <w:rPr>
          <w:rFonts w:eastAsia="KaiTi_GB2312" w:hint="eastAsia"/>
          <w:snapToGrid/>
          <w:spacing w:val="0"/>
        </w:rPr>
        <w:t>745</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8</w:t>
      </w:r>
      <w:r>
        <w:rPr>
          <w:rFonts w:eastAsia="KaiTi_GB2312" w:hint="eastAsia"/>
          <w:snapToGrid/>
          <w:spacing w:val="0"/>
        </w:rPr>
        <w:t xml:space="preserve">  </w:t>
      </w:r>
      <w:r>
        <w:rPr>
          <w:rFonts w:eastAsia="KaiTi_GB2312" w:hint="eastAsia"/>
          <w:snapToGrid/>
          <w:spacing w:val="0"/>
        </w:rPr>
        <w:t>大会第</w:t>
      </w:r>
      <w:r>
        <w:rPr>
          <w:rFonts w:eastAsia="KaiTi_GB2312" w:hint="eastAsia"/>
          <w:snapToGrid/>
          <w:spacing w:val="0"/>
        </w:rPr>
        <w:t>56/138</w:t>
      </w:r>
      <w:r>
        <w:rPr>
          <w:rFonts w:eastAsia="KaiTi_GB2312" w:hint="eastAsia"/>
          <w:snapToGrid/>
          <w:spacing w:val="0"/>
        </w:rPr>
        <w:t>号决议。</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9</w:t>
      </w:r>
      <w:r>
        <w:rPr>
          <w:rFonts w:eastAsia="KaiTi_GB2312" w:hint="eastAsia"/>
          <w:snapToGrid/>
          <w:spacing w:val="0"/>
        </w:rPr>
        <w:t xml:space="preserve">  </w:t>
      </w:r>
      <w:r>
        <w:rPr>
          <w:rFonts w:eastAsia="KaiTi_GB2312" w:hint="eastAsia"/>
          <w:snapToGrid/>
          <w:spacing w:val="0"/>
        </w:rPr>
        <w:t>第</w:t>
      </w:r>
      <w:r>
        <w:rPr>
          <w:rFonts w:eastAsia="KaiTi_GB2312" w:hint="eastAsia"/>
          <w:snapToGrid/>
          <w:spacing w:val="0"/>
        </w:rPr>
        <w:t>1</w:t>
      </w:r>
      <w:r>
        <w:rPr>
          <w:rFonts w:eastAsia="KaiTi_GB2312" w:hint="eastAsia"/>
          <w:snapToGrid/>
          <w:spacing w:val="0"/>
        </w:rPr>
        <w:t>条。</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10</w:t>
      </w:r>
      <w:r>
        <w:rPr>
          <w:rFonts w:eastAsia="KaiTi_GB2312" w:hint="eastAsia"/>
          <w:snapToGrid/>
          <w:spacing w:val="0"/>
        </w:rPr>
        <w:t xml:space="preserve">  </w:t>
      </w:r>
      <w:r>
        <w:rPr>
          <w:rFonts w:eastAsia="KaiTi_GB2312" w:hint="eastAsia"/>
          <w:snapToGrid/>
          <w:spacing w:val="0"/>
        </w:rPr>
        <w:t>经济、社会、文化权利委员会，</w:t>
      </w:r>
      <w:r>
        <w:rPr>
          <w:rFonts w:eastAsia="KaiTi_GB2312" w:hint="eastAsia"/>
          <w:snapToGrid/>
          <w:spacing w:val="0"/>
        </w:rPr>
        <w:t>1999</w:t>
      </w:r>
      <w:r>
        <w:rPr>
          <w:rFonts w:eastAsia="KaiTi_GB2312" w:hint="eastAsia"/>
          <w:snapToGrid/>
          <w:spacing w:val="0"/>
        </w:rPr>
        <w:t>年关于教育权的第</w:t>
      </w:r>
      <w:r>
        <w:rPr>
          <w:rFonts w:eastAsia="KaiTi_GB2312" w:hint="eastAsia"/>
          <w:snapToGrid/>
          <w:spacing w:val="0"/>
        </w:rPr>
        <w:t>13</w:t>
      </w:r>
      <w:r>
        <w:rPr>
          <w:rFonts w:eastAsia="KaiTi_GB2312" w:hint="eastAsia"/>
          <w:snapToGrid/>
          <w:spacing w:val="0"/>
        </w:rPr>
        <w:t>号一般性意见，第</w:t>
      </w:r>
      <w:r>
        <w:rPr>
          <w:rFonts w:eastAsia="KaiTi_GB2312" w:hint="eastAsia"/>
          <w:snapToGrid/>
          <w:spacing w:val="0"/>
        </w:rPr>
        <w:t>41</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11</w:t>
      </w:r>
      <w:r>
        <w:rPr>
          <w:rFonts w:eastAsia="KaiTi_GB2312" w:hint="eastAsia"/>
          <w:snapToGrid/>
          <w:spacing w:val="0"/>
        </w:rPr>
        <w:t xml:space="preserve">  </w:t>
      </w:r>
      <w:r>
        <w:rPr>
          <w:rFonts w:eastAsia="KaiTi_GB2312" w:hint="eastAsia"/>
          <w:snapToGrid/>
          <w:spacing w:val="0"/>
        </w:rPr>
        <w:t>欧洲人权委员会的一系列决定和欧洲人权法院的一系列判决都谴责了体罚；见</w:t>
      </w:r>
      <w:r>
        <w:rPr>
          <w:rFonts w:eastAsia="KaiTi_GB2312" w:hint="eastAsia"/>
          <w:snapToGrid/>
          <w:spacing w:val="0"/>
        </w:rPr>
        <w:t>1978</w:t>
      </w:r>
      <w:r>
        <w:rPr>
          <w:rFonts w:eastAsia="KaiTi_GB2312" w:hint="eastAsia"/>
          <w:snapToGrid/>
          <w:spacing w:val="0"/>
        </w:rPr>
        <w:t>年，</w:t>
      </w:r>
      <w:r>
        <w:rPr>
          <w:rFonts w:eastAsia="KaiTi_GB2312"/>
          <w:i/>
          <w:iCs/>
          <w:snapToGrid/>
          <w:spacing w:val="0"/>
        </w:rPr>
        <w:t>Tyrer</w:t>
      </w:r>
      <w:r>
        <w:rPr>
          <w:rFonts w:eastAsia="KaiTi_GB2312" w:hint="eastAsia"/>
          <w:i/>
          <w:iCs/>
          <w:snapToGrid/>
          <w:spacing w:val="0"/>
        </w:rPr>
        <w:t>诉联合王国</w:t>
      </w:r>
      <w:r>
        <w:rPr>
          <w:rFonts w:eastAsia="KaiTi_GB2312" w:hint="eastAsia"/>
          <w:snapToGrid/>
          <w:spacing w:val="0"/>
        </w:rPr>
        <w:t>；</w:t>
      </w:r>
      <w:r>
        <w:rPr>
          <w:rFonts w:eastAsia="KaiTi_GB2312" w:hint="eastAsia"/>
          <w:snapToGrid/>
          <w:spacing w:val="0"/>
        </w:rPr>
        <w:t>1982</w:t>
      </w:r>
      <w:r>
        <w:rPr>
          <w:rFonts w:eastAsia="KaiTi_GB2312" w:hint="eastAsia"/>
          <w:snapToGrid/>
          <w:spacing w:val="0"/>
        </w:rPr>
        <w:t>年，</w:t>
      </w:r>
      <w:r>
        <w:rPr>
          <w:rFonts w:eastAsia="KaiTi_GB2312"/>
          <w:i/>
          <w:iCs/>
          <w:snapToGrid/>
          <w:spacing w:val="0"/>
        </w:rPr>
        <w:t xml:space="preserve"> Campbell</w:t>
      </w:r>
      <w:r>
        <w:rPr>
          <w:rFonts w:eastAsia="KaiTi_GB2312" w:hint="eastAsia"/>
          <w:i/>
          <w:iCs/>
          <w:snapToGrid/>
          <w:spacing w:val="0"/>
        </w:rPr>
        <w:t>和</w:t>
      </w:r>
      <w:r>
        <w:rPr>
          <w:rFonts w:eastAsia="KaiTi_GB2312"/>
          <w:i/>
          <w:iCs/>
          <w:snapToGrid/>
          <w:spacing w:val="0"/>
        </w:rPr>
        <w:t xml:space="preserve"> Cosans</w:t>
      </w:r>
      <w:r>
        <w:rPr>
          <w:rFonts w:eastAsia="KaiTi_GB2312" w:hint="eastAsia"/>
          <w:i/>
          <w:iCs/>
          <w:snapToGrid/>
          <w:spacing w:val="0"/>
        </w:rPr>
        <w:t>诉联合王国</w:t>
      </w:r>
      <w:r>
        <w:rPr>
          <w:rFonts w:eastAsia="KaiTi_GB2312" w:hint="eastAsia"/>
          <w:snapToGrid/>
          <w:spacing w:val="0"/>
        </w:rPr>
        <w:t>；</w:t>
      </w:r>
      <w:r>
        <w:rPr>
          <w:rFonts w:eastAsia="KaiTi_GB2312" w:hint="eastAsia"/>
          <w:snapToGrid/>
          <w:spacing w:val="0"/>
        </w:rPr>
        <w:t>1993</w:t>
      </w:r>
      <w:r>
        <w:rPr>
          <w:rFonts w:eastAsia="KaiTi_GB2312" w:hint="eastAsia"/>
          <w:snapToGrid/>
          <w:spacing w:val="0"/>
        </w:rPr>
        <w:t>年，</w:t>
      </w:r>
      <w:r>
        <w:rPr>
          <w:rFonts w:eastAsia="KaiTi_GB2312"/>
          <w:i/>
          <w:iCs/>
          <w:snapToGrid/>
          <w:spacing w:val="0"/>
        </w:rPr>
        <w:t>Costello-Roberts</w:t>
      </w:r>
      <w:r>
        <w:rPr>
          <w:rFonts w:eastAsia="KaiTi_GB2312" w:hint="eastAsia"/>
          <w:i/>
          <w:iCs/>
          <w:snapToGrid/>
          <w:spacing w:val="0"/>
        </w:rPr>
        <w:t>诉联合王国</w:t>
      </w:r>
      <w:r>
        <w:rPr>
          <w:rFonts w:eastAsia="KaiTi_GB2312" w:hint="eastAsia"/>
          <w:snapToGrid/>
          <w:spacing w:val="0"/>
        </w:rPr>
        <w:t>；</w:t>
      </w:r>
      <w:r>
        <w:rPr>
          <w:rFonts w:eastAsia="KaiTi_GB2312" w:hint="eastAsia"/>
          <w:snapToGrid/>
          <w:spacing w:val="0"/>
        </w:rPr>
        <w:t>1998</w:t>
      </w:r>
      <w:r>
        <w:rPr>
          <w:rFonts w:eastAsia="KaiTi_GB2312" w:hint="eastAsia"/>
          <w:snapToGrid/>
          <w:spacing w:val="0"/>
        </w:rPr>
        <w:t>年，</w:t>
      </w:r>
      <w:r>
        <w:rPr>
          <w:rFonts w:eastAsia="KaiTi_GB2312" w:hint="eastAsia"/>
          <w:i/>
          <w:iCs/>
          <w:snapToGrid/>
          <w:spacing w:val="0"/>
        </w:rPr>
        <w:t>A</w:t>
      </w:r>
      <w:r>
        <w:rPr>
          <w:rFonts w:eastAsia="KaiTi_GB2312" w:hint="eastAsia"/>
          <w:i/>
          <w:iCs/>
          <w:snapToGrid/>
          <w:spacing w:val="0"/>
        </w:rPr>
        <w:t>诉联合王国</w:t>
      </w:r>
      <w:r>
        <w:rPr>
          <w:rFonts w:eastAsia="KaiTi_GB2312" w:hint="eastAsia"/>
          <w:snapToGrid/>
          <w:spacing w:val="0"/>
        </w:rPr>
        <w:t>。欧洲法院的判决可查阅：</w:t>
      </w:r>
      <w:r>
        <w:rPr>
          <w:rFonts w:eastAsia="KaiTi_GB2312"/>
          <w:snapToGrid/>
          <w:spacing w:val="0"/>
          <w:u w:val="single"/>
        </w:rPr>
        <w:t>http://www.echr.coe.int/echr</w:t>
      </w:r>
      <w:r>
        <w:rPr>
          <w:rFonts w:eastAsia="KaiTi_GB2312" w:hint="eastAsia"/>
          <w:snapToGrid/>
          <w:spacing w:val="0"/>
        </w:rPr>
        <w:t>。</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12</w:t>
      </w:r>
      <w:r>
        <w:rPr>
          <w:rFonts w:eastAsia="KaiTi_GB2312" w:hint="eastAsia"/>
          <w:snapToGrid/>
          <w:spacing w:val="0"/>
        </w:rPr>
        <w:t xml:space="preserve">  </w:t>
      </w:r>
      <w:r>
        <w:rPr>
          <w:rFonts w:eastAsia="KaiTi_GB2312" w:hint="eastAsia"/>
          <w:snapToGrid/>
          <w:spacing w:val="0"/>
        </w:rPr>
        <w:t>欧洲社会权利委员会，</w:t>
      </w:r>
      <w:r>
        <w:rPr>
          <w:rFonts w:eastAsia="KaiTi_GB2312" w:hint="eastAsia"/>
          <w:snapToGrid/>
          <w:spacing w:val="0"/>
        </w:rPr>
        <w:t>2001</w:t>
      </w:r>
      <w:r>
        <w:rPr>
          <w:rFonts w:eastAsia="KaiTi_GB2312" w:hint="eastAsia"/>
          <w:snapToGrid/>
          <w:spacing w:val="0"/>
        </w:rPr>
        <w:t>年关于第</w:t>
      </w:r>
      <w:r>
        <w:rPr>
          <w:rFonts w:eastAsia="KaiTi_GB2312" w:hint="eastAsia"/>
          <w:snapToGrid/>
          <w:spacing w:val="0"/>
        </w:rPr>
        <w:t>7</w:t>
      </w:r>
      <w:r>
        <w:rPr>
          <w:rFonts w:eastAsia="KaiTi_GB2312" w:hint="eastAsia"/>
          <w:snapToGrid/>
          <w:spacing w:val="0"/>
        </w:rPr>
        <w:t>条第</w:t>
      </w:r>
      <w:r>
        <w:rPr>
          <w:rFonts w:eastAsia="KaiTi_GB2312" w:hint="eastAsia"/>
          <w:snapToGrid/>
          <w:spacing w:val="0"/>
        </w:rPr>
        <w:t>10</w:t>
      </w:r>
      <w:r>
        <w:rPr>
          <w:rFonts w:eastAsia="KaiTi_GB2312" w:hint="eastAsia"/>
          <w:snapToGrid/>
          <w:spacing w:val="0"/>
        </w:rPr>
        <w:t>款和第</w:t>
      </w:r>
      <w:r>
        <w:rPr>
          <w:rFonts w:eastAsia="KaiTi_GB2312" w:hint="eastAsia"/>
          <w:snapToGrid/>
          <w:spacing w:val="0"/>
        </w:rPr>
        <w:t>17</w:t>
      </w:r>
      <w:r>
        <w:rPr>
          <w:rFonts w:eastAsia="KaiTi_GB2312" w:hint="eastAsia"/>
          <w:snapToGrid/>
          <w:spacing w:val="0"/>
        </w:rPr>
        <w:t>条的意见，《结论》</w:t>
      </w:r>
      <w:r>
        <w:rPr>
          <w:rFonts w:eastAsia="KaiTi_GB2312" w:hint="eastAsia"/>
          <w:snapToGrid/>
          <w:spacing w:val="0"/>
        </w:rPr>
        <w:t>XV-2</w:t>
      </w:r>
      <w:r>
        <w:rPr>
          <w:rFonts w:eastAsia="KaiTi_GB2312" w:hint="eastAsia"/>
          <w:snapToGrid/>
          <w:spacing w:val="0"/>
        </w:rPr>
        <w:t>号，第一卷，概览，第</w:t>
      </w:r>
      <w:r>
        <w:rPr>
          <w:rFonts w:eastAsia="KaiTi_GB2312" w:hint="eastAsia"/>
          <w:snapToGrid/>
          <w:spacing w:val="0"/>
        </w:rPr>
        <w:t>26</w:t>
      </w:r>
      <w:r>
        <w:rPr>
          <w:rFonts w:eastAsia="KaiTi_GB2312" w:hint="eastAsia"/>
          <w:snapToGrid/>
          <w:spacing w:val="0"/>
        </w:rPr>
        <w:t>页；从那时起，该委员会颁布了各项结论，查明若干国家未践约，因为这些国家未能够禁止在家庭和其他情况下的一切体罚。</w:t>
      </w:r>
      <w:r>
        <w:rPr>
          <w:rFonts w:eastAsia="KaiTi_GB2312" w:hint="eastAsia"/>
          <w:snapToGrid/>
          <w:spacing w:val="0"/>
        </w:rPr>
        <w:t>2005</w:t>
      </w:r>
      <w:r>
        <w:rPr>
          <w:rFonts w:eastAsia="KaiTi_GB2312" w:hint="eastAsia"/>
          <w:snapToGrid/>
          <w:spacing w:val="0"/>
        </w:rPr>
        <w:t>年，该委员会就根据宪章提出的集体申诉下达了裁决，认为</w:t>
      </w:r>
      <w:r>
        <w:rPr>
          <w:rFonts w:eastAsia="KaiTi_GB2312" w:hint="eastAsia"/>
          <w:snapToGrid/>
          <w:spacing w:val="0"/>
        </w:rPr>
        <w:t>3</w:t>
      </w:r>
      <w:r>
        <w:rPr>
          <w:rFonts w:eastAsia="KaiTi_GB2312" w:hint="eastAsia"/>
          <w:snapToGrid/>
          <w:spacing w:val="0"/>
        </w:rPr>
        <w:t>个国家未践约，因为这些国家未能禁止体罚。详情见：</w:t>
      </w:r>
      <w:r>
        <w:rPr>
          <w:rFonts w:eastAsia="KaiTi_GB2312"/>
          <w:snapToGrid/>
          <w:spacing w:val="0"/>
          <w:u w:val="single"/>
        </w:rPr>
        <w:t>http://www.coe.int/T/E/Human_Rights/Esc/</w:t>
      </w:r>
      <w:r>
        <w:rPr>
          <w:rFonts w:eastAsia="KaiTi_GB2312" w:hint="eastAsia"/>
          <w:snapToGrid/>
          <w:spacing w:val="0"/>
        </w:rPr>
        <w:t>；同时，参阅</w:t>
      </w:r>
      <w:r>
        <w:rPr>
          <w:rFonts w:eastAsia="KaiTi_GB2312" w:hint="eastAsia"/>
          <w:snapToGrid/>
          <w:spacing w:val="0"/>
        </w:rPr>
        <w:t>2005</w:t>
      </w:r>
      <w:r>
        <w:rPr>
          <w:rFonts w:eastAsia="KaiTi_GB2312" w:hint="eastAsia"/>
          <w:snapToGrid/>
          <w:spacing w:val="0"/>
        </w:rPr>
        <w:t>年欧洲委员会发表的“防止体罚：欧洲儿童当务之急的人权”。</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13</w:t>
      </w:r>
      <w:r>
        <w:rPr>
          <w:rFonts w:eastAsia="KaiTi_GB2312" w:hint="eastAsia"/>
          <w:snapToGrid/>
          <w:spacing w:val="0"/>
        </w:rPr>
        <w:t xml:space="preserve">  </w:t>
      </w:r>
      <w:r>
        <w:rPr>
          <w:rFonts w:eastAsia="KaiTi_GB2312" w:hint="eastAsia"/>
          <w:snapToGrid/>
          <w:spacing w:val="0"/>
        </w:rPr>
        <w:t>美洲人权法院</w:t>
      </w:r>
      <w:r>
        <w:rPr>
          <w:rFonts w:eastAsia="KaiTi_GB2312" w:hint="eastAsia"/>
          <w:snapToGrid/>
          <w:spacing w:val="0"/>
        </w:rPr>
        <w:t>2002</w:t>
      </w:r>
      <w:r>
        <w:rPr>
          <w:rFonts w:eastAsia="KaiTi_GB2312" w:hint="eastAsia"/>
          <w:snapToGrid/>
          <w:spacing w:val="0"/>
        </w:rPr>
        <w:t>年</w:t>
      </w:r>
      <w:r>
        <w:rPr>
          <w:rFonts w:eastAsia="KaiTi_GB2312" w:hint="eastAsia"/>
          <w:snapToGrid/>
          <w:spacing w:val="0"/>
        </w:rPr>
        <w:t>8</w:t>
      </w:r>
      <w:r>
        <w:rPr>
          <w:rFonts w:eastAsia="KaiTi_GB2312" w:hint="eastAsia"/>
          <w:snapToGrid/>
          <w:spacing w:val="0"/>
        </w:rPr>
        <w:t>月</w:t>
      </w:r>
      <w:r>
        <w:rPr>
          <w:rFonts w:eastAsia="KaiTi_GB2312" w:hint="eastAsia"/>
          <w:snapToGrid/>
          <w:spacing w:val="0"/>
        </w:rPr>
        <w:t>28</w:t>
      </w:r>
      <w:r>
        <w:rPr>
          <w:rFonts w:eastAsia="KaiTi_GB2312" w:hint="eastAsia"/>
          <w:snapToGrid/>
          <w:spacing w:val="0"/>
        </w:rPr>
        <w:t>日，</w:t>
      </w:r>
      <w:r>
        <w:rPr>
          <w:rFonts w:eastAsia="KaiTi_GB2312" w:hint="eastAsia"/>
          <w:snapToGrid/>
          <w:spacing w:val="0"/>
        </w:rPr>
        <w:t xml:space="preserve"> OC-17/2002</w:t>
      </w:r>
      <w:r>
        <w:rPr>
          <w:rFonts w:eastAsia="KaiTi_GB2312" w:hint="eastAsia"/>
          <w:snapToGrid/>
          <w:spacing w:val="0"/>
        </w:rPr>
        <w:t>号咨询意见，第</w:t>
      </w:r>
      <w:r>
        <w:rPr>
          <w:rFonts w:eastAsia="KaiTi_GB2312" w:hint="eastAsia"/>
          <w:snapToGrid/>
          <w:spacing w:val="0"/>
        </w:rPr>
        <w:t>87</w:t>
      </w:r>
      <w:r>
        <w:rPr>
          <w:rFonts w:eastAsia="KaiTi_GB2312" w:hint="eastAsia"/>
          <w:snapToGrid/>
          <w:spacing w:val="0"/>
        </w:rPr>
        <w:t>和</w:t>
      </w:r>
      <w:r>
        <w:rPr>
          <w:rFonts w:eastAsia="KaiTi_GB2312" w:hint="eastAsia"/>
          <w:snapToGrid/>
          <w:spacing w:val="0"/>
        </w:rPr>
        <w:t>91</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14</w:t>
      </w:r>
      <w:r>
        <w:rPr>
          <w:rFonts w:eastAsia="KaiTi_GB2312" w:hint="eastAsia"/>
          <w:snapToGrid/>
          <w:spacing w:val="0"/>
        </w:rPr>
        <w:t xml:space="preserve">  </w:t>
      </w:r>
      <w:r>
        <w:rPr>
          <w:rFonts w:eastAsia="KaiTi_GB2312" w:hint="eastAsia"/>
          <w:snapToGrid/>
          <w:spacing w:val="0"/>
        </w:rPr>
        <w:t>美洲人权和人民权利委员会，</w:t>
      </w:r>
      <w:r>
        <w:rPr>
          <w:rFonts w:eastAsia="KaiTi_GB2312" w:hint="eastAsia"/>
          <w:snapToGrid/>
          <w:spacing w:val="0"/>
        </w:rPr>
        <w:t xml:space="preserve"> </w:t>
      </w:r>
      <w:r>
        <w:rPr>
          <w:rFonts w:eastAsia="KaiTi_GB2312"/>
          <w:i/>
          <w:iCs/>
          <w:snapToGrid/>
          <w:spacing w:val="0"/>
        </w:rPr>
        <w:t>Curtis Francis Doebbler</w:t>
      </w:r>
      <w:r>
        <w:rPr>
          <w:rFonts w:eastAsia="KaiTi_GB2312" w:hint="eastAsia"/>
          <w:i/>
          <w:iCs/>
          <w:snapToGrid/>
          <w:spacing w:val="0"/>
        </w:rPr>
        <w:t>诉苏丹</w:t>
      </w:r>
      <w:r>
        <w:rPr>
          <w:rFonts w:eastAsia="KaiTi_GB2312" w:hint="eastAsia"/>
          <w:snapToGrid/>
          <w:spacing w:val="0"/>
        </w:rPr>
        <w:t>，第</w:t>
      </w:r>
      <w:r>
        <w:rPr>
          <w:rFonts w:eastAsia="KaiTi_GB2312" w:hint="eastAsia"/>
          <w:snapToGrid/>
          <w:spacing w:val="0"/>
        </w:rPr>
        <w:t>236/2000(2003)</w:t>
      </w:r>
      <w:r>
        <w:rPr>
          <w:rFonts w:eastAsia="KaiTi_GB2312" w:hint="eastAsia"/>
          <w:snapToGrid/>
          <w:spacing w:val="0"/>
        </w:rPr>
        <w:t>号来文；见第</w:t>
      </w:r>
      <w:r>
        <w:rPr>
          <w:rFonts w:eastAsia="KaiTi_GB2312" w:hint="eastAsia"/>
          <w:snapToGrid/>
          <w:spacing w:val="0"/>
        </w:rPr>
        <w:t>42</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15</w:t>
      </w:r>
      <w:r>
        <w:rPr>
          <w:rFonts w:eastAsia="KaiTi_GB2312" w:hint="eastAsia"/>
          <w:snapToGrid/>
          <w:spacing w:val="0"/>
        </w:rPr>
        <w:t xml:space="preserve">  </w:t>
      </w:r>
      <w:r>
        <w:rPr>
          <w:rFonts w:eastAsia="KaiTi_GB2312" w:hint="eastAsia"/>
          <w:snapToGrid/>
          <w:spacing w:val="0"/>
        </w:rPr>
        <w:t>例如，</w:t>
      </w:r>
      <w:r>
        <w:rPr>
          <w:rFonts w:eastAsia="KaiTi_GB2312" w:hint="eastAsia"/>
          <w:snapToGrid/>
          <w:spacing w:val="0"/>
        </w:rPr>
        <w:t>2002</w:t>
      </w:r>
      <w:r>
        <w:rPr>
          <w:rFonts w:eastAsia="KaiTi_GB2312" w:hint="eastAsia"/>
          <w:snapToGrid/>
          <w:spacing w:val="0"/>
        </w:rPr>
        <w:t>年、斐济的上诉法院宣布，学校和刑法体制中采用体罚做法不符合宪法。判决宣布：“儿童拥有的权利绝不亚于成人权利。斐济批准了《儿童权利公约》。斐济宪法还保障每一个人的基本权利。政府必须恪守遵重所有个人、社区和群体权利的原则。儿童按照其地位必须得到特殊保护。我们的教育机构应当是学生和平与丰富创建的维护地，不应是恐惧、虐待和损害学生的人的尊严的孽地”</w:t>
      </w:r>
      <w:r>
        <w:rPr>
          <w:rFonts w:eastAsia="KaiTi_GB2312" w:hint="eastAsia"/>
          <w:snapToGrid/>
          <w:spacing w:val="0"/>
        </w:rPr>
        <w:t>(</w:t>
      </w:r>
      <w:r>
        <w:rPr>
          <w:rFonts w:eastAsia="KaiTi_GB2312" w:hint="eastAsia"/>
          <w:snapToGrid/>
          <w:spacing w:val="0"/>
        </w:rPr>
        <w:t>斐济上诉法院，</w:t>
      </w:r>
      <w:r>
        <w:rPr>
          <w:rFonts w:eastAsia="KaiTi_GB2312"/>
          <w:i/>
          <w:iCs/>
          <w:snapToGrid/>
          <w:spacing w:val="0"/>
        </w:rPr>
        <w:t>Naushad Ali</w:t>
      </w:r>
      <w:r>
        <w:rPr>
          <w:rFonts w:eastAsia="KaiTi_GB2312" w:hint="eastAsia"/>
          <w:i/>
          <w:iCs/>
          <w:snapToGrid/>
          <w:spacing w:val="0"/>
        </w:rPr>
        <w:t>诉政府</w:t>
      </w:r>
      <w:r>
        <w:rPr>
          <w:rFonts w:eastAsia="KaiTi_GB2312" w:hint="eastAsia"/>
          <w:snapToGrid/>
          <w:spacing w:val="0"/>
        </w:rPr>
        <w:t>，</w:t>
      </w:r>
      <w:r>
        <w:rPr>
          <w:rFonts w:eastAsia="KaiTi_GB2312" w:hint="eastAsia"/>
          <w:snapToGrid/>
          <w:spacing w:val="0"/>
        </w:rPr>
        <w:t>2002</w:t>
      </w:r>
      <w:r>
        <w:rPr>
          <w:rFonts w:eastAsia="KaiTi_GB2312" w:hint="eastAsia"/>
          <w:snapToGrid/>
          <w:spacing w:val="0"/>
        </w:rPr>
        <w:t>年</w:t>
      </w:r>
      <w:r>
        <w:rPr>
          <w:rFonts w:eastAsia="KaiTi_GB2312" w:hint="eastAsia"/>
          <w:snapToGrid/>
          <w:spacing w:val="0"/>
        </w:rPr>
        <w:t>)</w:t>
      </w:r>
      <w:r>
        <w:rPr>
          <w:rFonts w:eastAsia="KaiTi_GB2312" w:hint="eastAsia"/>
          <w:snapToGrid/>
          <w:spacing w:val="0"/>
        </w:rPr>
        <w:t>。</w:t>
      </w:r>
      <w:r>
        <w:rPr>
          <w:rFonts w:eastAsia="KaiTi_GB2312" w:hint="eastAsia"/>
          <w:snapToGrid/>
          <w:spacing w:val="0"/>
        </w:rPr>
        <w:t>1996</w:t>
      </w:r>
      <w:r>
        <w:rPr>
          <w:rFonts w:eastAsia="KaiTi_GB2312" w:hint="eastAsia"/>
          <w:snapToGrid/>
          <w:spacing w:val="0"/>
        </w:rPr>
        <w:t>年，意大利最高法院，罗马最高上诉法院下达的一项判决实际禁止所有家长使用体罚。判决阐明：“……为教育目的使用暴力再不可视为合法之举。为此有两个原因：首先，</w:t>
      </w:r>
      <w:r>
        <w:rPr>
          <w:rFonts w:eastAsia="KaiTi_GB2312" w:hint="eastAsia"/>
          <w:snapToGrid/>
          <w:spacing w:val="0"/>
        </w:rPr>
        <w:t>[</w:t>
      </w:r>
      <w:r>
        <w:rPr>
          <w:rFonts w:eastAsia="KaiTi_GB2312" w:hint="eastAsia"/>
          <w:snapToGrid/>
          <w:spacing w:val="0"/>
        </w:rPr>
        <w:t>意大利</w:t>
      </w:r>
      <w:r>
        <w:rPr>
          <w:rFonts w:eastAsia="KaiTi_GB2312" w:hint="eastAsia"/>
          <w:snapToGrid/>
          <w:spacing w:val="0"/>
        </w:rPr>
        <w:t>]</w:t>
      </w:r>
      <w:r>
        <w:rPr>
          <w:rFonts w:eastAsia="KaiTi_GB2312" w:hint="eastAsia"/>
          <w:snapToGrid/>
          <w:spacing w:val="0"/>
        </w:rPr>
        <w:t>法律体制赋予保护个人尊严的绝对重要性。这包括如今拥有权利的‘未成年人’，而且他们再也不是单纯受家长保护的对象，更加不再是被蔑视为家长可以任意处置的对象了。第二个原因是，作为教育的目的，采用与下列目标相悖的暴力手段，不可能达到确保儿童本着和平、容忍共存的价值观念，和谐发展人格的目的”</w:t>
      </w:r>
      <w:r>
        <w:rPr>
          <w:rFonts w:eastAsia="KaiTi_GB2312" w:hint="eastAsia"/>
          <w:snapToGrid/>
          <w:spacing w:val="0"/>
        </w:rPr>
        <w:t>(1996</w:t>
      </w:r>
      <w:r>
        <w:rPr>
          <w:rFonts w:eastAsia="KaiTi_GB2312" w:hint="eastAsia"/>
          <w:snapToGrid/>
          <w:spacing w:val="0"/>
        </w:rPr>
        <w:t>年</w:t>
      </w:r>
      <w:r>
        <w:rPr>
          <w:rFonts w:eastAsia="KaiTi_GB2312" w:hint="eastAsia"/>
          <w:snapToGrid/>
          <w:spacing w:val="0"/>
        </w:rPr>
        <w:t>3</w:t>
      </w:r>
      <w:r>
        <w:rPr>
          <w:rFonts w:eastAsia="KaiTi_GB2312" w:hint="eastAsia"/>
          <w:snapToGrid/>
          <w:spacing w:val="0"/>
        </w:rPr>
        <w:t>月</w:t>
      </w:r>
      <w:r>
        <w:rPr>
          <w:rFonts w:eastAsia="KaiTi_GB2312" w:hint="eastAsia"/>
          <w:snapToGrid/>
          <w:spacing w:val="0"/>
        </w:rPr>
        <w:t>18</w:t>
      </w:r>
      <w:r>
        <w:rPr>
          <w:rFonts w:eastAsia="KaiTi_GB2312" w:hint="eastAsia"/>
          <w:snapToGrid/>
          <w:spacing w:val="0"/>
        </w:rPr>
        <w:t>日最高上诉法庭第六刑事庭，</w:t>
      </w:r>
      <w:r>
        <w:rPr>
          <w:rFonts w:eastAsia="KaiTi_GB2312"/>
          <w:snapToGrid/>
          <w:spacing w:val="0"/>
        </w:rPr>
        <w:t>Foro It II 1996</w:t>
      </w:r>
      <w:r>
        <w:rPr>
          <w:rFonts w:eastAsia="KaiTi_GB2312" w:hint="eastAsia"/>
          <w:snapToGrid/>
          <w:spacing w:val="0"/>
        </w:rPr>
        <w:t>年</w:t>
      </w:r>
      <w:r>
        <w:rPr>
          <w:rFonts w:eastAsia="KaiTi_GB2312"/>
          <w:snapToGrid/>
          <w:spacing w:val="0"/>
        </w:rPr>
        <w:t>，</w:t>
      </w:r>
      <w:r>
        <w:rPr>
          <w:rFonts w:eastAsia="KaiTi_GB2312"/>
          <w:snapToGrid/>
          <w:spacing w:val="0"/>
        </w:rPr>
        <w:t>407(</w:t>
      </w:r>
      <w:r>
        <w:rPr>
          <w:rFonts w:eastAsia="KaiTi_GB2312" w:hint="eastAsia"/>
          <w:snapToGrid/>
          <w:spacing w:val="0"/>
        </w:rPr>
        <w:t>意大利</w:t>
      </w:r>
      <w:r>
        <w:rPr>
          <w:rFonts w:eastAsia="KaiTi_GB2312"/>
          <w:snapToGrid/>
          <w:spacing w:val="0"/>
        </w:rPr>
        <w:t>))</w:t>
      </w:r>
      <w:r>
        <w:rPr>
          <w:rFonts w:eastAsia="KaiTi_GB2312" w:hint="eastAsia"/>
          <w:snapToGrid/>
          <w:spacing w:val="0"/>
        </w:rPr>
        <w:t>。还请见南非宪法法院</w:t>
      </w:r>
      <w:r>
        <w:rPr>
          <w:rFonts w:eastAsia="KaiTi_GB2312" w:hint="eastAsia"/>
          <w:snapToGrid/>
          <w:spacing w:val="0"/>
        </w:rPr>
        <w:t>(2000</w:t>
      </w:r>
      <w:r>
        <w:rPr>
          <w:rFonts w:eastAsia="KaiTi_GB2312" w:hint="eastAsia"/>
          <w:snapToGrid/>
          <w:spacing w:val="0"/>
        </w:rPr>
        <w:t>年</w:t>
      </w:r>
      <w:r>
        <w:rPr>
          <w:rFonts w:eastAsia="KaiTi_GB2312" w:hint="eastAsia"/>
          <w:snapToGrid/>
          <w:spacing w:val="0"/>
        </w:rPr>
        <w:t>)</w:t>
      </w:r>
      <w:r>
        <w:rPr>
          <w:rFonts w:eastAsia="KaiTi_GB2312" w:hint="eastAsia"/>
          <w:snapToGrid/>
          <w:spacing w:val="0"/>
        </w:rPr>
        <w:t>，</w:t>
      </w:r>
      <w:r>
        <w:rPr>
          <w:rFonts w:eastAsia="KaiTi_GB2312" w:hint="eastAsia"/>
          <w:i/>
          <w:iCs/>
          <w:snapToGrid/>
          <w:spacing w:val="0"/>
        </w:rPr>
        <w:t>南非</w:t>
      </w:r>
      <w:r>
        <w:rPr>
          <w:rFonts w:eastAsia="KaiTi_GB2312"/>
          <w:i/>
          <w:iCs/>
          <w:snapToGrid/>
          <w:spacing w:val="0"/>
        </w:rPr>
        <w:t>Christian</w:t>
      </w:r>
      <w:r>
        <w:rPr>
          <w:rFonts w:eastAsia="KaiTi_GB2312" w:hint="eastAsia"/>
          <w:i/>
          <w:iCs/>
          <w:snapToGrid/>
          <w:spacing w:val="0"/>
        </w:rPr>
        <w:t>教育学院诉教育部长</w:t>
      </w:r>
      <w:r>
        <w:rPr>
          <w:rFonts w:eastAsia="KaiTi_GB2312" w:hint="eastAsia"/>
          <w:snapToGrid/>
          <w:spacing w:val="0"/>
        </w:rPr>
        <w:t>，</w:t>
      </w:r>
      <w:r>
        <w:rPr>
          <w:rFonts w:eastAsia="KaiTi_GB2312"/>
          <w:snapToGrid/>
          <w:spacing w:val="0"/>
        </w:rPr>
        <w:t>CCT4/00</w:t>
      </w:r>
      <w:r>
        <w:rPr>
          <w:rFonts w:eastAsia="KaiTi_GB2312"/>
          <w:snapToGrid/>
          <w:spacing w:val="0"/>
        </w:rPr>
        <w:t>；</w:t>
      </w:r>
      <w:r>
        <w:rPr>
          <w:rFonts w:eastAsia="KaiTi_GB2312"/>
          <w:snapToGrid/>
          <w:spacing w:val="0"/>
        </w:rPr>
        <w:t>2000</w:t>
      </w:r>
      <w:r>
        <w:rPr>
          <w:rFonts w:eastAsia="KaiTi_GB2312" w:hint="eastAsia"/>
          <w:snapToGrid/>
          <w:spacing w:val="0"/>
        </w:rPr>
        <w:t>年</w:t>
      </w:r>
      <w:r>
        <w:rPr>
          <w:rFonts w:eastAsia="KaiTi_GB2312"/>
          <w:snapToGrid/>
          <w:spacing w:val="0"/>
        </w:rPr>
        <w:t>(4)SA757(CC)</w:t>
      </w:r>
      <w:r>
        <w:rPr>
          <w:rFonts w:eastAsia="KaiTi_GB2312"/>
          <w:snapToGrid/>
          <w:spacing w:val="0"/>
        </w:rPr>
        <w:t>；</w:t>
      </w:r>
      <w:r>
        <w:rPr>
          <w:rFonts w:eastAsia="KaiTi_GB2312"/>
          <w:snapToGrid/>
          <w:spacing w:val="0"/>
        </w:rPr>
        <w:t>2000</w:t>
      </w:r>
      <w:r>
        <w:rPr>
          <w:rFonts w:eastAsia="KaiTi_GB2312" w:hint="eastAsia"/>
          <w:snapToGrid/>
          <w:spacing w:val="0"/>
        </w:rPr>
        <w:t>年</w:t>
      </w:r>
      <w:r>
        <w:rPr>
          <w:rFonts w:eastAsia="KaiTi_GB2312"/>
          <w:snapToGrid/>
          <w:spacing w:val="0"/>
        </w:rPr>
        <w:t>(10</w:t>
      </w:r>
      <w:r>
        <w:rPr>
          <w:rFonts w:eastAsia="KaiTi_GB2312" w:hint="eastAsia"/>
          <w:snapToGrid/>
          <w:spacing w:val="0"/>
        </w:rPr>
        <w:t>)</w:t>
      </w:r>
      <w:r>
        <w:rPr>
          <w:rFonts w:eastAsia="KaiTi_GB2312"/>
          <w:snapToGrid/>
          <w:spacing w:val="0"/>
        </w:rPr>
        <w:t xml:space="preserve"> BCLR 1051 (CC)</w:t>
      </w:r>
      <w:r>
        <w:rPr>
          <w:rFonts w:eastAsia="KaiTi_GB2312" w:hint="eastAsia"/>
          <w:snapToGrid/>
          <w:spacing w:val="0"/>
        </w:rPr>
        <w:t>，</w:t>
      </w:r>
      <w:r>
        <w:rPr>
          <w:rFonts w:eastAsia="KaiTi_GB2312" w:hint="eastAsia"/>
          <w:snapToGrid/>
          <w:spacing w:val="0"/>
        </w:rPr>
        <w:t>2000</w:t>
      </w:r>
      <w:r>
        <w:rPr>
          <w:rFonts w:eastAsia="KaiTi_GB2312" w:hint="eastAsia"/>
          <w:snapToGrid/>
          <w:spacing w:val="0"/>
        </w:rPr>
        <w:t>年</w:t>
      </w:r>
      <w:r>
        <w:rPr>
          <w:rFonts w:eastAsia="KaiTi_GB2312" w:hint="eastAsia"/>
          <w:snapToGrid/>
          <w:spacing w:val="0"/>
        </w:rPr>
        <w:t>8</w:t>
      </w:r>
      <w:r>
        <w:rPr>
          <w:rFonts w:eastAsia="KaiTi_GB2312" w:hint="eastAsia"/>
          <w:snapToGrid/>
          <w:spacing w:val="0"/>
        </w:rPr>
        <w:t>月</w:t>
      </w:r>
      <w:r>
        <w:rPr>
          <w:rFonts w:eastAsia="KaiTi_GB2312" w:hint="eastAsia"/>
          <w:snapToGrid/>
          <w:spacing w:val="0"/>
        </w:rPr>
        <w:t>18</w:t>
      </w:r>
      <w:r>
        <w:rPr>
          <w:rFonts w:eastAsia="KaiTi_GB2312" w:hint="eastAsia"/>
          <w:snapToGrid/>
          <w:spacing w:val="0"/>
        </w:rPr>
        <w:t>日。</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16</w:t>
      </w:r>
      <w:r>
        <w:rPr>
          <w:rFonts w:eastAsia="KaiTi_GB2312" w:hint="eastAsia"/>
          <w:snapToGrid/>
          <w:spacing w:val="0"/>
        </w:rPr>
        <w:t xml:space="preserve">  </w:t>
      </w:r>
      <w:r>
        <w:rPr>
          <w:rFonts w:eastAsia="KaiTi_GB2312" w:hint="eastAsia"/>
          <w:snapToGrid/>
          <w:spacing w:val="0"/>
        </w:rPr>
        <w:t>见注</w:t>
      </w:r>
      <w:r>
        <w:rPr>
          <w:rFonts w:eastAsia="KaiTi_GB2312" w:hint="eastAsia"/>
          <w:snapToGrid/>
          <w:spacing w:val="0"/>
        </w:rPr>
        <w:t>11</w:t>
      </w:r>
      <w:r>
        <w:rPr>
          <w:rFonts w:eastAsia="KaiTi_GB2312" w:hint="eastAsia"/>
          <w:snapToGrid/>
          <w:spacing w:val="0"/>
        </w:rPr>
        <w:t>。</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17</w:t>
      </w:r>
      <w:r>
        <w:rPr>
          <w:rFonts w:eastAsia="KaiTi_GB2312" w:hint="eastAsia"/>
          <w:snapToGrid/>
          <w:spacing w:val="0"/>
        </w:rPr>
        <w:t xml:space="preserve">  </w:t>
      </w:r>
      <w:r>
        <w:rPr>
          <w:rFonts w:eastAsia="KaiTi_GB2312" w:hint="eastAsia"/>
          <w:snapToGrid/>
          <w:spacing w:val="0"/>
        </w:rPr>
        <w:t>委员会赞赏实例之一，即教科文组织编纂的“消除体罚：走向建设性的儿童纪律管教法”，教科文组织出版社、巴黎、</w:t>
      </w:r>
      <w:r>
        <w:rPr>
          <w:rFonts w:eastAsia="KaiTi_GB2312" w:hint="eastAsia"/>
          <w:snapToGrid/>
          <w:spacing w:val="0"/>
        </w:rPr>
        <w:t>2005</w:t>
      </w:r>
      <w:r>
        <w:rPr>
          <w:rFonts w:eastAsia="KaiTi_GB2312" w:hint="eastAsia"/>
          <w:snapToGrid/>
          <w:spacing w:val="0"/>
        </w:rPr>
        <w:t>年。这份手册制定了以《公约》为根基的建设性纪律管教原则。手册还包括了可在世界范围内进行检索的材料和方案的互联网网址一览表。</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18</w:t>
      </w:r>
      <w:r>
        <w:rPr>
          <w:rFonts w:eastAsia="KaiTi_GB2312" w:hint="eastAsia"/>
          <w:snapToGrid/>
          <w:spacing w:val="0"/>
        </w:rPr>
        <w:t xml:space="preserve">  </w:t>
      </w:r>
      <w:r>
        <w:rPr>
          <w:rFonts w:eastAsia="KaiTi_GB2312" w:hint="eastAsia"/>
          <w:snapToGrid/>
          <w:spacing w:val="0"/>
        </w:rPr>
        <w:t>儿童权利委员会第</w:t>
      </w:r>
      <w:r>
        <w:rPr>
          <w:rFonts w:eastAsia="KaiTi_GB2312" w:hint="eastAsia"/>
          <w:snapToGrid/>
          <w:spacing w:val="0"/>
        </w:rPr>
        <w:t>5</w:t>
      </w:r>
      <w:r>
        <w:rPr>
          <w:rFonts w:eastAsia="KaiTi_GB2312" w:hint="eastAsia"/>
          <w:snapToGrid/>
          <w:spacing w:val="0"/>
        </w:rPr>
        <w:t>号一般性意见</w:t>
      </w:r>
      <w:r>
        <w:rPr>
          <w:rFonts w:eastAsia="KaiTi_GB2312" w:hint="eastAsia"/>
          <w:snapToGrid/>
          <w:spacing w:val="0"/>
        </w:rPr>
        <w:t>(2003</w:t>
      </w:r>
      <w:r>
        <w:rPr>
          <w:rFonts w:eastAsia="KaiTi_GB2312" w:hint="eastAsia"/>
          <w:snapToGrid/>
          <w:spacing w:val="0"/>
        </w:rPr>
        <w:t>年</w:t>
      </w:r>
      <w:r>
        <w:rPr>
          <w:rFonts w:eastAsia="KaiTi_GB2312" w:hint="eastAsia"/>
          <w:snapToGrid/>
          <w:spacing w:val="0"/>
        </w:rPr>
        <w:t>)</w:t>
      </w:r>
      <w:r>
        <w:rPr>
          <w:rFonts w:eastAsia="KaiTi_GB2312" w:hint="eastAsia"/>
          <w:snapToGrid/>
          <w:spacing w:val="0"/>
        </w:rPr>
        <w:t>，“执行《儿童权利公约》的一般措施”，第</w:t>
      </w:r>
      <w:r>
        <w:rPr>
          <w:rFonts w:eastAsia="KaiTi_GB2312" w:hint="eastAsia"/>
          <w:snapToGrid/>
          <w:spacing w:val="0"/>
        </w:rPr>
        <w:t>2</w:t>
      </w:r>
      <w:r>
        <w:rPr>
          <w:rFonts w:eastAsia="KaiTi_GB2312" w:hint="eastAsia"/>
          <w:snapToGrid/>
          <w:spacing w:val="0"/>
        </w:rPr>
        <w:t>段。</w:t>
      </w:r>
    </w:p>
    <w:p w:rsidR="00000000" w:rsidRDefault="00000000">
      <w:pPr>
        <w:spacing w:line="288" w:lineRule="auto"/>
        <w:ind w:firstLine="397"/>
        <w:rPr>
          <w:rFonts w:eastAsia="KaiTi_GB2312" w:hint="eastAsia"/>
          <w:snapToGrid/>
          <w:spacing w:val="0"/>
        </w:rPr>
      </w:pPr>
      <w:r>
        <w:rPr>
          <w:rFonts w:eastAsia="KaiTi_GB2312" w:hint="eastAsia"/>
          <w:snapToGrid/>
          <w:spacing w:val="0"/>
          <w:vertAlign w:val="superscript"/>
        </w:rPr>
        <w:t>19</w:t>
      </w:r>
      <w:r>
        <w:rPr>
          <w:rFonts w:eastAsia="KaiTi_GB2312" w:hint="eastAsia"/>
          <w:snapToGrid/>
          <w:spacing w:val="0"/>
        </w:rPr>
        <w:t xml:space="preserve">  </w:t>
      </w:r>
      <w:r>
        <w:rPr>
          <w:rFonts w:eastAsia="KaiTi_GB2312" w:hint="eastAsia"/>
          <w:snapToGrid/>
          <w:spacing w:val="0"/>
        </w:rPr>
        <w:t>儿童权利委员会第</w:t>
      </w:r>
      <w:r>
        <w:rPr>
          <w:rFonts w:eastAsia="KaiTi_GB2312" w:hint="eastAsia"/>
          <w:snapToGrid/>
          <w:spacing w:val="0"/>
        </w:rPr>
        <w:t>2</w:t>
      </w:r>
      <w:r>
        <w:rPr>
          <w:rFonts w:eastAsia="KaiTi_GB2312" w:hint="eastAsia"/>
          <w:snapToGrid/>
          <w:spacing w:val="0"/>
        </w:rPr>
        <w:t>号一般性意见</w:t>
      </w:r>
      <w:r>
        <w:rPr>
          <w:rFonts w:eastAsia="KaiTi_GB2312" w:hint="eastAsia"/>
          <w:snapToGrid/>
          <w:spacing w:val="0"/>
        </w:rPr>
        <w:t>(2002</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，“独立的国家人权机构在保护和增进儿童权利方面的作用”。</w:t>
      </w:r>
    </w:p>
    <w:p w:rsidR="00000000" w:rsidRDefault="00000000">
      <w:pPr>
        <w:rPr>
          <w:rFonts w:eastAsia="KaiTi_GB2312" w:hint="eastAsia"/>
          <w:snapToGrid/>
          <w:spacing w:val="0"/>
        </w:rPr>
      </w:pPr>
    </w:p>
    <w:p w:rsidR="00000000" w:rsidRDefault="00000000">
      <w:pPr>
        <w:jc w:val="center"/>
        <w:rPr>
          <w:rFonts w:eastAsia="KaiTi_GB2312" w:hint="eastAsia"/>
          <w:snapToGrid/>
          <w:spacing w:val="0"/>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left"/>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000000">
    <w:pPr>
      <w:jc w:val="left"/>
      <w:rPr>
        <w:rFonts w:eastAsia="KaiTi_GB2312" w:hint="eastAsia"/>
        <w:snapToGrid/>
        <w:lang w:val="en-GB"/>
      </w:rPr>
    </w:pPr>
    <w:r>
      <w:rPr>
        <w:rFonts w:eastAsia="KaiTi_GB2312"/>
        <w:snapToGrid/>
      </w:rPr>
      <w:tab/>
      <w:t>*</w:t>
    </w:r>
    <w:r>
      <w:rPr>
        <w:rFonts w:eastAsia="KaiTi_GB2312" w:hint="eastAsia"/>
        <w:snapToGrid/>
      </w:rPr>
      <w:tab/>
    </w:r>
    <w:r>
      <w:rPr>
        <w:rFonts w:eastAsia="KaiTi_GB2312" w:hint="eastAsia"/>
        <w:snapToGrid/>
        <w:lang w:val="en-GB"/>
      </w:rPr>
      <w:t>由于技术原因重新印发。</w:t>
    </w:r>
  </w:p>
  <w:p w:rsidR="00000000" w:rsidRDefault="00000000">
    <w:pPr>
      <w:jc w:val="left"/>
      <w:rPr>
        <w:rFonts w:hint="eastAsia"/>
      </w:rPr>
    </w:pP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7</w:t>
          </w:r>
          <w:r>
            <w:t>-</w:t>
          </w:r>
          <w:r>
            <w:rPr>
              <w:rFonts w:hint="eastAsia"/>
              <w:lang w:eastAsia="zh-CN"/>
            </w:rPr>
            <w:t>40770</w:t>
          </w:r>
          <w:r>
            <w:t xml:space="preserve"> (C)</w:t>
          </w:r>
        </w:p>
      </w:tc>
      <w:tc>
        <w:tcPr>
          <w:tcW w:w="1050" w:type="dxa"/>
        </w:tcPr>
        <w:p w:rsidR="00000000" w:rsidRDefault="00000000">
          <w:pPr>
            <w:pStyle w:val="Footer"/>
            <w:rPr>
              <w:rFonts w:hint="eastAsia"/>
              <w:lang w:eastAsia="zh-CN"/>
            </w:rPr>
          </w:pPr>
          <w:r>
            <w:rPr>
              <w:rFonts w:hint="eastAsia"/>
              <w:lang w:eastAsia="zh-CN"/>
            </w:rPr>
            <w:t>050307</w:t>
          </w:r>
        </w:p>
      </w:tc>
      <w:tc>
        <w:tcPr>
          <w:tcW w:w="6061" w:type="dxa"/>
        </w:tcPr>
        <w:p w:rsidR="00000000" w:rsidRDefault="00000000">
          <w:pPr>
            <w:pStyle w:val="Footer"/>
            <w:rPr>
              <w:rFonts w:hint="eastAsia"/>
              <w:lang w:eastAsia="zh-CN"/>
            </w:rPr>
          </w:pPr>
          <w:r>
            <w:rPr>
              <w:rFonts w:hint="eastAsia"/>
              <w:lang w:eastAsia="zh-CN"/>
            </w:rPr>
            <w:t>050307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eastAsia="zh-CN"/>
      </w:rPr>
    </w:pPr>
    <w:r>
      <w:t>CRC/</w:t>
    </w:r>
    <w:r>
      <w:rPr>
        <w:rFonts w:hint="eastAsia"/>
        <w:lang w:eastAsia="zh-CN"/>
      </w:rPr>
      <w:t>C/GC/8</w:t>
    </w:r>
    <w:r>
      <w:rPr>
        <w:lang w:eastAsia="zh-CN"/>
      </w:rPr>
      <w:t>*</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eastAsia="zh-CN"/>
      </w:rPr>
    </w:pPr>
    <w:r>
      <w:tab/>
    </w:r>
    <w:r>
      <w:tab/>
    </w:r>
    <w:r>
      <w:tab/>
    </w:r>
    <w:r>
      <w:tab/>
    </w:r>
    <w:r>
      <w:rPr>
        <w:rFonts w:hint="eastAsia"/>
        <w:lang w:eastAsia="zh-CN"/>
      </w:rPr>
      <w:tab/>
    </w:r>
    <w:r>
      <w:t>CRC/</w:t>
    </w:r>
    <w:r>
      <w:rPr>
        <w:rFonts w:hint="eastAsia"/>
        <w:lang w:eastAsia="zh-CN"/>
      </w:rPr>
      <w:t>C/GC/8</w:t>
    </w:r>
    <w:r>
      <w:rPr>
        <w:lang w:eastAsia="zh-CN"/>
      </w:rPr>
      <w:t>*</w:t>
    </w:r>
  </w:p>
  <w:p w:rsidR="00000000" w:rsidRDefault="00000000">
    <w:pPr>
      <w:pStyle w:val="Header"/>
    </w:pPr>
    <w:r>
      <w:tab/>
    </w:r>
    <w:r>
      <w:tab/>
    </w:r>
    <w:r>
      <w:tab/>
    </w:r>
    <w:r>
      <w:tab/>
    </w:r>
    <w:r>
      <w:rPr>
        <w:rFonts w:hint="eastAsia"/>
        <w:lang w:eastAsia="zh-CN"/>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CRC</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502053"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t xml:space="preserve"> </w:t>
          </w:r>
          <w:r>
            <w:rPr>
              <w:rFonts w:hint="eastAsia"/>
            </w:rPr>
            <w:t>儿童权利公约</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rPr>
              <w:lang w:eastAsia="zh-CN"/>
            </w:rPr>
          </w:pPr>
          <w:r>
            <w:t>CRC/</w:t>
          </w:r>
          <w:r>
            <w:rPr>
              <w:rFonts w:hint="eastAsia"/>
              <w:lang w:eastAsia="zh-CN"/>
            </w:rPr>
            <w:t>C/GC/8</w:t>
          </w:r>
          <w:r>
            <w:rPr>
              <w:lang w:eastAsia="zh-CN"/>
            </w:rPr>
            <w:t>*</w:t>
          </w:r>
        </w:p>
        <w:p w:rsidR="00000000" w:rsidRDefault="00000000">
          <w:pPr>
            <w:pStyle w:val="Header"/>
          </w:pPr>
          <w:r>
            <w:rPr>
              <w:rFonts w:hint="eastAsia"/>
              <w:lang w:eastAsia="zh-CN"/>
            </w:rPr>
            <w:t xml:space="preserve">21 </w:t>
          </w:r>
          <w:r>
            <w:rPr>
              <w:lang w:eastAsia="zh-CN"/>
            </w:rPr>
            <w:t>August</w:t>
          </w:r>
          <w:r>
            <w:t xml:space="preserv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70"/>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25A94"/>
    <w:multiLevelType w:val="hybridMultilevel"/>
    <w:tmpl w:val="F3CC7226"/>
    <w:lvl w:ilvl="0" w:tplc="7E68D3A6">
      <w:start w:val="1"/>
      <w:numFmt w:val="decimal"/>
      <w:lvlText w:val="%1."/>
      <w:lvlJc w:val="left"/>
      <w:pPr>
        <w:tabs>
          <w:tab w:val="num" w:pos="567"/>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EE2539B"/>
    <w:multiLevelType w:val="hybridMultilevel"/>
    <w:tmpl w:val="06A2E0AA"/>
    <w:lvl w:ilvl="0" w:tplc="4C943476">
      <w:start w:val="14"/>
      <w:numFmt w:val="decimal"/>
      <w:lvlText w:val="%1"/>
      <w:lvlJc w:val="left"/>
      <w:pPr>
        <w:tabs>
          <w:tab w:val="num" w:pos="600"/>
        </w:tabs>
        <w:ind w:left="600" w:hanging="6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30631B4"/>
    <w:multiLevelType w:val="hybridMultilevel"/>
    <w:tmpl w:val="E85C9D9E"/>
    <w:lvl w:ilvl="0" w:tplc="91F883E8">
      <w:start w:val="14"/>
      <w:numFmt w:val="decimal"/>
      <w:lvlText w:val="%1．"/>
      <w:lvlJc w:val="left"/>
      <w:pPr>
        <w:tabs>
          <w:tab w:val="num" w:pos="600"/>
        </w:tabs>
        <w:ind w:left="600" w:hanging="6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4">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
    <w:nsid w:val="763522AA"/>
    <w:multiLevelType w:val="hybridMultilevel"/>
    <w:tmpl w:val="43462C6A"/>
    <w:lvl w:ilvl="0" w:tplc="EE365592">
      <w:start w:val="14"/>
      <w:numFmt w:val="decimal"/>
      <w:lvlText w:val="%1"/>
      <w:lvlJc w:val="left"/>
      <w:pPr>
        <w:tabs>
          <w:tab w:val="num" w:pos="1042"/>
        </w:tabs>
        <w:ind w:left="1042" w:hanging="525"/>
      </w:pPr>
      <w:rPr>
        <w:rFonts w:hint="eastAsia"/>
      </w:rPr>
    </w:lvl>
    <w:lvl w:ilvl="1" w:tplc="04090019" w:tentative="1">
      <w:start w:val="1"/>
      <w:numFmt w:val="ideographTraditional"/>
      <w:lvlText w:val="%2、"/>
      <w:lvlJc w:val="left"/>
      <w:pPr>
        <w:tabs>
          <w:tab w:val="num" w:pos="1477"/>
        </w:tabs>
        <w:ind w:left="1477" w:hanging="480"/>
      </w:pPr>
    </w:lvl>
    <w:lvl w:ilvl="2" w:tplc="0409001B" w:tentative="1">
      <w:start w:val="1"/>
      <w:numFmt w:val="lowerRoman"/>
      <w:lvlText w:val="%3."/>
      <w:lvlJc w:val="right"/>
      <w:pPr>
        <w:tabs>
          <w:tab w:val="num" w:pos="1957"/>
        </w:tabs>
        <w:ind w:left="1957" w:hanging="480"/>
      </w:pPr>
    </w:lvl>
    <w:lvl w:ilvl="3" w:tplc="0409000F" w:tentative="1">
      <w:start w:val="1"/>
      <w:numFmt w:val="decimal"/>
      <w:lvlText w:val="%4."/>
      <w:lvlJc w:val="left"/>
      <w:pPr>
        <w:tabs>
          <w:tab w:val="num" w:pos="2437"/>
        </w:tabs>
        <w:ind w:left="2437" w:hanging="480"/>
      </w:pPr>
    </w:lvl>
    <w:lvl w:ilvl="4" w:tplc="04090019" w:tentative="1">
      <w:start w:val="1"/>
      <w:numFmt w:val="ideographTraditional"/>
      <w:lvlText w:val="%5、"/>
      <w:lvlJc w:val="left"/>
      <w:pPr>
        <w:tabs>
          <w:tab w:val="num" w:pos="2917"/>
        </w:tabs>
        <w:ind w:left="2917" w:hanging="480"/>
      </w:pPr>
    </w:lvl>
    <w:lvl w:ilvl="5" w:tplc="0409001B" w:tentative="1">
      <w:start w:val="1"/>
      <w:numFmt w:val="lowerRoman"/>
      <w:lvlText w:val="%6."/>
      <w:lvlJc w:val="right"/>
      <w:pPr>
        <w:tabs>
          <w:tab w:val="num" w:pos="3397"/>
        </w:tabs>
        <w:ind w:left="3397" w:hanging="480"/>
      </w:pPr>
    </w:lvl>
    <w:lvl w:ilvl="6" w:tplc="0409000F" w:tentative="1">
      <w:start w:val="1"/>
      <w:numFmt w:val="decimal"/>
      <w:lvlText w:val="%7."/>
      <w:lvlJc w:val="left"/>
      <w:pPr>
        <w:tabs>
          <w:tab w:val="num" w:pos="3877"/>
        </w:tabs>
        <w:ind w:left="3877" w:hanging="480"/>
      </w:pPr>
    </w:lvl>
    <w:lvl w:ilvl="7" w:tplc="04090019" w:tentative="1">
      <w:start w:val="1"/>
      <w:numFmt w:val="ideographTraditional"/>
      <w:lvlText w:val="%8、"/>
      <w:lvlJc w:val="left"/>
      <w:pPr>
        <w:tabs>
          <w:tab w:val="num" w:pos="4357"/>
        </w:tabs>
        <w:ind w:left="4357" w:hanging="480"/>
      </w:pPr>
    </w:lvl>
    <w:lvl w:ilvl="8" w:tplc="0409001B" w:tentative="1">
      <w:start w:val="1"/>
      <w:numFmt w:val="lowerRoman"/>
      <w:lvlText w:val="%9."/>
      <w:lvlJc w:val="right"/>
      <w:pPr>
        <w:tabs>
          <w:tab w:val="num" w:pos="4837"/>
        </w:tabs>
        <w:ind w:left="4837" w:hanging="4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1884</Words>
  <Characters>10742</Characters>
  <Application>Microsoft Office Word</Application>
  <DocSecurity>4</DocSecurity>
  <Lines>89</Lines>
  <Paragraphs>21</Paragraphs>
  <ScaleCrop>false</ScaleCrop>
  <HeadingPairs>
    <vt:vector size="4" baseType="variant">
      <vt:variant>
        <vt:lpstr>题目</vt:lpstr>
      </vt:variant>
      <vt:variant>
        <vt:i4>1</vt:i4>
      </vt:variant>
      <vt:variant>
        <vt:lpstr>标题</vt:lpstr>
      </vt:variant>
      <vt:variant>
        <vt:i4>13</vt:i4>
      </vt:variant>
    </vt:vector>
  </HeadingPairs>
  <TitlesOfParts>
    <vt:vector size="14" baseType="lpstr">
      <vt:lpstr>儿童权利委员会</vt:lpstr>
      <vt:lpstr>    第8号一般性意见(2006年)</vt:lpstr>
      <vt:lpstr>        儿童受保护免遭体罚和其他残忍或不人道形式惩罚的权利 (尤其是第19条、第28条第2款和第37条)</vt:lpstr>
      <vt:lpstr>    一、目  标</vt:lpstr>
      <vt:lpstr>    二、背  景</vt:lpstr>
      <vt:lpstr>    三、定  义</vt:lpstr>
      <vt:lpstr>    四、人权标准和对儿童的体罚</vt:lpstr>
      <vt:lpstr>    五、消除体罚和其他残忍或有辱人格   形式惩罚的必要措施和机制</vt:lpstr>
      <vt:lpstr>        1.  立法措施</vt:lpstr>
      <vt:lpstr>        2.  禁止体罚和其他残忍或有辱人格    形式惩罚的落实情况</vt:lpstr>
      <vt:lpstr>        3.  教育及其他措施</vt:lpstr>
      <vt:lpstr>        4.  监测和评估</vt:lpstr>
      <vt:lpstr>    六、根据《公约》规定的报告要求</vt:lpstr>
      <vt:lpstr>        注</vt:lpstr>
    </vt:vector>
  </TitlesOfParts>
  <Company>Chinese Unit - GE</Company>
  <LinksUpToDate>false</LinksUpToDate>
  <CharactersWithSpaces>13191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WANG</dc:creator>
  <cp:keywords/>
  <dc:description>儿童权利公约_x000d_
</dc:description>
  <cp:lastModifiedBy>Linl</cp:lastModifiedBy>
  <cp:revision>2</cp:revision>
  <cp:lastPrinted>2007-03-05T14:33:00Z</cp:lastPrinted>
  <dcterms:created xsi:type="dcterms:W3CDTF">2007-03-05T14:41:00Z</dcterms:created>
  <dcterms:modified xsi:type="dcterms:W3CDTF">2007-03-05T14:41:00Z</dcterms:modified>
  <cp:category>CRC</cp:category>
</cp:coreProperties>
</file>