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E95EA3" w:rsidP="00E95EA3">
            <w:pPr>
              <w:bidi w:val="0"/>
              <w:spacing w:after="20"/>
              <w:jc w:val="left"/>
              <w:rPr>
                <w:szCs w:val="20"/>
              </w:rPr>
            </w:pPr>
            <w:r w:rsidRPr="00E95EA3">
              <w:rPr>
                <w:sz w:val="40"/>
                <w:szCs w:val="20"/>
              </w:rPr>
              <w:t>A</w:t>
            </w:r>
            <w:r>
              <w:rPr>
                <w:szCs w:val="20"/>
              </w:rPr>
              <w:t>/HRC/RES/27/25</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E95EA3" w:rsidRDefault="00E95EA3" w:rsidP="00E95EA3">
            <w:pPr>
              <w:bidi w:val="0"/>
              <w:spacing w:before="240"/>
              <w:jc w:val="left"/>
            </w:pPr>
            <w:r>
              <w:t>Distr.: General</w:t>
            </w:r>
          </w:p>
          <w:p w:rsidR="00E95EA3" w:rsidRDefault="00E95EA3" w:rsidP="00E95EA3">
            <w:pPr>
              <w:bidi w:val="0"/>
              <w:jc w:val="left"/>
            </w:pPr>
            <w:r>
              <w:t>2 October 2014</w:t>
            </w:r>
          </w:p>
          <w:p w:rsidR="00E95EA3" w:rsidRDefault="00E95EA3" w:rsidP="00E95EA3">
            <w:pPr>
              <w:bidi w:val="0"/>
              <w:jc w:val="left"/>
            </w:pPr>
            <w:r>
              <w:t>Arabic</w:t>
            </w:r>
          </w:p>
          <w:p w:rsidR="00257225" w:rsidRPr="008B4BC6" w:rsidRDefault="00E95EA3" w:rsidP="00E95EA3">
            <w:pPr>
              <w:bidi w:val="0"/>
              <w:jc w:val="left"/>
            </w:pPr>
            <w:r>
              <w:t>Original: English</w:t>
            </w:r>
          </w:p>
        </w:tc>
      </w:tr>
    </w:tbl>
    <w:p w:rsidR="00E95EA3" w:rsidRPr="00D121A1" w:rsidRDefault="00E95EA3" w:rsidP="00E95EA3">
      <w:pPr>
        <w:spacing w:before="120" w:line="380" w:lineRule="exact"/>
        <w:rPr>
          <w:b/>
          <w:bCs/>
          <w:sz w:val="26"/>
          <w:szCs w:val="36"/>
        </w:rPr>
      </w:pPr>
      <w:r w:rsidRPr="00D121A1">
        <w:rPr>
          <w:b/>
          <w:bCs/>
          <w:sz w:val="26"/>
          <w:szCs w:val="36"/>
          <w:rtl/>
        </w:rPr>
        <w:t>مجلس حقوق الإنسان</w:t>
      </w:r>
    </w:p>
    <w:p w:rsidR="00E95EA3" w:rsidRPr="00D121A1" w:rsidRDefault="00E95EA3" w:rsidP="00E95EA3">
      <w:pPr>
        <w:spacing w:line="380" w:lineRule="exact"/>
        <w:rPr>
          <w:b/>
          <w:bCs/>
        </w:rPr>
      </w:pPr>
      <w:r w:rsidRPr="00D121A1">
        <w:rPr>
          <w:b/>
          <w:bCs/>
          <w:rtl/>
        </w:rPr>
        <w:t>الدورة السابعة والعشرون</w:t>
      </w:r>
    </w:p>
    <w:p w:rsidR="00E95EA3" w:rsidRDefault="00E95EA3" w:rsidP="00E95EA3">
      <w:pPr>
        <w:spacing w:line="380" w:lineRule="exact"/>
        <w:rPr>
          <w:rFonts w:hint="cs"/>
          <w:rtl/>
        </w:rPr>
      </w:pPr>
      <w:r>
        <w:rPr>
          <w:rtl/>
        </w:rPr>
        <w:t xml:space="preserve">البند 9 من جدول الأعمال </w:t>
      </w:r>
    </w:p>
    <w:p w:rsidR="00E95EA3" w:rsidRPr="00D121A1" w:rsidRDefault="00E95EA3" w:rsidP="002F03AB">
      <w:pPr>
        <w:spacing w:after="120" w:line="380" w:lineRule="exact"/>
        <w:ind w:right="4547"/>
        <w:rPr>
          <w:b/>
          <w:bCs/>
        </w:rPr>
      </w:pPr>
      <w:r w:rsidRPr="00D121A1">
        <w:rPr>
          <w:b/>
          <w:bCs/>
          <w:rtl/>
        </w:rPr>
        <w:t>العنصرية والتمييز العنصري وكره الأجانب وما يتصل بذلك من أشكال التعصب، متابعة وتنفيذ إعلان وبرنامج عمل ديربان</w:t>
      </w:r>
    </w:p>
    <w:p w:rsidR="00E95EA3" w:rsidRDefault="00E95EA3" w:rsidP="00E95EA3">
      <w:pPr>
        <w:pStyle w:val="HChGA"/>
        <w:rPr>
          <w:rFonts w:hint="cs"/>
        </w:rPr>
      </w:pPr>
      <w:r>
        <w:rPr>
          <w:rFonts w:hint="cs"/>
          <w:rtl/>
        </w:rPr>
        <w:tab/>
      </w:r>
      <w:r>
        <w:rPr>
          <w:rtl/>
        </w:rPr>
        <w:tab/>
        <w:t xml:space="preserve">قرار </w:t>
      </w:r>
      <w:r>
        <w:rPr>
          <w:rFonts w:hint="cs"/>
          <w:rtl/>
        </w:rPr>
        <w:t>اعتمده مجلس حقوق الإنسان</w:t>
      </w:r>
    </w:p>
    <w:p w:rsidR="00E95EA3" w:rsidRDefault="00E95EA3" w:rsidP="00E95EA3">
      <w:pPr>
        <w:pStyle w:val="HChGA"/>
      </w:pPr>
      <w:r>
        <w:rPr>
          <w:rFonts w:hint="cs"/>
          <w:rtl/>
        </w:rPr>
        <w:tab/>
      </w:r>
      <w:r>
        <w:rPr>
          <w:rFonts w:hint="cs"/>
          <w:rtl/>
        </w:rPr>
        <w:tab/>
      </w:r>
      <w:r>
        <w:rPr>
          <w:rtl/>
        </w:rPr>
        <w:t>27/</w:t>
      </w:r>
      <w:r>
        <w:rPr>
          <w:rFonts w:hint="cs"/>
          <w:rtl/>
        </w:rPr>
        <w:t>25</w:t>
      </w:r>
      <w:r>
        <w:rPr>
          <w:rFonts w:hint="cs"/>
          <w:rtl/>
        </w:rPr>
        <w:br/>
      </w:r>
      <w:r>
        <w:rPr>
          <w:rtl/>
        </w:rPr>
        <w:t xml:space="preserve">ولاية فريق الخبراء العامل المعني بالمنحدرين من أصل أفريقي </w:t>
      </w:r>
    </w:p>
    <w:p w:rsidR="00E95EA3" w:rsidRPr="009452A2" w:rsidRDefault="00E95EA3" w:rsidP="00E95EA3">
      <w:pPr>
        <w:pStyle w:val="SingleTxtGA"/>
        <w:rPr>
          <w:i/>
          <w:iCs/>
        </w:rPr>
      </w:pPr>
      <w:r w:rsidRPr="009452A2">
        <w:rPr>
          <w:i/>
          <w:iCs/>
          <w:rtl/>
        </w:rPr>
        <w:tab/>
        <w:t>إن مجلس حقوق الإنسان،</w:t>
      </w:r>
    </w:p>
    <w:p w:rsidR="00E95EA3" w:rsidRDefault="00E95EA3" w:rsidP="006D5F4F">
      <w:pPr>
        <w:pStyle w:val="SingleTxtGA"/>
      </w:pPr>
      <w:r>
        <w:rPr>
          <w:rFonts w:hint="cs"/>
          <w:rtl/>
        </w:rPr>
        <w:tab/>
      </w:r>
      <w:r w:rsidRPr="00D121A1">
        <w:rPr>
          <w:i/>
          <w:iCs/>
          <w:rtl/>
        </w:rPr>
        <w:t>إذ يشير</w:t>
      </w:r>
      <w:r>
        <w:rPr>
          <w:rtl/>
        </w:rPr>
        <w:t xml:space="preserve"> إلى ق</w:t>
      </w:r>
      <w:r w:rsidRPr="00D121A1">
        <w:rPr>
          <w:rtl/>
        </w:rPr>
        <w:t>ر</w:t>
      </w:r>
      <w:r>
        <w:rPr>
          <w:rtl/>
        </w:rPr>
        <w:t xml:space="preserve">ار الجمعية العامة 56/266 المؤرخ 27 آذار/مارس 2002، الذي أيدت فيه الجمعية إعلان وبرنامج عمل ديربان، </w:t>
      </w:r>
    </w:p>
    <w:p w:rsidR="00E95EA3" w:rsidRDefault="00E95EA3" w:rsidP="008B5EEC">
      <w:pPr>
        <w:pStyle w:val="SingleTxtGA"/>
        <w:rPr>
          <w:rFonts w:hint="cs"/>
        </w:rPr>
      </w:pPr>
      <w:r>
        <w:rPr>
          <w:rFonts w:hint="cs"/>
          <w:rtl/>
        </w:rPr>
        <w:tab/>
      </w:r>
      <w:r w:rsidRPr="00D121A1">
        <w:rPr>
          <w:i/>
          <w:iCs/>
          <w:rtl/>
        </w:rPr>
        <w:t>وإذ يشير</w:t>
      </w:r>
      <w:r w:rsidR="006D5F4F" w:rsidRPr="006D5F4F">
        <w:rPr>
          <w:rFonts w:hint="cs"/>
          <w:i/>
          <w:iCs/>
          <w:rtl/>
        </w:rPr>
        <w:t xml:space="preserve"> </w:t>
      </w:r>
      <w:r w:rsidR="006D5F4F">
        <w:rPr>
          <w:rFonts w:hint="cs"/>
          <w:i/>
          <w:iCs/>
          <w:rtl/>
        </w:rPr>
        <w:t>أيضاً</w:t>
      </w:r>
      <w:r>
        <w:rPr>
          <w:rtl/>
        </w:rPr>
        <w:t xml:space="preserve"> إلى جميع القرارات والمقررات السابقة الصادرة عن الجمعية العامة ولجنة حقوق الإنسان ومجلس حقوق الإنسان بشأن القضاء على العنصرية والتمييز العنصري وكره الأجانب وما يتصل بذلك من تعصب، ولا سيما قرارا اللجنة 2002/68 المؤرخ 25 نيسان/أبريل 2002 و2003/30 المؤرخ 23 نيسان/أبريل 2003، وقرارا المجلس 9/14 المؤرخ 18 أيلول/سبتمبر 2008 و18/28 المؤرخ 17 تشرين الأول/أكتوبر 2011 ب</w:t>
      </w:r>
      <w:r w:rsidR="008B5EEC">
        <w:rPr>
          <w:rFonts w:hint="cs"/>
          <w:rtl/>
        </w:rPr>
        <w:t xml:space="preserve">شأن </w:t>
      </w:r>
      <w:r>
        <w:rPr>
          <w:rtl/>
        </w:rPr>
        <w:t>ولاية الفريق العامل المعني بالمنحدرين من أصل أفريقي،</w:t>
      </w:r>
    </w:p>
    <w:p w:rsidR="00E95EA3" w:rsidRDefault="00E95EA3" w:rsidP="00E95EA3">
      <w:pPr>
        <w:pStyle w:val="SingleTxtGA"/>
        <w:rPr>
          <w:rFonts w:hint="cs"/>
          <w:rtl/>
        </w:rPr>
      </w:pPr>
      <w:r>
        <w:rPr>
          <w:rFonts w:hint="cs"/>
          <w:rtl/>
        </w:rPr>
        <w:tab/>
      </w:r>
      <w:r w:rsidRPr="00D121A1">
        <w:rPr>
          <w:i/>
          <w:iCs/>
          <w:rtl/>
        </w:rPr>
        <w:t>وإذ يضع في اعتباره</w:t>
      </w:r>
      <w:r>
        <w:rPr>
          <w:rtl/>
        </w:rPr>
        <w:t xml:space="preserve"> الفقرة 6 من قرار الجمعية العامة 60/251 المؤرخ ١٦ آذار/</w:t>
      </w:r>
      <w:r>
        <w:rPr>
          <w:rFonts w:hint="cs"/>
          <w:rtl/>
        </w:rPr>
        <w:t xml:space="preserve"> </w:t>
      </w:r>
      <w:r>
        <w:rPr>
          <w:rtl/>
        </w:rPr>
        <w:t xml:space="preserve">مارس ٢٠٠٦، </w:t>
      </w:r>
    </w:p>
    <w:p w:rsidR="00E95EA3" w:rsidRDefault="00E95EA3" w:rsidP="008B5EEC">
      <w:pPr>
        <w:pStyle w:val="SingleTxtGA"/>
      </w:pPr>
      <w:r>
        <w:rPr>
          <w:rFonts w:hint="cs"/>
          <w:rtl/>
        </w:rPr>
        <w:tab/>
      </w:r>
      <w:r w:rsidRPr="00D121A1">
        <w:rPr>
          <w:i/>
          <w:iCs/>
          <w:rtl/>
        </w:rPr>
        <w:t>وإذ يعيد تأكيد</w:t>
      </w:r>
      <w:r>
        <w:rPr>
          <w:rtl/>
        </w:rPr>
        <w:t xml:space="preserve"> التزامات الدول بموجب صكوك حقـوق الإنسان الدولية ذات الصلة، و</w:t>
      </w:r>
      <w:r w:rsidR="008B5EEC">
        <w:rPr>
          <w:rFonts w:hint="cs"/>
          <w:rtl/>
        </w:rPr>
        <w:t>ب</w:t>
      </w:r>
      <w:r>
        <w:rPr>
          <w:rtl/>
        </w:rPr>
        <w:t xml:space="preserve">خاصة الاتفاقية الدولية للقضاء على جميع أشكال التمييز العنصري، التي اعتمدتها الجمعية العامة في قرارها 2106(د-20) المؤرخ 21 كانون الأول/ديسمبر 1965، </w:t>
      </w:r>
    </w:p>
    <w:p w:rsidR="00E95EA3" w:rsidRDefault="00E95EA3" w:rsidP="008B5EEC">
      <w:pPr>
        <w:pStyle w:val="SingleTxtGA"/>
        <w:rPr>
          <w:rFonts w:hint="cs"/>
          <w:rtl/>
        </w:rPr>
      </w:pPr>
      <w:r>
        <w:rPr>
          <w:rFonts w:hint="cs"/>
          <w:rtl/>
        </w:rPr>
        <w:tab/>
      </w:r>
      <w:r w:rsidRPr="00D121A1">
        <w:rPr>
          <w:i/>
          <w:iCs/>
          <w:rtl/>
        </w:rPr>
        <w:t>وإذ يؤكد</w:t>
      </w:r>
      <w:r>
        <w:rPr>
          <w:rtl/>
        </w:rPr>
        <w:t xml:space="preserve"> على أن إعلان وبرنامج عمل ديربان ا</w:t>
      </w:r>
      <w:r w:rsidR="008B5EEC">
        <w:rPr>
          <w:rFonts w:hint="cs"/>
          <w:rtl/>
        </w:rPr>
        <w:t>ل</w:t>
      </w:r>
      <w:r>
        <w:rPr>
          <w:rtl/>
        </w:rPr>
        <w:t>لذي</w:t>
      </w:r>
      <w:r w:rsidR="008B5EEC">
        <w:rPr>
          <w:rFonts w:hint="cs"/>
          <w:rtl/>
        </w:rPr>
        <w:t>ن</w:t>
      </w:r>
      <w:r>
        <w:rPr>
          <w:rtl/>
        </w:rPr>
        <w:t xml:space="preserve"> اعتمده</w:t>
      </w:r>
      <w:r w:rsidR="008B5EEC">
        <w:rPr>
          <w:rFonts w:hint="cs"/>
          <w:rtl/>
        </w:rPr>
        <w:t>ما</w:t>
      </w:r>
      <w:r>
        <w:rPr>
          <w:rtl/>
        </w:rPr>
        <w:t xml:space="preserve"> المؤتمر العالمي لمكافحة العنصرية والتمييز العنصري وكره الأجانب وما يتصل بذلك من تعصب لا يزال</w:t>
      </w:r>
      <w:r w:rsidR="008B5EEC">
        <w:rPr>
          <w:rFonts w:hint="cs"/>
          <w:rtl/>
        </w:rPr>
        <w:t>ان</w:t>
      </w:r>
      <w:r>
        <w:rPr>
          <w:rtl/>
        </w:rPr>
        <w:t xml:space="preserve"> </w:t>
      </w:r>
      <w:r w:rsidR="008B5EEC">
        <w:rPr>
          <w:rFonts w:hint="cs"/>
          <w:rtl/>
        </w:rPr>
        <w:t xml:space="preserve">يشكلان </w:t>
      </w:r>
      <w:r>
        <w:rPr>
          <w:rtl/>
        </w:rPr>
        <w:t xml:space="preserve">النتيجة </w:t>
      </w:r>
      <w:r w:rsidR="008B5EEC">
        <w:rPr>
          <w:rFonts w:hint="cs"/>
          <w:rtl/>
        </w:rPr>
        <w:t xml:space="preserve">البناءة </w:t>
      </w:r>
      <w:r>
        <w:rPr>
          <w:rtl/>
        </w:rPr>
        <w:t>الوحيدة للمؤتمر العالمي لمكافحة العنصرية والتمييز العنصري وكره الأجانب وما يتصل بذلك من تعصب،</w:t>
      </w:r>
      <w:r>
        <w:rPr>
          <w:rFonts w:hint="cs"/>
          <w:rtl/>
        </w:rPr>
        <w:t xml:space="preserve"> </w:t>
      </w:r>
      <w:r w:rsidR="008B5EEC">
        <w:rPr>
          <w:rFonts w:hint="cs"/>
          <w:rtl/>
        </w:rPr>
        <w:t xml:space="preserve">وهي النتيجة التي تحدد </w:t>
      </w:r>
      <w:r>
        <w:rPr>
          <w:rFonts w:hint="cs"/>
          <w:rtl/>
        </w:rPr>
        <w:t>التدابير و</w:t>
      </w:r>
      <w:r w:rsidR="008B5EEC">
        <w:rPr>
          <w:rFonts w:hint="cs"/>
          <w:rtl/>
        </w:rPr>
        <w:t xml:space="preserve">الحلول </w:t>
      </w:r>
      <w:r>
        <w:rPr>
          <w:rFonts w:hint="cs"/>
          <w:rtl/>
        </w:rPr>
        <w:t xml:space="preserve">الشاملة </w:t>
      </w:r>
      <w:r w:rsidR="008B5EEC">
        <w:rPr>
          <w:rFonts w:hint="cs"/>
          <w:rtl/>
        </w:rPr>
        <w:t>ل</w:t>
      </w:r>
      <w:r>
        <w:rPr>
          <w:rFonts w:hint="cs"/>
          <w:rtl/>
        </w:rPr>
        <w:t xml:space="preserve">مكافحة جميع </w:t>
      </w:r>
      <w:r w:rsidR="008B5EEC">
        <w:rPr>
          <w:rFonts w:hint="cs"/>
          <w:rtl/>
        </w:rPr>
        <w:t xml:space="preserve">ويلات </w:t>
      </w:r>
      <w:r>
        <w:rPr>
          <w:rFonts w:hint="cs"/>
          <w:rtl/>
        </w:rPr>
        <w:t xml:space="preserve">العنصرية </w:t>
      </w:r>
      <w:r w:rsidR="008B5EEC">
        <w:rPr>
          <w:rFonts w:hint="cs"/>
          <w:rtl/>
        </w:rPr>
        <w:t xml:space="preserve">مكافحة فعالة </w:t>
      </w:r>
      <w:r>
        <w:rPr>
          <w:rFonts w:hint="cs"/>
          <w:rtl/>
        </w:rPr>
        <w:t xml:space="preserve">على جميع </w:t>
      </w:r>
      <w:r w:rsidR="008B5EEC">
        <w:rPr>
          <w:rFonts w:hint="cs"/>
          <w:rtl/>
        </w:rPr>
        <w:t>المستويات</w:t>
      </w:r>
      <w:r>
        <w:rPr>
          <w:rFonts w:hint="cs"/>
          <w:rtl/>
        </w:rPr>
        <w:t>،</w:t>
      </w:r>
    </w:p>
    <w:p w:rsidR="00E95EA3" w:rsidRDefault="00E95EA3" w:rsidP="008B5EEC">
      <w:pPr>
        <w:pStyle w:val="SingleTxtGA"/>
        <w:rPr>
          <w:rFonts w:hint="cs"/>
        </w:rPr>
      </w:pPr>
      <w:r>
        <w:rPr>
          <w:rFonts w:hint="cs"/>
          <w:rtl/>
        </w:rPr>
        <w:tab/>
      </w:r>
      <w:r w:rsidRPr="00D121A1">
        <w:rPr>
          <w:i/>
          <w:iCs/>
          <w:rtl/>
        </w:rPr>
        <w:t>وإذ يشير</w:t>
      </w:r>
      <w:r>
        <w:rPr>
          <w:rtl/>
        </w:rPr>
        <w:t xml:space="preserve"> إلى قراري مجلس حقوق الإنسان 5/1 بشأن بناء مؤسسات المجلس و5/2 بشأن مدونة قواعد السلوك </w:t>
      </w:r>
      <w:r w:rsidR="008B5EEC">
        <w:rPr>
          <w:rFonts w:hint="cs"/>
          <w:rtl/>
        </w:rPr>
        <w:t>لأصحاب ال</w:t>
      </w:r>
      <w:r>
        <w:rPr>
          <w:rtl/>
        </w:rPr>
        <w:t xml:space="preserve">ولايات في إطار الإجراءات الخاصة للمجلس، المؤرخين 18 حزيران/يونيه 2007، وإذ يشدد على </w:t>
      </w:r>
      <w:r w:rsidR="001456EA">
        <w:rPr>
          <w:rFonts w:hint="cs"/>
          <w:rtl/>
        </w:rPr>
        <w:t xml:space="preserve">ضرورة </w:t>
      </w:r>
      <w:r>
        <w:rPr>
          <w:rtl/>
        </w:rPr>
        <w:t>أن يؤدي المكلف بالولاية مهامه وفقاً لهذين القرارين ومرفقاتهما</w:t>
      </w:r>
      <w:r>
        <w:rPr>
          <w:rFonts w:hint="cs"/>
          <w:rtl/>
        </w:rPr>
        <w:t>،</w:t>
      </w:r>
    </w:p>
    <w:p w:rsidR="00E95EA3" w:rsidRPr="00D121A1" w:rsidRDefault="00E95EA3" w:rsidP="001456EA">
      <w:pPr>
        <w:pStyle w:val="SingleTxtGA"/>
      </w:pPr>
      <w:r w:rsidRPr="00D121A1">
        <w:rPr>
          <w:rFonts w:hint="cs"/>
          <w:rtl/>
        </w:rPr>
        <w:tab/>
      </w:r>
      <w:r w:rsidRPr="00D121A1">
        <w:rPr>
          <w:i/>
          <w:iCs/>
          <w:rtl/>
        </w:rPr>
        <w:t xml:space="preserve">وإذ </w:t>
      </w:r>
      <w:r w:rsidR="001456EA">
        <w:rPr>
          <w:rFonts w:hint="cs"/>
          <w:i/>
          <w:iCs/>
          <w:rtl/>
        </w:rPr>
        <w:t xml:space="preserve">يشدد </w:t>
      </w:r>
      <w:r w:rsidR="001456EA" w:rsidRPr="001456EA">
        <w:rPr>
          <w:rFonts w:hint="cs"/>
          <w:rtl/>
        </w:rPr>
        <w:t>على الحاجة الماسة لأن ينجز</w:t>
      </w:r>
      <w:r w:rsidR="001456EA">
        <w:rPr>
          <w:rFonts w:hint="cs"/>
          <w:i/>
          <w:iCs/>
          <w:rtl/>
        </w:rPr>
        <w:t xml:space="preserve"> </w:t>
      </w:r>
      <w:r w:rsidRPr="00D121A1">
        <w:rPr>
          <w:rtl/>
        </w:rPr>
        <w:t>فريق الخبراء العامل المعني بالمنحدرين من أصل أفريقي ولايته،</w:t>
      </w:r>
    </w:p>
    <w:p w:rsidR="00E95EA3" w:rsidRDefault="00E95EA3" w:rsidP="001456EA">
      <w:pPr>
        <w:pStyle w:val="SingleTxtGA"/>
        <w:rPr>
          <w:rFonts w:hint="cs"/>
        </w:rPr>
      </w:pPr>
      <w:r>
        <w:rPr>
          <w:rFonts w:hint="cs"/>
          <w:rtl/>
        </w:rPr>
        <w:tab/>
      </w:r>
      <w:r>
        <w:rPr>
          <w:rtl/>
        </w:rPr>
        <w:t>1-</w:t>
      </w:r>
      <w:r>
        <w:rPr>
          <w:rtl/>
        </w:rPr>
        <w:tab/>
      </w:r>
      <w:r w:rsidRPr="00D121A1">
        <w:rPr>
          <w:i/>
          <w:iCs/>
          <w:rtl/>
        </w:rPr>
        <w:t>يقرر</w:t>
      </w:r>
      <w:r>
        <w:rPr>
          <w:rtl/>
        </w:rPr>
        <w:t xml:space="preserve"> تمديد ولاية فريق الخبراء العامل المعني بالمنحدرين من أصل أفريقي ثلاث سنوات أخرى، وفقاً للاختصاصات الواردة في قرار مجلس حقوق الإنسان 9/14؛</w:t>
      </w:r>
    </w:p>
    <w:p w:rsidR="00E95EA3" w:rsidRDefault="00E95EA3" w:rsidP="00E95EA3">
      <w:pPr>
        <w:pStyle w:val="SingleTxtGA"/>
        <w:rPr>
          <w:rFonts w:hint="cs"/>
        </w:rPr>
      </w:pPr>
      <w:r>
        <w:rPr>
          <w:rFonts w:hint="cs"/>
          <w:rtl/>
        </w:rPr>
        <w:tab/>
      </w:r>
      <w:r>
        <w:rPr>
          <w:rtl/>
        </w:rPr>
        <w:t>٢-</w:t>
      </w:r>
      <w:r>
        <w:rPr>
          <w:rtl/>
        </w:rPr>
        <w:tab/>
      </w:r>
      <w:r w:rsidRPr="00D121A1">
        <w:rPr>
          <w:i/>
          <w:iCs/>
          <w:rtl/>
        </w:rPr>
        <w:t>يقرر أيضاً</w:t>
      </w:r>
      <w:r>
        <w:rPr>
          <w:rtl/>
        </w:rPr>
        <w:t xml:space="preserve"> أن يقوم الفريق العامل بزيارتين قطريتين في السنة على الأقل؛</w:t>
      </w:r>
    </w:p>
    <w:p w:rsidR="00E95EA3" w:rsidRPr="00D121A1" w:rsidRDefault="00E95EA3" w:rsidP="001456EA">
      <w:pPr>
        <w:pStyle w:val="SingleTxtGA"/>
        <w:rPr>
          <w:rFonts w:hint="cs"/>
        </w:rPr>
      </w:pPr>
      <w:r w:rsidRPr="00D121A1">
        <w:rPr>
          <w:rFonts w:hint="cs"/>
          <w:rtl/>
        </w:rPr>
        <w:tab/>
      </w:r>
      <w:r w:rsidRPr="00D121A1">
        <w:rPr>
          <w:rtl/>
        </w:rPr>
        <w:t>٣-</w:t>
      </w:r>
      <w:r w:rsidRPr="00D121A1">
        <w:rPr>
          <w:rtl/>
        </w:rPr>
        <w:tab/>
      </w:r>
      <w:r w:rsidRPr="00D121A1">
        <w:rPr>
          <w:i/>
          <w:iCs/>
          <w:rtl/>
        </w:rPr>
        <w:t>يطلب</w:t>
      </w:r>
      <w:r w:rsidRPr="00D121A1">
        <w:rPr>
          <w:rtl/>
        </w:rPr>
        <w:t xml:space="preserve"> إلى جميع الحكومات أن تتعاون تعاوناً كاملاً مع الفريق العامل في أداء ولايته، </w:t>
      </w:r>
      <w:r w:rsidR="001456EA">
        <w:rPr>
          <w:rFonts w:hint="cs"/>
          <w:rtl/>
        </w:rPr>
        <w:t xml:space="preserve">وسائل منها الرد </w:t>
      </w:r>
      <w:r w:rsidR="001456EA">
        <w:rPr>
          <w:rtl/>
        </w:rPr>
        <w:t>السريع</w:t>
      </w:r>
      <w:r w:rsidRPr="00D121A1">
        <w:rPr>
          <w:rtl/>
        </w:rPr>
        <w:t xml:space="preserve"> </w:t>
      </w:r>
      <w:r w:rsidR="001456EA">
        <w:rPr>
          <w:rFonts w:hint="cs"/>
          <w:rtl/>
        </w:rPr>
        <w:t xml:space="preserve">على رسائل </w:t>
      </w:r>
      <w:r w:rsidRPr="00D121A1">
        <w:rPr>
          <w:rtl/>
        </w:rPr>
        <w:t xml:space="preserve">الفريق </w:t>
      </w:r>
      <w:r>
        <w:rPr>
          <w:rtl/>
        </w:rPr>
        <w:t>وتقديم المعلومات المطلوبة؛</w:t>
      </w:r>
    </w:p>
    <w:p w:rsidR="00E95EA3" w:rsidRDefault="00E95EA3" w:rsidP="00EF5D15">
      <w:pPr>
        <w:pStyle w:val="SingleTxtGA"/>
        <w:rPr>
          <w:rFonts w:hint="cs"/>
        </w:rPr>
      </w:pPr>
      <w:r>
        <w:rPr>
          <w:rFonts w:hint="cs"/>
          <w:rtl/>
        </w:rPr>
        <w:tab/>
      </w:r>
      <w:r>
        <w:rPr>
          <w:rtl/>
        </w:rPr>
        <w:t>٤-</w:t>
      </w:r>
      <w:r>
        <w:rPr>
          <w:rtl/>
        </w:rPr>
        <w:tab/>
      </w:r>
      <w:r w:rsidRPr="00D121A1">
        <w:rPr>
          <w:i/>
          <w:iCs/>
          <w:rtl/>
        </w:rPr>
        <w:t>يطلب</w:t>
      </w:r>
      <w:r>
        <w:rPr>
          <w:rtl/>
        </w:rPr>
        <w:t xml:space="preserve"> إلى الفريق العامل أن يقدم تقريراً سنوياً إلى مجلس حقوق الإنسان بشأن جميع الأنشطة </w:t>
      </w:r>
      <w:r w:rsidR="00EF5D15">
        <w:rPr>
          <w:rFonts w:hint="cs"/>
          <w:rtl/>
        </w:rPr>
        <w:t xml:space="preserve">المتصلة </w:t>
      </w:r>
      <w:r>
        <w:rPr>
          <w:rtl/>
        </w:rPr>
        <w:t xml:space="preserve">بولايته، وكذلك إلى الجمعية العامة في سياق العقد الدولي </w:t>
      </w:r>
      <w:r w:rsidR="00EF5D15">
        <w:rPr>
          <w:rFonts w:hint="cs"/>
          <w:rtl/>
        </w:rPr>
        <w:t>ل</w:t>
      </w:r>
      <w:r>
        <w:rPr>
          <w:rtl/>
        </w:rPr>
        <w:t>لمنحدرين من أصل أفريقي؛</w:t>
      </w:r>
    </w:p>
    <w:p w:rsidR="00E95EA3" w:rsidRDefault="00E95EA3" w:rsidP="00EF5D15">
      <w:pPr>
        <w:pStyle w:val="SingleTxtGA"/>
      </w:pPr>
      <w:r>
        <w:rPr>
          <w:rFonts w:hint="cs"/>
          <w:rtl/>
        </w:rPr>
        <w:tab/>
      </w:r>
      <w:r>
        <w:rPr>
          <w:rtl/>
        </w:rPr>
        <w:t>٥-</w:t>
      </w:r>
      <w:r>
        <w:rPr>
          <w:rtl/>
        </w:rPr>
        <w:tab/>
      </w:r>
      <w:r w:rsidRPr="00D121A1">
        <w:rPr>
          <w:i/>
          <w:iCs/>
          <w:rtl/>
        </w:rPr>
        <w:t>يطلب</w:t>
      </w:r>
      <w:r>
        <w:rPr>
          <w:rtl/>
        </w:rPr>
        <w:t xml:space="preserve"> إلى الدول، والمنظمات غير الحكومية، وهيئات معاهدات حقوق الإنسان ذات الصلة، والإجراءات الخاصة وغيرها من آليات مجلس حقوق الإنسان، والمؤسسات الوطنية لحقوق الإنسان، والمؤسسات المالية والإنمائية الدولية، ووكالات الأمم المتحدة المتخصصة وصناديقها وبرامجها، أن تتعاون مع الفريق العامل، بطرق منها تزويده بالمعلومات الضرورية </w:t>
      </w:r>
      <w:r w:rsidR="001E76D3">
        <w:rPr>
          <w:rFonts w:hint="cs"/>
          <w:rtl/>
        </w:rPr>
        <w:t>و</w:t>
      </w:r>
      <w:r w:rsidR="00EF5D15">
        <w:rPr>
          <w:rFonts w:hint="cs"/>
          <w:rtl/>
        </w:rPr>
        <w:t>حيثما</w:t>
      </w:r>
      <w:r>
        <w:rPr>
          <w:rtl/>
        </w:rPr>
        <w:t xml:space="preserve"> أمكن، بالتقارير كي يتسنى له الاضطلاع بولايته بما في ذلك </w:t>
      </w:r>
      <w:r w:rsidR="00EF5D15">
        <w:rPr>
          <w:rFonts w:hint="cs"/>
          <w:rtl/>
        </w:rPr>
        <w:t>ما</w:t>
      </w:r>
      <w:r w:rsidR="00EF5D15">
        <w:rPr>
          <w:rFonts w:hint="eastAsia"/>
          <w:rtl/>
        </w:rPr>
        <w:t> </w:t>
      </w:r>
      <w:r>
        <w:rPr>
          <w:rtl/>
        </w:rPr>
        <w:t xml:space="preserve">يتعلق بالبعثات الميدانية؛ </w:t>
      </w:r>
    </w:p>
    <w:p w:rsidR="00E95EA3" w:rsidRPr="00B02463" w:rsidRDefault="00E95EA3" w:rsidP="00EF5D15">
      <w:pPr>
        <w:pStyle w:val="SingleTxtGA"/>
        <w:rPr>
          <w:spacing w:val="2"/>
        </w:rPr>
      </w:pPr>
      <w:r w:rsidRPr="00B02463">
        <w:rPr>
          <w:rFonts w:hint="cs"/>
          <w:spacing w:val="2"/>
          <w:rtl/>
        </w:rPr>
        <w:tab/>
      </w:r>
      <w:r w:rsidRPr="00B02463">
        <w:rPr>
          <w:spacing w:val="2"/>
          <w:rtl/>
        </w:rPr>
        <w:t>٦-</w:t>
      </w:r>
      <w:r w:rsidRPr="00B02463">
        <w:rPr>
          <w:spacing w:val="2"/>
          <w:rtl/>
        </w:rPr>
        <w:tab/>
      </w:r>
      <w:r w:rsidRPr="00B02463">
        <w:rPr>
          <w:i/>
          <w:iCs/>
          <w:spacing w:val="2"/>
          <w:rtl/>
        </w:rPr>
        <w:t>يطلب</w:t>
      </w:r>
      <w:r w:rsidRPr="00B02463">
        <w:rPr>
          <w:spacing w:val="2"/>
          <w:rtl/>
        </w:rPr>
        <w:t xml:space="preserve"> إلى الأمين العام ومفوض الأمم المتحدة السامي لحقوق الإنسان </w:t>
      </w:r>
      <w:r w:rsidR="00EF5D15" w:rsidRPr="00B02463">
        <w:rPr>
          <w:spacing w:val="2"/>
          <w:rtl/>
        </w:rPr>
        <w:t>تزويد الفريق العامل بكل ما يلزم</w:t>
      </w:r>
      <w:r w:rsidRPr="00B02463">
        <w:rPr>
          <w:spacing w:val="2"/>
          <w:rtl/>
        </w:rPr>
        <w:t xml:space="preserve"> من مساعدة بشرية وتقنية ومالية </w:t>
      </w:r>
      <w:r w:rsidR="00EF5D15" w:rsidRPr="00B02463">
        <w:rPr>
          <w:rFonts w:hint="cs"/>
          <w:spacing w:val="2"/>
          <w:rtl/>
        </w:rPr>
        <w:t>لإنجاز ولايته بشكل فعال ومستدام</w:t>
      </w:r>
      <w:r w:rsidRPr="00B02463">
        <w:rPr>
          <w:spacing w:val="2"/>
          <w:rtl/>
        </w:rPr>
        <w:t xml:space="preserve">؛ </w:t>
      </w:r>
    </w:p>
    <w:p w:rsidR="00E95EA3" w:rsidRPr="00D121A1" w:rsidRDefault="00E95EA3" w:rsidP="00E95EA3">
      <w:pPr>
        <w:pStyle w:val="SingleTxtGA"/>
        <w:rPr>
          <w:rFonts w:hint="cs"/>
        </w:rPr>
      </w:pPr>
      <w:r w:rsidRPr="00D121A1">
        <w:rPr>
          <w:rFonts w:hint="cs"/>
          <w:rtl/>
        </w:rPr>
        <w:tab/>
      </w:r>
      <w:r w:rsidRPr="00D121A1">
        <w:rPr>
          <w:rtl/>
        </w:rPr>
        <w:t>٧-</w:t>
      </w:r>
      <w:r w:rsidRPr="00D121A1">
        <w:rPr>
          <w:rtl/>
        </w:rPr>
        <w:tab/>
      </w:r>
      <w:r w:rsidRPr="00D121A1">
        <w:rPr>
          <w:i/>
          <w:iCs/>
          <w:rtl/>
        </w:rPr>
        <w:t>يشير</w:t>
      </w:r>
      <w:r w:rsidRPr="00D121A1">
        <w:rPr>
          <w:rtl/>
        </w:rPr>
        <w:t xml:space="preserve"> إلى إنشاء صندوق تبرعات لتوفير </w:t>
      </w:r>
      <w:r w:rsidR="00EF5D15">
        <w:rPr>
          <w:rFonts w:hint="cs"/>
          <w:rtl/>
        </w:rPr>
        <w:t>ال</w:t>
      </w:r>
      <w:r w:rsidRPr="00D121A1">
        <w:rPr>
          <w:rtl/>
        </w:rPr>
        <w:t xml:space="preserve">موارد </w:t>
      </w:r>
      <w:r w:rsidR="00EF5D15">
        <w:rPr>
          <w:rFonts w:hint="cs"/>
          <w:rtl/>
        </w:rPr>
        <w:t>ال</w:t>
      </w:r>
      <w:r w:rsidRPr="00D121A1">
        <w:rPr>
          <w:rtl/>
        </w:rPr>
        <w:t>إضافية لأغراض منها مشاركة المنحدرين من أصل أفريقي، وممثلي البلدان النامية، ولا سيما أقل البلدان نمواً، والمنظمات غير الحكومية، والخبراء، في دورات الفريق العامل المفتوحة العضوية، ويدعو الدول إلى التبرع لهذا</w:t>
      </w:r>
      <w:r>
        <w:rPr>
          <w:rFonts w:hint="cs"/>
          <w:rtl/>
        </w:rPr>
        <w:t xml:space="preserve"> </w:t>
      </w:r>
      <w:r>
        <w:rPr>
          <w:rtl/>
        </w:rPr>
        <w:t>الصندوق؛</w:t>
      </w:r>
    </w:p>
    <w:p w:rsidR="00E95EA3" w:rsidRDefault="00E95EA3" w:rsidP="00E95EA3">
      <w:pPr>
        <w:pStyle w:val="SingleTxtGA"/>
        <w:rPr>
          <w:rFonts w:hint="cs"/>
          <w:rtl/>
        </w:rPr>
      </w:pPr>
      <w:r>
        <w:rPr>
          <w:rFonts w:hint="cs"/>
          <w:rtl/>
        </w:rPr>
        <w:tab/>
      </w:r>
      <w:r>
        <w:rPr>
          <w:rtl/>
        </w:rPr>
        <w:t>٨-</w:t>
      </w:r>
      <w:r>
        <w:rPr>
          <w:rtl/>
        </w:rPr>
        <w:tab/>
      </w:r>
      <w:r w:rsidRPr="00D121A1">
        <w:rPr>
          <w:i/>
          <w:iCs/>
          <w:rtl/>
        </w:rPr>
        <w:t>يقرر</w:t>
      </w:r>
      <w:r>
        <w:rPr>
          <w:rtl/>
        </w:rPr>
        <w:t xml:space="preserve"> إبقاء هذه المسألة الهامة قيد نظره.</w:t>
      </w:r>
    </w:p>
    <w:p w:rsidR="00EF5D15" w:rsidRPr="00EF5D15" w:rsidRDefault="00EF5D15" w:rsidP="00EF5D15">
      <w:pPr>
        <w:pStyle w:val="SingleTxtGA"/>
        <w:spacing w:before="120" w:after="0"/>
        <w:jc w:val="right"/>
        <w:rPr>
          <w:rFonts w:hint="cs"/>
          <w:i/>
          <w:iCs/>
          <w:rtl/>
        </w:rPr>
      </w:pPr>
      <w:r w:rsidRPr="00EF5D15">
        <w:rPr>
          <w:rFonts w:hint="cs"/>
          <w:i/>
          <w:iCs/>
          <w:rtl/>
        </w:rPr>
        <w:t>الجلسة 40</w:t>
      </w:r>
    </w:p>
    <w:p w:rsidR="00EF5D15" w:rsidRPr="00EF5D15" w:rsidRDefault="00EF5D15" w:rsidP="00EF5D15">
      <w:pPr>
        <w:pStyle w:val="SingleTxtGA"/>
        <w:jc w:val="right"/>
        <w:rPr>
          <w:rFonts w:hint="cs"/>
          <w:i/>
          <w:iCs/>
          <w:rtl/>
        </w:rPr>
      </w:pPr>
      <w:r w:rsidRPr="00EF5D15">
        <w:rPr>
          <w:rFonts w:hint="cs"/>
          <w:i/>
          <w:iCs/>
          <w:rtl/>
        </w:rPr>
        <w:t>26 أيلول/سبتمبر 2014</w:t>
      </w:r>
    </w:p>
    <w:p w:rsidR="00EF5D15" w:rsidRDefault="00EF5D15" w:rsidP="00E95EA3">
      <w:pPr>
        <w:pStyle w:val="SingleTxtGA"/>
        <w:rPr>
          <w:rFonts w:hint="cs"/>
          <w:rtl/>
        </w:rPr>
      </w:pPr>
      <w:r>
        <w:rPr>
          <w:rFonts w:hint="cs"/>
          <w:rtl/>
        </w:rPr>
        <w:t>[اعتُمد بدون تصويت.]</w:t>
      </w:r>
    </w:p>
    <w:p w:rsidR="00E95EA3" w:rsidRPr="000721A7" w:rsidRDefault="00E95EA3" w:rsidP="00E95EA3">
      <w:pPr>
        <w:spacing w:before="120"/>
        <w:jc w:val="center"/>
        <w:rPr>
          <w:rFonts w:hint="cs"/>
          <w:u w:val="single"/>
          <w:rtl/>
        </w:rPr>
      </w:pPr>
      <w:r>
        <w:rPr>
          <w:u w:val="single"/>
          <w:rtl/>
        </w:rPr>
        <w:tab/>
      </w:r>
      <w:r>
        <w:rPr>
          <w:u w:val="single"/>
          <w:rtl/>
        </w:rPr>
        <w:tab/>
      </w:r>
      <w:r>
        <w:rPr>
          <w:u w:val="single"/>
          <w:rtl/>
        </w:rPr>
        <w:tab/>
      </w:r>
    </w:p>
    <w:sectPr w:rsidR="00E95EA3" w:rsidRPr="000721A7" w:rsidSect="00E95EA3">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0353" w:rsidRPr="00FE6865" w:rsidRDefault="001C0353" w:rsidP="00FE6865">
      <w:pPr>
        <w:pStyle w:val="Footer"/>
      </w:pPr>
    </w:p>
  </w:endnote>
  <w:endnote w:type="continuationSeparator" w:id="0">
    <w:p w:rsidR="001C0353" w:rsidRDefault="001C035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0353" w:rsidRPr="00E95EA3" w:rsidRDefault="001C0353" w:rsidP="00E95EA3">
    <w:pPr>
      <w:pStyle w:val="Footer"/>
      <w:tabs>
        <w:tab w:val="right" w:pos="9598"/>
      </w:tabs>
    </w:pPr>
    <w:r>
      <w:t>GE.14-17736</w:t>
    </w:r>
    <w:r>
      <w:tab/>
    </w:r>
    <w:r w:rsidRPr="00E95EA3">
      <w:rPr>
        <w:b/>
        <w:sz w:val="18"/>
      </w:rPr>
      <w:fldChar w:fldCharType="begin"/>
    </w:r>
    <w:r w:rsidRPr="00E95EA3">
      <w:rPr>
        <w:b/>
        <w:sz w:val="18"/>
      </w:rPr>
      <w:instrText xml:space="preserve"> PAGE  \* MERGEFORMAT </w:instrText>
    </w:r>
    <w:r w:rsidRPr="00E95EA3">
      <w:rPr>
        <w:b/>
        <w:sz w:val="18"/>
      </w:rPr>
      <w:fldChar w:fldCharType="separate"/>
    </w:r>
    <w:r>
      <w:rPr>
        <w:b/>
        <w:noProof/>
        <w:sz w:val="18"/>
      </w:rPr>
      <w:t>2</w:t>
    </w:r>
    <w:r w:rsidRPr="00E95EA3">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0353" w:rsidRPr="00E95EA3" w:rsidRDefault="001C0353" w:rsidP="00E95EA3">
    <w:pPr>
      <w:pStyle w:val="Footer"/>
      <w:tabs>
        <w:tab w:val="right" w:pos="9598"/>
      </w:tabs>
      <w:rPr>
        <w:b/>
        <w:sz w:val="18"/>
      </w:rPr>
    </w:pPr>
    <w:r w:rsidRPr="00E95EA3">
      <w:rPr>
        <w:b/>
        <w:sz w:val="18"/>
      </w:rPr>
      <w:fldChar w:fldCharType="begin"/>
    </w:r>
    <w:r w:rsidRPr="00E95EA3">
      <w:rPr>
        <w:b/>
        <w:sz w:val="18"/>
      </w:rPr>
      <w:instrText xml:space="preserve"> PAGE  \* MERGEFORMAT </w:instrText>
    </w:r>
    <w:r w:rsidRPr="00E95EA3">
      <w:rPr>
        <w:b/>
        <w:sz w:val="18"/>
      </w:rPr>
      <w:fldChar w:fldCharType="separate"/>
    </w:r>
    <w:r>
      <w:rPr>
        <w:b/>
        <w:noProof/>
        <w:sz w:val="18"/>
      </w:rPr>
      <w:t>3</w:t>
    </w:r>
    <w:r w:rsidRPr="00E95EA3">
      <w:rPr>
        <w:b/>
        <w:sz w:val="18"/>
      </w:rPr>
      <w:fldChar w:fldCharType="end"/>
    </w:r>
    <w:r>
      <w:rPr>
        <w:b/>
        <w:sz w:val="18"/>
      </w:rPr>
      <w:tab/>
    </w:r>
    <w:r>
      <w:t>GE.14-17736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0353" w:rsidRDefault="001C0353" w:rsidP="00E95EA3">
    <w:pPr>
      <w:pStyle w:val="Footer"/>
      <w:jc w:val="right"/>
      <w:rPr>
        <w:rFonts w:hint="cs"/>
      </w:rPr>
    </w:pPr>
    <w:r>
      <w:rPr>
        <w:sz w:val="20"/>
      </w:rPr>
      <w:t>(A)   GE.14-17736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201014    201014</w:t>
    </w:r>
    <w:r>
      <w:br/>
    </w:r>
    <w:r w:rsidRPr="00953FF6">
      <w:rPr>
        <w:rFonts w:ascii="C39T30Lfz" w:hAnsi="C39T30Lfz"/>
        <w:sz w:val="56"/>
      </w:rPr>
      <w:t></w:t>
    </w:r>
    <w:r w:rsidRPr="00953FF6">
      <w:rPr>
        <w:rFonts w:ascii="C39T30Lfz" w:hAnsi="C39T30Lfz"/>
        <w:sz w:val="56"/>
      </w:rPr>
      <w:t></w:t>
    </w:r>
    <w:r w:rsidRPr="00953FF6">
      <w:rPr>
        <w:rFonts w:ascii="C39T30Lfz" w:hAnsi="C39T30Lfz"/>
        <w:sz w:val="56"/>
      </w:rPr>
      <w:t></w:t>
    </w:r>
    <w:r w:rsidRPr="00953FF6">
      <w:rPr>
        <w:rFonts w:ascii="C39T30Lfz" w:hAnsi="C39T30Lfz"/>
        <w:sz w:val="56"/>
      </w:rPr>
      <w:t></w:t>
    </w:r>
    <w:r w:rsidRPr="00953FF6">
      <w:rPr>
        <w:rFonts w:ascii="C39T30Lfz" w:hAnsi="C39T30Lfz"/>
        <w:sz w:val="56"/>
      </w:rPr>
      <w:t></w:t>
    </w:r>
    <w:r w:rsidRPr="00953FF6">
      <w:rPr>
        <w:rFonts w:ascii="C39T30Lfz" w:hAnsi="C39T30Lfz"/>
        <w:sz w:val="56"/>
      </w:rPr>
      <w:t></w:t>
    </w:r>
    <w:r w:rsidRPr="00953FF6">
      <w:rPr>
        <w:rFonts w:ascii="C39T30Lfz" w:hAnsi="C39T30Lfz"/>
        <w:sz w:val="56"/>
      </w:rPr>
      <w:t></w:t>
    </w:r>
    <w:r w:rsidRPr="00953FF6">
      <w:rPr>
        <w:rFonts w:ascii="C39T30Lfz" w:hAnsi="C39T30Lfz"/>
        <w:sz w:val="56"/>
      </w:rPr>
      <w:t></w:t>
    </w:r>
    <w:r w:rsidRPr="00953FF6">
      <w:rPr>
        <w:rFonts w:ascii="C39T30Lfz" w:hAnsi="C39T30Lfz"/>
        <w:sz w:val="56"/>
      </w:rPr>
      <w:t></w:t>
    </w:r>
    <w:r>
      <w:rPr>
        <w:noProof/>
        <w:lang w:val="en-US"/>
      </w:rPr>
      <w:pict>
        <v:shape id="_x0000_s2051" type="#_x0000_t75" style="position:absolute;left:0;text-align:left;margin-left:.05pt;margin-top:0;width:50.25pt;height:50.25pt;z-index:2;mso-position-horizontal-relative:text;mso-position-vertical-relative:text" o:allowincell="f">
          <v:imagedata r:id="rId2" o:title="25&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0353" w:rsidRDefault="001C0353" w:rsidP="009A0C39">
      <w:pPr>
        <w:spacing w:after="80" w:line="200" w:lineRule="atLeast"/>
        <w:ind w:left="680"/>
      </w:pPr>
      <w:r w:rsidRPr="00C10C26">
        <w:rPr>
          <w:sz w:val="16"/>
          <w:rtl/>
        </w:rPr>
        <w:t>__________</w:t>
      </w:r>
    </w:p>
  </w:footnote>
  <w:footnote w:type="continuationSeparator" w:id="0">
    <w:p w:rsidR="001C0353" w:rsidRDefault="001C0353" w:rsidP="00444AA6">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0353" w:rsidRPr="00E95EA3" w:rsidRDefault="001C0353" w:rsidP="00E95EA3">
    <w:pPr>
      <w:pStyle w:val="Header"/>
      <w:jc w:val="right"/>
    </w:pPr>
    <w:r w:rsidRPr="00E95EA3">
      <w:t>A/HRC/RES/27/25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0353" w:rsidRPr="00E95EA3" w:rsidRDefault="001C0353" w:rsidP="00E95EA3">
    <w:pPr>
      <w:pStyle w:val="Header"/>
      <w:jc w:val="left"/>
    </w:pPr>
    <w:r w:rsidRPr="00E95EA3">
      <w:t>A/HRC/RES/27/25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B241E"/>
    <w:rsid w:val="00040E25"/>
    <w:rsid w:val="00042149"/>
    <w:rsid w:val="000648EA"/>
    <w:rsid w:val="000957C8"/>
    <w:rsid w:val="000B52F2"/>
    <w:rsid w:val="000D0EAE"/>
    <w:rsid w:val="000D5380"/>
    <w:rsid w:val="000D6654"/>
    <w:rsid w:val="000F0264"/>
    <w:rsid w:val="000F2EBF"/>
    <w:rsid w:val="000F5FF6"/>
    <w:rsid w:val="00113FA5"/>
    <w:rsid w:val="001455A0"/>
    <w:rsid w:val="001456EA"/>
    <w:rsid w:val="001602A3"/>
    <w:rsid w:val="001A5161"/>
    <w:rsid w:val="001A60BD"/>
    <w:rsid w:val="001C0353"/>
    <w:rsid w:val="001E76D3"/>
    <w:rsid w:val="0022126A"/>
    <w:rsid w:val="0023736D"/>
    <w:rsid w:val="0024473C"/>
    <w:rsid w:val="00257225"/>
    <w:rsid w:val="00275860"/>
    <w:rsid w:val="002F03AB"/>
    <w:rsid w:val="00310160"/>
    <w:rsid w:val="00341A8C"/>
    <w:rsid w:val="003519E6"/>
    <w:rsid w:val="003B4356"/>
    <w:rsid w:val="003D5D43"/>
    <w:rsid w:val="003F08A8"/>
    <w:rsid w:val="004250E3"/>
    <w:rsid w:val="00444AA6"/>
    <w:rsid w:val="00472A81"/>
    <w:rsid w:val="004B2C92"/>
    <w:rsid w:val="004D6A3A"/>
    <w:rsid w:val="004F4AD7"/>
    <w:rsid w:val="005449D8"/>
    <w:rsid w:val="00557CD3"/>
    <w:rsid w:val="00571432"/>
    <w:rsid w:val="005732A2"/>
    <w:rsid w:val="005762A5"/>
    <w:rsid w:val="00590BA3"/>
    <w:rsid w:val="005A1A9A"/>
    <w:rsid w:val="005B7AE0"/>
    <w:rsid w:val="005F146F"/>
    <w:rsid w:val="005F71B6"/>
    <w:rsid w:val="00613399"/>
    <w:rsid w:val="00660FD4"/>
    <w:rsid w:val="006A4425"/>
    <w:rsid w:val="006B4669"/>
    <w:rsid w:val="006C768B"/>
    <w:rsid w:val="006D5F4F"/>
    <w:rsid w:val="006E3473"/>
    <w:rsid w:val="006F6BF8"/>
    <w:rsid w:val="00707BDF"/>
    <w:rsid w:val="00710727"/>
    <w:rsid w:val="00710DA1"/>
    <w:rsid w:val="00715F45"/>
    <w:rsid w:val="00731B84"/>
    <w:rsid w:val="00734AE7"/>
    <w:rsid w:val="00786B69"/>
    <w:rsid w:val="007B599E"/>
    <w:rsid w:val="007E197F"/>
    <w:rsid w:val="007F68C4"/>
    <w:rsid w:val="008153DE"/>
    <w:rsid w:val="00852A10"/>
    <w:rsid w:val="00862634"/>
    <w:rsid w:val="00866C59"/>
    <w:rsid w:val="00877306"/>
    <w:rsid w:val="00887B5C"/>
    <w:rsid w:val="008A2F81"/>
    <w:rsid w:val="008A6242"/>
    <w:rsid w:val="008B4BC6"/>
    <w:rsid w:val="008B5EEC"/>
    <w:rsid w:val="00901E57"/>
    <w:rsid w:val="00935F0E"/>
    <w:rsid w:val="0095208F"/>
    <w:rsid w:val="00953FF6"/>
    <w:rsid w:val="00977B3F"/>
    <w:rsid w:val="009814AE"/>
    <w:rsid w:val="00983870"/>
    <w:rsid w:val="009858CC"/>
    <w:rsid w:val="0098672A"/>
    <w:rsid w:val="00994B89"/>
    <w:rsid w:val="00996BBE"/>
    <w:rsid w:val="009A0C39"/>
    <w:rsid w:val="009D1DD5"/>
    <w:rsid w:val="00A11DDA"/>
    <w:rsid w:val="00A26157"/>
    <w:rsid w:val="00A265C3"/>
    <w:rsid w:val="00A43F9A"/>
    <w:rsid w:val="00A543D4"/>
    <w:rsid w:val="00AD0014"/>
    <w:rsid w:val="00AD4CF2"/>
    <w:rsid w:val="00AF0BBA"/>
    <w:rsid w:val="00B02463"/>
    <w:rsid w:val="00B30468"/>
    <w:rsid w:val="00B54239"/>
    <w:rsid w:val="00B60E70"/>
    <w:rsid w:val="00B639B9"/>
    <w:rsid w:val="00BB241E"/>
    <w:rsid w:val="00BB2C41"/>
    <w:rsid w:val="00BC55C8"/>
    <w:rsid w:val="00BC5C10"/>
    <w:rsid w:val="00BE2964"/>
    <w:rsid w:val="00C24FBD"/>
    <w:rsid w:val="00C473BA"/>
    <w:rsid w:val="00C611ED"/>
    <w:rsid w:val="00C6490A"/>
    <w:rsid w:val="00C64FE1"/>
    <w:rsid w:val="00C66164"/>
    <w:rsid w:val="00C8345E"/>
    <w:rsid w:val="00CA4C17"/>
    <w:rsid w:val="00CA5F7C"/>
    <w:rsid w:val="00CE7C87"/>
    <w:rsid w:val="00CF2489"/>
    <w:rsid w:val="00D06637"/>
    <w:rsid w:val="00D51067"/>
    <w:rsid w:val="00D75657"/>
    <w:rsid w:val="00D960AD"/>
    <w:rsid w:val="00DA0E0E"/>
    <w:rsid w:val="00DB0C39"/>
    <w:rsid w:val="00DB7679"/>
    <w:rsid w:val="00DE3904"/>
    <w:rsid w:val="00DF1702"/>
    <w:rsid w:val="00DF4DD8"/>
    <w:rsid w:val="00DF668E"/>
    <w:rsid w:val="00E05DE3"/>
    <w:rsid w:val="00E14D2B"/>
    <w:rsid w:val="00E20DBA"/>
    <w:rsid w:val="00E660D6"/>
    <w:rsid w:val="00E771AB"/>
    <w:rsid w:val="00E95EA3"/>
    <w:rsid w:val="00EA796F"/>
    <w:rsid w:val="00EB077B"/>
    <w:rsid w:val="00EC50B9"/>
    <w:rsid w:val="00ED26A0"/>
    <w:rsid w:val="00EF5D15"/>
    <w:rsid w:val="00F04473"/>
    <w:rsid w:val="00F1727A"/>
    <w:rsid w:val="00F34764"/>
    <w:rsid w:val="00F54E3C"/>
    <w:rsid w:val="00F874BD"/>
    <w:rsid w:val="00FA6DD0"/>
    <w:rsid w:val="00FC2EF4"/>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SingleTxtGAChar">
    <w:name w:val="_ Single Txt_GA Char"/>
    <w:basedOn w:val="DefaultParagraphFont"/>
    <w:link w:val="SingleTxtGA"/>
    <w:rsid w:val="00E95EA3"/>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3</Pages>
  <Words>551</Words>
  <Characters>2940</Characters>
  <Application>Microsoft Office Outlook</Application>
  <DocSecurity>4</DocSecurity>
  <Lines>70</Lines>
  <Paragraphs>38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A/HRC/RES/27/25</vt:lpstr>
      <vt:lpstr>A/HRC/RES/27/25</vt:lpstr>
    </vt:vector>
  </TitlesOfParts>
  <Company>CSD</Company>
  <LinksUpToDate>false</LinksUpToDate>
  <CharactersWithSpaces>3453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A/HRC/RES/27/25</dc:title>
  <dc:subject>FAHMY</dc:subject>
  <dc:creator>Bahnassawy</dc:creator>
  <cp:keywords/>
  <dc:description/>
  <cp:lastModifiedBy>TPS</cp:lastModifiedBy>
  <cp:revision>2</cp:revision>
  <cp:lastPrinted>2014-10-20T12:57:00Z</cp:lastPrinted>
  <dcterms:created xsi:type="dcterms:W3CDTF">2014-10-20T13:24:00Z</dcterms:created>
  <dcterms:modified xsi:type="dcterms:W3CDTF">2014-10-20T13:24:00Z</dcterms:modified>
</cp:coreProperties>
</file>