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4FCF" w:rsidRDefault="002B4FCF">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1.25pt;height:101pt;z-index:5;mso-wrap-edited:f;mso-position-horizontal-relative:page;mso-position-vertical-relative:page" wrapcoords="-167 0 -167 21600 21767 21600 21767 0 -167 0" filled="f" stroked="f">
            <v:textbox inset="0,0,0,0">
              <w:txbxContent>
                <w:p w:rsidR="000F208B" w:rsidRDefault="000F208B">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r>
                  <w:r>
                    <w:rPr>
                      <w:rFonts w:ascii="Arial" w:hAnsi="Arial" w:cs="Arial"/>
                      <w:b/>
                      <w:bCs/>
                      <w:spacing w:val="-2"/>
                      <w:sz w:val="32"/>
                      <w:lang w:val="es-ES_tradnl"/>
                    </w:rPr>
                    <w:t>sobre la protección de los</w:t>
                  </w:r>
                  <w:r>
                    <w:rPr>
                      <w:rFonts w:ascii="Arial" w:hAnsi="Arial" w:cs="Arial"/>
                      <w:b/>
                      <w:bCs/>
                      <w:spacing w:val="-2"/>
                      <w:sz w:val="32"/>
                      <w:lang w:val="es-ES_tradnl"/>
                    </w:rPr>
                    <w:br/>
                  </w:r>
                  <w:r>
                    <w:rPr>
                      <w:rFonts w:ascii="Arial" w:hAnsi="Arial" w:cs="Arial"/>
                      <w:b/>
                      <w:bCs/>
                      <w:spacing w:val="14"/>
                      <w:sz w:val="32"/>
                      <w:lang w:val="es-ES_tradnl"/>
                    </w:rPr>
                    <w:t>derechos de todos los</w:t>
                  </w:r>
                  <w:r>
                    <w:rPr>
                      <w:rFonts w:ascii="Arial" w:hAnsi="Arial" w:cs="Arial"/>
                      <w:b/>
                      <w:bCs/>
                      <w:spacing w:val="10"/>
                      <w:sz w:val="32"/>
                      <w:lang w:val="es-ES_tradnl"/>
                    </w:rPr>
                    <w:br/>
                  </w:r>
                  <w:r>
                    <w:rPr>
                      <w:rFonts w:ascii="Arial" w:hAnsi="Arial" w:cs="Arial"/>
                      <w:b/>
                      <w:bCs/>
                      <w:spacing w:val="-4"/>
                      <w:sz w:val="32"/>
                      <w:lang w:val="es-ES_tradnl"/>
                    </w:rPr>
                    <w:t>trabajadores migratorios</w:t>
                  </w:r>
                  <w:r>
                    <w:rPr>
                      <w:rFonts w:ascii="Arial" w:hAnsi="Arial" w:cs="Arial"/>
                      <w:b/>
                      <w:bCs/>
                      <w:sz w:val="32"/>
                      <w:lang w:val="es-ES_tradnl"/>
                    </w:rPr>
                    <w:br/>
                    <w:t>y de sus familiares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4439475"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F208B" w:rsidRDefault="000F208B">
                  <w:pPr>
                    <w:rPr>
                      <w:rFonts w:ascii="Arial" w:hAnsi="Arial" w:cs="Arial"/>
                      <w:b/>
                      <w:bCs/>
                      <w:sz w:val="72"/>
                      <w:lang w:val="es-ES_tradnl"/>
                    </w:rPr>
                  </w:pPr>
                  <w:r>
                    <w:rPr>
                      <w:rFonts w:ascii="Arial" w:hAnsi="Arial" w:cs="Arial"/>
                      <w:b/>
                      <w:bCs/>
                      <w:sz w:val="72"/>
                      <w:lang w:val="es-ES_tradnl"/>
                    </w:rPr>
                    <w:t>CMW</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F208B" w:rsidRDefault="000F208B">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2B4FCF" w:rsidRDefault="002B4FCF" w:rsidP="002B4FCF">
      <w:pPr>
        <w:spacing w:after="240"/>
        <w:rPr>
          <w:lang w:val="es-ES_tradnl"/>
        </w:rPr>
      </w:pPr>
    </w:p>
    <w:p w:rsidR="002B4FCF" w:rsidRPr="002A3A82" w:rsidRDefault="002B4FCF" w:rsidP="002B4FCF">
      <w:pPr>
        <w:spacing w:after="240"/>
        <w:ind w:left="6943"/>
      </w:pPr>
      <w:r w:rsidRPr="002A3A82">
        <w:t>Distr.</w:t>
      </w:r>
      <w:r w:rsidRPr="002A3A82">
        <w:br/>
      </w:r>
      <w:r>
        <w:t>GENERAL</w:t>
      </w:r>
    </w:p>
    <w:p w:rsidR="002B4FCF" w:rsidRPr="00694EDC" w:rsidRDefault="002B4FCF" w:rsidP="002B4FCF">
      <w:pPr>
        <w:spacing w:after="240"/>
        <w:ind w:left="6943"/>
      </w:pPr>
      <w:r w:rsidRPr="00820156">
        <w:t>CMW/C/BIH/Q/1</w:t>
      </w:r>
      <w:r w:rsidRPr="00820156">
        <w:br/>
      </w:r>
      <w:r>
        <w:t>16</w:t>
      </w:r>
      <w:r w:rsidRPr="00694EDC">
        <w:t xml:space="preserve"> de </w:t>
      </w:r>
      <w:r>
        <w:t xml:space="preserve">diciembre </w:t>
      </w:r>
      <w:r w:rsidRPr="00694EDC">
        <w:t>de 2008</w:t>
      </w:r>
    </w:p>
    <w:p w:rsidR="002B4FCF" w:rsidRDefault="002B4FCF" w:rsidP="00F9621A">
      <w:pPr>
        <w:spacing w:after="600"/>
        <w:ind w:left="6946"/>
        <w:rPr>
          <w:snapToGrid w:val="0"/>
        </w:rPr>
      </w:pPr>
      <w:r w:rsidRPr="00694EDC">
        <w:t>ESPAÑOL</w:t>
      </w:r>
      <w:r>
        <w:br/>
      </w:r>
      <w:r w:rsidRPr="00820156">
        <w:rPr>
          <w:snapToGrid w:val="0"/>
        </w:rPr>
        <w:t>Original:  INGL</w:t>
      </w:r>
      <w:r>
        <w:rPr>
          <w:snapToGrid w:val="0"/>
        </w:rPr>
        <w:t>ÉS</w:t>
      </w:r>
    </w:p>
    <w:p w:rsidR="002B4FCF" w:rsidRDefault="002B4FCF" w:rsidP="002B4FCF">
      <w:pPr>
        <w:tabs>
          <w:tab w:val="left" w:pos="7686"/>
        </w:tabs>
        <w:ind w:left="284" w:hanging="284"/>
      </w:pPr>
      <w:r w:rsidRPr="00694EDC">
        <w:t>COMITÉ PARA LA PROTECCIÓN DE LOS DERECHOS</w:t>
      </w:r>
      <w:r>
        <w:br/>
      </w:r>
      <w:r w:rsidRPr="00694EDC">
        <w:t>DE TODOS LOS TRABAJADORES MIGRATORIOS</w:t>
      </w:r>
      <w:r>
        <w:br/>
        <w:t>Y DE SUS FAMILIARES</w:t>
      </w:r>
    </w:p>
    <w:p w:rsidR="002B4FCF" w:rsidRDefault="002B4FCF" w:rsidP="002B4FCF">
      <w:r w:rsidRPr="00694EDC">
        <w:t>Noveno período de sesiones</w:t>
      </w:r>
    </w:p>
    <w:p w:rsidR="002B4FCF" w:rsidRPr="00694EDC" w:rsidRDefault="002B4FCF" w:rsidP="002B4FCF">
      <w:pPr>
        <w:spacing w:after="480"/>
      </w:pPr>
      <w:r>
        <w:t xml:space="preserve">Ginebra, </w:t>
      </w:r>
      <w:r w:rsidRPr="00694EDC">
        <w:t>24 a 28 de noviembre de 2008</w:t>
      </w:r>
    </w:p>
    <w:p w:rsidR="002B4FCF" w:rsidRPr="00820156" w:rsidRDefault="002B4FCF" w:rsidP="002B4FCF">
      <w:pPr>
        <w:spacing w:after="240"/>
        <w:jc w:val="center"/>
        <w:rPr>
          <w:b/>
          <w:snapToGrid w:val="0"/>
        </w:rPr>
      </w:pPr>
      <w:r w:rsidRPr="00820156">
        <w:rPr>
          <w:b/>
          <w:snapToGrid w:val="0"/>
        </w:rPr>
        <w:t>EXAMEN DE LOS INFORMES PRESENTADOS POR LOS</w:t>
      </w:r>
      <w:r>
        <w:rPr>
          <w:b/>
          <w:snapToGrid w:val="0"/>
        </w:rPr>
        <w:t xml:space="preserve"> </w:t>
      </w:r>
      <w:r w:rsidRPr="00820156">
        <w:rPr>
          <w:b/>
          <w:snapToGrid w:val="0"/>
        </w:rPr>
        <w:t>ESTADOS</w:t>
      </w:r>
      <w:r>
        <w:rPr>
          <w:b/>
          <w:snapToGrid w:val="0"/>
        </w:rPr>
        <w:t xml:space="preserve"> </w:t>
      </w:r>
      <w:r w:rsidRPr="00820156">
        <w:rPr>
          <w:b/>
          <w:snapToGrid w:val="0"/>
        </w:rPr>
        <w:t>PARTES</w:t>
      </w:r>
      <w:r>
        <w:rPr>
          <w:b/>
          <w:snapToGrid w:val="0"/>
        </w:rPr>
        <w:br/>
      </w:r>
      <w:r w:rsidRPr="00820156">
        <w:rPr>
          <w:b/>
          <w:snapToGrid w:val="0"/>
        </w:rPr>
        <w:t xml:space="preserve">DE </w:t>
      </w:r>
      <w:r w:rsidRPr="00820156">
        <w:rPr>
          <w:b/>
          <w:bCs/>
        </w:rPr>
        <w:t>CONFORMIDAD</w:t>
      </w:r>
      <w:r w:rsidRPr="00820156">
        <w:rPr>
          <w:b/>
          <w:snapToGrid w:val="0"/>
        </w:rPr>
        <w:t xml:space="preserve"> CON EL ARTÍCULO 73 DE LA CONVENCIÓN</w:t>
      </w:r>
    </w:p>
    <w:p w:rsidR="002B4FCF" w:rsidRPr="008C6478" w:rsidRDefault="002B4FCF" w:rsidP="002B4FCF">
      <w:pPr>
        <w:pStyle w:val="Heading1"/>
        <w:keepNext w:val="0"/>
        <w:rPr>
          <w:caps w:val="0"/>
          <w:lang w:val="es-ES"/>
        </w:rPr>
      </w:pPr>
      <w:r>
        <w:rPr>
          <w:caps w:val="0"/>
          <w:lang w:val="es-ES"/>
        </w:rPr>
        <w:t>L</w:t>
      </w:r>
      <w:r w:rsidRPr="008C6478">
        <w:rPr>
          <w:caps w:val="0"/>
          <w:lang w:val="es-ES"/>
        </w:rPr>
        <w:t>ista de cuestiones que deben abordarse al examinar el</w:t>
      </w:r>
      <w:r>
        <w:rPr>
          <w:caps w:val="0"/>
          <w:lang w:val="es-ES"/>
        </w:rPr>
        <w:t xml:space="preserve"> </w:t>
      </w:r>
      <w:r w:rsidRPr="008C6478">
        <w:rPr>
          <w:caps w:val="0"/>
          <w:lang w:val="es-ES"/>
        </w:rPr>
        <w:t>informe</w:t>
      </w:r>
      <w:r>
        <w:rPr>
          <w:caps w:val="0"/>
          <w:lang w:val="es-ES"/>
        </w:rPr>
        <w:br/>
      </w:r>
      <w:r w:rsidRPr="008C6478">
        <w:rPr>
          <w:caps w:val="0"/>
          <w:lang w:val="es-ES"/>
        </w:rPr>
        <w:t>inicial</w:t>
      </w:r>
      <w:r>
        <w:rPr>
          <w:caps w:val="0"/>
          <w:lang w:val="es-ES"/>
        </w:rPr>
        <w:t xml:space="preserve"> </w:t>
      </w:r>
      <w:r w:rsidRPr="008C6478">
        <w:rPr>
          <w:caps w:val="0"/>
          <w:lang w:val="es-ES"/>
        </w:rPr>
        <w:t>de Bosnia y Herzegovina (CMW/C/BIH/1)</w:t>
      </w:r>
    </w:p>
    <w:p w:rsidR="002B4FCF" w:rsidRPr="008C6478" w:rsidRDefault="002B4FCF" w:rsidP="002B4FCF">
      <w:pPr>
        <w:spacing w:after="240"/>
        <w:jc w:val="center"/>
        <w:rPr>
          <w:b/>
          <w:bCs/>
        </w:rPr>
      </w:pPr>
      <w:r w:rsidRPr="008C6478">
        <w:rPr>
          <w:b/>
          <w:bCs/>
        </w:rPr>
        <w:t>I.  INFORMACIÓN GENERAL</w:t>
      </w:r>
    </w:p>
    <w:p w:rsidR="002B4FCF" w:rsidRPr="00694EDC" w:rsidRDefault="002B4FCF" w:rsidP="002B4FCF">
      <w:pPr>
        <w:spacing w:after="240"/>
        <w:ind w:left="567" w:hanging="567"/>
      </w:pPr>
      <w:r w:rsidRPr="00694EDC">
        <w:t>1.</w:t>
      </w:r>
      <w:r w:rsidRPr="00694EDC">
        <w:tab/>
        <w:t xml:space="preserve">Sírvanse facilitar datos actualizados o, en caso de que éstos no existan, estimaciones oficiales del número de trabajadores migratorios indocumentados o en situación irregular, los migrantes en tránsito y los emigrantes de Bosnia y Herzegovina que ejercen una actividad remunerada en el extranjero y sus familiares, desglosados por </w:t>
      </w:r>
      <w:r>
        <w:t>e</w:t>
      </w:r>
      <w:r w:rsidRPr="00694EDC">
        <w:t xml:space="preserve">ntidad, sexo, edad, nacionalidad y origen étnico (véanse los párrafos 73 y </w:t>
      </w:r>
      <w:r>
        <w:t>ss.</w:t>
      </w:r>
      <w:r w:rsidRPr="00694EDC">
        <w:t xml:space="preserve"> del informe inicial de Bosnia y Herzegovina (CMW/C/BIH/1)).  ¿Qué medidas ha adoptado el </w:t>
      </w:r>
      <w:r>
        <w:t>Estado parte</w:t>
      </w:r>
      <w:r w:rsidRPr="00694EDC">
        <w:t xml:space="preserve"> para establecer un sistema coherente de </w:t>
      </w:r>
      <w:r>
        <w:t>reunión</w:t>
      </w:r>
      <w:r w:rsidRPr="00694EDC">
        <w:t xml:space="preserve"> de datos, a fin de evaluar la envergadura y la índole de las corrientes migratorias? </w:t>
      </w:r>
    </w:p>
    <w:p w:rsidR="002B4FCF" w:rsidRDefault="002B4FCF" w:rsidP="002B4FCF">
      <w:pPr>
        <w:spacing w:after="240"/>
        <w:ind w:left="567" w:hanging="567"/>
      </w:pPr>
      <w:r w:rsidRPr="00694EDC">
        <w:t>2.</w:t>
      </w:r>
      <w:r w:rsidRPr="00694EDC">
        <w:tab/>
        <w:t>Sírvanse facilitar información más detallada sobre las medidas legislativas, administrativas</w:t>
      </w:r>
      <w:r>
        <w:t>, judiciales</w:t>
      </w:r>
      <w:r w:rsidRPr="00694EDC">
        <w:t xml:space="preserve"> y de otra índole que se hayan adoptado para aplicar las disposiciones de la Convención a raíz de su ratificación por el Estado </w:t>
      </w:r>
      <w:r>
        <w:t>p</w:t>
      </w:r>
      <w:r w:rsidRPr="00694EDC">
        <w:t>arte (véase el párrafo 473 del informe).</w:t>
      </w:r>
    </w:p>
    <w:p w:rsidR="002B4FCF" w:rsidRPr="00694EDC" w:rsidRDefault="002B4FCF" w:rsidP="002B4FCF">
      <w:pPr>
        <w:spacing w:after="240"/>
        <w:ind w:left="567" w:hanging="567"/>
      </w:pPr>
      <w:r w:rsidRPr="00694EDC">
        <w:t>3.</w:t>
      </w:r>
      <w:r w:rsidRPr="00694EDC">
        <w:tab/>
        <w:t>Sírvanse indicar el lugar que ocupa la Convención en el derecho nacional y dar ejemplos de casos, si los hubier</w:t>
      </w:r>
      <w:r>
        <w:t>e</w:t>
      </w:r>
      <w:r w:rsidRPr="00694EDC">
        <w:t xml:space="preserve">, en que los tribunales o las autoridades administrativas del país </w:t>
      </w:r>
      <w:r>
        <w:t>hayan</w:t>
      </w:r>
      <w:r w:rsidRPr="00694EDC">
        <w:t xml:space="preserve"> aplicado directamente la Convención.</w:t>
      </w:r>
    </w:p>
    <w:p w:rsidR="002B4FCF" w:rsidRDefault="002B4FCF" w:rsidP="002B4FCF">
      <w:pPr>
        <w:spacing w:after="240"/>
        <w:ind w:left="567" w:hanging="567"/>
      </w:pPr>
    </w:p>
    <w:p w:rsidR="002B4FCF" w:rsidRPr="00694EDC" w:rsidRDefault="002B4FCF" w:rsidP="002B4FCF">
      <w:pPr>
        <w:spacing w:after="240"/>
        <w:ind w:left="567" w:hanging="567"/>
      </w:pPr>
      <w:r>
        <w:t>GE.08-45755  (S)    060109    070109</w:t>
      </w:r>
    </w:p>
    <w:p w:rsidR="002B4FCF" w:rsidRPr="00694EDC" w:rsidRDefault="002B4FCF" w:rsidP="002B4FCF">
      <w:pPr>
        <w:spacing w:after="240"/>
        <w:ind w:left="567" w:hanging="567"/>
      </w:pPr>
      <w:r w:rsidRPr="00694EDC">
        <w:t>4.</w:t>
      </w:r>
      <w:r w:rsidRPr="00694EDC">
        <w:tab/>
        <w:t xml:space="preserve">Sírvanse facilitar información sobre las medidas legislativas y prácticas que haya adoptado el Estado </w:t>
      </w:r>
      <w:r>
        <w:t>p</w:t>
      </w:r>
      <w:r w:rsidRPr="00694EDC">
        <w:t>arte para velar por los derechos garantizados en la parte III de la Convención a los trabajadores migratorios no documentados o en situación irregular y a sus familiares (véase el párrafo 24 del informe).</w:t>
      </w:r>
    </w:p>
    <w:p w:rsidR="002B4FCF" w:rsidRPr="00694EDC" w:rsidRDefault="002B4FCF" w:rsidP="002B4FCF">
      <w:pPr>
        <w:spacing w:after="240"/>
        <w:ind w:left="567" w:hanging="567"/>
      </w:pPr>
      <w:r>
        <w:t>5.</w:t>
      </w:r>
      <w:r>
        <w:tab/>
      </w:r>
      <w:r w:rsidRPr="00694EDC">
        <w:t xml:space="preserve">Sírvanse explicar si en las leyes nacionales se prevé la aplicación de la Convención a los refugiados </w:t>
      </w:r>
      <w:r>
        <w:t>y</w:t>
      </w:r>
      <w:r w:rsidRPr="00694EDC">
        <w:t xml:space="preserve"> apátridas (artículo 3 d) de la Convención).</w:t>
      </w:r>
    </w:p>
    <w:p w:rsidR="002B4FCF" w:rsidRPr="00694EDC" w:rsidRDefault="002B4FCF" w:rsidP="002B4FCF">
      <w:pPr>
        <w:spacing w:after="240"/>
        <w:ind w:left="567" w:hanging="567"/>
      </w:pPr>
      <w:r>
        <w:t>6.</w:t>
      </w:r>
      <w:r>
        <w:tab/>
      </w:r>
      <w:r w:rsidRPr="00694EDC">
        <w:t xml:space="preserve">Sírvanse facilitar información más detallada sobre las medidas adoptadas por el </w:t>
      </w:r>
      <w:r>
        <w:t>Estado parte</w:t>
      </w:r>
      <w:r w:rsidRPr="00694EDC">
        <w:t xml:space="preserve"> para fomentar la aplicación de la Convención y su divulgación y para facilitar el conocimiento y entendimiento de sus disposiciones entre la </w:t>
      </w:r>
      <w:r>
        <w:t>ciudadanía</w:t>
      </w:r>
      <w:r w:rsidRPr="00694EDC">
        <w:t xml:space="preserve">, </w:t>
      </w:r>
      <w:r>
        <w:t xml:space="preserve">los nacionales que tienen planes de emigrar, </w:t>
      </w:r>
      <w:r w:rsidRPr="00694EDC">
        <w:t>los trabajadores migratorios y sus familiares</w:t>
      </w:r>
      <w:r>
        <w:t xml:space="preserve"> que se encuentran en el territorio del Estado parte</w:t>
      </w:r>
      <w:r w:rsidRPr="00694EDC">
        <w:t xml:space="preserve"> y los funcionarios </w:t>
      </w:r>
      <w:r>
        <w:t>públicos</w:t>
      </w:r>
      <w:r w:rsidRPr="00694EDC">
        <w:t>.  Sírvanse también indicar si los funcionarios encargados de hacer cumplir la ley y otros funcionarios públicos reciben instrucción sobre la Convención y su aplicación.</w:t>
      </w:r>
    </w:p>
    <w:p w:rsidR="002B4FCF" w:rsidRPr="00694EDC" w:rsidRDefault="002B4FCF" w:rsidP="000F208B">
      <w:pPr>
        <w:spacing w:after="480"/>
        <w:ind w:left="567" w:hanging="567"/>
      </w:pPr>
      <w:r>
        <w:t>7.</w:t>
      </w:r>
      <w:r>
        <w:tab/>
      </w:r>
      <w:r w:rsidRPr="00694EDC">
        <w:t xml:space="preserve">Sírvanse facilitar información más detallada sobre la participación de las organizaciones no gubernamentales en la aplicación de la Convención y en la redacción del informe del </w:t>
      </w:r>
      <w:r>
        <w:t>Estado parte</w:t>
      </w:r>
      <w:r w:rsidRPr="00694EDC">
        <w:t xml:space="preserve"> (párrafo 7 del informe y directrices provisionales del Comité relativas a la forma y el contenido de los informes iniciales, párrafo 3 d)). </w:t>
      </w:r>
    </w:p>
    <w:p w:rsidR="002B4FCF" w:rsidRPr="008C6478" w:rsidRDefault="002B4FCF" w:rsidP="000F208B">
      <w:pPr>
        <w:spacing w:after="240"/>
        <w:jc w:val="center"/>
        <w:rPr>
          <w:b/>
          <w:bCs/>
        </w:rPr>
      </w:pPr>
      <w:r w:rsidRPr="008C6478">
        <w:rPr>
          <w:b/>
          <w:bCs/>
        </w:rPr>
        <w:t>II.  INFORMACIÓN RELATIVA A LOS ARTÍCULOS</w:t>
      </w:r>
      <w:r>
        <w:rPr>
          <w:b/>
          <w:bCs/>
        </w:rPr>
        <w:br/>
      </w:r>
      <w:r w:rsidRPr="008C6478">
        <w:rPr>
          <w:b/>
          <w:bCs/>
        </w:rPr>
        <w:t>DE LA CONVENCIÓN</w:t>
      </w:r>
    </w:p>
    <w:p w:rsidR="002B4FCF" w:rsidRPr="008C6478" w:rsidRDefault="002B4FCF" w:rsidP="002B4FCF">
      <w:pPr>
        <w:pStyle w:val="Heading2"/>
        <w:keepNext w:val="0"/>
        <w:spacing w:before="0" w:after="240"/>
        <w:jc w:val="center"/>
        <w:rPr>
          <w:rFonts w:ascii="Times New Roman" w:hAnsi="Times New Roman" w:cs="Times New Roman"/>
          <w:b w:val="0"/>
          <w:i w:val="0"/>
          <w:iCs w:val="0"/>
          <w:sz w:val="24"/>
          <w:szCs w:val="24"/>
          <w:lang w:val="es-ES"/>
        </w:rPr>
      </w:pPr>
      <w:r w:rsidRPr="008C6478">
        <w:rPr>
          <w:rFonts w:ascii="Times New Roman" w:hAnsi="Times New Roman" w:cs="Times New Roman"/>
          <w:i w:val="0"/>
          <w:iCs w:val="0"/>
          <w:sz w:val="24"/>
          <w:szCs w:val="24"/>
          <w:lang w:val="es-ES"/>
        </w:rPr>
        <w:t>A.  Principios generales</w:t>
      </w:r>
    </w:p>
    <w:p w:rsidR="002B4FCF" w:rsidRPr="00694EDC" w:rsidRDefault="002B4FCF" w:rsidP="002B4FCF">
      <w:pPr>
        <w:spacing w:after="240"/>
        <w:ind w:left="567" w:hanging="567"/>
      </w:pPr>
      <w:r>
        <w:t>8.</w:t>
      </w:r>
      <w:r>
        <w:tab/>
      </w:r>
      <w:r w:rsidRPr="00694EDC">
        <w:t>Sírva</w:t>
      </w:r>
      <w:r>
        <w:t>nse facilitar información sobre lo siguiente</w:t>
      </w:r>
      <w:r w:rsidRPr="00694EDC">
        <w:t>:</w:t>
      </w:r>
      <w:r>
        <w:t xml:space="preserve"> </w:t>
      </w:r>
      <w:r w:rsidRPr="00694EDC">
        <w:t xml:space="preserve"> a) los organismos judiciales o administrativos competentes para examinar y tomar decisiones con respecto a las denuncias de los trabajadores migratorios y sus familiares, inclusive si no </w:t>
      </w:r>
      <w:r>
        <w:t>tienen</w:t>
      </w:r>
      <w:r w:rsidRPr="00694EDC">
        <w:t xml:space="preserve"> documentos o si se hallan en situación irregular, en caso de violación de sus derechos; </w:t>
      </w:r>
      <w:r>
        <w:t xml:space="preserve"> </w:t>
      </w:r>
      <w:r w:rsidRPr="00694EDC">
        <w:t>b)</w:t>
      </w:r>
      <w:r>
        <w:t> </w:t>
      </w:r>
      <w:r w:rsidRPr="00694EDC">
        <w:t xml:space="preserve">las denuncias examinadas por dichos organismos desde el 1º de julio de 2003 y </w:t>
      </w:r>
      <w:r>
        <w:t>sus</w:t>
      </w:r>
      <w:r w:rsidRPr="00694EDC">
        <w:t xml:space="preserve"> resultado</w:t>
      </w:r>
      <w:r>
        <w:t>s;</w:t>
      </w:r>
      <w:r w:rsidRPr="00694EDC">
        <w:t xml:space="preserve"> y </w:t>
      </w:r>
      <w:r>
        <w:t xml:space="preserve"> </w:t>
      </w:r>
      <w:r w:rsidRPr="00694EDC">
        <w:t>c) el resarcimiento brindado a las víctimas de esas violaciones.</w:t>
      </w:r>
    </w:p>
    <w:p w:rsidR="002B4FCF" w:rsidRPr="008C6478" w:rsidRDefault="002B4FCF" w:rsidP="002B4FCF">
      <w:pPr>
        <w:pStyle w:val="Heading2"/>
        <w:keepNext w:val="0"/>
        <w:spacing w:before="0" w:after="240"/>
        <w:ind w:left="357" w:hanging="357"/>
        <w:jc w:val="center"/>
        <w:rPr>
          <w:rFonts w:ascii="Times New Roman" w:hAnsi="Times New Roman" w:cs="Times New Roman"/>
          <w:i w:val="0"/>
          <w:iCs w:val="0"/>
          <w:sz w:val="24"/>
          <w:szCs w:val="24"/>
          <w:lang w:val="es-ES"/>
        </w:rPr>
      </w:pPr>
      <w:r w:rsidRPr="008C6478">
        <w:rPr>
          <w:rFonts w:ascii="Times New Roman" w:hAnsi="Times New Roman" w:cs="Times New Roman"/>
          <w:i w:val="0"/>
          <w:iCs w:val="0"/>
          <w:sz w:val="24"/>
          <w:szCs w:val="24"/>
          <w:lang w:val="es-ES"/>
        </w:rPr>
        <w:t>B.  Información relativa a la part</w:t>
      </w:r>
      <w:r>
        <w:rPr>
          <w:rFonts w:ascii="Times New Roman" w:hAnsi="Times New Roman" w:cs="Times New Roman"/>
          <w:i w:val="0"/>
          <w:iCs w:val="0"/>
          <w:sz w:val="24"/>
          <w:szCs w:val="24"/>
          <w:lang w:val="es-ES"/>
        </w:rPr>
        <w:t>e III de la Convención (D</w:t>
      </w:r>
      <w:r w:rsidRPr="008C6478">
        <w:rPr>
          <w:rFonts w:ascii="Times New Roman" w:hAnsi="Times New Roman" w:cs="Times New Roman"/>
          <w:i w:val="0"/>
          <w:iCs w:val="0"/>
          <w:sz w:val="24"/>
          <w:szCs w:val="24"/>
          <w:lang w:val="es-ES"/>
        </w:rPr>
        <w:t>erechos</w:t>
      </w:r>
      <w:r>
        <w:rPr>
          <w:rFonts w:ascii="Times New Roman" w:hAnsi="Times New Roman" w:cs="Times New Roman"/>
          <w:i w:val="0"/>
          <w:iCs w:val="0"/>
          <w:sz w:val="24"/>
          <w:szCs w:val="24"/>
          <w:lang w:val="es-ES"/>
        </w:rPr>
        <w:t xml:space="preserve"> </w:t>
      </w:r>
      <w:r w:rsidRPr="008C6478">
        <w:rPr>
          <w:rFonts w:ascii="Times New Roman" w:hAnsi="Times New Roman" w:cs="Times New Roman"/>
          <w:i w:val="0"/>
          <w:iCs w:val="0"/>
          <w:sz w:val="24"/>
          <w:szCs w:val="24"/>
          <w:lang w:val="es-ES"/>
        </w:rPr>
        <w:t>humanos</w:t>
      </w:r>
      <w:r>
        <w:rPr>
          <w:rFonts w:ascii="Times New Roman" w:hAnsi="Times New Roman" w:cs="Times New Roman"/>
          <w:i w:val="0"/>
          <w:iCs w:val="0"/>
          <w:sz w:val="24"/>
          <w:szCs w:val="24"/>
          <w:lang w:val="es-ES"/>
        </w:rPr>
        <w:br/>
      </w:r>
      <w:r w:rsidRPr="008C6478">
        <w:rPr>
          <w:rFonts w:ascii="Times New Roman" w:hAnsi="Times New Roman" w:cs="Times New Roman"/>
          <w:i w:val="0"/>
          <w:iCs w:val="0"/>
          <w:sz w:val="24"/>
          <w:szCs w:val="24"/>
          <w:lang w:val="es-ES"/>
        </w:rPr>
        <w:t>de todos los trabajadores migratorios y de sus familiares)</w:t>
      </w:r>
    </w:p>
    <w:p w:rsidR="002B4FCF" w:rsidRDefault="002B4FCF" w:rsidP="002B4FCF">
      <w:pPr>
        <w:spacing w:after="240"/>
        <w:ind w:left="567" w:hanging="567"/>
      </w:pPr>
      <w:r>
        <w:t>9.</w:t>
      </w:r>
      <w:r>
        <w:tab/>
        <w:t>Con respecto al artículo 21 de la Convención, sírvanse explicar las medidas tomadas por el Estado parte para evitar la retención de documentos de identidad de trabajadores migratorios por sus empleadores y agencias de contratación.</w:t>
      </w:r>
    </w:p>
    <w:p w:rsidR="002B4FCF" w:rsidRPr="00694EDC" w:rsidRDefault="002B4FCF" w:rsidP="002B4FCF">
      <w:pPr>
        <w:spacing w:after="240"/>
        <w:ind w:left="567" w:hanging="567"/>
      </w:pPr>
      <w:r>
        <w:t>10.</w:t>
      </w:r>
      <w:r>
        <w:tab/>
      </w:r>
      <w:r w:rsidRPr="00694EDC">
        <w:t>Con respecto al párrafo 4 del artículo 22 y el artículo 83 de la Convención, sírvanse aclarar si las apelaciones de las órdenes de expulsión tienen efectos suspensivos y si todas las decisiones del Ministerio de Seguridad de Bosnia y Herzegovina sobre solicitudes de residencia y asilo, revocaciones de permiso</w:t>
      </w:r>
      <w:r>
        <w:t>s</w:t>
      </w:r>
      <w:r w:rsidRPr="00694EDC">
        <w:t xml:space="preserve"> de residencia y expulsiones pueden apelarse ante un órgano judicial independiente (véanse los párrafos 33, 162, 307, 451 y 478 del informe)</w:t>
      </w:r>
      <w:r>
        <w:t>.</w:t>
      </w:r>
    </w:p>
    <w:p w:rsidR="002B4FCF" w:rsidRPr="00694EDC" w:rsidRDefault="002B4FCF" w:rsidP="002B4FCF">
      <w:pPr>
        <w:spacing w:after="240"/>
        <w:ind w:left="567" w:hanging="567"/>
      </w:pPr>
      <w:r w:rsidRPr="00694EDC">
        <w:t>1</w:t>
      </w:r>
      <w:r>
        <w:t>1</w:t>
      </w:r>
      <w:r w:rsidRPr="00694EDC">
        <w:t>.</w:t>
      </w:r>
      <w:r w:rsidRPr="00694EDC">
        <w:tab/>
        <w:t>Con respecto al artículo 23 de la Convención, sírvanse facilitar información sobre</w:t>
      </w:r>
      <w:r>
        <w:t xml:space="preserve"> lo siguiente</w:t>
      </w:r>
      <w:r w:rsidRPr="00694EDC">
        <w:t>:</w:t>
      </w:r>
      <w:r>
        <w:t xml:space="preserve"> </w:t>
      </w:r>
      <w:r w:rsidRPr="00694EDC">
        <w:t xml:space="preserve"> a)</w:t>
      </w:r>
      <w:r>
        <w:t> </w:t>
      </w:r>
      <w:r w:rsidRPr="00694EDC">
        <w:t>las</w:t>
      </w:r>
      <w:r>
        <w:t> </w:t>
      </w:r>
      <w:r w:rsidRPr="00694EDC">
        <w:t>medidas adoptadas para que se brinde efectivamente asistencia consular a los nacionales de Bosnia y Herzegovina que trabajan en el extranjero y a sus familiares</w:t>
      </w:r>
      <w:r>
        <w:t>;</w:t>
      </w:r>
      <w:r w:rsidRPr="00694EDC">
        <w:t xml:space="preserve"> y</w:t>
      </w:r>
      <w:r>
        <w:t xml:space="preserve">  </w:t>
      </w:r>
      <w:r w:rsidRPr="00694EDC">
        <w:t>b)</w:t>
      </w:r>
      <w:r>
        <w:t> </w:t>
      </w:r>
      <w:r w:rsidRPr="00694EDC">
        <w:t>si</w:t>
      </w:r>
      <w:r>
        <w:t> </w:t>
      </w:r>
      <w:r w:rsidRPr="00694EDC">
        <w:t>se informa a los trabajadores migratorios extranjeros y a sus familiares en Bosnia</w:t>
      </w:r>
      <w:r>
        <w:t> </w:t>
      </w:r>
      <w:r w:rsidRPr="00694EDC">
        <w:t>y</w:t>
      </w:r>
      <w:r>
        <w:t> </w:t>
      </w:r>
      <w:r w:rsidRPr="00694EDC">
        <w:t>Herzegovina de su derecho a solicitar asistencia consular en caso de detención o expulsión.</w:t>
      </w:r>
    </w:p>
    <w:p w:rsidR="002B4FCF" w:rsidRPr="00694EDC" w:rsidRDefault="002B4FCF" w:rsidP="002B4FCF">
      <w:pPr>
        <w:spacing w:after="240"/>
        <w:ind w:left="567" w:hanging="567"/>
      </w:pPr>
      <w:r w:rsidRPr="00694EDC">
        <w:t>12.</w:t>
      </w:r>
      <w:r w:rsidRPr="00694EDC">
        <w:tab/>
        <w:t xml:space="preserve">Sírvanse describir cómo se aplican los diversos regímenes de seguridad social del </w:t>
      </w:r>
      <w:r>
        <w:t>Estado parte</w:t>
      </w:r>
      <w:r w:rsidRPr="00694EDC">
        <w:t xml:space="preserve"> a los trabajadores migratorios </w:t>
      </w:r>
      <w:r>
        <w:t xml:space="preserve">con </w:t>
      </w:r>
      <w:r w:rsidRPr="00694EDC">
        <w:t xml:space="preserve">documentos o en situación regular y a los que no </w:t>
      </w:r>
      <w:r>
        <w:t>tienen</w:t>
      </w:r>
      <w:r w:rsidRPr="00694EDC">
        <w:t xml:space="preserve"> documentos o se hallan en situación irregular.  Sírvanse facilitar información más detallada sobre los tratados bilaterales sobre seguridad social concertados por el </w:t>
      </w:r>
      <w:r>
        <w:t>Estado parte</w:t>
      </w:r>
      <w:r w:rsidRPr="00694EDC">
        <w:t xml:space="preserve"> para reglamentar las pensiones, la atención de la salud, las prestaciones por desempleo, los subsidios por hijos a cargo y otros aspectos de la seguridad social (párrafos</w:t>
      </w:r>
      <w:r>
        <w:t> </w:t>
      </w:r>
      <w:r w:rsidRPr="00694EDC">
        <w:t>352 y 356 del informe).</w:t>
      </w:r>
    </w:p>
    <w:p w:rsidR="002B4FCF" w:rsidRPr="00694EDC" w:rsidRDefault="002B4FCF" w:rsidP="002B4FCF">
      <w:pPr>
        <w:spacing w:after="240"/>
        <w:ind w:left="567" w:hanging="567"/>
      </w:pPr>
      <w:r w:rsidRPr="00694EDC">
        <w:t>13.</w:t>
      </w:r>
      <w:r w:rsidRPr="00694EDC">
        <w:tab/>
        <w:t xml:space="preserve">En lo que respecta al artículo 28 de la Convención, sírvanse aclarar en qué medida tienen acceso a la atención médica los trabajadores migratorios </w:t>
      </w:r>
      <w:r>
        <w:t>sin</w:t>
      </w:r>
      <w:r w:rsidRPr="00694EDC">
        <w:t xml:space="preserve"> documentos o que se hallan en situación irregular y sus familiares (párrafos 364 a 381 del informe).</w:t>
      </w:r>
    </w:p>
    <w:p w:rsidR="002B4FCF" w:rsidRDefault="002B4FCF" w:rsidP="002B4FCF">
      <w:pPr>
        <w:spacing w:after="240"/>
        <w:ind w:left="567" w:hanging="567"/>
      </w:pPr>
      <w:r w:rsidRPr="00694EDC">
        <w:t>14.</w:t>
      </w:r>
      <w:r w:rsidRPr="00694EDC">
        <w:tab/>
        <w:t xml:space="preserve">Sírvanse indicar si la enseñanza primaria es obligatoria y gratuita para todos los hijos de trabajadores migratorios, incluidos los </w:t>
      </w:r>
      <w:r>
        <w:t>que no tienen documentos</w:t>
      </w:r>
      <w:r w:rsidRPr="00694EDC">
        <w:t xml:space="preserve"> o </w:t>
      </w:r>
      <w:r>
        <w:t xml:space="preserve">se hallan </w:t>
      </w:r>
      <w:r w:rsidRPr="00694EDC">
        <w:t>en situación irregular, y facilitar datos estadísticos sobre la matrícula de los hijos de los trabajadores migratorios en la</w:t>
      </w:r>
      <w:r>
        <w:t>s</w:t>
      </w:r>
      <w:r w:rsidRPr="00694EDC">
        <w:t xml:space="preserve"> enseñanza</w:t>
      </w:r>
      <w:r>
        <w:t>s</w:t>
      </w:r>
      <w:r w:rsidRPr="00694EDC">
        <w:t xml:space="preserve"> primaria, secundaria y superior.</w:t>
      </w:r>
    </w:p>
    <w:p w:rsidR="002B4FCF" w:rsidRDefault="002B4FCF" w:rsidP="002B4FCF">
      <w:pPr>
        <w:spacing w:after="240"/>
        <w:ind w:left="567" w:hanging="567"/>
        <w:rPr>
          <w:i/>
          <w:iCs/>
        </w:rPr>
      </w:pPr>
      <w:r>
        <w:t>15.</w:t>
      </w:r>
      <w:r>
        <w:tab/>
        <w:t>Sírvanse indicar si el Estado parte ha establecido programas destinados a los nacionales de Bosnia y Herzegovina que desean emigrar para proporcionarles información sobre los derechos que les garantiza la Convención, sus derechos y deberes en el Estado empleador y toda información que facilite su integración a dicho Estado, como también sobre los métodos de ejecución de los programas (art. 33).</w:t>
      </w:r>
    </w:p>
    <w:p w:rsidR="002B4FCF" w:rsidRPr="00F67D05" w:rsidRDefault="002B4FCF" w:rsidP="002B4FCF">
      <w:pPr>
        <w:pStyle w:val="Heading2"/>
        <w:keepNext w:val="0"/>
        <w:spacing w:before="0" w:after="240"/>
        <w:ind w:left="357" w:hanging="357"/>
        <w:jc w:val="center"/>
        <w:rPr>
          <w:rFonts w:ascii="Times New Roman" w:hAnsi="Times New Roman" w:cs="Times New Roman"/>
          <w:i w:val="0"/>
          <w:iCs w:val="0"/>
          <w:sz w:val="24"/>
          <w:szCs w:val="24"/>
          <w:lang w:val="es-ES"/>
        </w:rPr>
      </w:pPr>
      <w:r w:rsidRPr="00F67D05">
        <w:rPr>
          <w:rFonts w:ascii="Times New Roman" w:hAnsi="Times New Roman" w:cs="Times New Roman"/>
          <w:i w:val="0"/>
          <w:iCs w:val="0"/>
          <w:sz w:val="24"/>
          <w:szCs w:val="24"/>
          <w:lang w:val="es-ES"/>
        </w:rPr>
        <w:t>C.  Información relativa a la parte IV de la Convención (Otros derechos</w:t>
      </w:r>
      <w:r>
        <w:rPr>
          <w:rFonts w:ascii="Times New Roman" w:hAnsi="Times New Roman" w:cs="Times New Roman"/>
          <w:i w:val="0"/>
          <w:iCs w:val="0"/>
          <w:sz w:val="24"/>
          <w:szCs w:val="24"/>
          <w:lang w:val="es-ES"/>
        </w:rPr>
        <w:br/>
      </w:r>
      <w:r w:rsidRPr="00F67D05">
        <w:rPr>
          <w:rFonts w:ascii="Times New Roman" w:hAnsi="Times New Roman" w:cs="Times New Roman"/>
          <w:i w:val="0"/>
          <w:iCs w:val="0"/>
          <w:sz w:val="24"/>
          <w:szCs w:val="24"/>
          <w:lang w:val="es-ES"/>
        </w:rPr>
        <w:t>de los</w:t>
      </w:r>
      <w:r>
        <w:rPr>
          <w:rFonts w:ascii="Times New Roman" w:hAnsi="Times New Roman" w:cs="Times New Roman"/>
          <w:i w:val="0"/>
          <w:iCs w:val="0"/>
          <w:sz w:val="24"/>
          <w:szCs w:val="24"/>
          <w:lang w:val="es-ES"/>
        </w:rPr>
        <w:t xml:space="preserve"> </w:t>
      </w:r>
      <w:r w:rsidRPr="00F67D05">
        <w:rPr>
          <w:rFonts w:ascii="Times New Roman" w:hAnsi="Times New Roman" w:cs="Times New Roman"/>
          <w:i w:val="0"/>
          <w:iCs w:val="0"/>
          <w:sz w:val="24"/>
          <w:szCs w:val="24"/>
          <w:lang w:val="es-ES"/>
        </w:rPr>
        <w:t>trabajadores migratorios y sus familiares que estén</w:t>
      </w:r>
      <w:r>
        <w:rPr>
          <w:rFonts w:ascii="Times New Roman" w:hAnsi="Times New Roman" w:cs="Times New Roman"/>
          <w:i w:val="0"/>
          <w:iCs w:val="0"/>
          <w:sz w:val="24"/>
          <w:szCs w:val="24"/>
          <w:lang w:val="es-ES"/>
        </w:rPr>
        <w:br/>
      </w:r>
      <w:r w:rsidRPr="00F67D05">
        <w:rPr>
          <w:rFonts w:ascii="Times New Roman" w:hAnsi="Times New Roman" w:cs="Times New Roman"/>
          <w:i w:val="0"/>
          <w:iCs w:val="0"/>
          <w:sz w:val="24"/>
          <w:szCs w:val="24"/>
          <w:lang w:val="es-ES"/>
        </w:rPr>
        <w:t>documentados o se</w:t>
      </w:r>
      <w:r>
        <w:rPr>
          <w:rFonts w:ascii="Times New Roman" w:hAnsi="Times New Roman" w:cs="Times New Roman"/>
          <w:i w:val="0"/>
          <w:iCs w:val="0"/>
          <w:sz w:val="24"/>
          <w:szCs w:val="24"/>
          <w:lang w:val="es-ES"/>
        </w:rPr>
        <w:t xml:space="preserve"> </w:t>
      </w:r>
      <w:r w:rsidRPr="00F67D05">
        <w:rPr>
          <w:rFonts w:ascii="Times New Roman" w:hAnsi="Times New Roman" w:cs="Times New Roman"/>
          <w:i w:val="0"/>
          <w:iCs w:val="0"/>
          <w:sz w:val="24"/>
          <w:szCs w:val="24"/>
          <w:lang w:val="es-ES"/>
        </w:rPr>
        <w:t>encuentren en situación regular)</w:t>
      </w:r>
    </w:p>
    <w:p w:rsidR="002B4FCF" w:rsidRPr="00694EDC" w:rsidRDefault="002B4FCF" w:rsidP="002B4FCF">
      <w:pPr>
        <w:spacing w:after="240"/>
        <w:ind w:left="567" w:hanging="567"/>
      </w:pPr>
      <w:r w:rsidRPr="00694EDC">
        <w:t>1</w:t>
      </w:r>
      <w:r>
        <w:t>6</w:t>
      </w:r>
      <w:r w:rsidRPr="00694EDC">
        <w:t>.</w:t>
      </w:r>
      <w:r w:rsidRPr="00694EDC">
        <w:tab/>
        <w:t xml:space="preserve">Sírvanse facilitar información sobre las medidas adoptadas por el </w:t>
      </w:r>
      <w:r>
        <w:t>Estado parte</w:t>
      </w:r>
      <w:r w:rsidRPr="00694EDC">
        <w:t xml:space="preserve"> para facilitar a los trabajadores de Bosnia y Herzegovina que viven en el extranjero el ejercicio de su derecho a votar y a ser elegidos en los sufragios que se celebren en el </w:t>
      </w:r>
      <w:r>
        <w:t>Estado parte</w:t>
      </w:r>
      <w:r w:rsidRPr="00694EDC">
        <w:t>.</w:t>
      </w:r>
    </w:p>
    <w:p w:rsidR="002B4FCF" w:rsidRPr="00694EDC" w:rsidRDefault="002B4FCF" w:rsidP="002B4FCF">
      <w:pPr>
        <w:spacing w:after="240"/>
        <w:ind w:left="567" w:hanging="567"/>
      </w:pPr>
      <w:r w:rsidRPr="00694EDC">
        <w:t>1</w:t>
      </w:r>
      <w:r>
        <w:t>7</w:t>
      </w:r>
      <w:r w:rsidRPr="00694EDC">
        <w:t>.</w:t>
      </w:r>
      <w:r w:rsidRPr="00694EDC">
        <w:tab/>
        <w:t xml:space="preserve">Sírvanse indicar si el </w:t>
      </w:r>
      <w:r>
        <w:t>Estado parte</w:t>
      </w:r>
      <w:r w:rsidRPr="00694EDC">
        <w:t xml:space="preserve"> considera la posibilida</w:t>
      </w:r>
      <w:r>
        <w:t>d de establecer procedimientos e</w:t>
      </w:r>
      <w:r w:rsidRPr="00694EDC">
        <w:t xml:space="preserve"> instituciones que </w:t>
      </w:r>
      <w:r>
        <w:t xml:space="preserve">se ocupen de </w:t>
      </w:r>
      <w:r w:rsidRPr="00694EDC">
        <w:t xml:space="preserve">las necesidades, aspiraciones y obligaciones especiales de los trabajadores migratorios y sus familiares en Bosnia y Herzegovina </w:t>
      </w:r>
      <w:r>
        <w:t>y</w:t>
      </w:r>
      <w:r w:rsidRPr="00694EDC">
        <w:t xml:space="preserve"> de los migrantes de Bosnia y Herzegovina en el extranjero, de conformidad con el párrafo 1 del artículo</w:t>
      </w:r>
      <w:r>
        <w:t> </w:t>
      </w:r>
      <w:r w:rsidRPr="00694EDC">
        <w:t>42 de la Convención.</w:t>
      </w:r>
    </w:p>
    <w:p w:rsidR="002B4FCF" w:rsidRPr="00694EDC" w:rsidRDefault="002B4FCF" w:rsidP="002B4FCF">
      <w:pPr>
        <w:spacing w:after="240"/>
        <w:ind w:left="567" w:hanging="567"/>
      </w:pPr>
      <w:r w:rsidRPr="00694EDC">
        <w:t>1</w:t>
      </w:r>
      <w:r>
        <w:t>8</w:t>
      </w:r>
      <w:r w:rsidRPr="00694EDC">
        <w:t>.</w:t>
      </w:r>
      <w:r w:rsidRPr="00694EDC">
        <w:tab/>
        <w:t xml:space="preserve">¿Qué medidas especiales se han adoptado para facilitar la integración de los hijos de los trabajadores migratorios en el sistema escolar local en todas las regiones del </w:t>
      </w:r>
      <w:r>
        <w:t>Estado parte</w:t>
      </w:r>
      <w:r w:rsidRPr="00694EDC">
        <w:t xml:space="preserve"> e impartirles la enseñanza de su lengua y cultura maternas</w:t>
      </w:r>
      <w:r>
        <w:t xml:space="preserve">? </w:t>
      </w:r>
      <w:r w:rsidRPr="00694EDC">
        <w:t xml:space="preserve"> (</w:t>
      </w:r>
      <w:r>
        <w:t>P</w:t>
      </w:r>
      <w:r w:rsidRPr="00694EDC">
        <w:t>árrafos 391, 436 y</w:t>
      </w:r>
      <w:r>
        <w:t> </w:t>
      </w:r>
      <w:r w:rsidRPr="00694EDC">
        <w:t>456 del informe</w:t>
      </w:r>
      <w:r>
        <w:t>.</w:t>
      </w:r>
      <w:r w:rsidRPr="00694EDC">
        <w:t>)  ¿Qué medidas se están adoptando para velar por que se respete la identidad cultural de los trabajadores migratorios y de sus familiares</w:t>
      </w:r>
      <w:r>
        <w:t xml:space="preserve">? </w:t>
      </w:r>
      <w:r w:rsidRPr="00694EDC">
        <w:t xml:space="preserve"> (</w:t>
      </w:r>
      <w:r>
        <w:t>Párrafo </w:t>
      </w:r>
      <w:r w:rsidRPr="00694EDC">
        <w:t>392 del informe</w:t>
      </w:r>
      <w:r>
        <w:t>.</w:t>
      </w:r>
      <w:r w:rsidRPr="00694EDC">
        <w:t>)</w:t>
      </w:r>
    </w:p>
    <w:p w:rsidR="002B4FCF" w:rsidRPr="00694EDC" w:rsidRDefault="002B4FCF" w:rsidP="002B4FCF">
      <w:pPr>
        <w:spacing w:after="240"/>
        <w:ind w:left="567" w:hanging="567"/>
      </w:pPr>
      <w:r w:rsidRPr="00694EDC">
        <w:t>1</w:t>
      </w:r>
      <w:r>
        <w:t>9</w:t>
      </w:r>
      <w:r w:rsidRPr="00694EDC">
        <w:t>.</w:t>
      </w:r>
      <w:r w:rsidRPr="00694EDC">
        <w:tab/>
        <w:t>Sírvanse facilitar información sobre las remesas de los tra</w:t>
      </w:r>
      <w:r>
        <w:t>bajadores migratorios de Bosnia </w:t>
      </w:r>
      <w:r w:rsidRPr="00694EDC">
        <w:t xml:space="preserve">y Herzegovina en el extranjero (párrafo 353 del informe).  </w:t>
      </w:r>
      <w:r>
        <w:t>¿Las remesas recibidas están sujetas a tributación?  Habida cuenta d</w:t>
      </w:r>
      <w:r w:rsidRPr="00694EDC">
        <w:t>el artículo</w:t>
      </w:r>
      <w:r>
        <w:t> </w:t>
      </w:r>
      <w:r w:rsidRPr="00694EDC">
        <w:t xml:space="preserve">47 de la Convención, sírvanse también facilitar información más detallada sobre las medidas adoptadas por el </w:t>
      </w:r>
      <w:r>
        <w:t>Estado parte</w:t>
      </w:r>
      <w:r w:rsidRPr="00694EDC">
        <w:t xml:space="preserve"> para facilitar la transferencia de ingresos y ahorros de los trabajadores migratorios (párrafo 460 del informe).</w:t>
      </w:r>
    </w:p>
    <w:p w:rsidR="002B4FCF" w:rsidRPr="00694EDC" w:rsidRDefault="002B4FCF" w:rsidP="002B4FCF">
      <w:pPr>
        <w:spacing w:after="240"/>
        <w:ind w:left="567" w:hanging="567"/>
      </w:pPr>
      <w:r>
        <w:t>20</w:t>
      </w:r>
      <w:r w:rsidRPr="00694EDC">
        <w:t>.</w:t>
      </w:r>
      <w:r w:rsidRPr="00694EDC">
        <w:tab/>
        <w:t xml:space="preserve">Sírvanse indicar si la Ley de </w:t>
      </w:r>
      <w:r>
        <w:t>e</w:t>
      </w:r>
      <w:r w:rsidRPr="00694EDC">
        <w:t>xtranjería de la Federación de Bosnia y Herzegovina se ha modificado para eliminar el requisito de residencia permanente o temporal para conceder permisos de trabajo a los extranjeros</w:t>
      </w:r>
      <w:r>
        <w:t>,</w:t>
      </w:r>
      <w:r w:rsidRPr="00694EDC">
        <w:t xml:space="preserve"> a fin de ajustarla a la Ley sobre circulación, residencia y asilo de extranjeros en Bosnia y Herzegovina (párrafos 80, 88, 95 y</w:t>
      </w:r>
      <w:r>
        <w:t> </w:t>
      </w:r>
      <w:r w:rsidRPr="00694EDC">
        <w:t xml:space="preserve">106 del informe).  Sírvanse </w:t>
      </w:r>
      <w:r>
        <w:t xml:space="preserve">indicar si todos </w:t>
      </w:r>
      <w:r w:rsidRPr="00694EDC">
        <w:t>los permisos de trabajo dejan de ser válidos cuando vence el permiso de residencia temporal y</w:t>
      </w:r>
      <w:r>
        <w:t>, en caso de que así sea, en qué sentido es compatible esta disposición</w:t>
      </w:r>
      <w:r w:rsidRPr="00694EDC">
        <w:t xml:space="preserve"> con el párrafo</w:t>
      </w:r>
      <w:r>
        <w:t xml:space="preserve"> </w:t>
      </w:r>
      <w:r w:rsidRPr="00694EDC">
        <w:t>1 del artículo 49 de la Convención (párrafos 403 y 463 del informe).</w:t>
      </w:r>
    </w:p>
    <w:p w:rsidR="002B4FCF" w:rsidRPr="00694EDC" w:rsidRDefault="002B4FCF" w:rsidP="002B4FCF">
      <w:pPr>
        <w:spacing w:after="240"/>
        <w:ind w:left="567" w:hanging="567"/>
      </w:pPr>
      <w:r w:rsidRPr="00694EDC">
        <w:t>2</w:t>
      </w:r>
      <w:r>
        <w:t>1</w:t>
      </w:r>
      <w:r w:rsidRPr="00694EDC">
        <w:t>.</w:t>
      </w:r>
      <w:r w:rsidRPr="00694EDC">
        <w:tab/>
        <w:t xml:space="preserve">Sírvanse explicar si la obligación de justificar la necesidad de contratar a un extranjero por el hecho de que no haya ningún nacional desempleado registrado en las Oficinas de Empleo de la Federación de Bosnia y Herzegovina, la República Srpska o el </w:t>
      </w:r>
      <w:r>
        <w:t>d</w:t>
      </w:r>
      <w:r w:rsidRPr="00694EDC">
        <w:t>istrito Brcko (párrafos</w:t>
      </w:r>
      <w:r>
        <w:t> </w:t>
      </w:r>
      <w:r w:rsidRPr="00694EDC">
        <w:t xml:space="preserve">320, 321 y 325 del informe) no se aplica a </w:t>
      </w:r>
      <w:r>
        <w:t>los</w:t>
      </w:r>
      <w:r w:rsidRPr="00694EDC">
        <w:t xml:space="preserve"> trabajador</w:t>
      </w:r>
      <w:r>
        <w:t>es</w:t>
      </w:r>
      <w:r w:rsidRPr="00694EDC">
        <w:t xml:space="preserve"> migratorio</w:t>
      </w:r>
      <w:r>
        <w:t>s</w:t>
      </w:r>
      <w:r w:rsidRPr="00694EDC">
        <w:t xml:space="preserve"> que haya</w:t>
      </w:r>
      <w:r>
        <w:t>n</w:t>
      </w:r>
      <w:r w:rsidRPr="00694EDC">
        <w:t xml:space="preserve"> residido legalmente en el </w:t>
      </w:r>
      <w:r>
        <w:t>Estado parte</w:t>
      </w:r>
      <w:r w:rsidRPr="00694EDC">
        <w:t xml:space="preserve"> por un período no superior a cinco años, de conformidad con el párrafo 3 b) del artículo 52 de la Convención.</w:t>
      </w:r>
    </w:p>
    <w:p w:rsidR="002B4FCF" w:rsidRPr="00F67D05" w:rsidRDefault="002B4FCF" w:rsidP="002B4FCF">
      <w:pPr>
        <w:pStyle w:val="Heading2"/>
        <w:keepNext w:val="0"/>
        <w:spacing w:before="0" w:after="240"/>
        <w:ind w:left="357" w:hanging="357"/>
        <w:jc w:val="center"/>
        <w:rPr>
          <w:rFonts w:ascii="Times New Roman" w:hAnsi="Times New Roman" w:cs="Times New Roman"/>
          <w:i w:val="0"/>
          <w:iCs w:val="0"/>
          <w:sz w:val="24"/>
          <w:szCs w:val="24"/>
          <w:lang w:val="es-ES"/>
        </w:rPr>
      </w:pPr>
      <w:r w:rsidRPr="00F67D05">
        <w:rPr>
          <w:rFonts w:ascii="Times New Roman" w:hAnsi="Times New Roman" w:cs="Times New Roman"/>
          <w:i w:val="0"/>
          <w:iCs w:val="0"/>
          <w:sz w:val="24"/>
          <w:szCs w:val="24"/>
          <w:lang w:val="es-ES"/>
        </w:rPr>
        <w:t>D.  Información relativa a la parte V de la Convención (Disposiciones</w:t>
      </w:r>
      <w:r>
        <w:rPr>
          <w:rFonts w:ascii="Times New Roman" w:hAnsi="Times New Roman" w:cs="Times New Roman"/>
          <w:i w:val="0"/>
          <w:iCs w:val="0"/>
          <w:sz w:val="24"/>
          <w:szCs w:val="24"/>
          <w:lang w:val="es-ES"/>
        </w:rPr>
        <w:br/>
      </w:r>
      <w:r w:rsidRPr="00F67D05">
        <w:rPr>
          <w:rFonts w:ascii="Times New Roman" w:hAnsi="Times New Roman" w:cs="Times New Roman"/>
          <w:i w:val="0"/>
          <w:iCs w:val="0"/>
          <w:sz w:val="24"/>
          <w:szCs w:val="24"/>
          <w:lang w:val="es-ES"/>
        </w:rPr>
        <w:t>aplicables</w:t>
      </w:r>
      <w:r>
        <w:rPr>
          <w:rFonts w:ascii="Times New Roman" w:hAnsi="Times New Roman" w:cs="Times New Roman"/>
          <w:i w:val="0"/>
          <w:iCs w:val="0"/>
          <w:sz w:val="24"/>
          <w:szCs w:val="24"/>
          <w:lang w:val="es-ES"/>
        </w:rPr>
        <w:t xml:space="preserve"> </w:t>
      </w:r>
      <w:r w:rsidRPr="00F67D05">
        <w:rPr>
          <w:rFonts w:ascii="Times New Roman" w:hAnsi="Times New Roman" w:cs="Times New Roman"/>
          <w:i w:val="0"/>
          <w:iCs w:val="0"/>
          <w:sz w:val="24"/>
          <w:szCs w:val="24"/>
          <w:lang w:val="es-ES"/>
        </w:rPr>
        <w:t>a categorías particulares de trabajadores</w:t>
      </w:r>
      <w:r>
        <w:rPr>
          <w:rFonts w:ascii="Times New Roman" w:hAnsi="Times New Roman" w:cs="Times New Roman"/>
          <w:i w:val="0"/>
          <w:iCs w:val="0"/>
          <w:sz w:val="24"/>
          <w:szCs w:val="24"/>
          <w:lang w:val="es-ES"/>
        </w:rPr>
        <w:br/>
      </w:r>
      <w:r w:rsidRPr="00F67D05">
        <w:rPr>
          <w:rFonts w:ascii="Times New Roman" w:hAnsi="Times New Roman" w:cs="Times New Roman"/>
          <w:i w:val="0"/>
          <w:iCs w:val="0"/>
          <w:sz w:val="24"/>
          <w:szCs w:val="24"/>
          <w:lang w:val="es-ES"/>
        </w:rPr>
        <w:t>migratorios y sus familiares)</w:t>
      </w:r>
    </w:p>
    <w:p w:rsidR="002B4FCF" w:rsidRPr="00694EDC" w:rsidRDefault="002B4FCF" w:rsidP="002B4FCF">
      <w:pPr>
        <w:spacing w:after="240"/>
        <w:ind w:left="567" w:hanging="567"/>
      </w:pPr>
      <w:r w:rsidRPr="00694EDC">
        <w:t>2</w:t>
      </w:r>
      <w:r>
        <w:t>2</w:t>
      </w:r>
      <w:r w:rsidRPr="00694EDC">
        <w:t>.</w:t>
      </w:r>
      <w:r w:rsidRPr="00694EDC">
        <w:tab/>
        <w:t xml:space="preserve">Sírvanse facilitar información detallada sobre el número de trabajadores de temporada que ejercen una actividad remunerada en el </w:t>
      </w:r>
      <w:r>
        <w:t>Estado parte</w:t>
      </w:r>
      <w:r w:rsidRPr="00694EDC">
        <w:t xml:space="preserve"> y de los trabajadores de temporada de Bosnia y Herzegovina que ejercen una actividad remunerada en el extranjero, desglosados por sexo y nacionalidad, así como sobre los acuerdos bilaterales y multilaterales que rigen la migración de los trabajadores de temporada </w:t>
      </w:r>
      <w:r>
        <w:t xml:space="preserve">suscritos por </w:t>
      </w:r>
      <w:r w:rsidRPr="00694EDC">
        <w:t>Bosnia y Herzegovina (párrafo</w:t>
      </w:r>
      <w:r>
        <w:t> </w:t>
      </w:r>
      <w:r w:rsidRPr="00694EDC">
        <w:t>357 del informe).</w:t>
      </w:r>
    </w:p>
    <w:p w:rsidR="002B4FCF" w:rsidRPr="00F67D05" w:rsidRDefault="002B4FCF" w:rsidP="002B4FCF">
      <w:pPr>
        <w:pStyle w:val="Heading2"/>
        <w:keepNext w:val="0"/>
        <w:spacing w:before="0" w:after="240"/>
        <w:ind w:left="306" w:hanging="306"/>
        <w:jc w:val="center"/>
        <w:rPr>
          <w:rFonts w:ascii="Times New Roman" w:hAnsi="Times New Roman" w:cs="Times New Roman"/>
          <w:i w:val="0"/>
          <w:iCs w:val="0"/>
          <w:sz w:val="24"/>
          <w:szCs w:val="24"/>
          <w:lang w:val="es-ES"/>
        </w:rPr>
      </w:pPr>
      <w:r w:rsidRPr="00F67D05">
        <w:rPr>
          <w:rFonts w:ascii="Times New Roman" w:hAnsi="Times New Roman" w:cs="Times New Roman"/>
          <w:i w:val="0"/>
          <w:iCs w:val="0"/>
          <w:sz w:val="24"/>
          <w:szCs w:val="24"/>
          <w:lang w:val="es-ES"/>
        </w:rPr>
        <w:t>E.  Información relativa a la parte VI de la Convención (</w:t>
      </w:r>
      <w:r>
        <w:rPr>
          <w:rFonts w:ascii="Times New Roman" w:hAnsi="Times New Roman" w:cs="Times New Roman"/>
          <w:i w:val="0"/>
          <w:iCs w:val="0"/>
          <w:sz w:val="24"/>
          <w:szCs w:val="24"/>
          <w:lang w:val="es-ES"/>
        </w:rPr>
        <w:t>Promoción de</w:t>
      </w:r>
      <w:r>
        <w:rPr>
          <w:rFonts w:ascii="Times New Roman" w:hAnsi="Times New Roman" w:cs="Times New Roman"/>
          <w:i w:val="0"/>
          <w:iCs w:val="0"/>
          <w:sz w:val="24"/>
          <w:szCs w:val="24"/>
          <w:lang w:val="es-ES"/>
        </w:rPr>
        <w:br/>
      </w:r>
      <w:r w:rsidRPr="00F67D05">
        <w:rPr>
          <w:rFonts w:ascii="Times New Roman" w:hAnsi="Times New Roman" w:cs="Times New Roman"/>
          <w:i w:val="0"/>
          <w:iCs w:val="0"/>
          <w:sz w:val="24"/>
          <w:szCs w:val="24"/>
          <w:lang w:val="es-ES"/>
        </w:rPr>
        <w:t>condiciones</w:t>
      </w:r>
      <w:r>
        <w:rPr>
          <w:rFonts w:ascii="Times New Roman" w:hAnsi="Times New Roman" w:cs="Times New Roman"/>
          <w:i w:val="0"/>
          <w:iCs w:val="0"/>
          <w:sz w:val="24"/>
          <w:szCs w:val="24"/>
          <w:lang w:val="es-ES"/>
        </w:rPr>
        <w:t xml:space="preserve"> </w:t>
      </w:r>
      <w:r w:rsidRPr="00F67D05">
        <w:rPr>
          <w:rFonts w:ascii="Times New Roman" w:hAnsi="Times New Roman" w:cs="Times New Roman"/>
          <w:i w:val="0"/>
          <w:iCs w:val="0"/>
          <w:sz w:val="24"/>
          <w:szCs w:val="24"/>
          <w:lang w:val="es-ES"/>
        </w:rPr>
        <w:t>satisfactorias, equitativas, dignas y lícitas en relac</w:t>
      </w:r>
      <w:r>
        <w:rPr>
          <w:rFonts w:ascii="Times New Roman" w:hAnsi="Times New Roman" w:cs="Times New Roman"/>
          <w:i w:val="0"/>
          <w:iCs w:val="0"/>
          <w:sz w:val="24"/>
          <w:szCs w:val="24"/>
          <w:lang w:val="es-ES"/>
        </w:rPr>
        <w:t>ión</w:t>
      </w:r>
      <w:r>
        <w:rPr>
          <w:rFonts w:ascii="Times New Roman" w:hAnsi="Times New Roman" w:cs="Times New Roman"/>
          <w:i w:val="0"/>
          <w:iCs w:val="0"/>
          <w:sz w:val="24"/>
          <w:szCs w:val="24"/>
          <w:lang w:val="es-ES"/>
        </w:rPr>
        <w:br/>
        <w:t xml:space="preserve">con </w:t>
      </w:r>
      <w:r w:rsidRPr="00F67D05">
        <w:rPr>
          <w:rFonts w:ascii="Times New Roman" w:hAnsi="Times New Roman" w:cs="Times New Roman"/>
          <w:i w:val="0"/>
          <w:iCs w:val="0"/>
          <w:sz w:val="24"/>
          <w:szCs w:val="24"/>
          <w:lang w:val="es-ES"/>
        </w:rPr>
        <w:t>la migración</w:t>
      </w:r>
      <w:r>
        <w:rPr>
          <w:rFonts w:ascii="Times New Roman" w:hAnsi="Times New Roman" w:cs="Times New Roman"/>
          <w:i w:val="0"/>
          <w:iCs w:val="0"/>
          <w:sz w:val="24"/>
          <w:szCs w:val="24"/>
          <w:lang w:val="es-ES"/>
        </w:rPr>
        <w:t xml:space="preserve"> </w:t>
      </w:r>
      <w:r w:rsidRPr="00F67D05">
        <w:rPr>
          <w:rFonts w:ascii="Times New Roman" w:hAnsi="Times New Roman" w:cs="Times New Roman"/>
          <w:i w:val="0"/>
          <w:iCs w:val="0"/>
          <w:sz w:val="24"/>
          <w:szCs w:val="24"/>
          <w:lang w:val="es-ES"/>
        </w:rPr>
        <w:t>in</w:t>
      </w:r>
      <w:r>
        <w:rPr>
          <w:rFonts w:ascii="Times New Roman" w:hAnsi="Times New Roman" w:cs="Times New Roman"/>
          <w:i w:val="0"/>
          <w:iCs w:val="0"/>
          <w:sz w:val="24"/>
          <w:szCs w:val="24"/>
          <w:lang w:val="es-ES"/>
        </w:rPr>
        <w:t>ternacional de los trabajadores</w:t>
      </w:r>
      <w:r>
        <w:rPr>
          <w:rFonts w:ascii="Times New Roman" w:hAnsi="Times New Roman" w:cs="Times New Roman"/>
          <w:i w:val="0"/>
          <w:iCs w:val="0"/>
          <w:sz w:val="24"/>
          <w:szCs w:val="24"/>
          <w:lang w:val="es-ES"/>
        </w:rPr>
        <w:br/>
      </w:r>
      <w:r w:rsidRPr="00F67D05">
        <w:rPr>
          <w:rFonts w:ascii="Times New Roman" w:hAnsi="Times New Roman" w:cs="Times New Roman"/>
          <w:i w:val="0"/>
          <w:iCs w:val="0"/>
          <w:sz w:val="24"/>
          <w:szCs w:val="24"/>
          <w:lang w:val="es-ES"/>
        </w:rPr>
        <w:t>y sus familiares)</w:t>
      </w:r>
    </w:p>
    <w:p w:rsidR="002B4FCF" w:rsidRDefault="002B4FCF" w:rsidP="002B4FCF">
      <w:pPr>
        <w:spacing w:after="240"/>
        <w:ind w:left="567" w:hanging="567"/>
      </w:pPr>
      <w:r w:rsidRPr="00694EDC">
        <w:t>2</w:t>
      </w:r>
      <w:r>
        <w:t>3</w:t>
      </w:r>
      <w:r w:rsidRPr="00694EDC">
        <w:t>.</w:t>
      </w:r>
      <w:r w:rsidRPr="00694EDC">
        <w:tab/>
        <w:t xml:space="preserve">¿Qué avances se han logrado en la creación de "un órgano común en la región que promueva la cooperación entre los Estados en la esfera de la migración y el empleo, la vigilancia de la aplicación y la conclusión de acuerdos internacionales y coordine el trabajo con órganos homólogos </w:t>
      </w:r>
      <w:r>
        <w:t>de</w:t>
      </w:r>
      <w:r w:rsidRPr="00694EDC">
        <w:t xml:space="preserve"> otras regiones para aumentar la cooperación en la esfera de la migración laboral fuera de la región"</w:t>
      </w:r>
      <w:r>
        <w:t>?  (P</w:t>
      </w:r>
      <w:r w:rsidRPr="00694EDC">
        <w:t>árrafo 355 del informe</w:t>
      </w:r>
      <w:r>
        <w:t>.</w:t>
      </w:r>
      <w:r w:rsidRPr="00694EDC">
        <w:t>)</w:t>
      </w:r>
    </w:p>
    <w:p w:rsidR="002B4FCF" w:rsidRPr="00694EDC" w:rsidRDefault="002B4FCF" w:rsidP="002B4FCF">
      <w:pPr>
        <w:spacing w:after="240"/>
        <w:ind w:left="567" w:hanging="567"/>
      </w:pPr>
      <w:r>
        <w:t>24.</w:t>
      </w:r>
      <w:r>
        <w:tab/>
        <w:t>En vista del alto número de nacionales de Bosnia y Herzegovina que viven en el extranjero, sírvanse informar sobre las medidas tomadas por el Estado parte para reducir al mínimo las consecuencias negativas que puede tener su emigración para sus comunidades y familias (art. 64).</w:t>
      </w:r>
    </w:p>
    <w:p w:rsidR="002B4FCF" w:rsidRPr="00694EDC" w:rsidRDefault="002B4FCF" w:rsidP="002B4FCF">
      <w:pPr>
        <w:spacing w:after="240"/>
        <w:ind w:left="567" w:hanging="567"/>
      </w:pPr>
      <w:r w:rsidRPr="00694EDC">
        <w:t>2</w:t>
      </w:r>
      <w:r>
        <w:t>5</w:t>
      </w:r>
      <w:r w:rsidRPr="00694EDC">
        <w:t>.</w:t>
      </w:r>
      <w:r w:rsidRPr="00694EDC">
        <w:tab/>
        <w:t>Conforme a lo dispuesto en el artículo 66 de la Convención, sírvanse facilitar información sobre lo siguiente:</w:t>
      </w:r>
      <w:r>
        <w:t xml:space="preserve"> </w:t>
      </w:r>
      <w:r w:rsidRPr="00694EDC">
        <w:t xml:space="preserve"> a) los métodos de contratación de nacionales de Bosnia y Herzegovina, sobre todo mujeres, para trabajar en otros países; </w:t>
      </w:r>
      <w:r>
        <w:t xml:space="preserve"> </w:t>
      </w:r>
      <w:r w:rsidRPr="00694EDC">
        <w:t>b) las medidas adoptadas para regular l</w:t>
      </w:r>
      <w:r>
        <w:t>as </w:t>
      </w:r>
      <w:r w:rsidRPr="00694EDC">
        <w:t xml:space="preserve">actividades de contratación </w:t>
      </w:r>
      <w:r>
        <w:t xml:space="preserve">de nacionales de Bosnia y Herzegovina </w:t>
      </w:r>
      <w:r w:rsidRPr="00694EDC">
        <w:t xml:space="preserve">en el </w:t>
      </w:r>
      <w:r>
        <w:t>Estado parte;</w:t>
      </w:r>
      <w:r w:rsidRPr="00694EDC">
        <w:t xml:space="preserve"> y</w:t>
      </w:r>
      <w:r>
        <w:t xml:space="preserve"> </w:t>
      </w:r>
      <w:r w:rsidRPr="00694EDC">
        <w:t xml:space="preserve"> c) las medidas adoptadas para cooperar con los principales países de destino de los traba</w:t>
      </w:r>
      <w:r>
        <w:t>jadores migratorios de Bosnia y </w:t>
      </w:r>
      <w:r w:rsidRPr="00694EDC">
        <w:t>Herzegovina y de celebrar consultas con ellos, c</w:t>
      </w:r>
      <w:r>
        <w:t>on miras a promover condiciones </w:t>
      </w:r>
      <w:r w:rsidRPr="00694EDC">
        <w:t>de trabajo y de vida satisfactorias, equitativas y dign</w:t>
      </w:r>
      <w:r>
        <w:t>as a los nacionales de Bosnia y </w:t>
      </w:r>
      <w:r w:rsidRPr="00694EDC">
        <w:t>Herzegovina en esos países.</w:t>
      </w:r>
    </w:p>
    <w:p w:rsidR="002B4FCF" w:rsidRPr="00694EDC" w:rsidRDefault="002B4FCF" w:rsidP="002B4FCF">
      <w:pPr>
        <w:spacing w:after="240"/>
        <w:ind w:left="567" w:hanging="567"/>
      </w:pPr>
      <w:r w:rsidRPr="00694EDC">
        <w:t>2</w:t>
      </w:r>
      <w:r>
        <w:t>6</w:t>
      </w:r>
      <w:r w:rsidRPr="00694EDC">
        <w:t>.</w:t>
      </w:r>
      <w:r w:rsidRPr="00694EDC">
        <w:tab/>
      </w:r>
      <w:r>
        <w:t>A la luz d</w:t>
      </w:r>
      <w:r w:rsidRPr="00694EDC">
        <w:t xml:space="preserve">el artículo 67, ¿qué medidas adopta el </w:t>
      </w:r>
      <w:r>
        <w:t>Estado parte</w:t>
      </w:r>
      <w:r w:rsidRPr="00694EDC">
        <w:t xml:space="preserve"> para facilitar el regreso en condiciones de seguridad y sostenibilidad de los nacionales que trabajan en el extranjero cuando deciden regresar a Bosnia y Herzegovina, cuando expira su permiso de residencia o empleo, o cuando se encuentran en situación irregular en el Estado de empleo</w:t>
      </w:r>
      <w:r>
        <w:t xml:space="preserve">?  En particular, sírvanse indicar las medidas tomadas por el Estado parte para velar por el </w:t>
      </w:r>
      <w:r w:rsidRPr="00694EDC">
        <w:t xml:space="preserve">acceso de las personas que regresan, en particular las pertenecientes a minorías, a las ayudas para la reconstrucción, </w:t>
      </w:r>
      <w:r>
        <w:t>a</w:t>
      </w:r>
      <w:r w:rsidRPr="00694EDC">
        <w:t xml:space="preserve">l empleo, </w:t>
      </w:r>
      <w:r>
        <w:t>a</w:t>
      </w:r>
      <w:r w:rsidRPr="00694EDC">
        <w:t xml:space="preserve">l régimen de pensiones y seguridad social, </w:t>
      </w:r>
      <w:r>
        <w:t xml:space="preserve">a </w:t>
      </w:r>
      <w:r w:rsidRPr="00694EDC">
        <w:t xml:space="preserve">la atención médica y </w:t>
      </w:r>
      <w:r>
        <w:t xml:space="preserve">la </w:t>
      </w:r>
      <w:r w:rsidRPr="00694EDC">
        <w:t>educación y</w:t>
      </w:r>
      <w:r>
        <w:t xml:space="preserve"> a</w:t>
      </w:r>
      <w:r w:rsidRPr="00694EDC">
        <w:t xml:space="preserve"> la enseñanza de la lengua materna para sus hijos</w:t>
      </w:r>
      <w:r>
        <w:t>.</w:t>
      </w:r>
    </w:p>
    <w:p w:rsidR="002B4FCF" w:rsidRPr="00694EDC" w:rsidRDefault="002B4FCF" w:rsidP="002B4FCF">
      <w:pPr>
        <w:spacing w:after="240"/>
        <w:ind w:left="567" w:hanging="567"/>
      </w:pPr>
      <w:r w:rsidRPr="00694EDC">
        <w:t>2</w:t>
      </w:r>
      <w:r>
        <w:t>7</w:t>
      </w:r>
      <w:r w:rsidRPr="00694EDC">
        <w:t>.</w:t>
      </w:r>
      <w:r w:rsidRPr="00694EDC">
        <w:tab/>
        <w:t>En relación con el artículo 68 de la Convención, sírvanse facilitar información sobre las medidas adoptadas para evitar el desplazamiento ilegal o clandestino de</w:t>
      </w:r>
      <w:r>
        <w:t xml:space="preserve"> </w:t>
      </w:r>
      <w:r w:rsidRPr="00694EDC">
        <w:t>trabajadores migratorios, entre otras cosas</w:t>
      </w:r>
      <w:r w:rsidR="000F208B">
        <w:t>,</w:t>
      </w:r>
      <w:r w:rsidRPr="00694EDC">
        <w:t xml:space="preserve"> mediante el tráfico organizado de indocumentados. </w:t>
      </w:r>
      <w:r>
        <w:t xml:space="preserve"> En este contexto, ¿qué medidas ha tomado el Estado parte para evitar la difusión de información falsa a partir de las redes de tráfico ilícito y trata de personas y otras organizaciones criminales?  </w:t>
      </w:r>
      <w:r w:rsidRPr="00694EDC">
        <w:t xml:space="preserve">Sírvanse facilitar información sobre los trabajadores migratorios en tránsito en el </w:t>
      </w:r>
      <w:r>
        <w:t>Estado parte</w:t>
      </w:r>
      <w:r w:rsidRPr="00694EDC">
        <w:t xml:space="preserve">, sobre todo en lo que respecta a </w:t>
      </w:r>
      <w:r>
        <w:t>su</w:t>
      </w:r>
      <w:r w:rsidRPr="00694EDC">
        <w:t xml:space="preserve"> protección </w:t>
      </w:r>
      <w:r>
        <w:t>de</w:t>
      </w:r>
      <w:r w:rsidRPr="00694EDC">
        <w:t xml:space="preserve"> redes delictivas de todo tipo.</w:t>
      </w:r>
    </w:p>
    <w:p w:rsidR="002B4FCF" w:rsidRPr="00694EDC" w:rsidRDefault="002B4FCF" w:rsidP="002B4FCF">
      <w:pPr>
        <w:spacing w:after="240"/>
        <w:ind w:left="567" w:hanging="567"/>
      </w:pPr>
      <w:r w:rsidRPr="00694EDC">
        <w:t>2</w:t>
      </w:r>
      <w:r>
        <w:t>8</w:t>
      </w:r>
      <w:r w:rsidRPr="00694EDC">
        <w:t>.</w:t>
      </w:r>
      <w:r w:rsidRPr="00694EDC">
        <w:tab/>
        <w:t xml:space="preserve">Sírvanse facilitar información sobre el número de personas víctimas de trata hacia el </w:t>
      </w:r>
      <w:r>
        <w:t>Estado parte</w:t>
      </w:r>
      <w:r w:rsidRPr="00694EDC">
        <w:t>, en tránsito por él o desde él a partir del 1º de julio de 2003, desglosadas por sexo, edad, nacionalidad y origen étnico</w:t>
      </w:r>
      <w:r>
        <w:t>.</w:t>
      </w:r>
      <w:r w:rsidRPr="00694EDC">
        <w:t xml:space="preserve">  </w:t>
      </w:r>
      <w:r>
        <w:t xml:space="preserve">En caso de no disponer de cifras precisas, sírvanse proporcionar datos estimados.  </w:t>
      </w:r>
      <w:r w:rsidRPr="00694EDC">
        <w:t xml:space="preserve">Sírvanse facilitar información más detallada sobre los casos de personas condenadas por delitos relacionados con la trata de seres humanos y el tráfico ilícito de migrantes, así como sobre la severidad de las condenas impuestas a los </w:t>
      </w:r>
      <w:r>
        <w:t>culpables</w:t>
      </w:r>
      <w:r w:rsidRPr="00694EDC">
        <w:t xml:space="preserve"> de conformidad con los artículos 185, 186, 189 y</w:t>
      </w:r>
      <w:r>
        <w:t> </w:t>
      </w:r>
      <w:r w:rsidRPr="00694EDC">
        <w:t>250 del Código Penal de Bosnia y Herzegovina (párrafos 43, 138, 139, 142, 152, 216 y 219 del informe)</w:t>
      </w:r>
      <w:r>
        <w:t>.</w:t>
      </w:r>
    </w:p>
    <w:p w:rsidR="002B4FCF" w:rsidRDefault="002B4FCF" w:rsidP="002B4FCF">
      <w:pPr>
        <w:spacing w:after="240"/>
        <w:ind w:left="567" w:hanging="567"/>
      </w:pPr>
      <w:r w:rsidRPr="00694EDC">
        <w:t>2</w:t>
      </w:r>
      <w:r>
        <w:t>9</w:t>
      </w:r>
      <w:r w:rsidRPr="00694EDC">
        <w:t>.</w:t>
      </w:r>
      <w:r w:rsidRPr="00694EDC">
        <w:tab/>
        <w:t>Sírvanse facilitar información detallada sobre las mejoras concretas logradas en la protección y asistencia de las víctimas de</w:t>
      </w:r>
      <w:r>
        <w:t xml:space="preserve"> la</w:t>
      </w:r>
      <w:r w:rsidRPr="00694EDC">
        <w:t xml:space="preserve"> trata en el marco del Plan de Acción Nacional de</w:t>
      </w:r>
      <w:r>
        <w:t> </w:t>
      </w:r>
      <w:r w:rsidRPr="00694EDC">
        <w:t>lucha</w:t>
      </w:r>
      <w:r>
        <w:t> </w:t>
      </w:r>
      <w:r w:rsidRPr="00694EDC">
        <w:t>contra la trata de personas y la migración ilícita en Bosnia y Herzegovina para el</w:t>
      </w:r>
      <w:r>
        <w:t> </w:t>
      </w:r>
      <w:r w:rsidRPr="00694EDC">
        <w:t>período</w:t>
      </w:r>
      <w:r>
        <w:t> </w:t>
      </w:r>
      <w:r w:rsidRPr="00694EDC">
        <w:t>2005</w:t>
      </w:r>
      <w:r>
        <w:noBreakHyphen/>
      </w:r>
      <w:r w:rsidRPr="00694EDC">
        <w:t>2007, el Plan de Acción para la lucha contra la trata de niños y la Ley sobre circulación, residencia y asilo de extranjeros (párrafos</w:t>
      </w:r>
      <w:r>
        <w:t xml:space="preserve"> </w:t>
      </w:r>
      <w:r w:rsidRPr="00694EDC">
        <w:t>47,</w:t>
      </w:r>
      <w:r>
        <w:t xml:space="preserve"> 5</w:t>
      </w:r>
      <w:r w:rsidRPr="00694EDC">
        <w:t>2 y</w:t>
      </w:r>
      <w:r>
        <w:t xml:space="preserve"> </w:t>
      </w:r>
      <w:r w:rsidRPr="00694EDC">
        <w:t>221 del informe).  En</w:t>
      </w:r>
      <w:r>
        <w:t> </w:t>
      </w:r>
      <w:r w:rsidRPr="00694EDC">
        <w:t xml:space="preserve">particular, ¿qué </w:t>
      </w:r>
      <w:r>
        <w:t xml:space="preserve">adelantos </w:t>
      </w:r>
      <w:r w:rsidRPr="00694EDC">
        <w:t xml:space="preserve">se han logrado </w:t>
      </w:r>
      <w:r>
        <w:t xml:space="preserve">en la provisión de </w:t>
      </w:r>
      <w:r w:rsidRPr="00694EDC">
        <w:t>financiación adecuada y el aumento de la capacidad de los refugios</w:t>
      </w:r>
      <w:r>
        <w:t>,</w:t>
      </w:r>
      <w:r w:rsidRPr="00694EDC">
        <w:t xml:space="preserve"> y </w:t>
      </w:r>
      <w:r>
        <w:t xml:space="preserve">para </w:t>
      </w:r>
      <w:r w:rsidRPr="00694EDC">
        <w:t>mejorar el acceso de las víctimas a asistencia médica y legal gratuita, ayuda psicológica, programas de rehabilitación y reintegración a largo plazo y reparaciones (párr</w:t>
      </w:r>
      <w:r>
        <w:t xml:space="preserve">s. </w:t>
      </w:r>
      <w:r w:rsidRPr="00694EDC">
        <w:t xml:space="preserve">62, 63, 79 i))?  Sírvanse facilitar también información sobre las campañas de concienciación y prevención dirigidas a las víctimas potenciales de trata, en particular mujeres y niños, a fin de </w:t>
      </w:r>
      <w:r>
        <w:t>que no sean vulnerables a los trafic</w:t>
      </w:r>
      <w:r w:rsidRPr="00694EDC">
        <w:t>antes</w:t>
      </w:r>
      <w:r w:rsidRPr="00DE1C39">
        <w:t>.</w:t>
      </w:r>
      <w:r>
        <w:t xml:space="preserve">  </w:t>
      </w:r>
      <w:r w:rsidRPr="00694EDC">
        <w:t xml:space="preserve">Sírvanse explicar el enfoque adoptado por el </w:t>
      </w:r>
      <w:r>
        <w:t>Estado parte</w:t>
      </w:r>
      <w:r w:rsidRPr="00694EDC">
        <w:t xml:space="preserve"> para otorgar la residencia temporal por razones humanitarias a las víctimas de</w:t>
      </w:r>
      <w:r>
        <w:t xml:space="preserve"> la</w:t>
      </w:r>
      <w:r w:rsidRPr="00694EDC">
        <w:t xml:space="preserve"> trata (párr</w:t>
      </w:r>
      <w:r>
        <w:t xml:space="preserve">s. </w:t>
      </w:r>
      <w:r w:rsidRPr="00694EDC">
        <w:t xml:space="preserve">51 y 106).  </w:t>
      </w:r>
    </w:p>
    <w:p w:rsidR="002B4FCF" w:rsidRPr="00694EDC" w:rsidRDefault="002B4FCF" w:rsidP="002B4FCF">
      <w:pPr>
        <w:spacing w:after="240"/>
        <w:ind w:left="567" w:hanging="567"/>
      </w:pPr>
      <w:r>
        <w:t>30.</w:t>
      </w:r>
      <w:r>
        <w:tab/>
      </w:r>
      <w:r w:rsidRPr="00694EDC">
        <w:t xml:space="preserve">Sírvanse indicar asimismo si el </w:t>
      </w:r>
      <w:r>
        <w:t>Estado parte</w:t>
      </w:r>
      <w:r w:rsidRPr="00694EDC">
        <w:t xml:space="preserve"> contempla la posibilidad de regularizar la situación de otros trabajadores migratorios y sus familiares que se hallen en su territorio en situación irregular, inclusive los del sector informal y los residentes </w:t>
      </w:r>
      <w:r>
        <w:t>de larga data</w:t>
      </w:r>
      <w:r w:rsidRPr="00694EDC">
        <w:t xml:space="preserve"> sin estatuto jurídico, conforme a lo dispuesto en el artículo 69 de la Convención.  De ser así ¿qué medidas concretas se han adoptado para regularizar la situación de esas personas</w:t>
      </w:r>
      <w:r>
        <w:t xml:space="preserve">, en particular </w:t>
      </w:r>
      <w:r w:rsidRPr="00694EDC">
        <w:t>por motivos humanitarios y en consideración a la duración de su estad</w:t>
      </w:r>
      <w:r>
        <w:t>í</w:t>
      </w:r>
      <w:r w:rsidRPr="00694EDC">
        <w:t xml:space="preserve">a en el </w:t>
      </w:r>
      <w:r>
        <w:t>Estado parte</w:t>
      </w:r>
      <w:r w:rsidRPr="00694EDC">
        <w:t xml:space="preserve">, y para brindarles información y asistencia </w:t>
      </w:r>
      <w:r>
        <w:t xml:space="preserve">para realizar </w:t>
      </w:r>
      <w:r w:rsidRPr="00694EDC">
        <w:t xml:space="preserve">los trámites requeridos? </w:t>
      </w:r>
    </w:p>
    <w:p w:rsidR="002B4FCF" w:rsidRPr="00C820BE" w:rsidRDefault="002B4FCF" w:rsidP="002B4FCF">
      <w:pPr>
        <w:spacing w:after="240"/>
        <w:jc w:val="center"/>
        <w:rPr>
          <w:snapToGrid w:val="0"/>
        </w:rPr>
      </w:pPr>
      <w:r>
        <w:t>-----</w:t>
      </w:r>
    </w:p>
    <w:p w:rsidR="00941D4E" w:rsidRPr="00C820BE" w:rsidRDefault="00941D4E" w:rsidP="002B4FCF">
      <w:pPr>
        <w:adjustRightInd w:val="0"/>
        <w:snapToGrid w:val="0"/>
        <w:spacing w:after="240"/>
        <w:rPr>
          <w:snapToGrid w:val="0"/>
        </w:rPr>
      </w:pPr>
    </w:p>
    <w:sectPr w:rsidR="00941D4E" w:rsidRPr="00C820BE" w:rsidSect="002B4FCF">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7959" w:rsidRDefault="00D67959">
      <w:r>
        <w:separator/>
      </w:r>
    </w:p>
  </w:endnote>
  <w:endnote w:type="continuationSeparator" w:id="0">
    <w:p w:rsidR="00D67959" w:rsidRDefault="00D679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7959" w:rsidRDefault="00D67959">
      <w:r>
        <w:separator/>
      </w:r>
    </w:p>
  </w:footnote>
  <w:footnote w:type="continuationSeparator" w:id="0">
    <w:p w:rsidR="00D67959" w:rsidRDefault="00D6795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208B" w:rsidRDefault="000F208B">
    <w:pPr>
      <w:pStyle w:val="Header"/>
    </w:pPr>
    <w:r>
      <w:t>CMW/C/BIH/Q/1</w:t>
    </w:r>
  </w:p>
  <w:p w:rsidR="000F208B" w:rsidRDefault="000F208B">
    <w:pPr>
      <w:pStyle w:val="Header"/>
    </w:pPr>
    <w:r>
      <w:t xml:space="preserve">página </w:t>
    </w:r>
    <w:r>
      <w:fldChar w:fldCharType="begin"/>
    </w:r>
    <w:r>
      <w:instrText xml:space="preserve"> PAGE  \* MERGEFORMAT </w:instrText>
    </w:r>
    <w:r>
      <w:fldChar w:fldCharType="separate"/>
    </w:r>
    <w:r w:rsidR="005774C3">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208B" w:rsidRDefault="000F208B" w:rsidP="006600DA">
    <w:pPr>
      <w:tabs>
        <w:tab w:val="left" w:pos="7489"/>
      </w:tabs>
    </w:pPr>
    <w:r>
      <w:tab/>
      <w:t>CMW/C/BIH/Q/1</w:t>
    </w:r>
  </w:p>
  <w:p w:rsidR="000F208B" w:rsidRDefault="000F208B" w:rsidP="006600DA">
    <w:pPr>
      <w:tabs>
        <w:tab w:val="left" w:pos="7489"/>
      </w:tabs>
    </w:pPr>
    <w:r>
      <w:tab/>
      <w:t xml:space="preserve">página </w:t>
    </w:r>
    <w:r>
      <w:fldChar w:fldCharType="begin"/>
    </w:r>
    <w:r>
      <w:instrText xml:space="preserve"> PAGE  \* MERGEFORMAT </w:instrText>
    </w:r>
    <w:r>
      <w:fldChar w:fldCharType="separate"/>
    </w:r>
    <w:r w:rsidR="005774C3">
      <w:rPr>
        <w:noProof/>
      </w:rPr>
      <w:t>5</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C0A6A"/>
    <w:rsid w:val="000F18F3"/>
    <w:rsid w:val="000F208B"/>
    <w:rsid w:val="001E79FD"/>
    <w:rsid w:val="001E7D80"/>
    <w:rsid w:val="002009CB"/>
    <w:rsid w:val="002426E2"/>
    <w:rsid w:val="00273020"/>
    <w:rsid w:val="002B4FCF"/>
    <w:rsid w:val="00493B79"/>
    <w:rsid w:val="005774C3"/>
    <w:rsid w:val="006541BE"/>
    <w:rsid w:val="006600DA"/>
    <w:rsid w:val="006C222A"/>
    <w:rsid w:val="00716E4C"/>
    <w:rsid w:val="0077727F"/>
    <w:rsid w:val="007E1504"/>
    <w:rsid w:val="007E7BD0"/>
    <w:rsid w:val="008C2547"/>
    <w:rsid w:val="00941D4E"/>
    <w:rsid w:val="00A528E7"/>
    <w:rsid w:val="00AA0CDD"/>
    <w:rsid w:val="00AE40CB"/>
    <w:rsid w:val="00BE1186"/>
    <w:rsid w:val="00C820BE"/>
    <w:rsid w:val="00D67959"/>
    <w:rsid w:val="00DC0A6A"/>
    <w:rsid w:val="00E01E15"/>
    <w:rsid w:val="00F17191"/>
    <w:rsid w:val="00F7742E"/>
    <w:rsid w:val="00F82B34"/>
    <w:rsid w:val="00F9621A"/>
    <w:rsid w:val="00FD2E3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paragraph" w:styleId="Heading1">
    <w:name w:val="heading 1"/>
    <w:basedOn w:val="Normal"/>
    <w:next w:val="Normal"/>
    <w:qFormat/>
    <w:rsid w:val="002B4FCF"/>
    <w:pPr>
      <w:keepNext/>
      <w:spacing w:after="240"/>
      <w:jc w:val="center"/>
      <w:outlineLvl w:val="0"/>
    </w:pPr>
    <w:rPr>
      <w:b/>
      <w:caps/>
      <w:szCs w:val="20"/>
      <w:lang w:val="en-GB"/>
    </w:rPr>
  </w:style>
  <w:style w:type="paragraph" w:styleId="Heading2">
    <w:name w:val="heading 2"/>
    <w:basedOn w:val="Normal"/>
    <w:next w:val="Normal"/>
    <w:qFormat/>
    <w:rsid w:val="002B4FCF"/>
    <w:pPr>
      <w:keepNext/>
      <w:spacing w:before="240" w:after="60"/>
      <w:outlineLvl w:val="1"/>
    </w:pPr>
    <w:rPr>
      <w:rFonts w:ascii="Arial" w:hAnsi="Arial" w:cs="Arial"/>
      <w:b/>
      <w:bCs/>
      <w:i/>
      <w:iCs/>
      <w:sz w:val="28"/>
      <w:szCs w:val="28"/>
      <w:lang w:val="en-GB"/>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2B4FCF"/>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6</Pages>
  <Words>2385</Words>
  <Characters>13120</Characters>
  <Application>Microsoft Office Word</Application>
  <DocSecurity>4</DocSecurity>
  <Lines>109</Lines>
  <Paragraphs>30</Paragraphs>
  <ScaleCrop>false</ScaleCrop>
  <HeadingPairs>
    <vt:vector size="2" baseType="variant">
      <vt:variant>
        <vt:lpstr>Título</vt:lpstr>
      </vt:variant>
      <vt:variant>
        <vt:i4>1</vt:i4>
      </vt:variant>
    </vt:vector>
  </HeadingPairs>
  <TitlesOfParts>
    <vt:vector size="1" baseType="lpstr">
      <vt:lpstr>CMW/C/BIH/Q/1 - 08-45755</vt:lpstr>
    </vt:vector>
  </TitlesOfParts>
  <Company>CSD</Company>
  <LinksUpToDate>false</LinksUpToDate>
  <CharactersWithSpaces>15475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CMW/C/BIH/Q/1 - 08-45755</dc:title>
  <dc:subject>FINAL</dc:subject>
  <dc:creator>Mabel Parada</dc:creator>
  <cp:keywords/>
  <dc:description/>
  <cp:lastModifiedBy>Admieng</cp:lastModifiedBy>
  <cp:revision>2</cp:revision>
  <cp:lastPrinted>2009-01-07T07:05:00Z</cp:lastPrinted>
  <dcterms:created xsi:type="dcterms:W3CDTF">2009-01-07T07:16:00Z</dcterms:created>
  <dcterms:modified xsi:type="dcterms:W3CDTF">2009-01-07T07:16:00Z</dcterms:modified>
</cp:coreProperties>
</file>