
<file path=[Content_Types].xml><?xml version="1.0" encoding="utf-8"?>
<Types xmlns="http://schemas.openxmlformats.org/package/2006/content-types">
  <Default Extension="gif" ContentType="image/gif"/>
  <Default Extension="png" ContentType="image/png"/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pPr w:leftFromText="142" w:rightFromText="142" w:vertAnchor="page" w:horzAnchor="page" w:tblpX="1135" w:tblpY="285"/>
        <w:tblOverlap w:val="never"/>
        <w:tblW w:w="9639" w:type="dxa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42"/>
        <w:gridCol w:w="1138"/>
        <w:gridCol w:w="3682"/>
        <w:gridCol w:w="1858"/>
        <w:gridCol w:w="2819"/>
      </w:tblGrid>
      <w:tr w:rsidR="002D5AAC" w14:paraId="0E4BC294" w14:textId="77777777" w:rsidTr="00BC3629">
        <w:trPr>
          <w:trHeight w:hRule="exact" w:val="851"/>
        </w:trPr>
        <w:tc>
          <w:tcPr>
            <w:tcW w:w="142" w:type="dxa"/>
            <w:tcBorders>
              <w:bottom w:val="single" w:sz="4" w:space="0" w:color="auto"/>
            </w:tcBorders>
          </w:tcPr>
          <w:p w14:paraId="7153745A" w14:textId="77777777" w:rsidR="002D5AAC" w:rsidRDefault="002D5AAC" w:rsidP="00AE39EA">
            <w:pPr>
              <w:kinsoku w:val="0"/>
              <w:overflowPunct w:val="0"/>
              <w:autoSpaceDE w:val="0"/>
              <w:autoSpaceDN w:val="0"/>
              <w:adjustRightInd w:val="0"/>
              <w:snapToGrid w:val="0"/>
            </w:pPr>
          </w:p>
        </w:tc>
        <w:tc>
          <w:tcPr>
            <w:tcW w:w="4820" w:type="dxa"/>
            <w:gridSpan w:val="2"/>
            <w:tcBorders>
              <w:bottom w:val="single" w:sz="4" w:space="0" w:color="auto"/>
            </w:tcBorders>
            <w:vAlign w:val="bottom"/>
          </w:tcPr>
          <w:p w14:paraId="29A393B6" w14:textId="77777777" w:rsidR="002D5AAC" w:rsidRPr="00BD33EE" w:rsidRDefault="00DF71B9" w:rsidP="00BC3629">
            <w:pPr>
              <w:spacing w:after="80" w:line="300" w:lineRule="exact"/>
              <w:rPr>
                <w:sz w:val="28"/>
              </w:rPr>
            </w:pPr>
            <w:r>
              <w:rPr>
                <w:sz w:val="28"/>
              </w:rPr>
              <w:t>Организация Объединенных Наций</w:t>
            </w:r>
          </w:p>
        </w:tc>
        <w:tc>
          <w:tcPr>
            <w:tcW w:w="4677" w:type="dxa"/>
            <w:gridSpan w:val="2"/>
            <w:tcBorders>
              <w:bottom w:val="single" w:sz="4" w:space="0" w:color="auto"/>
            </w:tcBorders>
            <w:vAlign w:val="bottom"/>
          </w:tcPr>
          <w:p w14:paraId="03668011" w14:textId="70A0FDE6" w:rsidR="002D5AAC" w:rsidRDefault="00AE39EA" w:rsidP="00AE39EA">
            <w:pPr>
              <w:jc w:val="right"/>
            </w:pPr>
            <w:r w:rsidRPr="00AE39EA">
              <w:rPr>
                <w:sz w:val="40"/>
              </w:rPr>
              <w:t>CCPR</w:t>
            </w:r>
            <w:r>
              <w:t>/C/134/3/Add.2</w:t>
            </w:r>
          </w:p>
        </w:tc>
      </w:tr>
      <w:tr w:rsidR="002D5AAC" w:rsidRPr="00CD5E6F" w14:paraId="3928C66E" w14:textId="77777777" w:rsidTr="00BC3629">
        <w:trPr>
          <w:trHeight w:hRule="exact" w:val="2835"/>
        </w:trPr>
        <w:tc>
          <w:tcPr>
            <w:tcW w:w="1280" w:type="dxa"/>
            <w:gridSpan w:val="2"/>
            <w:tcBorders>
              <w:top w:val="single" w:sz="4" w:space="0" w:color="auto"/>
              <w:bottom w:val="single" w:sz="12" w:space="0" w:color="auto"/>
            </w:tcBorders>
          </w:tcPr>
          <w:p w14:paraId="0B74564D" w14:textId="77777777" w:rsidR="002D5AAC" w:rsidRDefault="002E5067" w:rsidP="00BC3629">
            <w:pPr>
              <w:spacing w:before="120"/>
              <w:jc w:val="center"/>
            </w:pPr>
            <w:r>
              <w:rPr>
                <w:noProof/>
                <w:lang w:val="fr-CH" w:eastAsia="fr-CH"/>
              </w:rPr>
              <w:drawing>
                <wp:inline distT="0" distB="0" distL="0" distR="0" wp14:anchorId="02DCB595" wp14:editId="682EC71B">
                  <wp:extent cx="714375" cy="590550"/>
                  <wp:effectExtent l="0" t="0" r="0" b="0"/>
                  <wp:docPr id="2" name="Imagen 1" descr="_unlogo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_unlogo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14375" cy="5905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540" w:type="dxa"/>
            <w:gridSpan w:val="2"/>
            <w:tcBorders>
              <w:top w:val="single" w:sz="4" w:space="0" w:color="auto"/>
              <w:bottom w:val="single" w:sz="12" w:space="0" w:color="auto"/>
            </w:tcBorders>
          </w:tcPr>
          <w:p w14:paraId="091F73BC" w14:textId="77777777" w:rsidR="002D5AAC" w:rsidRPr="00033EE1" w:rsidRDefault="00DE32CD" w:rsidP="00BC3629">
            <w:pPr>
              <w:spacing w:before="120" w:line="360" w:lineRule="exact"/>
              <w:rPr>
                <w:b/>
                <w:sz w:val="34"/>
                <w:szCs w:val="34"/>
              </w:rPr>
            </w:pPr>
            <w:r w:rsidRPr="00C255FE">
              <w:rPr>
                <w:b/>
                <w:spacing w:val="-4"/>
                <w:sz w:val="34"/>
                <w:szCs w:val="34"/>
              </w:rPr>
              <w:t xml:space="preserve">Международный пакт </w:t>
            </w:r>
            <w:r w:rsidRPr="00C255FE">
              <w:rPr>
                <w:b/>
                <w:spacing w:val="-4"/>
                <w:sz w:val="34"/>
                <w:szCs w:val="34"/>
              </w:rPr>
              <w:br/>
              <w:t xml:space="preserve">о гражданских и политических </w:t>
            </w:r>
            <w:r w:rsidRPr="00C255FE">
              <w:rPr>
                <w:b/>
                <w:spacing w:val="-4"/>
                <w:sz w:val="34"/>
                <w:szCs w:val="34"/>
              </w:rPr>
              <w:br/>
              <w:t>правах</w:t>
            </w:r>
          </w:p>
        </w:tc>
        <w:tc>
          <w:tcPr>
            <w:tcW w:w="2819" w:type="dxa"/>
            <w:tcBorders>
              <w:top w:val="single" w:sz="4" w:space="0" w:color="auto"/>
              <w:bottom w:val="single" w:sz="12" w:space="0" w:color="auto"/>
            </w:tcBorders>
          </w:tcPr>
          <w:p w14:paraId="75DFF913" w14:textId="77777777" w:rsidR="002D5AAC" w:rsidRPr="00CD5E6F" w:rsidRDefault="00AE39EA" w:rsidP="00BC3629">
            <w:pPr>
              <w:spacing w:before="240"/>
              <w:rPr>
                <w:lang w:val="en-US"/>
              </w:rPr>
            </w:pPr>
            <w:r w:rsidRPr="00CD5E6F">
              <w:rPr>
                <w:lang w:val="en-US"/>
              </w:rPr>
              <w:t>Distr.: General</w:t>
            </w:r>
          </w:p>
          <w:p w14:paraId="0141E488" w14:textId="77777777" w:rsidR="00AE39EA" w:rsidRPr="00CD5E6F" w:rsidRDefault="00AE39EA" w:rsidP="00AE39EA">
            <w:pPr>
              <w:spacing w:line="240" w:lineRule="exact"/>
              <w:rPr>
                <w:lang w:val="en-US"/>
              </w:rPr>
            </w:pPr>
            <w:r w:rsidRPr="00CD5E6F">
              <w:rPr>
                <w:lang w:val="en-US"/>
              </w:rPr>
              <w:t>20 May 2022</w:t>
            </w:r>
          </w:p>
          <w:p w14:paraId="2D28D2BA" w14:textId="77777777" w:rsidR="00AE39EA" w:rsidRPr="00CD5E6F" w:rsidRDefault="00AE39EA" w:rsidP="00AE39EA">
            <w:pPr>
              <w:spacing w:line="240" w:lineRule="exact"/>
              <w:rPr>
                <w:lang w:val="en-US"/>
              </w:rPr>
            </w:pPr>
            <w:r w:rsidRPr="00CD5E6F">
              <w:rPr>
                <w:lang w:val="en-US"/>
              </w:rPr>
              <w:t>Russian</w:t>
            </w:r>
          </w:p>
          <w:p w14:paraId="16A7A9C6" w14:textId="4A85E40A" w:rsidR="00AE39EA" w:rsidRPr="00CD5E6F" w:rsidRDefault="00AE39EA" w:rsidP="00AE39EA">
            <w:pPr>
              <w:spacing w:line="240" w:lineRule="exact"/>
              <w:rPr>
                <w:lang w:val="en-US"/>
              </w:rPr>
            </w:pPr>
            <w:r w:rsidRPr="00CD5E6F">
              <w:rPr>
                <w:lang w:val="en-US"/>
              </w:rPr>
              <w:t>Original: English</w:t>
            </w:r>
          </w:p>
        </w:tc>
      </w:tr>
    </w:tbl>
    <w:p w14:paraId="6C5137F5" w14:textId="732C2038" w:rsidR="00AE39EA" w:rsidRDefault="00AE39EA" w:rsidP="006159C2">
      <w:pPr>
        <w:spacing w:before="120"/>
      </w:pPr>
      <w:r w:rsidRPr="00DA0229">
        <w:rPr>
          <w:b/>
          <w:bCs/>
          <w:sz w:val="24"/>
          <w:szCs w:val="24"/>
        </w:rPr>
        <w:t>Комитет по правам человека</w:t>
      </w:r>
    </w:p>
    <w:p w14:paraId="217CF679" w14:textId="371F204B" w:rsidR="00AE39EA" w:rsidRPr="00DA0229" w:rsidRDefault="00AE39EA" w:rsidP="00AE39EA">
      <w:pPr>
        <w:pStyle w:val="HChG"/>
      </w:pPr>
      <w:r w:rsidRPr="00DA0229">
        <w:tab/>
      </w:r>
      <w:r w:rsidR="006159C2">
        <w:tab/>
      </w:r>
      <w:r w:rsidR="006159C2">
        <w:tab/>
      </w:r>
      <w:r w:rsidRPr="00F50FD7">
        <w:t>Доклад о последующей деятельности в связи с</w:t>
      </w:r>
      <w:r w:rsidR="006159C2">
        <w:rPr>
          <w:lang w:val="en-US"/>
        </w:rPr>
        <w:t> </w:t>
      </w:r>
      <w:r w:rsidRPr="00F50FD7">
        <w:t xml:space="preserve">заключительными замечаниями Комитета </w:t>
      </w:r>
      <w:r w:rsidR="006159C2">
        <w:br/>
      </w:r>
      <w:r w:rsidRPr="00F50FD7">
        <w:t>по правам человека</w:t>
      </w:r>
      <w:r w:rsidRPr="00D32D8D">
        <w:rPr>
          <w:b w:val="0"/>
          <w:bCs/>
        </w:rPr>
        <w:t> </w:t>
      </w:r>
      <w:r w:rsidRPr="006159C2">
        <w:rPr>
          <w:rStyle w:val="aa"/>
          <w:b w:val="0"/>
          <w:bCs/>
          <w:sz w:val="20"/>
          <w:szCs w:val="22"/>
          <w:vertAlign w:val="baseline"/>
        </w:rPr>
        <w:footnoteReference w:customMarkFollows="1" w:id="1"/>
        <w:t>*</w:t>
      </w:r>
    </w:p>
    <w:p w14:paraId="52084CE8" w14:textId="77777777" w:rsidR="00AE39EA" w:rsidRPr="00DA0229" w:rsidRDefault="00AE39EA" w:rsidP="00AE39EA">
      <w:pPr>
        <w:pStyle w:val="H23G"/>
      </w:pPr>
      <w:r w:rsidRPr="00DA0229">
        <w:tab/>
      </w:r>
      <w:r w:rsidRPr="00DA0229">
        <w:tab/>
      </w:r>
      <w:r w:rsidRPr="00A665B4">
        <w:t>Добавление</w:t>
      </w:r>
    </w:p>
    <w:p w14:paraId="237B4F07" w14:textId="4E69DCE1" w:rsidR="00AE39EA" w:rsidRDefault="00AE39EA" w:rsidP="00AE39EA">
      <w:pPr>
        <w:pStyle w:val="HChG"/>
      </w:pPr>
      <w:r w:rsidRPr="00DA0229">
        <w:tab/>
      </w:r>
      <w:r w:rsidRPr="00DA0229">
        <w:tab/>
      </w:r>
      <w:r w:rsidRPr="00A665B4">
        <w:t xml:space="preserve">Оценка информации о последующей деятельности </w:t>
      </w:r>
      <w:r w:rsidR="006159C2">
        <w:br/>
      </w:r>
      <w:r w:rsidRPr="00A665B4">
        <w:t>в связи с заключительными замечаниями по</w:t>
      </w:r>
      <w:r>
        <w:t xml:space="preserve"> </w:t>
      </w:r>
      <w:r w:rsidRPr="00DA0229">
        <w:t>Гватемале</w:t>
      </w:r>
    </w:p>
    <w:tbl>
      <w:tblPr>
        <w:tblW w:w="0" w:type="auto"/>
        <w:tblInd w:w="1701" w:type="dxa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3213"/>
        <w:gridCol w:w="3591"/>
      </w:tblGrid>
      <w:tr w:rsidR="006159C2" w:rsidRPr="000D1ED1" w14:paraId="6EBB30C7" w14:textId="77777777" w:rsidTr="006559F8">
        <w:tc>
          <w:tcPr>
            <w:tcW w:w="3213" w:type="dxa"/>
            <w:shd w:val="clear" w:color="auto" w:fill="auto"/>
          </w:tcPr>
          <w:p w14:paraId="44BAFECB" w14:textId="1CD80E5E" w:rsidR="006159C2" w:rsidRPr="00B03EE9" w:rsidRDefault="006159C2" w:rsidP="00A85105">
            <w:pPr>
              <w:spacing w:after="120"/>
              <w:ind w:left="49"/>
              <w:rPr>
                <w:i/>
              </w:rPr>
            </w:pPr>
            <w:r w:rsidRPr="00DA0229">
              <w:rPr>
                <w:rFonts w:eastAsiaTheme="minorEastAsia"/>
                <w:i/>
                <w:iCs/>
              </w:rPr>
              <w:t>Заключительные замечания</w:t>
            </w:r>
            <w:r w:rsidRPr="006559F8">
              <w:rPr>
                <w:rFonts w:eastAsiaTheme="minorEastAsia"/>
                <w:i/>
                <w:iCs/>
              </w:rPr>
              <w:t xml:space="preserve"> </w:t>
            </w:r>
            <w:r w:rsidRPr="006559F8">
              <w:rPr>
                <w:rFonts w:eastAsiaTheme="minorEastAsia"/>
                <w:i/>
                <w:iCs/>
              </w:rPr>
              <w:br/>
            </w:r>
            <w:r w:rsidRPr="00DA0229">
              <w:rPr>
                <w:rFonts w:eastAsiaTheme="minorEastAsia"/>
                <w:i/>
                <w:iCs/>
              </w:rPr>
              <w:t>(</w:t>
            </w:r>
            <w:r w:rsidR="006559F8">
              <w:rPr>
                <w:rFonts w:eastAsiaTheme="minorEastAsia"/>
                <w:i/>
                <w:iCs/>
              </w:rPr>
              <w:t>сто двадцать вторая</w:t>
            </w:r>
            <w:r w:rsidRPr="00DA0229">
              <w:rPr>
                <w:rFonts w:eastAsiaTheme="minorEastAsia"/>
                <w:i/>
                <w:iCs/>
              </w:rPr>
              <w:t xml:space="preserve"> сессия):</w:t>
            </w:r>
          </w:p>
        </w:tc>
        <w:tc>
          <w:tcPr>
            <w:tcW w:w="3591" w:type="dxa"/>
            <w:shd w:val="clear" w:color="auto" w:fill="auto"/>
          </w:tcPr>
          <w:p w14:paraId="54CD9ADF" w14:textId="0511CDE3" w:rsidR="006159C2" w:rsidRPr="000D1ED1" w:rsidRDefault="006159C2" w:rsidP="00A85105">
            <w:pPr>
              <w:spacing w:after="120"/>
            </w:pPr>
            <w:hyperlink r:id="rId8" w:history="1">
              <w:r w:rsidRPr="00E0776D">
                <w:rPr>
                  <w:rStyle w:val="af1"/>
                </w:rPr>
                <w:t>CCPR</w:t>
              </w:r>
              <w:r w:rsidRPr="00DA0229">
                <w:rPr>
                  <w:rStyle w:val="af1"/>
                </w:rPr>
                <w:t>/</w:t>
              </w:r>
              <w:r w:rsidRPr="00E0776D">
                <w:rPr>
                  <w:rStyle w:val="af1"/>
                </w:rPr>
                <w:t>C</w:t>
              </w:r>
              <w:r w:rsidRPr="00DA0229">
                <w:rPr>
                  <w:rStyle w:val="af1"/>
                </w:rPr>
                <w:t>/</w:t>
              </w:r>
              <w:r w:rsidRPr="00E0776D">
                <w:rPr>
                  <w:rStyle w:val="af1"/>
                </w:rPr>
                <w:t>GTM</w:t>
              </w:r>
              <w:r w:rsidRPr="00DA0229">
                <w:rPr>
                  <w:rStyle w:val="af1"/>
                </w:rPr>
                <w:t>/</w:t>
              </w:r>
              <w:r w:rsidRPr="00E0776D">
                <w:rPr>
                  <w:rStyle w:val="af1"/>
                </w:rPr>
                <w:t>CO</w:t>
              </w:r>
              <w:r w:rsidRPr="00DA0229">
                <w:rPr>
                  <w:rStyle w:val="af1"/>
                </w:rPr>
                <w:t>/4</w:t>
              </w:r>
            </w:hyperlink>
            <w:r w:rsidRPr="00DA0229">
              <w:rPr>
                <w:bCs/>
              </w:rPr>
              <w:t xml:space="preserve">, 28 </w:t>
            </w:r>
            <w:r w:rsidRPr="00DA0229">
              <w:t>марта 2018 г</w:t>
            </w:r>
            <w:r>
              <w:t>ода</w:t>
            </w:r>
          </w:p>
        </w:tc>
      </w:tr>
      <w:tr w:rsidR="006159C2" w14:paraId="253B1D4E" w14:textId="77777777" w:rsidTr="006559F8">
        <w:tc>
          <w:tcPr>
            <w:tcW w:w="3213" w:type="dxa"/>
            <w:shd w:val="clear" w:color="auto" w:fill="auto"/>
          </w:tcPr>
          <w:p w14:paraId="1E4B4558" w14:textId="4C7CBAEE" w:rsidR="006159C2" w:rsidRPr="00B03EE9" w:rsidRDefault="006159C2" w:rsidP="00A85105">
            <w:pPr>
              <w:spacing w:after="120"/>
              <w:ind w:left="49"/>
              <w:rPr>
                <w:i/>
              </w:rPr>
            </w:pPr>
            <w:r w:rsidRPr="00A665B4">
              <w:rPr>
                <w:i/>
              </w:rPr>
              <w:t>Пункты, предусматривающие последующую деятельность:</w:t>
            </w:r>
          </w:p>
        </w:tc>
        <w:tc>
          <w:tcPr>
            <w:tcW w:w="3591" w:type="dxa"/>
            <w:shd w:val="clear" w:color="auto" w:fill="auto"/>
          </w:tcPr>
          <w:p w14:paraId="48B00EF8" w14:textId="42306944" w:rsidR="006159C2" w:rsidRDefault="006159C2" w:rsidP="00A85105">
            <w:pPr>
              <w:spacing w:after="120"/>
            </w:pPr>
            <w:r w:rsidRPr="00DA0229">
              <w:rPr>
                <w:iCs/>
              </w:rPr>
              <w:t>31, 37 и 39</w:t>
            </w:r>
          </w:p>
        </w:tc>
      </w:tr>
      <w:tr w:rsidR="006159C2" w14:paraId="64FE8E64" w14:textId="77777777" w:rsidTr="006559F8">
        <w:tc>
          <w:tcPr>
            <w:tcW w:w="3213" w:type="dxa"/>
            <w:shd w:val="clear" w:color="auto" w:fill="auto"/>
          </w:tcPr>
          <w:p w14:paraId="67E011AD" w14:textId="59E35AB7" w:rsidR="006159C2" w:rsidRPr="006559F8" w:rsidRDefault="006159C2" w:rsidP="00A85105">
            <w:pPr>
              <w:spacing w:after="120"/>
              <w:ind w:left="49"/>
              <w:rPr>
                <w:rFonts w:eastAsiaTheme="minorEastAsia"/>
                <w:i/>
                <w:iCs/>
              </w:rPr>
            </w:pPr>
            <w:r w:rsidRPr="006559F8">
              <w:rPr>
                <w:rFonts w:eastAsiaTheme="minorEastAsia"/>
                <w:i/>
                <w:iCs/>
              </w:rPr>
              <w:t xml:space="preserve">Информация, полученная </w:t>
            </w:r>
            <w:r w:rsidRPr="006559F8">
              <w:rPr>
                <w:rFonts w:eastAsiaTheme="minorEastAsia"/>
                <w:i/>
                <w:iCs/>
              </w:rPr>
              <w:br/>
              <w:t>от государства-участника:</w:t>
            </w:r>
          </w:p>
        </w:tc>
        <w:tc>
          <w:tcPr>
            <w:tcW w:w="3591" w:type="dxa"/>
            <w:shd w:val="clear" w:color="auto" w:fill="auto"/>
          </w:tcPr>
          <w:p w14:paraId="1A12F99C" w14:textId="552B935E" w:rsidR="006159C2" w:rsidRDefault="006159C2" w:rsidP="00A85105">
            <w:pPr>
              <w:spacing w:after="120"/>
            </w:pPr>
            <w:hyperlink r:id="rId9" w:history="1">
              <w:r w:rsidRPr="00E0776D">
                <w:rPr>
                  <w:rStyle w:val="af1"/>
                  <w:shd w:val="clear" w:color="auto" w:fill="FFFFFF"/>
                </w:rPr>
                <w:t>CCPR</w:t>
              </w:r>
              <w:r w:rsidRPr="00DA0229">
                <w:rPr>
                  <w:rStyle w:val="af1"/>
                  <w:shd w:val="clear" w:color="auto" w:fill="FFFFFF"/>
                </w:rPr>
                <w:t>/</w:t>
              </w:r>
              <w:r w:rsidRPr="00E0776D">
                <w:rPr>
                  <w:rStyle w:val="af1"/>
                  <w:shd w:val="clear" w:color="auto" w:fill="FFFFFF"/>
                </w:rPr>
                <w:t>C</w:t>
              </w:r>
              <w:r w:rsidRPr="00DA0229">
                <w:rPr>
                  <w:rStyle w:val="af1"/>
                  <w:shd w:val="clear" w:color="auto" w:fill="FFFFFF"/>
                </w:rPr>
                <w:t>/</w:t>
              </w:r>
              <w:r w:rsidRPr="00E0776D">
                <w:rPr>
                  <w:rStyle w:val="af1"/>
                  <w:shd w:val="clear" w:color="auto" w:fill="FFFFFF"/>
                </w:rPr>
                <w:t>GTM</w:t>
              </w:r>
              <w:r w:rsidRPr="00DA0229">
                <w:rPr>
                  <w:rStyle w:val="af1"/>
                  <w:shd w:val="clear" w:color="auto" w:fill="FFFFFF"/>
                </w:rPr>
                <w:t>/</w:t>
              </w:r>
              <w:r w:rsidRPr="00E0776D">
                <w:rPr>
                  <w:rStyle w:val="af1"/>
                  <w:shd w:val="clear" w:color="auto" w:fill="FFFFFF"/>
                </w:rPr>
                <w:t>FCO</w:t>
              </w:r>
              <w:r w:rsidRPr="00DA0229">
                <w:rPr>
                  <w:rStyle w:val="af1"/>
                  <w:shd w:val="clear" w:color="auto" w:fill="FFFFFF"/>
                </w:rPr>
                <w:t>/4</w:t>
              </w:r>
            </w:hyperlink>
            <w:r w:rsidRPr="006159C2">
              <w:rPr>
                <w:rStyle w:val="af1"/>
                <w:color w:val="auto"/>
                <w:shd w:val="clear" w:color="auto" w:fill="FFFFFF"/>
              </w:rPr>
              <w:t xml:space="preserve">, </w:t>
            </w:r>
            <w:r w:rsidRPr="006159C2">
              <w:rPr>
                <w:rFonts w:eastAsiaTheme="minorEastAsia"/>
              </w:rPr>
              <w:t xml:space="preserve">8 апреля 2020 года, и </w:t>
            </w:r>
            <w:hyperlink r:id="rId10" w:history="1">
              <w:r w:rsidRPr="00C27AB6">
                <w:rPr>
                  <w:rStyle w:val="af1"/>
                  <w:shd w:val="clear" w:color="auto" w:fill="FFFFFF"/>
                </w:rPr>
                <w:t>CCPR</w:t>
              </w:r>
              <w:r w:rsidRPr="00DA0229">
                <w:rPr>
                  <w:rStyle w:val="af1"/>
                  <w:shd w:val="clear" w:color="auto" w:fill="FFFFFF"/>
                </w:rPr>
                <w:t>/</w:t>
              </w:r>
              <w:r w:rsidRPr="00C27AB6">
                <w:rPr>
                  <w:rStyle w:val="af1"/>
                  <w:shd w:val="clear" w:color="auto" w:fill="FFFFFF"/>
                </w:rPr>
                <w:t>C</w:t>
              </w:r>
              <w:r w:rsidRPr="00DA0229">
                <w:rPr>
                  <w:rStyle w:val="af1"/>
                  <w:shd w:val="clear" w:color="auto" w:fill="FFFFFF"/>
                </w:rPr>
                <w:t>/</w:t>
              </w:r>
              <w:r w:rsidRPr="00C27AB6">
                <w:rPr>
                  <w:rStyle w:val="af1"/>
                  <w:shd w:val="clear" w:color="auto" w:fill="FFFFFF"/>
                </w:rPr>
                <w:t>GTM</w:t>
              </w:r>
              <w:r w:rsidRPr="00DA0229">
                <w:rPr>
                  <w:rStyle w:val="af1"/>
                  <w:shd w:val="clear" w:color="auto" w:fill="FFFFFF"/>
                </w:rPr>
                <w:t>/</w:t>
              </w:r>
              <w:r w:rsidRPr="00C27AB6">
                <w:rPr>
                  <w:rStyle w:val="af1"/>
                  <w:shd w:val="clear" w:color="auto" w:fill="FFFFFF"/>
                </w:rPr>
                <w:t>FCO</w:t>
              </w:r>
              <w:r w:rsidRPr="00DA0229">
                <w:rPr>
                  <w:rStyle w:val="af1"/>
                  <w:shd w:val="clear" w:color="auto" w:fill="FFFFFF"/>
                </w:rPr>
                <w:t>/4/</w:t>
              </w:r>
              <w:r w:rsidRPr="00C27AB6">
                <w:rPr>
                  <w:rStyle w:val="af1"/>
                  <w:shd w:val="clear" w:color="auto" w:fill="FFFFFF"/>
                </w:rPr>
                <w:t>Add</w:t>
              </w:r>
              <w:r w:rsidRPr="00DA0229">
                <w:rPr>
                  <w:rStyle w:val="af1"/>
                  <w:shd w:val="clear" w:color="auto" w:fill="FFFFFF"/>
                </w:rPr>
                <w:t>.1</w:t>
              </w:r>
            </w:hyperlink>
            <w:r w:rsidRPr="006159C2">
              <w:rPr>
                <w:rStyle w:val="af1"/>
                <w:color w:val="auto"/>
                <w:shd w:val="clear" w:color="auto" w:fill="FFFFFF"/>
              </w:rPr>
              <w:t>,</w:t>
            </w:r>
            <w:r w:rsidRPr="00DA0229">
              <w:rPr>
                <w:rStyle w:val="af1"/>
                <w:shd w:val="clear" w:color="auto" w:fill="FFFFFF"/>
              </w:rPr>
              <w:t xml:space="preserve"> </w:t>
            </w:r>
            <w:r w:rsidRPr="006159C2">
              <w:rPr>
                <w:rFonts w:eastAsiaTheme="minorEastAsia"/>
              </w:rPr>
              <w:t>27 января 2022 года</w:t>
            </w:r>
          </w:p>
        </w:tc>
      </w:tr>
      <w:tr w:rsidR="006159C2" w14:paraId="637B8789" w14:textId="77777777" w:rsidTr="006559F8">
        <w:tc>
          <w:tcPr>
            <w:tcW w:w="3213" w:type="dxa"/>
            <w:shd w:val="clear" w:color="auto" w:fill="auto"/>
          </w:tcPr>
          <w:p w14:paraId="14A97F6D" w14:textId="62C9BA86" w:rsidR="006159C2" w:rsidRPr="006159C2" w:rsidRDefault="006159C2" w:rsidP="00A85105">
            <w:pPr>
              <w:spacing w:after="120"/>
              <w:ind w:left="49"/>
              <w:rPr>
                <w:rFonts w:eastAsiaTheme="minorEastAsia"/>
                <w:i/>
                <w:iCs/>
              </w:rPr>
            </w:pPr>
            <w:r w:rsidRPr="006159C2">
              <w:rPr>
                <w:rFonts w:eastAsiaTheme="minorEastAsia"/>
                <w:i/>
                <w:iCs/>
              </w:rPr>
              <w:t xml:space="preserve">Информация, полученная </w:t>
            </w:r>
            <w:r w:rsidRPr="006159C2">
              <w:rPr>
                <w:rFonts w:eastAsiaTheme="minorEastAsia"/>
                <w:i/>
                <w:iCs/>
              </w:rPr>
              <w:br/>
              <w:t>от заинтересованных сторон:</w:t>
            </w:r>
          </w:p>
        </w:tc>
        <w:tc>
          <w:tcPr>
            <w:tcW w:w="3591" w:type="dxa"/>
            <w:shd w:val="clear" w:color="auto" w:fill="auto"/>
          </w:tcPr>
          <w:p w14:paraId="458A3E0E" w14:textId="171441CD" w:rsidR="006159C2" w:rsidRDefault="006159C2" w:rsidP="00A85105">
            <w:pPr>
              <w:spacing w:after="120"/>
            </w:pPr>
            <w:r w:rsidRPr="006159C2">
              <w:rPr>
                <w:rFonts w:eastAsiaTheme="minorEastAsia"/>
              </w:rPr>
              <w:t>Различные о</w:t>
            </w:r>
            <w:r w:rsidRPr="00DA0229">
              <w:t xml:space="preserve">рганизации гражданского общества, </w:t>
            </w:r>
            <w:hyperlink r:id="rId11" w:history="1">
              <w:r w:rsidRPr="006159C2">
                <w:rPr>
                  <w:rFonts w:eastAsiaTheme="minorEastAsia"/>
                </w:rPr>
                <w:t>30 ноября 2020 года</w:t>
              </w:r>
            </w:hyperlink>
            <w:r w:rsidRPr="006159C2">
              <w:rPr>
                <w:rFonts w:eastAsiaTheme="minorEastAsia"/>
              </w:rPr>
              <w:t xml:space="preserve"> </w:t>
            </w:r>
            <w:r>
              <w:rPr>
                <w:rFonts w:eastAsiaTheme="minorEastAsia"/>
              </w:rPr>
              <w:br/>
            </w:r>
            <w:r w:rsidRPr="006159C2">
              <w:rPr>
                <w:rFonts w:eastAsiaTheme="minorEastAsia"/>
              </w:rPr>
              <w:t xml:space="preserve">и </w:t>
            </w:r>
            <w:hyperlink r:id="rId12" w:history="1">
              <w:r w:rsidRPr="006159C2">
                <w:rPr>
                  <w:rFonts w:eastAsiaTheme="minorEastAsia"/>
                </w:rPr>
                <w:t>27 января 2022 года</w:t>
              </w:r>
            </w:hyperlink>
            <w:r w:rsidRPr="006159C2">
              <w:rPr>
                <w:rFonts w:eastAsiaTheme="minorEastAsia"/>
              </w:rPr>
              <w:t xml:space="preserve"> и </w:t>
            </w:r>
            <w:hyperlink r:id="rId13" w:history="1">
              <w:proofErr w:type="spellStart"/>
              <w:r w:rsidRPr="006159C2">
                <w:rPr>
                  <w:rFonts w:eastAsiaTheme="minorEastAsia"/>
                </w:rPr>
                <w:t>Bufete</w:t>
              </w:r>
              <w:proofErr w:type="spellEnd"/>
              <w:r w:rsidRPr="006159C2">
                <w:rPr>
                  <w:rFonts w:eastAsiaTheme="minorEastAsia"/>
                </w:rPr>
                <w:t xml:space="preserve"> </w:t>
              </w:r>
              <w:proofErr w:type="spellStart"/>
              <w:r w:rsidRPr="006159C2">
                <w:rPr>
                  <w:rFonts w:eastAsiaTheme="minorEastAsia"/>
                </w:rPr>
                <w:t>Jurídico</w:t>
              </w:r>
              <w:proofErr w:type="spellEnd"/>
              <w:r w:rsidRPr="006159C2">
                <w:rPr>
                  <w:rFonts w:eastAsiaTheme="minorEastAsia"/>
                </w:rPr>
                <w:t xml:space="preserve"> </w:t>
              </w:r>
              <w:proofErr w:type="spellStart"/>
              <w:r w:rsidRPr="006159C2">
                <w:rPr>
                  <w:rFonts w:eastAsiaTheme="minorEastAsia"/>
                </w:rPr>
                <w:t>de</w:t>
              </w:r>
              <w:proofErr w:type="spellEnd"/>
              <w:r w:rsidRPr="006159C2">
                <w:rPr>
                  <w:rFonts w:eastAsiaTheme="minorEastAsia"/>
                </w:rPr>
                <w:t xml:space="preserve"> </w:t>
              </w:r>
              <w:proofErr w:type="spellStart"/>
              <w:r w:rsidRPr="006159C2">
                <w:rPr>
                  <w:rFonts w:eastAsiaTheme="minorEastAsia"/>
                </w:rPr>
                <w:t>Derechos</w:t>
              </w:r>
              <w:proofErr w:type="spellEnd"/>
              <w:r w:rsidRPr="006159C2">
                <w:rPr>
                  <w:rFonts w:eastAsiaTheme="minorEastAsia"/>
                </w:rPr>
                <w:t xml:space="preserve"> </w:t>
              </w:r>
              <w:proofErr w:type="spellStart"/>
              <w:r w:rsidRPr="006159C2">
                <w:rPr>
                  <w:rFonts w:eastAsiaTheme="minorEastAsia"/>
                </w:rPr>
                <w:t>Humanos</w:t>
              </w:r>
              <w:proofErr w:type="spellEnd"/>
            </w:hyperlink>
            <w:r w:rsidRPr="006159C2">
              <w:rPr>
                <w:rFonts w:eastAsiaTheme="minorEastAsia"/>
              </w:rPr>
              <w:t xml:space="preserve"> (Адвокатское бюро по правам человека), 25 января 2022 год</w:t>
            </w:r>
            <w:r w:rsidRPr="006159C2">
              <w:rPr>
                <w:rStyle w:val="af1"/>
                <w:color w:val="auto"/>
                <w:shd w:val="clear" w:color="auto" w:fill="FFFFFF"/>
              </w:rPr>
              <w:t>а</w:t>
            </w:r>
          </w:p>
        </w:tc>
      </w:tr>
      <w:tr w:rsidR="006159C2" w14:paraId="38924F6E" w14:textId="77777777" w:rsidTr="006559F8">
        <w:tc>
          <w:tcPr>
            <w:tcW w:w="3213" w:type="dxa"/>
            <w:shd w:val="clear" w:color="auto" w:fill="auto"/>
          </w:tcPr>
          <w:p w14:paraId="5A2FE05D" w14:textId="17988A75" w:rsidR="006159C2" w:rsidRPr="006159C2" w:rsidRDefault="006159C2" w:rsidP="00A85105">
            <w:pPr>
              <w:spacing w:after="120"/>
              <w:ind w:left="49"/>
              <w:rPr>
                <w:rStyle w:val="af1"/>
                <w:i/>
                <w:iCs/>
                <w:color w:val="auto"/>
                <w:shd w:val="clear" w:color="auto" w:fill="FFFFFF"/>
              </w:rPr>
            </w:pPr>
            <w:r w:rsidRPr="006159C2">
              <w:rPr>
                <w:i/>
                <w:iCs/>
              </w:rPr>
              <w:t>Оценка</w:t>
            </w:r>
            <w:r w:rsidRPr="006159C2">
              <w:rPr>
                <w:rFonts w:eastAsiaTheme="minorEastAsia"/>
                <w:i/>
                <w:iCs/>
              </w:rPr>
              <w:t>, проведенная Комитетом:</w:t>
            </w:r>
          </w:p>
        </w:tc>
        <w:tc>
          <w:tcPr>
            <w:tcW w:w="3591" w:type="dxa"/>
            <w:shd w:val="clear" w:color="auto" w:fill="auto"/>
          </w:tcPr>
          <w:p w14:paraId="79BF3CF4" w14:textId="1C186928" w:rsidR="006159C2" w:rsidRPr="006159C2" w:rsidRDefault="006159C2" w:rsidP="00A85105">
            <w:pPr>
              <w:spacing w:after="120"/>
              <w:rPr>
                <w:rStyle w:val="af1"/>
                <w:color w:val="auto"/>
                <w:shd w:val="clear" w:color="auto" w:fill="FFFFFF"/>
              </w:rPr>
            </w:pPr>
            <w:r w:rsidRPr="00DA0229">
              <w:t>31[</w:t>
            </w:r>
            <w:r w:rsidRPr="00A333B7">
              <w:rPr>
                <w:b/>
                <w:bCs/>
              </w:rPr>
              <w:t>C</w:t>
            </w:r>
            <w:r w:rsidRPr="00DA0229">
              <w:t>], 37[</w:t>
            </w:r>
            <w:r w:rsidRPr="00A333B7">
              <w:rPr>
                <w:b/>
                <w:bCs/>
              </w:rPr>
              <w:t>C</w:t>
            </w:r>
            <w:r w:rsidRPr="00DA0229">
              <w:t>] и 39[</w:t>
            </w:r>
            <w:r w:rsidRPr="007316DB">
              <w:rPr>
                <w:b/>
              </w:rPr>
              <w:t>B</w:t>
            </w:r>
            <w:r w:rsidRPr="00DA0229">
              <w:rPr>
                <w:bCs/>
              </w:rPr>
              <w:t>]</w:t>
            </w:r>
            <w:r w:rsidRPr="00DA0229">
              <w:t>[</w:t>
            </w:r>
            <w:r w:rsidRPr="00A333B7">
              <w:rPr>
                <w:b/>
                <w:bCs/>
              </w:rPr>
              <w:t>C</w:t>
            </w:r>
            <w:r w:rsidRPr="00DA0229">
              <w:t>]</w:t>
            </w:r>
          </w:p>
        </w:tc>
      </w:tr>
    </w:tbl>
    <w:p w14:paraId="4BCD505E" w14:textId="77777777" w:rsidR="00AE39EA" w:rsidRPr="00DA0229" w:rsidRDefault="00AE39EA" w:rsidP="006159C2">
      <w:pPr>
        <w:pStyle w:val="H1G"/>
        <w:rPr>
          <w:rStyle w:val="aa"/>
        </w:rPr>
      </w:pPr>
      <w:r w:rsidRPr="00DA0229">
        <w:rPr>
          <w:rFonts w:eastAsia="BatangChe"/>
        </w:rPr>
        <w:tab/>
      </w:r>
      <w:r w:rsidRPr="00DA0229">
        <w:rPr>
          <w:rFonts w:eastAsia="BatangChe"/>
        </w:rPr>
        <w:tab/>
      </w:r>
      <w:r w:rsidRPr="00DA0229">
        <w:tab/>
      </w:r>
      <w:r>
        <w:t>Пункт</w:t>
      </w:r>
      <w:r w:rsidRPr="00DA0229">
        <w:t xml:space="preserve"> 31: Независимость </w:t>
      </w:r>
      <w:r w:rsidRPr="009A7B28">
        <w:t>судебных органов</w:t>
      </w:r>
      <w:r w:rsidRPr="00DA0229">
        <w:t xml:space="preserve">, автономия </w:t>
      </w:r>
      <w:r>
        <w:t xml:space="preserve">государственной </w:t>
      </w:r>
      <w:r w:rsidRPr="00DA0229">
        <w:t>прокуратуры и усилия по борьбе с коррупцией</w:t>
      </w:r>
      <w:r>
        <w:t> </w:t>
      </w:r>
      <w:r w:rsidRPr="002830F6">
        <w:rPr>
          <w:rStyle w:val="aa"/>
          <w:b w:val="0"/>
          <w:bCs/>
        </w:rPr>
        <w:footnoteReference w:id="2"/>
      </w:r>
    </w:p>
    <w:p w14:paraId="1E90F87F" w14:textId="77777777" w:rsidR="00AE39EA" w:rsidRPr="00DA0229" w:rsidRDefault="00AE39EA" w:rsidP="00AE39EA">
      <w:pPr>
        <w:pStyle w:val="H23G"/>
      </w:pPr>
      <w:r w:rsidRPr="00DA0229">
        <w:tab/>
      </w:r>
      <w:r w:rsidRPr="00DA0229">
        <w:tab/>
        <w:t>Резюме информации</w:t>
      </w:r>
      <w:r w:rsidRPr="00DA0229">
        <w:rPr>
          <w:rFonts w:eastAsiaTheme="minorEastAsia"/>
        </w:rPr>
        <w:t xml:space="preserve">, </w:t>
      </w:r>
      <w:r w:rsidRPr="00DA0229">
        <w:t>полученной от государства-участника</w:t>
      </w:r>
    </w:p>
    <w:p w14:paraId="3A99EB84" w14:textId="7F2D221F" w:rsidR="00AE39EA" w:rsidRPr="00DA0229" w:rsidRDefault="00AE39EA" w:rsidP="00AE39EA">
      <w:pPr>
        <w:pStyle w:val="SingleTxtG"/>
      </w:pPr>
      <w:r w:rsidRPr="00DA0229">
        <w:tab/>
      </w:r>
      <w:r w:rsidRPr="000A2CCE">
        <w:rPr>
          <w:spacing w:val="-4"/>
        </w:rPr>
        <w:t>a)</w:t>
      </w:r>
      <w:r w:rsidRPr="000A2CCE">
        <w:rPr>
          <w:spacing w:val="-4"/>
        </w:rPr>
        <w:tab/>
        <w:t>Конституция (ст</w:t>
      </w:r>
      <w:r w:rsidR="006559F8" w:rsidRPr="000A2CCE">
        <w:rPr>
          <w:spacing w:val="-4"/>
        </w:rPr>
        <w:t>.</w:t>
      </w:r>
      <w:r w:rsidRPr="000A2CCE">
        <w:rPr>
          <w:spacing w:val="-4"/>
        </w:rPr>
        <w:t xml:space="preserve"> 205, 206 и 208) и Закон о судебной службе (Указ № 41-99) </w:t>
      </w:r>
      <w:r w:rsidRPr="00DA0229">
        <w:t xml:space="preserve">гарантируют независимость судей и гарантии </w:t>
      </w:r>
      <w:r>
        <w:t xml:space="preserve">их </w:t>
      </w:r>
      <w:r w:rsidRPr="00DA0229">
        <w:t>пребывания в должности.</w:t>
      </w:r>
    </w:p>
    <w:p w14:paraId="3DECF674" w14:textId="77777777" w:rsidR="00AE39EA" w:rsidRPr="00DA0229" w:rsidRDefault="00AE39EA" w:rsidP="00AE39EA">
      <w:pPr>
        <w:pStyle w:val="SingleTxtG"/>
      </w:pPr>
      <w:r w:rsidRPr="00DA0229">
        <w:tab/>
      </w:r>
      <w:r>
        <w:t>b</w:t>
      </w:r>
      <w:r w:rsidRPr="00DA0229">
        <w:t>)</w:t>
      </w:r>
      <w:r w:rsidRPr="00DA0229">
        <w:tab/>
        <w:t xml:space="preserve">Конгресс избирает судей Верховного суда, палат апелляционных судов и других судов той же категории из списка, представленного соответствующим комитетом по выдвижению кандидатур. Отбор и назначение судей нижестоящих судов относится к компетенции Верховного суда. Будущие судьи должны следовать процедуре, установленной Законом о судебной службе. Эта процедура конкурсного </w:t>
      </w:r>
      <w:r w:rsidRPr="00DA0229">
        <w:lastRenderedPageBreak/>
        <w:t xml:space="preserve">отбора обеспечивает назначение компетентных </w:t>
      </w:r>
      <w:r w:rsidRPr="004F6D44">
        <w:t xml:space="preserve">магистратов </w:t>
      </w:r>
      <w:r w:rsidRPr="00DA0229">
        <w:t xml:space="preserve">и судей судов первой инстанции. Законодательное соглашение </w:t>
      </w:r>
      <w:r>
        <w:t>№ </w:t>
      </w:r>
      <w:r w:rsidRPr="00DA0229">
        <w:t>1-2018 предусматривает создание комитета по выдвижению кандидатур для назначения Генерального прокурора и директора прокуратуры. Президент Республики назначил нынешнего Генерального прокурора из списка шести кандидатов, представленного комитетом по выдвижению кандидатур.</w:t>
      </w:r>
    </w:p>
    <w:p w14:paraId="46B78F44" w14:textId="77777777" w:rsidR="00AE39EA" w:rsidRPr="00DA0229" w:rsidRDefault="00AE39EA" w:rsidP="00AE39EA">
      <w:pPr>
        <w:pStyle w:val="SingleTxtG"/>
      </w:pPr>
      <w:r w:rsidRPr="00DA0229">
        <w:tab/>
      </w:r>
      <w:r w:rsidRPr="00FE7005">
        <w:t>c</w:t>
      </w:r>
      <w:r w:rsidRPr="00DA0229">
        <w:t>)</w:t>
      </w:r>
      <w:r w:rsidRPr="00DA0229">
        <w:tab/>
        <w:t xml:space="preserve">Верховный суд утвердил создание </w:t>
      </w:r>
      <w:r w:rsidRPr="00255E34">
        <w:t xml:space="preserve">Управления </w:t>
      </w:r>
      <w:r w:rsidRPr="00DA0229">
        <w:t xml:space="preserve">по </w:t>
      </w:r>
      <w:r w:rsidRPr="00ED5A58">
        <w:t xml:space="preserve">обеспечению </w:t>
      </w:r>
      <w:r w:rsidRPr="00DA0229">
        <w:t>безопасности судебной власти для руководства, управления, координации и оценки процессов и процедур защиты судей и обеспечения безопасности судебной инфраструктуры по всей стране.</w:t>
      </w:r>
    </w:p>
    <w:p w14:paraId="0AFFF65A" w14:textId="77777777" w:rsidR="00AE39EA" w:rsidRPr="00DA0229" w:rsidRDefault="00AE39EA" w:rsidP="00AE39EA">
      <w:pPr>
        <w:pStyle w:val="SingleTxtG"/>
      </w:pPr>
      <w:r w:rsidRPr="00DA0229">
        <w:tab/>
      </w:r>
      <w:r w:rsidRPr="00FE7005">
        <w:t>d</w:t>
      </w:r>
      <w:r w:rsidRPr="00DA0229">
        <w:t>)</w:t>
      </w:r>
      <w:r w:rsidRPr="00DA0229">
        <w:tab/>
        <w:t xml:space="preserve">В Конгресс были представлены четыре законопроекта о внесении изменений в закон 2002 года </w:t>
      </w:r>
      <w:r>
        <w:t>«</w:t>
      </w:r>
      <w:r w:rsidRPr="00DA0229">
        <w:t>О предварительно</w:t>
      </w:r>
      <w:r>
        <w:t>й</w:t>
      </w:r>
      <w:r w:rsidRPr="00DA0229">
        <w:t xml:space="preserve"> </w:t>
      </w:r>
      <w:r w:rsidRPr="00CA5172">
        <w:t>дисциплинарной процедур</w:t>
      </w:r>
      <w:r>
        <w:t>е»</w:t>
      </w:r>
      <w:r w:rsidRPr="00DA0229">
        <w:t>.</w:t>
      </w:r>
    </w:p>
    <w:p w14:paraId="189A9B96" w14:textId="77777777" w:rsidR="00AE39EA" w:rsidRPr="00DA0229" w:rsidRDefault="00AE39EA" w:rsidP="00AE39EA">
      <w:pPr>
        <w:pStyle w:val="SingleTxtG"/>
      </w:pPr>
      <w:r w:rsidRPr="00DA0229">
        <w:tab/>
      </w:r>
      <w:r w:rsidRPr="00FE7005">
        <w:t>e</w:t>
      </w:r>
      <w:r w:rsidRPr="00DA0229">
        <w:t>)</w:t>
      </w:r>
      <w:r>
        <w:tab/>
      </w:r>
      <w:r w:rsidRPr="00DA0229">
        <w:t xml:space="preserve">Международная комиссия по борьбе с безнаказанностью в Гватемале больше не действует, поскольку срок ее мандата истек, а соответствующее соглашение с Организацией Объединенных Наций не было продлено. Тем не менее Гватемала приняла ряд законодательных и институциональных мер по борьбе с коррупцией, включая создание в 2020 году Президентской комиссии </w:t>
      </w:r>
      <w:r w:rsidRPr="00C76939">
        <w:t xml:space="preserve">по вопросам коррупции </w:t>
      </w:r>
      <w:r w:rsidRPr="00DA0229">
        <w:t xml:space="preserve">для оказания исполнительной власти помощи в координации политики по предупреждению и борьбе с коррупцией, создания механизмов предупреждения коррупции и </w:t>
      </w:r>
      <w:r>
        <w:t>проведения</w:t>
      </w:r>
      <w:r w:rsidRPr="00DA0229">
        <w:t xml:space="preserve"> судебных процессов </w:t>
      </w:r>
      <w:r>
        <w:t>с целью</w:t>
      </w:r>
      <w:r w:rsidRPr="00DA0229">
        <w:t xml:space="preserve"> возврата похищенных государственных средств.</w:t>
      </w:r>
    </w:p>
    <w:p w14:paraId="7E4F8881" w14:textId="77777777" w:rsidR="00AE39EA" w:rsidRPr="00DA0229" w:rsidRDefault="00AE39EA" w:rsidP="00AE39EA">
      <w:pPr>
        <w:pStyle w:val="H23G"/>
      </w:pPr>
      <w:r w:rsidRPr="00DA0229">
        <w:tab/>
      </w:r>
      <w:r w:rsidRPr="00DA0229">
        <w:tab/>
        <w:t>Резюме информации, полученной от заинтересованных сторон</w:t>
      </w:r>
    </w:p>
    <w:p w14:paraId="4C34B3D9" w14:textId="7FFDDA4A" w:rsidR="00AE39EA" w:rsidRPr="00DA0229" w:rsidRDefault="00AE39EA" w:rsidP="00AE39EA">
      <w:pPr>
        <w:pStyle w:val="SingleTxtG"/>
      </w:pPr>
      <w:r w:rsidRPr="00DA0229">
        <w:tab/>
      </w:r>
      <w:r w:rsidRPr="00FE7005">
        <w:t>a</w:t>
      </w:r>
      <w:r w:rsidRPr="00DA0229">
        <w:t>)</w:t>
      </w:r>
      <w:r w:rsidRPr="00DA0229">
        <w:tab/>
      </w:r>
      <w:r w:rsidRPr="008A65A3">
        <w:t xml:space="preserve">По </w:t>
      </w:r>
      <w:r>
        <w:t>сообщениям</w:t>
      </w:r>
      <w:r w:rsidRPr="00DA0229">
        <w:t xml:space="preserve"> </w:t>
      </w:r>
      <w:bookmarkStart w:id="0" w:name="_Hlk105061862"/>
      <w:r>
        <w:t>различных</w:t>
      </w:r>
      <w:bookmarkEnd w:id="0"/>
      <w:r w:rsidRPr="007F1176">
        <w:t xml:space="preserve"> </w:t>
      </w:r>
      <w:r w:rsidRPr="00DA0229">
        <w:t xml:space="preserve">организаций гражданского общества и </w:t>
      </w:r>
      <w:r w:rsidRPr="006159C2">
        <w:t>Адвокатского бюро по правам человека</w:t>
      </w:r>
      <w:r w:rsidRPr="00A33FCD">
        <w:t xml:space="preserve">, </w:t>
      </w:r>
      <w:r w:rsidRPr="00DA0229">
        <w:t xml:space="preserve">Гватемала </w:t>
      </w:r>
      <w:r w:rsidRPr="006432D8">
        <w:t xml:space="preserve">не провела реформ </w:t>
      </w:r>
      <w:r w:rsidRPr="00DA0229">
        <w:t xml:space="preserve">для обеспечения независимости судебной власти. Конституционный суд принял 8 ноября 2021 года решение приостановить действие нескольких статей Закона о судебной службе, ослабив </w:t>
      </w:r>
      <w:r w:rsidRPr="006432D8">
        <w:t xml:space="preserve">полномочия </w:t>
      </w:r>
      <w:r w:rsidRPr="00DA0229">
        <w:t xml:space="preserve">Совета по судебной службе. </w:t>
      </w:r>
      <w:r w:rsidRPr="005E3E64">
        <w:t xml:space="preserve">Различные </w:t>
      </w:r>
      <w:r w:rsidRPr="00DA0229">
        <w:t xml:space="preserve">организации гражданского общества указывают, что Генеральная прокуратура пыталась лишить иммунитета четырех </w:t>
      </w:r>
      <w:r w:rsidRPr="004F6D44">
        <w:t>магистратов</w:t>
      </w:r>
      <w:r w:rsidRPr="00DA0229">
        <w:t>: Глори</w:t>
      </w:r>
      <w:r>
        <w:t>ю</w:t>
      </w:r>
      <w:r w:rsidRPr="00DA0229">
        <w:t xml:space="preserve"> </w:t>
      </w:r>
      <w:proofErr w:type="spellStart"/>
      <w:r w:rsidRPr="00DA0229">
        <w:t>Поррас</w:t>
      </w:r>
      <w:proofErr w:type="spellEnd"/>
      <w:r w:rsidRPr="00DA0229">
        <w:t xml:space="preserve">, </w:t>
      </w:r>
      <w:proofErr w:type="spellStart"/>
      <w:r w:rsidRPr="00DA0229">
        <w:t>Бонер</w:t>
      </w:r>
      <w:r>
        <w:t>х</w:t>
      </w:r>
      <w:r w:rsidRPr="00DA0229">
        <w:t>е</w:t>
      </w:r>
      <w:proofErr w:type="spellEnd"/>
      <w:r w:rsidRPr="00DA0229">
        <w:t xml:space="preserve"> </w:t>
      </w:r>
      <w:proofErr w:type="spellStart"/>
      <w:r w:rsidRPr="00DA0229">
        <w:t>Мехи</w:t>
      </w:r>
      <w:r>
        <w:t>ю</w:t>
      </w:r>
      <w:proofErr w:type="spellEnd"/>
      <w:r w:rsidRPr="00DA0229">
        <w:t xml:space="preserve">, Франсиско де Мата </w:t>
      </w:r>
      <w:proofErr w:type="spellStart"/>
      <w:r w:rsidRPr="00DA0229">
        <w:t>Вел</w:t>
      </w:r>
      <w:r>
        <w:t>у</w:t>
      </w:r>
      <w:proofErr w:type="spellEnd"/>
      <w:r w:rsidRPr="00DA0229">
        <w:t xml:space="preserve"> и </w:t>
      </w:r>
      <w:proofErr w:type="spellStart"/>
      <w:r w:rsidRPr="00DA0229">
        <w:t>Нефтали</w:t>
      </w:r>
      <w:proofErr w:type="spellEnd"/>
      <w:r w:rsidRPr="00DA0229">
        <w:t xml:space="preserve"> Алдан</w:t>
      </w:r>
      <w:r>
        <w:t>у</w:t>
      </w:r>
      <w:r w:rsidRPr="00DA0229">
        <w:t>.</w:t>
      </w:r>
    </w:p>
    <w:p w14:paraId="1CE476C2" w14:textId="77777777" w:rsidR="00AE39EA" w:rsidRPr="00DA0229" w:rsidRDefault="00AE39EA" w:rsidP="00AE39EA">
      <w:pPr>
        <w:pStyle w:val="SingleTxtG"/>
      </w:pPr>
      <w:r w:rsidRPr="00DA0229">
        <w:tab/>
      </w:r>
      <w:r w:rsidRPr="00FE7005">
        <w:t>b</w:t>
      </w:r>
      <w:r w:rsidRPr="00DA0229">
        <w:t>)</w:t>
      </w:r>
      <w:r w:rsidRPr="00DA0229">
        <w:tab/>
        <w:t xml:space="preserve">По </w:t>
      </w:r>
      <w:r w:rsidRPr="002214AC">
        <w:t xml:space="preserve">сообщениям </w:t>
      </w:r>
      <w:r w:rsidRPr="005E3E64">
        <w:t xml:space="preserve">различных </w:t>
      </w:r>
      <w:r w:rsidRPr="00DA0229">
        <w:t xml:space="preserve">организаций гражданского общества и </w:t>
      </w:r>
      <w:r w:rsidRPr="006B36CF">
        <w:t>Адвокатского бюро по правам человека</w:t>
      </w:r>
      <w:r w:rsidRPr="00DA0229">
        <w:t xml:space="preserve">, выборы в судебные органы откладываются с 2019 года из-за процедурных недостатков. </w:t>
      </w:r>
      <w:bookmarkStart w:id="1" w:name="_Hlk105061905"/>
      <w:r w:rsidRPr="005E3E64">
        <w:t>Различны</w:t>
      </w:r>
      <w:r>
        <w:t>е</w:t>
      </w:r>
      <w:bookmarkEnd w:id="1"/>
      <w:r w:rsidRPr="005E3E64">
        <w:t xml:space="preserve"> </w:t>
      </w:r>
      <w:r w:rsidRPr="00DA0229">
        <w:t xml:space="preserve">организации гражданского общества утверждают, что распространение частных юридических школ, которые могут быть представлены в комитетах по выдвижению </w:t>
      </w:r>
      <w:r>
        <w:t>кандидатур</w:t>
      </w:r>
      <w:r w:rsidRPr="00DA0229">
        <w:t>, исказило роль, которая изначально предназначалась для представителей академических кругов.</w:t>
      </w:r>
    </w:p>
    <w:p w14:paraId="03ACABAD" w14:textId="77777777" w:rsidR="00AE39EA" w:rsidRPr="00DA0229" w:rsidRDefault="00AE39EA" w:rsidP="00AE39EA">
      <w:pPr>
        <w:pStyle w:val="SingleTxtG"/>
      </w:pPr>
      <w:r w:rsidRPr="00DA0229">
        <w:tab/>
      </w:r>
      <w:r w:rsidRPr="00FE7005">
        <w:t>c</w:t>
      </w:r>
      <w:r w:rsidRPr="00DA0229">
        <w:t>)</w:t>
      </w:r>
      <w:r w:rsidRPr="00DA0229">
        <w:tab/>
        <w:t xml:space="preserve">По </w:t>
      </w:r>
      <w:r w:rsidRPr="002214AC">
        <w:t xml:space="preserve">сообщениям </w:t>
      </w:r>
      <w:r w:rsidRPr="005E3E64">
        <w:t xml:space="preserve">различных </w:t>
      </w:r>
      <w:r w:rsidRPr="00DA0229">
        <w:t xml:space="preserve">организаций гражданского общества и </w:t>
      </w:r>
      <w:r>
        <w:t>Адвокатского бюро по правам человека</w:t>
      </w:r>
      <w:r w:rsidRPr="00DA0229">
        <w:t xml:space="preserve">, сотрудники судебных органов, включая судью Эрику </w:t>
      </w:r>
      <w:proofErr w:type="spellStart"/>
      <w:r w:rsidRPr="00DA0229">
        <w:t>Айфан</w:t>
      </w:r>
      <w:proofErr w:type="spellEnd"/>
      <w:r w:rsidRPr="00DA0229">
        <w:t xml:space="preserve">, сталкиваются с преследованиями, угрозами, репрессиями и </w:t>
      </w:r>
      <w:r>
        <w:t>требованиями</w:t>
      </w:r>
      <w:r w:rsidRPr="00DA0229">
        <w:t xml:space="preserve"> об импичменте и лишении иммунитета без какой-либо </w:t>
      </w:r>
      <w:r w:rsidRPr="004405AE">
        <w:t>защиты со стороны государства</w:t>
      </w:r>
      <w:r w:rsidRPr="00DA0229">
        <w:t>.</w:t>
      </w:r>
    </w:p>
    <w:p w14:paraId="1242ABFF" w14:textId="77777777" w:rsidR="00AE39EA" w:rsidRPr="00DA0229" w:rsidRDefault="00AE39EA" w:rsidP="00AE39EA">
      <w:pPr>
        <w:pStyle w:val="SingleTxtG"/>
      </w:pPr>
      <w:r w:rsidRPr="00DA0229">
        <w:tab/>
      </w:r>
      <w:r w:rsidRPr="00DF4970">
        <w:rPr>
          <w:lang w:val="en-US"/>
        </w:rPr>
        <w:t>d</w:t>
      </w:r>
      <w:r w:rsidRPr="00DA0229">
        <w:t>)</w:t>
      </w:r>
      <w:r w:rsidRPr="00DA0229">
        <w:tab/>
        <w:t xml:space="preserve">По </w:t>
      </w:r>
      <w:r w:rsidRPr="002214AC">
        <w:t xml:space="preserve">сообщениям </w:t>
      </w:r>
      <w:r w:rsidRPr="005E3E64">
        <w:t xml:space="preserve">различных </w:t>
      </w:r>
      <w:r w:rsidRPr="00DA0229">
        <w:t xml:space="preserve">организаций гражданского общества, сфера действия закона </w:t>
      </w:r>
      <w:r w:rsidRPr="004405AE">
        <w:t>«О предварительной дисциплинарной процедуре»</w:t>
      </w:r>
      <w:r w:rsidRPr="00DA0229">
        <w:t xml:space="preserve"> не была уточнена, а внесенные законопроекты еще больше подорвут независимость судебной власти, в том числе позволя</w:t>
      </w:r>
      <w:r>
        <w:t>т</w:t>
      </w:r>
      <w:r w:rsidRPr="00DA0229">
        <w:t xml:space="preserve"> Конгрессу лишать судей иммунитета.</w:t>
      </w:r>
    </w:p>
    <w:p w14:paraId="22CD0631" w14:textId="77777777" w:rsidR="00AE39EA" w:rsidRPr="00DA0229" w:rsidRDefault="00AE39EA" w:rsidP="00AE39EA">
      <w:pPr>
        <w:pStyle w:val="SingleTxtG"/>
      </w:pPr>
      <w:r w:rsidRPr="00DA0229">
        <w:tab/>
      </w:r>
      <w:r w:rsidRPr="00FE7005">
        <w:t>e</w:t>
      </w:r>
      <w:r w:rsidRPr="00DA0229">
        <w:t>)</w:t>
      </w:r>
      <w:r w:rsidRPr="00DA0229">
        <w:tab/>
        <w:t xml:space="preserve">По </w:t>
      </w:r>
      <w:r w:rsidRPr="002214AC">
        <w:t xml:space="preserve">сообщениям </w:t>
      </w:r>
      <w:r w:rsidRPr="005E3E64">
        <w:t xml:space="preserve">различных </w:t>
      </w:r>
      <w:r w:rsidRPr="00DA0229">
        <w:t xml:space="preserve">организаций гражданского общества и </w:t>
      </w:r>
      <w:r w:rsidRPr="006B36CF">
        <w:t>Адвокатского бюро по правам человека</w:t>
      </w:r>
      <w:r w:rsidRPr="00DA0229">
        <w:t xml:space="preserve">, было предпринято несколько попыток подорвать усилия по борьбе с коррупцией, включая непродление мандата Международной комиссии по борьбе с безнаказанностью в Гватемале, объявление ее </w:t>
      </w:r>
      <w:r>
        <w:t>члена</w:t>
      </w:r>
      <w:r w:rsidRPr="00DA0229">
        <w:t xml:space="preserve"> персоной нон грата и нападения на прокуроров Специальной прокуратуры по борьбе с безнаказанностью, включая Хуана Франсиско </w:t>
      </w:r>
      <w:proofErr w:type="spellStart"/>
      <w:r w:rsidRPr="00DA0229">
        <w:t>Сандоваля</w:t>
      </w:r>
      <w:proofErr w:type="spellEnd"/>
      <w:r w:rsidRPr="00DA0229">
        <w:t xml:space="preserve">, без </w:t>
      </w:r>
      <w:r>
        <w:t xml:space="preserve">надлежащей </w:t>
      </w:r>
      <w:r w:rsidRPr="004405AE">
        <w:t>защиты со стороны государства</w:t>
      </w:r>
      <w:r w:rsidRPr="00DA0229">
        <w:t xml:space="preserve">. </w:t>
      </w:r>
      <w:r w:rsidRPr="005E3E64">
        <w:t xml:space="preserve">Различные </w:t>
      </w:r>
      <w:r w:rsidRPr="00DA0229">
        <w:t xml:space="preserve">организации гражданского общества отмечают, что Президентская комиссия по </w:t>
      </w:r>
      <w:r>
        <w:t xml:space="preserve">вопросам </w:t>
      </w:r>
      <w:r w:rsidRPr="00DA0229">
        <w:t xml:space="preserve">коррупции работает под </w:t>
      </w:r>
      <w:r w:rsidRPr="00DA0229">
        <w:lastRenderedPageBreak/>
        <w:t>контролем исполнительной власти и что в связи с этим не было проведено ни одного серьезного расследования.</w:t>
      </w:r>
    </w:p>
    <w:p w14:paraId="2E735441" w14:textId="77777777" w:rsidR="00AE39EA" w:rsidRPr="00DA0229" w:rsidRDefault="00AE39EA" w:rsidP="00AE39EA">
      <w:pPr>
        <w:pStyle w:val="H23G"/>
      </w:pPr>
      <w:r w:rsidRPr="00DA0229">
        <w:tab/>
      </w:r>
      <w:r w:rsidRPr="00DA0229">
        <w:tab/>
      </w:r>
      <w:r>
        <w:t>Оценка, проведенная Комитетом</w:t>
      </w:r>
    </w:p>
    <w:p w14:paraId="1973FBE9" w14:textId="77777777" w:rsidR="00AE39EA" w:rsidRPr="00DA0229" w:rsidRDefault="00AE39EA" w:rsidP="00AE39EA">
      <w:pPr>
        <w:pStyle w:val="SingleTxtG"/>
        <w:ind w:left="1170" w:right="1089"/>
      </w:pPr>
      <w:r w:rsidRPr="00DA0229">
        <w:t>[</w:t>
      </w:r>
      <w:r w:rsidRPr="00626C6D">
        <w:rPr>
          <w:b/>
          <w:bCs/>
        </w:rPr>
        <w:t>C</w:t>
      </w:r>
      <w:r w:rsidRPr="00DA0229">
        <w:t xml:space="preserve">]: </w:t>
      </w:r>
      <w:r>
        <w:t>a</w:t>
      </w:r>
      <w:r w:rsidRPr="00DA0229">
        <w:t xml:space="preserve">), </w:t>
      </w:r>
      <w:r w:rsidRPr="00DE596E">
        <w:t>b</w:t>
      </w:r>
      <w:r w:rsidRPr="00DA0229">
        <w:t xml:space="preserve">), </w:t>
      </w:r>
      <w:r w:rsidRPr="00DE596E">
        <w:t>c</w:t>
      </w:r>
      <w:r w:rsidRPr="00DA0229">
        <w:t xml:space="preserve">), </w:t>
      </w:r>
      <w:r w:rsidRPr="00DE596E">
        <w:t>d</w:t>
      </w:r>
      <w:r w:rsidRPr="00DA0229">
        <w:t xml:space="preserve">) и </w:t>
      </w:r>
      <w:r w:rsidRPr="00DE596E">
        <w:t>e</w:t>
      </w:r>
      <w:r w:rsidRPr="00DA0229">
        <w:t>)</w:t>
      </w:r>
    </w:p>
    <w:p w14:paraId="1193D943" w14:textId="5FB76E47" w:rsidR="00AE39EA" w:rsidRPr="00DA0229" w:rsidRDefault="006559F8" w:rsidP="00AE39EA">
      <w:pPr>
        <w:pStyle w:val="SingleTxtG"/>
        <w:rPr>
          <w:color w:val="000000" w:themeColor="text1"/>
        </w:rPr>
      </w:pPr>
      <w:r>
        <w:tab/>
      </w:r>
      <w:r w:rsidR="00AE39EA" w:rsidRPr="00E20591">
        <w:t xml:space="preserve">Комитет </w:t>
      </w:r>
      <w:r w:rsidR="00AE39EA" w:rsidRPr="00ED5A58">
        <w:t xml:space="preserve">выражает </w:t>
      </w:r>
      <w:r w:rsidR="00AE39EA" w:rsidRPr="00E20591">
        <w:t xml:space="preserve">сожаление в связи с отсутствием информации </w:t>
      </w:r>
      <w:r w:rsidR="00AE39EA" w:rsidRPr="00DA0229">
        <w:t xml:space="preserve">о мерах, принятых после принятия заключительных замечаний, повторяет свою рекомендацию и просит предоставить информацию о предполагаемых угрозах, запугивании и покушениях на жизнь </w:t>
      </w:r>
      <w:r w:rsidR="00AE39EA">
        <w:t xml:space="preserve">в отношении </w:t>
      </w:r>
      <w:r w:rsidR="00AE39EA" w:rsidRPr="00DA0229">
        <w:t xml:space="preserve">судей и прокуроров и о судебном </w:t>
      </w:r>
      <w:r w:rsidR="00AE39EA" w:rsidRPr="00E20591">
        <w:t>разбирательств</w:t>
      </w:r>
      <w:r w:rsidR="00AE39EA">
        <w:t>е</w:t>
      </w:r>
      <w:r w:rsidR="00AE39EA" w:rsidRPr="00DA0229">
        <w:t xml:space="preserve">, направленном </w:t>
      </w:r>
      <w:r w:rsidR="00AE39EA" w:rsidRPr="00DA0229">
        <w:rPr>
          <w:color w:val="000000" w:themeColor="text1"/>
        </w:rPr>
        <w:t>на лишение судебного иммунитета четырех</w:t>
      </w:r>
      <w:r w:rsidR="00AE39EA">
        <w:rPr>
          <w:color w:val="000000" w:themeColor="text1"/>
        </w:rPr>
        <w:t xml:space="preserve"> </w:t>
      </w:r>
      <w:bookmarkStart w:id="2" w:name="_Hlk105063244"/>
      <w:r w:rsidR="00AE39EA">
        <w:rPr>
          <w:color w:val="000000" w:themeColor="text1"/>
        </w:rPr>
        <w:t>магистратов</w:t>
      </w:r>
      <w:bookmarkEnd w:id="2"/>
      <w:r w:rsidR="00AE39EA" w:rsidRPr="00DA0229">
        <w:rPr>
          <w:color w:val="000000" w:themeColor="text1"/>
        </w:rPr>
        <w:t xml:space="preserve">: Глории </w:t>
      </w:r>
      <w:proofErr w:type="spellStart"/>
      <w:r w:rsidR="00AE39EA" w:rsidRPr="00DA0229">
        <w:rPr>
          <w:color w:val="000000" w:themeColor="text1"/>
        </w:rPr>
        <w:t>Поррас</w:t>
      </w:r>
      <w:proofErr w:type="spellEnd"/>
      <w:r w:rsidR="00AE39EA" w:rsidRPr="00DA0229">
        <w:rPr>
          <w:color w:val="000000" w:themeColor="text1"/>
        </w:rPr>
        <w:t xml:space="preserve">, </w:t>
      </w:r>
      <w:proofErr w:type="spellStart"/>
      <w:r w:rsidR="00AE39EA" w:rsidRPr="00DA0229">
        <w:rPr>
          <w:color w:val="000000" w:themeColor="text1"/>
        </w:rPr>
        <w:t>Бонер</w:t>
      </w:r>
      <w:r w:rsidR="00AE39EA">
        <w:rPr>
          <w:color w:val="000000" w:themeColor="text1"/>
        </w:rPr>
        <w:t>х</w:t>
      </w:r>
      <w:r w:rsidR="00AE39EA" w:rsidRPr="00DA0229">
        <w:rPr>
          <w:color w:val="000000" w:themeColor="text1"/>
        </w:rPr>
        <w:t>е</w:t>
      </w:r>
      <w:proofErr w:type="spellEnd"/>
      <w:r w:rsidR="00AE39EA" w:rsidRPr="00DA0229">
        <w:rPr>
          <w:color w:val="000000" w:themeColor="text1"/>
        </w:rPr>
        <w:t xml:space="preserve"> </w:t>
      </w:r>
      <w:proofErr w:type="spellStart"/>
      <w:r w:rsidR="00AE39EA" w:rsidRPr="00DA0229">
        <w:rPr>
          <w:color w:val="000000" w:themeColor="text1"/>
        </w:rPr>
        <w:t>Мехи</w:t>
      </w:r>
      <w:r w:rsidR="00AE39EA">
        <w:rPr>
          <w:color w:val="000000" w:themeColor="text1"/>
        </w:rPr>
        <w:t>и</w:t>
      </w:r>
      <w:proofErr w:type="spellEnd"/>
      <w:r w:rsidR="00AE39EA" w:rsidRPr="00DA0229">
        <w:rPr>
          <w:color w:val="000000" w:themeColor="text1"/>
        </w:rPr>
        <w:t xml:space="preserve">, Франсиско де Мата </w:t>
      </w:r>
      <w:proofErr w:type="spellStart"/>
      <w:r w:rsidR="00AE39EA" w:rsidRPr="00DA0229">
        <w:rPr>
          <w:color w:val="000000" w:themeColor="text1"/>
        </w:rPr>
        <w:t>Вел</w:t>
      </w:r>
      <w:r w:rsidR="00AE39EA">
        <w:rPr>
          <w:color w:val="000000" w:themeColor="text1"/>
        </w:rPr>
        <w:t>ы</w:t>
      </w:r>
      <w:proofErr w:type="spellEnd"/>
      <w:r w:rsidR="00AE39EA" w:rsidRPr="00DA0229">
        <w:rPr>
          <w:color w:val="000000" w:themeColor="text1"/>
        </w:rPr>
        <w:t xml:space="preserve"> и </w:t>
      </w:r>
      <w:proofErr w:type="spellStart"/>
      <w:r w:rsidR="00AE39EA" w:rsidRPr="00DA0229">
        <w:rPr>
          <w:color w:val="000000" w:themeColor="text1"/>
        </w:rPr>
        <w:t>Нефтали</w:t>
      </w:r>
      <w:proofErr w:type="spellEnd"/>
      <w:r w:rsidR="00AE39EA" w:rsidRPr="00DA0229">
        <w:rPr>
          <w:color w:val="000000" w:themeColor="text1"/>
        </w:rPr>
        <w:t xml:space="preserve"> </w:t>
      </w:r>
      <w:proofErr w:type="spellStart"/>
      <w:r w:rsidR="00AE39EA" w:rsidRPr="00DA0229">
        <w:rPr>
          <w:color w:val="000000" w:themeColor="text1"/>
        </w:rPr>
        <w:t>Алдан</w:t>
      </w:r>
      <w:r w:rsidR="00AE39EA">
        <w:rPr>
          <w:color w:val="000000" w:themeColor="text1"/>
        </w:rPr>
        <w:t>ы</w:t>
      </w:r>
      <w:proofErr w:type="spellEnd"/>
      <w:r w:rsidR="00AE39EA" w:rsidRPr="00DA0229">
        <w:rPr>
          <w:color w:val="000000" w:themeColor="text1"/>
        </w:rPr>
        <w:t>.</w:t>
      </w:r>
    </w:p>
    <w:p w14:paraId="70029AFB" w14:textId="1B0E8026" w:rsidR="00AE39EA" w:rsidRPr="00DA0229" w:rsidRDefault="006559F8" w:rsidP="00AE39EA">
      <w:pPr>
        <w:pStyle w:val="SingleTxtG"/>
      </w:pPr>
      <w:r>
        <w:tab/>
      </w:r>
      <w:r w:rsidR="00AE39EA" w:rsidRPr="00DA0229">
        <w:t xml:space="preserve">Комитет </w:t>
      </w:r>
      <w:r w:rsidR="00AE39EA" w:rsidRPr="00ED5A58">
        <w:t xml:space="preserve">выражает </w:t>
      </w:r>
      <w:r w:rsidR="00AE39EA" w:rsidRPr="00E20591">
        <w:t>сожаление в связи с отсутствием информации</w:t>
      </w:r>
      <w:r w:rsidR="00AE39EA">
        <w:t xml:space="preserve"> от</w:t>
      </w:r>
      <w:r w:rsidR="00AE39EA" w:rsidRPr="00DA0229">
        <w:t xml:space="preserve"> государств</w:t>
      </w:r>
      <w:r w:rsidR="00AE39EA">
        <w:t>а</w:t>
      </w:r>
      <w:r w:rsidR="00AE39EA" w:rsidRPr="00DA0229">
        <w:t>-участник</w:t>
      </w:r>
      <w:r w:rsidR="00AE39EA">
        <w:t>а</w:t>
      </w:r>
      <w:r w:rsidR="00AE39EA" w:rsidRPr="00DA0229">
        <w:t xml:space="preserve"> о мерах, принятых после принятия заключительных замечаний для обеспечения того, чтобы отбор и назначение </w:t>
      </w:r>
      <w:r w:rsidR="00AE39EA" w:rsidRPr="004F6D44">
        <w:t>магистратов</w:t>
      </w:r>
      <w:r w:rsidR="00AE39EA" w:rsidRPr="00DA0229">
        <w:t>, судей и прокуроров, а также Генерального прокурора и Генерального контролера полностью основ</w:t>
      </w:r>
      <w:r w:rsidR="00AE39EA">
        <w:t>ывались</w:t>
      </w:r>
      <w:r w:rsidR="00AE39EA" w:rsidRPr="00DA0229">
        <w:t xml:space="preserve"> на использовании объективных, прозрачных критериев оценки достоинств кандидатов с точки зрения их квалификации, компетентности и честности. Комитет повторяет свою рекомендацию и просит предоставить информацию: </w:t>
      </w:r>
      <w:r w:rsidR="00AE39EA" w:rsidRPr="00DE596E">
        <w:t>a</w:t>
      </w:r>
      <w:r w:rsidR="00AE39EA" w:rsidRPr="00DA0229">
        <w:t xml:space="preserve">) о влиянии и применении Закона о судебной службе, особенно в отношении отбора и назначения магистратов, судей и прокуроров; </w:t>
      </w:r>
      <w:r w:rsidR="00AE39EA" w:rsidRPr="00DE596E">
        <w:t>b</w:t>
      </w:r>
      <w:r w:rsidR="00AE39EA" w:rsidRPr="00DA0229">
        <w:t>) предполагаемых задержках выбор</w:t>
      </w:r>
      <w:r w:rsidR="00AE39EA">
        <w:t>ов</w:t>
      </w:r>
      <w:r w:rsidR="00AE39EA" w:rsidRPr="00DA0229">
        <w:t xml:space="preserve"> судей и магистратов и неоправданном вмешательстве в</w:t>
      </w:r>
      <w:r w:rsidR="00AE39EA">
        <w:t xml:space="preserve"> них</w:t>
      </w:r>
      <w:r w:rsidR="00AE39EA" w:rsidRPr="00DA0229">
        <w:t xml:space="preserve">; и </w:t>
      </w:r>
      <w:r w:rsidR="00AE39EA" w:rsidRPr="00DE596E">
        <w:t>c</w:t>
      </w:r>
      <w:r w:rsidR="00AE39EA" w:rsidRPr="00DA0229">
        <w:t xml:space="preserve">) роли представителей академических кругов в комитетах по выдвижению </w:t>
      </w:r>
      <w:r w:rsidR="00AE39EA">
        <w:t>кандидатур</w:t>
      </w:r>
      <w:r w:rsidR="00AE39EA" w:rsidRPr="00DA0229">
        <w:t>.</w:t>
      </w:r>
    </w:p>
    <w:p w14:paraId="2F007F81" w14:textId="1656E9EE" w:rsidR="00AE39EA" w:rsidRPr="00DA0229" w:rsidRDefault="006559F8" w:rsidP="00AE39EA">
      <w:pPr>
        <w:pStyle w:val="SingleTxtG"/>
      </w:pPr>
      <w:r>
        <w:tab/>
      </w:r>
      <w:r w:rsidR="00AE39EA" w:rsidRPr="00DA0229">
        <w:t xml:space="preserve">Принимая к сведению информацию о создании Управления по </w:t>
      </w:r>
      <w:bookmarkStart w:id="3" w:name="_Hlk105063514"/>
      <w:r w:rsidR="00AE39EA" w:rsidRPr="00DA0229">
        <w:t xml:space="preserve">обеспечению </w:t>
      </w:r>
      <w:bookmarkEnd w:id="3"/>
      <w:r w:rsidR="00AE39EA" w:rsidRPr="00DA0229">
        <w:t xml:space="preserve">безопасности судебной власти, Комитет </w:t>
      </w:r>
      <w:bookmarkStart w:id="4" w:name="_Hlk105063543"/>
      <w:r w:rsidR="00AE39EA">
        <w:t xml:space="preserve">выражает </w:t>
      </w:r>
      <w:bookmarkEnd w:id="4"/>
      <w:r w:rsidR="00AE39EA" w:rsidRPr="00DA0229">
        <w:t>сожале</w:t>
      </w:r>
      <w:r w:rsidR="00AE39EA">
        <w:t xml:space="preserve">ние в связи с </w:t>
      </w:r>
      <w:r w:rsidR="00AE39EA" w:rsidRPr="00DA0229">
        <w:t>отсутстви</w:t>
      </w:r>
      <w:r w:rsidR="00AE39EA">
        <w:t>ем</w:t>
      </w:r>
      <w:r w:rsidR="00AE39EA" w:rsidRPr="00DA0229">
        <w:t xml:space="preserve"> конкретной информации о мерах, принятых для разработки протокола защит</w:t>
      </w:r>
      <w:r w:rsidR="00AE39EA">
        <w:t>ы</w:t>
      </w:r>
      <w:r w:rsidR="00AE39EA" w:rsidRPr="00DA0229">
        <w:t xml:space="preserve"> судебных должностных лиц и лиц, участвующих в судебных процессах, </w:t>
      </w:r>
      <w:r w:rsidR="00AE39EA">
        <w:t xml:space="preserve">с целью </w:t>
      </w:r>
      <w:r w:rsidR="00AE39EA" w:rsidRPr="00DA0229">
        <w:t xml:space="preserve">укрепления программы защиты свидетелей и поддержания независимости судебных должностных лиц в их обсуждениях, </w:t>
      </w:r>
      <w:r w:rsidR="00AE39EA">
        <w:t>принимаемых решениях</w:t>
      </w:r>
      <w:r w:rsidR="00AE39EA" w:rsidRPr="00DA0229">
        <w:t xml:space="preserve"> и работе. Он повторяет свою рекомендацию.</w:t>
      </w:r>
    </w:p>
    <w:p w14:paraId="41283621" w14:textId="1F5904D0" w:rsidR="00AE39EA" w:rsidRPr="00DA0229" w:rsidRDefault="006559F8" w:rsidP="00AE39EA">
      <w:pPr>
        <w:pStyle w:val="SingleTxtG"/>
        <w:rPr>
          <w:color w:val="333333"/>
        </w:rPr>
      </w:pPr>
      <w:r>
        <w:tab/>
      </w:r>
      <w:r w:rsidR="00AE39EA" w:rsidRPr="00DA0229">
        <w:t xml:space="preserve">Комитет принимает к сведению информацию о четырех законопроектах о внесении поправок в закон </w:t>
      </w:r>
      <w:r w:rsidR="00AE39EA">
        <w:t>«</w:t>
      </w:r>
      <w:r w:rsidR="00AE39EA" w:rsidRPr="00DA0229">
        <w:t>О предварительно</w:t>
      </w:r>
      <w:r w:rsidR="00AE39EA">
        <w:t>й</w:t>
      </w:r>
      <w:r w:rsidR="00AE39EA" w:rsidRPr="00DA0229">
        <w:t xml:space="preserve"> </w:t>
      </w:r>
      <w:r w:rsidR="00AE39EA" w:rsidRPr="00CA5172">
        <w:t>дисциплинарной процедур</w:t>
      </w:r>
      <w:r w:rsidR="00AE39EA">
        <w:t>е»</w:t>
      </w:r>
      <w:r w:rsidR="00AE39EA" w:rsidRPr="00DA0229">
        <w:t>, которые были представлены в Конгресс. Он повторяет свою рекомендацию</w:t>
      </w:r>
      <w:r w:rsidR="00AE39EA" w:rsidRPr="00DA0229">
        <w:rPr>
          <w:color w:val="333333"/>
        </w:rPr>
        <w:t>.</w:t>
      </w:r>
    </w:p>
    <w:p w14:paraId="3EB167A8" w14:textId="351A5FA1" w:rsidR="00AE39EA" w:rsidRPr="00DA0229" w:rsidRDefault="006559F8" w:rsidP="00AE39EA">
      <w:pPr>
        <w:pStyle w:val="SingleTxtG"/>
        <w:rPr>
          <w:rFonts w:eastAsia="BatangChe"/>
        </w:rPr>
      </w:pPr>
      <w:r>
        <w:tab/>
      </w:r>
      <w:r w:rsidR="00AE39EA" w:rsidRPr="00DA0229">
        <w:t xml:space="preserve">Комитет </w:t>
      </w:r>
      <w:r w:rsidR="00AE39EA">
        <w:t xml:space="preserve">выражает </w:t>
      </w:r>
      <w:r w:rsidR="00AE39EA" w:rsidRPr="00DA0229">
        <w:t>сожале</w:t>
      </w:r>
      <w:r w:rsidR="00AE39EA">
        <w:t>ние в связи с тем</w:t>
      </w:r>
      <w:r w:rsidR="00AE39EA" w:rsidRPr="00DA0229">
        <w:t xml:space="preserve">, что мандат Международной комиссии по борьбе с безнаказанностью в Гватемале не был продлен. </w:t>
      </w:r>
      <w:r w:rsidR="00AE39EA" w:rsidRPr="00DA0229">
        <w:rPr>
          <w:rFonts w:eastAsia="BatangChe"/>
        </w:rPr>
        <w:t>Он отмечает принятие ряда мер, включая создание Президентской комиссии по борьбе с коррупцией. Он просит пред</w:t>
      </w:r>
      <w:r w:rsidR="00AE39EA">
        <w:rPr>
          <w:rFonts w:eastAsia="BatangChe"/>
        </w:rPr>
        <w:t>о</w:t>
      </w:r>
      <w:r w:rsidR="00AE39EA" w:rsidRPr="00DA0229">
        <w:rPr>
          <w:rFonts w:eastAsia="BatangChe"/>
        </w:rPr>
        <w:t xml:space="preserve">ставить информацию о воздействии законодательных и институциональных мер, принятых для борьбы с коррупцией, а также о предполагаемых угрозах и запугивании в отношении </w:t>
      </w:r>
      <w:r w:rsidR="00AE39EA" w:rsidRPr="00DA0229">
        <w:t>прокуроров Специальной прокуратуры по борьбе с безнаказанностью и об отсутствии доступных мер защиты.</w:t>
      </w:r>
    </w:p>
    <w:p w14:paraId="36E25F70" w14:textId="48AC38D3" w:rsidR="00AE39EA" w:rsidRPr="00DA0229" w:rsidRDefault="00AE39EA" w:rsidP="00AE39EA">
      <w:pPr>
        <w:pStyle w:val="H1G"/>
      </w:pPr>
      <w:r w:rsidRPr="00DA0229">
        <w:tab/>
      </w:r>
      <w:r w:rsidRPr="00DA0229">
        <w:tab/>
      </w:r>
      <w:r>
        <w:t>Пункт</w:t>
      </w:r>
      <w:r w:rsidRPr="00DA0229">
        <w:t xml:space="preserve"> 37: </w:t>
      </w:r>
      <w:bookmarkStart w:id="5" w:name="_Hlk105064582"/>
      <w:r w:rsidRPr="00DA0229">
        <w:t xml:space="preserve">Свобода </w:t>
      </w:r>
      <w:bookmarkEnd w:id="5"/>
      <w:r w:rsidRPr="00DA0229">
        <w:t xml:space="preserve">выражения мнений, </w:t>
      </w:r>
      <w:r w:rsidRPr="004065DD">
        <w:t xml:space="preserve">свобода </w:t>
      </w:r>
      <w:r w:rsidRPr="00DA0229">
        <w:t xml:space="preserve">собраний </w:t>
      </w:r>
      <w:r w:rsidR="006159C2">
        <w:br/>
      </w:r>
      <w:r w:rsidRPr="00DA0229">
        <w:t>и ассоциаци</w:t>
      </w:r>
      <w:r>
        <w:t>и</w:t>
      </w:r>
    </w:p>
    <w:p w14:paraId="25742980" w14:textId="77777777" w:rsidR="00AE39EA" w:rsidRPr="00DA0229" w:rsidRDefault="00AE39EA" w:rsidP="00AE39EA">
      <w:pPr>
        <w:pStyle w:val="H23G"/>
      </w:pPr>
      <w:r w:rsidRPr="00DA0229">
        <w:tab/>
      </w:r>
      <w:r w:rsidRPr="00DA0229">
        <w:tab/>
        <w:t>Резюме информации, полученной от государства-участника</w:t>
      </w:r>
    </w:p>
    <w:p w14:paraId="7468D6DC" w14:textId="77777777" w:rsidR="00AE39EA" w:rsidRPr="00DA0229" w:rsidRDefault="00AE39EA" w:rsidP="00AE39EA">
      <w:pPr>
        <w:pStyle w:val="SingleTxtG"/>
      </w:pPr>
      <w:r w:rsidRPr="00DA0229">
        <w:tab/>
      </w:r>
      <w:r>
        <w:t>a</w:t>
      </w:r>
      <w:r w:rsidRPr="00DA0229">
        <w:t>)</w:t>
      </w:r>
      <w:r w:rsidRPr="00DA0229">
        <w:tab/>
      </w:r>
      <w:r w:rsidRPr="00932F46">
        <w:t>Гватемала</w:t>
      </w:r>
      <w:r w:rsidRPr="00DA0229">
        <w:t xml:space="preserve"> признает важность работы правозащитников и начала разработку политики их защиты в сентябре 2016 года. В 2019 году этот процесс продолжился при активном участии государственных учреждений и организаций гражданского общества. Президентская комиссия по вопросам мира и прав человека провела встречи с соответствующими учреждениями и укрепила технический потенциал сотрудников Министерства внутренних дел, Национальной гражданской полиции, </w:t>
      </w:r>
      <w:r>
        <w:t xml:space="preserve">Государственной </w:t>
      </w:r>
      <w:r w:rsidRPr="00DA0229">
        <w:t xml:space="preserve">прокуратуры, Секретариата по СМИ при </w:t>
      </w:r>
      <w:r>
        <w:t>п</w:t>
      </w:r>
      <w:r w:rsidRPr="00DA0229">
        <w:t>резидент</w:t>
      </w:r>
      <w:r>
        <w:t xml:space="preserve">е </w:t>
      </w:r>
      <w:r w:rsidRPr="00E87DE5">
        <w:t xml:space="preserve">Республики </w:t>
      </w:r>
      <w:r w:rsidRPr="00DA0229">
        <w:t xml:space="preserve">и </w:t>
      </w:r>
      <w:r w:rsidRPr="00E87DE5">
        <w:t>Управления Уполномоченного по правам человека</w:t>
      </w:r>
      <w:r>
        <w:t xml:space="preserve"> </w:t>
      </w:r>
      <w:r w:rsidRPr="00DA0229">
        <w:t xml:space="preserve">в области свободы выражения мнений и защиты журналистов при техническом содействии Управления Верховного комиссара </w:t>
      </w:r>
      <w:r w:rsidRPr="007E67DA">
        <w:t xml:space="preserve">Организации Объединенных Наций </w:t>
      </w:r>
      <w:r w:rsidRPr="00DA0229">
        <w:t>по правам человека в Гватемале.</w:t>
      </w:r>
    </w:p>
    <w:p w14:paraId="75079B12" w14:textId="77777777" w:rsidR="00AE39EA" w:rsidRPr="00DA0229" w:rsidRDefault="00AE39EA" w:rsidP="00AE39EA">
      <w:pPr>
        <w:pStyle w:val="SingleTxtG"/>
      </w:pPr>
      <w:r w:rsidRPr="00DA0229">
        <w:lastRenderedPageBreak/>
        <w:tab/>
      </w:r>
      <w:r w:rsidRPr="00A01696">
        <w:t>b</w:t>
      </w:r>
      <w:r w:rsidRPr="00DA0229">
        <w:t>)</w:t>
      </w:r>
      <w:r w:rsidRPr="00DA0229">
        <w:tab/>
      </w:r>
      <w:r w:rsidRPr="007E67DA">
        <w:t xml:space="preserve">Подразделение </w:t>
      </w:r>
      <w:r w:rsidRPr="005657DD">
        <w:t xml:space="preserve">Государственной </w:t>
      </w:r>
      <w:r w:rsidRPr="007E67DA">
        <w:t xml:space="preserve">прокуратуры, специализирующееся на преступлениях против работников юстиции и профсоюзных деятелей, действует в соответствии с инструкцией </w:t>
      </w:r>
      <w:r>
        <w:t>№ </w:t>
      </w:r>
      <w:r w:rsidRPr="007E67DA">
        <w:t xml:space="preserve">5-2018 об утверждении протокола расследования преступлений, совершенных в отношении правозащитников, </w:t>
      </w:r>
      <w:r>
        <w:t xml:space="preserve">в котором </w:t>
      </w:r>
      <w:r w:rsidRPr="007E67DA">
        <w:t>содержа</w:t>
      </w:r>
      <w:r>
        <w:t>тся</w:t>
      </w:r>
      <w:r w:rsidRPr="007E67DA">
        <w:t xml:space="preserve"> критерии и инструменты такого расследования, и инструкцией </w:t>
      </w:r>
      <w:r>
        <w:t>№ </w:t>
      </w:r>
      <w:r w:rsidRPr="007E67DA">
        <w:t>1-2015 о расследовании преступлений, совершенных против профсоюзных деятелей, членов рабочих организаций и других защитников профсоюзных и трудовых прав</w:t>
      </w:r>
      <w:r>
        <w:t xml:space="preserve">, </w:t>
      </w:r>
      <w:r w:rsidRPr="007E67DA">
        <w:t>и эффективном уголовном преследовании</w:t>
      </w:r>
      <w:r>
        <w:t xml:space="preserve"> за них</w:t>
      </w:r>
      <w:r w:rsidRPr="007E67DA">
        <w:t>.</w:t>
      </w:r>
      <w:r w:rsidRPr="00DA0229">
        <w:t xml:space="preserve"> В 2021 году в </w:t>
      </w:r>
      <w:r>
        <w:t>это п</w:t>
      </w:r>
      <w:r w:rsidRPr="007E67DA">
        <w:t xml:space="preserve">одразделение </w:t>
      </w:r>
      <w:r w:rsidRPr="00DA0229">
        <w:t>было назначено 40 новых сотрудников.</w:t>
      </w:r>
    </w:p>
    <w:p w14:paraId="3FD50A22" w14:textId="77777777" w:rsidR="00AE39EA" w:rsidRPr="00DA0229" w:rsidRDefault="00AE39EA" w:rsidP="00AE39EA">
      <w:pPr>
        <w:pStyle w:val="SingleTxtG"/>
        <w:rPr>
          <w:rFonts w:eastAsia="Montserrat"/>
        </w:rPr>
      </w:pPr>
      <w:r w:rsidRPr="00DA0229">
        <w:tab/>
      </w:r>
      <w:r w:rsidRPr="00A01696">
        <w:t>c</w:t>
      </w:r>
      <w:r w:rsidRPr="00DA0229">
        <w:t>)</w:t>
      </w:r>
      <w:r w:rsidRPr="00DA0229">
        <w:tab/>
        <w:t xml:space="preserve">В соответствии с соглашением </w:t>
      </w:r>
      <w:r>
        <w:t>№ </w:t>
      </w:r>
      <w:r w:rsidRPr="00DA0229">
        <w:t xml:space="preserve">69-2019 от 26 ноября 2019 года </w:t>
      </w:r>
      <w:r w:rsidRPr="00DA0229">
        <w:rPr>
          <w:rFonts w:eastAsia="Montserrat"/>
        </w:rPr>
        <w:t>в городе Гватемал</w:t>
      </w:r>
      <w:r>
        <w:rPr>
          <w:rFonts w:eastAsia="Montserrat"/>
        </w:rPr>
        <w:t>е</w:t>
      </w:r>
      <w:r w:rsidRPr="00DA0229">
        <w:rPr>
          <w:rFonts w:eastAsia="Montserrat"/>
        </w:rPr>
        <w:t xml:space="preserve"> была </w:t>
      </w:r>
      <w:r w:rsidRPr="00DA0229">
        <w:t>создана прокуратура</w:t>
      </w:r>
      <w:r>
        <w:t xml:space="preserve"> для расследования</w:t>
      </w:r>
      <w:r w:rsidRPr="00DA0229">
        <w:t xml:space="preserve"> преступлени</w:t>
      </w:r>
      <w:r>
        <w:t>й</w:t>
      </w:r>
      <w:r w:rsidRPr="00DA0229">
        <w:t xml:space="preserve"> </w:t>
      </w:r>
      <w:r w:rsidRPr="00DA0229">
        <w:rPr>
          <w:rFonts w:eastAsia="Montserrat"/>
        </w:rPr>
        <w:t xml:space="preserve">против журналистов. При расследовании дел эта прокуратура обеспечивает учет интересов заявителей путем проведения примирительных встреч и добивается соответствующего возмещения ущерба, когда дела </w:t>
      </w:r>
      <w:r w:rsidRPr="004F12E2">
        <w:rPr>
          <w:rFonts w:eastAsia="Montserrat"/>
        </w:rPr>
        <w:t>переда</w:t>
      </w:r>
      <w:r>
        <w:rPr>
          <w:rFonts w:eastAsia="Montserrat"/>
        </w:rPr>
        <w:t>ются</w:t>
      </w:r>
      <w:r w:rsidRPr="004F12E2">
        <w:rPr>
          <w:rFonts w:eastAsia="Montserrat"/>
        </w:rPr>
        <w:t xml:space="preserve"> в суд</w:t>
      </w:r>
      <w:r w:rsidRPr="00DA0229">
        <w:rPr>
          <w:rFonts w:eastAsia="Montserrat"/>
        </w:rPr>
        <w:t xml:space="preserve">. </w:t>
      </w:r>
      <w:r w:rsidRPr="005657DD">
        <w:rPr>
          <w:rFonts w:eastAsia="Montserrat"/>
        </w:rPr>
        <w:t>Государственн</w:t>
      </w:r>
      <w:r>
        <w:rPr>
          <w:rFonts w:eastAsia="Montserrat"/>
        </w:rPr>
        <w:t>ая</w:t>
      </w:r>
      <w:r w:rsidRPr="005657DD">
        <w:rPr>
          <w:rFonts w:eastAsia="Montserrat"/>
        </w:rPr>
        <w:t xml:space="preserve"> </w:t>
      </w:r>
      <w:r w:rsidRPr="00DA0229">
        <w:rPr>
          <w:rFonts w:eastAsia="Montserrat"/>
        </w:rPr>
        <w:t xml:space="preserve">прокуратура координирует свои действия с </w:t>
      </w:r>
      <w:r w:rsidRPr="00DA0229">
        <w:t xml:space="preserve">Управлением </w:t>
      </w:r>
      <w:r w:rsidRPr="004F12E2">
        <w:t>Уполномоченного по прав</w:t>
      </w:r>
      <w:r>
        <w:t>ам</w:t>
      </w:r>
      <w:r w:rsidRPr="004F12E2">
        <w:t xml:space="preserve"> человека</w:t>
      </w:r>
      <w:r w:rsidRPr="00DA0229">
        <w:rPr>
          <w:rFonts w:eastAsia="Montserrat"/>
        </w:rPr>
        <w:t xml:space="preserve">, Ассоциацией журналистов Гватемалы, </w:t>
      </w:r>
      <w:r w:rsidRPr="00B47B09">
        <w:rPr>
          <w:rFonts w:eastAsia="Montserrat"/>
        </w:rPr>
        <w:t>Отделом</w:t>
      </w:r>
      <w:r w:rsidRPr="00DA0229">
        <w:rPr>
          <w:rFonts w:eastAsia="Montserrat"/>
        </w:rPr>
        <w:t xml:space="preserve"> расследований </w:t>
      </w:r>
      <w:r>
        <w:rPr>
          <w:rFonts w:eastAsia="Montserrat"/>
        </w:rPr>
        <w:t xml:space="preserve">дел о </w:t>
      </w:r>
      <w:r w:rsidRPr="00DA0229">
        <w:rPr>
          <w:rFonts w:eastAsia="Montserrat"/>
        </w:rPr>
        <w:t>правозащитник</w:t>
      </w:r>
      <w:r>
        <w:rPr>
          <w:rFonts w:eastAsia="Montserrat"/>
        </w:rPr>
        <w:t>ах</w:t>
      </w:r>
      <w:r w:rsidRPr="00DA0229">
        <w:rPr>
          <w:rFonts w:eastAsia="Montserrat"/>
        </w:rPr>
        <w:t xml:space="preserve"> Национальной гражданской полиции и </w:t>
      </w:r>
      <w:r w:rsidRPr="00DA0229">
        <w:t xml:space="preserve">подразделением по защите высокопоставленных лиц </w:t>
      </w:r>
      <w:r w:rsidRPr="00DA0229">
        <w:rPr>
          <w:rFonts w:eastAsia="Montserrat"/>
        </w:rPr>
        <w:t xml:space="preserve">Главного управления Национальной гражданской полиции, </w:t>
      </w:r>
      <w:r w:rsidRPr="00DA0229">
        <w:t xml:space="preserve">запрашивая меры безопасности, такие как </w:t>
      </w:r>
      <w:r>
        <w:t>видео</w:t>
      </w:r>
      <w:r w:rsidRPr="00DA0229">
        <w:rPr>
          <w:rFonts w:eastAsia="Montserrat"/>
        </w:rPr>
        <w:t xml:space="preserve">наблюдение </w:t>
      </w:r>
      <w:r>
        <w:rPr>
          <w:rFonts w:eastAsia="Montserrat"/>
        </w:rPr>
        <w:t>по</w:t>
      </w:r>
      <w:r w:rsidRPr="00DA0229">
        <w:rPr>
          <w:rFonts w:eastAsia="Montserrat"/>
        </w:rPr>
        <w:t xml:space="preserve"> периметр</w:t>
      </w:r>
      <w:r>
        <w:rPr>
          <w:rFonts w:eastAsia="Montserrat"/>
        </w:rPr>
        <w:t>у</w:t>
      </w:r>
      <w:r w:rsidRPr="00DA0229">
        <w:rPr>
          <w:rFonts w:eastAsia="Montserrat"/>
        </w:rPr>
        <w:t xml:space="preserve">. </w:t>
      </w:r>
      <w:r w:rsidRPr="005657DD">
        <w:t xml:space="preserve">Государственная прокуратура </w:t>
      </w:r>
      <w:r w:rsidRPr="00DA0229">
        <w:rPr>
          <w:rFonts w:eastAsia="Montserrat"/>
        </w:rPr>
        <w:t xml:space="preserve">также создала цифровую платформу, </w:t>
      </w:r>
      <w:r w:rsidRPr="00DA0229">
        <w:t xml:space="preserve">на которой журналисты могут </w:t>
      </w:r>
      <w:r w:rsidRPr="00DA0229">
        <w:rPr>
          <w:rFonts w:eastAsia="Montserrat"/>
        </w:rPr>
        <w:t xml:space="preserve">подавать жалобы, а в марте 2020 года внедрила новую комплексную модель ведения дел, создав отдельные группы для ведения </w:t>
      </w:r>
      <w:r>
        <w:rPr>
          <w:rFonts w:eastAsia="Montserrat"/>
        </w:rPr>
        <w:t xml:space="preserve">как </w:t>
      </w:r>
      <w:r w:rsidRPr="00DA0229">
        <w:rPr>
          <w:rFonts w:eastAsia="Montserrat"/>
        </w:rPr>
        <w:t>старых</w:t>
      </w:r>
      <w:r>
        <w:rPr>
          <w:rFonts w:eastAsia="Montserrat"/>
        </w:rPr>
        <w:t>, так</w:t>
      </w:r>
      <w:r w:rsidRPr="00DA0229">
        <w:rPr>
          <w:rFonts w:eastAsia="Montserrat"/>
        </w:rPr>
        <w:t xml:space="preserve"> и новых дел.</w:t>
      </w:r>
    </w:p>
    <w:p w14:paraId="6AF29949" w14:textId="77777777" w:rsidR="00AE39EA" w:rsidRPr="00DA0229" w:rsidRDefault="00AE39EA" w:rsidP="00AE39EA">
      <w:pPr>
        <w:pStyle w:val="SingleTxtG"/>
        <w:ind w:firstLine="567"/>
        <w:rPr>
          <w:rFonts w:eastAsia="Montserrat"/>
        </w:rPr>
      </w:pPr>
      <w:r w:rsidRPr="009907C2">
        <w:t>d</w:t>
      </w:r>
      <w:r w:rsidRPr="00DA0229">
        <w:t>)</w:t>
      </w:r>
      <w:r w:rsidRPr="00DA0229">
        <w:rPr>
          <w:rFonts w:eastAsia="Montserrat"/>
        </w:rPr>
        <w:tab/>
      </w:r>
      <w:r w:rsidRPr="00622543">
        <w:rPr>
          <w:rFonts w:eastAsia="Montserrat"/>
        </w:rPr>
        <w:t>Что касается гарантий надлежащего судебного разбирательства, то Гватемала поручает ведение уголовного судопроизводства своим компетентным судебным органам с соблюдением прав и гарантий, закрепленных в Конституции, международных договорах о правах человека и национальном законодательстве.</w:t>
      </w:r>
    </w:p>
    <w:p w14:paraId="77EF64AD" w14:textId="1FE3C2E9" w:rsidR="00AE39EA" w:rsidRPr="00DA0229" w:rsidRDefault="00AE39EA" w:rsidP="00AE39EA">
      <w:pPr>
        <w:pStyle w:val="SingleTxtG"/>
        <w:ind w:firstLine="567"/>
      </w:pPr>
      <w:r w:rsidRPr="009907C2">
        <w:t>e</w:t>
      </w:r>
      <w:r w:rsidRPr="00DA0229">
        <w:t>)</w:t>
      </w:r>
      <w:r w:rsidRPr="00DA0229">
        <w:tab/>
        <w:t xml:space="preserve">Никакой дополнительной информации, кроме информации об укреплении технического потенциала (см. </w:t>
      </w:r>
      <w:r w:rsidRPr="00622543">
        <w:t>подпункт</w:t>
      </w:r>
      <w:r w:rsidRPr="00DA0229">
        <w:t xml:space="preserve"> </w:t>
      </w:r>
      <w:r>
        <w:t>a</w:t>
      </w:r>
      <w:r w:rsidRPr="00DA0229">
        <w:t>)</w:t>
      </w:r>
      <w:r w:rsidR="00A33FCD">
        <w:t xml:space="preserve"> </w:t>
      </w:r>
      <w:r w:rsidRPr="00DA0229">
        <w:t>выше), представлено не было.</w:t>
      </w:r>
    </w:p>
    <w:p w14:paraId="35F63510" w14:textId="77777777" w:rsidR="00AE39EA" w:rsidRPr="00DA0229" w:rsidRDefault="00AE39EA" w:rsidP="00AE39EA">
      <w:pPr>
        <w:pStyle w:val="H23G"/>
      </w:pPr>
      <w:r w:rsidRPr="00DA0229">
        <w:tab/>
      </w:r>
      <w:r w:rsidRPr="00DA0229">
        <w:tab/>
        <w:t>Резюме информации, полученной от заинтересованных сторон</w:t>
      </w:r>
    </w:p>
    <w:p w14:paraId="415E7629" w14:textId="77777777" w:rsidR="00AE39EA" w:rsidRPr="00DA0229" w:rsidRDefault="00AE39EA" w:rsidP="00AE39EA">
      <w:pPr>
        <w:pStyle w:val="H23G"/>
        <w:rPr>
          <w:b w:val="0"/>
          <w:bCs/>
          <w:i/>
          <w:iCs/>
        </w:rPr>
      </w:pPr>
      <w:r w:rsidRPr="00DA0229">
        <w:tab/>
      </w:r>
      <w:r w:rsidRPr="00DA0229">
        <w:tab/>
      </w:r>
      <w:r>
        <w:rPr>
          <w:b w:val="0"/>
          <w:bCs/>
          <w:i/>
          <w:iCs/>
        </w:rPr>
        <w:t>Различные</w:t>
      </w:r>
      <w:r w:rsidRPr="00DA0229">
        <w:rPr>
          <w:b w:val="0"/>
          <w:bCs/>
          <w:i/>
          <w:iCs/>
        </w:rPr>
        <w:t xml:space="preserve"> организации гражданского общества</w:t>
      </w:r>
    </w:p>
    <w:p w14:paraId="5FE7EA72" w14:textId="77777777" w:rsidR="00AE39EA" w:rsidRPr="00DA0229" w:rsidRDefault="00AE39EA" w:rsidP="00AE39EA">
      <w:pPr>
        <w:pStyle w:val="SingleTxtG"/>
      </w:pPr>
      <w:r w:rsidRPr="00DA0229">
        <w:tab/>
      </w:r>
      <w:r w:rsidRPr="00A01696">
        <w:t>a</w:t>
      </w:r>
      <w:r w:rsidRPr="00DA0229">
        <w:t>)</w:t>
      </w:r>
      <w:r w:rsidRPr="00DA0229">
        <w:tab/>
        <w:t>Политика защит</w:t>
      </w:r>
      <w:r>
        <w:t>ы</w:t>
      </w:r>
      <w:r w:rsidRPr="00DA0229">
        <w:t xml:space="preserve"> правозащитников, журналистов и профсоюзных активистов до сих пор не принята, а решение Межамериканского суда по правам человека от 2014 года не выполнено. </w:t>
      </w:r>
      <w:r w:rsidRPr="00EB66F1">
        <w:t>В 2021 году был принят так называемы</w:t>
      </w:r>
      <w:r>
        <w:t>й</w:t>
      </w:r>
      <w:r w:rsidRPr="00EB66F1">
        <w:t xml:space="preserve"> закон о неправительственных организациях (НПО), позволяющий отменять регистрацию НПО и </w:t>
      </w:r>
      <w:r>
        <w:t xml:space="preserve">привлекать к </w:t>
      </w:r>
      <w:r w:rsidRPr="00EB66F1">
        <w:t>уголовн</w:t>
      </w:r>
      <w:r>
        <w:t>ой</w:t>
      </w:r>
      <w:r w:rsidRPr="00EB66F1">
        <w:t xml:space="preserve"> ответственност</w:t>
      </w:r>
      <w:r>
        <w:t xml:space="preserve">и </w:t>
      </w:r>
      <w:r w:rsidRPr="00EB66F1">
        <w:t xml:space="preserve">членов организаций, использующих международное финансирование для </w:t>
      </w:r>
      <w:r>
        <w:t xml:space="preserve">ведения </w:t>
      </w:r>
      <w:r w:rsidRPr="00EB66F1">
        <w:t>деятельности, нарушающей общественный порядок.</w:t>
      </w:r>
    </w:p>
    <w:p w14:paraId="5F19F24D" w14:textId="77777777" w:rsidR="00AE39EA" w:rsidRPr="00DA0229" w:rsidRDefault="00AE39EA" w:rsidP="00AE39EA">
      <w:pPr>
        <w:pStyle w:val="SingleTxtG"/>
      </w:pPr>
      <w:r w:rsidRPr="00DA0229">
        <w:tab/>
      </w:r>
      <w:r w:rsidRPr="00A01696">
        <w:t>b</w:t>
      </w:r>
      <w:r w:rsidRPr="00DA0229">
        <w:t>)</w:t>
      </w:r>
      <w:r w:rsidRPr="00DA0229">
        <w:tab/>
        <w:t xml:space="preserve">Меры по защите правозащитников, </w:t>
      </w:r>
      <w:r>
        <w:t>например</w:t>
      </w:r>
      <w:r w:rsidRPr="00DA0229">
        <w:t xml:space="preserve"> те, о </w:t>
      </w:r>
      <w:r>
        <w:t xml:space="preserve">принятии </w:t>
      </w:r>
      <w:r w:rsidRPr="00DA0229">
        <w:t xml:space="preserve">которых просила Межамериканская комиссия по правам человека, </w:t>
      </w:r>
      <w:r w:rsidRPr="00010B36">
        <w:t>осуществляются плохо и даже нарушаются</w:t>
      </w:r>
      <w:r w:rsidRPr="00DA0229">
        <w:t xml:space="preserve">. Преследования, нападения, убийства и </w:t>
      </w:r>
      <w:r w:rsidRPr="00010B36">
        <w:t>установл</w:t>
      </w:r>
      <w:r>
        <w:t>ение</w:t>
      </w:r>
      <w:r w:rsidRPr="00010B36">
        <w:t xml:space="preserve"> уголовн</w:t>
      </w:r>
      <w:r>
        <w:t>ой</w:t>
      </w:r>
      <w:r w:rsidRPr="00010B36">
        <w:t xml:space="preserve"> ответственност</w:t>
      </w:r>
      <w:r>
        <w:t>и в отношении</w:t>
      </w:r>
      <w:r w:rsidRPr="00010B36">
        <w:t xml:space="preserve"> </w:t>
      </w:r>
      <w:r w:rsidRPr="00DA0229">
        <w:t>правозащитников, журналистов и работников судебных органов продолжались и усилились во время пандемии коронавирусно</w:t>
      </w:r>
      <w:r>
        <w:t>го</w:t>
      </w:r>
      <w:r w:rsidRPr="00DA0229">
        <w:t xml:space="preserve"> </w:t>
      </w:r>
      <w:r>
        <w:t>за</w:t>
      </w:r>
      <w:r w:rsidRPr="00DA0229">
        <w:t>боле</w:t>
      </w:r>
      <w:r>
        <w:t>вания</w:t>
      </w:r>
      <w:r w:rsidRPr="00DA0229">
        <w:t xml:space="preserve"> (</w:t>
      </w:r>
      <w:r w:rsidRPr="00A01696">
        <w:t>COVID</w:t>
      </w:r>
      <w:r w:rsidRPr="00DA0229">
        <w:t>-19). Отдел защит</w:t>
      </w:r>
      <w:r>
        <w:t>ы</w:t>
      </w:r>
      <w:r w:rsidRPr="00DA0229">
        <w:t xml:space="preserve"> и безопасности Национальной гражданской полиции не располагает достаточными ресурсами для обеспечения надлежащей защиты.</w:t>
      </w:r>
    </w:p>
    <w:p w14:paraId="01715A7B" w14:textId="77777777" w:rsidR="00AE39EA" w:rsidRPr="00DA0229" w:rsidRDefault="00AE39EA" w:rsidP="00AE39EA">
      <w:pPr>
        <w:pStyle w:val="SingleTxtG"/>
      </w:pPr>
      <w:r w:rsidRPr="00DA0229">
        <w:tab/>
      </w:r>
      <w:r w:rsidRPr="00A01696">
        <w:t>c</w:t>
      </w:r>
      <w:r w:rsidRPr="00DA0229">
        <w:t>)</w:t>
      </w:r>
      <w:r w:rsidRPr="00DA0229">
        <w:tab/>
        <w:t xml:space="preserve">Не наблюдается значительного прогресса в плане расследования, судебного преследования и возмещения ущерба по делам, связанным с правозащитниками. Процент увольнений высок, </w:t>
      </w:r>
      <w:r w:rsidRPr="005657DD">
        <w:t xml:space="preserve">уровень </w:t>
      </w:r>
      <w:r w:rsidRPr="00DA0229">
        <w:t xml:space="preserve">обвинительных заключений низок, а безнаказанность сохраняется. Сотрудники Государственной прокуратуры и районных прокуратур недостаточно проинформированы или обучены протоколу о расследовании преступлений, совершенных против правозащитников, </w:t>
      </w:r>
      <w:r w:rsidRPr="004D15CA">
        <w:t>изданному Государственной прокуратур</w:t>
      </w:r>
      <w:r>
        <w:t>ой</w:t>
      </w:r>
      <w:r w:rsidRPr="004D15CA">
        <w:t xml:space="preserve"> </w:t>
      </w:r>
      <w:r w:rsidRPr="00DA0229">
        <w:t>в мае 2018 года.</w:t>
      </w:r>
    </w:p>
    <w:p w14:paraId="74A8C060" w14:textId="77777777" w:rsidR="00AE39EA" w:rsidRPr="00DA0229" w:rsidRDefault="00AE39EA" w:rsidP="00AE39EA">
      <w:pPr>
        <w:pStyle w:val="SingleTxtG"/>
      </w:pPr>
      <w:r w:rsidRPr="00DA0229">
        <w:tab/>
      </w:r>
      <w:r w:rsidRPr="00A01696">
        <w:t>d</w:t>
      </w:r>
      <w:r w:rsidRPr="00DA0229">
        <w:t>)</w:t>
      </w:r>
      <w:r w:rsidRPr="00DA0229">
        <w:tab/>
      </w:r>
      <w:r w:rsidRPr="005207BD">
        <w:t xml:space="preserve">Уголовное право по-прежнему применяется против правозащитников, в том числе лидера коренных народов Бернардо </w:t>
      </w:r>
      <w:proofErr w:type="spellStart"/>
      <w:r w:rsidRPr="005207BD">
        <w:t>Каал</w:t>
      </w:r>
      <w:r>
        <w:t>ь</w:t>
      </w:r>
      <w:proofErr w:type="spellEnd"/>
      <w:r w:rsidRPr="005207BD">
        <w:t xml:space="preserve"> </w:t>
      </w:r>
      <w:r>
        <w:t>Х</w:t>
      </w:r>
      <w:r w:rsidRPr="005207BD">
        <w:t>ол</w:t>
      </w:r>
      <w:r>
        <w:t>я</w:t>
      </w:r>
      <w:r w:rsidRPr="005207BD">
        <w:t xml:space="preserve">, без надлежащего судебного </w:t>
      </w:r>
      <w:r w:rsidRPr="005207BD">
        <w:lastRenderedPageBreak/>
        <w:t>разбирательства.</w:t>
      </w:r>
      <w:r w:rsidRPr="00DA0229">
        <w:t xml:space="preserve"> </w:t>
      </w:r>
      <w:r w:rsidRPr="005207BD">
        <w:t>Чрезмерное применение силы и предварительное заключение также продолжают применяться в отношении правозащитников.</w:t>
      </w:r>
    </w:p>
    <w:p w14:paraId="08E91CB7" w14:textId="77777777" w:rsidR="00AE39EA" w:rsidRPr="00DA0229" w:rsidRDefault="00AE39EA" w:rsidP="00AE39EA">
      <w:pPr>
        <w:pStyle w:val="SingleTxtG"/>
      </w:pPr>
      <w:r w:rsidRPr="00DA0229">
        <w:tab/>
      </w:r>
      <w:r w:rsidRPr="00E40FA7">
        <w:rPr>
          <w:lang w:val="en-US"/>
        </w:rPr>
        <w:t>e</w:t>
      </w:r>
      <w:r w:rsidRPr="00DA0229">
        <w:t>)</w:t>
      </w:r>
      <w:r w:rsidRPr="00DA0229">
        <w:tab/>
      </w:r>
      <w:r w:rsidRPr="005207BD">
        <w:t>Журналисты, в том числе те, которые пишут о коренных народах, и особенно журналист</w:t>
      </w:r>
      <w:r>
        <w:t>ы</w:t>
      </w:r>
      <w:r w:rsidRPr="005207BD">
        <w:t>-женщины, продолжают подвергаться преследованиям, нападениям, слежке и уголовному преследованию без надлежащей защиты со стороны государства, особенно в цифровой сфере.</w:t>
      </w:r>
      <w:r w:rsidRPr="00DA0229">
        <w:t xml:space="preserve"> </w:t>
      </w:r>
      <w:r w:rsidRPr="005207BD">
        <w:t xml:space="preserve">Законодательство о СМИ способствует концентрации собственности на СМИ в руках нескольких человек, а инициативы по продвижению права коренных народов на доступ к СМИ </w:t>
      </w:r>
      <w:r>
        <w:t>блокируются</w:t>
      </w:r>
      <w:r w:rsidRPr="005207BD">
        <w:t xml:space="preserve"> Конгрессом. </w:t>
      </w:r>
      <w:r w:rsidRPr="00DA0229">
        <w:t>Увеличилось количество случаев убийства членов и лидеров профсоюзов.</w:t>
      </w:r>
    </w:p>
    <w:p w14:paraId="71FF3E77" w14:textId="77777777" w:rsidR="00AE39EA" w:rsidRPr="00DA0229" w:rsidRDefault="00AE39EA" w:rsidP="00AE39EA">
      <w:pPr>
        <w:pStyle w:val="H23G"/>
      </w:pPr>
      <w:r w:rsidRPr="00DA0229">
        <w:tab/>
      </w:r>
      <w:r w:rsidRPr="00DA0229">
        <w:tab/>
      </w:r>
      <w:r>
        <w:t>Оценка, проведенная Комитетом</w:t>
      </w:r>
    </w:p>
    <w:p w14:paraId="680C5EF4" w14:textId="77777777" w:rsidR="00AE39EA" w:rsidRPr="00DA0229" w:rsidRDefault="00AE39EA" w:rsidP="00AE39EA">
      <w:pPr>
        <w:pStyle w:val="SingleTxtG"/>
      </w:pPr>
      <w:r w:rsidRPr="00DA0229">
        <w:t>[</w:t>
      </w:r>
      <w:r w:rsidRPr="00F7773D">
        <w:rPr>
          <w:b/>
          <w:bCs/>
        </w:rPr>
        <w:t>C</w:t>
      </w:r>
      <w:r w:rsidRPr="00DA0229">
        <w:t xml:space="preserve">]: </w:t>
      </w:r>
      <w:r w:rsidRPr="00F7773D">
        <w:t>a</w:t>
      </w:r>
      <w:r w:rsidRPr="00DA0229">
        <w:t xml:space="preserve">), </w:t>
      </w:r>
      <w:r w:rsidRPr="00F7773D">
        <w:t>b</w:t>
      </w:r>
      <w:r w:rsidRPr="00DA0229">
        <w:t xml:space="preserve">), </w:t>
      </w:r>
      <w:r w:rsidRPr="00F7773D">
        <w:t>c</w:t>
      </w:r>
      <w:r w:rsidRPr="00DA0229">
        <w:t xml:space="preserve">), </w:t>
      </w:r>
      <w:r w:rsidRPr="00F7773D">
        <w:t>d</w:t>
      </w:r>
      <w:r w:rsidRPr="00DA0229">
        <w:t xml:space="preserve">) и </w:t>
      </w:r>
      <w:r w:rsidRPr="00F7773D">
        <w:t>e</w:t>
      </w:r>
      <w:r w:rsidRPr="00DA0229">
        <w:t>)</w:t>
      </w:r>
    </w:p>
    <w:p w14:paraId="3DA39D11" w14:textId="4FD36294" w:rsidR="00AE39EA" w:rsidRPr="00DA0229" w:rsidRDefault="006559F8" w:rsidP="00AE39EA">
      <w:pPr>
        <w:pStyle w:val="SingleTxtG"/>
      </w:pPr>
      <w:r>
        <w:tab/>
      </w:r>
      <w:r w:rsidR="00AE39EA" w:rsidRPr="00B55DFB">
        <w:t xml:space="preserve">Хотя Комитет приветствует усилия по разработке государственной политики в отношении правозащитников, он </w:t>
      </w:r>
      <w:r w:rsidR="00AE39EA">
        <w:t xml:space="preserve">выражает </w:t>
      </w:r>
      <w:r w:rsidR="00AE39EA" w:rsidRPr="00B55DFB">
        <w:t>сожале</w:t>
      </w:r>
      <w:r w:rsidR="00AE39EA">
        <w:t xml:space="preserve">ние по поводу </w:t>
      </w:r>
      <w:r w:rsidR="00AE39EA" w:rsidRPr="00B55DFB">
        <w:t>задержк</w:t>
      </w:r>
      <w:r w:rsidR="00AE39EA">
        <w:t>и</w:t>
      </w:r>
      <w:r w:rsidR="00AE39EA" w:rsidRPr="00B55DFB">
        <w:t xml:space="preserve"> с ее принятием и </w:t>
      </w:r>
      <w:r w:rsidR="00AE39EA">
        <w:t>просит предоставить</w:t>
      </w:r>
      <w:r w:rsidR="00AE39EA" w:rsidRPr="00B55DFB">
        <w:t xml:space="preserve"> информации о том, распространяется ли </w:t>
      </w:r>
      <w:r w:rsidR="00AE39EA">
        <w:t xml:space="preserve">эта </w:t>
      </w:r>
      <w:r w:rsidR="00AE39EA" w:rsidRPr="00B55DFB">
        <w:t>политика на журналистов и профсоюзных деятелей.</w:t>
      </w:r>
    </w:p>
    <w:p w14:paraId="48CD7AA1" w14:textId="7B799F5A" w:rsidR="00AE39EA" w:rsidRPr="00DA0229" w:rsidRDefault="006559F8" w:rsidP="00AE39EA">
      <w:pPr>
        <w:pStyle w:val="SingleTxtG"/>
      </w:pPr>
      <w:r>
        <w:tab/>
      </w:r>
      <w:r w:rsidR="00AE39EA" w:rsidRPr="00DA0229">
        <w:t xml:space="preserve">Принимая к сведению информацию об усилиях по обеспечению существующих ведомств необходимыми ресурсами для улучшения анализа нападений и обеспечения их расследования, Комитет </w:t>
      </w:r>
      <w:r w:rsidR="00AE39EA" w:rsidRPr="00951A94">
        <w:t xml:space="preserve">выражает сожаление по поводу </w:t>
      </w:r>
      <w:r w:rsidR="00AE39EA" w:rsidRPr="00DA0229">
        <w:t>отсутстви</w:t>
      </w:r>
      <w:r w:rsidR="00AE39EA">
        <w:t>я</w:t>
      </w:r>
      <w:r w:rsidR="00AE39EA" w:rsidRPr="00DA0229">
        <w:t xml:space="preserve"> информации о влиянии этих мер, включая протокол расследовани</w:t>
      </w:r>
      <w:r w:rsidR="00AE39EA">
        <w:t>я</w:t>
      </w:r>
      <w:r w:rsidR="00AE39EA" w:rsidRPr="00DA0229">
        <w:t xml:space="preserve"> преступлений, совершенных против правозащитников, изданный Государственной прокуратурой, и его применени</w:t>
      </w:r>
      <w:r w:rsidR="00AE39EA">
        <w:t>е</w:t>
      </w:r>
      <w:r w:rsidR="00AE39EA" w:rsidRPr="00DA0229">
        <w:t>, а также статистических данных о количестве расследований, осуждении виновных и получении жертвами полного возмещения ущерба. Он повторяет свою рекомендацию.</w:t>
      </w:r>
    </w:p>
    <w:p w14:paraId="0DE64A15" w14:textId="599E158B" w:rsidR="00AE39EA" w:rsidRPr="00DA0229" w:rsidRDefault="006559F8" w:rsidP="00AE39EA">
      <w:pPr>
        <w:pStyle w:val="SingleTxtG"/>
      </w:pPr>
      <w:r>
        <w:tab/>
      </w:r>
      <w:r w:rsidR="00AE39EA" w:rsidRPr="00DA0229">
        <w:t xml:space="preserve">Комитет </w:t>
      </w:r>
      <w:r w:rsidR="00AE39EA" w:rsidRPr="00951A94">
        <w:t xml:space="preserve">выражает сожаление по поводу отсутствия </w:t>
      </w:r>
      <w:r w:rsidR="00AE39EA" w:rsidRPr="00DA0229">
        <w:t>подробной информации о мерах, принятых государством-участником для обеспечения соблюдения гарантий надлежащей правовой процедуры в случаях, когда против правозащитников выдвигаются уголовные обвинения. Он повторяет свою рекомендацию.</w:t>
      </w:r>
    </w:p>
    <w:p w14:paraId="56B4C811" w14:textId="20AD5E2C" w:rsidR="00AE39EA" w:rsidRPr="00DA0229" w:rsidRDefault="006559F8" w:rsidP="00AE39EA">
      <w:pPr>
        <w:pStyle w:val="SingleTxtG"/>
      </w:pPr>
      <w:r>
        <w:tab/>
      </w:r>
      <w:r w:rsidR="00AE39EA" w:rsidRPr="00DA0229">
        <w:t xml:space="preserve">Комитет </w:t>
      </w:r>
      <w:r w:rsidR="00AE39EA" w:rsidRPr="00951A94">
        <w:t xml:space="preserve">выражает сожаление по поводу отсутствия </w:t>
      </w:r>
      <w:r w:rsidR="00AE39EA" w:rsidRPr="00DA0229">
        <w:t xml:space="preserve">информации от государства-участника о мерах по обеспечению того, чтобы любое ограничение права на свободу мнений и их выражения и права на свободу собраний и ассоциации полностью соответствовало строгим требованиям, </w:t>
      </w:r>
      <w:r w:rsidR="00AE39EA" w:rsidRPr="00951A94">
        <w:t xml:space="preserve">установленным </w:t>
      </w:r>
      <w:r w:rsidR="00AE39EA" w:rsidRPr="00DA0229">
        <w:t>в статьях 19 (</w:t>
      </w:r>
      <w:r w:rsidR="00AE39EA">
        <w:t>пункт </w:t>
      </w:r>
      <w:r w:rsidR="00AE39EA" w:rsidRPr="00DA0229">
        <w:t>3), 21 и 22 (</w:t>
      </w:r>
      <w:r w:rsidR="00AE39EA" w:rsidRPr="00951A94">
        <w:t>пункт</w:t>
      </w:r>
      <w:r w:rsidR="00AE39EA">
        <w:t> </w:t>
      </w:r>
      <w:r w:rsidR="00AE39EA" w:rsidRPr="00DA0229">
        <w:t>2) Пакта. Он повторяет свою рекомендацию.</w:t>
      </w:r>
    </w:p>
    <w:p w14:paraId="706C161B" w14:textId="77777777" w:rsidR="00AE39EA" w:rsidRPr="00DA0229" w:rsidRDefault="00AE39EA" w:rsidP="00AE39EA">
      <w:pPr>
        <w:pStyle w:val="H1G"/>
      </w:pPr>
      <w:r w:rsidRPr="00DA0229">
        <w:tab/>
      </w:r>
      <w:r w:rsidRPr="00DA0229">
        <w:tab/>
      </w:r>
      <w:r>
        <w:t>Пункт</w:t>
      </w:r>
      <w:r w:rsidRPr="00DA0229">
        <w:t xml:space="preserve"> 39: Права коренных народов</w:t>
      </w:r>
    </w:p>
    <w:p w14:paraId="7D98F328" w14:textId="77777777" w:rsidR="00AE39EA" w:rsidRPr="00DA0229" w:rsidRDefault="00AE39EA" w:rsidP="00AE39EA">
      <w:pPr>
        <w:pStyle w:val="H23G"/>
      </w:pPr>
      <w:r w:rsidRPr="00DA0229">
        <w:tab/>
      </w:r>
      <w:r w:rsidRPr="00DA0229">
        <w:tab/>
        <w:t>Резюме информации, полученной от государства-участника</w:t>
      </w:r>
    </w:p>
    <w:p w14:paraId="6FB52E5A" w14:textId="77777777" w:rsidR="00AE39EA" w:rsidRPr="00DA0229" w:rsidRDefault="00AE39EA" w:rsidP="00AE39EA">
      <w:pPr>
        <w:pStyle w:val="SingleTxtG"/>
      </w:pPr>
      <w:r w:rsidRPr="00DA0229">
        <w:tab/>
      </w:r>
      <w:r w:rsidRPr="00A01696">
        <w:t>a</w:t>
      </w:r>
      <w:r w:rsidRPr="00DA0229">
        <w:t>)</w:t>
      </w:r>
      <w:r w:rsidRPr="00DA0229">
        <w:tab/>
        <w:t>В 2019 году Министерство энергетики и добывающей промышленности</w:t>
      </w:r>
      <w:r>
        <w:t>, действуя</w:t>
      </w:r>
      <w:r w:rsidRPr="00DA0229">
        <w:t xml:space="preserve"> через Управление заместителя министра по вопросам устойчивого развития</w:t>
      </w:r>
      <w:r>
        <w:t>,</w:t>
      </w:r>
      <w:r w:rsidRPr="00DA0229">
        <w:t xml:space="preserve"> провело 18 консультаций, в результате которых были заключены соглашения между компаниями, </w:t>
      </w:r>
      <w:r w:rsidRPr="000F77C7">
        <w:t xml:space="preserve">подающими заявки </w:t>
      </w:r>
      <w:r w:rsidRPr="00DA0229">
        <w:t xml:space="preserve">на получение лицензий на добычу неметаллических полезных ископаемых, и общинами в </w:t>
      </w:r>
      <w:bookmarkStart w:id="6" w:name="_Hlk105092971"/>
      <w:r w:rsidRPr="00DA0229">
        <w:t xml:space="preserve">затрагиваемых </w:t>
      </w:r>
      <w:bookmarkEnd w:id="6"/>
      <w:r w:rsidRPr="00DA0229">
        <w:t>районах. Учитывая отсутствие законодательной базы, регулирующей проведение консультаций с коренными народами, Министерство</w:t>
      </w:r>
      <w:r>
        <w:t>, действующее</w:t>
      </w:r>
      <w:r w:rsidRPr="00DA0229">
        <w:t xml:space="preserve"> через то же Управление, разработало</w:t>
      </w:r>
      <w:r>
        <w:t>,</w:t>
      </w:r>
      <w:r w:rsidRPr="00DA0229">
        <w:t xml:space="preserve"> руководствуясь решениями Конституционного суда о проведении консультаций, оперативные инструменты и руководящие принципы для </w:t>
      </w:r>
      <w:r>
        <w:t xml:space="preserve">ведения </w:t>
      </w:r>
      <w:r w:rsidRPr="00DA0229">
        <w:t xml:space="preserve">диалога и консультаций между разработчиками проектов и языковыми общинами, проживающими в районах, </w:t>
      </w:r>
      <w:r w:rsidRPr="000F77C7">
        <w:t xml:space="preserve">затрагиваемых </w:t>
      </w:r>
      <w:r w:rsidRPr="00DA0229">
        <w:t xml:space="preserve">их проектами. Для контроля и оценки соблюдения достигнутых договоренностей были организованы </w:t>
      </w:r>
      <w:r>
        <w:t>«</w:t>
      </w:r>
      <w:r w:rsidRPr="00DA0229">
        <w:t>круглые столы</w:t>
      </w:r>
      <w:r>
        <w:t>»</w:t>
      </w:r>
      <w:r w:rsidRPr="00DA0229">
        <w:t>.</w:t>
      </w:r>
    </w:p>
    <w:p w14:paraId="14C03765" w14:textId="77777777" w:rsidR="00AE39EA" w:rsidRPr="00DA0229" w:rsidRDefault="00AE39EA" w:rsidP="00AE39EA">
      <w:pPr>
        <w:pStyle w:val="SingleTxtG"/>
        <w:rPr>
          <w:rFonts w:eastAsia="Montserrat"/>
        </w:rPr>
      </w:pPr>
      <w:r w:rsidRPr="00DA0229">
        <w:tab/>
      </w:r>
      <w:r w:rsidRPr="00A01696">
        <w:t>b</w:t>
      </w:r>
      <w:r w:rsidRPr="00DA0229">
        <w:t>)</w:t>
      </w:r>
      <w:r w:rsidRPr="00DA0229">
        <w:tab/>
      </w:r>
      <w:r w:rsidRPr="00DA61E8">
        <w:t>Между сторонами процесса консультаций с коренным народом кекчи (группа майя), проведенных в соответствии с Конвенцией Международной организации труда (МОТ) о коренных народах и народах, ведущих племенной образ жизни, 1989 года (</w:t>
      </w:r>
      <w:r>
        <w:t>№ </w:t>
      </w:r>
      <w:r w:rsidRPr="00DA61E8">
        <w:t xml:space="preserve">169), </w:t>
      </w:r>
      <w:r w:rsidRPr="00DA0229">
        <w:t xml:space="preserve">было заключено 10 декабря 2021 года первое соглашение по существу </w:t>
      </w:r>
      <w:r w:rsidRPr="00DA0229">
        <w:rPr>
          <w:rFonts w:eastAsia="Montserrat"/>
        </w:rPr>
        <w:t xml:space="preserve">в отношении горнодобывающего проекта </w:t>
      </w:r>
      <w:r>
        <w:rPr>
          <w:rFonts w:eastAsia="Montserrat"/>
        </w:rPr>
        <w:t>«Феникс»</w:t>
      </w:r>
      <w:r w:rsidRPr="00DA0229">
        <w:rPr>
          <w:rFonts w:eastAsia="Montserrat"/>
        </w:rPr>
        <w:t xml:space="preserve"> </w:t>
      </w:r>
      <w:r w:rsidRPr="00DA0229">
        <w:t xml:space="preserve">в муниципалитете </w:t>
      </w:r>
      <w:r w:rsidRPr="00DA0229">
        <w:lastRenderedPageBreak/>
        <w:t>Эль-</w:t>
      </w:r>
      <w:proofErr w:type="spellStart"/>
      <w:r w:rsidRPr="00DA0229">
        <w:t>Эстор</w:t>
      </w:r>
      <w:proofErr w:type="spellEnd"/>
      <w:r w:rsidRPr="00DA0229">
        <w:t xml:space="preserve">, </w:t>
      </w:r>
      <w:r>
        <w:t>департамент</w:t>
      </w:r>
      <w:r w:rsidRPr="00DA0229">
        <w:t xml:space="preserve"> </w:t>
      </w:r>
      <w:proofErr w:type="spellStart"/>
      <w:r w:rsidRPr="00DA0229">
        <w:t>И</w:t>
      </w:r>
      <w:r>
        <w:t>с</w:t>
      </w:r>
      <w:r w:rsidRPr="00DA0229">
        <w:t>абаль</w:t>
      </w:r>
      <w:proofErr w:type="spellEnd"/>
      <w:r w:rsidRPr="00DA0229">
        <w:rPr>
          <w:rFonts w:eastAsia="Montserrat"/>
        </w:rPr>
        <w:t xml:space="preserve">. Контроль за выполнением соглашения будет осуществляться </w:t>
      </w:r>
      <w:r w:rsidRPr="00D74D26">
        <w:rPr>
          <w:rFonts w:eastAsia="Montserrat"/>
        </w:rPr>
        <w:t>наблюдательны</w:t>
      </w:r>
      <w:r>
        <w:rPr>
          <w:rFonts w:eastAsia="Montserrat"/>
        </w:rPr>
        <w:t>м</w:t>
      </w:r>
      <w:r w:rsidRPr="00D74D26">
        <w:rPr>
          <w:rFonts w:eastAsia="Montserrat"/>
        </w:rPr>
        <w:t xml:space="preserve"> </w:t>
      </w:r>
      <w:r w:rsidRPr="00DA0229">
        <w:rPr>
          <w:rFonts w:eastAsia="Montserrat"/>
        </w:rPr>
        <w:t xml:space="preserve">комитетом в 2022 году. Процесс консультаций проводился </w:t>
      </w:r>
      <w:r w:rsidRPr="00DA0229">
        <w:t>в сотрудничестве с</w:t>
      </w:r>
      <w:r w:rsidRPr="00DA0229">
        <w:rPr>
          <w:rFonts w:eastAsia="Montserrat"/>
        </w:rPr>
        <w:t xml:space="preserve"> представляющими коренные народы</w:t>
      </w:r>
      <w:r w:rsidRPr="00D74D26">
        <w:rPr>
          <w:rFonts w:eastAsia="Montserrat"/>
        </w:rPr>
        <w:t xml:space="preserve"> </w:t>
      </w:r>
      <w:r w:rsidRPr="00DA0229">
        <w:rPr>
          <w:rFonts w:eastAsia="Montserrat"/>
        </w:rPr>
        <w:t>организациями, которые вместе с местными лидерами организовали собрания общин, чтобы в соответствии с постановлением Конституционного суда</w:t>
      </w:r>
      <w:r>
        <w:rPr>
          <w:rFonts w:eastAsia="Montserrat"/>
        </w:rPr>
        <w:t>, принятым</w:t>
      </w:r>
      <w:r w:rsidRPr="00DA0229">
        <w:rPr>
          <w:rFonts w:eastAsia="Montserrat"/>
        </w:rPr>
        <w:t xml:space="preserve"> </w:t>
      </w:r>
      <w:r w:rsidRPr="00D74D26">
        <w:rPr>
          <w:rFonts w:eastAsia="Montserrat"/>
        </w:rPr>
        <w:t xml:space="preserve">в порядке процедуры </w:t>
      </w:r>
      <w:proofErr w:type="spellStart"/>
      <w:r w:rsidRPr="00D74D26">
        <w:rPr>
          <w:rFonts w:eastAsia="Montserrat"/>
        </w:rPr>
        <w:t>ампаро</w:t>
      </w:r>
      <w:proofErr w:type="spellEnd"/>
      <w:r>
        <w:rPr>
          <w:rFonts w:eastAsia="Montserrat"/>
        </w:rPr>
        <w:t>,</w:t>
      </w:r>
      <w:r w:rsidRPr="00DA0229">
        <w:rPr>
          <w:rFonts w:eastAsia="Montserrat"/>
        </w:rPr>
        <w:t xml:space="preserve"> обеспечить </w:t>
      </w:r>
      <w:r w:rsidRPr="00DA0229">
        <w:t xml:space="preserve">в ходе переговоров учет </w:t>
      </w:r>
      <w:r w:rsidRPr="00DA0229">
        <w:rPr>
          <w:rFonts w:eastAsia="Montserrat"/>
        </w:rPr>
        <w:t xml:space="preserve">мнений коренных </w:t>
      </w:r>
      <w:r w:rsidRPr="00DA0229">
        <w:t>общин, проживающих в районе, который может быть затронут</w:t>
      </w:r>
      <w:r>
        <w:t xml:space="preserve"> этим проектом</w:t>
      </w:r>
      <w:r w:rsidRPr="00D74D26">
        <w:rPr>
          <w:rFonts w:eastAsia="Montserrat"/>
        </w:rPr>
        <w:t>.</w:t>
      </w:r>
    </w:p>
    <w:p w14:paraId="2D19EB8B" w14:textId="36028E4F" w:rsidR="00AE39EA" w:rsidRPr="00DA0229" w:rsidRDefault="006559F8" w:rsidP="00AE39EA">
      <w:pPr>
        <w:pStyle w:val="SingleTxtG"/>
        <w:rPr>
          <w:rFonts w:eastAsia="Montserrat"/>
        </w:rPr>
      </w:pPr>
      <w:r>
        <w:tab/>
      </w:r>
      <w:r w:rsidR="00AE39EA" w:rsidRPr="00DA0229">
        <w:t xml:space="preserve">Опираясь на </w:t>
      </w:r>
      <w:r w:rsidR="00AE39EA" w:rsidRPr="00DA0229">
        <w:rPr>
          <w:rFonts w:eastAsia="Montserrat"/>
        </w:rPr>
        <w:t xml:space="preserve">методологию, использованную в процессе предварительных консультаций и консультаций, проведенных в отношении проектов электростанций </w:t>
      </w:r>
      <w:r w:rsidR="00AE39EA">
        <w:rPr>
          <w:rFonts w:eastAsia="Montserrat"/>
        </w:rPr>
        <w:t>«</w:t>
      </w:r>
      <w:proofErr w:type="spellStart"/>
      <w:r w:rsidR="00AE39EA">
        <w:rPr>
          <w:rFonts w:eastAsia="Montserrat"/>
        </w:rPr>
        <w:t>Охек</w:t>
      </w:r>
      <w:proofErr w:type="spellEnd"/>
      <w:r w:rsidR="00AE39EA">
        <w:rPr>
          <w:rFonts w:eastAsia="Montserrat"/>
        </w:rPr>
        <w:t>»</w:t>
      </w:r>
      <w:r w:rsidR="00AE39EA" w:rsidRPr="00DA0229">
        <w:rPr>
          <w:rFonts w:eastAsia="Montserrat"/>
        </w:rPr>
        <w:t xml:space="preserve"> и </w:t>
      </w:r>
      <w:r w:rsidR="00AE39EA">
        <w:rPr>
          <w:rFonts w:eastAsia="Montserrat"/>
        </w:rPr>
        <w:t>«</w:t>
      </w:r>
      <w:proofErr w:type="spellStart"/>
      <w:r w:rsidR="00AE39EA">
        <w:rPr>
          <w:rFonts w:eastAsia="Montserrat"/>
        </w:rPr>
        <w:t>Охек</w:t>
      </w:r>
      <w:proofErr w:type="spellEnd"/>
      <w:r w:rsidR="00AE39EA">
        <w:rPr>
          <w:rFonts w:eastAsia="Montserrat"/>
        </w:rPr>
        <w:t>-</w:t>
      </w:r>
      <w:r w:rsidR="00AE39EA" w:rsidRPr="00EB6D97">
        <w:rPr>
          <w:rFonts w:eastAsia="Montserrat"/>
        </w:rPr>
        <w:t>II</w:t>
      </w:r>
      <w:r w:rsidR="00AE39EA">
        <w:rPr>
          <w:rFonts w:eastAsia="Montserrat"/>
        </w:rPr>
        <w:t>»</w:t>
      </w:r>
      <w:r w:rsidR="00AE39EA" w:rsidRPr="00DA0229">
        <w:rPr>
          <w:rFonts w:eastAsia="Montserrat"/>
        </w:rPr>
        <w:t xml:space="preserve">, Министерство энергетики и добывающей промышленности разработало текущую методологию консультаций, которая служит основой для всех консультаций, проводимых в </w:t>
      </w:r>
      <w:r w:rsidR="00AE39EA" w:rsidRPr="00DA0229">
        <w:t xml:space="preserve">отношении </w:t>
      </w:r>
      <w:r w:rsidR="00AE39EA" w:rsidRPr="00DA0229">
        <w:rPr>
          <w:rFonts w:eastAsia="Montserrat"/>
        </w:rPr>
        <w:t>энергетических и горнодобывающих проектов.</w:t>
      </w:r>
    </w:p>
    <w:p w14:paraId="566E02C5" w14:textId="77777777" w:rsidR="00AE39EA" w:rsidRPr="00DA0229" w:rsidRDefault="00AE39EA" w:rsidP="00AE39EA">
      <w:pPr>
        <w:pStyle w:val="SingleTxtG"/>
      </w:pPr>
      <w:r w:rsidRPr="00DA0229">
        <w:tab/>
      </w:r>
      <w:r w:rsidRPr="00A01696">
        <w:t>c</w:t>
      </w:r>
      <w:r w:rsidRPr="00DA0229">
        <w:t>)</w:t>
      </w:r>
      <w:r w:rsidRPr="00DA0229">
        <w:tab/>
        <w:t>Выселения осуществляются на законных основаниях, с соблюдением всех признанных гарантий и протоколов выселения.</w:t>
      </w:r>
    </w:p>
    <w:p w14:paraId="556D2026" w14:textId="77777777" w:rsidR="00AE39EA" w:rsidRPr="00DA0229" w:rsidRDefault="00AE39EA" w:rsidP="00AE39EA">
      <w:pPr>
        <w:pStyle w:val="SingleTxtG"/>
      </w:pPr>
      <w:r w:rsidRPr="00DA0229">
        <w:tab/>
      </w:r>
      <w:r w:rsidRPr="00A01696">
        <w:t>d</w:t>
      </w:r>
      <w:r w:rsidRPr="00DA0229">
        <w:t>)</w:t>
      </w:r>
      <w:r w:rsidRPr="00DA0229">
        <w:tab/>
        <w:t>Гватемала соблюдает положения статьи 2 Закона об общественном порядке и статьи 4 (</w:t>
      </w:r>
      <w:r>
        <w:t>пункт </w:t>
      </w:r>
      <w:r w:rsidRPr="00DA0229">
        <w:t>3) Пакта.</w:t>
      </w:r>
    </w:p>
    <w:p w14:paraId="567730D0" w14:textId="77777777" w:rsidR="00AE39EA" w:rsidRPr="00DA0229" w:rsidRDefault="00AE39EA" w:rsidP="00AE39EA">
      <w:pPr>
        <w:pStyle w:val="SingleTxtG"/>
      </w:pPr>
      <w:r w:rsidRPr="00DA0229">
        <w:tab/>
      </w:r>
      <w:r w:rsidRPr="00A01696">
        <w:t>e</w:t>
      </w:r>
      <w:r w:rsidRPr="00DA0229">
        <w:t>)</w:t>
      </w:r>
      <w:r w:rsidRPr="00DA0229">
        <w:tab/>
      </w:r>
      <w:r>
        <w:t>Главное у</w:t>
      </w:r>
      <w:r w:rsidRPr="00AD6E92">
        <w:t>правление</w:t>
      </w:r>
      <w:r w:rsidRPr="00DA0229">
        <w:t xml:space="preserve"> телекоммуникаций отвечает за предоставление юридического признания общинным радиовещательным компаниям, чтобы коренные народы могли выражать свои мысли на родном языке и пропагандировать свою культуру. Статьи 61 и 62 Декрета Конгресса </w:t>
      </w:r>
      <w:r>
        <w:t>№ </w:t>
      </w:r>
      <w:r w:rsidRPr="00DA0229">
        <w:t xml:space="preserve">94-96 о принятии Общего закона о телекоммуникациях устанавливают </w:t>
      </w:r>
      <w:r w:rsidRPr="00D51E1C">
        <w:t xml:space="preserve">порядок </w:t>
      </w:r>
      <w:r w:rsidRPr="00DA0229">
        <w:t>выделения радиочастоты. Поправки к этому закону должны предл</w:t>
      </w:r>
      <w:r>
        <w:t>агаться</w:t>
      </w:r>
      <w:r w:rsidRPr="00DA0229">
        <w:t xml:space="preserve"> в </w:t>
      </w:r>
      <w:r>
        <w:t xml:space="preserve">виде </w:t>
      </w:r>
      <w:r w:rsidRPr="00DA0229">
        <w:t>законопроект</w:t>
      </w:r>
      <w:r>
        <w:t>а</w:t>
      </w:r>
      <w:r w:rsidRPr="00DA0229">
        <w:t>, должным образом представл</w:t>
      </w:r>
      <w:r>
        <w:t>яемого</w:t>
      </w:r>
      <w:r w:rsidRPr="00DA0229">
        <w:t xml:space="preserve"> </w:t>
      </w:r>
      <w:r>
        <w:t xml:space="preserve">в </w:t>
      </w:r>
      <w:r w:rsidRPr="00DA0229">
        <w:t>Конгресс.</w:t>
      </w:r>
    </w:p>
    <w:p w14:paraId="359881B1" w14:textId="77777777" w:rsidR="00AE39EA" w:rsidRPr="00DA0229" w:rsidRDefault="00AE39EA" w:rsidP="00AE39EA">
      <w:pPr>
        <w:pStyle w:val="H23G"/>
      </w:pPr>
      <w:r w:rsidRPr="00DA0229">
        <w:tab/>
      </w:r>
      <w:r w:rsidRPr="00DA0229">
        <w:tab/>
        <w:t>Резюме информации, полученной от заинтересованных сторон</w:t>
      </w:r>
    </w:p>
    <w:p w14:paraId="36B42CE2" w14:textId="77777777" w:rsidR="00AE39EA" w:rsidRPr="00DA0229" w:rsidRDefault="00AE39EA" w:rsidP="00AE39EA">
      <w:pPr>
        <w:pStyle w:val="H4G"/>
      </w:pPr>
      <w:r w:rsidRPr="00DA0229">
        <w:tab/>
      </w:r>
      <w:r w:rsidRPr="00DA0229">
        <w:tab/>
      </w:r>
      <w:r>
        <w:t>Различные</w:t>
      </w:r>
      <w:r w:rsidRPr="00DA0229">
        <w:t xml:space="preserve"> организации гражданского общества</w:t>
      </w:r>
    </w:p>
    <w:p w14:paraId="392A9BD0" w14:textId="20F0EE03" w:rsidR="00AE39EA" w:rsidRPr="00DA0229" w:rsidRDefault="00AE39EA" w:rsidP="00AE39EA">
      <w:pPr>
        <w:pStyle w:val="SingleTxtG"/>
      </w:pPr>
      <w:r w:rsidRPr="00DA0229">
        <w:tab/>
      </w:r>
      <w:r w:rsidRPr="00463F56">
        <w:t>a</w:t>
      </w:r>
      <w:r w:rsidRPr="00DA0229">
        <w:t>)</w:t>
      </w:r>
      <w:r w:rsidRPr="00DA0229">
        <w:tab/>
      </w:r>
      <w:r w:rsidRPr="00564ED4">
        <w:t>Несмотря на</w:t>
      </w:r>
      <w:r w:rsidRPr="00DA0229">
        <w:t xml:space="preserve"> несколько постановлений Конституционного суда о проведении консультаций с затр</w:t>
      </w:r>
      <w:r>
        <w:t>агиваемыми</w:t>
      </w:r>
      <w:r w:rsidRPr="00DA0229">
        <w:t xml:space="preserve"> коренными народами, Министерство энергетики и добывающей промышленности либо не проводит консультации, либо исключает реальных представителей затр</w:t>
      </w:r>
      <w:r>
        <w:t>агиваемых</w:t>
      </w:r>
      <w:r w:rsidRPr="00DA0229">
        <w:t xml:space="preserve"> коренных народов из </w:t>
      </w:r>
      <w:r>
        <w:t xml:space="preserve">этого </w:t>
      </w:r>
      <w:r w:rsidRPr="00DA0229">
        <w:t>процесса, находясь в сговоре с горнодобывающей компанией, как это было в случае горнодобывающ</w:t>
      </w:r>
      <w:r>
        <w:t>его</w:t>
      </w:r>
      <w:r w:rsidRPr="00DA0229">
        <w:t xml:space="preserve"> проект</w:t>
      </w:r>
      <w:r>
        <w:t>а</w:t>
      </w:r>
      <w:r w:rsidRPr="00DA0229">
        <w:t xml:space="preserve"> </w:t>
      </w:r>
      <w:r>
        <w:t>«</w:t>
      </w:r>
      <w:r w:rsidRPr="005D1727">
        <w:t>Феникс</w:t>
      </w:r>
      <w:r>
        <w:t>»</w:t>
      </w:r>
      <w:r w:rsidRPr="00DA0229">
        <w:t xml:space="preserve"> в Эль-</w:t>
      </w:r>
      <w:proofErr w:type="spellStart"/>
      <w:r w:rsidRPr="00DA0229">
        <w:t>Эстор</w:t>
      </w:r>
      <w:r>
        <w:t>е</w:t>
      </w:r>
      <w:proofErr w:type="spellEnd"/>
      <w:r w:rsidRPr="00DA0229">
        <w:t xml:space="preserve">, </w:t>
      </w:r>
      <w:r>
        <w:t xml:space="preserve">департамент </w:t>
      </w:r>
      <w:proofErr w:type="spellStart"/>
      <w:r w:rsidRPr="00DA0229">
        <w:t>И</w:t>
      </w:r>
      <w:r>
        <w:t>с</w:t>
      </w:r>
      <w:r w:rsidRPr="00DA0229">
        <w:t>абаль</w:t>
      </w:r>
      <w:proofErr w:type="spellEnd"/>
      <w:r w:rsidRPr="00DA0229">
        <w:t xml:space="preserve">. </w:t>
      </w:r>
      <w:r w:rsidR="006159C2">
        <w:br/>
      </w:r>
      <w:r w:rsidRPr="00DA0229">
        <w:t>В 2018</w:t>
      </w:r>
      <w:r w:rsidR="006159C2">
        <w:rPr>
          <w:lang w:val="en-US"/>
        </w:rPr>
        <w:t> </w:t>
      </w:r>
      <w:r w:rsidRPr="00DA0229">
        <w:t xml:space="preserve">году Министерство начало процессы предварительных консультаций и технических совещаний с коренными народами для обсуждения горнодобывающего проекта </w:t>
      </w:r>
      <w:r>
        <w:t>«</w:t>
      </w:r>
      <w:r w:rsidRPr="00DA0229">
        <w:t>Эль-</w:t>
      </w:r>
      <w:proofErr w:type="spellStart"/>
      <w:r w:rsidRPr="00DA0229">
        <w:t>Эскобаль</w:t>
      </w:r>
      <w:proofErr w:type="spellEnd"/>
      <w:r>
        <w:t>»</w:t>
      </w:r>
      <w:r w:rsidRPr="00DA0229">
        <w:t>.</w:t>
      </w:r>
    </w:p>
    <w:p w14:paraId="32A85FDE" w14:textId="5873006D" w:rsidR="00AE39EA" w:rsidRPr="00DA0229" w:rsidRDefault="00AE39EA" w:rsidP="00AE39EA">
      <w:pPr>
        <w:pStyle w:val="SingleTxtG"/>
      </w:pPr>
      <w:r w:rsidRPr="00DA0229">
        <w:tab/>
      </w:r>
      <w:r w:rsidRPr="00A01696">
        <w:t>b</w:t>
      </w:r>
      <w:r w:rsidRPr="00DA0229">
        <w:t>)</w:t>
      </w:r>
      <w:r w:rsidRPr="00DA0229">
        <w:tab/>
      </w:r>
      <w:r>
        <w:t>Н</w:t>
      </w:r>
      <w:r w:rsidRPr="00DA0229">
        <w:t>е было принято законодательств</w:t>
      </w:r>
      <w:r w:rsidR="006559F8">
        <w:t>о</w:t>
      </w:r>
      <w:r w:rsidRPr="00DA0229">
        <w:t xml:space="preserve"> о </w:t>
      </w:r>
      <w:r>
        <w:t xml:space="preserve">проведении </w:t>
      </w:r>
      <w:r w:rsidRPr="00DA0229">
        <w:t>консультаци</w:t>
      </w:r>
      <w:r>
        <w:t>й</w:t>
      </w:r>
      <w:r w:rsidRPr="00DA0229">
        <w:t xml:space="preserve"> с коренными народами. </w:t>
      </w:r>
      <w:r w:rsidRPr="00B07F98">
        <w:t>Два представленных законопроекта не соответствовали международным стандартам, и с коренными народами не проводились эффективные консультации.</w:t>
      </w:r>
    </w:p>
    <w:p w14:paraId="0072914F" w14:textId="77777777" w:rsidR="00AE39EA" w:rsidRPr="00DA0229" w:rsidRDefault="00AE39EA" w:rsidP="00AE39EA">
      <w:pPr>
        <w:pStyle w:val="SingleTxtG"/>
      </w:pPr>
      <w:r w:rsidRPr="00DA0229">
        <w:tab/>
      </w:r>
      <w:r w:rsidRPr="00A01696">
        <w:t>c</w:t>
      </w:r>
      <w:r w:rsidRPr="00DA0229">
        <w:t>)</w:t>
      </w:r>
      <w:r>
        <w:tab/>
      </w:r>
      <w:r w:rsidRPr="00B07F98">
        <w:t xml:space="preserve">Принимаются недостаточные меры по предупреждению и смягчению последствий принудительных выселений, постановления о выселении издаются без предварительного уведомления или гарантий надлежащей правовой процедуры и в насильственной форме, а власти прибегают к </w:t>
      </w:r>
      <w:r>
        <w:t xml:space="preserve">привлечению к </w:t>
      </w:r>
      <w:r w:rsidRPr="00B07F98">
        <w:t xml:space="preserve">уголовной ответственности за узурпацию и </w:t>
      </w:r>
      <w:r>
        <w:t xml:space="preserve">к </w:t>
      </w:r>
      <w:r w:rsidRPr="00B07F98">
        <w:t>введени</w:t>
      </w:r>
      <w:r>
        <w:t>ю</w:t>
      </w:r>
      <w:r w:rsidRPr="00B07F98">
        <w:t xml:space="preserve"> осадного положения для оправдания и осуществления выселений.</w:t>
      </w:r>
      <w:r w:rsidRPr="00DA0229">
        <w:t xml:space="preserve"> Правительство защищает интересы частных компаний в проектах по добыче полезных ископаемых в ущерб правам коренных народов.</w:t>
      </w:r>
    </w:p>
    <w:p w14:paraId="463D2604" w14:textId="77777777" w:rsidR="00AE39EA" w:rsidRPr="00DA0229" w:rsidRDefault="00AE39EA" w:rsidP="00AE39EA">
      <w:pPr>
        <w:pStyle w:val="SingleTxtG"/>
      </w:pPr>
      <w:r w:rsidRPr="00DA0229">
        <w:tab/>
      </w:r>
      <w:r w:rsidRPr="00A01696">
        <w:t>d</w:t>
      </w:r>
      <w:r w:rsidRPr="00DA0229">
        <w:t>)</w:t>
      </w:r>
      <w:r w:rsidRPr="00DA0229">
        <w:tab/>
        <w:t xml:space="preserve">С января 2020 года было введено более 20 чрезвычайных положений, в том числе во время пандемии </w:t>
      </w:r>
      <w:r w:rsidRPr="00A01696">
        <w:t>COVID</w:t>
      </w:r>
      <w:r w:rsidRPr="00DA0229">
        <w:t>-19, что привело к росту насилия, преследований и криминализации коренных народов в условиях безнаказанности.</w:t>
      </w:r>
    </w:p>
    <w:p w14:paraId="32E848A3" w14:textId="77777777" w:rsidR="00AE39EA" w:rsidRPr="00DA0229" w:rsidRDefault="00AE39EA" w:rsidP="00AE39EA">
      <w:pPr>
        <w:pStyle w:val="SingleTxtG"/>
        <w:rPr>
          <w:color w:val="333333"/>
        </w:rPr>
      </w:pPr>
      <w:r w:rsidRPr="00DA0229">
        <w:tab/>
      </w:r>
      <w:r w:rsidRPr="00A01696">
        <w:t>e</w:t>
      </w:r>
      <w:r w:rsidRPr="00DA0229">
        <w:t>)</w:t>
      </w:r>
      <w:r w:rsidRPr="00DA0229">
        <w:tab/>
        <w:t xml:space="preserve">Отсутствует прогресс в принятии законодательства о СМИ на базе общин коренных народов, операторы общинных радиостанций продолжают подвергаться преследованиям, а решение Межамериканского суда по правам человека от 6 октября </w:t>
      </w:r>
      <w:r w:rsidRPr="00DA0229">
        <w:lastRenderedPageBreak/>
        <w:t>2021 года, предписывающее среди прочего возмещение ущерба коренным народам, не было выполнено.</w:t>
      </w:r>
    </w:p>
    <w:p w14:paraId="14376AB6" w14:textId="77777777" w:rsidR="00AE39EA" w:rsidRPr="00DA0229" w:rsidRDefault="00AE39EA" w:rsidP="00AE39EA">
      <w:pPr>
        <w:pStyle w:val="H23G"/>
      </w:pPr>
      <w:r w:rsidRPr="00DA0229">
        <w:tab/>
      </w:r>
      <w:r w:rsidRPr="00DA0229">
        <w:tab/>
      </w:r>
      <w:r>
        <w:t>Оценка, проведенная Комитетом</w:t>
      </w:r>
    </w:p>
    <w:p w14:paraId="2D058543" w14:textId="77777777" w:rsidR="00AE39EA" w:rsidRPr="00DA0229" w:rsidRDefault="00AE39EA" w:rsidP="00AE39EA">
      <w:pPr>
        <w:pStyle w:val="SingleTxtG"/>
      </w:pPr>
      <w:r w:rsidRPr="00DA0229">
        <w:t>[</w:t>
      </w:r>
      <w:r w:rsidRPr="007316DB">
        <w:rPr>
          <w:b/>
          <w:bCs/>
        </w:rPr>
        <w:t>B</w:t>
      </w:r>
      <w:r w:rsidRPr="00DA0229">
        <w:t xml:space="preserve">]: </w:t>
      </w:r>
      <w:r w:rsidRPr="00E5229D">
        <w:t>a</w:t>
      </w:r>
      <w:r w:rsidRPr="00DA0229">
        <w:t xml:space="preserve">) и </w:t>
      </w:r>
      <w:r>
        <w:t>b</w:t>
      </w:r>
      <w:r w:rsidRPr="00DA0229">
        <w:t>)</w:t>
      </w:r>
    </w:p>
    <w:p w14:paraId="47D61735" w14:textId="259D4F19" w:rsidR="00AE39EA" w:rsidRPr="00DA0229" w:rsidRDefault="006559F8" w:rsidP="00AE39EA">
      <w:pPr>
        <w:pStyle w:val="SingleTxtG"/>
      </w:pPr>
      <w:r>
        <w:tab/>
      </w:r>
      <w:r w:rsidR="00AE39EA" w:rsidRPr="00DA0229">
        <w:t>Комитет приветствует пред</w:t>
      </w:r>
      <w:r w:rsidR="00AE39EA">
        <w:t>о</w:t>
      </w:r>
      <w:r w:rsidR="00AE39EA" w:rsidRPr="00DA0229">
        <w:t>ставленную государством-участником информацию о процессах консультаци</w:t>
      </w:r>
      <w:r w:rsidR="00AE39EA">
        <w:t>й</w:t>
      </w:r>
      <w:r w:rsidR="00AE39EA" w:rsidRPr="00DA0229">
        <w:t xml:space="preserve">, проведенных в 2019 году, о принятии оперативных инструментов и руководящих принципов проведения консультаций и о </w:t>
      </w:r>
      <w:r w:rsidR="00AE39EA" w:rsidRPr="00DA0229">
        <w:rPr>
          <w:rFonts w:eastAsia="Montserrat"/>
        </w:rPr>
        <w:t>первом существенном соглашении, заключенном в 2021 году между сторонами процесса консультаци</w:t>
      </w:r>
      <w:r w:rsidR="00AE39EA">
        <w:rPr>
          <w:rFonts w:eastAsia="Montserrat"/>
        </w:rPr>
        <w:t>й</w:t>
      </w:r>
      <w:r w:rsidR="00AE39EA" w:rsidRPr="00DA0229">
        <w:rPr>
          <w:rFonts w:eastAsia="Montserrat"/>
        </w:rPr>
        <w:t xml:space="preserve"> с </w:t>
      </w:r>
      <w:r w:rsidR="00AE39EA" w:rsidRPr="00D62815">
        <w:rPr>
          <w:rFonts w:eastAsia="Montserrat"/>
        </w:rPr>
        <w:t xml:space="preserve">коренным народом кекчи (группа майя), </w:t>
      </w:r>
      <w:r w:rsidR="00AE39EA" w:rsidRPr="00DA0229">
        <w:rPr>
          <w:rFonts w:eastAsia="Montserrat"/>
        </w:rPr>
        <w:t>проведенн</w:t>
      </w:r>
      <w:r w:rsidR="00AE39EA">
        <w:rPr>
          <w:rFonts w:eastAsia="Montserrat"/>
        </w:rPr>
        <w:t>ых</w:t>
      </w:r>
      <w:r w:rsidR="00AE39EA" w:rsidRPr="00DA0229">
        <w:rPr>
          <w:rFonts w:eastAsia="Montserrat"/>
        </w:rPr>
        <w:t xml:space="preserve"> в </w:t>
      </w:r>
      <w:r w:rsidR="00AE39EA" w:rsidRPr="00DA0229">
        <w:t xml:space="preserve">соответствии </w:t>
      </w:r>
      <w:r w:rsidR="00AE39EA" w:rsidRPr="00DA0229">
        <w:rPr>
          <w:rFonts w:eastAsia="Montserrat"/>
        </w:rPr>
        <w:t xml:space="preserve">с Конвенцией МОТ о </w:t>
      </w:r>
      <w:r w:rsidR="00AE39EA" w:rsidRPr="00DA0229">
        <w:t>коренных народах и народах, ведущих племенной образ жизни, 1989 года (</w:t>
      </w:r>
      <w:r w:rsidR="00AE39EA">
        <w:t>№ </w:t>
      </w:r>
      <w:r w:rsidR="00AE39EA" w:rsidRPr="00DA0229">
        <w:rPr>
          <w:rFonts w:eastAsia="Montserrat"/>
        </w:rPr>
        <w:t xml:space="preserve">169), в связи с горнодобывающим проектом </w:t>
      </w:r>
      <w:r w:rsidR="00AE39EA">
        <w:rPr>
          <w:rFonts w:eastAsia="Montserrat"/>
        </w:rPr>
        <w:t>«</w:t>
      </w:r>
      <w:r w:rsidR="00AE39EA" w:rsidRPr="005D1727">
        <w:rPr>
          <w:rFonts w:eastAsia="Montserrat"/>
        </w:rPr>
        <w:t>Феникс</w:t>
      </w:r>
      <w:r w:rsidR="00AE39EA">
        <w:rPr>
          <w:rFonts w:eastAsia="Montserrat"/>
        </w:rPr>
        <w:t>»</w:t>
      </w:r>
      <w:r w:rsidR="00AE39EA" w:rsidRPr="00DA0229">
        <w:t xml:space="preserve">. </w:t>
      </w:r>
      <w:r>
        <w:br/>
      </w:r>
      <w:r w:rsidR="00AE39EA">
        <w:t>Он просит предоставить</w:t>
      </w:r>
      <w:r w:rsidR="00AE39EA" w:rsidRPr="00DA0229">
        <w:t xml:space="preserve"> информаци</w:t>
      </w:r>
      <w:r w:rsidR="00AE39EA">
        <w:t>ю</w:t>
      </w:r>
      <w:r w:rsidR="00AE39EA" w:rsidRPr="00DA0229">
        <w:t xml:space="preserve">: </w:t>
      </w:r>
      <w:r w:rsidR="00AE39EA">
        <w:t>a</w:t>
      </w:r>
      <w:r w:rsidR="00AE39EA" w:rsidRPr="00DA0229">
        <w:t xml:space="preserve">) </w:t>
      </w:r>
      <w:r w:rsidR="00AE39EA">
        <w:t xml:space="preserve">о </w:t>
      </w:r>
      <w:r w:rsidR="00AE39EA" w:rsidRPr="00DA0229">
        <w:t xml:space="preserve">результатах </w:t>
      </w:r>
      <w:r w:rsidR="00AE39EA">
        <w:t>«</w:t>
      </w:r>
      <w:r w:rsidR="00AE39EA" w:rsidRPr="00DA0229">
        <w:t>круглых столов</w:t>
      </w:r>
      <w:r w:rsidR="00AE39EA">
        <w:t>»</w:t>
      </w:r>
      <w:r w:rsidR="00AE39EA" w:rsidRPr="00DA0229">
        <w:t xml:space="preserve">, </w:t>
      </w:r>
      <w:r w:rsidR="00AE39EA">
        <w:t>проведенных</w:t>
      </w:r>
      <w:r w:rsidR="00AE39EA" w:rsidRPr="00DA0229">
        <w:t xml:space="preserve"> для мониторинга и оценки соблюдения достигнутых договоренностей; </w:t>
      </w:r>
      <w:r w:rsidR="00AE39EA">
        <w:t>b</w:t>
      </w:r>
      <w:r w:rsidR="00AE39EA" w:rsidRPr="00DA0229">
        <w:t xml:space="preserve">) любых трудностях, возникших </w:t>
      </w:r>
      <w:r w:rsidR="00AE39EA">
        <w:t>в ходе</w:t>
      </w:r>
      <w:r w:rsidR="00AE39EA" w:rsidRPr="00DA0229">
        <w:t xml:space="preserve"> применени</w:t>
      </w:r>
      <w:r w:rsidR="00AE39EA">
        <w:t>я</w:t>
      </w:r>
      <w:r w:rsidR="00AE39EA" w:rsidRPr="00DA0229">
        <w:t xml:space="preserve"> оперативных инструментов и руководящих принципов проведения консультаций; </w:t>
      </w:r>
      <w:r w:rsidR="00AE39EA">
        <w:t>c</w:t>
      </w:r>
      <w:r w:rsidR="00AE39EA" w:rsidRPr="00DA0229">
        <w:t>) предполагаемых попытках исключить из консультаций реальных представителей коренных народов, как в случае горнодобывающ</w:t>
      </w:r>
      <w:r w:rsidR="00AE39EA">
        <w:t>его</w:t>
      </w:r>
      <w:r w:rsidR="00AE39EA" w:rsidRPr="00DA0229">
        <w:t xml:space="preserve"> проект</w:t>
      </w:r>
      <w:r w:rsidR="00AE39EA">
        <w:t>а</w:t>
      </w:r>
      <w:r w:rsidR="00AE39EA" w:rsidRPr="00DA0229">
        <w:t xml:space="preserve"> </w:t>
      </w:r>
      <w:r w:rsidR="00AE39EA">
        <w:t>«</w:t>
      </w:r>
      <w:r w:rsidR="00AE39EA" w:rsidRPr="005D1727">
        <w:t>Феникс</w:t>
      </w:r>
      <w:r w:rsidR="00AE39EA">
        <w:t>»</w:t>
      </w:r>
      <w:r w:rsidR="00AE39EA" w:rsidRPr="00DA0229">
        <w:t xml:space="preserve"> в Эль-</w:t>
      </w:r>
      <w:proofErr w:type="spellStart"/>
      <w:r w:rsidR="00AE39EA" w:rsidRPr="00DA0229">
        <w:t>Эсторе</w:t>
      </w:r>
      <w:proofErr w:type="spellEnd"/>
      <w:r w:rsidR="00AE39EA" w:rsidRPr="00DA0229">
        <w:t xml:space="preserve">; </w:t>
      </w:r>
      <w:r w:rsidR="00AE39EA">
        <w:t>d</w:t>
      </w:r>
      <w:r w:rsidR="00AE39EA" w:rsidRPr="00DA0229">
        <w:t xml:space="preserve">) процессах предварительных консультаций и технических совещаниях с коренными народами для обсуждения горнодобывающего проекта </w:t>
      </w:r>
      <w:r w:rsidR="00AE39EA">
        <w:t>«Эль-</w:t>
      </w:r>
      <w:proofErr w:type="spellStart"/>
      <w:r w:rsidR="00AE39EA">
        <w:t>Эскобаль</w:t>
      </w:r>
      <w:proofErr w:type="spellEnd"/>
      <w:r w:rsidR="00AE39EA">
        <w:t>»</w:t>
      </w:r>
      <w:r w:rsidR="00AE39EA" w:rsidRPr="00DA0229">
        <w:t xml:space="preserve">; и </w:t>
      </w:r>
      <w:r w:rsidR="00AE39EA">
        <w:t>e</w:t>
      </w:r>
      <w:r w:rsidR="00AE39EA" w:rsidRPr="00DA0229">
        <w:t xml:space="preserve">) </w:t>
      </w:r>
      <w:r w:rsidR="00AE39EA" w:rsidRPr="00D66B64">
        <w:t>осуществлени</w:t>
      </w:r>
      <w:r w:rsidR="00AE39EA">
        <w:t>и</w:t>
      </w:r>
      <w:r w:rsidR="00AE39EA" w:rsidRPr="00D66B64">
        <w:t xml:space="preserve"> </w:t>
      </w:r>
      <w:r w:rsidR="00AE39EA" w:rsidRPr="00DA0229">
        <w:t>соглашения 2021</w:t>
      </w:r>
      <w:r w:rsidR="006159C2">
        <w:rPr>
          <w:lang w:val="en-US"/>
        </w:rPr>
        <w:t> </w:t>
      </w:r>
      <w:r w:rsidR="00AE39EA" w:rsidRPr="00DA0229">
        <w:t>года.</w:t>
      </w:r>
    </w:p>
    <w:p w14:paraId="7B452B1C" w14:textId="77777777" w:rsidR="00AE39EA" w:rsidRPr="00DA0229" w:rsidRDefault="00AE39EA" w:rsidP="00AE39EA">
      <w:pPr>
        <w:pStyle w:val="SingleTxtG"/>
      </w:pPr>
      <w:r w:rsidRPr="00DA0229">
        <w:t>[</w:t>
      </w:r>
      <w:r w:rsidRPr="00824E93">
        <w:rPr>
          <w:b/>
          <w:bCs/>
          <w:lang w:val="en-US"/>
        </w:rPr>
        <w:t>C</w:t>
      </w:r>
      <w:r w:rsidRPr="00DA0229">
        <w:t xml:space="preserve">]: </w:t>
      </w:r>
      <w:r>
        <w:rPr>
          <w:lang w:val="en-US"/>
        </w:rPr>
        <w:t>c</w:t>
      </w:r>
      <w:r w:rsidRPr="00DA0229">
        <w:t xml:space="preserve">), </w:t>
      </w:r>
      <w:r>
        <w:rPr>
          <w:lang w:val="en-US"/>
        </w:rPr>
        <w:t>d</w:t>
      </w:r>
      <w:r w:rsidRPr="00DA0229">
        <w:t xml:space="preserve">) и </w:t>
      </w:r>
      <w:r>
        <w:rPr>
          <w:lang w:val="en-US"/>
        </w:rPr>
        <w:t>e</w:t>
      </w:r>
      <w:r w:rsidRPr="00DA0229">
        <w:t>)</w:t>
      </w:r>
    </w:p>
    <w:p w14:paraId="2793CFBA" w14:textId="1EF0463B" w:rsidR="00AE39EA" w:rsidRPr="00DA0229" w:rsidRDefault="006559F8" w:rsidP="00AE39EA">
      <w:pPr>
        <w:pStyle w:val="SingleTxtG"/>
      </w:pPr>
      <w:r>
        <w:tab/>
      </w:r>
      <w:r w:rsidR="00AE39EA" w:rsidRPr="00DA0229">
        <w:t xml:space="preserve">Комитет </w:t>
      </w:r>
      <w:r w:rsidR="00AE39EA">
        <w:t xml:space="preserve">выражает </w:t>
      </w:r>
      <w:r w:rsidR="00AE39EA" w:rsidRPr="00DA0229">
        <w:t>сожале</w:t>
      </w:r>
      <w:r w:rsidR="00AE39EA">
        <w:t>ние по поводу</w:t>
      </w:r>
      <w:r w:rsidR="00AE39EA" w:rsidRPr="00DA0229">
        <w:t xml:space="preserve"> отсутстви</w:t>
      </w:r>
      <w:r w:rsidR="00AE39EA">
        <w:t>я</w:t>
      </w:r>
      <w:r w:rsidR="00AE39EA" w:rsidRPr="00DA0229">
        <w:t xml:space="preserve"> информации о мерах, принятых после принятия заключительных замечаний для обеспечения того, чтобы принудительные выселения, не соответствующие международным стандартам, не осуществлялись; чтобы при </w:t>
      </w:r>
      <w:r w:rsidR="00AE39EA">
        <w:t>ведении</w:t>
      </w:r>
      <w:r w:rsidR="00AE39EA" w:rsidRPr="00DA0229">
        <w:t xml:space="preserve"> чрезвычайного положения строго соблюдались условия, изложенные в статье 4 Пакта; и чтобы коренные народы имели возможность выражать свое мнение на своих языках и пропагандировать свою культуру на коммерческих и общинных радиостанциях на справедливой основе. Он повторяет свои рекомендации.</w:t>
      </w:r>
    </w:p>
    <w:p w14:paraId="6C94E477" w14:textId="77777777" w:rsidR="00AE39EA" w:rsidRPr="00DA0229" w:rsidRDefault="00AE39EA" w:rsidP="006159C2">
      <w:pPr>
        <w:pStyle w:val="SingleTxtG"/>
      </w:pPr>
      <w:r w:rsidRPr="00DA0229">
        <w:rPr>
          <w:b/>
          <w:bCs/>
        </w:rPr>
        <w:t>Рекомендуем</w:t>
      </w:r>
      <w:r>
        <w:rPr>
          <w:b/>
          <w:bCs/>
        </w:rPr>
        <w:t>ы</w:t>
      </w:r>
      <w:r w:rsidRPr="00DA0229">
        <w:rPr>
          <w:b/>
          <w:bCs/>
        </w:rPr>
        <w:t>е действи</w:t>
      </w:r>
      <w:r>
        <w:rPr>
          <w:b/>
          <w:bCs/>
        </w:rPr>
        <w:t>я</w:t>
      </w:r>
      <w:r w:rsidRPr="00DA0229">
        <w:t xml:space="preserve">: </w:t>
      </w:r>
      <w:r w:rsidRPr="003D0BF5">
        <w:t>следует направить письмо, извещающее государство-участник о прекращении процедуры последующей деятельности</w:t>
      </w:r>
      <w:r w:rsidRPr="00DA0229">
        <w:t xml:space="preserve">. </w:t>
      </w:r>
      <w:r w:rsidRPr="003D0BF5">
        <w:t xml:space="preserve">Запрашиваемая </w:t>
      </w:r>
      <w:r w:rsidRPr="00DA0229">
        <w:t>информация должна быть включена в следующий периодический доклад государства-участника.</w:t>
      </w:r>
    </w:p>
    <w:p w14:paraId="270D9787" w14:textId="77777777" w:rsidR="00AE39EA" w:rsidRPr="00DA0229" w:rsidRDefault="00AE39EA" w:rsidP="00AE39EA">
      <w:pPr>
        <w:pStyle w:val="SingleTxtG"/>
      </w:pPr>
      <w:r w:rsidRPr="00DA0229">
        <w:rPr>
          <w:b/>
          <w:bCs/>
        </w:rPr>
        <w:t>Срок</w:t>
      </w:r>
      <w:r>
        <w:rPr>
          <w:b/>
          <w:bCs/>
        </w:rPr>
        <w:t>и</w:t>
      </w:r>
      <w:r w:rsidRPr="00DA0229">
        <w:rPr>
          <w:b/>
          <w:bCs/>
        </w:rPr>
        <w:t xml:space="preserve"> представления следующего периодического доклада</w:t>
      </w:r>
      <w:r w:rsidRPr="00DA0229">
        <w:t>: 2028 год (</w:t>
      </w:r>
      <w:r w:rsidRPr="003D0BF5">
        <w:t xml:space="preserve">страновой обзор </w:t>
      </w:r>
      <w:r w:rsidRPr="00DA0229">
        <w:t xml:space="preserve">в 2029 году в соответствии с </w:t>
      </w:r>
      <w:r w:rsidRPr="003D0BF5">
        <w:t xml:space="preserve">планируемым </w:t>
      </w:r>
      <w:r w:rsidRPr="00DA0229">
        <w:t>циклом обзора).</w:t>
      </w:r>
    </w:p>
    <w:p w14:paraId="4F7AD7E8" w14:textId="77777777" w:rsidR="00AE39EA" w:rsidRPr="00DA0229" w:rsidRDefault="00AE39EA" w:rsidP="00AE39EA">
      <w:pPr>
        <w:spacing w:before="240"/>
        <w:jc w:val="center"/>
        <w:rPr>
          <w:rFonts w:eastAsiaTheme="minorEastAsia"/>
        </w:rPr>
      </w:pPr>
      <w:r w:rsidRPr="00DA0229">
        <w:rPr>
          <w:u w:val="single"/>
        </w:rPr>
        <w:tab/>
      </w:r>
      <w:r w:rsidRPr="00DA0229">
        <w:rPr>
          <w:u w:val="single"/>
        </w:rPr>
        <w:tab/>
      </w:r>
      <w:r w:rsidRPr="00DA0229">
        <w:rPr>
          <w:u w:val="single"/>
        </w:rPr>
        <w:tab/>
      </w:r>
    </w:p>
    <w:p w14:paraId="22A8E866" w14:textId="77777777" w:rsidR="00381C24" w:rsidRPr="00BC18B2" w:rsidRDefault="00381C24" w:rsidP="0075523D"/>
    <w:sectPr w:rsidR="00381C24" w:rsidRPr="00BC18B2" w:rsidSect="00AE39EA">
      <w:headerReference w:type="even" r:id="rId14"/>
      <w:headerReference w:type="default" r:id="rId15"/>
      <w:footerReference w:type="even" r:id="rId16"/>
      <w:footerReference w:type="default" r:id="rId17"/>
      <w:footerReference w:type="first" r:id="rId18"/>
      <w:endnotePr>
        <w:numFmt w:val="decimal"/>
      </w:endnotePr>
      <w:pgSz w:w="11906" w:h="16838" w:code="9"/>
      <w:pgMar w:top="1418" w:right="1134" w:bottom="1134" w:left="1134" w:header="851" w:footer="567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CDE749F" w14:textId="77777777" w:rsidR="007C0271" w:rsidRPr="00A312BC" w:rsidRDefault="007C0271" w:rsidP="00A312BC"/>
  </w:endnote>
  <w:endnote w:type="continuationSeparator" w:id="0">
    <w:p w14:paraId="6B9730EF" w14:textId="77777777" w:rsidR="007C0271" w:rsidRPr="00A312BC" w:rsidRDefault="007C0271" w:rsidP="00A312BC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BatangChe">
    <w:charset w:val="81"/>
    <w:family w:val="modern"/>
    <w:pitch w:val="fixed"/>
    <w:sig w:usb0="B00002AF" w:usb1="69D77CFB" w:usb2="00000030" w:usb3="00000000" w:csb0="0008009F" w:csb1="00000000"/>
  </w:font>
  <w:font w:name="Montserrat">
    <w:charset w:val="CC"/>
    <w:family w:val="auto"/>
    <w:pitch w:val="variable"/>
    <w:sig w:usb0="2000020F" w:usb1="00000003" w:usb2="00000000" w:usb3="00000000" w:csb0="00000197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571490D" w14:textId="593E7A03" w:rsidR="00AE39EA" w:rsidRPr="00AE39EA" w:rsidRDefault="00AE39EA">
    <w:pPr>
      <w:pStyle w:val="a8"/>
    </w:pPr>
    <w:r w:rsidRPr="00AE39EA">
      <w:rPr>
        <w:b/>
        <w:sz w:val="18"/>
      </w:rPr>
      <w:fldChar w:fldCharType="begin"/>
    </w:r>
    <w:r w:rsidRPr="00AE39EA">
      <w:rPr>
        <w:b/>
        <w:sz w:val="18"/>
      </w:rPr>
      <w:instrText xml:space="preserve"> PAGE  \* MERGEFORMAT </w:instrText>
    </w:r>
    <w:r w:rsidRPr="00AE39EA">
      <w:rPr>
        <w:b/>
        <w:sz w:val="18"/>
      </w:rPr>
      <w:fldChar w:fldCharType="separate"/>
    </w:r>
    <w:r w:rsidRPr="00AE39EA">
      <w:rPr>
        <w:b/>
        <w:noProof/>
        <w:sz w:val="18"/>
      </w:rPr>
      <w:t>2</w:t>
    </w:r>
    <w:r w:rsidRPr="00AE39EA">
      <w:rPr>
        <w:b/>
        <w:sz w:val="18"/>
      </w:rPr>
      <w:fldChar w:fldCharType="end"/>
    </w:r>
    <w:r>
      <w:rPr>
        <w:b/>
        <w:sz w:val="18"/>
      </w:rPr>
      <w:tab/>
    </w:r>
    <w:r>
      <w:t>GE.22-07677</w: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56AB92F" w14:textId="5199C8F3" w:rsidR="00AE39EA" w:rsidRPr="00AE39EA" w:rsidRDefault="00AE39EA" w:rsidP="00AE39EA">
    <w:pPr>
      <w:pStyle w:val="a8"/>
      <w:tabs>
        <w:tab w:val="clear" w:pos="9639"/>
        <w:tab w:val="right" w:pos="9638"/>
      </w:tabs>
      <w:rPr>
        <w:b/>
        <w:sz w:val="18"/>
      </w:rPr>
    </w:pPr>
    <w:r>
      <w:t>GE.22-07677</w:t>
    </w:r>
    <w:r>
      <w:tab/>
    </w:r>
    <w:r w:rsidRPr="00AE39EA">
      <w:rPr>
        <w:b/>
        <w:sz w:val="18"/>
      </w:rPr>
      <w:fldChar w:fldCharType="begin"/>
    </w:r>
    <w:r w:rsidRPr="00AE39EA">
      <w:rPr>
        <w:b/>
        <w:sz w:val="18"/>
      </w:rPr>
      <w:instrText xml:space="preserve"> PAGE  \* MERGEFORMAT </w:instrText>
    </w:r>
    <w:r w:rsidRPr="00AE39EA">
      <w:rPr>
        <w:b/>
        <w:sz w:val="18"/>
      </w:rPr>
      <w:fldChar w:fldCharType="separate"/>
    </w:r>
    <w:r w:rsidRPr="00AE39EA">
      <w:rPr>
        <w:b/>
        <w:noProof/>
        <w:sz w:val="18"/>
      </w:rPr>
      <w:t>3</w:t>
    </w:r>
    <w:r w:rsidRPr="00AE39EA">
      <w:rPr>
        <w:b/>
        <w:sz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09E9631" w14:textId="662DDAB1" w:rsidR="00042B72" w:rsidRPr="00AE39EA" w:rsidRDefault="00AE39EA" w:rsidP="00AE39EA">
    <w:pPr>
      <w:spacing w:before="120" w:line="240" w:lineRule="auto"/>
      <w:rPr>
        <w:lang w:val="en-US"/>
      </w:rPr>
    </w:pPr>
    <w:r>
      <w:t>GE.</w:t>
    </w:r>
    <w:r w:rsidR="00DF71B9">
      <w:rPr>
        <w:b/>
        <w:noProof/>
        <w:lang w:val="fr-CH" w:eastAsia="fr-CH"/>
      </w:rPr>
      <w:drawing>
        <wp:anchor distT="0" distB="0" distL="114300" distR="114300" simplePos="0" relativeHeight="251658240" behindDoc="0" locked="0" layoutInCell="1" allowOverlap="1" wp14:anchorId="267D89F1" wp14:editId="3006FAAC">
          <wp:simplePos x="0" y="0"/>
          <wp:positionH relativeFrom="margin">
            <wp:posOffset>2699385</wp:posOffset>
          </wp:positionH>
          <wp:positionV relativeFrom="margin">
            <wp:posOffset>9179560</wp:posOffset>
          </wp:positionV>
          <wp:extent cx="2656800" cy="277200"/>
          <wp:effectExtent l="0" t="0" r="0" b="8890"/>
          <wp:wrapNone/>
          <wp:docPr id="3" name="Рисунок 2" descr="recycle_Russian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recycle_Russian"/>
                  <pic:cNvPicPr>
                    <a:picLocks noChangeAspect="1" noChangeArrowheads="1"/>
                  </pic:cNvPicPr>
                </pic:nvPicPr>
                <pic:blipFill rotWithShape="1"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t="-22647"/>
                  <a:stretch/>
                </pic:blipFill>
                <pic:spPr bwMode="auto">
                  <a:xfrm>
                    <a:off x="0" y="0"/>
                    <a:ext cx="2656800" cy="277200"/>
                  </a:xfrm>
                  <a:prstGeom prst="rect">
                    <a:avLst/>
                  </a:prstGeom>
                  <a:noFill/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t>22-07677  (R)</w:t>
    </w:r>
    <w:r>
      <w:rPr>
        <w:noProof/>
      </w:rPr>
      <w:drawing>
        <wp:anchor distT="0" distB="0" distL="114300" distR="114300" simplePos="0" relativeHeight="251659264" behindDoc="0" locked="0" layoutInCell="1" allowOverlap="1" wp14:anchorId="2A8A1147" wp14:editId="630E8797">
          <wp:simplePos x="0" y="0"/>
          <wp:positionH relativeFrom="margin">
            <wp:posOffset>5489575</wp:posOffset>
          </wp:positionH>
          <wp:positionV relativeFrom="margin">
            <wp:posOffset>8855710</wp:posOffset>
          </wp:positionV>
          <wp:extent cx="561975" cy="561975"/>
          <wp:effectExtent l="0" t="0" r="9525" b="9525"/>
          <wp:wrapNone/>
          <wp:docPr id="1" name="Рисунок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61975" cy="5619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lang w:val="en-US"/>
      </w:rPr>
      <w:t xml:space="preserve">  030622  280922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5993691" w14:textId="77777777" w:rsidR="007C0271" w:rsidRPr="001075E9" w:rsidRDefault="007C0271" w:rsidP="001075E9">
      <w:pPr>
        <w:tabs>
          <w:tab w:val="right" w:pos="2155"/>
        </w:tabs>
        <w:spacing w:after="80" w:line="240" w:lineRule="auto"/>
        <w:ind w:left="680"/>
        <w:rPr>
          <w:u w:val="single"/>
        </w:rPr>
      </w:pPr>
      <w:r>
        <w:rPr>
          <w:u w:val="single"/>
        </w:rPr>
        <w:tab/>
      </w:r>
    </w:p>
  </w:footnote>
  <w:footnote w:type="continuationSeparator" w:id="0">
    <w:p w14:paraId="490D72DE" w14:textId="77777777" w:rsidR="007C0271" w:rsidRDefault="007C0271" w:rsidP="00407B78">
      <w:pPr>
        <w:tabs>
          <w:tab w:val="right" w:pos="2155"/>
        </w:tabs>
        <w:spacing w:after="80"/>
        <w:ind w:left="680"/>
        <w:rPr>
          <w:u w:val="single"/>
        </w:rPr>
      </w:pPr>
      <w:r>
        <w:rPr>
          <w:u w:val="single"/>
        </w:rPr>
        <w:tab/>
      </w:r>
    </w:p>
  </w:footnote>
  <w:footnote w:id="1">
    <w:p w14:paraId="36B9AC29" w14:textId="290C80D7" w:rsidR="00AE39EA" w:rsidRPr="00D32D8D" w:rsidRDefault="00AE39EA" w:rsidP="00AE39EA">
      <w:pPr>
        <w:pStyle w:val="ad"/>
      </w:pPr>
      <w:r>
        <w:tab/>
      </w:r>
      <w:r w:rsidRPr="006159C2">
        <w:rPr>
          <w:rStyle w:val="aa"/>
          <w:sz w:val="20"/>
          <w:szCs w:val="22"/>
          <w:vertAlign w:val="baseline"/>
        </w:rPr>
        <w:t>*</w:t>
      </w:r>
      <w:r>
        <w:tab/>
      </w:r>
      <w:r w:rsidRPr="00D32D8D">
        <w:t xml:space="preserve">Принят Комитетом на его </w:t>
      </w:r>
      <w:r w:rsidR="006559F8">
        <w:t>сто тридцать четвертой</w:t>
      </w:r>
      <w:r w:rsidRPr="00D32D8D">
        <w:t xml:space="preserve"> сессии (28 февраля</w:t>
      </w:r>
      <w:r>
        <w:t> —</w:t>
      </w:r>
      <w:r w:rsidRPr="00D32D8D">
        <w:t xml:space="preserve"> 25 марта 2022 года).</w:t>
      </w:r>
    </w:p>
  </w:footnote>
  <w:footnote w:id="2">
    <w:p w14:paraId="1EDE3A22" w14:textId="15BAD7A2" w:rsidR="00AE39EA" w:rsidRPr="00056E0A" w:rsidRDefault="00AE39EA" w:rsidP="006159C2">
      <w:pPr>
        <w:pStyle w:val="ad"/>
        <w:rPr>
          <w:lang w:val="pt-BR"/>
        </w:rPr>
      </w:pPr>
      <w:r w:rsidRPr="00DA0229">
        <w:tab/>
      </w:r>
      <w:r w:rsidRPr="005D62B5">
        <w:rPr>
          <w:rStyle w:val="aa"/>
        </w:rPr>
        <w:footnoteRef/>
      </w:r>
      <w:r w:rsidRPr="00DA0229">
        <w:rPr>
          <w:rStyle w:val="aa"/>
        </w:rPr>
        <w:tab/>
      </w:r>
      <w:r w:rsidRPr="00DA0229">
        <w:rPr>
          <w:szCs w:val="18"/>
        </w:rPr>
        <w:t xml:space="preserve">Пункты, содержащие рекомендации Комитета, не воспроизводятся в настоящем документе в связи с ограничением по количеству слов, установленным в </w:t>
      </w:r>
      <w:r w:rsidRPr="00DA0229">
        <w:t xml:space="preserve">резолюции </w:t>
      </w:r>
      <w:hyperlink r:id="rId1" w:history="1">
        <w:r w:rsidRPr="006159C2">
          <w:rPr>
            <w:rStyle w:val="af1"/>
            <w:rFonts w:eastAsiaTheme="minorEastAsia"/>
          </w:rPr>
          <w:t>68/268</w:t>
        </w:r>
      </w:hyperlink>
      <w:r w:rsidRPr="00DA0229">
        <w:t xml:space="preserve"> Генеральной Ассамблеи</w:t>
      </w:r>
      <w:r w:rsidRPr="006159C2">
        <w:rPr>
          <w:rStyle w:val="af1"/>
          <w:rFonts w:eastAsiaTheme="minorEastAsia"/>
          <w:color w:val="auto"/>
        </w:rPr>
        <w:t>, п. 15</w:t>
      </w:r>
      <w:r w:rsidRPr="00DA0229">
        <w:t>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3BD7569" w14:textId="76127CF4" w:rsidR="00AE39EA" w:rsidRPr="00AE39EA" w:rsidRDefault="007C6F4A">
    <w:pPr>
      <w:pStyle w:val="a5"/>
    </w:pPr>
    <w:r>
      <w:fldChar w:fldCharType="begin"/>
    </w:r>
    <w:r>
      <w:instrText xml:space="preserve"> TITLE  \* MERGEFORMAT </w:instrText>
    </w:r>
    <w:r>
      <w:fldChar w:fldCharType="separate"/>
    </w:r>
    <w:r>
      <w:t>CCPR/C/134/3/Add.2</w:t>
    </w:r>
    <w:r>
      <w:fldChar w:fldCharType="end"/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11D9E9A" w14:textId="32C69D03" w:rsidR="00AE39EA" w:rsidRPr="00AE39EA" w:rsidRDefault="007C6F4A" w:rsidP="00AE39EA">
    <w:pPr>
      <w:pStyle w:val="a5"/>
      <w:jc w:val="right"/>
    </w:pPr>
    <w:r>
      <w:fldChar w:fldCharType="begin"/>
    </w:r>
    <w:r>
      <w:instrText xml:space="preserve"> TITLE  \* MERGEFORMAT </w:instrText>
    </w:r>
    <w:r>
      <w:fldChar w:fldCharType="separate"/>
    </w:r>
    <w:r>
      <w:t>CCPR/C/134/3/Add.2</w:t>
    </w:r>
    <w:r>
      <w:fldChar w:fldCharType="end"/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FFFFFF7C"/>
    <w:multiLevelType w:val="singleLevel"/>
    <w:tmpl w:val="DEF4F980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 w15:restartNumberingAfterBreak="0">
    <w:nsid w:val="FFFFFF7D"/>
    <w:multiLevelType w:val="singleLevel"/>
    <w:tmpl w:val="8B84A9FE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 w15:restartNumberingAfterBreak="0">
    <w:nsid w:val="FFFFFF7E"/>
    <w:multiLevelType w:val="singleLevel"/>
    <w:tmpl w:val="F766AF7A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 w15:restartNumberingAfterBreak="0">
    <w:nsid w:val="FFFFFF7F"/>
    <w:multiLevelType w:val="singleLevel"/>
    <w:tmpl w:val="E9364602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 w15:restartNumberingAfterBreak="0">
    <w:nsid w:val="FFFFFF80"/>
    <w:multiLevelType w:val="singleLevel"/>
    <w:tmpl w:val="64E641A4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 w15:restartNumberingAfterBreak="0">
    <w:nsid w:val="FFFFFF81"/>
    <w:multiLevelType w:val="singleLevel"/>
    <w:tmpl w:val="EE4A488A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 w15:restartNumberingAfterBreak="0">
    <w:nsid w:val="FFFFFF82"/>
    <w:multiLevelType w:val="singleLevel"/>
    <w:tmpl w:val="644C40A6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 w15:restartNumberingAfterBreak="0">
    <w:nsid w:val="FFFFFF83"/>
    <w:multiLevelType w:val="singleLevel"/>
    <w:tmpl w:val="1D246380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 w15:restartNumberingAfterBreak="0">
    <w:nsid w:val="FFFFFF88"/>
    <w:multiLevelType w:val="singleLevel"/>
    <w:tmpl w:val="95E87518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FFFFFF89"/>
    <w:multiLevelType w:val="singleLevel"/>
    <w:tmpl w:val="56708384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 w15:restartNumberingAfterBreak="0">
    <w:nsid w:val="1BE14172"/>
    <w:multiLevelType w:val="multilevel"/>
    <w:tmpl w:val="0C0A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232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736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24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744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320"/>
        </w:tabs>
        <w:ind w:left="4320" w:hanging="1440"/>
      </w:pPr>
    </w:lvl>
  </w:abstractNum>
  <w:abstractNum w:abstractNumId="11" w15:restartNumberingAfterBreak="0">
    <w:nsid w:val="36A7743B"/>
    <w:multiLevelType w:val="hybridMultilevel"/>
    <w:tmpl w:val="165289D8"/>
    <w:lvl w:ilvl="0" w:tplc="14C64E84">
      <w:start w:val="1"/>
      <w:numFmt w:val="bullet"/>
      <w:lvlText w:val="•"/>
      <w:lvlJc w:val="left"/>
      <w:pPr>
        <w:tabs>
          <w:tab w:val="num" w:pos="2268"/>
        </w:tabs>
        <w:ind w:left="2268" w:hanging="170"/>
      </w:pPr>
      <w:rPr>
        <w:rFonts w:ascii="Times New Roman" w:hAnsi="Times New Roman" w:cs="Times New Roman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4B8C6CF5"/>
    <w:multiLevelType w:val="hybridMultilevel"/>
    <w:tmpl w:val="93FCAD22"/>
    <w:lvl w:ilvl="0" w:tplc="F73C6636">
      <w:start w:val="1"/>
      <w:numFmt w:val="bullet"/>
      <w:pStyle w:val="Bullet2G"/>
      <w:lvlText w:val="•"/>
      <w:lvlJc w:val="left"/>
      <w:pPr>
        <w:tabs>
          <w:tab w:val="num" w:pos="2268"/>
        </w:tabs>
        <w:ind w:left="2268" w:hanging="17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5B534FFF"/>
    <w:multiLevelType w:val="multilevel"/>
    <w:tmpl w:val="0C0A0023"/>
    <w:lvl w:ilvl="0">
      <w:start w:val="1"/>
      <w:numFmt w:val="upperRoman"/>
      <w:lvlText w:val="Artículo %1."/>
      <w:lvlJc w:val="left"/>
      <w:pPr>
        <w:tabs>
          <w:tab w:val="num" w:pos="1440"/>
        </w:tabs>
        <w:ind w:left="0" w:firstLine="0"/>
      </w:pPr>
    </w:lvl>
    <w:lvl w:ilvl="1">
      <w:start w:val="1"/>
      <w:numFmt w:val="decimalZero"/>
      <w:isLgl/>
      <w:lvlText w:val="Sección %1.%2"/>
      <w:lvlJc w:val="left"/>
      <w:pPr>
        <w:tabs>
          <w:tab w:val="num" w:pos="1080"/>
        </w:tabs>
        <w:ind w:left="0" w:firstLine="0"/>
      </w:pPr>
    </w:lvl>
    <w:lvl w:ilvl="2">
      <w:start w:val="1"/>
      <w:numFmt w:val="lowerLetter"/>
      <w:lvlText w:val="(%3)"/>
      <w:lvlJc w:val="left"/>
      <w:pPr>
        <w:tabs>
          <w:tab w:val="num" w:pos="720"/>
        </w:tabs>
        <w:ind w:left="720" w:hanging="432"/>
      </w:pPr>
    </w:lvl>
    <w:lvl w:ilvl="3">
      <w:start w:val="1"/>
      <w:numFmt w:val="lowerRoman"/>
      <w:lvlText w:val="(%4)"/>
      <w:lvlJc w:val="right"/>
      <w:pPr>
        <w:tabs>
          <w:tab w:val="num" w:pos="864"/>
        </w:tabs>
        <w:ind w:left="864" w:hanging="144"/>
      </w:pPr>
    </w:lvl>
    <w:lvl w:ilvl="4">
      <w:start w:val="1"/>
      <w:numFmt w:val="decimal"/>
      <w:lvlText w:val="%5)"/>
      <w:lvlJc w:val="left"/>
      <w:pPr>
        <w:tabs>
          <w:tab w:val="num" w:pos="1008"/>
        </w:tabs>
        <w:ind w:left="1008" w:hanging="432"/>
      </w:pPr>
    </w:lvl>
    <w:lvl w:ilvl="5">
      <w:start w:val="1"/>
      <w:numFmt w:val="lowerLetter"/>
      <w:lvlText w:val="%6)"/>
      <w:lvlJc w:val="left"/>
      <w:pPr>
        <w:tabs>
          <w:tab w:val="num" w:pos="1152"/>
        </w:tabs>
        <w:ind w:left="1152" w:hanging="432"/>
      </w:pPr>
    </w:lvl>
    <w:lvl w:ilvl="6">
      <w:start w:val="1"/>
      <w:numFmt w:val="lowerRoman"/>
      <w:lvlText w:val="%7)"/>
      <w:lvlJc w:val="right"/>
      <w:pPr>
        <w:tabs>
          <w:tab w:val="num" w:pos="1296"/>
        </w:tabs>
        <w:ind w:left="1296" w:hanging="288"/>
      </w:pPr>
    </w:lvl>
    <w:lvl w:ilvl="7">
      <w:start w:val="1"/>
      <w:numFmt w:val="lowerLetter"/>
      <w:lvlText w:val="%8."/>
      <w:lvlJc w:val="left"/>
      <w:pPr>
        <w:tabs>
          <w:tab w:val="num" w:pos="1440"/>
        </w:tabs>
        <w:ind w:left="1440" w:hanging="432"/>
      </w:pPr>
    </w:lvl>
    <w:lvl w:ilvl="8">
      <w:start w:val="1"/>
      <w:numFmt w:val="lowerRoman"/>
      <w:lvlText w:val="%9."/>
      <w:lvlJc w:val="right"/>
      <w:pPr>
        <w:tabs>
          <w:tab w:val="num" w:pos="1584"/>
        </w:tabs>
        <w:ind w:left="1584" w:hanging="144"/>
      </w:pPr>
    </w:lvl>
  </w:abstractNum>
  <w:abstractNum w:abstractNumId="14" w15:restartNumberingAfterBreak="0">
    <w:nsid w:val="5BC90228"/>
    <w:multiLevelType w:val="hybridMultilevel"/>
    <w:tmpl w:val="E5464F8E"/>
    <w:lvl w:ilvl="0" w:tplc="FD0C5992">
      <w:start w:val="1"/>
      <w:numFmt w:val="decimal"/>
      <w:pStyle w:val="ParaNoG"/>
      <w:lvlText w:val="%1."/>
      <w:lvlJc w:val="left"/>
      <w:pPr>
        <w:tabs>
          <w:tab w:val="num" w:pos="1491"/>
        </w:tabs>
        <w:ind w:left="1134" w:firstLine="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 w15:restartNumberingAfterBreak="0">
    <w:nsid w:val="65BF12F8"/>
    <w:multiLevelType w:val="hybridMultilevel"/>
    <w:tmpl w:val="43A6C61A"/>
    <w:lvl w:ilvl="0" w:tplc="A652453E">
      <w:start w:val="1"/>
      <w:numFmt w:val="bullet"/>
      <w:pStyle w:val="Bullet1G"/>
      <w:lvlText w:val="•"/>
      <w:lvlJc w:val="left"/>
      <w:pPr>
        <w:tabs>
          <w:tab w:val="num" w:pos="1701"/>
        </w:tabs>
        <w:ind w:left="1701" w:hanging="17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6AFD3DE4"/>
    <w:multiLevelType w:val="hybridMultilevel"/>
    <w:tmpl w:val="569E52D4"/>
    <w:lvl w:ilvl="0" w:tplc="E77E5F5E">
      <w:start w:val="1"/>
      <w:numFmt w:val="bullet"/>
      <w:lvlText w:val="•"/>
      <w:lvlJc w:val="left"/>
      <w:pPr>
        <w:tabs>
          <w:tab w:val="num" w:pos="1701"/>
        </w:tabs>
        <w:ind w:left="1701" w:hanging="170"/>
      </w:pPr>
      <w:rPr>
        <w:rFonts w:ascii="Times New Roman" w:hAnsi="Times New Roman" w:cs="Times New Roman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6B5E3887"/>
    <w:multiLevelType w:val="multilevel"/>
    <w:tmpl w:val="0C0A001D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num w:numId="1">
    <w:abstractNumId w:val="16"/>
  </w:num>
  <w:num w:numId="2">
    <w:abstractNumId w:val="11"/>
  </w:num>
  <w:num w:numId="3">
    <w:abstractNumId w:val="10"/>
  </w:num>
  <w:num w:numId="4">
    <w:abstractNumId w:val="17"/>
  </w:num>
  <w:num w:numId="5">
    <w:abstractNumId w:val="13"/>
  </w:num>
  <w:num w:numId="6">
    <w:abstractNumId w:val="8"/>
  </w:num>
  <w:num w:numId="7">
    <w:abstractNumId w:val="3"/>
  </w:num>
  <w:num w:numId="8">
    <w:abstractNumId w:val="2"/>
  </w:num>
  <w:num w:numId="9">
    <w:abstractNumId w:val="1"/>
  </w:num>
  <w:num w:numId="10">
    <w:abstractNumId w:val="0"/>
  </w:num>
  <w:num w:numId="11">
    <w:abstractNumId w:val="9"/>
  </w:num>
  <w:num w:numId="12">
    <w:abstractNumId w:val="7"/>
  </w:num>
  <w:num w:numId="13">
    <w:abstractNumId w:val="6"/>
  </w:num>
  <w:num w:numId="14">
    <w:abstractNumId w:val="5"/>
  </w:num>
  <w:num w:numId="15">
    <w:abstractNumId w:val="4"/>
  </w:num>
  <w:num w:numId="16">
    <w:abstractNumId w:val="15"/>
  </w:num>
  <w:num w:numId="17">
    <w:abstractNumId w:val="12"/>
  </w:num>
  <w:num w:numId="18">
    <w:abstractNumId w:val="14"/>
  </w:num>
  <w:num w:numId="19">
    <w:abstractNumId w:val="15"/>
  </w:num>
  <w:num w:numId="20">
    <w:abstractNumId w:val="12"/>
  </w:num>
  <w:num w:numId="21">
    <w:abstractNumId w:val="14"/>
  </w:num>
  <w:numIdMacAtCleanup w:val="15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90"/>
  <w:displayBackgroundShape/>
  <w:proofState w:spelling="clean" w:grammar="clean"/>
  <w:attachedTemplate r:id="rId1"/>
  <w:stylePaneFormatFilter w:val="3801" w:allStyles="1" w:customStyles="0" w:latentStyles="0" w:stylesInUse="0" w:headingStyles="0" w:numberingStyles="0" w:tableStyles="0" w:directFormattingOnRuns="0" w:directFormattingOnParagraphs="0" w:directFormattingOnNumbering="0" w:directFormattingOnTables="1" w:clearFormatting="1" w:top3HeadingStyles="1" w:visibleStyles="0" w:alternateStyleNames="0"/>
  <w:defaultTabStop w:val="567"/>
  <w:autoHyphenation/>
  <w:hyphenationZone w:val="425"/>
  <w:doNotHyphenateCaps/>
  <w:evenAndOddHeaders/>
  <w:drawingGridHorizontalSpacing w:val="100"/>
  <w:displayHorizontalDrawingGridEvery w:val="2"/>
  <w:displayVerticalDrawingGridEvery w:val="2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C0271"/>
    <w:rsid w:val="00033EE1"/>
    <w:rsid w:val="000358F2"/>
    <w:rsid w:val="00042B72"/>
    <w:rsid w:val="000558BD"/>
    <w:rsid w:val="000A2CCE"/>
    <w:rsid w:val="000B57E7"/>
    <w:rsid w:val="000B6373"/>
    <w:rsid w:val="000F09DF"/>
    <w:rsid w:val="000F61B2"/>
    <w:rsid w:val="001075E9"/>
    <w:rsid w:val="00180183"/>
    <w:rsid w:val="0018024D"/>
    <w:rsid w:val="0018649F"/>
    <w:rsid w:val="00196389"/>
    <w:rsid w:val="001B3EF6"/>
    <w:rsid w:val="001C7A89"/>
    <w:rsid w:val="00254812"/>
    <w:rsid w:val="002A2EFC"/>
    <w:rsid w:val="002C0E18"/>
    <w:rsid w:val="002D5AAC"/>
    <w:rsid w:val="002E00F0"/>
    <w:rsid w:val="002E5067"/>
    <w:rsid w:val="002F405F"/>
    <w:rsid w:val="002F7EEC"/>
    <w:rsid w:val="00301299"/>
    <w:rsid w:val="00305C08"/>
    <w:rsid w:val="00307FB6"/>
    <w:rsid w:val="00317339"/>
    <w:rsid w:val="00322004"/>
    <w:rsid w:val="0032326A"/>
    <w:rsid w:val="003402C2"/>
    <w:rsid w:val="00375F01"/>
    <w:rsid w:val="00381C24"/>
    <w:rsid w:val="003958D0"/>
    <w:rsid w:val="003B00E5"/>
    <w:rsid w:val="00407B78"/>
    <w:rsid w:val="00424203"/>
    <w:rsid w:val="00452493"/>
    <w:rsid w:val="00454E07"/>
    <w:rsid w:val="00472C5C"/>
    <w:rsid w:val="004969B2"/>
    <w:rsid w:val="0050108D"/>
    <w:rsid w:val="00513081"/>
    <w:rsid w:val="00517901"/>
    <w:rsid w:val="00526683"/>
    <w:rsid w:val="005709E0"/>
    <w:rsid w:val="00572E19"/>
    <w:rsid w:val="005961C8"/>
    <w:rsid w:val="005D7914"/>
    <w:rsid w:val="005E2B41"/>
    <w:rsid w:val="005F0B42"/>
    <w:rsid w:val="00613E84"/>
    <w:rsid w:val="006159C2"/>
    <w:rsid w:val="006559F8"/>
    <w:rsid w:val="00666B97"/>
    <w:rsid w:val="00681A10"/>
    <w:rsid w:val="006A1ED8"/>
    <w:rsid w:val="006C2031"/>
    <w:rsid w:val="006D461A"/>
    <w:rsid w:val="006F35EE"/>
    <w:rsid w:val="007021FF"/>
    <w:rsid w:val="00712895"/>
    <w:rsid w:val="0075523D"/>
    <w:rsid w:val="00757357"/>
    <w:rsid w:val="00787D3A"/>
    <w:rsid w:val="00791B9D"/>
    <w:rsid w:val="007C0271"/>
    <w:rsid w:val="007C6F4A"/>
    <w:rsid w:val="00825F8D"/>
    <w:rsid w:val="00834B71"/>
    <w:rsid w:val="0086445C"/>
    <w:rsid w:val="00894693"/>
    <w:rsid w:val="008A08D7"/>
    <w:rsid w:val="008B6909"/>
    <w:rsid w:val="00906890"/>
    <w:rsid w:val="00911BE4"/>
    <w:rsid w:val="00931A71"/>
    <w:rsid w:val="00951972"/>
    <w:rsid w:val="009608F3"/>
    <w:rsid w:val="009918E2"/>
    <w:rsid w:val="009A24AC"/>
    <w:rsid w:val="009D21FD"/>
    <w:rsid w:val="00A14DA8"/>
    <w:rsid w:val="00A312BC"/>
    <w:rsid w:val="00A33FCD"/>
    <w:rsid w:val="00A34D07"/>
    <w:rsid w:val="00A84021"/>
    <w:rsid w:val="00A84D35"/>
    <w:rsid w:val="00A917B3"/>
    <w:rsid w:val="00AB4B51"/>
    <w:rsid w:val="00AD6F87"/>
    <w:rsid w:val="00AE39EA"/>
    <w:rsid w:val="00B10CC7"/>
    <w:rsid w:val="00B136DB"/>
    <w:rsid w:val="00B539E7"/>
    <w:rsid w:val="00B62458"/>
    <w:rsid w:val="00BC18B2"/>
    <w:rsid w:val="00BC3629"/>
    <w:rsid w:val="00BD33EE"/>
    <w:rsid w:val="00BF1A04"/>
    <w:rsid w:val="00C0177C"/>
    <w:rsid w:val="00C106D6"/>
    <w:rsid w:val="00C46D5A"/>
    <w:rsid w:val="00C60F0C"/>
    <w:rsid w:val="00C805C9"/>
    <w:rsid w:val="00C92939"/>
    <w:rsid w:val="00CA1679"/>
    <w:rsid w:val="00CA7FD8"/>
    <w:rsid w:val="00CB151C"/>
    <w:rsid w:val="00CD5E6F"/>
    <w:rsid w:val="00CE5A1A"/>
    <w:rsid w:val="00CF55F6"/>
    <w:rsid w:val="00D33D63"/>
    <w:rsid w:val="00D90028"/>
    <w:rsid w:val="00D90138"/>
    <w:rsid w:val="00D9090B"/>
    <w:rsid w:val="00DC57F6"/>
    <w:rsid w:val="00DD78D1"/>
    <w:rsid w:val="00DE32CD"/>
    <w:rsid w:val="00DF71B9"/>
    <w:rsid w:val="00E005F7"/>
    <w:rsid w:val="00E06BEE"/>
    <w:rsid w:val="00E46656"/>
    <w:rsid w:val="00E73F76"/>
    <w:rsid w:val="00EA2C9F"/>
    <w:rsid w:val="00EA420E"/>
    <w:rsid w:val="00ED0BDA"/>
    <w:rsid w:val="00EF1360"/>
    <w:rsid w:val="00EF3220"/>
    <w:rsid w:val="00F43903"/>
    <w:rsid w:val="00F94155"/>
    <w:rsid w:val="00F9783F"/>
    <w:rsid w:val="00FC636C"/>
    <w:rsid w:val="00FD2EF7"/>
    <w:rsid w:val="00FE447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342C3C55"/>
  <w15:docId w15:val="{7B6D2B34-6136-47A8-B312-210713DCB9D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es-ES" w:eastAsia="es-ES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7" w:semiHidden="1" w:unhideWhenUsed="1"/>
    <w:lsdException w:name="heading 8" w:semiHidden="1" w:unhideWhenUsed="1"/>
    <w:lsdException w:name="heading 9" w:semiHidden="1" w:unhideWhenUsed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 w:qFormat="1"/>
    <w:lsdException w:name="annotation text" w:semiHidden="1" w:unhideWhenUsed="1"/>
    <w:lsdException w:name="header" w:semiHidden="1" w:unhideWhenUsed="1" w:qFormat="1"/>
    <w:lsdException w:name="footer" w:semiHidden="1" w:unhideWhenUsed="1" w:qFormat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 w:qFormat="1"/>
    <w:lsdException w:name="annotation reference" w:semiHidden="1" w:unhideWhenUsed="1"/>
    <w:lsdException w:name="line number" w:semiHidden="1" w:unhideWhenUsed="1"/>
    <w:lsdException w:name="page number" w:semiHidden="1" w:unhideWhenUsed="1" w:qFormat="1"/>
    <w:lsdException w:name="endnote reference" w:semiHidden="1" w:unhideWhenUsed="1" w:qFormat="1"/>
    <w:lsdException w:name="endnote text" w:semiHidden="1" w:unhideWhenUsed="1" w:qFormat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iPriority="1"/>
    <w:lsdException w:name="List 2" w:semiHidden="1" w:unhideWhenUsed="1"/>
    <w:lsdException w:name="List 3" w:semiHidden="1" w:unhideWhenUsed="1"/>
    <w:lsdException w:name="List 4" w:semiHidden="1" w:uiPriority="1"/>
    <w:lsdException w:name="List 5" w:semiHidden="1" w:uiPriority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semiHidden="1" w:uiPriority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semiHidden="1" w:uiPriority="1"/>
    <w:lsdException w:name="Salutation" w:semiHidden="1" w:uiPriority="1"/>
    <w:lsdException w:name="Date" w:semiHidden="1" w:uiPriority="1"/>
    <w:lsdException w:name="Body Text First Indent" w:semiHidden="1" w:uiPriority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99" w:unhideWhenUsed="1"/>
    <w:lsdException w:name="FollowedHyperlink" w:semiHidden="1" w:uiPriority="99" w:unhideWhenUsed="1"/>
    <w:lsdException w:name="Strong" w:semiHidden="1" w:uiPriority="1"/>
    <w:lsdException w:name="Emphasis" w:semiHidden="1" w:uiPriority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iPriority="99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 w:uiPriority="99"/>
    <w:lsdException w:name="No Spacing" w:uiPriority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/>
    <w:lsdException w:name="Quote" w:uiPriority="29"/>
    <w:lsdException w:name="Intense Quote" w:uiPriority="30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/>
    <w:lsdException w:name="Intense Emphasis" w:uiPriority="21"/>
    <w:lsdException w:name="Subtle Reference" w:uiPriority="31"/>
    <w:lsdException w:name="Intense Reference" w:uiPriority="32"/>
    <w:lsdException w:name="Book Title" w:uiPriority="33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rsid w:val="0075523D"/>
    <w:pPr>
      <w:suppressAutoHyphens/>
      <w:spacing w:line="240" w:lineRule="atLeast"/>
    </w:pPr>
    <w:rPr>
      <w:rFonts w:eastAsiaTheme="minorHAnsi" w:cstheme="minorBidi"/>
      <w:szCs w:val="22"/>
      <w:lang w:val="ru-RU" w:eastAsia="en-US"/>
    </w:rPr>
  </w:style>
  <w:style w:type="paragraph" w:styleId="1">
    <w:name w:val="heading 1"/>
    <w:aliases w:val="Table_G"/>
    <w:basedOn w:val="a"/>
    <w:next w:val="a"/>
    <w:link w:val="10"/>
    <w:qFormat/>
    <w:rsid w:val="00AD6F87"/>
    <w:pPr>
      <w:keepNext/>
      <w:tabs>
        <w:tab w:val="left" w:pos="567"/>
      </w:tabs>
      <w:jc w:val="both"/>
      <w:outlineLvl w:val="0"/>
    </w:pPr>
    <w:rPr>
      <w:rFonts w:eastAsia="Times New Roman" w:cs="Arial"/>
      <w:b/>
      <w:bCs/>
      <w:szCs w:val="32"/>
      <w:lang w:eastAsia="ru-RU"/>
    </w:rPr>
  </w:style>
  <w:style w:type="paragraph" w:styleId="2">
    <w:name w:val="heading 2"/>
    <w:basedOn w:val="a"/>
    <w:next w:val="a"/>
    <w:semiHidden/>
    <w:rsid w:val="00BF1A04"/>
    <w:pPr>
      <w:keepNext/>
      <w:outlineLvl w:val="1"/>
    </w:pPr>
    <w:rPr>
      <w:rFonts w:cs="Arial"/>
      <w:bCs/>
      <w:iCs/>
      <w:szCs w:val="28"/>
    </w:rPr>
  </w:style>
  <w:style w:type="paragraph" w:styleId="3">
    <w:name w:val="heading 3"/>
    <w:basedOn w:val="a"/>
    <w:next w:val="a"/>
    <w:semiHidden/>
    <w:rsid w:val="00BF1A04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4">
    <w:name w:val="heading 4"/>
    <w:basedOn w:val="a"/>
    <w:next w:val="a"/>
    <w:semiHidden/>
    <w:rsid w:val="00BF1A04"/>
    <w:pPr>
      <w:keepNext/>
      <w:spacing w:before="240" w:after="60"/>
      <w:outlineLvl w:val="3"/>
    </w:pPr>
    <w:rPr>
      <w:b/>
      <w:bCs/>
      <w:sz w:val="28"/>
      <w:szCs w:val="28"/>
    </w:rPr>
  </w:style>
  <w:style w:type="paragraph" w:styleId="5">
    <w:name w:val="heading 5"/>
    <w:basedOn w:val="a"/>
    <w:next w:val="a"/>
    <w:semiHidden/>
    <w:rsid w:val="00BF1A04"/>
    <w:p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6">
    <w:name w:val="heading 6"/>
    <w:basedOn w:val="a"/>
    <w:next w:val="a"/>
    <w:semiHidden/>
    <w:rsid w:val="00BF1A04"/>
    <w:pPr>
      <w:spacing w:before="240" w:after="60"/>
      <w:outlineLvl w:val="5"/>
    </w:pPr>
    <w:rPr>
      <w:b/>
      <w:bCs/>
      <w:sz w:val="22"/>
    </w:rPr>
  </w:style>
  <w:style w:type="paragraph" w:styleId="7">
    <w:name w:val="heading 7"/>
    <w:basedOn w:val="a"/>
    <w:next w:val="a"/>
    <w:semiHidden/>
    <w:rsid w:val="00BF1A04"/>
    <w:pPr>
      <w:spacing w:before="240" w:after="60"/>
      <w:outlineLvl w:val="6"/>
    </w:pPr>
    <w:rPr>
      <w:sz w:val="24"/>
      <w:szCs w:val="24"/>
    </w:rPr>
  </w:style>
  <w:style w:type="paragraph" w:styleId="8">
    <w:name w:val="heading 8"/>
    <w:basedOn w:val="a"/>
    <w:next w:val="a"/>
    <w:semiHidden/>
    <w:rsid w:val="00BF1A04"/>
    <w:pPr>
      <w:spacing w:before="240" w:after="60"/>
      <w:outlineLvl w:val="7"/>
    </w:pPr>
    <w:rPr>
      <w:i/>
      <w:iCs/>
      <w:sz w:val="24"/>
      <w:szCs w:val="24"/>
    </w:rPr>
  </w:style>
  <w:style w:type="paragraph" w:styleId="9">
    <w:name w:val="heading 9"/>
    <w:basedOn w:val="a"/>
    <w:next w:val="a"/>
    <w:semiHidden/>
    <w:rsid w:val="00BF1A04"/>
    <w:pPr>
      <w:spacing w:before="240" w:after="60"/>
      <w:outlineLvl w:val="8"/>
    </w:pPr>
    <w:rPr>
      <w:rFonts w:ascii="Arial" w:hAnsi="Arial" w:cs="Arial"/>
      <w:sz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1"/>
    <w:semiHidden/>
    <w:rsid w:val="00BF1A04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1"/>
    <w:semiHidden/>
    <w:rsid w:val="00931A71"/>
    <w:rPr>
      <w:rFonts w:ascii="Tahoma" w:eastAsiaTheme="minorHAnsi" w:hAnsi="Tahoma" w:cs="Tahoma"/>
      <w:sz w:val="16"/>
      <w:szCs w:val="16"/>
      <w:lang w:val="ru-RU" w:eastAsia="en-US"/>
    </w:rPr>
  </w:style>
  <w:style w:type="paragraph" w:customStyle="1" w:styleId="HMG">
    <w:name w:val="_ H __M_G"/>
    <w:basedOn w:val="a"/>
    <w:next w:val="a"/>
    <w:qFormat/>
    <w:rsid w:val="00AD6F87"/>
    <w:pPr>
      <w:keepNext/>
      <w:keepLines/>
      <w:tabs>
        <w:tab w:val="right" w:pos="851"/>
      </w:tabs>
      <w:spacing w:before="240" w:after="240" w:line="360" w:lineRule="exact"/>
      <w:ind w:left="1134" w:right="1134" w:hanging="1134"/>
      <w:outlineLvl w:val="0"/>
    </w:pPr>
    <w:rPr>
      <w:rFonts w:eastAsia="Times New Roman" w:cs="Times New Roman"/>
      <w:b/>
      <w:sz w:val="34"/>
      <w:szCs w:val="20"/>
      <w:lang w:eastAsia="ru-RU"/>
    </w:rPr>
  </w:style>
  <w:style w:type="paragraph" w:customStyle="1" w:styleId="HChG">
    <w:name w:val="_ H _Ch_G"/>
    <w:basedOn w:val="a"/>
    <w:next w:val="a"/>
    <w:qFormat/>
    <w:rsid w:val="00AD6F87"/>
    <w:pPr>
      <w:keepNext/>
      <w:keepLines/>
      <w:tabs>
        <w:tab w:val="right" w:pos="851"/>
      </w:tabs>
      <w:spacing w:before="360" w:after="240" w:line="300" w:lineRule="exact"/>
      <w:ind w:left="1134" w:right="1134" w:hanging="1134"/>
      <w:outlineLvl w:val="1"/>
    </w:pPr>
    <w:rPr>
      <w:rFonts w:eastAsia="Times New Roman" w:cs="Times New Roman"/>
      <w:b/>
      <w:sz w:val="28"/>
      <w:szCs w:val="20"/>
      <w:lang w:eastAsia="ru-RU"/>
    </w:rPr>
  </w:style>
  <w:style w:type="paragraph" w:customStyle="1" w:styleId="H1G">
    <w:name w:val="_ H_1_G"/>
    <w:basedOn w:val="a"/>
    <w:next w:val="a"/>
    <w:qFormat/>
    <w:rsid w:val="00AD6F87"/>
    <w:pPr>
      <w:keepNext/>
      <w:keepLines/>
      <w:tabs>
        <w:tab w:val="right" w:pos="851"/>
      </w:tabs>
      <w:spacing w:before="360" w:after="240" w:line="270" w:lineRule="exact"/>
      <w:ind w:left="1134" w:right="1134" w:hanging="1134"/>
      <w:outlineLvl w:val="2"/>
    </w:pPr>
    <w:rPr>
      <w:rFonts w:eastAsia="Times New Roman" w:cs="Times New Roman"/>
      <w:b/>
      <w:sz w:val="24"/>
      <w:szCs w:val="20"/>
      <w:lang w:eastAsia="ru-RU"/>
    </w:rPr>
  </w:style>
  <w:style w:type="paragraph" w:customStyle="1" w:styleId="H23G">
    <w:name w:val="_ H_2/3_G"/>
    <w:basedOn w:val="a"/>
    <w:next w:val="a"/>
    <w:qFormat/>
    <w:rsid w:val="00AD6F87"/>
    <w:pPr>
      <w:keepNext/>
      <w:keepLines/>
      <w:tabs>
        <w:tab w:val="right" w:pos="851"/>
      </w:tabs>
      <w:spacing w:before="240" w:after="120" w:line="240" w:lineRule="exact"/>
      <w:ind w:left="1134" w:right="1134" w:hanging="1134"/>
      <w:outlineLvl w:val="3"/>
    </w:pPr>
    <w:rPr>
      <w:rFonts w:eastAsia="Times New Roman" w:cs="Times New Roman"/>
      <w:b/>
      <w:szCs w:val="20"/>
      <w:lang w:eastAsia="ru-RU"/>
    </w:rPr>
  </w:style>
  <w:style w:type="paragraph" w:customStyle="1" w:styleId="H4G">
    <w:name w:val="_ H_4_G"/>
    <w:basedOn w:val="a"/>
    <w:next w:val="a"/>
    <w:qFormat/>
    <w:rsid w:val="00AD6F87"/>
    <w:pPr>
      <w:keepNext/>
      <w:keepLines/>
      <w:tabs>
        <w:tab w:val="right" w:pos="851"/>
      </w:tabs>
      <w:spacing w:before="240" w:after="120" w:line="240" w:lineRule="exact"/>
      <w:ind w:left="1134" w:right="1134" w:hanging="1134"/>
      <w:outlineLvl w:val="4"/>
    </w:pPr>
    <w:rPr>
      <w:rFonts w:eastAsia="Times New Roman" w:cs="Times New Roman"/>
      <w:i/>
      <w:szCs w:val="20"/>
      <w:lang w:eastAsia="ru-RU"/>
    </w:rPr>
  </w:style>
  <w:style w:type="paragraph" w:customStyle="1" w:styleId="H56G">
    <w:name w:val="_ H_5/6_G"/>
    <w:basedOn w:val="a"/>
    <w:next w:val="a"/>
    <w:qFormat/>
    <w:rsid w:val="00AD6F87"/>
    <w:pPr>
      <w:keepNext/>
      <w:keepLines/>
      <w:tabs>
        <w:tab w:val="right" w:pos="851"/>
      </w:tabs>
      <w:spacing w:before="240" w:after="120" w:line="240" w:lineRule="exact"/>
      <w:ind w:left="1134" w:right="1134" w:hanging="1134"/>
      <w:outlineLvl w:val="5"/>
    </w:pPr>
    <w:rPr>
      <w:rFonts w:eastAsia="Times New Roman" w:cs="Times New Roman"/>
      <w:szCs w:val="20"/>
      <w:lang w:eastAsia="ru-RU"/>
    </w:rPr>
  </w:style>
  <w:style w:type="paragraph" w:customStyle="1" w:styleId="SingleTxtG">
    <w:name w:val="_ Single Txt_G"/>
    <w:basedOn w:val="a"/>
    <w:link w:val="SingleTxtGChar"/>
    <w:qFormat/>
    <w:rsid w:val="00931A71"/>
    <w:pPr>
      <w:tabs>
        <w:tab w:val="left" w:pos="1701"/>
        <w:tab w:val="left" w:pos="2268"/>
        <w:tab w:val="left" w:pos="2835"/>
      </w:tabs>
      <w:spacing w:after="120"/>
      <w:ind w:left="1134" w:right="1134"/>
      <w:jc w:val="both"/>
    </w:pPr>
    <w:rPr>
      <w:rFonts w:eastAsia="Times New Roman" w:cs="Times New Roman"/>
      <w:szCs w:val="20"/>
    </w:rPr>
  </w:style>
  <w:style w:type="paragraph" w:customStyle="1" w:styleId="SLG">
    <w:name w:val="__S_L_G"/>
    <w:basedOn w:val="a"/>
    <w:next w:val="a"/>
    <w:qFormat/>
    <w:rsid w:val="00AD6F87"/>
    <w:pPr>
      <w:keepNext/>
      <w:keepLines/>
      <w:spacing w:before="240" w:after="240" w:line="580" w:lineRule="exact"/>
      <w:ind w:left="1134" w:right="1134"/>
    </w:pPr>
    <w:rPr>
      <w:rFonts w:eastAsia="Times New Roman" w:cs="Times New Roman"/>
      <w:b/>
      <w:sz w:val="56"/>
      <w:szCs w:val="20"/>
      <w:lang w:eastAsia="ru-RU"/>
    </w:rPr>
  </w:style>
  <w:style w:type="paragraph" w:customStyle="1" w:styleId="SMG">
    <w:name w:val="__S_M_G"/>
    <w:basedOn w:val="a"/>
    <w:next w:val="a"/>
    <w:qFormat/>
    <w:rsid w:val="00AD6F87"/>
    <w:pPr>
      <w:keepNext/>
      <w:keepLines/>
      <w:spacing w:before="240" w:after="240" w:line="420" w:lineRule="exact"/>
      <w:ind w:left="1134" w:right="1134"/>
    </w:pPr>
    <w:rPr>
      <w:rFonts w:eastAsia="Times New Roman" w:cs="Times New Roman"/>
      <w:b/>
      <w:sz w:val="40"/>
      <w:szCs w:val="20"/>
      <w:lang w:eastAsia="ru-RU"/>
    </w:rPr>
  </w:style>
  <w:style w:type="paragraph" w:customStyle="1" w:styleId="SSG">
    <w:name w:val="__S_S_G"/>
    <w:basedOn w:val="a"/>
    <w:next w:val="a"/>
    <w:qFormat/>
    <w:rsid w:val="00AD6F87"/>
    <w:pPr>
      <w:keepNext/>
      <w:keepLines/>
      <w:spacing w:before="240" w:after="240" w:line="300" w:lineRule="exact"/>
      <w:ind w:left="1134" w:right="1134"/>
    </w:pPr>
    <w:rPr>
      <w:rFonts w:eastAsia="Times New Roman" w:cs="Times New Roman"/>
      <w:b/>
      <w:sz w:val="28"/>
      <w:szCs w:val="20"/>
      <w:lang w:eastAsia="ru-RU"/>
    </w:rPr>
  </w:style>
  <w:style w:type="paragraph" w:customStyle="1" w:styleId="XLargeG">
    <w:name w:val="__XLarge_G"/>
    <w:basedOn w:val="a"/>
    <w:next w:val="a"/>
    <w:qFormat/>
    <w:rsid w:val="00AD6F87"/>
    <w:pPr>
      <w:keepNext/>
      <w:keepLines/>
      <w:spacing w:before="240" w:after="240" w:line="420" w:lineRule="exact"/>
      <w:ind w:left="1134" w:right="1134"/>
    </w:pPr>
    <w:rPr>
      <w:rFonts w:eastAsia="Times New Roman" w:cs="Times New Roman"/>
      <w:b/>
      <w:sz w:val="40"/>
      <w:szCs w:val="20"/>
      <w:lang w:eastAsia="ru-RU"/>
    </w:rPr>
  </w:style>
  <w:style w:type="paragraph" w:customStyle="1" w:styleId="Bullet1G">
    <w:name w:val="_Bullet 1_G"/>
    <w:basedOn w:val="a"/>
    <w:qFormat/>
    <w:rsid w:val="00AD6F87"/>
    <w:pPr>
      <w:numPr>
        <w:numId w:val="19"/>
      </w:numPr>
      <w:spacing w:after="120"/>
      <w:ind w:right="1134"/>
      <w:jc w:val="both"/>
    </w:pPr>
    <w:rPr>
      <w:rFonts w:eastAsia="Times New Roman" w:cs="Times New Roman"/>
      <w:szCs w:val="20"/>
      <w:lang w:eastAsia="ru-RU"/>
    </w:rPr>
  </w:style>
  <w:style w:type="paragraph" w:customStyle="1" w:styleId="Bullet2G">
    <w:name w:val="_Bullet 2_G"/>
    <w:basedOn w:val="a"/>
    <w:qFormat/>
    <w:rsid w:val="00AD6F87"/>
    <w:pPr>
      <w:numPr>
        <w:numId w:val="20"/>
      </w:numPr>
      <w:spacing w:after="120"/>
      <w:ind w:right="1134"/>
      <w:jc w:val="both"/>
    </w:pPr>
    <w:rPr>
      <w:rFonts w:eastAsia="Times New Roman" w:cs="Times New Roman"/>
      <w:szCs w:val="20"/>
      <w:lang w:eastAsia="ru-RU"/>
    </w:rPr>
  </w:style>
  <w:style w:type="paragraph" w:customStyle="1" w:styleId="ParaNoG">
    <w:name w:val="_ParaNo._G"/>
    <w:basedOn w:val="a"/>
    <w:next w:val="a"/>
    <w:qFormat/>
    <w:rsid w:val="00931A71"/>
    <w:pPr>
      <w:numPr>
        <w:numId w:val="21"/>
      </w:numPr>
      <w:tabs>
        <w:tab w:val="clear" w:pos="1491"/>
      </w:tabs>
      <w:spacing w:after="120"/>
      <w:ind w:right="1134"/>
      <w:jc w:val="both"/>
      <w:outlineLvl w:val="0"/>
    </w:pPr>
    <w:rPr>
      <w:rFonts w:eastAsia="Times New Roman" w:cs="Times New Roman"/>
      <w:szCs w:val="20"/>
      <w:lang w:eastAsia="ru-RU"/>
    </w:rPr>
  </w:style>
  <w:style w:type="table" w:customStyle="1" w:styleId="TabNum">
    <w:name w:val="_TabNum"/>
    <w:basedOn w:val="a1"/>
    <w:rsid w:val="00AD6F87"/>
    <w:pPr>
      <w:spacing w:before="40" w:after="40" w:line="220" w:lineRule="exact"/>
      <w:jc w:val="right"/>
    </w:pPr>
    <w:rPr>
      <w:sz w:val="18"/>
      <w:lang w:val="ru-RU" w:eastAsia="ru-RU"/>
    </w:rPr>
    <w:tblPr>
      <w:tblBorders>
        <w:top w:val="single" w:sz="4" w:space="0" w:color="auto"/>
        <w:bottom w:val="single" w:sz="12" w:space="0" w:color="auto"/>
      </w:tblBorders>
      <w:tblCellMar>
        <w:left w:w="28" w:type="dxa"/>
        <w:right w:w="28" w:type="dxa"/>
      </w:tblCellMar>
    </w:tblPr>
    <w:tcPr>
      <w:vAlign w:val="bottom"/>
    </w:tcPr>
    <w:tblStylePr w:type="firstCol">
      <w:pPr>
        <w:jc w:val="left"/>
      </w:pPr>
      <w:tblPr/>
      <w:tcPr>
        <w:tcBorders>
          <w:top w:val="single" w:sz="4" w:space="0" w:color="auto"/>
          <w:left w:val="nil"/>
          <w:bottom w:val="single" w:sz="12" w:space="0" w:color="auto"/>
          <w:right w:val="nil"/>
          <w:insideH w:val="nil"/>
          <w:insideV w:val="nil"/>
          <w:tl2br w:val="nil"/>
          <w:tr2bl w:val="nil"/>
        </w:tcBorders>
      </w:tcPr>
    </w:tblStylePr>
  </w:style>
  <w:style w:type="table" w:customStyle="1" w:styleId="TabTxt">
    <w:name w:val="_TabTxt"/>
    <w:basedOn w:val="a1"/>
    <w:rsid w:val="00AD6F87"/>
    <w:pPr>
      <w:spacing w:before="40" w:after="120" w:line="240" w:lineRule="atLeast"/>
    </w:pPr>
    <w:rPr>
      <w:lang w:val="ru-RU" w:eastAsia="ru-RU"/>
    </w:rPr>
    <w:tblPr>
      <w:tblBorders>
        <w:top w:val="single" w:sz="4" w:space="0" w:color="auto"/>
        <w:bottom w:val="single" w:sz="12" w:space="0" w:color="auto"/>
      </w:tblBorders>
      <w:tblCellMar>
        <w:left w:w="28" w:type="dxa"/>
        <w:right w:w="28" w:type="dxa"/>
      </w:tblCellMar>
    </w:tblPr>
    <w:tblStylePr w:type="lastCol">
      <w:tblPr/>
      <w:tcPr>
        <w:tcBorders>
          <w:top w:val="single" w:sz="4" w:space="0" w:color="auto"/>
          <w:left w:val="nil"/>
          <w:bottom w:val="single" w:sz="12" w:space="0" w:color="auto"/>
          <w:right w:val="nil"/>
          <w:insideH w:val="nil"/>
          <w:insideV w:val="nil"/>
          <w:tl2br w:val="nil"/>
          <w:tr2bl w:val="nil"/>
        </w:tcBorders>
      </w:tcPr>
    </w:tblStylePr>
  </w:style>
  <w:style w:type="paragraph" w:styleId="a5">
    <w:name w:val="header"/>
    <w:aliases w:val="6_G"/>
    <w:basedOn w:val="a"/>
    <w:next w:val="a"/>
    <w:link w:val="a6"/>
    <w:qFormat/>
    <w:rsid w:val="00AD6F87"/>
    <w:pPr>
      <w:pBdr>
        <w:bottom w:val="single" w:sz="4" w:space="4" w:color="auto"/>
      </w:pBdr>
      <w:tabs>
        <w:tab w:val="right" w:pos="9639"/>
      </w:tabs>
    </w:pPr>
    <w:rPr>
      <w:rFonts w:eastAsia="Times New Roman" w:cs="Times New Roman"/>
      <w:b/>
      <w:sz w:val="18"/>
      <w:szCs w:val="20"/>
      <w:lang w:val="en-GB" w:eastAsia="ru-RU"/>
    </w:rPr>
  </w:style>
  <w:style w:type="character" w:customStyle="1" w:styleId="a6">
    <w:name w:val="Верхний колонтитул Знак"/>
    <w:aliases w:val="6_G Знак"/>
    <w:basedOn w:val="a0"/>
    <w:link w:val="a5"/>
    <w:rsid w:val="00AD6F87"/>
    <w:rPr>
      <w:b/>
      <w:sz w:val="18"/>
      <w:lang w:val="en-GB" w:eastAsia="ru-RU"/>
    </w:rPr>
  </w:style>
  <w:style w:type="character" w:styleId="a7">
    <w:name w:val="page number"/>
    <w:aliases w:val="7_G"/>
    <w:basedOn w:val="a0"/>
    <w:qFormat/>
    <w:rsid w:val="00AD6F87"/>
    <w:rPr>
      <w:rFonts w:ascii="Times New Roman" w:hAnsi="Times New Roman"/>
      <w:b/>
      <w:sz w:val="18"/>
    </w:rPr>
  </w:style>
  <w:style w:type="paragraph" w:styleId="a8">
    <w:name w:val="footer"/>
    <w:aliases w:val="3_G"/>
    <w:basedOn w:val="a"/>
    <w:link w:val="a9"/>
    <w:qFormat/>
    <w:rsid w:val="00AD6F87"/>
    <w:pPr>
      <w:tabs>
        <w:tab w:val="right" w:pos="9639"/>
      </w:tabs>
    </w:pPr>
    <w:rPr>
      <w:rFonts w:eastAsia="Times New Roman" w:cs="Times New Roman"/>
      <w:sz w:val="16"/>
      <w:szCs w:val="20"/>
      <w:lang w:val="en-GB" w:eastAsia="ru-RU"/>
    </w:rPr>
  </w:style>
  <w:style w:type="character" w:customStyle="1" w:styleId="a9">
    <w:name w:val="Нижний колонтитул Знак"/>
    <w:aliases w:val="3_G Знак"/>
    <w:basedOn w:val="a0"/>
    <w:link w:val="a8"/>
    <w:rsid w:val="00AD6F87"/>
    <w:rPr>
      <w:sz w:val="16"/>
      <w:lang w:val="en-GB" w:eastAsia="ru-RU"/>
    </w:rPr>
  </w:style>
  <w:style w:type="character" w:styleId="aa">
    <w:name w:val="footnote reference"/>
    <w:aliases w:val="4_G"/>
    <w:basedOn w:val="a0"/>
    <w:qFormat/>
    <w:rsid w:val="00AD6F87"/>
    <w:rPr>
      <w:rFonts w:ascii="Times New Roman" w:hAnsi="Times New Roman"/>
      <w:dstrike w:val="0"/>
      <w:sz w:val="18"/>
      <w:vertAlign w:val="superscript"/>
    </w:rPr>
  </w:style>
  <w:style w:type="character" w:styleId="ab">
    <w:name w:val="endnote reference"/>
    <w:aliases w:val="1_G"/>
    <w:basedOn w:val="aa"/>
    <w:qFormat/>
    <w:rsid w:val="00AD6F87"/>
    <w:rPr>
      <w:rFonts w:ascii="Times New Roman" w:hAnsi="Times New Roman"/>
      <w:dstrike w:val="0"/>
      <w:sz w:val="18"/>
      <w:vertAlign w:val="superscript"/>
    </w:rPr>
  </w:style>
  <w:style w:type="table" w:styleId="ac">
    <w:name w:val="Table Grid"/>
    <w:basedOn w:val="a1"/>
    <w:uiPriority w:val="59"/>
    <w:rsid w:val="0075523D"/>
    <w:rPr>
      <w:rFonts w:eastAsiaTheme="minorHAnsi" w:cstheme="minorBidi"/>
      <w:szCs w:val="22"/>
      <w:lang w:val="ru-RU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left w:w="0" w:type="dxa"/>
        <w:right w:w="0" w:type="dxa"/>
      </w:tblCellMar>
    </w:tblPr>
  </w:style>
  <w:style w:type="paragraph" w:styleId="ad">
    <w:name w:val="footnote text"/>
    <w:aliases w:val="5_G"/>
    <w:basedOn w:val="a"/>
    <w:link w:val="ae"/>
    <w:qFormat/>
    <w:rsid w:val="00AD6F87"/>
    <w:pPr>
      <w:tabs>
        <w:tab w:val="right" w:pos="1021"/>
      </w:tabs>
      <w:spacing w:line="220" w:lineRule="exact"/>
      <w:ind w:left="1134" w:right="1134" w:hanging="1134"/>
    </w:pPr>
    <w:rPr>
      <w:rFonts w:eastAsia="Times New Roman" w:cs="Times New Roman"/>
      <w:sz w:val="18"/>
      <w:szCs w:val="20"/>
      <w:lang w:eastAsia="ru-RU"/>
    </w:rPr>
  </w:style>
  <w:style w:type="character" w:customStyle="1" w:styleId="ae">
    <w:name w:val="Текст сноски Знак"/>
    <w:aliases w:val="5_G Знак"/>
    <w:basedOn w:val="a0"/>
    <w:link w:val="ad"/>
    <w:rsid w:val="00AD6F87"/>
    <w:rPr>
      <w:sz w:val="18"/>
      <w:lang w:val="ru-RU" w:eastAsia="ru-RU"/>
    </w:rPr>
  </w:style>
  <w:style w:type="paragraph" w:styleId="af">
    <w:name w:val="endnote text"/>
    <w:aliases w:val="2_G"/>
    <w:basedOn w:val="ad"/>
    <w:link w:val="af0"/>
    <w:qFormat/>
    <w:rsid w:val="00AD6F87"/>
  </w:style>
  <w:style w:type="character" w:customStyle="1" w:styleId="af0">
    <w:name w:val="Текст концевой сноски Знак"/>
    <w:aliases w:val="2_G Знак"/>
    <w:basedOn w:val="a0"/>
    <w:link w:val="af"/>
    <w:rsid w:val="00AD6F87"/>
    <w:rPr>
      <w:sz w:val="18"/>
      <w:lang w:val="ru-RU" w:eastAsia="ru-RU"/>
    </w:rPr>
  </w:style>
  <w:style w:type="character" w:customStyle="1" w:styleId="10">
    <w:name w:val="Заголовок 1 Знак"/>
    <w:aliases w:val="Table_G Знак"/>
    <w:basedOn w:val="a0"/>
    <w:link w:val="1"/>
    <w:rsid w:val="00AD6F87"/>
    <w:rPr>
      <w:rFonts w:cs="Arial"/>
      <w:b/>
      <w:bCs/>
      <w:szCs w:val="32"/>
      <w:lang w:val="ru-RU" w:eastAsia="ru-RU"/>
    </w:rPr>
  </w:style>
  <w:style w:type="character" w:styleId="af1">
    <w:name w:val="Hyperlink"/>
    <w:basedOn w:val="a0"/>
    <w:rsid w:val="00AD6F87"/>
    <w:rPr>
      <w:color w:val="0000FF" w:themeColor="hyperlink"/>
      <w:u w:val="none"/>
    </w:rPr>
  </w:style>
  <w:style w:type="character" w:styleId="af2">
    <w:name w:val="FollowedHyperlink"/>
    <w:basedOn w:val="a0"/>
    <w:rsid w:val="00AD6F87"/>
    <w:rPr>
      <w:color w:val="800080" w:themeColor="followedHyperlink"/>
      <w:u w:val="none"/>
    </w:rPr>
  </w:style>
  <w:style w:type="character" w:customStyle="1" w:styleId="SingleTxtGChar">
    <w:name w:val="_ Single Txt_G Char"/>
    <w:link w:val="SingleTxtG"/>
    <w:rsid w:val="00AE39EA"/>
    <w:rPr>
      <w:lang w:val="ru-RU" w:eastAsia="en-US"/>
    </w:rPr>
  </w:style>
  <w:style w:type="character" w:styleId="af3">
    <w:name w:val="Unresolved Mention"/>
    <w:basedOn w:val="a0"/>
    <w:uiPriority w:val="99"/>
    <w:semiHidden/>
    <w:unhideWhenUsed/>
    <w:rsid w:val="006159C2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837575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undocs.org/ru/CCPR/C/GTM/CO/4" TargetMode="External"/><Relationship Id="rId13" Type="http://schemas.openxmlformats.org/officeDocument/2006/relationships/hyperlink" Target="https://tbinternet.ohchr.org/_layouts/15/treatybodyexternal/Download.aspx?symbolno=INT%2fCCPR%2fNGS%2fGTM%2f47788&amp;Lang=en" TargetMode="External"/><Relationship Id="rId18" Type="http://schemas.openxmlformats.org/officeDocument/2006/relationships/footer" Target="footer3.xml"/><Relationship Id="rId3" Type="http://schemas.openxmlformats.org/officeDocument/2006/relationships/settings" Target="settings.xml"/><Relationship Id="rId7" Type="http://schemas.openxmlformats.org/officeDocument/2006/relationships/image" Target="media/image1.wmf"/><Relationship Id="rId12" Type="http://schemas.openxmlformats.org/officeDocument/2006/relationships/hyperlink" Target="https://tbinternet.ohchr.org/_layouts/15/treatybodyexternal/Download.aspx?symbolno=INT%2fCCPR%2fNGS%2fGTM%2f47789&amp;Lang=en" TargetMode="External"/><Relationship Id="rId17" Type="http://schemas.openxmlformats.org/officeDocument/2006/relationships/footer" Target="footer2.xml"/><Relationship Id="rId2" Type="http://schemas.openxmlformats.org/officeDocument/2006/relationships/styles" Target="styles.xml"/><Relationship Id="rId16" Type="http://schemas.openxmlformats.org/officeDocument/2006/relationships/footer" Target="footer1.xml"/><Relationship Id="rId20" Type="http://schemas.openxmlformats.org/officeDocument/2006/relationships/theme" Target="theme/theme1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yperlink" Target="https://tbinternet.ohchr.org/_layouts/15/treatybodyexternal/Download.aspx?symbolno=INT%2fCCPR%2fNGS%2fGTM%2f47307&amp;Lang=en" TargetMode="External"/><Relationship Id="rId5" Type="http://schemas.openxmlformats.org/officeDocument/2006/relationships/footnotes" Target="footnotes.xml"/><Relationship Id="rId15" Type="http://schemas.openxmlformats.org/officeDocument/2006/relationships/header" Target="header2.xml"/><Relationship Id="rId10" Type="http://schemas.openxmlformats.org/officeDocument/2006/relationships/hyperlink" Target="https://tbinternet.ohchr.org/_layouts/15/treatybodyexternal/Download.aspx?symbolno=CCPR%2fC%2fGTM%2fFCO%2f4%2fAdd.1&amp;Lang=en" TargetMode="External"/><Relationship Id="rId19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yperlink" Target="https://undocs.org/en/CCPR/C/GTM/FCO/4" TargetMode="External"/><Relationship Id="rId14" Type="http://schemas.openxmlformats.org/officeDocument/2006/relationships/header" Target="header1.xml"/></Relationships>
</file>

<file path=word/_rels/footer3.xml.rels><?xml version="1.0" encoding="UTF-8" standalone="yes"?>
<Relationships xmlns="http://schemas.openxmlformats.org/package/2006/relationships"><Relationship Id="rId2" Type="http://schemas.openxmlformats.org/officeDocument/2006/relationships/image" Target="media/image3.gif"/><Relationship Id="rId1" Type="http://schemas.openxmlformats.org/officeDocument/2006/relationships/image" Target="media/image2.png"/></Relationships>
</file>

<file path=word/_rels/footnotes.xml.rels><?xml version="1.0" encoding="UTF-8" standalone="yes"?>
<Relationships xmlns="http://schemas.openxmlformats.org/package/2006/relationships"><Relationship Id="rId1" Type="http://schemas.openxmlformats.org/officeDocument/2006/relationships/hyperlink" Target="http://undocs.org/ru/A/RES/68/268" TargetMode="Externa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WORD\OFFICE2016\TemplatesB\CCPR.dotm" TargetMode="Externa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CCPR.dotm</Template>
  <TotalTime>1</TotalTime>
  <Pages>7</Pages>
  <Words>2752</Words>
  <Characters>19629</Characters>
  <Application>Microsoft Office Word</Application>
  <DocSecurity>0</DocSecurity>
  <Lines>363</Lines>
  <Paragraphs>97</Paragraphs>
  <ScaleCrop>false</ScaleCrop>
  <HeadingPairs>
    <vt:vector size="6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  <vt:variant>
        <vt:lpstr>Título</vt:lpstr>
      </vt:variant>
      <vt:variant>
        <vt:i4>1</vt:i4>
      </vt:variant>
    </vt:vector>
  </HeadingPairs>
  <TitlesOfParts>
    <vt:vector size="3" baseType="lpstr">
      <vt:lpstr>CCPR/C/134/3/Add.2</vt:lpstr>
      <vt:lpstr>A/</vt:lpstr>
      <vt:lpstr>A/</vt:lpstr>
    </vt:vector>
  </TitlesOfParts>
  <Company>DCM</Company>
  <LinksUpToDate>false</LinksUpToDate>
  <CharactersWithSpaces>22284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CCPR/C/134/3/Add.2</dc:title>
  <dc:subject/>
  <dc:creator>Elena IZOTOVA</dc:creator>
  <cp:keywords/>
  <cp:lastModifiedBy>Elena Izotova</cp:lastModifiedBy>
  <cp:revision>3</cp:revision>
  <cp:lastPrinted>2022-09-28T11:18:00Z</cp:lastPrinted>
  <dcterms:created xsi:type="dcterms:W3CDTF">2022-09-28T11:18:00Z</dcterms:created>
  <dcterms:modified xsi:type="dcterms:W3CDTF">2022-09-28T11:19:00Z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JobNo.">
    <vt:lpwstr> </vt:lpwstr>
  </property>
  <property fmtid="{D5CDD505-2E9C-101B-9397-08002B2CF9AE}" pid="3" name="ODSRef1">
    <vt:lpwstr> </vt:lpwstr>
  </property>
  <property fmtid="{D5CDD505-2E9C-101B-9397-08002B2CF9AE}" pid="4" name="Symbol1">
    <vt:lpwstr> </vt:lpwstr>
  </property>
  <property fmtid="{D5CDD505-2E9C-101B-9397-08002B2CF9AE}" pid="5" name="Symbol2">
    <vt:lpwstr> </vt:lpwstr>
  </property>
  <property fmtid="{D5CDD505-2E9C-101B-9397-08002B2CF9AE}" pid="6" name="Traductor">
    <vt:lpwstr> </vt:lpwstr>
  </property>
  <property fmtid="{D5CDD505-2E9C-101B-9397-08002B2CF9AE}" pid="7" name="Distribución">
    <vt:lpwstr> </vt:lpwstr>
  </property>
  <property fmtid="{D5CDD505-2E9C-101B-9397-08002B2CF9AE}" pid="8" name="Publicación">
    <vt:lpwstr> </vt:lpwstr>
  </property>
  <property fmtid="{D5CDD505-2E9C-101B-9397-08002B2CF9AE}" pid="9" name="Original">
    <vt:lpwstr> </vt:lpwstr>
  </property>
  <property fmtid="{D5CDD505-2E9C-101B-9397-08002B2CF9AE}" pid="10" name="Release">
    <vt:lpwstr> </vt:lpwstr>
  </property>
  <property fmtid="{D5CDD505-2E9C-101B-9397-08002B2CF9AE}" pid="11" name="Comment">
    <vt:lpwstr> </vt:lpwstr>
  </property>
  <property fmtid="{D5CDD505-2E9C-101B-9397-08002B2CF9AE}" pid="12" name="DraftPages">
    <vt:lpwstr> </vt:lpwstr>
  </property>
  <property fmtid="{D5CDD505-2E9C-101B-9397-08002B2CF9AE}" pid="13" name="Operador">
    <vt:lpwstr> </vt:lpwstr>
  </property>
</Properties>
</file>