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90D62" w14:paraId="457B9138" w14:textId="77777777" w:rsidTr="005C06D4">
        <w:trPr>
          <w:cantSplit/>
          <w:trHeight w:hRule="exact" w:val="851"/>
        </w:trPr>
        <w:tc>
          <w:tcPr>
            <w:tcW w:w="1276" w:type="dxa"/>
            <w:tcBorders>
              <w:bottom w:val="single" w:sz="4" w:space="0" w:color="auto"/>
            </w:tcBorders>
            <w:vAlign w:val="bottom"/>
          </w:tcPr>
          <w:p w14:paraId="52D42CBD" w14:textId="77777777" w:rsidR="001E498C" w:rsidRPr="0074133B" w:rsidRDefault="001E498C" w:rsidP="005C06D4">
            <w:pPr>
              <w:spacing w:after="80"/>
              <w:rPr>
                <w:lang w:val="en-US"/>
              </w:rPr>
            </w:pPr>
          </w:p>
        </w:tc>
        <w:tc>
          <w:tcPr>
            <w:tcW w:w="2268" w:type="dxa"/>
            <w:tcBorders>
              <w:bottom w:val="single" w:sz="4" w:space="0" w:color="auto"/>
            </w:tcBorders>
            <w:vAlign w:val="bottom"/>
          </w:tcPr>
          <w:p w14:paraId="30C52B59" w14:textId="77777777" w:rsidR="001E498C" w:rsidRPr="009C41E2" w:rsidRDefault="003A6C3F"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71CC343" w14:textId="77777777" w:rsidR="001E498C" w:rsidRPr="009C41E2" w:rsidRDefault="003A6C3F" w:rsidP="0053631F">
            <w:pPr>
              <w:suppressAutoHyphens w:val="0"/>
              <w:spacing w:after="20"/>
              <w:jc w:val="right"/>
            </w:pPr>
            <w:r>
              <w:rPr>
                <w:sz w:val="40"/>
              </w:rPr>
              <w:t>CED</w:t>
            </w:r>
            <w:r w:rsidRPr="009C41E2">
              <w:t>/</w:t>
            </w:r>
            <w:r w:rsidR="00257838" w:rsidRPr="009C41E2">
              <w:t>C/SR.512</w:t>
            </w:r>
          </w:p>
        </w:tc>
      </w:tr>
      <w:tr w:rsidR="00890D62" w14:paraId="7E9534FB" w14:textId="77777777" w:rsidTr="005C06D4">
        <w:trPr>
          <w:cantSplit/>
          <w:trHeight w:hRule="exact" w:val="2835"/>
        </w:trPr>
        <w:tc>
          <w:tcPr>
            <w:tcW w:w="1276" w:type="dxa"/>
            <w:tcBorders>
              <w:top w:val="single" w:sz="4" w:space="0" w:color="auto"/>
              <w:bottom w:val="single" w:sz="12" w:space="0" w:color="auto"/>
            </w:tcBorders>
          </w:tcPr>
          <w:p w14:paraId="307EEDCE" w14:textId="77777777" w:rsidR="001E498C" w:rsidRPr="009C41E2" w:rsidRDefault="003A6C3F" w:rsidP="005C06D4">
            <w:pPr>
              <w:spacing w:before="120"/>
              <w:jc w:val="center"/>
            </w:pPr>
            <w:r w:rsidRPr="009C41E2">
              <w:rPr>
                <w:noProof/>
                <w:lang w:val="fr-CH" w:eastAsia="fr-CH"/>
              </w:rPr>
              <w:drawing>
                <wp:inline distT="0" distB="0" distL="0" distR="0" wp14:anchorId="6F8189B5" wp14:editId="578CDC0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75D739" w14:textId="77777777" w:rsidR="001E498C" w:rsidRPr="006813D2" w:rsidRDefault="003A6C3F"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13CE61F4" w14:textId="77777777" w:rsidR="001E498C" w:rsidRPr="00E36BD1" w:rsidRDefault="003A6C3F" w:rsidP="005C06D4">
            <w:pPr>
              <w:suppressAutoHyphens w:val="0"/>
              <w:spacing w:before="240" w:line="240" w:lineRule="exact"/>
              <w:rPr>
                <w:lang w:val="en-US"/>
              </w:rPr>
            </w:pPr>
            <w:r w:rsidRPr="00E36BD1">
              <w:rPr>
                <w:lang w:val="en-US"/>
              </w:rPr>
              <w:t>Distr.</w:t>
            </w:r>
            <w:r w:rsidR="0046257D" w:rsidRPr="00E36BD1">
              <w:rPr>
                <w:lang w:val="en-US"/>
              </w:rPr>
              <w:t>:</w:t>
            </w:r>
            <w:r w:rsidRPr="00E36BD1">
              <w:rPr>
                <w:lang w:val="en-US"/>
              </w:rPr>
              <w:t xml:space="preserve"> </w:t>
            </w:r>
            <w:r w:rsidR="00257838" w:rsidRPr="00E36BD1">
              <w:rPr>
                <w:lang w:val="en-US"/>
              </w:rPr>
              <w:t>General</w:t>
            </w:r>
          </w:p>
          <w:p w14:paraId="6F90829D" w14:textId="3BA4FE15" w:rsidR="001E498C" w:rsidRPr="00E36BD1" w:rsidRDefault="0074133B" w:rsidP="005C06D4">
            <w:pPr>
              <w:suppressAutoHyphens w:val="0"/>
              <w:rPr>
                <w:lang w:val="en-US"/>
              </w:rPr>
            </w:pPr>
            <w:r>
              <w:rPr>
                <w:lang w:val="en-US"/>
              </w:rPr>
              <w:t>21</w:t>
            </w:r>
            <w:r w:rsidR="00E36BD1">
              <w:rPr>
                <w:lang w:val="en-US"/>
              </w:rPr>
              <w:t xml:space="preserve"> March 2025</w:t>
            </w:r>
          </w:p>
          <w:p w14:paraId="15EFAAFD" w14:textId="77777777" w:rsidR="003B0B0F" w:rsidRPr="00E36BD1" w:rsidRDefault="003B0B0F" w:rsidP="005C06D4">
            <w:pPr>
              <w:suppressAutoHyphens w:val="0"/>
              <w:rPr>
                <w:lang w:val="en-US"/>
              </w:rPr>
            </w:pPr>
          </w:p>
          <w:p w14:paraId="267F5965" w14:textId="77777777" w:rsidR="006056E0" w:rsidRPr="00E36BD1" w:rsidRDefault="003A6C3F" w:rsidP="005C06D4">
            <w:pPr>
              <w:suppressAutoHyphens w:val="0"/>
              <w:rPr>
                <w:lang w:val="en-US"/>
              </w:rPr>
            </w:pPr>
            <w:r w:rsidRPr="00E36BD1">
              <w:rPr>
                <w:lang w:val="en-US"/>
              </w:rPr>
              <w:t>Original: English</w:t>
            </w:r>
          </w:p>
        </w:tc>
      </w:tr>
    </w:tbl>
    <w:p w14:paraId="3D1E715A" w14:textId="77777777" w:rsidR="00CB43B4" w:rsidRDefault="003A6C3F" w:rsidP="00CB43B4">
      <w:pPr>
        <w:spacing w:before="120"/>
        <w:rPr>
          <w:b/>
          <w:bCs/>
          <w:sz w:val="24"/>
          <w:szCs w:val="24"/>
        </w:rPr>
      </w:pPr>
      <w:r>
        <w:rPr>
          <w:b/>
          <w:sz w:val="24"/>
        </w:rPr>
        <w:t>Committee on Enforced Disappearances</w:t>
      </w:r>
    </w:p>
    <w:p w14:paraId="53EF6063" w14:textId="77777777" w:rsidR="003B0B0F" w:rsidRPr="009C41E2" w:rsidRDefault="00257838" w:rsidP="00CB43B4">
      <w:pPr>
        <w:spacing w:after="120"/>
        <w:rPr>
          <w:b/>
          <w:bCs/>
        </w:rPr>
      </w:pPr>
      <w:r w:rsidRPr="009C41E2">
        <w:rPr>
          <w:b/>
          <w:bCs/>
        </w:rPr>
        <w:t>Twenty-eighth</w:t>
      </w:r>
      <w:r w:rsidR="003A6C3F" w:rsidRPr="009C41E2">
        <w:rPr>
          <w:b/>
          <w:bCs/>
        </w:rPr>
        <w:t xml:space="preserve"> session</w:t>
      </w:r>
    </w:p>
    <w:p w14:paraId="215195E0" w14:textId="77777777" w:rsidR="003B0B0F" w:rsidRPr="00F24D6D" w:rsidRDefault="003A6C3F" w:rsidP="002E6AF8">
      <w:pPr>
        <w:rPr>
          <w:b/>
          <w:bCs/>
        </w:rPr>
      </w:pPr>
      <w:r w:rsidRPr="00F24D6D">
        <w:rPr>
          <w:b/>
          <w:bCs/>
        </w:rPr>
        <w:t xml:space="preserve">Summary record </w:t>
      </w:r>
      <w:r w:rsidR="00E52842">
        <w:rPr>
          <w:b/>
          <w:bCs/>
        </w:rPr>
        <w:t>(</w:t>
      </w:r>
      <w:r w:rsidR="00E3101C">
        <w:rPr>
          <w:b/>
          <w:bCs/>
        </w:rPr>
        <w:t>p</w:t>
      </w:r>
      <w:r w:rsidR="00700907">
        <w:rPr>
          <w:b/>
          <w:bCs/>
        </w:rPr>
        <w:t>artial</w:t>
      </w:r>
      <w:r w:rsidR="00E52842">
        <w:rPr>
          <w:b/>
          <w:bCs/>
        </w:rPr>
        <w:t>)</w:t>
      </w:r>
      <w:r w:rsidR="002A3271">
        <w:t>*</w:t>
      </w:r>
      <w:r w:rsidR="00E52842">
        <w:t xml:space="preserve"> </w:t>
      </w:r>
      <w:r w:rsidR="00E52842">
        <w:rPr>
          <w:b/>
          <w:bCs/>
        </w:rPr>
        <w:t xml:space="preserve">of the </w:t>
      </w:r>
      <w:r w:rsidR="002E6AF8" w:rsidRPr="00F24D6D">
        <w:rPr>
          <w:b/>
          <w:bCs/>
        </w:rPr>
        <w:t xml:space="preserve">512th </w:t>
      </w:r>
      <w:r w:rsidRPr="00F24D6D">
        <w:rPr>
          <w:b/>
          <w:bCs/>
        </w:rPr>
        <w:t>meeting</w:t>
      </w:r>
    </w:p>
    <w:p w14:paraId="51EF7908" w14:textId="250E3B1C" w:rsidR="003B0B0F" w:rsidRPr="009C41E2" w:rsidRDefault="003A6C3F" w:rsidP="00F24D6D">
      <w:pPr>
        <w:spacing w:after="120"/>
      </w:pPr>
      <w:r w:rsidRPr="009C41E2">
        <w:t xml:space="preserve">Held at the </w:t>
      </w:r>
      <w:r w:rsidR="00AE7729" w:rsidRPr="009C41E2">
        <w:t>Palais Wilson, Geneva</w:t>
      </w:r>
      <w:r w:rsidRPr="009C41E2">
        <w:t xml:space="preserve">, on </w:t>
      </w:r>
      <w:r w:rsidR="00AE7729" w:rsidRPr="009C41E2">
        <w:t>Monday, 17 March 2025, at 10 a.m.</w:t>
      </w:r>
    </w:p>
    <w:p w14:paraId="6B030CC2" w14:textId="77777777" w:rsidR="003B0B0F" w:rsidRDefault="003A6C3F" w:rsidP="00AE7729">
      <w:pPr>
        <w:tabs>
          <w:tab w:val="left" w:pos="1134"/>
          <w:tab w:val="right" w:leader="dot" w:pos="8504"/>
        </w:tabs>
        <w:spacing w:after="120"/>
      </w:pPr>
      <w:r w:rsidRPr="009C41E2">
        <w:rPr>
          <w:i/>
        </w:rPr>
        <w:t>Chair</w:t>
      </w:r>
      <w:r w:rsidRPr="009C41E2">
        <w:t>:</w:t>
      </w:r>
      <w:r w:rsidRPr="009C41E2">
        <w:tab/>
      </w:r>
      <w:r w:rsidR="00AE7729" w:rsidRPr="009C41E2">
        <w:t>Mr. de Frouville</w:t>
      </w:r>
    </w:p>
    <w:p w14:paraId="6F0D5B0C" w14:textId="77777777" w:rsidR="003B0B0F" w:rsidRPr="009C41E2" w:rsidRDefault="003A6C3F" w:rsidP="003B0B0F">
      <w:pPr>
        <w:tabs>
          <w:tab w:val="right" w:pos="992"/>
          <w:tab w:val="left" w:pos="1276"/>
          <w:tab w:val="right" w:leader="dot" w:pos="8504"/>
        </w:tabs>
        <w:spacing w:before="360" w:after="240"/>
        <w:rPr>
          <w:sz w:val="28"/>
        </w:rPr>
      </w:pPr>
      <w:r w:rsidRPr="009C41E2">
        <w:rPr>
          <w:sz w:val="28"/>
        </w:rPr>
        <w:t>Contents</w:t>
      </w:r>
    </w:p>
    <w:p w14:paraId="4F1BA7E2" w14:textId="77777777" w:rsidR="00D34FC2" w:rsidRDefault="00D34FC2" w:rsidP="00D34FC2">
      <w:pPr>
        <w:pStyle w:val="SingleTxtG"/>
      </w:pPr>
      <w:r w:rsidRPr="00DD0B01">
        <w:t>Opening of the session</w:t>
      </w:r>
    </w:p>
    <w:p w14:paraId="234539AA" w14:textId="767B44AE" w:rsidR="00D34FC2" w:rsidRPr="00DD0B01" w:rsidRDefault="00D34FC2" w:rsidP="00D34FC2">
      <w:pPr>
        <w:pStyle w:val="SingleTxtG"/>
      </w:pPr>
      <w:r w:rsidRPr="00DD0B01">
        <w:t>Adoption of the agenda</w:t>
      </w:r>
    </w:p>
    <w:p w14:paraId="0FDB6A16" w14:textId="5CA1B916" w:rsidR="00F82B67" w:rsidRDefault="00D34FC2" w:rsidP="00F82B67">
      <w:pPr>
        <w:pStyle w:val="SingleTxtG"/>
      </w:pPr>
      <w:r w:rsidRPr="00DD0B01">
        <w:t>Tribute to victims of enforced disappearance</w:t>
      </w:r>
    </w:p>
    <w:p w14:paraId="315D70D1" w14:textId="77777777" w:rsidR="00746A48" w:rsidRPr="00746A48" w:rsidRDefault="00F82B67" w:rsidP="00746A48">
      <w:pPr>
        <w:pStyle w:val="SingleTxtG"/>
        <w:rPr>
          <w:i/>
          <w:iCs/>
        </w:rPr>
      </w:pPr>
      <w:r>
        <w:br w:type="page"/>
      </w:r>
      <w:r w:rsidR="00746A48" w:rsidRPr="00746A48">
        <w:rPr>
          <w:i/>
          <w:iCs/>
        </w:rPr>
        <w:lastRenderedPageBreak/>
        <w:t>The meeting was called to order at 10 a.m.</w:t>
      </w:r>
    </w:p>
    <w:p w14:paraId="68BDD46B" w14:textId="577CCAFA" w:rsidR="00746A48" w:rsidRPr="00805BF2" w:rsidRDefault="00746A48" w:rsidP="00746A48">
      <w:pPr>
        <w:pStyle w:val="H23G"/>
      </w:pPr>
      <w:r>
        <w:tab/>
      </w:r>
      <w:r>
        <w:tab/>
      </w:r>
      <w:r w:rsidRPr="00805BF2">
        <w:t>Opening of the session</w:t>
      </w:r>
    </w:p>
    <w:p w14:paraId="558B0C8C" w14:textId="361E662E" w:rsidR="00746A48" w:rsidRPr="004B59DA" w:rsidRDefault="00746A48" w:rsidP="00746A48">
      <w:pPr>
        <w:pStyle w:val="ParaNoG"/>
      </w:pPr>
      <w:r w:rsidRPr="004B59DA">
        <w:rPr>
          <w:b/>
          <w:bCs/>
        </w:rPr>
        <w:t>The Chair</w:t>
      </w:r>
      <w:r w:rsidRPr="004B59DA">
        <w:t xml:space="preserve"> declared open the twenty-eighth session of the Committee on Enforced Disappearances.</w:t>
      </w:r>
    </w:p>
    <w:p w14:paraId="552B6570" w14:textId="6AA2FA4D" w:rsidR="00D254B2" w:rsidRDefault="00746A48" w:rsidP="00746A48">
      <w:pPr>
        <w:pStyle w:val="ParaNoG"/>
      </w:pPr>
      <w:r w:rsidRPr="00805BF2">
        <w:rPr>
          <w:b/>
          <w:bCs/>
        </w:rPr>
        <w:t>Mr. Korkeakivi</w:t>
      </w:r>
      <w:r w:rsidRPr="00805BF2">
        <w:t xml:space="preserve"> (Office of the United Nations High Commissioner for Human Rights (OHCHR)) said that the </w:t>
      </w:r>
      <w:r>
        <w:t xml:space="preserve">current </w:t>
      </w:r>
      <w:r w:rsidRPr="00805BF2">
        <w:t xml:space="preserve">global landscape was fraught with challenges that continued to highlight the urgency and necessity of eradicating the heinous crime of enforced disappearance. Enforced disappearance remained a pervasive violation of human rights and contributed to a climate of fear, despair and injustice. It was therefore </w:t>
      </w:r>
      <w:r>
        <w:t>essential</w:t>
      </w:r>
      <w:r w:rsidRPr="00805BF2">
        <w:t xml:space="preserve"> to work towards </w:t>
      </w:r>
      <w:r w:rsidR="00A63D45">
        <w:t xml:space="preserve">the </w:t>
      </w:r>
      <w:r w:rsidRPr="00805BF2">
        <w:t xml:space="preserve">universal ratification of the International Convention for the Protection of All Persons from Enforced Disappearance. </w:t>
      </w:r>
      <w:r>
        <w:t>The ratification of the Convention by</w:t>
      </w:r>
      <w:r w:rsidRPr="00805BF2">
        <w:t xml:space="preserve"> Poland </w:t>
      </w:r>
      <w:r>
        <w:t>during the intersessional period was a welcome development</w:t>
      </w:r>
      <w:r w:rsidRPr="00805BF2">
        <w:t>.</w:t>
      </w:r>
    </w:p>
    <w:p w14:paraId="1F604A89" w14:textId="24AA8A67" w:rsidR="00D254B2" w:rsidRDefault="00746A48" w:rsidP="00746A48">
      <w:pPr>
        <w:pStyle w:val="ParaNoG"/>
      </w:pPr>
      <w:r w:rsidRPr="00805BF2">
        <w:t>The first World Congress on Enforced Disappearance</w:t>
      </w:r>
      <w:r>
        <w:t>s, which had taken place</w:t>
      </w:r>
      <w:r w:rsidRPr="00805BF2">
        <w:t xml:space="preserve"> in Geneva in January 2025</w:t>
      </w:r>
      <w:r>
        <w:t>,</w:t>
      </w:r>
      <w:r w:rsidRPr="00805BF2">
        <w:t xml:space="preserve"> had </w:t>
      </w:r>
      <w:r>
        <w:t xml:space="preserve">represented </w:t>
      </w:r>
      <w:r w:rsidRPr="00805BF2">
        <w:t xml:space="preserve">a pivotal step in </w:t>
      </w:r>
      <w:r>
        <w:t>global efforts</w:t>
      </w:r>
      <w:r w:rsidRPr="00805BF2">
        <w:t xml:space="preserve"> to address enforced disappearance and </w:t>
      </w:r>
      <w:r>
        <w:t xml:space="preserve">to </w:t>
      </w:r>
      <w:r w:rsidRPr="00805BF2">
        <w:t xml:space="preserve">encourage ratification of the Convention. </w:t>
      </w:r>
      <w:r>
        <w:t>T</w:t>
      </w:r>
      <w:r w:rsidRPr="00805BF2">
        <w:t xml:space="preserve">he </w:t>
      </w:r>
      <w:r>
        <w:t>Congress</w:t>
      </w:r>
      <w:r w:rsidR="00EB1D7F">
        <w:t>, which</w:t>
      </w:r>
      <w:r>
        <w:t xml:space="preserve"> had been attended by</w:t>
      </w:r>
      <w:r w:rsidRPr="00805BF2">
        <w:t xml:space="preserve"> </w:t>
      </w:r>
      <w:r>
        <w:t>over 2,000 actors</w:t>
      </w:r>
      <w:r w:rsidRPr="00805BF2">
        <w:t xml:space="preserve"> from 118 countries</w:t>
      </w:r>
      <w:r w:rsidR="00EB1D7F">
        <w:t>,</w:t>
      </w:r>
      <w:r w:rsidRPr="00805BF2">
        <w:t xml:space="preserve"> </w:t>
      </w:r>
      <w:r w:rsidR="00EB1D7F">
        <w:t>had</w:t>
      </w:r>
      <w:r>
        <w:t xml:space="preserve"> resulted in the adoption of </w:t>
      </w:r>
      <w:r w:rsidRPr="00805BF2">
        <w:t xml:space="preserve">recommendations and </w:t>
      </w:r>
      <w:r>
        <w:t xml:space="preserve">the submission of </w:t>
      </w:r>
      <w:r w:rsidRPr="00805BF2">
        <w:t>pledges by States, regional and international organizations, civil society organizations, national human rights institutions and professionals</w:t>
      </w:r>
      <w:r>
        <w:t xml:space="preserve"> in the field</w:t>
      </w:r>
      <w:r w:rsidRPr="00805BF2">
        <w:t>.</w:t>
      </w:r>
    </w:p>
    <w:p w14:paraId="37AE238D" w14:textId="59CBD360" w:rsidR="00746A48" w:rsidRPr="00805BF2" w:rsidRDefault="00746A48" w:rsidP="00746A48">
      <w:pPr>
        <w:pStyle w:val="ParaNoG"/>
      </w:pPr>
      <w:r w:rsidRPr="00805BF2">
        <w:t xml:space="preserve">The Congress had concluded with a call to action and the unveiling of key follow-up activities, </w:t>
      </w:r>
      <w:r>
        <w:t xml:space="preserve">which </w:t>
      </w:r>
      <w:r w:rsidRPr="00805BF2">
        <w:t>includ</w:t>
      </w:r>
      <w:r>
        <w:t>ed</w:t>
      </w:r>
      <w:r w:rsidRPr="00805BF2">
        <w:t xml:space="preserve"> the creation of a victim-led regional network in Africa, the organization of regular meetings of women </w:t>
      </w:r>
      <w:r w:rsidRPr="00725FCC">
        <w:t>involved in searching for victims of enforced disappearance</w:t>
      </w:r>
      <w:r>
        <w:t xml:space="preserve"> </w:t>
      </w:r>
      <w:r w:rsidRPr="00805BF2">
        <w:t xml:space="preserve">and the creation of a global youth network against enforced disappearance. States </w:t>
      </w:r>
      <w:r>
        <w:t xml:space="preserve">were encouraged </w:t>
      </w:r>
      <w:r w:rsidRPr="00805BF2">
        <w:t xml:space="preserve">to </w:t>
      </w:r>
      <w:r>
        <w:t>use</w:t>
      </w:r>
      <w:r w:rsidRPr="00805BF2">
        <w:t xml:space="preserve"> the extraordinary momentum created by the Congress</w:t>
      </w:r>
      <w:r>
        <w:t xml:space="preserve"> to </w:t>
      </w:r>
      <w:r w:rsidRPr="00805BF2">
        <w:t xml:space="preserve">support the </w:t>
      </w:r>
      <w:r>
        <w:t xml:space="preserve">immediate implementation of those </w:t>
      </w:r>
      <w:r w:rsidRPr="00805BF2">
        <w:t>activities</w:t>
      </w:r>
      <w:r>
        <w:t>.</w:t>
      </w:r>
    </w:p>
    <w:p w14:paraId="563D7381" w14:textId="5F4254CD" w:rsidR="00D254B2" w:rsidRDefault="00746A48" w:rsidP="00746A48">
      <w:pPr>
        <w:pStyle w:val="ParaNoG"/>
      </w:pPr>
      <w:r w:rsidRPr="00805BF2">
        <w:t xml:space="preserve">The event had also highlighted the </w:t>
      </w:r>
      <w:r w:rsidR="00D0326D">
        <w:t xml:space="preserve">importance </w:t>
      </w:r>
      <w:r w:rsidRPr="00805BF2">
        <w:t xml:space="preserve">of the voices of </w:t>
      </w:r>
      <w:r w:rsidR="00D0326D">
        <w:t xml:space="preserve">the </w:t>
      </w:r>
      <w:r w:rsidRPr="00805BF2">
        <w:t>family members of disappeared persons and the crucial role of women in addressing enforced disappearance. The fact that</w:t>
      </w:r>
      <w:r>
        <w:t xml:space="preserve"> the Congress</w:t>
      </w:r>
      <w:r w:rsidRPr="00805BF2">
        <w:t xml:space="preserve"> </w:t>
      </w:r>
      <w:r>
        <w:t xml:space="preserve">had been attended by </w:t>
      </w:r>
      <w:r w:rsidRPr="00805BF2">
        <w:t>twice as many female representatives of victim</w:t>
      </w:r>
      <w:r w:rsidR="00D0326D">
        <w:t>s’</w:t>
      </w:r>
      <w:r w:rsidRPr="00805BF2">
        <w:t xml:space="preserve"> organizations as male </w:t>
      </w:r>
      <w:r>
        <w:t xml:space="preserve">representatives </w:t>
      </w:r>
      <w:r w:rsidRPr="00805BF2">
        <w:t xml:space="preserve">reflected the disproportionate impact </w:t>
      </w:r>
      <w:r>
        <w:t xml:space="preserve">that </w:t>
      </w:r>
      <w:r w:rsidRPr="00805BF2">
        <w:t xml:space="preserve">enforced disappearance </w:t>
      </w:r>
      <w:r>
        <w:t xml:space="preserve">had </w:t>
      </w:r>
      <w:r w:rsidRPr="00805BF2">
        <w:t xml:space="preserve">on women. </w:t>
      </w:r>
      <w:r>
        <w:t>The consideration by the Committee of</w:t>
      </w:r>
      <w:r w:rsidRPr="00805BF2">
        <w:t xml:space="preserve"> a draft concept note for the </w:t>
      </w:r>
      <w:r>
        <w:t>preparation</w:t>
      </w:r>
      <w:r w:rsidRPr="00805BF2">
        <w:t xml:space="preserve"> of a general comment on women and girls and enforced disappearance</w:t>
      </w:r>
      <w:r w:rsidR="00D0326D">
        <w:t>, which was scheduled to take place</w:t>
      </w:r>
      <w:r w:rsidRPr="00805BF2">
        <w:t xml:space="preserve"> </w:t>
      </w:r>
      <w:r>
        <w:t>during the current session</w:t>
      </w:r>
      <w:r w:rsidR="00D0326D">
        <w:t>,</w:t>
      </w:r>
      <w:r>
        <w:t xml:space="preserve"> was more than timely</w:t>
      </w:r>
      <w:r w:rsidRPr="00805BF2">
        <w:t>.</w:t>
      </w:r>
    </w:p>
    <w:p w14:paraId="1DDE4B8C" w14:textId="77777777" w:rsidR="00D254B2" w:rsidRDefault="00746A48" w:rsidP="00746A48">
      <w:pPr>
        <w:pStyle w:val="ParaNoG"/>
      </w:pPr>
      <w:r>
        <w:t xml:space="preserve">In late 2024, the </w:t>
      </w:r>
      <w:r w:rsidRPr="00805BF2">
        <w:t>Committee had undertaken a two-week visit to Colombia</w:t>
      </w:r>
      <w:r>
        <w:t>,</w:t>
      </w:r>
      <w:r w:rsidRPr="00805BF2">
        <w:t xml:space="preserve"> where </w:t>
      </w:r>
      <w:r>
        <w:t xml:space="preserve">the visiting delegation </w:t>
      </w:r>
      <w:r w:rsidRPr="00805BF2">
        <w:t xml:space="preserve">had met with </w:t>
      </w:r>
      <w:r>
        <w:t xml:space="preserve">representatives of </w:t>
      </w:r>
      <w:r w:rsidRPr="00805BF2">
        <w:t xml:space="preserve">80 authorities, visited five detention centres and accompanied </w:t>
      </w:r>
      <w:r>
        <w:t xml:space="preserve">officials conducting </w:t>
      </w:r>
      <w:r w:rsidRPr="00805BF2">
        <w:t xml:space="preserve">operations in cemeteries </w:t>
      </w:r>
      <w:r>
        <w:t xml:space="preserve">containing </w:t>
      </w:r>
      <w:r w:rsidRPr="00805BF2">
        <w:t xml:space="preserve">unidentified bodies and </w:t>
      </w:r>
      <w:r>
        <w:t xml:space="preserve">in </w:t>
      </w:r>
      <w:r w:rsidRPr="00805BF2">
        <w:t xml:space="preserve">a crematorium. The </w:t>
      </w:r>
      <w:r>
        <w:t xml:space="preserve">corresponding </w:t>
      </w:r>
      <w:r w:rsidRPr="00805BF2">
        <w:t xml:space="preserve">visit </w:t>
      </w:r>
      <w:r>
        <w:t xml:space="preserve">report </w:t>
      </w:r>
      <w:r w:rsidRPr="00805BF2">
        <w:t>would be considered during the current session.</w:t>
      </w:r>
    </w:p>
    <w:p w14:paraId="7F47E8EC" w14:textId="77777777" w:rsidR="00D254B2" w:rsidRDefault="00746A48" w:rsidP="00746A48">
      <w:pPr>
        <w:pStyle w:val="ParaNoG"/>
      </w:pPr>
      <w:r w:rsidRPr="00805BF2">
        <w:t xml:space="preserve">Since </w:t>
      </w:r>
      <w:r>
        <w:t xml:space="preserve">its </w:t>
      </w:r>
      <w:r w:rsidRPr="00805BF2">
        <w:t xml:space="preserve">twenty-seventh session, </w:t>
      </w:r>
      <w:r>
        <w:t xml:space="preserve">the Committee had registered </w:t>
      </w:r>
      <w:r w:rsidRPr="00805BF2">
        <w:t xml:space="preserve">120 new </w:t>
      </w:r>
      <w:r>
        <w:t xml:space="preserve">requests for </w:t>
      </w:r>
      <w:r w:rsidRPr="00805BF2">
        <w:t xml:space="preserve">urgent action, bringing the </w:t>
      </w:r>
      <w:r>
        <w:t xml:space="preserve">total </w:t>
      </w:r>
      <w:r w:rsidRPr="00805BF2">
        <w:t xml:space="preserve">number of </w:t>
      </w:r>
      <w:r>
        <w:t xml:space="preserve">requests </w:t>
      </w:r>
      <w:r w:rsidRPr="00805BF2">
        <w:t xml:space="preserve">registered since 2012 </w:t>
      </w:r>
      <w:r>
        <w:t xml:space="preserve">to </w:t>
      </w:r>
      <w:r w:rsidRPr="00805BF2">
        <w:t xml:space="preserve">2,003. </w:t>
      </w:r>
      <w:r>
        <w:t>O</w:t>
      </w:r>
      <w:r w:rsidRPr="00805BF2">
        <w:t xml:space="preserve">f those cases, 518 had been closed </w:t>
      </w:r>
      <w:r>
        <w:t>after</w:t>
      </w:r>
      <w:r w:rsidRPr="00805BF2">
        <w:t xml:space="preserve"> the disappeared person </w:t>
      </w:r>
      <w:r>
        <w:t xml:space="preserve">had been </w:t>
      </w:r>
      <w:r w:rsidRPr="00805BF2">
        <w:t>locat</w:t>
      </w:r>
      <w:r>
        <w:t>ed</w:t>
      </w:r>
      <w:r w:rsidRPr="00805BF2">
        <w:t>, with 410 pe</w:t>
      </w:r>
      <w:r>
        <w:t xml:space="preserve">rsons having been </w:t>
      </w:r>
      <w:r w:rsidRPr="00805BF2">
        <w:t xml:space="preserve">found alive. At present, 1,481 </w:t>
      </w:r>
      <w:r>
        <w:t>cases remained open.</w:t>
      </w:r>
    </w:p>
    <w:p w14:paraId="48D4A859" w14:textId="77777777" w:rsidR="00D254B2" w:rsidRDefault="00746A48" w:rsidP="00746A48">
      <w:pPr>
        <w:pStyle w:val="ParaNoG"/>
      </w:pPr>
      <w:r w:rsidRPr="00805BF2">
        <w:t xml:space="preserve">The </w:t>
      </w:r>
      <w:r>
        <w:t xml:space="preserve">most recent report of the </w:t>
      </w:r>
      <w:r w:rsidRPr="00805BF2">
        <w:t>Secretary-General on the status of the human rights treaty body system</w:t>
      </w:r>
      <w:r>
        <w:t xml:space="preserve"> (</w:t>
      </w:r>
      <w:hyperlink r:id="rId11" w:history="1">
        <w:r w:rsidRPr="00E050D2">
          <w:rPr>
            <w:rStyle w:val="Hyperlink"/>
          </w:rPr>
          <w:t>A/79/336</w:t>
        </w:r>
      </w:hyperlink>
      <w:r>
        <w:t>)</w:t>
      </w:r>
      <w:r w:rsidRPr="00805BF2">
        <w:t xml:space="preserve"> highlighted the fact that, due to insufficient staff resources, the Committee was facing challenges in handling urgent action requests and ensuring follow</w:t>
      </w:r>
      <w:r w:rsidR="00D254B2">
        <w:noBreakHyphen/>
      </w:r>
      <w:r w:rsidRPr="00805BF2">
        <w:t xml:space="preserve">up in a timely manner. The </w:t>
      </w:r>
      <w:r>
        <w:t xml:space="preserve">ongoing </w:t>
      </w:r>
      <w:r w:rsidRPr="00805BF2">
        <w:t xml:space="preserve">liquidity crisis </w:t>
      </w:r>
      <w:r>
        <w:t xml:space="preserve">was </w:t>
      </w:r>
      <w:r w:rsidRPr="00805BF2">
        <w:t>also continu</w:t>
      </w:r>
      <w:r>
        <w:t>ing</w:t>
      </w:r>
      <w:r w:rsidRPr="00805BF2">
        <w:t xml:space="preserve"> to hamper the planning and </w:t>
      </w:r>
      <w:r>
        <w:t>conduct</w:t>
      </w:r>
      <w:r w:rsidRPr="00805BF2">
        <w:t xml:space="preserve"> of the Committee</w:t>
      </w:r>
      <w:r w:rsidR="00D254B2">
        <w:t>’</w:t>
      </w:r>
      <w:r w:rsidRPr="00805BF2">
        <w:t xml:space="preserve">s work. </w:t>
      </w:r>
      <w:r>
        <w:t xml:space="preserve">While </w:t>
      </w:r>
      <w:r w:rsidRPr="00805BF2">
        <w:t xml:space="preserve">OHCHR was doing its utmost to ensure that the Committee and the other treaty bodies could </w:t>
      </w:r>
      <w:r>
        <w:t>fulfil</w:t>
      </w:r>
      <w:r w:rsidRPr="00805BF2">
        <w:t xml:space="preserve"> their </w:t>
      </w:r>
      <w:r>
        <w:t xml:space="preserve">respective </w:t>
      </w:r>
      <w:r w:rsidRPr="00805BF2">
        <w:t xml:space="preserve">mandates, it was likely </w:t>
      </w:r>
      <w:r>
        <w:t xml:space="preserve">that </w:t>
      </w:r>
      <w:r w:rsidRPr="00805BF2">
        <w:t xml:space="preserve">the liquidity </w:t>
      </w:r>
      <w:r>
        <w:t xml:space="preserve">crisis </w:t>
      </w:r>
      <w:r w:rsidRPr="00805BF2">
        <w:t>would continue for the foreseeable future.</w:t>
      </w:r>
    </w:p>
    <w:p w14:paraId="3B96BCCA" w14:textId="74EF9B16" w:rsidR="00746A48" w:rsidRPr="00805BF2" w:rsidRDefault="00746A48" w:rsidP="00746A48">
      <w:pPr>
        <w:pStyle w:val="ParaNoG"/>
      </w:pPr>
      <w:r w:rsidRPr="00805BF2">
        <w:t xml:space="preserve">The adoption </w:t>
      </w:r>
      <w:r>
        <w:t xml:space="preserve">by the General Assembly </w:t>
      </w:r>
      <w:r w:rsidRPr="00805BF2">
        <w:t xml:space="preserve">of resolution 79/165 on the human rights treaty body system in December 2024 had </w:t>
      </w:r>
      <w:r>
        <w:t>represented</w:t>
      </w:r>
      <w:r w:rsidRPr="00805BF2">
        <w:t xml:space="preserve"> a</w:t>
      </w:r>
      <w:r>
        <w:t xml:space="preserve"> milestone</w:t>
      </w:r>
      <w:r w:rsidRPr="00805BF2">
        <w:t xml:space="preserve"> in the treaty body strengthening process. The resolution </w:t>
      </w:r>
      <w:r>
        <w:t xml:space="preserve">again </w:t>
      </w:r>
      <w:r w:rsidRPr="00805BF2">
        <w:t xml:space="preserve">invited the treaty bodies and OHCHR to continue to work </w:t>
      </w:r>
      <w:r>
        <w:t xml:space="preserve">to increase </w:t>
      </w:r>
      <w:r w:rsidRPr="00805BF2">
        <w:t>coordination and predictability in the reporting process</w:t>
      </w:r>
      <w:r>
        <w:t xml:space="preserve"> </w:t>
      </w:r>
      <w:r w:rsidRPr="000C6A1B">
        <w:t>with the aim of</w:t>
      </w:r>
      <w:r>
        <w:t xml:space="preserve"> </w:t>
      </w:r>
      <w:r w:rsidRPr="000C6A1B">
        <w:t xml:space="preserve">achieving a clear and regularized schedule for reporting by States </w:t>
      </w:r>
      <w:r>
        <w:t>P</w:t>
      </w:r>
      <w:r w:rsidRPr="000C6A1B">
        <w:t>arties</w:t>
      </w:r>
      <w:r>
        <w:t xml:space="preserve">, and to </w:t>
      </w:r>
      <w:r w:rsidRPr="000C6A1B">
        <w:t xml:space="preserve">increase their efforts to </w:t>
      </w:r>
      <w:r w:rsidRPr="000C6A1B">
        <w:lastRenderedPageBreak/>
        <w:t>further the use of digital</w:t>
      </w:r>
      <w:r>
        <w:t xml:space="preserve"> </w:t>
      </w:r>
      <w:r w:rsidRPr="000C6A1B">
        <w:t>technologies in their work</w:t>
      </w:r>
      <w:r>
        <w:t xml:space="preserve">. However, the resolution </w:t>
      </w:r>
      <w:r w:rsidRPr="00805BF2">
        <w:t xml:space="preserve">did not endorse certain detailed proposals </w:t>
      </w:r>
      <w:r>
        <w:t xml:space="preserve">submitted </w:t>
      </w:r>
      <w:r w:rsidRPr="00805BF2">
        <w:t xml:space="preserve">by the Chairs </w:t>
      </w:r>
      <w:r>
        <w:t xml:space="preserve">of the human rights treaty bodies or </w:t>
      </w:r>
      <w:r w:rsidR="007C2EF2">
        <w:t>allocate</w:t>
      </w:r>
      <w:r w:rsidR="007C2EF2" w:rsidRPr="00805BF2">
        <w:t xml:space="preserve"> </w:t>
      </w:r>
      <w:r>
        <w:t xml:space="preserve">the </w:t>
      </w:r>
      <w:r w:rsidRPr="00805BF2">
        <w:t xml:space="preserve">resources </w:t>
      </w:r>
      <w:r>
        <w:t xml:space="preserve">necessary </w:t>
      </w:r>
      <w:r w:rsidRPr="00805BF2">
        <w:t>to implement them.</w:t>
      </w:r>
    </w:p>
    <w:p w14:paraId="20D567A1" w14:textId="4A6BAF27" w:rsidR="00746A48" w:rsidRPr="00805BF2" w:rsidRDefault="00746A48" w:rsidP="00746A48">
      <w:pPr>
        <w:pStyle w:val="ParaNoG"/>
      </w:pPr>
      <w:r w:rsidRPr="00805BF2">
        <w:t>On Human Rights Day 2024, the Geneva Human Rights Platform</w:t>
      </w:r>
      <w:r>
        <w:t>, in cooperation with the Federal Department of Foreign Affairs of Switzerland,</w:t>
      </w:r>
      <w:r w:rsidRPr="00805BF2">
        <w:t xml:space="preserve"> had organized an informal meeting of the Chairs </w:t>
      </w:r>
      <w:r>
        <w:t xml:space="preserve">of the human rights treaty bodies </w:t>
      </w:r>
      <w:r w:rsidRPr="00805BF2">
        <w:t xml:space="preserve">and focal points on working methods. The objective of the meeting had been to explore the latest developments in the treaty body system and </w:t>
      </w:r>
      <w:r>
        <w:t xml:space="preserve">to </w:t>
      </w:r>
      <w:r w:rsidRPr="00805BF2">
        <w:t xml:space="preserve">identify ways of improving the harmonization of procedures. </w:t>
      </w:r>
      <w:r>
        <w:t>T</w:t>
      </w:r>
      <w:r w:rsidRPr="00805BF2">
        <w:t xml:space="preserve">he Chairs and focal points had </w:t>
      </w:r>
      <w:r>
        <w:t>also had an</w:t>
      </w:r>
      <w:r w:rsidRPr="00805BF2">
        <w:t xml:space="preserve"> enriching exchange with the </w:t>
      </w:r>
      <w:r>
        <w:t>members</w:t>
      </w:r>
      <w:r w:rsidRPr="00805BF2">
        <w:t xml:space="preserve"> of the Coordination Committee of Special Procedures, with whom </w:t>
      </w:r>
      <w:r>
        <w:t>they</w:t>
      </w:r>
      <w:r w:rsidRPr="00805BF2">
        <w:t xml:space="preserve"> had shared practices on issues of common concern.</w:t>
      </w:r>
    </w:p>
    <w:p w14:paraId="5B2FFEC1" w14:textId="77777777" w:rsidR="00D254B2" w:rsidRDefault="00746A48" w:rsidP="00746A48">
      <w:pPr>
        <w:pStyle w:val="ParaNoG"/>
      </w:pPr>
      <w:r w:rsidRPr="00805BF2">
        <w:t>The prevention and eradication</w:t>
      </w:r>
      <w:r w:rsidRPr="00805BF2" w:rsidDel="00EE3D5F">
        <w:t xml:space="preserve"> </w:t>
      </w:r>
      <w:r w:rsidRPr="00805BF2">
        <w:t xml:space="preserve">of enforced disappearance demanded unwavering commitment and concerted action. OHCHR </w:t>
      </w:r>
      <w:r>
        <w:t xml:space="preserve">would </w:t>
      </w:r>
      <w:r w:rsidRPr="00805BF2">
        <w:t>continu</w:t>
      </w:r>
      <w:r>
        <w:t>e</w:t>
      </w:r>
      <w:r w:rsidRPr="00805BF2">
        <w:t xml:space="preserve"> </w:t>
      </w:r>
      <w:r>
        <w:t xml:space="preserve">to </w:t>
      </w:r>
      <w:r w:rsidRPr="00805BF2">
        <w:t>support the Committee</w:t>
      </w:r>
      <w:r w:rsidR="00D254B2">
        <w:t>’</w:t>
      </w:r>
      <w:r w:rsidRPr="00805BF2">
        <w:t xml:space="preserve">s work, which was at the </w:t>
      </w:r>
      <w:r>
        <w:t xml:space="preserve">centre </w:t>
      </w:r>
      <w:r w:rsidRPr="00805BF2">
        <w:t>of those efforts.</w:t>
      </w:r>
    </w:p>
    <w:p w14:paraId="1CE1F6E1" w14:textId="214B2750" w:rsidR="00746A48" w:rsidRPr="00805BF2" w:rsidRDefault="00746A48" w:rsidP="00746A48">
      <w:pPr>
        <w:pStyle w:val="ParaNoG"/>
      </w:pPr>
      <w:r w:rsidRPr="00805BF2">
        <w:rPr>
          <w:b/>
          <w:bCs/>
        </w:rPr>
        <w:t>The Chair</w:t>
      </w:r>
      <w:r w:rsidRPr="00805BF2">
        <w:t xml:space="preserve"> said that</w:t>
      </w:r>
      <w:r>
        <w:t>,</w:t>
      </w:r>
      <w:r w:rsidRPr="00805BF2">
        <w:t xml:space="preserve"> </w:t>
      </w:r>
      <w:r>
        <w:t>regrettably</w:t>
      </w:r>
      <w:r w:rsidRPr="00805BF2">
        <w:t xml:space="preserve">, the </w:t>
      </w:r>
      <w:r>
        <w:t xml:space="preserve">global </w:t>
      </w:r>
      <w:r w:rsidRPr="00805BF2">
        <w:t xml:space="preserve">human rights situation </w:t>
      </w:r>
      <w:r>
        <w:t xml:space="preserve">was continuing to deteriorate. </w:t>
      </w:r>
      <w:r w:rsidRPr="00805BF2">
        <w:t xml:space="preserve">International law, which was the foundation of international peace and security, was contested, ignored or violated every day by major powers who </w:t>
      </w:r>
      <w:r>
        <w:t>were seeking</w:t>
      </w:r>
      <w:r w:rsidRPr="00805BF2">
        <w:t xml:space="preserve"> to replace the rule of law with the maxim </w:t>
      </w:r>
      <w:r w:rsidR="00D254B2">
        <w:t>“</w:t>
      </w:r>
      <w:r w:rsidRPr="00805BF2">
        <w:t>might makes right</w:t>
      </w:r>
      <w:r w:rsidR="00D254B2">
        <w:t>”</w:t>
      </w:r>
      <w:r w:rsidRPr="00805BF2">
        <w:t xml:space="preserve">. Human rights were the target of a particularly vicious rhetoric, </w:t>
      </w:r>
      <w:r>
        <w:t xml:space="preserve">according to </w:t>
      </w:r>
      <w:r w:rsidRPr="00805BF2">
        <w:t>which scientific facts were part of conspiracy theories, efforts to defend minorities against persecution were a form of intolerance, and hate speech</w:t>
      </w:r>
      <w:r>
        <w:t>,</w:t>
      </w:r>
      <w:r w:rsidRPr="00805BF2">
        <w:t xml:space="preserve"> which often incited violence</w:t>
      </w:r>
      <w:r>
        <w:t>,</w:t>
      </w:r>
      <w:r w:rsidRPr="00805BF2">
        <w:t xml:space="preserve"> was a form of freedom of expression. Such powers also claimed that they were the true defenders of human rights while </w:t>
      </w:r>
      <w:r>
        <w:t xml:space="preserve">portraying </w:t>
      </w:r>
      <w:r w:rsidRPr="00805BF2">
        <w:t xml:space="preserve">international law and justice </w:t>
      </w:r>
      <w:r>
        <w:t>as the cause</w:t>
      </w:r>
      <w:r w:rsidRPr="00805BF2">
        <w:t xml:space="preserve"> </w:t>
      </w:r>
      <w:r>
        <w:t xml:space="preserve">of </w:t>
      </w:r>
      <w:r w:rsidRPr="00805BF2">
        <w:t xml:space="preserve">wars and labelling human rights defenders as </w:t>
      </w:r>
      <w:r w:rsidR="00D254B2">
        <w:t>“</w:t>
      </w:r>
      <w:r w:rsidRPr="00805BF2">
        <w:t>terrorists</w:t>
      </w:r>
      <w:r w:rsidR="00D254B2">
        <w:t>”</w:t>
      </w:r>
      <w:r w:rsidRPr="00805BF2">
        <w:t xml:space="preserve"> or </w:t>
      </w:r>
      <w:r w:rsidR="00D254B2">
        <w:t>“</w:t>
      </w:r>
      <w:r w:rsidRPr="00805BF2">
        <w:t>enemies of the people</w:t>
      </w:r>
      <w:r w:rsidR="00D254B2">
        <w:t>”</w:t>
      </w:r>
      <w:r w:rsidRPr="00805BF2">
        <w:t>.</w:t>
      </w:r>
    </w:p>
    <w:p w14:paraId="36B936D7" w14:textId="35265E2F" w:rsidR="00D254B2" w:rsidRDefault="00746A48" w:rsidP="00746A48">
      <w:pPr>
        <w:pStyle w:val="ParaNoG"/>
      </w:pPr>
      <w:r>
        <w:t>Such</w:t>
      </w:r>
      <w:r w:rsidRPr="00805BF2">
        <w:t xml:space="preserve"> misleading rhetoric had also been used to cover up cases of enforced disappearance. </w:t>
      </w:r>
      <w:r>
        <w:t>D</w:t>
      </w:r>
      <w:r w:rsidRPr="00805BF2">
        <w:t xml:space="preserve">isappeared persons </w:t>
      </w:r>
      <w:r>
        <w:t xml:space="preserve">were </w:t>
      </w:r>
      <w:r w:rsidRPr="00805BF2">
        <w:t xml:space="preserve">often stigmatized </w:t>
      </w:r>
      <w:r>
        <w:t xml:space="preserve">and portrayed </w:t>
      </w:r>
      <w:r w:rsidRPr="00805BF2">
        <w:t>as a nuisance</w:t>
      </w:r>
      <w:r>
        <w:t xml:space="preserve"> or even as criminals</w:t>
      </w:r>
      <w:r w:rsidRPr="00805BF2">
        <w:t xml:space="preserve"> to </w:t>
      </w:r>
      <w:r>
        <w:t xml:space="preserve">wider </w:t>
      </w:r>
      <w:r w:rsidRPr="00805BF2">
        <w:t xml:space="preserve">society </w:t>
      </w:r>
      <w:r>
        <w:t xml:space="preserve">while </w:t>
      </w:r>
      <w:r w:rsidR="00FC65F4">
        <w:t xml:space="preserve">the </w:t>
      </w:r>
      <w:r>
        <w:t>members of their families involved in search efforts were often dismissed and denigrated.</w:t>
      </w:r>
      <w:r w:rsidRPr="00805BF2">
        <w:t xml:space="preserve"> </w:t>
      </w:r>
      <w:r>
        <w:t>E</w:t>
      </w:r>
      <w:r w:rsidRPr="00805BF2">
        <w:t>nforced disappearance</w:t>
      </w:r>
      <w:r>
        <w:t xml:space="preserve"> was again on the rise</w:t>
      </w:r>
      <w:r w:rsidR="00FC65F4">
        <w:t>:</w:t>
      </w:r>
      <w:r>
        <w:t xml:space="preserve"> </w:t>
      </w:r>
      <w:r w:rsidR="00FC65F4">
        <w:t>i</w:t>
      </w:r>
      <w:r w:rsidRPr="00805BF2">
        <w:t xml:space="preserve">t was </w:t>
      </w:r>
      <w:r>
        <w:t xml:space="preserve">therefore </w:t>
      </w:r>
      <w:r w:rsidRPr="00805BF2">
        <w:t>important to speak up, bear witness to past atrocities and highlight the risk of them happening again, and to continue to meet and organize.</w:t>
      </w:r>
    </w:p>
    <w:p w14:paraId="6A2C6585" w14:textId="5B4D1205" w:rsidR="00746A48" w:rsidRPr="00805BF2" w:rsidRDefault="00746A48" w:rsidP="00746A48">
      <w:pPr>
        <w:pStyle w:val="ParaNoG"/>
      </w:pPr>
      <w:r w:rsidRPr="00805BF2">
        <w:t>The first World Congress on Enforced Disappearance</w:t>
      </w:r>
      <w:r>
        <w:t>s</w:t>
      </w:r>
      <w:r w:rsidRPr="00805BF2">
        <w:t xml:space="preserve"> </w:t>
      </w:r>
      <w:r>
        <w:t xml:space="preserve">had borne testament to the </w:t>
      </w:r>
      <w:r w:rsidRPr="00805BF2">
        <w:t>extraordinary strength and resilience of the global movement against enforced disappearance</w:t>
      </w:r>
      <w:r>
        <w:t>, which comprised the families of disappeared persons, international non-governmental organizations, regional human rights protection bodies and States</w:t>
      </w:r>
      <w:r w:rsidRPr="00805BF2">
        <w:t xml:space="preserve">. </w:t>
      </w:r>
      <w:r>
        <w:t xml:space="preserve">Their </w:t>
      </w:r>
      <w:r w:rsidRPr="00805BF2">
        <w:t xml:space="preserve">collective commitment </w:t>
      </w:r>
      <w:r>
        <w:t>was</w:t>
      </w:r>
      <w:r w:rsidRPr="00805BF2">
        <w:t xml:space="preserve"> reflected in </w:t>
      </w:r>
      <w:r>
        <w:t>the results of the survey conducted by the Congress</w:t>
      </w:r>
      <w:r w:rsidR="00D254B2">
        <w:t>’</w:t>
      </w:r>
      <w:r>
        <w:t>s organizers</w:t>
      </w:r>
      <w:r w:rsidRPr="00805BF2">
        <w:t xml:space="preserve">: 86 per cent of attendees had </w:t>
      </w:r>
      <w:r>
        <w:t xml:space="preserve">indicated </w:t>
      </w:r>
      <w:r w:rsidRPr="00805BF2">
        <w:t xml:space="preserve">that the Congress would have a direct impact on their work while 90 per cent had expressed their </w:t>
      </w:r>
      <w:r>
        <w:t>desire</w:t>
      </w:r>
      <w:r w:rsidRPr="00805BF2">
        <w:t xml:space="preserve"> to contribute actively to the implementation of the priority actions identified during the </w:t>
      </w:r>
      <w:r>
        <w:t>event</w:t>
      </w:r>
      <w:r w:rsidRPr="00805BF2">
        <w:t>.</w:t>
      </w:r>
    </w:p>
    <w:p w14:paraId="254677CB" w14:textId="77777777" w:rsidR="00D254B2" w:rsidRDefault="00746A48" w:rsidP="00746A48">
      <w:pPr>
        <w:pStyle w:val="ParaNoG"/>
      </w:pPr>
      <w:r>
        <w:t>While t</w:t>
      </w:r>
      <w:r w:rsidRPr="00805BF2">
        <w:t xml:space="preserve">he Congress had been a success, it must form part of an ongoing process. It was crucial for all stakeholders to act on their commitments and pledges over the course of 2025, including through </w:t>
      </w:r>
      <w:r>
        <w:t xml:space="preserve">efforts to </w:t>
      </w:r>
      <w:r w:rsidRPr="00805BF2">
        <w:t>accelerat</w:t>
      </w:r>
      <w:r>
        <w:t>e</w:t>
      </w:r>
      <w:r w:rsidRPr="00805BF2">
        <w:t xml:space="preserve"> the rate of ratification of the Convention.</w:t>
      </w:r>
    </w:p>
    <w:p w14:paraId="5481C966" w14:textId="72AF4C4A" w:rsidR="00746A48" w:rsidRPr="007A0A38" w:rsidRDefault="00746A48" w:rsidP="00746A48">
      <w:pPr>
        <w:pStyle w:val="ParaNoG"/>
      </w:pPr>
      <w:r w:rsidRPr="007A0A38">
        <w:t>The financial crisis engulfing multilateral organizations was also having an impact on the already beleaguered human rights protection system. The Committee</w:t>
      </w:r>
      <w:r w:rsidR="00D254B2">
        <w:t>’</w:t>
      </w:r>
      <w:r w:rsidRPr="007A0A38">
        <w:t>s urgent action procedure was a lifeline for many victims but</w:t>
      </w:r>
      <w:r>
        <w:t>,</w:t>
      </w:r>
      <w:r w:rsidRPr="007A0A38">
        <w:t xml:space="preserve"> given the meagre resources allocated to it</w:t>
      </w:r>
      <w:r>
        <w:t>,</w:t>
      </w:r>
      <w:r w:rsidRPr="007A0A38">
        <w:t xml:space="preserve"> regular monitoring of the more than 2,000 cases now registered was almost impossible. The Committee hoped that adequate resources would be provided following the assessment, called for under the Pact for the Future, of the funding </w:t>
      </w:r>
      <w:r>
        <w:t>needed by</w:t>
      </w:r>
      <w:r w:rsidRPr="007A0A38">
        <w:t xml:space="preserve"> the United Nations human rights mechanisms</w:t>
      </w:r>
      <w:r>
        <w:t xml:space="preserve"> to fulfil their respective mandates</w:t>
      </w:r>
      <w:r w:rsidRPr="007A0A38">
        <w:t>.</w:t>
      </w:r>
    </w:p>
    <w:p w14:paraId="121823C7" w14:textId="6B7224AD" w:rsidR="00746A48" w:rsidRPr="007A0A38" w:rsidRDefault="00746A48" w:rsidP="00746A48">
      <w:pPr>
        <w:pStyle w:val="ParaNoG"/>
      </w:pPr>
      <w:r w:rsidRPr="007A0A38">
        <w:t>The Committee</w:t>
      </w:r>
      <w:r w:rsidR="00D254B2">
        <w:t>’</w:t>
      </w:r>
      <w:r w:rsidRPr="007A0A38">
        <w:t xml:space="preserve">s reporting procedure, under which States Parties </w:t>
      </w:r>
      <w:r>
        <w:t xml:space="preserve">were required to </w:t>
      </w:r>
      <w:r w:rsidRPr="007A0A38">
        <w:t xml:space="preserve">submit an initial report, update the Committee on </w:t>
      </w:r>
      <w:r>
        <w:t xml:space="preserve">action taken in </w:t>
      </w:r>
      <w:r w:rsidRPr="007A0A38">
        <w:t xml:space="preserve">follow-up to its concluding observations on that report and thereafter provide additional information only when requested by the Committee, allowed the Committee to focus on situations where its assistance was most urgently needed and thereby maximize </w:t>
      </w:r>
      <w:r>
        <w:t xml:space="preserve">the impact of </w:t>
      </w:r>
      <w:r w:rsidRPr="007A0A38">
        <w:t>its scarce resources. During the current session, the Committee would consider the initial reports of the Central African Republic</w:t>
      </w:r>
      <w:r>
        <w:t>,</w:t>
      </w:r>
      <w:r w:rsidRPr="007A0A38">
        <w:t xml:space="preserve"> the Gambia and Malta</w:t>
      </w:r>
      <w:r>
        <w:t>,</w:t>
      </w:r>
      <w:r w:rsidRPr="007A0A38">
        <w:t xml:space="preserve"> </w:t>
      </w:r>
      <w:r>
        <w:t xml:space="preserve">additional </w:t>
      </w:r>
      <w:r w:rsidRPr="007A0A38">
        <w:t>information submitted by Argentina</w:t>
      </w:r>
      <w:r>
        <w:t>,</w:t>
      </w:r>
      <w:r w:rsidRPr="007A0A38">
        <w:t xml:space="preserve"> Belgium</w:t>
      </w:r>
      <w:r>
        <w:t>,</w:t>
      </w:r>
      <w:r w:rsidRPr="007A0A38">
        <w:t xml:space="preserve"> Peru </w:t>
      </w:r>
      <w:r>
        <w:t xml:space="preserve">and </w:t>
      </w:r>
      <w:r w:rsidRPr="007A0A38">
        <w:t xml:space="preserve">Serbia, </w:t>
      </w:r>
      <w:r>
        <w:t>and information received from Panama on follow-up to the Committee</w:t>
      </w:r>
      <w:r w:rsidR="00D254B2">
        <w:t>’</w:t>
      </w:r>
      <w:r>
        <w:t xml:space="preserve">s </w:t>
      </w:r>
      <w:r>
        <w:lastRenderedPageBreak/>
        <w:t>concluding observations</w:t>
      </w:r>
      <w:r w:rsidRPr="007A0A38">
        <w:t xml:space="preserve">. </w:t>
      </w:r>
      <w:r>
        <w:t>Stand-alone</w:t>
      </w:r>
      <w:r w:rsidRPr="007A0A38">
        <w:t xml:space="preserve"> requests for </w:t>
      </w:r>
      <w:r>
        <w:t xml:space="preserve">additional </w:t>
      </w:r>
      <w:r w:rsidRPr="007A0A38">
        <w:t xml:space="preserve">information had been </w:t>
      </w:r>
      <w:r>
        <w:t xml:space="preserve">submitted </w:t>
      </w:r>
      <w:r w:rsidRPr="007A0A38">
        <w:t xml:space="preserve">to </w:t>
      </w:r>
      <w:r>
        <w:t>Argentina and Peru</w:t>
      </w:r>
      <w:r w:rsidRPr="007A0A38">
        <w:t xml:space="preserve"> in the light of recent developments there.</w:t>
      </w:r>
    </w:p>
    <w:p w14:paraId="432134FA" w14:textId="0F21656E" w:rsidR="00746A48" w:rsidRPr="007A0A38" w:rsidRDefault="00746A48" w:rsidP="00746A48">
      <w:pPr>
        <w:pStyle w:val="H23G"/>
        <w:rPr>
          <w:lang w:val="en-US"/>
        </w:rPr>
      </w:pPr>
      <w:r>
        <w:rPr>
          <w:lang w:val="en-US"/>
        </w:rPr>
        <w:tab/>
      </w:r>
      <w:r>
        <w:rPr>
          <w:lang w:val="en-US"/>
        </w:rPr>
        <w:tab/>
      </w:r>
      <w:r w:rsidRPr="007A0A38">
        <w:rPr>
          <w:lang w:val="en-US"/>
        </w:rPr>
        <w:t xml:space="preserve">Adoption of the agenda </w:t>
      </w:r>
      <w:r w:rsidRPr="00746A48">
        <w:rPr>
          <w:b w:val="0"/>
          <w:bCs/>
          <w:lang w:val="en-US"/>
        </w:rPr>
        <w:t>(</w:t>
      </w:r>
      <w:hyperlink r:id="rId12" w:history="1">
        <w:r w:rsidRPr="00E050D2">
          <w:rPr>
            <w:rStyle w:val="Hyperlink"/>
            <w:b w:val="0"/>
            <w:bCs/>
            <w:lang w:val="en-US"/>
          </w:rPr>
          <w:t>CED/C/28/1</w:t>
        </w:r>
      </w:hyperlink>
      <w:r w:rsidRPr="00746A48">
        <w:rPr>
          <w:b w:val="0"/>
          <w:bCs/>
          <w:lang w:val="en-US"/>
        </w:rPr>
        <w:t>)</w:t>
      </w:r>
    </w:p>
    <w:p w14:paraId="6BFA30B0" w14:textId="653B797E" w:rsidR="00746A48" w:rsidRPr="007A0A38" w:rsidRDefault="00746A48" w:rsidP="00746A48">
      <w:pPr>
        <w:pStyle w:val="ParaNoG"/>
        <w:rPr>
          <w:lang w:val="en-US"/>
        </w:rPr>
      </w:pPr>
      <w:r w:rsidRPr="007A0A38">
        <w:rPr>
          <w:i/>
          <w:iCs/>
          <w:lang w:val="en-US"/>
        </w:rPr>
        <w:t>The agenda was adopted.</w:t>
      </w:r>
    </w:p>
    <w:p w14:paraId="782AAFEB" w14:textId="5DB2B62E" w:rsidR="00746A48" w:rsidRPr="007A0A38" w:rsidRDefault="00746A48" w:rsidP="00746A48">
      <w:pPr>
        <w:pStyle w:val="H23G"/>
      </w:pPr>
      <w:r>
        <w:tab/>
      </w:r>
      <w:r>
        <w:tab/>
      </w:r>
      <w:r w:rsidRPr="007A0A38">
        <w:t>Tribute to victims of enforced disappearance</w:t>
      </w:r>
    </w:p>
    <w:p w14:paraId="18ABBE70" w14:textId="35B0C299" w:rsidR="00746A48" w:rsidRPr="007A0A38" w:rsidRDefault="00746A48" w:rsidP="00746A48">
      <w:pPr>
        <w:pStyle w:val="ParaNoG"/>
      </w:pPr>
      <w:r w:rsidRPr="007A0A38">
        <w:rPr>
          <w:b/>
          <w:bCs/>
        </w:rPr>
        <w:t>The Chair</w:t>
      </w:r>
      <w:r w:rsidRPr="007A0A38">
        <w:t xml:space="preserve"> said that he was honoured to welcome Mr. Obeida </w:t>
      </w:r>
      <w:bookmarkStart w:id="0" w:name="_Hlk193133236"/>
      <w:r w:rsidRPr="007A0A38">
        <w:t>Dabbagh</w:t>
      </w:r>
      <w:bookmarkEnd w:id="0"/>
      <w:r w:rsidRPr="007A0A38">
        <w:t xml:space="preserve"> to the meeting. Mr. Dabbagh would describe the fight that he had undertaken on behalf of his brother and nephew, who had been disappeared in the Syrian Arab Republic.</w:t>
      </w:r>
    </w:p>
    <w:p w14:paraId="0FB5901A" w14:textId="592629AB" w:rsidR="00746A48" w:rsidRPr="007A0A38" w:rsidRDefault="00746A48" w:rsidP="00746A48">
      <w:pPr>
        <w:pStyle w:val="ParaNoG"/>
      </w:pPr>
      <w:bookmarkStart w:id="1" w:name="_Hlk193142234"/>
      <w:r w:rsidRPr="007A0A38">
        <w:rPr>
          <w:b/>
          <w:bCs/>
        </w:rPr>
        <w:t xml:space="preserve">Mr. </w:t>
      </w:r>
      <w:bookmarkStart w:id="2" w:name="_Hlk193141410"/>
      <w:r w:rsidRPr="007A0A38">
        <w:rPr>
          <w:b/>
          <w:bCs/>
        </w:rPr>
        <w:t>Dabbagh</w:t>
      </w:r>
      <w:bookmarkEnd w:id="2"/>
      <w:r w:rsidRPr="007A0A38">
        <w:t xml:space="preserve"> </w:t>
      </w:r>
      <w:bookmarkEnd w:id="1"/>
      <w:r w:rsidRPr="007A0A38">
        <w:t>said that his brother Mazen, a high school academic advis</w:t>
      </w:r>
      <w:r>
        <w:t>e</w:t>
      </w:r>
      <w:r w:rsidRPr="007A0A38">
        <w:t xml:space="preserve">r, and his nephew Patrick, a university psychology student, had been arrested in November 2013 by </w:t>
      </w:r>
      <w:r>
        <w:t>a</w:t>
      </w:r>
      <w:r w:rsidRPr="007A0A38">
        <w:t xml:space="preserve">ir </w:t>
      </w:r>
      <w:r>
        <w:t>f</w:t>
      </w:r>
      <w:r w:rsidRPr="007A0A38">
        <w:t xml:space="preserve">orce intelligence officers. What had started as a </w:t>
      </w:r>
      <w:r>
        <w:t xml:space="preserve">case of </w:t>
      </w:r>
      <w:r w:rsidRPr="007A0A38">
        <w:t xml:space="preserve">arbitrary detention had turned into a </w:t>
      </w:r>
      <w:r>
        <w:t xml:space="preserve">case of </w:t>
      </w:r>
      <w:r w:rsidRPr="007A0A38">
        <w:t>enforced disappearance and a nightmare marked by horrific torture, as later revealed in court documents and testimon</w:t>
      </w:r>
      <w:r>
        <w:t>ies</w:t>
      </w:r>
      <w:r w:rsidRPr="007A0A38">
        <w:t xml:space="preserve">. </w:t>
      </w:r>
      <w:r>
        <w:t>I</w:t>
      </w:r>
      <w:r w:rsidRPr="007A0A38">
        <w:t>n 2018</w:t>
      </w:r>
      <w:r>
        <w:t>, the</w:t>
      </w:r>
      <w:r w:rsidRPr="004B59DA">
        <w:rPr>
          <w:lang w:val="en-CA"/>
        </w:rPr>
        <w:t xml:space="preserve">y </w:t>
      </w:r>
      <w:r>
        <w:rPr>
          <w:lang w:val="en-CA"/>
        </w:rPr>
        <w:t xml:space="preserve">had been </w:t>
      </w:r>
      <w:r w:rsidRPr="007A0A38">
        <w:t xml:space="preserve">declared </w:t>
      </w:r>
      <w:r>
        <w:t>d</w:t>
      </w:r>
      <w:r w:rsidRPr="007A0A38">
        <w:t xml:space="preserve">ead </w:t>
      </w:r>
      <w:r>
        <w:t>by t</w:t>
      </w:r>
      <w:r w:rsidRPr="007A0A38">
        <w:t xml:space="preserve">he Syrian </w:t>
      </w:r>
      <w:r>
        <w:t xml:space="preserve">regime, which had </w:t>
      </w:r>
      <w:r w:rsidRPr="007A0A38">
        <w:t>falsif</w:t>
      </w:r>
      <w:r>
        <w:t>ied</w:t>
      </w:r>
      <w:r w:rsidRPr="007A0A38">
        <w:t xml:space="preserve"> their cause of death.</w:t>
      </w:r>
    </w:p>
    <w:p w14:paraId="4365FEE0" w14:textId="237B1869" w:rsidR="00746A48" w:rsidRPr="007A0A38" w:rsidRDefault="00A27A9B" w:rsidP="00746A48">
      <w:pPr>
        <w:pStyle w:val="ParaNoG"/>
      </w:pPr>
      <w:r>
        <w:t>Back i</w:t>
      </w:r>
      <w:r w:rsidR="00746A48" w:rsidRPr="007A0A38">
        <w:t xml:space="preserve">n November 2013, the family had started </w:t>
      </w:r>
      <w:r w:rsidR="00746A48">
        <w:t xml:space="preserve">to </w:t>
      </w:r>
      <w:r w:rsidR="00746A48" w:rsidRPr="007A0A38">
        <w:t xml:space="preserve">approach Syrian, French and international authorities, sending letters to the President of France, the Minister </w:t>
      </w:r>
      <w:r w:rsidR="00746A48">
        <w:t xml:space="preserve">of </w:t>
      </w:r>
      <w:r w:rsidR="00746A48" w:rsidRPr="007A0A38">
        <w:t xml:space="preserve">Foreign Affairs, members of </w:t>
      </w:r>
      <w:r w:rsidR="00746A48">
        <w:t>p</w:t>
      </w:r>
      <w:r w:rsidR="00746A48" w:rsidRPr="007A0A38">
        <w:t xml:space="preserve">arliament and human rights organizations. The family had also contacted the International Federation for Human Rights Leagues. In 2016, </w:t>
      </w:r>
      <w:r w:rsidR="00746A48">
        <w:t xml:space="preserve">the family, </w:t>
      </w:r>
      <w:r w:rsidR="00746A48" w:rsidRPr="007A0A38">
        <w:t>in collaboration with that organization, had filed a criminal complaint in Paris</w:t>
      </w:r>
      <w:r w:rsidR="00746A48">
        <w:t>, which</w:t>
      </w:r>
      <w:r w:rsidR="00746A48" w:rsidRPr="007A0A38">
        <w:t xml:space="preserve"> had been a watershed moment, as </w:t>
      </w:r>
      <w:r w:rsidR="00746A48">
        <w:t xml:space="preserve">doing so </w:t>
      </w:r>
      <w:r w:rsidR="00746A48" w:rsidRPr="007A0A38">
        <w:t>had allowed judicial officials in France to open an investigation and gather crucial testimon</w:t>
      </w:r>
      <w:r w:rsidR="00746A48">
        <w:t>ies</w:t>
      </w:r>
      <w:r w:rsidR="00746A48" w:rsidRPr="007A0A38">
        <w:t xml:space="preserve">, including from Syrian deserters. The investigation had led to the filing of criminal charges in March 2023 against three senior Syrian government officials for their role in </w:t>
      </w:r>
      <w:r w:rsidR="00746A48">
        <w:t xml:space="preserve">the commission of </w:t>
      </w:r>
      <w:r w:rsidR="00746A48" w:rsidRPr="007A0A38">
        <w:t>crimes against humanity and war crimes.</w:t>
      </w:r>
    </w:p>
    <w:p w14:paraId="3AEFB184" w14:textId="4A2246B7" w:rsidR="00746A48" w:rsidRPr="007A0A38" w:rsidRDefault="00746A48" w:rsidP="00746A48">
      <w:pPr>
        <w:pStyle w:val="ParaNoG"/>
      </w:pPr>
      <w:r w:rsidRPr="007A0A38">
        <w:t xml:space="preserve">His family had faced many obstacles – including reprisals in the Syrian Arab Republic </w:t>
      </w:r>
      <w:r>
        <w:t xml:space="preserve">for seeking </w:t>
      </w:r>
      <w:r w:rsidRPr="007A0A38">
        <w:t xml:space="preserve">information about </w:t>
      </w:r>
      <w:r>
        <w:t xml:space="preserve">the </w:t>
      </w:r>
      <w:r w:rsidRPr="007A0A38">
        <w:t xml:space="preserve">whereabouts </w:t>
      </w:r>
      <w:r>
        <w:t xml:space="preserve">of </w:t>
      </w:r>
      <w:r w:rsidRPr="007A0A38">
        <w:t xml:space="preserve">Mazen and Patrick, the Syrian </w:t>
      </w:r>
      <w:r>
        <w:t>regime</w:t>
      </w:r>
      <w:r w:rsidR="00D254B2">
        <w:t>’</w:t>
      </w:r>
      <w:r w:rsidRPr="007A0A38">
        <w:t>s attempts to extort money from the family, promising information or the men</w:t>
      </w:r>
      <w:r w:rsidR="00D254B2">
        <w:t>’</w:t>
      </w:r>
      <w:r w:rsidRPr="007A0A38">
        <w:t>s release in exchange for exorbitant sums, and the forced removal of Mazen</w:t>
      </w:r>
      <w:r w:rsidR="00D254B2">
        <w:t>’</w:t>
      </w:r>
      <w:r w:rsidRPr="007A0A38">
        <w:t xml:space="preserve">s wife and daughter from the family home in Damascus – but his commitment had never flagged. The fight for justice and against impunity for war crimes transcended his family. By initiating legal proceedings, he had hoped to obtain justice for </w:t>
      </w:r>
      <w:bookmarkStart w:id="3" w:name="_Hlk193185067"/>
      <w:r w:rsidRPr="007A0A38">
        <w:t>Mazen and Patrick</w:t>
      </w:r>
      <w:bookmarkEnd w:id="3"/>
      <w:r w:rsidRPr="007A0A38">
        <w:t xml:space="preserve"> and to contribute to the global response </w:t>
      </w:r>
      <w:r>
        <w:t xml:space="preserve">to </w:t>
      </w:r>
      <w:r w:rsidRPr="007A0A38">
        <w:t xml:space="preserve">the atrocities </w:t>
      </w:r>
      <w:r>
        <w:t xml:space="preserve">committed by </w:t>
      </w:r>
      <w:r w:rsidRPr="007A0A38">
        <w:t xml:space="preserve">the Syrian </w:t>
      </w:r>
      <w:r>
        <w:t>regime</w:t>
      </w:r>
      <w:r w:rsidRPr="007A0A38">
        <w:t>.</w:t>
      </w:r>
    </w:p>
    <w:p w14:paraId="1879DC23" w14:textId="0867A4B9" w:rsidR="00746A48" w:rsidRPr="007A0A38" w:rsidRDefault="00746A48" w:rsidP="00746A48">
      <w:pPr>
        <w:pStyle w:val="ParaNoG"/>
      </w:pPr>
      <w:r w:rsidRPr="007A0A38">
        <w:t xml:space="preserve">The trial </w:t>
      </w:r>
      <w:r>
        <w:t xml:space="preserve">of </w:t>
      </w:r>
      <w:r w:rsidRPr="007A0A38">
        <w:t xml:space="preserve">the Syrian officials, which had taken place in France from 21 to 24 May 2024, had provided a ray of hope. Even though the officials had been tried in absentia, the trial had sent a strong message: impunity for crimes against humanity would not last forever. The three officials had been found guilty of crimes against humanity and war crimes and </w:t>
      </w:r>
      <w:r>
        <w:t xml:space="preserve">had been </w:t>
      </w:r>
      <w:r w:rsidRPr="007A0A38">
        <w:t xml:space="preserve">sentenced to life imprisonment. He hoped that the trial would inspire </w:t>
      </w:r>
      <w:r>
        <w:t xml:space="preserve">the </w:t>
      </w:r>
      <w:r w:rsidRPr="007A0A38">
        <w:t xml:space="preserve">families of </w:t>
      </w:r>
      <w:r>
        <w:t xml:space="preserve">other </w:t>
      </w:r>
      <w:r w:rsidRPr="007A0A38">
        <w:t>Syrian victims to pursue their quest for justice, despite the obstacles</w:t>
      </w:r>
      <w:r>
        <w:t xml:space="preserve"> that they might encounter</w:t>
      </w:r>
      <w:r w:rsidRPr="007A0A38">
        <w:t>. He would continue to keep the memory of Mazen and Patrick alive, for them and for the thousands of Syrian disappeared persons.</w:t>
      </w:r>
    </w:p>
    <w:p w14:paraId="15FEF39F" w14:textId="338212C7" w:rsidR="00746A48" w:rsidRPr="007A0A38" w:rsidRDefault="00746A48" w:rsidP="00746A48">
      <w:pPr>
        <w:pStyle w:val="ParaNoG"/>
      </w:pPr>
      <w:r>
        <w:t>After</w:t>
      </w:r>
      <w:r w:rsidRPr="007A0A38">
        <w:t xml:space="preserve"> the fall of the Assad regime, </w:t>
      </w:r>
      <w:r>
        <w:t xml:space="preserve">it </w:t>
      </w:r>
      <w:r w:rsidRPr="007A0A38">
        <w:t>was hope</w:t>
      </w:r>
      <w:r>
        <w:t>d</w:t>
      </w:r>
      <w:r w:rsidRPr="007A0A38">
        <w:t xml:space="preserve"> that the new authorities would address cases of enforced disappearance through transitional justice</w:t>
      </w:r>
      <w:r>
        <w:t xml:space="preserve"> mechanisms</w:t>
      </w:r>
      <w:r w:rsidRPr="007A0A38">
        <w:t xml:space="preserve">. </w:t>
      </w:r>
      <w:r>
        <w:t>T</w:t>
      </w:r>
      <w:r w:rsidRPr="007A0A38">
        <w:t>hose whose hands were stained with blood could not be allowed to escape justice. The truth must be established, justice must be served</w:t>
      </w:r>
      <w:r>
        <w:t xml:space="preserve"> </w:t>
      </w:r>
      <w:r w:rsidRPr="007A0A38">
        <w:t>and reparation must follow</w:t>
      </w:r>
      <w:r w:rsidR="00EB1D7F">
        <w:t>.</w:t>
      </w:r>
      <w:r w:rsidRPr="007A0A38">
        <w:t xml:space="preserve"> </w:t>
      </w:r>
      <w:r w:rsidR="00EB1D7F">
        <w:t>Only then could</w:t>
      </w:r>
      <w:r w:rsidR="005265D8">
        <w:t xml:space="preserve"> </w:t>
      </w:r>
      <w:r w:rsidRPr="007A0A38">
        <w:t xml:space="preserve">reconciliation </w:t>
      </w:r>
      <w:r w:rsidR="00EB1D7F">
        <w:t xml:space="preserve">be achieved </w:t>
      </w:r>
      <w:r w:rsidRPr="007A0A38">
        <w:t xml:space="preserve">and </w:t>
      </w:r>
      <w:r w:rsidR="00EB1D7F">
        <w:t xml:space="preserve">the repetition of </w:t>
      </w:r>
      <w:r w:rsidRPr="007A0A38">
        <w:t xml:space="preserve">such atrocities </w:t>
      </w:r>
      <w:r w:rsidR="00EB1D7F">
        <w:t>be prevented</w:t>
      </w:r>
      <w:r w:rsidRPr="007A0A38">
        <w:t>. As for his family, he hoped that they would soon find out where his brother and nephew had been buried so that they could recover their remains, inter them with dignity and finally mourn.</w:t>
      </w:r>
    </w:p>
    <w:p w14:paraId="74AD412F" w14:textId="77777777" w:rsidR="00D254B2" w:rsidRDefault="00746A48" w:rsidP="00AE5A8F">
      <w:pPr>
        <w:pStyle w:val="ParaNoG"/>
      </w:pPr>
      <w:r w:rsidRPr="007A0A38">
        <w:rPr>
          <w:b/>
          <w:bCs/>
        </w:rPr>
        <w:t>Mr</w:t>
      </w:r>
      <w:r>
        <w:rPr>
          <w:b/>
          <w:bCs/>
        </w:rPr>
        <w:t>.</w:t>
      </w:r>
      <w:r w:rsidRPr="007A0A38">
        <w:rPr>
          <w:b/>
          <w:bCs/>
        </w:rPr>
        <w:t xml:space="preserve"> Kanyongolo</w:t>
      </w:r>
      <w:r w:rsidRPr="007A0A38">
        <w:t xml:space="preserve"> said that he wished to express the Committee</w:t>
      </w:r>
      <w:r w:rsidR="00D254B2">
        <w:t>’</w:t>
      </w:r>
      <w:r w:rsidRPr="007A0A38">
        <w:t>s gratitude to Mr.</w:t>
      </w:r>
      <w:r w:rsidR="00AE5A8F">
        <w:t> </w:t>
      </w:r>
      <w:r w:rsidRPr="007A0A38">
        <w:t>Dabbagh for his testimony and his willingness to re</w:t>
      </w:r>
      <w:r>
        <w:t>live</w:t>
      </w:r>
      <w:r w:rsidRPr="007A0A38">
        <w:t xml:space="preserve"> memories that must still be painful. His words served </w:t>
      </w:r>
      <w:r>
        <w:t xml:space="preserve">to </w:t>
      </w:r>
      <w:r w:rsidRPr="007A0A38">
        <w:t xml:space="preserve">remind the Committee of the weight of its responsibility to hold States accountable for </w:t>
      </w:r>
      <w:r>
        <w:t xml:space="preserve">fulfilling </w:t>
      </w:r>
      <w:r w:rsidRPr="007A0A38">
        <w:t>their human rights obligations and had raised important issues that the Committee must consider</w:t>
      </w:r>
      <w:r>
        <w:t xml:space="preserve"> going forward</w:t>
      </w:r>
      <w:r w:rsidRPr="007A0A38">
        <w:t>. One</w:t>
      </w:r>
      <w:r>
        <w:t xml:space="preserve"> such issue </w:t>
      </w:r>
      <w:r w:rsidRPr="007A0A38">
        <w:t xml:space="preserve">was the value of </w:t>
      </w:r>
      <w:bookmarkStart w:id="4" w:name="_Hlk193142495"/>
      <w:r w:rsidRPr="007A0A38">
        <w:t>extraterritorial jurisdiction</w:t>
      </w:r>
      <w:bookmarkEnd w:id="4"/>
      <w:r w:rsidRPr="007A0A38">
        <w:t xml:space="preserve">. In a world where many States were reluctant to ratify </w:t>
      </w:r>
      <w:r>
        <w:lastRenderedPageBreak/>
        <w:t xml:space="preserve">international </w:t>
      </w:r>
      <w:r w:rsidRPr="007A0A38">
        <w:t>human rights treaties such as the Convention and refused to enforce human rights protections, the ability of courts of other countries to punish human rights violations was crucial, both as a practical matter and as an affirmation of the universality of human rights.</w:t>
      </w:r>
    </w:p>
    <w:p w14:paraId="33347B14" w14:textId="03CBF662" w:rsidR="00746A48" w:rsidRPr="007A0A38" w:rsidRDefault="00746A48" w:rsidP="00746A48">
      <w:pPr>
        <w:pStyle w:val="ParaNoG"/>
      </w:pPr>
      <w:r w:rsidRPr="007A0A38">
        <w:t xml:space="preserve">With respect to the case of Mazen and Patrick Dabbagh, it was important to note that the Syrian Arab Republic had not ratified the Rome Statute of the International Criminal Court, </w:t>
      </w:r>
      <w:r>
        <w:t xml:space="preserve">the </w:t>
      </w:r>
      <w:r w:rsidRPr="007A0A38">
        <w:t xml:space="preserve">Security Council </w:t>
      </w:r>
      <w:r>
        <w:t xml:space="preserve">had not adopted a </w:t>
      </w:r>
      <w:r w:rsidRPr="007A0A38">
        <w:t xml:space="preserve">resolution referring the situation in the country to that court, and the </w:t>
      </w:r>
      <w:r>
        <w:t>Syrian</w:t>
      </w:r>
      <w:r w:rsidRPr="007A0A38">
        <w:t xml:space="preserve"> justice system </w:t>
      </w:r>
      <w:r w:rsidR="005265D8">
        <w:t xml:space="preserve">was </w:t>
      </w:r>
      <w:r w:rsidRPr="007A0A38">
        <w:t>lack</w:t>
      </w:r>
      <w:r w:rsidR="005265D8">
        <w:t>ing</w:t>
      </w:r>
      <w:r w:rsidRPr="007A0A38">
        <w:t xml:space="preserve"> </w:t>
      </w:r>
      <w:r w:rsidR="005265D8">
        <w:t xml:space="preserve">in </w:t>
      </w:r>
      <w:r w:rsidRPr="007A0A38">
        <w:t>both independence and accountability. The financial, administrative and political obstacles that prevented individuals from invoking extraterritorial jurisdiction must be addressed. Willing States, lawyers, civil society organizations and other stakeholders had a shared responsibility to maximize the human rights protections that could be extended to ordinary citizens, especially those of countries that lacked functional human rights protection mechanisms.</w:t>
      </w:r>
    </w:p>
    <w:p w14:paraId="7F62749F" w14:textId="77777777" w:rsidR="00746A48" w:rsidRPr="00210126" w:rsidRDefault="00746A48" w:rsidP="00210126">
      <w:pPr>
        <w:pStyle w:val="SingleTxtG"/>
        <w:rPr>
          <w:i/>
          <w:iCs/>
        </w:rPr>
      </w:pPr>
      <w:r w:rsidRPr="00210126">
        <w:rPr>
          <w:i/>
          <w:iCs/>
        </w:rPr>
        <w:t>The discussion covered in the summary record ended at 10.50 a.m.</w:t>
      </w:r>
    </w:p>
    <w:sectPr w:rsidR="00746A48" w:rsidRPr="00210126"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F93FF0" w14:textId="77777777" w:rsidR="008E548E" w:rsidRDefault="008E548E" w:rsidP="00F95C08">
      <w:pPr>
        <w:spacing w:line="240" w:lineRule="auto"/>
      </w:pPr>
    </w:p>
  </w:endnote>
  <w:endnote w:type="continuationSeparator" w:id="0">
    <w:p w14:paraId="65157C74" w14:textId="77777777" w:rsidR="008E548E" w:rsidRPr="00AC3823" w:rsidRDefault="008E548E" w:rsidP="00AC3823">
      <w:pPr>
        <w:pStyle w:val="Footer"/>
      </w:pPr>
    </w:p>
  </w:endnote>
  <w:endnote w:type="continuationNotice" w:id="1">
    <w:p w14:paraId="3148DA96" w14:textId="77777777" w:rsidR="008E548E" w:rsidRDefault="008E548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312DD" w14:textId="30E5F947" w:rsidR="006056E0" w:rsidRPr="00F82B67" w:rsidRDefault="00F82B67" w:rsidP="00F82B67">
    <w:pPr>
      <w:pStyle w:val="Footer"/>
      <w:tabs>
        <w:tab w:val="right" w:pos="9638"/>
      </w:tabs>
    </w:pPr>
    <w:r w:rsidRPr="00F82B67">
      <w:rPr>
        <w:b/>
        <w:bCs/>
        <w:sz w:val="18"/>
      </w:rPr>
      <w:fldChar w:fldCharType="begin"/>
    </w:r>
    <w:r w:rsidRPr="00F82B67">
      <w:rPr>
        <w:b/>
        <w:bCs/>
        <w:sz w:val="18"/>
      </w:rPr>
      <w:instrText xml:space="preserve"> PAGE  \* MERGEFORMAT </w:instrText>
    </w:r>
    <w:r w:rsidRPr="00F82B67">
      <w:rPr>
        <w:b/>
        <w:bCs/>
        <w:sz w:val="18"/>
      </w:rPr>
      <w:fldChar w:fldCharType="separate"/>
    </w:r>
    <w:r w:rsidRPr="00F82B67">
      <w:rPr>
        <w:b/>
        <w:bCs/>
        <w:noProof/>
        <w:sz w:val="18"/>
      </w:rPr>
      <w:t>2</w:t>
    </w:r>
    <w:r w:rsidRPr="00F82B67">
      <w:rPr>
        <w:b/>
        <w:bCs/>
        <w:sz w:val="18"/>
      </w:rPr>
      <w:fldChar w:fldCharType="end"/>
    </w:r>
    <w:r>
      <w:tab/>
      <w:t>GE.25-04325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1EC0B" w14:textId="1468CEEA" w:rsidR="001E498C" w:rsidRPr="00F82B67" w:rsidRDefault="00F82B67" w:rsidP="00F82B67">
    <w:pPr>
      <w:pStyle w:val="Footer"/>
      <w:tabs>
        <w:tab w:val="right" w:pos="9638"/>
      </w:tabs>
    </w:pPr>
    <w:r>
      <w:t>GE.25-04325</w:t>
    </w:r>
    <w:r>
      <w:tab/>
    </w:r>
    <w:r w:rsidRPr="00F82B67">
      <w:rPr>
        <w:b/>
        <w:bCs/>
        <w:sz w:val="18"/>
      </w:rPr>
      <w:fldChar w:fldCharType="begin"/>
    </w:r>
    <w:r w:rsidRPr="00F82B67">
      <w:rPr>
        <w:b/>
        <w:bCs/>
        <w:sz w:val="18"/>
      </w:rPr>
      <w:instrText xml:space="preserve"> PAGE  \* MERGEFORMAT </w:instrText>
    </w:r>
    <w:r w:rsidRPr="00F82B67">
      <w:rPr>
        <w:b/>
        <w:bCs/>
        <w:sz w:val="18"/>
      </w:rPr>
      <w:fldChar w:fldCharType="separate"/>
    </w:r>
    <w:r w:rsidRPr="00F82B67">
      <w:rPr>
        <w:b/>
        <w:bCs/>
        <w:noProof/>
        <w:sz w:val="18"/>
      </w:rPr>
      <w:t>3</w:t>
    </w:r>
    <w:r w:rsidRPr="00F82B6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B07DE" w14:textId="77777777" w:rsidR="001A5621" w:rsidRDefault="003A6C3F" w:rsidP="001A5621">
    <w:pPr>
      <w:pStyle w:val="FootnoteText"/>
      <w:tabs>
        <w:tab w:val="clear" w:pos="1021"/>
        <w:tab w:val="right" w:pos="2154"/>
      </w:tabs>
      <w:spacing w:after="80"/>
      <w:ind w:left="680" w:firstLine="0"/>
      <w:rPr>
        <w:u w:val="single"/>
      </w:rPr>
    </w:pPr>
    <w:r>
      <w:rPr>
        <w:u w:val="single"/>
      </w:rPr>
      <w:tab/>
    </w:r>
  </w:p>
  <w:p w14:paraId="63E99BEC" w14:textId="77777777" w:rsidR="00B9290E" w:rsidRDefault="003A6C3F" w:rsidP="00B9290E">
    <w:pPr>
      <w:pStyle w:val="FootnoteText"/>
    </w:pPr>
    <w:r>
      <w:tab/>
    </w:r>
    <w:r>
      <w:rPr>
        <w:sz w:val="20"/>
      </w:rPr>
      <w:t>*</w:t>
    </w:r>
    <w:r>
      <w:tab/>
    </w:r>
    <w:r w:rsidR="005D05E5" w:rsidRPr="005D05E5">
      <w:t>No summary record was prepared for the rest of the meeting.</w:t>
    </w:r>
  </w:p>
  <w:p w14:paraId="140FA97E" w14:textId="77777777" w:rsidR="003B0B0F" w:rsidRDefault="003B0B0F" w:rsidP="003B0B0F">
    <w:pPr>
      <w:pStyle w:val="FootnoteText"/>
      <w:pBdr>
        <w:bottom w:val="single" w:sz="4" w:space="1" w:color="auto"/>
      </w:pBdr>
      <w:tabs>
        <w:tab w:val="clear" w:pos="1021"/>
      </w:tabs>
      <w:ind w:left="0" w:right="0" w:firstLine="0"/>
    </w:pPr>
  </w:p>
  <w:p w14:paraId="37E60ACF" w14:textId="77777777" w:rsidR="003B0B0F" w:rsidRDefault="003A6C3F"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0F397E58" w14:textId="4E2B3CAA" w:rsidR="003B0B0F" w:rsidRPr="003B0B0F" w:rsidRDefault="00BC6CF3"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48A2EB66" wp14:editId="19D0BD39">
          <wp:simplePos x="0" y="0"/>
          <wp:positionH relativeFrom="column">
            <wp:posOffset>5506085</wp:posOffset>
          </wp:positionH>
          <wp:positionV relativeFrom="paragraph">
            <wp:posOffset>177800</wp:posOffset>
          </wp:positionV>
          <wp:extent cx="571500" cy="571500"/>
          <wp:effectExtent l="0" t="0" r="0" b="0"/>
          <wp:wrapNone/>
          <wp:docPr id="2061787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A6C3F" w:rsidRPr="005D05E5">
      <w:rPr>
        <w:rFonts w:eastAsia="SimSun"/>
        <w:szCs w:val="18"/>
        <w:lang w:eastAsia="zh-CN"/>
      </w:rPr>
      <w:t>Any corrected records of the public meetings of the Committee at this session will be reissued for technical reasons after the end of the session.</w:t>
    </w:r>
  </w:p>
  <w:p w14:paraId="40C65AB5" w14:textId="57AFEF66" w:rsidR="006056E0" w:rsidRDefault="00F82B67" w:rsidP="006861E6">
    <w:pPr>
      <w:pStyle w:val="Footer"/>
      <w:rPr>
        <w:sz w:val="20"/>
      </w:rPr>
    </w:pPr>
    <w:r>
      <w:rPr>
        <w:noProof/>
        <w:lang w:val="en-US" w:eastAsia="zh-CN"/>
      </w:rPr>
      <w:drawing>
        <wp:anchor distT="0" distB="0" distL="114300" distR="114300" simplePos="0" relativeHeight="251659264" behindDoc="1" locked="1" layoutInCell="1" allowOverlap="1" wp14:anchorId="43CD95CD" wp14:editId="283DE71E">
          <wp:simplePos x="0" y="0"/>
          <wp:positionH relativeFrom="margin">
            <wp:posOffset>4481830</wp:posOffset>
          </wp:positionH>
          <wp:positionV relativeFrom="margin">
            <wp:posOffset>9150350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5F7004E" w14:textId="1EC2C2D5" w:rsidR="00F82B67" w:rsidRPr="00F82B67" w:rsidRDefault="00F82B67" w:rsidP="00F82B67">
    <w:pPr>
      <w:pStyle w:val="Footer"/>
      <w:rPr>
        <w:sz w:val="20"/>
      </w:rPr>
    </w:pPr>
    <w:r>
      <w:rPr>
        <w:sz w:val="20"/>
      </w:rPr>
      <w:t>GE.25-04325  (E)</w:t>
    </w:r>
    <w:r w:rsidR="00BC6CF3">
      <w:rPr>
        <w:sz w:val="20"/>
      </w:rPr>
      <w:t xml:space="preserve">    200325    </w:t>
    </w:r>
    <w:r w:rsidR="0074133B">
      <w:rPr>
        <w:sz w:val="20"/>
      </w:rPr>
      <w:t>21</w:t>
    </w:r>
    <w:r w:rsidR="00BC6CF3">
      <w:rPr>
        <w:sz w:val="20"/>
      </w:rPr>
      <w:t>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AA726" w14:textId="77777777" w:rsidR="008E548E" w:rsidRPr="00AC3823" w:rsidRDefault="008E548E" w:rsidP="00AC3823">
      <w:pPr>
        <w:pStyle w:val="Footer"/>
        <w:tabs>
          <w:tab w:val="right" w:pos="2155"/>
        </w:tabs>
        <w:spacing w:after="80" w:line="240" w:lineRule="atLeast"/>
        <w:ind w:left="680"/>
        <w:rPr>
          <w:u w:val="single"/>
        </w:rPr>
      </w:pPr>
      <w:r>
        <w:rPr>
          <w:u w:val="single"/>
        </w:rPr>
        <w:tab/>
      </w:r>
    </w:p>
  </w:footnote>
  <w:footnote w:type="continuationSeparator" w:id="0">
    <w:p w14:paraId="448CAC25" w14:textId="77777777" w:rsidR="008E548E" w:rsidRPr="00AC3823" w:rsidRDefault="008E548E" w:rsidP="00AC3823">
      <w:pPr>
        <w:pStyle w:val="Footer"/>
        <w:tabs>
          <w:tab w:val="right" w:pos="2155"/>
        </w:tabs>
        <w:spacing w:after="80" w:line="240" w:lineRule="atLeast"/>
        <w:ind w:left="680"/>
        <w:rPr>
          <w:u w:val="single"/>
        </w:rPr>
      </w:pPr>
      <w:r>
        <w:rPr>
          <w:u w:val="single"/>
        </w:rPr>
        <w:tab/>
      </w:r>
    </w:p>
  </w:footnote>
  <w:footnote w:type="continuationNotice" w:id="1">
    <w:p w14:paraId="2B506E8E" w14:textId="77777777" w:rsidR="008E548E" w:rsidRPr="00AC3823" w:rsidRDefault="008E548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C992C" w14:textId="77777777" w:rsidR="006056E0" w:rsidRDefault="00257838">
    <w:pPr>
      <w:pStyle w:val="Header"/>
    </w:pPr>
    <w:r>
      <w:t>CED/C/SR.512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04A5A" w14:textId="77777777" w:rsidR="005B6BC9" w:rsidRDefault="00257838" w:rsidP="005B6BC9">
    <w:pPr>
      <w:pStyle w:val="Header"/>
      <w:jc w:val="right"/>
    </w:pPr>
    <w:r>
      <w:t>CED/C/SR.512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7E88BECA">
      <w:start w:val="1"/>
      <w:numFmt w:val="decimal"/>
      <w:lvlText w:val="%1."/>
      <w:lvlJc w:val="left"/>
      <w:pPr>
        <w:tabs>
          <w:tab w:val="num" w:pos="1701"/>
        </w:tabs>
        <w:ind w:left="1134" w:firstLine="0"/>
      </w:pPr>
      <w:rPr>
        <w:rFonts w:ascii="Times New Roman" w:hAnsi="Times New Roman" w:hint="default"/>
        <w:b w:val="0"/>
        <w:i w:val="0"/>
        <w:sz w:val="20"/>
      </w:rPr>
    </w:lvl>
    <w:lvl w:ilvl="1" w:tplc="E9E6DC60" w:tentative="1">
      <w:start w:val="1"/>
      <w:numFmt w:val="lowerLetter"/>
      <w:lvlText w:val="%2."/>
      <w:lvlJc w:val="left"/>
      <w:pPr>
        <w:tabs>
          <w:tab w:val="num" w:pos="1440"/>
        </w:tabs>
        <w:ind w:left="1440" w:hanging="360"/>
      </w:pPr>
    </w:lvl>
    <w:lvl w:ilvl="2" w:tplc="EB90B628" w:tentative="1">
      <w:start w:val="1"/>
      <w:numFmt w:val="lowerRoman"/>
      <w:lvlText w:val="%3."/>
      <w:lvlJc w:val="right"/>
      <w:pPr>
        <w:tabs>
          <w:tab w:val="num" w:pos="2160"/>
        </w:tabs>
        <w:ind w:left="2160" w:hanging="180"/>
      </w:pPr>
    </w:lvl>
    <w:lvl w:ilvl="3" w:tplc="97DEB5A4" w:tentative="1">
      <w:start w:val="1"/>
      <w:numFmt w:val="decimal"/>
      <w:lvlText w:val="%4."/>
      <w:lvlJc w:val="left"/>
      <w:pPr>
        <w:tabs>
          <w:tab w:val="num" w:pos="2880"/>
        </w:tabs>
        <w:ind w:left="2880" w:hanging="360"/>
      </w:pPr>
    </w:lvl>
    <w:lvl w:ilvl="4" w:tplc="E598BA68" w:tentative="1">
      <w:start w:val="1"/>
      <w:numFmt w:val="lowerLetter"/>
      <w:lvlText w:val="%5."/>
      <w:lvlJc w:val="left"/>
      <w:pPr>
        <w:tabs>
          <w:tab w:val="num" w:pos="3600"/>
        </w:tabs>
        <w:ind w:left="3600" w:hanging="360"/>
      </w:pPr>
    </w:lvl>
    <w:lvl w:ilvl="5" w:tplc="C1EAD0B2" w:tentative="1">
      <w:start w:val="1"/>
      <w:numFmt w:val="lowerRoman"/>
      <w:lvlText w:val="%6."/>
      <w:lvlJc w:val="right"/>
      <w:pPr>
        <w:tabs>
          <w:tab w:val="num" w:pos="4320"/>
        </w:tabs>
        <w:ind w:left="4320" w:hanging="180"/>
      </w:pPr>
    </w:lvl>
    <w:lvl w:ilvl="6" w:tplc="E7D67F34" w:tentative="1">
      <w:start w:val="1"/>
      <w:numFmt w:val="decimal"/>
      <w:lvlText w:val="%7."/>
      <w:lvlJc w:val="left"/>
      <w:pPr>
        <w:tabs>
          <w:tab w:val="num" w:pos="5040"/>
        </w:tabs>
        <w:ind w:left="5040" w:hanging="360"/>
      </w:pPr>
    </w:lvl>
    <w:lvl w:ilvl="7" w:tplc="526C810C" w:tentative="1">
      <w:start w:val="1"/>
      <w:numFmt w:val="lowerLetter"/>
      <w:lvlText w:val="%8."/>
      <w:lvlJc w:val="left"/>
      <w:pPr>
        <w:tabs>
          <w:tab w:val="num" w:pos="5760"/>
        </w:tabs>
        <w:ind w:left="5760" w:hanging="360"/>
      </w:pPr>
    </w:lvl>
    <w:lvl w:ilvl="8" w:tplc="13FAB06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98D24966">
      <w:start w:val="1"/>
      <w:numFmt w:val="bullet"/>
      <w:pStyle w:val="Bullet2G"/>
      <w:lvlText w:val="•"/>
      <w:lvlJc w:val="left"/>
      <w:pPr>
        <w:tabs>
          <w:tab w:val="num" w:pos="2268"/>
        </w:tabs>
        <w:ind w:left="2268" w:hanging="170"/>
      </w:pPr>
      <w:rPr>
        <w:rFonts w:ascii="Times New Roman" w:hAnsi="Times New Roman" w:cs="Times New Roman" w:hint="default"/>
      </w:rPr>
    </w:lvl>
    <w:lvl w:ilvl="1" w:tplc="60589C66" w:tentative="1">
      <w:start w:val="1"/>
      <w:numFmt w:val="bullet"/>
      <w:lvlText w:val="o"/>
      <w:lvlJc w:val="left"/>
      <w:pPr>
        <w:tabs>
          <w:tab w:val="num" w:pos="3708"/>
        </w:tabs>
        <w:ind w:left="3708" w:hanging="360"/>
      </w:pPr>
      <w:rPr>
        <w:rFonts w:ascii="Courier New" w:hAnsi="Courier New" w:hint="default"/>
      </w:rPr>
    </w:lvl>
    <w:lvl w:ilvl="2" w:tplc="856046CE" w:tentative="1">
      <w:start w:val="1"/>
      <w:numFmt w:val="bullet"/>
      <w:lvlText w:val=""/>
      <w:lvlJc w:val="left"/>
      <w:pPr>
        <w:tabs>
          <w:tab w:val="num" w:pos="4428"/>
        </w:tabs>
        <w:ind w:left="4428" w:hanging="360"/>
      </w:pPr>
      <w:rPr>
        <w:rFonts w:ascii="Wingdings" w:hAnsi="Wingdings" w:hint="default"/>
      </w:rPr>
    </w:lvl>
    <w:lvl w:ilvl="3" w:tplc="BAFC0E1E" w:tentative="1">
      <w:start w:val="1"/>
      <w:numFmt w:val="bullet"/>
      <w:lvlText w:val=""/>
      <w:lvlJc w:val="left"/>
      <w:pPr>
        <w:tabs>
          <w:tab w:val="num" w:pos="5148"/>
        </w:tabs>
        <w:ind w:left="5148" w:hanging="360"/>
      </w:pPr>
      <w:rPr>
        <w:rFonts w:ascii="Symbol" w:hAnsi="Symbol" w:hint="default"/>
      </w:rPr>
    </w:lvl>
    <w:lvl w:ilvl="4" w:tplc="D58AC232" w:tentative="1">
      <w:start w:val="1"/>
      <w:numFmt w:val="bullet"/>
      <w:lvlText w:val="o"/>
      <w:lvlJc w:val="left"/>
      <w:pPr>
        <w:tabs>
          <w:tab w:val="num" w:pos="5868"/>
        </w:tabs>
        <w:ind w:left="5868" w:hanging="360"/>
      </w:pPr>
      <w:rPr>
        <w:rFonts w:ascii="Courier New" w:hAnsi="Courier New" w:hint="default"/>
      </w:rPr>
    </w:lvl>
    <w:lvl w:ilvl="5" w:tplc="75EC549E" w:tentative="1">
      <w:start w:val="1"/>
      <w:numFmt w:val="bullet"/>
      <w:lvlText w:val=""/>
      <w:lvlJc w:val="left"/>
      <w:pPr>
        <w:tabs>
          <w:tab w:val="num" w:pos="6588"/>
        </w:tabs>
        <w:ind w:left="6588" w:hanging="360"/>
      </w:pPr>
      <w:rPr>
        <w:rFonts w:ascii="Wingdings" w:hAnsi="Wingdings" w:hint="default"/>
      </w:rPr>
    </w:lvl>
    <w:lvl w:ilvl="6" w:tplc="82461C50" w:tentative="1">
      <w:start w:val="1"/>
      <w:numFmt w:val="bullet"/>
      <w:lvlText w:val=""/>
      <w:lvlJc w:val="left"/>
      <w:pPr>
        <w:tabs>
          <w:tab w:val="num" w:pos="7308"/>
        </w:tabs>
        <w:ind w:left="7308" w:hanging="360"/>
      </w:pPr>
      <w:rPr>
        <w:rFonts w:ascii="Symbol" w:hAnsi="Symbol" w:hint="default"/>
      </w:rPr>
    </w:lvl>
    <w:lvl w:ilvl="7" w:tplc="780E40C8" w:tentative="1">
      <w:start w:val="1"/>
      <w:numFmt w:val="bullet"/>
      <w:lvlText w:val="o"/>
      <w:lvlJc w:val="left"/>
      <w:pPr>
        <w:tabs>
          <w:tab w:val="num" w:pos="8028"/>
        </w:tabs>
        <w:ind w:left="8028" w:hanging="360"/>
      </w:pPr>
      <w:rPr>
        <w:rFonts w:ascii="Courier New" w:hAnsi="Courier New" w:hint="default"/>
      </w:rPr>
    </w:lvl>
    <w:lvl w:ilvl="8" w:tplc="C152F65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DF7406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BB07E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8AD07B2"/>
    <w:multiLevelType w:val="hybridMultilevel"/>
    <w:tmpl w:val="7FEE3222"/>
    <w:lvl w:ilvl="0" w:tplc="C602E592">
      <w:start w:val="1"/>
      <w:numFmt w:val="bullet"/>
      <w:pStyle w:val="Bullet1G"/>
      <w:lvlText w:val="•"/>
      <w:lvlJc w:val="left"/>
      <w:pPr>
        <w:tabs>
          <w:tab w:val="num" w:pos="1701"/>
        </w:tabs>
        <w:ind w:left="1701" w:hanging="170"/>
      </w:pPr>
      <w:rPr>
        <w:rFonts w:ascii="Times New Roman" w:hAnsi="Times New Roman" w:cs="Times New Roman" w:hint="default"/>
      </w:rPr>
    </w:lvl>
    <w:lvl w:ilvl="1" w:tplc="BCB88396" w:tentative="1">
      <w:start w:val="1"/>
      <w:numFmt w:val="bullet"/>
      <w:lvlText w:val="o"/>
      <w:lvlJc w:val="left"/>
      <w:pPr>
        <w:tabs>
          <w:tab w:val="num" w:pos="3141"/>
        </w:tabs>
        <w:ind w:left="3141" w:hanging="360"/>
      </w:pPr>
      <w:rPr>
        <w:rFonts w:ascii="Courier New" w:hAnsi="Courier New" w:hint="default"/>
      </w:rPr>
    </w:lvl>
    <w:lvl w:ilvl="2" w:tplc="B6A0A044" w:tentative="1">
      <w:start w:val="1"/>
      <w:numFmt w:val="bullet"/>
      <w:lvlText w:val=""/>
      <w:lvlJc w:val="left"/>
      <w:pPr>
        <w:tabs>
          <w:tab w:val="num" w:pos="3861"/>
        </w:tabs>
        <w:ind w:left="3861" w:hanging="360"/>
      </w:pPr>
      <w:rPr>
        <w:rFonts w:ascii="Wingdings" w:hAnsi="Wingdings" w:hint="default"/>
      </w:rPr>
    </w:lvl>
    <w:lvl w:ilvl="3" w:tplc="D71CED18" w:tentative="1">
      <w:start w:val="1"/>
      <w:numFmt w:val="bullet"/>
      <w:lvlText w:val=""/>
      <w:lvlJc w:val="left"/>
      <w:pPr>
        <w:tabs>
          <w:tab w:val="num" w:pos="4581"/>
        </w:tabs>
        <w:ind w:left="4581" w:hanging="360"/>
      </w:pPr>
      <w:rPr>
        <w:rFonts w:ascii="Symbol" w:hAnsi="Symbol" w:hint="default"/>
      </w:rPr>
    </w:lvl>
    <w:lvl w:ilvl="4" w:tplc="62ACF5EE" w:tentative="1">
      <w:start w:val="1"/>
      <w:numFmt w:val="bullet"/>
      <w:lvlText w:val="o"/>
      <w:lvlJc w:val="left"/>
      <w:pPr>
        <w:tabs>
          <w:tab w:val="num" w:pos="5301"/>
        </w:tabs>
        <w:ind w:left="5301" w:hanging="360"/>
      </w:pPr>
      <w:rPr>
        <w:rFonts w:ascii="Courier New" w:hAnsi="Courier New" w:hint="default"/>
      </w:rPr>
    </w:lvl>
    <w:lvl w:ilvl="5" w:tplc="635C2818" w:tentative="1">
      <w:start w:val="1"/>
      <w:numFmt w:val="bullet"/>
      <w:lvlText w:val=""/>
      <w:lvlJc w:val="left"/>
      <w:pPr>
        <w:tabs>
          <w:tab w:val="num" w:pos="6021"/>
        </w:tabs>
        <w:ind w:left="6021" w:hanging="360"/>
      </w:pPr>
      <w:rPr>
        <w:rFonts w:ascii="Wingdings" w:hAnsi="Wingdings" w:hint="default"/>
      </w:rPr>
    </w:lvl>
    <w:lvl w:ilvl="6" w:tplc="785A913C" w:tentative="1">
      <w:start w:val="1"/>
      <w:numFmt w:val="bullet"/>
      <w:lvlText w:val=""/>
      <w:lvlJc w:val="left"/>
      <w:pPr>
        <w:tabs>
          <w:tab w:val="num" w:pos="6741"/>
        </w:tabs>
        <w:ind w:left="6741" w:hanging="360"/>
      </w:pPr>
      <w:rPr>
        <w:rFonts w:ascii="Symbol" w:hAnsi="Symbol" w:hint="default"/>
      </w:rPr>
    </w:lvl>
    <w:lvl w:ilvl="7" w:tplc="3B8819B4" w:tentative="1">
      <w:start w:val="1"/>
      <w:numFmt w:val="bullet"/>
      <w:lvlText w:val="o"/>
      <w:lvlJc w:val="left"/>
      <w:pPr>
        <w:tabs>
          <w:tab w:val="num" w:pos="7461"/>
        </w:tabs>
        <w:ind w:left="7461" w:hanging="360"/>
      </w:pPr>
      <w:rPr>
        <w:rFonts w:ascii="Courier New" w:hAnsi="Courier New" w:hint="default"/>
      </w:rPr>
    </w:lvl>
    <w:lvl w:ilvl="8" w:tplc="80A8555A" w:tentative="1">
      <w:start w:val="1"/>
      <w:numFmt w:val="bullet"/>
      <w:lvlText w:val=""/>
      <w:lvlJc w:val="left"/>
      <w:pPr>
        <w:tabs>
          <w:tab w:val="num" w:pos="8181"/>
        </w:tabs>
        <w:ind w:left="8181" w:hanging="360"/>
      </w:pPr>
      <w:rPr>
        <w:rFonts w:ascii="Wingdings" w:hAnsi="Wingdings" w:hint="default"/>
      </w:rPr>
    </w:lvl>
  </w:abstractNum>
  <w:num w:numId="1" w16cid:durableId="327441252">
    <w:abstractNumId w:val="17"/>
  </w:num>
  <w:num w:numId="2" w16cid:durableId="1130710237">
    <w:abstractNumId w:val="12"/>
  </w:num>
  <w:num w:numId="3" w16cid:durableId="2020571548">
    <w:abstractNumId w:val="11"/>
  </w:num>
  <w:num w:numId="4" w16cid:durableId="973564577">
    <w:abstractNumId w:val="8"/>
  </w:num>
  <w:num w:numId="5" w16cid:durableId="958536632">
    <w:abstractNumId w:val="3"/>
  </w:num>
  <w:num w:numId="6" w16cid:durableId="2136168299">
    <w:abstractNumId w:val="2"/>
  </w:num>
  <w:num w:numId="7" w16cid:durableId="300965422">
    <w:abstractNumId w:val="1"/>
  </w:num>
  <w:num w:numId="8" w16cid:durableId="953561555">
    <w:abstractNumId w:val="0"/>
  </w:num>
  <w:num w:numId="9" w16cid:durableId="286859573">
    <w:abstractNumId w:val="9"/>
  </w:num>
  <w:num w:numId="10" w16cid:durableId="1089084222">
    <w:abstractNumId w:val="7"/>
  </w:num>
  <w:num w:numId="11" w16cid:durableId="1601176922">
    <w:abstractNumId w:val="6"/>
  </w:num>
  <w:num w:numId="12" w16cid:durableId="1381129569">
    <w:abstractNumId w:val="5"/>
  </w:num>
  <w:num w:numId="13" w16cid:durableId="659310244">
    <w:abstractNumId w:val="4"/>
  </w:num>
  <w:num w:numId="14" w16cid:durableId="453407382">
    <w:abstractNumId w:val="17"/>
  </w:num>
  <w:num w:numId="15" w16cid:durableId="133109678">
    <w:abstractNumId w:val="12"/>
  </w:num>
  <w:num w:numId="16" w16cid:durableId="1467820235">
    <w:abstractNumId w:val="11"/>
  </w:num>
  <w:num w:numId="17" w16cid:durableId="1652323734">
    <w:abstractNumId w:val="13"/>
  </w:num>
  <w:num w:numId="18" w16cid:durableId="469909534">
    <w:abstractNumId w:val="14"/>
  </w:num>
  <w:num w:numId="19" w16cid:durableId="830946212">
    <w:abstractNumId w:val="15"/>
  </w:num>
  <w:num w:numId="20" w16cid:durableId="73628981">
    <w:abstractNumId w:val="16"/>
  </w:num>
  <w:num w:numId="21" w16cid:durableId="12439535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7796D"/>
    <w:rsid w:val="000B7790"/>
    <w:rsid w:val="000C2BDC"/>
    <w:rsid w:val="000C390E"/>
    <w:rsid w:val="000C4A15"/>
    <w:rsid w:val="000D2808"/>
    <w:rsid w:val="00111F2F"/>
    <w:rsid w:val="0014365E"/>
    <w:rsid w:val="00150724"/>
    <w:rsid w:val="00150DB2"/>
    <w:rsid w:val="00176178"/>
    <w:rsid w:val="001A5621"/>
    <w:rsid w:val="001E498C"/>
    <w:rsid w:val="001F525A"/>
    <w:rsid w:val="00210126"/>
    <w:rsid w:val="00217A83"/>
    <w:rsid w:val="00223272"/>
    <w:rsid w:val="0024779E"/>
    <w:rsid w:val="00257838"/>
    <w:rsid w:val="00265856"/>
    <w:rsid w:val="002906D1"/>
    <w:rsid w:val="00291F1D"/>
    <w:rsid w:val="002A3271"/>
    <w:rsid w:val="002D0F56"/>
    <w:rsid w:val="002E58CF"/>
    <w:rsid w:val="002E6AF8"/>
    <w:rsid w:val="002F1C80"/>
    <w:rsid w:val="00306933"/>
    <w:rsid w:val="00315E55"/>
    <w:rsid w:val="00353ED5"/>
    <w:rsid w:val="00371733"/>
    <w:rsid w:val="0039005B"/>
    <w:rsid w:val="003A6C3F"/>
    <w:rsid w:val="003B0B0F"/>
    <w:rsid w:val="003D1AD0"/>
    <w:rsid w:val="003D3938"/>
    <w:rsid w:val="004044EA"/>
    <w:rsid w:val="00446FE5"/>
    <w:rsid w:val="00452396"/>
    <w:rsid w:val="00457CD7"/>
    <w:rsid w:val="0046102E"/>
    <w:rsid w:val="0046257D"/>
    <w:rsid w:val="00482156"/>
    <w:rsid w:val="004D0848"/>
    <w:rsid w:val="00512EBE"/>
    <w:rsid w:val="005265D8"/>
    <w:rsid w:val="0053631F"/>
    <w:rsid w:val="005505B7"/>
    <w:rsid w:val="00573BE5"/>
    <w:rsid w:val="00586ED3"/>
    <w:rsid w:val="005953F2"/>
    <w:rsid w:val="00596AA9"/>
    <w:rsid w:val="005A14CB"/>
    <w:rsid w:val="005B43E7"/>
    <w:rsid w:val="005B6BC9"/>
    <w:rsid w:val="005B75E3"/>
    <w:rsid w:val="005C06D4"/>
    <w:rsid w:val="005D05E5"/>
    <w:rsid w:val="006056E0"/>
    <w:rsid w:val="006239EA"/>
    <w:rsid w:val="00635526"/>
    <w:rsid w:val="00635D46"/>
    <w:rsid w:val="00670DFB"/>
    <w:rsid w:val="006748CF"/>
    <w:rsid w:val="006813D2"/>
    <w:rsid w:val="006861E6"/>
    <w:rsid w:val="006A2080"/>
    <w:rsid w:val="006B627B"/>
    <w:rsid w:val="006D1438"/>
    <w:rsid w:val="006E3F0A"/>
    <w:rsid w:val="006F158E"/>
    <w:rsid w:val="00700907"/>
    <w:rsid w:val="00706E82"/>
    <w:rsid w:val="0071601D"/>
    <w:rsid w:val="0072392D"/>
    <w:rsid w:val="0074133B"/>
    <w:rsid w:val="00746A48"/>
    <w:rsid w:val="00766CEC"/>
    <w:rsid w:val="00790555"/>
    <w:rsid w:val="00793C11"/>
    <w:rsid w:val="007A26B7"/>
    <w:rsid w:val="007A62E6"/>
    <w:rsid w:val="007C2EF2"/>
    <w:rsid w:val="0080684C"/>
    <w:rsid w:val="00815502"/>
    <w:rsid w:val="00830E06"/>
    <w:rsid w:val="00831242"/>
    <w:rsid w:val="00861053"/>
    <w:rsid w:val="00871C75"/>
    <w:rsid w:val="008776DC"/>
    <w:rsid w:val="00880106"/>
    <w:rsid w:val="0088540C"/>
    <w:rsid w:val="00890D62"/>
    <w:rsid w:val="00897075"/>
    <w:rsid w:val="008A0E26"/>
    <w:rsid w:val="008C7952"/>
    <w:rsid w:val="008D0DE6"/>
    <w:rsid w:val="008E2BD2"/>
    <w:rsid w:val="008E548E"/>
    <w:rsid w:val="008F5FA9"/>
    <w:rsid w:val="008F69EF"/>
    <w:rsid w:val="00922658"/>
    <w:rsid w:val="00957790"/>
    <w:rsid w:val="0097003C"/>
    <w:rsid w:val="009705C8"/>
    <w:rsid w:val="009875D9"/>
    <w:rsid w:val="00996A8D"/>
    <w:rsid w:val="009A79E5"/>
    <w:rsid w:val="009C41E2"/>
    <w:rsid w:val="009C49B2"/>
    <w:rsid w:val="009D6779"/>
    <w:rsid w:val="009E1485"/>
    <w:rsid w:val="00A2771E"/>
    <w:rsid w:val="00A27A9B"/>
    <w:rsid w:val="00A319E9"/>
    <w:rsid w:val="00A55DB1"/>
    <w:rsid w:val="00A63D45"/>
    <w:rsid w:val="00A75EB9"/>
    <w:rsid w:val="00A815AF"/>
    <w:rsid w:val="00A8722D"/>
    <w:rsid w:val="00AB7E73"/>
    <w:rsid w:val="00AC2CCD"/>
    <w:rsid w:val="00AC3823"/>
    <w:rsid w:val="00AD540B"/>
    <w:rsid w:val="00AE323C"/>
    <w:rsid w:val="00AE5A8F"/>
    <w:rsid w:val="00AE7729"/>
    <w:rsid w:val="00B00181"/>
    <w:rsid w:val="00B13AA0"/>
    <w:rsid w:val="00B15686"/>
    <w:rsid w:val="00B26BAC"/>
    <w:rsid w:val="00B34BE7"/>
    <w:rsid w:val="00B41FDC"/>
    <w:rsid w:val="00B43C66"/>
    <w:rsid w:val="00B765F7"/>
    <w:rsid w:val="00B9024D"/>
    <w:rsid w:val="00B90BA9"/>
    <w:rsid w:val="00B9290E"/>
    <w:rsid w:val="00BA07AB"/>
    <w:rsid w:val="00BA0CA9"/>
    <w:rsid w:val="00BA6BFB"/>
    <w:rsid w:val="00BB5208"/>
    <w:rsid w:val="00BC6CF3"/>
    <w:rsid w:val="00BE4745"/>
    <w:rsid w:val="00BF30B9"/>
    <w:rsid w:val="00BF3C2C"/>
    <w:rsid w:val="00C02897"/>
    <w:rsid w:val="00C81F9E"/>
    <w:rsid w:val="00C84390"/>
    <w:rsid w:val="00C943DA"/>
    <w:rsid w:val="00CB43B4"/>
    <w:rsid w:val="00CB56FC"/>
    <w:rsid w:val="00CC0673"/>
    <w:rsid w:val="00CC2887"/>
    <w:rsid w:val="00D0326D"/>
    <w:rsid w:val="00D10D43"/>
    <w:rsid w:val="00D254B2"/>
    <w:rsid w:val="00D3439C"/>
    <w:rsid w:val="00D34FC2"/>
    <w:rsid w:val="00D56AEE"/>
    <w:rsid w:val="00DA22F4"/>
    <w:rsid w:val="00DA40FE"/>
    <w:rsid w:val="00DB1831"/>
    <w:rsid w:val="00DC0AE6"/>
    <w:rsid w:val="00DD3BFD"/>
    <w:rsid w:val="00DF6678"/>
    <w:rsid w:val="00E050D2"/>
    <w:rsid w:val="00E22CF2"/>
    <w:rsid w:val="00E3101C"/>
    <w:rsid w:val="00E324A2"/>
    <w:rsid w:val="00E32565"/>
    <w:rsid w:val="00E36BD1"/>
    <w:rsid w:val="00E52842"/>
    <w:rsid w:val="00E52D9F"/>
    <w:rsid w:val="00E56B4F"/>
    <w:rsid w:val="00EA63E9"/>
    <w:rsid w:val="00EB1D7F"/>
    <w:rsid w:val="00ED20FC"/>
    <w:rsid w:val="00F01808"/>
    <w:rsid w:val="00F164B0"/>
    <w:rsid w:val="00F24D6D"/>
    <w:rsid w:val="00F660DF"/>
    <w:rsid w:val="00F73E76"/>
    <w:rsid w:val="00F7489A"/>
    <w:rsid w:val="00F80094"/>
    <w:rsid w:val="00F82B67"/>
    <w:rsid w:val="00F83F85"/>
    <w:rsid w:val="00F95C08"/>
    <w:rsid w:val="00FC65F4"/>
    <w:rsid w:val="00FD30D4"/>
    <w:rsid w:val="00FE4E9D"/>
    <w:rsid w:val="00FF7EE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D635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6A4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semiHidden/>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styleId="Revision">
    <w:name w:val="Revision"/>
    <w:hidden/>
    <w:uiPriority w:val="99"/>
    <w:semiHidden/>
    <w:rsid w:val="00F82B67"/>
    <w:pPr>
      <w:spacing w:after="0" w:line="240" w:lineRule="auto"/>
    </w:pPr>
    <w:rPr>
      <w:rFonts w:ascii="Times New Roman" w:eastAsia="Times New Roman" w:hAnsi="Times New Roman" w:cs="Times New Roman"/>
      <w:sz w:val="20"/>
      <w:szCs w:val="20"/>
      <w:lang w:val="en-GB"/>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semiHidden/>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semiHidden/>
    <w:rsid w:val="00746A48"/>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306933"/>
    <w:rPr>
      <w:color w:val="605E5C"/>
      <w:shd w:val="clear" w:color="auto" w:fill="E1DFDD"/>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paragraph" w:customStyle="1" w:styleId="ParaNoG">
    <w:name w:val="_ParaNo._G"/>
    <w:basedOn w:val="SingleTxtG"/>
    <w:rsid w:val="00F82B67"/>
    <w:pPr>
      <w:numPr>
        <w:numId w:val="21"/>
      </w:numPr>
      <w:tabs>
        <w:tab w:val="left" w:pos="1701"/>
        <w:tab w:val="left" w:pos="2268"/>
        <w:tab w:val="left" w:pos="2835"/>
      </w:tabs>
      <w:suppressAutoHyphens w:val="0"/>
      <w:kinsoku/>
      <w:overflowPunct/>
      <w:autoSpaceDE/>
      <w:autoSpaceDN/>
      <w:adjustRightInd/>
      <w:snapToGrid/>
    </w:pPr>
    <w:rPr>
      <w:rFonts w:eastAsia="SimSun"/>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ED/C/28/1"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A/79/336"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wmf"/><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AD140B-9DDF-488E-A1E7-6A6F44B0F8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5E77DCB-9F77-49BE-A45C-4888E11FB2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3.xml><?xml version="1.0" encoding="utf-8"?>
<ds:datastoreItem xmlns:ds="http://schemas.openxmlformats.org/officeDocument/2006/customXml" ds:itemID="{E48DD755-5D71-4DF4-8E24-B04BE99079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2292</Words>
  <Characters>12584</Characters>
  <Application>Microsoft Office Word</Application>
  <DocSecurity>0</DocSecurity>
  <Lines>197</Lines>
  <Paragraphs>46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CED/C/SR.512</vt:lpstr>
      <vt:lpstr/>
      <vt:lpstr/>
    </vt:vector>
  </TitlesOfParts>
  <Company>DCM</Company>
  <LinksUpToDate>false</LinksUpToDate>
  <CharactersWithSpaces>14840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CED/C/SR.512</dc:title>
  <dc:subject>2504325</dc:subject>
  <dc:creator>cg</dc:creator>
  <cp:keywords/>
  <dc:description/>
  <cp:lastModifiedBy>Ma. Cristina Brigoli</cp:lastModifiedBy>
  <cp:revision>2</cp:revision>
  <cp:lastPrinted>2017-10-13T08:20:00Z</cp:lastPrinted>
  <dcterms:created xsi:type="dcterms:W3CDTF">2025-03-21T15:50:00Z</dcterms:created>
  <dcterms:modified xsi:type="dcterms:W3CDTF">2025-03-21T15:50:00Z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18/03/2025 10:30:33</vt:lpwstr>
  </property>
  <property fmtid="{D5CDD505-2E9C-101B-9397-08002B2CF9AE}" pid="10" name="dist">
    <vt:lpwstr>General</vt:lpwstr>
  </property>
  <property fmtid="{D5CDD505-2E9C-101B-9397-08002B2CF9AE}" pid="11" name="dname">
    <vt:lpwstr>Mr. de Frouville</vt:lpwstr>
  </property>
  <property fmtid="{D5CDD505-2E9C-101B-9397-08002B2CF9AE}" pid="12" name="doctype">
    <vt:lpwstr>Partial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17 March 2025,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512th</vt:lpwstr>
  </property>
  <property fmtid="{D5CDD505-2E9C-101B-9397-08002B2CF9AE}" pid="22" name="olang">
    <vt:lpwstr>English</vt:lpwstr>
  </property>
  <property fmtid="{D5CDD505-2E9C-101B-9397-08002B2CF9AE}" pid="23" name="Order">
    <vt:r8>391800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Twenty-eighth</vt:lpwstr>
  </property>
  <property fmtid="{D5CDD505-2E9C-101B-9397-08002B2CF9AE}" pid="29" name="stitle">
    <vt:lpwstr>stitle</vt:lpwstr>
  </property>
  <property fmtid="{D5CDD505-2E9C-101B-9397-08002B2CF9AE}" pid="30" name="sym1">
    <vt:lpwstr>C/SR.512</vt:lpwstr>
  </property>
  <property fmtid="{D5CDD505-2E9C-101B-9397-08002B2CF9AE}" pid="31" name="symh">
    <vt:lpwstr>CED/C/SR.512</vt:lpwstr>
  </property>
  <property fmtid="{D5CDD505-2E9C-101B-9397-08002B2CF9AE}" pid="32" name="tlang">
    <vt:lpwstr>tlang</vt:lpwstr>
  </property>
  <property fmtid="{D5CDD505-2E9C-101B-9397-08002B2CF9AE}" pid="33" name="virs">
    <vt:lpwstr>virs</vt:lpwstr>
  </property>
</Properties>
</file>