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041" w:rsidRDefault="00165041" w:rsidP="006419E4">
      <w:pPr>
        <w:spacing w:before="240"/>
      </w:pPr>
      <w:r>
        <w:rPr>
          <w:rFonts w:hint="eastAsia"/>
        </w:rPr>
        <w:t>人权事务委员会</w:t>
      </w:r>
    </w:p>
    <w:p w:rsidR="00165041" w:rsidRDefault="00165041" w:rsidP="00C64B91">
      <w:pPr>
        <w:rPr>
          <w:rFonts w:ascii="SimSun" w:hAnsi="SimSun" w:hint="eastAsia"/>
        </w:rPr>
      </w:pPr>
      <w:r>
        <w:rPr>
          <w:rFonts w:ascii="SimSun" w:hAnsi="SimSun" w:hint="eastAsia"/>
        </w:rPr>
        <w:t>第</w:t>
      </w:r>
      <w:r w:rsidR="00261D60">
        <w:rPr>
          <w:rFonts w:ascii="SimSun" w:hAnsi="SimSun" w:hint="eastAsia"/>
        </w:rPr>
        <w:t>九</w:t>
      </w:r>
      <w:r>
        <w:rPr>
          <w:rFonts w:ascii="SimSun" w:hAnsi="SimSun" w:hint="eastAsia"/>
        </w:rPr>
        <w:t>十届会议</w:t>
      </w:r>
    </w:p>
    <w:p w:rsidR="00C64B91" w:rsidRPr="003A2AB6" w:rsidRDefault="00C64B91" w:rsidP="00C64B91">
      <w:pPr>
        <w:spacing w:after="320" w:line="480" w:lineRule="auto"/>
      </w:pPr>
      <w:r w:rsidRPr="003A2AB6">
        <w:t>2007</w:t>
      </w:r>
      <w:r w:rsidRPr="003A2AB6">
        <w:rPr>
          <w:rFonts w:hAnsi="SimSun"/>
        </w:rPr>
        <w:t>年</w:t>
      </w:r>
      <w:r w:rsidRPr="003A2AB6">
        <w:t>7</w:t>
      </w:r>
      <w:r w:rsidRPr="003A2AB6">
        <w:rPr>
          <w:rFonts w:hAnsi="SimSun"/>
        </w:rPr>
        <w:t>月</w:t>
      </w:r>
      <w:r w:rsidRPr="003A2AB6">
        <w:t>9</w:t>
      </w:r>
      <w:r w:rsidRPr="003A2AB6">
        <w:rPr>
          <w:rFonts w:hAnsi="SimSun"/>
        </w:rPr>
        <w:t>日至</w:t>
      </w:r>
      <w:r w:rsidRPr="003A2AB6">
        <w:t>27</w:t>
      </w:r>
      <w:r w:rsidRPr="003A2AB6">
        <w:rPr>
          <w:rFonts w:hAnsi="SimSun"/>
        </w:rPr>
        <w:t>日</w:t>
      </w:r>
    </w:p>
    <w:p w:rsidR="00165041" w:rsidRDefault="00165041">
      <w:pPr>
        <w:pStyle w:val="Heading2"/>
        <w:rPr>
          <w:rFonts w:ascii="Time New Roman" w:eastAsia="SimHei" w:hAnsi="Time New Roman"/>
          <w:kern w:val="0"/>
        </w:rPr>
      </w:pPr>
      <w:r>
        <w:rPr>
          <w:rFonts w:ascii="Time New Roman" w:eastAsia="SimHei" w:hAnsi="Time New Roman" w:hint="eastAsia"/>
          <w:kern w:val="0"/>
        </w:rPr>
        <w:t>审议缔约国根据《公约》第四十条提交的报告</w:t>
      </w:r>
    </w:p>
    <w:p w:rsidR="00165041" w:rsidRDefault="00165041">
      <w:pPr>
        <w:spacing w:line="480" w:lineRule="auto"/>
        <w:jc w:val="center"/>
        <w:rPr>
          <w:rFonts w:ascii="Time New Roman" w:eastAsia="SimHei" w:hAnsi="Time New Roman" w:hint="eastAsia"/>
          <w:snapToGrid/>
        </w:rPr>
      </w:pPr>
      <w:r>
        <w:rPr>
          <w:rFonts w:ascii="Time New Roman" w:eastAsia="SimHei" w:hAnsi="Time New Roman" w:hint="eastAsia"/>
          <w:snapToGrid/>
        </w:rPr>
        <w:t>人权事务委员会的结论性意见</w:t>
      </w:r>
    </w:p>
    <w:p w:rsidR="00165041" w:rsidRDefault="00261D60">
      <w:pPr>
        <w:pStyle w:val="Heading2"/>
        <w:rPr>
          <w:rFonts w:ascii="Time New Roman" w:eastAsia="SimHei" w:hAnsi="Time New Roman" w:hint="eastAsia"/>
        </w:rPr>
      </w:pPr>
      <w:r>
        <w:rPr>
          <w:rFonts w:ascii="Time New Roman" w:eastAsia="SimHei" w:hAnsi="Time New Roman" w:hint="eastAsia"/>
          <w:kern w:val="0"/>
        </w:rPr>
        <w:t>苏</w:t>
      </w:r>
      <w:r>
        <w:rPr>
          <w:rFonts w:ascii="Time New Roman" w:eastAsia="SimHei" w:hAnsi="Time New Roman" w:hint="eastAsia"/>
          <w:kern w:val="0"/>
        </w:rPr>
        <w:t xml:space="preserve">  </w:t>
      </w:r>
      <w:r>
        <w:rPr>
          <w:rFonts w:ascii="Time New Roman" w:eastAsia="SimHei" w:hAnsi="Time New Roman" w:hint="eastAsia"/>
          <w:kern w:val="0"/>
        </w:rPr>
        <w:t>丹</w:t>
      </w:r>
    </w:p>
    <w:p w:rsidR="00165041" w:rsidRDefault="00165041">
      <w:pPr>
        <w:spacing w:after="320"/>
        <w:ind w:firstLine="510"/>
        <w:rPr>
          <w:b/>
          <w:snapToGrid/>
        </w:rPr>
      </w:pPr>
      <w:r>
        <w:rPr>
          <w:snapToGrid/>
        </w:rPr>
        <w:t>1.</w:t>
      </w:r>
      <w:r>
        <w:rPr>
          <w:rFonts w:hint="eastAsia"/>
          <w:snapToGrid/>
        </w:rPr>
        <w:t xml:space="preserve">  </w:t>
      </w:r>
      <w:r>
        <w:rPr>
          <w:rFonts w:hint="eastAsia"/>
          <w:snapToGrid/>
        </w:rPr>
        <w:t>委员会于</w:t>
      </w:r>
      <w:r>
        <w:rPr>
          <w:rFonts w:hint="eastAsia"/>
          <w:snapToGrid/>
        </w:rPr>
        <w:t>7</w:t>
      </w:r>
      <w:r>
        <w:rPr>
          <w:rFonts w:hint="eastAsia"/>
          <w:snapToGrid/>
        </w:rPr>
        <w:t>月</w:t>
      </w:r>
      <w:r w:rsidR="00261D60">
        <w:rPr>
          <w:rFonts w:hint="eastAsia"/>
          <w:snapToGrid/>
        </w:rPr>
        <w:t>11</w:t>
      </w:r>
      <w:r w:rsidR="00261D60">
        <w:rPr>
          <w:rFonts w:hint="eastAsia"/>
          <w:snapToGrid/>
        </w:rPr>
        <w:t>和</w:t>
      </w:r>
      <w:r>
        <w:rPr>
          <w:rFonts w:hint="eastAsia"/>
          <w:snapToGrid/>
        </w:rPr>
        <w:t>12</w:t>
      </w:r>
      <w:r>
        <w:rPr>
          <w:rFonts w:hint="eastAsia"/>
          <w:snapToGrid/>
        </w:rPr>
        <w:t>日的第</w:t>
      </w:r>
      <w:r w:rsidR="003871E1">
        <w:rPr>
          <w:rFonts w:hint="eastAsia"/>
          <w:snapToGrid/>
        </w:rPr>
        <w:t>2458</w:t>
      </w:r>
      <w:r>
        <w:rPr>
          <w:rFonts w:hint="eastAsia"/>
          <w:snapToGrid/>
        </w:rPr>
        <w:t>次</w:t>
      </w:r>
      <w:r w:rsidR="003871E1">
        <w:rPr>
          <w:rFonts w:hint="eastAsia"/>
          <w:snapToGrid/>
        </w:rPr>
        <w:t>、</w:t>
      </w:r>
      <w:r w:rsidR="003871E1">
        <w:rPr>
          <w:rFonts w:hint="eastAsia"/>
          <w:snapToGrid/>
        </w:rPr>
        <w:t>2459</w:t>
      </w:r>
      <w:r w:rsidR="003871E1">
        <w:rPr>
          <w:rFonts w:hint="eastAsia"/>
          <w:snapToGrid/>
        </w:rPr>
        <w:t>次</w:t>
      </w:r>
      <w:r>
        <w:rPr>
          <w:rFonts w:hint="eastAsia"/>
          <w:snapToGrid/>
        </w:rPr>
        <w:t>和</w:t>
      </w:r>
      <w:r>
        <w:rPr>
          <w:rFonts w:hint="eastAsia"/>
          <w:snapToGrid/>
        </w:rPr>
        <w:t>2</w:t>
      </w:r>
      <w:r w:rsidR="003871E1">
        <w:rPr>
          <w:rFonts w:hint="eastAsia"/>
          <w:snapToGrid/>
        </w:rPr>
        <w:t>460</w:t>
      </w:r>
      <w:r>
        <w:rPr>
          <w:rFonts w:hint="eastAsia"/>
          <w:snapToGrid/>
        </w:rPr>
        <w:t>次会议</w:t>
      </w:r>
      <w:r>
        <w:rPr>
          <w:rFonts w:hint="eastAsia"/>
          <w:snapToGrid/>
        </w:rPr>
        <w:t>(</w:t>
      </w:r>
      <w:r>
        <w:rPr>
          <w:snapToGrid/>
        </w:rPr>
        <w:t>CCPR/C/</w:t>
      </w:r>
      <w:r>
        <w:rPr>
          <w:rFonts w:hint="eastAsia"/>
          <w:snapToGrid/>
        </w:rPr>
        <w:t xml:space="preserve"> </w:t>
      </w:r>
      <w:r>
        <w:rPr>
          <w:snapToGrid/>
        </w:rPr>
        <w:t>SR.2</w:t>
      </w:r>
      <w:r w:rsidR="003871E1">
        <w:rPr>
          <w:rFonts w:hint="eastAsia"/>
          <w:snapToGrid/>
        </w:rPr>
        <w:t>458</w:t>
      </w:r>
      <w:r w:rsidR="003871E1">
        <w:rPr>
          <w:rFonts w:hint="eastAsia"/>
          <w:snapToGrid/>
        </w:rPr>
        <w:t>、</w:t>
      </w:r>
      <w:r w:rsidR="003871E1">
        <w:rPr>
          <w:rFonts w:hint="eastAsia"/>
          <w:snapToGrid/>
        </w:rPr>
        <w:t>2459</w:t>
      </w:r>
      <w:r>
        <w:rPr>
          <w:rFonts w:hint="eastAsia"/>
          <w:snapToGrid/>
        </w:rPr>
        <w:t>和</w:t>
      </w:r>
      <w:r>
        <w:rPr>
          <w:snapToGrid/>
        </w:rPr>
        <w:t>2</w:t>
      </w:r>
      <w:r w:rsidR="003871E1">
        <w:rPr>
          <w:rFonts w:hint="eastAsia"/>
          <w:snapToGrid/>
        </w:rPr>
        <w:t>460</w:t>
      </w:r>
      <w:r>
        <w:rPr>
          <w:rFonts w:hint="eastAsia"/>
          <w:snapToGrid/>
        </w:rPr>
        <w:t>)</w:t>
      </w:r>
      <w:r>
        <w:rPr>
          <w:rFonts w:hint="eastAsia"/>
          <w:snapToGrid/>
        </w:rPr>
        <w:t>上，审议了</w:t>
      </w:r>
      <w:r w:rsidR="003871E1">
        <w:rPr>
          <w:rFonts w:hint="eastAsia"/>
          <w:snapToGrid/>
        </w:rPr>
        <w:t>苏丹</w:t>
      </w:r>
      <w:r>
        <w:rPr>
          <w:rFonts w:hint="eastAsia"/>
          <w:snapToGrid/>
        </w:rPr>
        <w:t>提交的第</w:t>
      </w:r>
      <w:r w:rsidR="003871E1">
        <w:rPr>
          <w:rFonts w:hint="eastAsia"/>
          <w:snapToGrid/>
        </w:rPr>
        <w:t>三</w:t>
      </w:r>
      <w:r>
        <w:rPr>
          <w:rFonts w:hint="eastAsia"/>
          <w:snapToGrid/>
        </w:rPr>
        <w:t>次</w:t>
      </w:r>
      <w:r w:rsidR="003871E1">
        <w:rPr>
          <w:rFonts w:hint="eastAsia"/>
          <w:snapToGrid/>
        </w:rPr>
        <w:t>定期</w:t>
      </w:r>
      <w:r>
        <w:rPr>
          <w:rFonts w:hint="eastAsia"/>
          <w:snapToGrid/>
        </w:rPr>
        <w:t>报告</w:t>
      </w:r>
      <w:r>
        <w:rPr>
          <w:rFonts w:hint="eastAsia"/>
          <w:snapToGrid/>
        </w:rPr>
        <w:t>(</w:t>
      </w:r>
      <w:r>
        <w:rPr>
          <w:snapToGrid/>
        </w:rPr>
        <w:t>CCPR/C/</w:t>
      </w:r>
      <w:r w:rsidR="003871E1">
        <w:rPr>
          <w:rFonts w:hint="eastAsia"/>
          <w:snapToGrid/>
        </w:rPr>
        <w:t>S</w:t>
      </w:r>
      <w:r w:rsidR="00B31839">
        <w:rPr>
          <w:rFonts w:hint="eastAsia"/>
          <w:snapToGrid/>
        </w:rPr>
        <w:t>D</w:t>
      </w:r>
      <w:r w:rsidR="003871E1">
        <w:rPr>
          <w:rFonts w:hint="eastAsia"/>
          <w:snapToGrid/>
        </w:rPr>
        <w:t>N</w:t>
      </w:r>
      <w:r>
        <w:rPr>
          <w:snapToGrid/>
        </w:rPr>
        <w:t>/</w:t>
      </w:r>
      <w:r w:rsidR="003871E1">
        <w:rPr>
          <w:rFonts w:hint="eastAsia"/>
          <w:snapToGrid/>
        </w:rPr>
        <w:t>3</w:t>
      </w:r>
      <w:r>
        <w:rPr>
          <w:rFonts w:hint="eastAsia"/>
          <w:snapToGrid/>
        </w:rPr>
        <w:t>)</w:t>
      </w:r>
      <w:r>
        <w:rPr>
          <w:rFonts w:hint="eastAsia"/>
          <w:snapToGrid/>
        </w:rPr>
        <w:t>。委员会于</w:t>
      </w:r>
      <w:r>
        <w:rPr>
          <w:snapToGrid/>
        </w:rPr>
        <w:t>200</w:t>
      </w:r>
      <w:r w:rsidR="003871E1">
        <w:rPr>
          <w:rFonts w:hint="eastAsia"/>
          <w:snapToGrid/>
        </w:rPr>
        <w:t>7</w:t>
      </w:r>
      <w:r>
        <w:rPr>
          <w:rFonts w:hint="eastAsia"/>
          <w:snapToGrid/>
        </w:rPr>
        <w:t>年</w:t>
      </w:r>
      <w:r>
        <w:rPr>
          <w:rFonts w:hint="eastAsia"/>
          <w:snapToGrid/>
        </w:rPr>
        <w:t>7</w:t>
      </w:r>
      <w:r>
        <w:rPr>
          <w:rFonts w:hint="eastAsia"/>
          <w:snapToGrid/>
        </w:rPr>
        <w:t>月</w:t>
      </w:r>
      <w:r>
        <w:rPr>
          <w:rFonts w:hint="eastAsia"/>
          <w:snapToGrid/>
        </w:rPr>
        <w:t>2</w:t>
      </w:r>
      <w:r w:rsidR="003871E1">
        <w:rPr>
          <w:rFonts w:hint="eastAsia"/>
          <w:snapToGrid/>
        </w:rPr>
        <w:t>6</w:t>
      </w:r>
      <w:r>
        <w:rPr>
          <w:rFonts w:hint="eastAsia"/>
          <w:snapToGrid/>
        </w:rPr>
        <w:t>日举行的第</w:t>
      </w:r>
      <w:r>
        <w:rPr>
          <w:snapToGrid/>
        </w:rPr>
        <w:t>2</w:t>
      </w:r>
      <w:r w:rsidR="003871E1">
        <w:rPr>
          <w:rFonts w:hint="eastAsia"/>
          <w:snapToGrid/>
        </w:rPr>
        <w:t>479</w:t>
      </w:r>
      <w:r>
        <w:rPr>
          <w:rFonts w:hint="eastAsia"/>
          <w:snapToGrid/>
        </w:rPr>
        <w:t>次会议</w:t>
      </w:r>
      <w:r>
        <w:rPr>
          <w:rFonts w:hint="eastAsia"/>
          <w:snapToGrid/>
        </w:rPr>
        <w:t>(</w:t>
      </w:r>
      <w:r>
        <w:rPr>
          <w:snapToGrid/>
        </w:rPr>
        <w:t>CCPR/C/SR.</w:t>
      </w:r>
      <w:r w:rsidR="003871E1">
        <w:rPr>
          <w:rFonts w:hint="eastAsia"/>
          <w:snapToGrid/>
        </w:rPr>
        <w:t>2479</w:t>
      </w:r>
      <w:r>
        <w:rPr>
          <w:rFonts w:hint="eastAsia"/>
          <w:snapToGrid/>
        </w:rPr>
        <w:t>)</w:t>
      </w:r>
      <w:r>
        <w:rPr>
          <w:rFonts w:hint="eastAsia"/>
          <w:snapToGrid/>
        </w:rPr>
        <w:t>上通过了以下结论性意见。</w:t>
      </w:r>
    </w:p>
    <w:p w:rsidR="00165041" w:rsidRDefault="00165041">
      <w:pPr>
        <w:pStyle w:val="Heading3"/>
        <w:rPr>
          <w:rFonts w:ascii="Time New Roman" w:eastAsia="SimHei" w:hAnsi="Time New Roman"/>
          <w:b/>
          <w:u w:val="none"/>
        </w:rPr>
      </w:pPr>
      <w:r>
        <w:rPr>
          <w:rFonts w:ascii="Time New Roman" w:eastAsia="SimHei" w:hAnsi="Time New Roman"/>
          <w:b/>
          <w:kern w:val="0"/>
          <w:u w:val="none"/>
        </w:rPr>
        <w:t>A</w:t>
      </w:r>
      <w:r>
        <w:rPr>
          <w:rFonts w:ascii="Time New Roman" w:eastAsia="SimHei" w:hAnsi="Time New Roman"/>
          <w:kern w:val="0"/>
          <w:u w:val="none"/>
        </w:rPr>
        <w:t>.</w:t>
      </w:r>
      <w:r>
        <w:rPr>
          <w:rFonts w:ascii="Time New Roman" w:eastAsia="SimHei" w:hAnsi="Time New Roman" w:hint="eastAsia"/>
          <w:kern w:val="0"/>
          <w:u w:val="none"/>
        </w:rPr>
        <w:t xml:space="preserve">  </w:t>
      </w:r>
      <w:r>
        <w:rPr>
          <w:rFonts w:ascii="Time New Roman" w:eastAsia="SimHei" w:hAnsi="Time New Roman" w:hint="eastAsia"/>
          <w:kern w:val="0"/>
          <w:u w:val="none"/>
        </w:rPr>
        <w:t>导</w:t>
      </w:r>
      <w:r>
        <w:rPr>
          <w:rFonts w:ascii="Time New Roman" w:eastAsia="SimHei" w:hAnsi="Time New Roman" w:hint="eastAsia"/>
          <w:kern w:val="0"/>
          <w:u w:val="none"/>
        </w:rPr>
        <w:t xml:space="preserve">  </w:t>
      </w:r>
      <w:r>
        <w:rPr>
          <w:rFonts w:ascii="Time New Roman" w:eastAsia="SimHei" w:hAnsi="Time New Roman" w:hint="eastAsia"/>
          <w:kern w:val="0"/>
          <w:u w:val="none"/>
        </w:rPr>
        <w:t>言</w:t>
      </w:r>
    </w:p>
    <w:p w:rsidR="00165041" w:rsidRDefault="00165041" w:rsidP="008D796A">
      <w:pPr>
        <w:spacing w:after="320"/>
        <w:rPr>
          <w:rFonts w:hint="eastAsia"/>
          <w:snapToGrid/>
        </w:rPr>
      </w:pPr>
      <w:r>
        <w:rPr>
          <w:rFonts w:hint="eastAsia"/>
          <w:snapToGrid/>
        </w:rPr>
        <w:tab/>
      </w:r>
      <w:r>
        <w:rPr>
          <w:snapToGrid/>
        </w:rPr>
        <w:t>2.</w:t>
      </w:r>
      <w:r>
        <w:rPr>
          <w:rFonts w:hint="eastAsia"/>
          <w:snapToGrid/>
        </w:rPr>
        <w:t xml:space="preserve">  </w:t>
      </w:r>
      <w:r>
        <w:rPr>
          <w:rFonts w:hint="eastAsia"/>
          <w:snapToGrid/>
        </w:rPr>
        <w:t>委员会欢迎</w:t>
      </w:r>
      <w:r w:rsidR="002D7E0C">
        <w:rPr>
          <w:rFonts w:hint="eastAsia"/>
          <w:snapToGrid/>
        </w:rPr>
        <w:t>苏丹提交了第三</w:t>
      </w:r>
      <w:r>
        <w:rPr>
          <w:rFonts w:hint="eastAsia"/>
          <w:snapToGrid/>
        </w:rPr>
        <w:t>次定期报告，</w:t>
      </w:r>
      <w:r w:rsidR="002D7E0C">
        <w:rPr>
          <w:rFonts w:hint="eastAsia"/>
          <w:snapToGrid/>
        </w:rPr>
        <w:t>虽然该报告迟交</w:t>
      </w:r>
      <w:r w:rsidR="008D796A">
        <w:rPr>
          <w:rFonts w:hint="eastAsia"/>
          <w:snapToGrid/>
        </w:rPr>
        <w:t>了</w:t>
      </w:r>
      <w:r w:rsidR="008D796A">
        <w:rPr>
          <w:rFonts w:hint="eastAsia"/>
          <w:snapToGrid/>
        </w:rPr>
        <w:t>9</w:t>
      </w:r>
      <w:r w:rsidR="008D796A">
        <w:rPr>
          <w:rFonts w:hint="eastAsia"/>
          <w:snapToGrid/>
        </w:rPr>
        <w:t>年</w:t>
      </w:r>
      <w:r w:rsidR="00E77DDE">
        <w:rPr>
          <w:rFonts w:hint="eastAsia"/>
          <w:snapToGrid/>
        </w:rPr>
        <w:t>；</w:t>
      </w:r>
      <w:r w:rsidR="008D796A">
        <w:rPr>
          <w:rFonts w:hint="eastAsia"/>
          <w:snapToGrid/>
        </w:rPr>
        <w:t>它也欢迎有机会与缔约国恢复对话。委员会请缔约国遵守它规定的提交报告日期。它感谢该国政府在审议报告之前、期间和之后提供的补充文件。然而它感到遗憾的是缔约国没有就问题单里提出的每一项问题作答</w:t>
      </w:r>
      <w:r w:rsidR="00E77DDE">
        <w:rPr>
          <w:rFonts w:hint="eastAsia"/>
          <w:snapToGrid/>
        </w:rPr>
        <w:t>，</w:t>
      </w:r>
      <w:r w:rsidR="008D796A">
        <w:rPr>
          <w:rFonts w:hint="eastAsia"/>
          <w:snapToGrid/>
        </w:rPr>
        <w:t>并且部分由于缺乏时间</w:t>
      </w:r>
      <w:r w:rsidR="00E77DDE">
        <w:rPr>
          <w:rFonts w:hint="eastAsia"/>
          <w:snapToGrid/>
        </w:rPr>
        <w:t>，</w:t>
      </w:r>
      <w:r w:rsidR="008D796A">
        <w:rPr>
          <w:rFonts w:hint="eastAsia"/>
          <w:snapToGrid/>
        </w:rPr>
        <w:t>对某些问题的答复也不够详细或具体。</w:t>
      </w:r>
    </w:p>
    <w:p w:rsidR="008D796A" w:rsidRDefault="00B31839" w:rsidP="00077322">
      <w:pPr>
        <w:pStyle w:val="Heading3"/>
        <w:rPr>
          <w:rFonts w:hint="eastAsia"/>
        </w:rPr>
      </w:pPr>
      <w:r>
        <w:rPr>
          <w:rFonts w:hint="eastAsia"/>
          <w:u w:val="none"/>
        </w:rPr>
        <w:t xml:space="preserve">B.  </w:t>
      </w:r>
      <w:r w:rsidR="008D796A">
        <w:rPr>
          <w:rFonts w:hint="eastAsia"/>
        </w:rPr>
        <w:t>积</w:t>
      </w:r>
      <w:r w:rsidR="00077322">
        <w:rPr>
          <w:rFonts w:hint="eastAsia"/>
        </w:rPr>
        <w:t xml:space="preserve"> </w:t>
      </w:r>
      <w:r w:rsidR="008D796A">
        <w:rPr>
          <w:rFonts w:hint="eastAsia"/>
        </w:rPr>
        <w:t>极</w:t>
      </w:r>
      <w:r w:rsidR="00077322">
        <w:rPr>
          <w:rFonts w:hint="eastAsia"/>
        </w:rPr>
        <w:t xml:space="preserve"> </w:t>
      </w:r>
      <w:r w:rsidR="008D796A">
        <w:rPr>
          <w:rFonts w:hint="eastAsia"/>
        </w:rPr>
        <w:t>方</w:t>
      </w:r>
      <w:r w:rsidR="00077322">
        <w:rPr>
          <w:rFonts w:hint="eastAsia"/>
        </w:rPr>
        <w:t xml:space="preserve"> </w:t>
      </w:r>
      <w:r w:rsidR="008D796A">
        <w:rPr>
          <w:rFonts w:hint="eastAsia"/>
        </w:rPr>
        <w:t>面</w:t>
      </w:r>
    </w:p>
    <w:p w:rsidR="00165041" w:rsidRDefault="00077322" w:rsidP="00077322">
      <w:pPr>
        <w:rPr>
          <w:rFonts w:hint="eastAsia"/>
          <w:snapToGrid/>
        </w:rPr>
      </w:pPr>
      <w:r>
        <w:rPr>
          <w:rFonts w:hint="eastAsia"/>
          <w:snapToGrid/>
        </w:rPr>
        <w:tab/>
      </w:r>
      <w:r w:rsidR="00165041">
        <w:rPr>
          <w:snapToGrid/>
        </w:rPr>
        <w:t>3.</w:t>
      </w:r>
      <w:r w:rsidR="00165041">
        <w:rPr>
          <w:rFonts w:hint="eastAsia"/>
          <w:snapToGrid/>
        </w:rPr>
        <w:t xml:space="preserve">  </w:t>
      </w:r>
      <w:r w:rsidR="00165041">
        <w:rPr>
          <w:rFonts w:hint="eastAsia"/>
          <w:snapToGrid/>
        </w:rPr>
        <w:t>委员会</w:t>
      </w:r>
      <w:r>
        <w:rPr>
          <w:rFonts w:hint="eastAsia"/>
          <w:snapToGrid/>
        </w:rPr>
        <w:t>欢迎于</w:t>
      </w:r>
      <w:r>
        <w:rPr>
          <w:rFonts w:hint="eastAsia"/>
          <w:snapToGrid/>
        </w:rPr>
        <w:t>2005</w:t>
      </w:r>
      <w:r>
        <w:rPr>
          <w:rFonts w:hint="eastAsia"/>
          <w:snapToGrid/>
        </w:rPr>
        <w:t>年</w:t>
      </w:r>
      <w:r>
        <w:rPr>
          <w:rFonts w:hint="eastAsia"/>
          <w:snapToGrid/>
        </w:rPr>
        <w:t>1</w:t>
      </w:r>
      <w:r>
        <w:rPr>
          <w:rFonts w:hint="eastAsia"/>
          <w:snapToGrid/>
        </w:rPr>
        <w:t>月</w:t>
      </w:r>
      <w:r>
        <w:rPr>
          <w:rFonts w:hint="eastAsia"/>
          <w:snapToGrid/>
        </w:rPr>
        <w:t>9</w:t>
      </w:r>
      <w:r>
        <w:rPr>
          <w:rFonts w:hint="eastAsia"/>
          <w:snapToGrid/>
        </w:rPr>
        <w:t>日签署了《全面和平协定》</w:t>
      </w:r>
      <w:r w:rsidR="00E77DDE">
        <w:rPr>
          <w:rFonts w:hint="eastAsia"/>
          <w:snapToGrid/>
        </w:rPr>
        <w:t>，</w:t>
      </w:r>
      <w:r>
        <w:rPr>
          <w:rFonts w:hint="eastAsia"/>
          <w:snapToGrid/>
        </w:rPr>
        <w:t>该协定大大有助于中止对</w:t>
      </w:r>
      <w:r w:rsidRPr="00077322">
        <w:rPr>
          <w:rFonts w:hint="eastAsia"/>
          <w:snapToGrid/>
        </w:rPr>
        <w:t>《公约》</w:t>
      </w:r>
      <w:r>
        <w:rPr>
          <w:rFonts w:hint="eastAsia"/>
          <w:snapToGrid/>
        </w:rPr>
        <w:t>所保障的各项权利的多次和严重的侵犯。</w:t>
      </w:r>
    </w:p>
    <w:p w:rsidR="00077322" w:rsidRDefault="00077322" w:rsidP="00077322">
      <w:pPr>
        <w:rPr>
          <w:rFonts w:hint="eastAsia"/>
          <w:snapToGrid/>
        </w:rPr>
      </w:pPr>
      <w:r>
        <w:rPr>
          <w:rFonts w:hint="eastAsia"/>
          <w:snapToGrid/>
        </w:rPr>
        <w:tab/>
        <w:t xml:space="preserve">4.  </w:t>
      </w:r>
      <w:r>
        <w:rPr>
          <w:rFonts w:hint="eastAsia"/>
          <w:snapToGrid/>
        </w:rPr>
        <w:t>委员会欢迎通过了</w:t>
      </w: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9</w:t>
      </w:r>
      <w:r>
        <w:rPr>
          <w:rFonts w:hint="eastAsia"/>
          <w:snapToGrid/>
        </w:rPr>
        <w:t>日的《临时国家宪法》其中保障了各项基本权利</w:t>
      </w:r>
      <w:r w:rsidR="00E77DDE">
        <w:rPr>
          <w:rFonts w:hint="eastAsia"/>
          <w:snapToGrid/>
        </w:rPr>
        <w:t>；</w:t>
      </w:r>
      <w:r>
        <w:rPr>
          <w:rFonts w:hint="eastAsia"/>
          <w:snapToGrid/>
        </w:rPr>
        <w:t>并描述了使苏丹法律符合这些新条款的程序。委员会也欢迎于</w:t>
      </w:r>
      <w:r>
        <w:rPr>
          <w:rFonts w:hint="eastAsia"/>
          <w:snapToGrid/>
        </w:rPr>
        <w:t>2005</w:t>
      </w:r>
      <w:r>
        <w:rPr>
          <w:rFonts w:hint="eastAsia"/>
          <w:snapToGrid/>
        </w:rPr>
        <w:t>年</w:t>
      </w:r>
      <w:r>
        <w:rPr>
          <w:rFonts w:hint="eastAsia"/>
          <w:snapToGrid/>
        </w:rPr>
        <w:t>12</w:t>
      </w:r>
      <w:r>
        <w:rPr>
          <w:rFonts w:hint="eastAsia"/>
          <w:snapToGrid/>
        </w:rPr>
        <w:t>月</w:t>
      </w:r>
      <w:r>
        <w:rPr>
          <w:rFonts w:hint="eastAsia"/>
          <w:snapToGrid/>
        </w:rPr>
        <w:t>6</w:t>
      </w:r>
      <w:r>
        <w:rPr>
          <w:rFonts w:hint="eastAsia"/>
          <w:snapToGrid/>
        </w:rPr>
        <w:t>日通过的《南部苏丹临时宪法》。</w:t>
      </w:r>
    </w:p>
    <w:p w:rsidR="00165041" w:rsidRDefault="00077322" w:rsidP="00077322">
      <w:pPr>
        <w:rPr>
          <w:rFonts w:hint="eastAsia"/>
          <w:snapToGrid/>
        </w:rPr>
      </w:pPr>
      <w:r>
        <w:rPr>
          <w:rFonts w:hint="eastAsia"/>
          <w:snapToGrid/>
        </w:rPr>
        <w:tab/>
        <w:t xml:space="preserve">5.  </w:t>
      </w:r>
      <w:r>
        <w:rPr>
          <w:rFonts w:hint="eastAsia"/>
          <w:snapToGrid/>
        </w:rPr>
        <w:t>委员会欢迎于</w:t>
      </w:r>
      <w:r>
        <w:rPr>
          <w:rFonts w:hint="eastAsia"/>
          <w:snapToGrid/>
        </w:rPr>
        <w:t>2006</w:t>
      </w:r>
      <w:r>
        <w:rPr>
          <w:rFonts w:hint="eastAsia"/>
          <w:snapToGrid/>
        </w:rPr>
        <w:t>年</w:t>
      </w:r>
      <w:r>
        <w:rPr>
          <w:rFonts w:hint="eastAsia"/>
          <w:snapToGrid/>
        </w:rPr>
        <w:t>5</w:t>
      </w:r>
      <w:r>
        <w:rPr>
          <w:rFonts w:hint="eastAsia"/>
          <w:snapToGrid/>
        </w:rPr>
        <w:t>月</w:t>
      </w:r>
      <w:r>
        <w:rPr>
          <w:rFonts w:hint="eastAsia"/>
          <w:snapToGrid/>
        </w:rPr>
        <w:t>5</w:t>
      </w:r>
      <w:r>
        <w:rPr>
          <w:rFonts w:hint="eastAsia"/>
          <w:snapToGrid/>
        </w:rPr>
        <w:t>日签署了《达尔富尔和平</w:t>
      </w:r>
      <w:r w:rsidR="00B31839">
        <w:rPr>
          <w:rFonts w:hint="eastAsia"/>
          <w:snapToGrid/>
        </w:rPr>
        <w:t>协议</w:t>
      </w:r>
      <w:r>
        <w:rPr>
          <w:rFonts w:hint="eastAsia"/>
          <w:snapToGrid/>
        </w:rPr>
        <w:t>》</w:t>
      </w:r>
      <w:r w:rsidR="00622765">
        <w:rPr>
          <w:rFonts w:hint="eastAsia"/>
          <w:snapToGrid/>
        </w:rPr>
        <w:t>并为了达到达尔富尔的持久和平不断作出的努力。</w:t>
      </w:r>
    </w:p>
    <w:p w:rsidR="00622765" w:rsidRDefault="00622765" w:rsidP="002257AB">
      <w:pPr>
        <w:spacing w:after="320"/>
        <w:rPr>
          <w:rFonts w:hint="eastAsia"/>
          <w:snapToGrid/>
        </w:rPr>
      </w:pPr>
      <w:r>
        <w:rPr>
          <w:rFonts w:hint="eastAsia"/>
          <w:snapToGrid/>
        </w:rPr>
        <w:tab/>
        <w:t xml:space="preserve">6.  </w:t>
      </w:r>
      <w:r w:rsidR="002257AB">
        <w:rPr>
          <w:rFonts w:hint="eastAsia"/>
          <w:snapToGrid/>
        </w:rPr>
        <w:t>委员会有兴趣地注意到关于政党的</w:t>
      </w:r>
      <w:r w:rsidR="002257AB">
        <w:rPr>
          <w:rFonts w:hint="eastAsia"/>
          <w:snapToGrid/>
        </w:rPr>
        <w:t>2007</w:t>
      </w:r>
      <w:r w:rsidR="002257AB">
        <w:rPr>
          <w:rFonts w:hint="eastAsia"/>
          <w:snapToGrid/>
        </w:rPr>
        <w:t>年新法律。</w:t>
      </w:r>
    </w:p>
    <w:p w:rsidR="002257AB" w:rsidRDefault="002257AB" w:rsidP="002257AB">
      <w:pPr>
        <w:pStyle w:val="Heading3"/>
        <w:spacing w:after="240"/>
        <w:rPr>
          <w:rFonts w:hint="eastAsia"/>
        </w:rPr>
      </w:pPr>
      <w:r>
        <w:rPr>
          <w:rFonts w:hint="eastAsia"/>
          <w:u w:val="none"/>
        </w:rPr>
        <w:t xml:space="preserve">C.  </w:t>
      </w:r>
      <w:r>
        <w:rPr>
          <w:rFonts w:hint="eastAsia"/>
        </w:rPr>
        <w:t>主要关注问题和建议</w:t>
      </w:r>
    </w:p>
    <w:p w:rsidR="002257AB" w:rsidRDefault="002257AB" w:rsidP="002257AB">
      <w:pPr>
        <w:rPr>
          <w:rFonts w:hint="eastAsia"/>
        </w:rPr>
      </w:pPr>
      <w:r>
        <w:rPr>
          <w:rFonts w:hint="eastAsia"/>
        </w:rPr>
        <w:tab/>
        <w:t xml:space="preserve">7.  </w:t>
      </w:r>
      <w:r>
        <w:rPr>
          <w:rFonts w:hint="eastAsia"/>
        </w:rPr>
        <w:t>委员会注意到缔约国就南部苏丹自决问题作出的努力。它特别注意到《临时国家宪法》第</w:t>
      </w:r>
      <w:r>
        <w:rPr>
          <w:rFonts w:hint="eastAsia"/>
        </w:rPr>
        <w:t>222</w:t>
      </w:r>
      <w:r>
        <w:rPr>
          <w:rFonts w:hint="eastAsia"/>
        </w:rPr>
        <w:t>条</w:t>
      </w:r>
      <w:r w:rsidR="00E77DDE">
        <w:rPr>
          <w:rFonts w:hint="eastAsia"/>
        </w:rPr>
        <w:t>，</w:t>
      </w:r>
      <w:r>
        <w:rPr>
          <w:rFonts w:hint="eastAsia"/>
        </w:rPr>
        <w:t>其中规定了就自决进行公约投票。然而</w:t>
      </w:r>
      <w:r w:rsidR="00E77DDE">
        <w:rPr>
          <w:rFonts w:hint="eastAsia"/>
        </w:rPr>
        <w:t>，</w:t>
      </w:r>
      <w:r>
        <w:rPr>
          <w:rFonts w:hint="eastAsia"/>
        </w:rPr>
        <w:t>委员会感到遗憾的是缔约国没有提供关于南部苏丹人权情况的资料。</w:t>
      </w:r>
    </w:p>
    <w:p w:rsidR="002257AB" w:rsidRPr="00A95AF1" w:rsidRDefault="002257AB" w:rsidP="002257AB">
      <w:pPr>
        <w:ind w:left="1040"/>
        <w:rPr>
          <w:rFonts w:eastAsia="SimHei" w:hint="eastAsia"/>
        </w:rPr>
      </w:pPr>
      <w:r w:rsidRPr="00A95AF1">
        <w:rPr>
          <w:rFonts w:eastAsia="SimHei" w:hint="eastAsia"/>
        </w:rPr>
        <w:tab/>
      </w:r>
      <w:r w:rsidRPr="00A95AF1">
        <w:rPr>
          <w:rFonts w:eastAsia="SimHei" w:hint="eastAsia"/>
        </w:rPr>
        <w:t>缔约国应调动所有必要的人力和物质资源</w:t>
      </w:r>
      <w:r w:rsidR="00E77DDE" w:rsidRPr="00A95AF1">
        <w:rPr>
          <w:rFonts w:eastAsia="SimHei" w:hint="eastAsia"/>
        </w:rPr>
        <w:t>，</w:t>
      </w:r>
      <w:r w:rsidRPr="00A95AF1">
        <w:rPr>
          <w:rFonts w:eastAsia="SimHei" w:hint="eastAsia"/>
        </w:rPr>
        <w:t>在所规定的时限内举行《临时国家宪法》所规定的公民投票。缔约国应确保在其下次定期报告中列入</w:t>
      </w:r>
      <w:r w:rsidR="00546AE7" w:rsidRPr="00A95AF1">
        <w:rPr>
          <w:rFonts w:eastAsia="SimHei" w:hint="eastAsia"/>
        </w:rPr>
        <w:t>整个苏丹</w:t>
      </w:r>
      <w:r w:rsidR="00E77DDE" w:rsidRPr="00A95AF1">
        <w:rPr>
          <w:rFonts w:eastAsia="SimHei" w:hint="eastAsia"/>
        </w:rPr>
        <w:t>，</w:t>
      </w:r>
      <w:r w:rsidR="00546AE7" w:rsidRPr="00A95AF1">
        <w:rPr>
          <w:rFonts w:eastAsia="SimHei" w:hint="eastAsia"/>
        </w:rPr>
        <w:t>包括南部苏丹在内的人权情况。</w:t>
      </w:r>
    </w:p>
    <w:p w:rsidR="00546AE7" w:rsidRDefault="00546AE7" w:rsidP="00546AE7">
      <w:pPr>
        <w:rPr>
          <w:rFonts w:hint="eastAsia"/>
        </w:rPr>
      </w:pPr>
      <w:r>
        <w:rPr>
          <w:rFonts w:hint="eastAsia"/>
        </w:rPr>
        <w:tab/>
        <w:t xml:space="preserve">8.  </w:t>
      </w:r>
      <w:r>
        <w:rPr>
          <w:rFonts w:hint="eastAsia"/>
        </w:rPr>
        <w:t>委员会注意到</w:t>
      </w:r>
      <w:r w:rsidR="00E77DDE">
        <w:rPr>
          <w:rFonts w:hint="eastAsia"/>
        </w:rPr>
        <w:t>，</w:t>
      </w:r>
      <w:r>
        <w:rPr>
          <w:rFonts w:hint="eastAsia"/>
        </w:rPr>
        <w:t>根据《</w:t>
      </w:r>
      <w:r>
        <w:rPr>
          <w:rFonts w:hint="eastAsia"/>
        </w:rPr>
        <w:t>2005</w:t>
      </w:r>
      <w:r>
        <w:rPr>
          <w:rFonts w:hint="eastAsia"/>
        </w:rPr>
        <w:t>年临时国家宪法》第</w:t>
      </w:r>
      <w:r>
        <w:rPr>
          <w:rFonts w:hint="eastAsia"/>
        </w:rPr>
        <w:t>27</w:t>
      </w:r>
      <w:r>
        <w:rPr>
          <w:rFonts w:hint="eastAsia"/>
        </w:rPr>
        <w:t>条</w:t>
      </w:r>
      <w:r w:rsidR="00E77DDE">
        <w:rPr>
          <w:rFonts w:hint="eastAsia"/>
        </w:rPr>
        <w:t>，</w:t>
      </w:r>
      <w:r>
        <w:rPr>
          <w:rFonts w:hint="eastAsia"/>
        </w:rPr>
        <w:t>《公约》对其有约束力并可援引作为宪法案文。然而它感到遗憾的是</w:t>
      </w:r>
      <w:r w:rsidR="00E77DDE">
        <w:rPr>
          <w:rFonts w:hint="eastAsia"/>
        </w:rPr>
        <w:t>，</w:t>
      </w:r>
      <w:r>
        <w:rPr>
          <w:rFonts w:hint="eastAsia"/>
        </w:rPr>
        <w:t>《公约》</w:t>
      </w:r>
      <w:r w:rsidR="000510E6">
        <w:rPr>
          <w:rFonts w:hint="eastAsia"/>
        </w:rPr>
        <w:t>所保护的权利没有被完全纳入国家法中</w:t>
      </w:r>
      <w:r w:rsidR="00E77DDE">
        <w:rPr>
          <w:rFonts w:hint="eastAsia"/>
        </w:rPr>
        <w:t>，</w:t>
      </w:r>
      <w:r w:rsidR="000510E6">
        <w:rPr>
          <w:rFonts w:hint="eastAsia"/>
        </w:rPr>
        <w:t>而且对《公约》没有作出足够的宣传</w:t>
      </w:r>
      <w:r w:rsidR="00E77DDE">
        <w:rPr>
          <w:rFonts w:hint="eastAsia"/>
        </w:rPr>
        <w:t>，</w:t>
      </w:r>
      <w:r w:rsidR="000510E6">
        <w:rPr>
          <w:rFonts w:hint="eastAsia"/>
        </w:rPr>
        <w:t>使其能够在法院和行政官员之前被方便引用。</w:t>
      </w:r>
      <w:r w:rsidR="000510E6">
        <w:rPr>
          <w:rFonts w:hint="eastAsia"/>
        </w:rPr>
        <w:t>(</w:t>
      </w:r>
      <w:r w:rsidR="000510E6">
        <w:rPr>
          <w:rFonts w:hint="eastAsia"/>
        </w:rPr>
        <w:t>《公约》第二条</w:t>
      </w:r>
      <w:r w:rsidR="000510E6">
        <w:rPr>
          <w:rFonts w:hint="eastAsia"/>
        </w:rPr>
        <w:t>)</w:t>
      </w:r>
      <w:r w:rsidR="000510E6">
        <w:rPr>
          <w:rFonts w:hint="eastAsia"/>
        </w:rPr>
        <w:t>。</w:t>
      </w:r>
    </w:p>
    <w:p w:rsidR="000510E6" w:rsidRPr="00A95AF1" w:rsidRDefault="000510E6" w:rsidP="000510E6">
      <w:pPr>
        <w:ind w:left="1040"/>
        <w:rPr>
          <w:rFonts w:eastAsia="SimHei" w:hint="eastAsia"/>
        </w:rPr>
      </w:pPr>
      <w:r w:rsidRPr="00A95AF1">
        <w:rPr>
          <w:rFonts w:eastAsia="SimHei" w:hint="eastAsia"/>
        </w:rPr>
        <w:tab/>
      </w:r>
      <w:r w:rsidR="00EA164B" w:rsidRPr="00A95AF1">
        <w:rPr>
          <w:rFonts w:eastAsia="SimHei" w:hint="eastAsia"/>
        </w:rPr>
        <w:t>缔约国应确保其法律能充分兑现《公约》所承认的各项权利</w:t>
      </w:r>
      <w:r w:rsidR="00E77DDE" w:rsidRPr="00A95AF1">
        <w:rPr>
          <w:rFonts w:eastAsia="SimHei" w:hint="eastAsia"/>
        </w:rPr>
        <w:t>，</w:t>
      </w:r>
      <w:r w:rsidR="00EA164B" w:rsidRPr="00A95AF1">
        <w:rPr>
          <w:rFonts w:eastAsia="SimHei" w:hint="eastAsia"/>
        </w:rPr>
        <w:t>特别是应保证存在行使这些权利的补救办法。缔约国应当向一般公众</w:t>
      </w:r>
      <w:r w:rsidR="00E77DDE" w:rsidRPr="00A95AF1">
        <w:rPr>
          <w:rFonts w:eastAsia="SimHei" w:hint="eastAsia"/>
        </w:rPr>
        <w:t>，</w:t>
      </w:r>
      <w:r w:rsidR="00EA164B" w:rsidRPr="00A95AF1">
        <w:rPr>
          <w:rFonts w:eastAsia="SimHei" w:hint="eastAsia"/>
        </w:rPr>
        <w:t>尤其是执法人员宣传《公约》。</w:t>
      </w:r>
    </w:p>
    <w:p w:rsidR="00EA164B" w:rsidRDefault="00EA164B" w:rsidP="001B60B8">
      <w:pPr>
        <w:rPr>
          <w:rFonts w:hint="eastAsia"/>
        </w:rPr>
      </w:pPr>
      <w:r>
        <w:rPr>
          <w:rFonts w:hint="eastAsia"/>
        </w:rPr>
        <w:tab/>
        <w:t xml:space="preserve">9.  </w:t>
      </w:r>
      <w:r w:rsidR="001B60B8">
        <w:rPr>
          <w:rFonts w:hint="eastAsia"/>
        </w:rPr>
        <w:t>尽管缔约国提供了关于起诉一些侵犯人权者的资料</w:t>
      </w:r>
      <w:r w:rsidR="00E77DDE">
        <w:rPr>
          <w:rFonts w:hint="eastAsia"/>
        </w:rPr>
        <w:t>，</w:t>
      </w:r>
      <w:r w:rsidR="001B60B8">
        <w:rPr>
          <w:rFonts w:hint="eastAsia"/>
        </w:rPr>
        <w:t>但委员会关切地注意到</w:t>
      </w:r>
      <w:r w:rsidR="00E77DDE">
        <w:rPr>
          <w:rFonts w:hint="eastAsia"/>
        </w:rPr>
        <w:t>，</w:t>
      </w:r>
      <w:r w:rsidR="001B60B8">
        <w:rPr>
          <w:rFonts w:hint="eastAsia"/>
        </w:rPr>
        <w:t>特别是在武装冲突的情况下</w:t>
      </w:r>
      <w:r w:rsidR="00E77DDE">
        <w:rPr>
          <w:rFonts w:hint="eastAsia"/>
        </w:rPr>
        <w:t>，</w:t>
      </w:r>
      <w:r w:rsidR="001B60B8">
        <w:rPr>
          <w:rFonts w:hint="eastAsia"/>
        </w:rPr>
        <w:t>在苏丹和特别是达尔富尔仍在继续发生普遍和一贯的严重侵犯人权事件</w:t>
      </w:r>
      <w:r w:rsidR="00E77DDE">
        <w:rPr>
          <w:rFonts w:hint="eastAsia"/>
        </w:rPr>
        <w:t>，</w:t>
      </w:r>
      <w:r w:rsidR="001B60B8">
        <w:rPr>
          <w:rFonts w:hint="eastAsia"/>
        </w:rPr>
        <w:t>包括谋杀、强奸</w:t>
      </w:r>
      <w:r w:rsidR="00165041">
        <w:rPr>
          <w:rFonts w:hint="eastAsia"/>
        </w:rPr>
        <w:t>、强迫迁移和攻击平民</w:t>
      </w:r>
      <w:r w:rsidR="00E77DDE">
        <w:rPr>
          <w:rFonts w:hint="eastAsia"/>
        </w:rPr>
        <w:t>，</w:t>
      </w:r>
      <w:r w:rsidR="00165041">
        <w:rPr>
          <w:rFonts w:hint="eastAsia"/>
        </w:rPr>
        <w:t>而且肇事者完全不受制裁。它尤其感到关切的是苏丹法律保障了肇事者不受惩处</w:t>
      </w:r>
      <w:r w:rsidR="00E77DDE">
        <w:rPr>
          <w:rFonts w:hint="eastAsia"/>
        </w:rPr>
        <w:t>，</w:t>
      </w:r>
      <w:r w:rsidR="00165041">
        <w:rPr>
          <w:rFonts w:hint="eastAsia"/>
        </w:rPr>
        <w:t>在对政府人员刑事起诉时</w:t>
      </w:r>
      <w:r w:rsidR="00E77DDE">
        <w:rPr>
          <w:rFonts w:hint="eastAsia"/>
        </w:rPr>
        <w:t>，</w:t>
      </w:r>
      <w:r w:rsidR="00165041">
        <w:rPr>
          <w:rFonts w:hint="eastAsia"/>
        </w:rPr>
        <w:t>取消豁免权的程序也不够明朗。它也注意到缔约国没有提供多少关于严重罪刑被起诉和受到惩处的例子</w:t>
      </w:r>
      <w:r w:rsidR="00E77DDE">
        <w:rPr>
          <w:rFonts w:hint="eastAsia"/>
        </w:rPr>
        <w:t>，</w:t>
      </w:r>
      <w:r w:rsidR="00165041">
        <w:rPr>
          <w:rFonts w:hint="eastAsia"/>
        </w:rPr>
        <w:t>不论是在达尔富尔的刑事法庭或专门为调查侵犯事件设立的法庭。委员会继续关注的是</w:t>
      </w:r>
      <w:r w:rsidR="00165041">
        <w:rPr>
          <w:rFonts w:hint="eastAsia"/>
        </w:rPr>
        <w:t>2006</w:t>
      </w:r>
      <w:r w:rsidR="00165041">
        <w:rPr>
          <w:rFonts w:hint="eastAsia"/>
        </w:rPr>
        <w:t>年</w:t>
      </w:r>
      <w:r w:rsidR="00165041">
        <w:rPr>
          <w:rFonts w:hint="eastAsia"/>
        </w:rPr>
        <w:t>6</w:t>
      </w:r>
      <w:r w:rsidR="00165041">
        <w:rPr>
          <w:rFonts w:hint="eastAsia"/>
        </w:rPr>
        <w:t>月</w:t>
      </w:r>
      <w:r w:rsidR="00165041">
        <w:rPr>
          <w:rFonts w:hint="eastAsia"/>
        </w:rPr>
        <w:t>11</w:t>
      </w:r>
      <w:r w:rsidR="00165041">
        <w:rPr>
          <w:rFonts w:hint="eastAsia"/>
        </w:rPr>
        <w:t>日关于大赦和其适用范围的第</w:t>
      </w:r>
      <w:r w:rsidR="00165041">
        <w:rPr>
          <w:rFonts w:hint="eastAsia"/>
        </w:rPr>
        <w:t>114</w:t>
      </w:r>
      <w:r w:rsidR="00165041">
        <w:rPr>
          <w:rFonts w:hint="eastAsia"/>
        </w:rPr>
        <w:t>号法令。虽然它也注意到代表团提供的资料</w:t>
      </w:r>
      <w:r w:rsidR="00E77DDE">
        <w:rPr>
          <w:rFonts w:hint="eastAsia"/>
        </w:rPr>
        <w:t>，</w:t>
      </w:r>
      <w:r w:rsidR="00165041">
        <w:rPr>
          <w:rFonts w:hint="eastAsia"/>
        </w:rPr>
        <w:t>委员会仍感到关切的是缔约国起诉和惩处在达尔富尔所犯的战争罪和危害人类罪的能力</w:t>
      </w:r>
      <w:r w:rsidR="00165041">
        <w:rPr>
          <w:rFonts w:hint="eastAsia"/>
        </w:rPr>
        <w:t>(</w:t>
      </w:r>
      <w:r w:rsidR="00165041">
        <w:rPr>
          <w:rFonts w:hint="eastAsia"/>
        </w:rPr>
        <w:t>《公约》第二、三、六、七、十二条</w:t>
      </w:r>
      <w:r w:rsidR="00165041">
        <w:rPr>
          <w:rFonts w:hint="eastAsia"/>
        </w:rPr>
        <w:t>)</w:t>
      </w:r>
      <w:r w:rsidR="00165041">
        <w:rPr>
          <w:rFonts w:hint="eastAsia"/>
        </w:rPr>
        <w:t>。</w:t>
      </w:r>
    </w:p>
    <w:p w:rsidR="00983949" w:rsidRDefault="00983949" w:rsidP="001B60B8">
      <w:pPr>
        <w:rPr>
          <w:rFonts w:hint="eastAsia"/>
        </w:rPr>
      </w:pPr>
      <w:r>
        <w:rPr>
          <w:rFonts w:hint="eastAsia"/>
        </w:rPr>
        <w:tab/>
      </w:r>
      <w:r>
        <w:rPr>
          <w:rFonts w:hint="eastAsia"/>
        </w:rPr>
        <w:t>缔约国应</w:t>
      </w:r>
      <w:r w:rsidR="00E77DDE">
        <w:rPr>
          <w:rFonts w:hint="eastAsia"/>
        </w:rPr>
        <w:t>：</w:t>
      </w:r>
    </w:p>
    <w:p w:rsidR="00983949" w:rsidRPr="00E61490" w:rsidRDefault="00983949" w:rsidP="00E61490">
      <w:pPr>
        <w:numPr>
          <w:ilvl w:val="0"/>
          <w:numId w:val="40"/>
        </w:numPr>
        <w:rPr>
          <w:rFonts w:eastAsia="SimHei" w:hint="eastAsia"/>
        </w:rPr>
      </w:pPr>
      <w:r w:rsidRPr="00E61490">
        <w:rPr>
          <w:rFonts w:eastAsia="SimHei" w:hint="eastAsia"/>
        </w:rPr>
        <w:t>采取适当措施</w:t>
      </w:r>
      <w:r w:rsidR="00E77DDE" w:rsidRPr="00E61490">
        <w:rPr>
          <w:rFonts w:eastAsia="SimHei" w:hint="eastAsia"/>
        </w:rPr>
        <w:t>，</w:t>
      </w:r>
      <w:r w:rsidR="00B31839" w:rsidRPr="00E61490">
        <w:rPr>
          <w:rFonts w:eastAsia="SimHei" w:hint="eastAsia"/>
        </w:rPr>
        <w:t>保证</w:t>
      </w:r>
      <w:r w:rsidRPr="00E61490">
        <w:rPr>
          <w:rFonts w:eastAsia="SimHei" w:hint="eastAsia"/>
        </w:rPr>
        <w:t>政府人员</w:t>
      </w:r>
      <w:r w:rsidR="00E77DDE" w:rsidRPr="00E61490">
        <w:rPr>
          <w:rFonts w:eastAsia="SimHei" w:hint="eastAsia"/>
        </w:rPr>
        <w:t>，</w:t>
      </w:r>
      <w:r w:rsidRPr="00E61490">
        <w:rPr>
          <w:rFonts w:eastAsia="SimHei" w:hint="eastAsia"/>
        </w:rPr>
        <w:t>包括在政府控制下的所有保安部队和民兵</w:t>
      </w:r>
      <w:r w:rsidR="00E77DDE" w:rsidRPr="00E61490">
        <w:rPr>
          <w:rFonts w:eastAsia="SimHei" w:hint="eastAsia"/>
        </w:rPr>
        <w:t>，</w:t>
      </w:r>
      <w:r w:rsidRPr="00E61490">
        <w:rPr>
          <w:rFonts w:eastAsia="SimHei" w:hint="eastAsia"/>
        </w:rPr>
        <w:t>立即停止这类侵犯</w:t>
      </w:r>
      <w:r w:rsidR="00E77DDE" w:rsidRPr="00E61490">
        <w:rPr>
          <w:rFonts w:eastAsia="SimHei" w:hint="eastAsia"/>
        </w:rPr>
        <w:t>；</w:t>
      </w:r>
    </w:p>
    <w:p w:rsidR="00983949" w:rsidRPr="00E61490" w:rsidRDefault="00983949" w:rsidP="00E61490">
      <w:pPr>
        <w:numPr>
          <w:ilvl w:val="0"/>
          <w:numId w:val="40"/>
        </w:numPr>
        <w:rPr>
          <w:rFonts w:eastAsia="SimHei" w:hint="eastAsia"/>
        </w:rPr>
      </w:pPr>
      <w:r w:rsidRPr="00E61490">
        <w:rPr>
          <w:rFonts w:eastAsia="SimHei" w:hint="eastAsia"/>
        </w:rPr>
        <w:t>确保政府机构和人员为第三方严重侵犯人权的受害者提供所需的保护</w:t>
      </w:r>
      <w:r w:rsidR="00E77DDE" w:rsidRPr="00E61490">
        <w:rPr>
          <w:rFonts w:eastAsia="SimHei" w:hint="eastAsia"/>
        </w:rPr>
        <w:t>；</w:t>
      </w:r>
    </w:p>
    <w:p w:rsidR="007965C5" w:rsidRPr="00E61490" w:rsidRDefault="007965C5" w:rsidP="00E61490">
      <w:pPr>
        <w:numPr>
          <w:ilvl w:val="0"/>
          <w:numId w:val="40"/>
        </w:numPr>
        <w:rPr>
          <w:rFonts w:eastAsia="SimHei" w:hint="eastAsia"/>
        </w:rPr>
      </w:pPr>
      <w:r w:rsidRPr="00E61490">
        <w:rPr>
          <w:rFonts w:eastAsia="SimHei" w:hint="eastAsia"/>
        </w:rPr>
        <w:t>采取所有适当步骤，包括与国际刑事法院合作，确保所有向它提出的侵犯人权事件都受到调查，那些需为这些事件负责的人，包括政府人员和民兵在国家或国际一级受到起诉；</w:t>
      </w:r>
    </w:p>
    <w:p w:rsidR="007965C5" w:rsidRPr="00E61490" w:rsidRDefault="007965C5" w:rsidP="00E61490">
      <w:pPr>
        <w:numPr>
          <w:ilvl w:val="0"/>
          <w:numId w:val="40"/>
        </w:numPr>
        <w:rPr>
          <w:rFonts w:eastAsia="SimHei" w:hint="eastAsia"/>
        </w:rPr>
      </w:pPr>
      <w:r w:rsidRPr="00E61490">
        <w:rPr>
          <w:rFonts w:eastAsia="SimHei" w:hint="eastAsia"/>
        </w:rPr>
        <w:t>确保不向从事种族清洗和故意攻击平民的民兵提供财政或物质支援；</w:t>
      </w:r>
    </w:p>
    <w:p w:rsidR="007965C5" w:rsidRPr="00E61490" w:rsidRDefault="007965C5" w:rsidP="00E61490">
      <w:pPr>
        <w:numPr>
          <w:ilvl w:val="0"/>
          <w:numId w:val="40"/>
        </w:numPr>
        <w:rPr>
          <w:rFonts w:eastAsia="SimHei" w:hint="eastAsia"/>
        </w:rPr>
      </w:pPr>
      <w:r w:rsidRPr="00E61490">
        <w:rPr>
          <w:rFonts w:eastAsia="SimHei" w:hint="eastAsia"/>
        </w:rPr>
        <w:t>在管制警察、武装部队和国家保安部队的新立法中取消所有豁免条款；</w:t>
      </w:r>
    </w:p>
    <w:p w:rsidR="007965C5" w:rsidRPr="00E61490" w:rsidRDefault="007965C5" w:rsidP="00E61490">
      <w:pPr>
        <w:numPr>
          <w:ilvl w:val="0"/>
          <w:numId w:val="40"/>
        </w:numPr>
        <w:rPr>
          <w:rFonts w:eastAsia="SimHei" w:hint="eastAsia"/>
        </w:rPr>
      </w:pPr>
      <w:r w:rsidRPr="00E61490">
        <w:rPr>
          <w:rFonts w:eastAsia="SimHei" w:hint="eastAsia"/>
        </w:rPr>
        <w:t>确保不赦免相信已犯了或将犯有特别严重罪行的任何人；</w:t>
      </w:r>
    </w:p>
    <w:p w:rsidR="007965C5" w:rsidRPr="00E61490" w:rsidRDefault="007965C5" w:rsidP="00E61490">
      <w:pPr>
        <w:numPr>
          <w:ilvl w:val="0"/>
          <w:numId w:val="40"/>
        </w:numPr>
        <w:rPr>
          <w:rFonts w:eastAsia="SimHei" w:hint="eastAsia"/>
        </w:rPr>
      </w:pPr>
      <w:r w:rsidRPr="00E61490">
        <w:rPr>
          <w:rFonts w:eastAsia="SimHei" w:hint="eastAsia"/>
        </w:rPr>
        <w:t>确保严重侵犯人权事件的受害者能得到适当的补偿。</w:t>
      </w:r>
    </w:p>
    <w:p w:rsidR="007965C5" w:rsidRDefault="007965C5" w:rsidP="000F0305">
      <w:pPr>
        <w:rPr>
          <w:rFonts w:hint="eastAsia"/>
        </w:rPr>
      </w:pPr>
      <w:r>
        <w:rPr>
          <w:rFonts w:hint="eastAsia"/>
        </w:rPr>
        <w:tab/>
        <w:t xml:space="preserve">10.  </w:t>
      </w:r>
      <w:r>
        <w:rPr>
          <w:rFonts w:hint="eastAsia"/>
        </w:rPr>
        <w:t>委员会关切地注意到缔约国法律中对惩罚所适用的价值尺度。它认为包括鞭打和截肢在内的体罚是不人道和有辱人格的。委员会也关切地注意到</w:t>
      </w:r>
      <w:r>
        <w:rPr>
          <w:rFonts w:hint="eastAsia"/>
        </w:rPr>
        <w:t>diya(</w:t>
      </w:r>
      <w:r>
        <w:rPr>
          <w:rFonts w:hint="eastAsia"/>
        </w:rPr>
        <w:t>血金</w:t>
      </w:r>
      <w:r>
        <w:rPr>
          <w:rFonts w:hint="eastAsia"/>
        </w:rPr>
        <w:t>)</w:t>
      </w:r>
      <w:r>
        <w:rPr>
          <w:rFonts w:hint="eastAsia"/>
        </w:rPr>
        <w:t>即用支付金钱方式来换取较轻惩罚的做法和法律仍然存在。</w:t>
      </w:r>
      <w:r>
        <w:rPr>
          <w:rFonts w:hint="eastAsia"/>
        </w:rPr>
        <w:t>(</w:t>
      </w:r>
      <w:r>
        <w:rPr>
          <w:rFonts w:hint="eastAsia"/>
        </w:rPr>
        <w:t>《公约》第二、七、十和十四条</w:t>
      </w:r>
      <w:r>
        <w:rPr>
          <w:rFonts w:hint="eastAsia"/>
        </w:rPr>
        <w:t>)</w:t>
      </w:r>
      <w:r>
        <w:rPr>
          <w:rFonts w:hint="eastAsia"/>
        </w:rPr>
        <w:t>。</w:t>
      </w:r>
    </w:p>
    <w:p w:rsidR="007965C5" w:rsidRDefault="007965C5" w:rsidP="000F0305">
      <w:pPr>
        <w:pStyle w:val="NormalIndent0"/>
        <w:rPr>
          <w:rFonts w:eastAsia="SimHei" w:hint="eastAsia"/>
        </w:rPr>
      </w:pPr>
      <w:r w:rsidRPr="0024546E">
        <w:rPr>
          <w:rFonts w:eastAsia="SimHei" w:hint="eastAsia"/>
        </w:rPr>
        <w:t>缔约国应废除所有违反《公约》第七条和第十条的惩罚方式。它也应审查对谋杀和类似罪行适用支付</w:t>
      </w:r>
      <w:r w:rsidRPr="0024546E">
        <w:rPr>
          <w:rFonts w:eastAsia="SimHei" w:hint="eastAsia"/>
        </w:rPr>
        <w:t>Diya</w:t>
      </w:r>
      <w:r>
        <w:rPr>
          <w:rFonts w:eastAsia="SimHei" w:hint="eastAsia"/>
        </w:rPr>
        <w:t>(</w:t>
      </w:r>
      <w:r w:rsidRPr="0024546E">
        <w:rPr>
          <w:rFonts w:eastAsia="SimHei" w:hint="eastAsia"/>
        </w:rPr>
        <w:t>血金</w:t>
      </w:r>
      <w:r>
        <w:rPr>
          <w:rFonts w:eastAsia="SimHei" w:hint="eastAsia"/>
        </w:rPr>
        <w:t>)</w:t>
      </w:r>
      <w:r w:rsidRPr="0024546E">
        <w:rPr>
          <w:rFonts w:eastAsia="SimHei" w:hint="eastAsia"/>
        </w:rPr>
        <w:t>的做法。缔约国应确保所判的刑罚符合所犯的罪行。</w:t>
      </w:r>
    </w:p>
    <w:p w:rsidR="007965C5" w:rsidRDefault="007965C5" w:rsidP="000F0305">
      <w:pPr>
        <w:rPr>
          <w:rFonts w:hint="eastAsia"/>
        </w:rPr>
      </w:pPr>
      <w:r>
        <w:rPr>
          <w:rFonts w:hint="eastAsia"/>
        </w:rPr>
        <w:tab/>
        <w:t xml:space="preserve">11.  </w:t>
      </w:r>
      <w:r>
        <w:rPr>
          <w:rFonts w:hint="eastAsia"/>
        </w:rPr>
        <w:t>委员会虽然注意到苏丹国家调查委员会的工作，但它关切地注意到当局没有对在苏丹境内，特别是在达尔富尔所犯的严重侵犯人权事件进行任何详尽和独立的调查，很少的受害者能得到赔偿</w:t>
      </w:r>
      <w:r>
        <w:rPr>
          <w:rFonts w:hint="eastAsia"/>
        </w:rPr>
        <w:t>(</w:t>
      </w:r>
      <w:r>
        <w:rPr>
          <w:rFonts w:hint="eastAsia"/>
        </w:rPr>
        <w:t>第二、六和七条</w:t>
      </w:r>
      <w:r>
        <w:rPr>
          <w:rFonts w:hint="eastAsia"/>
        </w:rPr>
        <w:t>)</w:t>
      </w:r>
      <w:r>
        <w:rPr>
          <w:rFonts w:hint="eastAsia"/>
        </w:rPr>
        <w:t>。</w:t>
      </w:r>
    </w:p>
    <w:p w:rsidR="007965C5" w:rsidRPr="00ED740D" w:rsidRDefault="007965C5" w:rsidP="000F0305">
      <w:pPr>
        <w:rPr>
          <w:rFonts w:eastAsia="SimHei" w:hint="eastAsia"/>
        </w:rPr>
      </w:pPr>
      <w:r>
        <w:rPr>
          <w:rFonts w:hint="eastAsia"/>
        </w:rPr>
        <w:tab/>
      </w:r>
      <w:r w:rsidRPr="00ED740D">
        <w:rPr>
          <w:rFonts w:eastAsia="SimHei" w:hint="eastAsia"/>
        </w:rPr>
        <w:t>缔约国应当</w:t>
      </w:r>
      <w:r>
        <w:rPr>
          <w:rFonts w:eastAsia="SimHei" w:hint="eastAsia"/>
        </w:rPr>
        <w:t>：</w:t>
      </w:r>
    </w:p>
    <w:p w:rsidR="007965C5" w:rsidRPr="00ED740D" w:rsidRDefault="007965C5" w:rsidP="000F0305">
      <w:pPr>
        <w:pStyle w:val="NormalIndent0"/>
        <w:numPr>
          <w:ilvl w:val="0"/>
          <w:numId w:val="34"/>
        </w:numPr>
        <w:rPr>
          <w:rFonts w:eastAsia="SimHei" w:hint="eastAsia"/>
        </w:rPr>
      </w:pPr>
      <w:r w:rsidRPr="00ED740D">
        <w:rPr>
          <w:rFonts w:eastAsia="SimHei" w:hint="eastAsia"/>
        </w:rPr>
        <w:t>在所有情况下都确保</w:t>
      </w:r>
      <w:r>
        <w:rPr>
          <w:rFonts w:eastAsia="SimHei" w:hint="eastAsia"/>
        </w:rPr>
        <w:t>，</w:t>
      </w:r>
      <w:r w:rsidRPr="00ED740D">
        <w:rPr>
          <w:rFonts w:eastAsia="SimHei" w:hint="eastAsia"/>
        </w:rPr>
        <w:t>严重侵犯人权和国际人道主义法行为的受害者保证能得到有效的补救</w:t>
      </w:r>
      <w:r>
        <w:rPr>
          <w:rFonts w:eastAsia="SimHei" w:hint="eastAsia"/>
        </w:rPr>
        <w:t>，</w:t>
      </w:r>
      <w:r w:rsidRPr="00ED740D">
        <w:rPr>
          <w:rFonts w:eastAsia="SimHei" w:hint="eastAsia"/>
        </w:rPr>
        <w:t>补救措施应落实在实际中</w:t>
      </w:r>
      <w:r>
        <w:rPr>
          <w:rFonts w:eastAsia="SimHei" w:hint="eastAsia"/>
        </w:rPr>
        <w:t>，</w:t>
      </w:r>
      <w:r w:rsidRPr="00ED740D">
        <w:rPr>
          <w:rFonts w:eastAsia="SimHei" w:hint="eastAsia"/>
        </w:rPr>
        <w:t>其中包括尽可能得到全额补偿或赔偿的权利</w:t>
      </w:r>
      <w:r>
        <w:rPr>
          <w:rFonts w:eastAsia="SimHei" w:hint="eastAsia"/>
        </w:rPr>
        <w:t>；</w:t>
      </w:r>
    </w:p>
    <w:p w:rsidR="007965C5" w:rsidRPr="00ED740D" w:rsidRDefault="007965C5" w:rsidP="000F0305">
      <w:pPr>
        <w:pStyle w:val="NormalIndent0"/>
        <w:numPr>
          <w:ilvl w:val="0"/>
          <w:numId w:val="34"/>
        </w:numPr>
        <w:rPr>
          <w:rFonts w:eastAsia="SimHei" w:hint="eastAsia"/>
        </w:rPr>
      </w:pPr>
      <w:r w:rsidRPr="00ED740D">
        <w:rPr>
          <w:rFonts w:eastAsia="SimHei" w:hint="eastAsia"/>
        </w:rPr>
        <w:t>为苏丹法律制度的有效运行</w:t>
      </w:r>
      <w:r>
        <w:rPr>
          <w:rFonts w:eastAsia="SimHei" w:hint="eastAsia"/>
        </w:rPr>
        <w:t>，</w:t>
      </w:r>
      <w:r w:rsidRPr="00ED740D">
        <w:rPr>
          <w:rFonts w:eastAsia="SimHei" w:hint="eastAsia"/>
        </w:rPr>
        <w:t>特别是为了起诉在苏丹所犯罪行而设立的特别法院和法庭</w:t>
      </w:r>
      <w:r>
        <w:rPr>
          <w:rFonts w:eastAsia="SimHei" w:hint="eastAsia"/>
        </w:rPr>
        <w:t>，</w:t>
      </w:r>
      <w:r w:rsidRPr="00ED740D">
        <w:rPr>
          <w:rFonts w:eastAsia="SimHei" w:hint="eastAsia"/>
        </w:rPr>
        <w:t>提供必要的人力和财政资源</w:t>
      </w:r>
      <w:r>
        <w:rPr>
          <w:rFonts w:eastAsia="SimHei" w:hint="eastAsia"/>
        </w:rPr>
        <w:t>；</w:t>
      </w:r>
    </w:p>
    <w:p w:rsidR="007965C5" w:rsidRDefault="007965C5" w:rsidP="000F0305">
      <w:pPr>
        <w:rPr>
          <w:rFonts w:hint="eastAsia"/>
        </w:rPr>
      </w:pPr>
      <w:r>
        <w:rPr>
          <w:rFonts w:hint="eastAsia"/>
        </w:rPr>
        <w:tab/>
        <w:t xml:space="preserve">12.  </w:t>
      </w:r>
      <w:r>
        <w:rPr>
          <w:rFonts w:hint="eastAsia"/>
        </w:rPr>
        <w:t>委员会关切地注意到没有就国家人权委员会，特别是南部苏丹人权委员会提供足够的资料。</w:t>
      </w:r>
    </w:p>
    <w:p w:rsidR="007965C5" w:rsidRDefault="007965C5" w:rsidP="000F0305">
      <w:pPr>
        <w:pStyle w:val="NormalIndent0"/>
        <w:rPr>
          <w:rFonts w:hint="eastAsia"/>
        </w:rPr>
      </w:pPr>
      <w:r w:rsidRPr="00ED740D">
        <w:rPr>
          <w:rFonts w:eastAsia="SimHei" w:hint="eastAsia"/>
        </w:rPr>
        <w:t>缔约国应当加快在苏丹和南部苏丹设立独立的人权委员会的过程</w:t>
      </w:r>
      <w:r>
        <w:rPr>
          <w:rFonts w:eastAsia="SimHei" w:hint="eastAsia"/>
        </w:rPr>
        <w:t>，</w:t>
      </w:r>
      <w:r w:rsidRPr="00ED740D">
        <w:rPr>
          <w:rFonts w:eastAsia="SimHei" w:hint="eastAsia"/>
        </w:rPr>
        <w:t>包括确保他们获得适当的资源和权力</w:t>
      </w:r>
      <w:r>
        <w:rPr>
          <w:rFonts w:hint="eastAsia"/>
        </w:rPr>
        <w:t>。</w:t>
      </w:r>
    </w:p>
    <w:p w:rsidR="007965C5" w:rsidRDefault="007965C5" w:rsidP="000F0305">
      <w:pPr>
        <w:rPr>
          <w:rFonts w:hint="eastAsia"/>
        </w:rPr>
      </w:pPr>
      <w:r>
        <w:rPr>
          <w:rFonts w:hint="eastAsia"/>
        </w:rPr>
        <w:tab/>
        <w:t xml:space="preserve">13.  </w:t>
      </w:r>
      <w:r>
        <w:rPr>
          <w:rFonts w:hint="eastAsia"/>
        </w:rPr>
        <w:t>委员会虽然注意到缔约国愿意进行法律改革并且考虑苏丹的妇女情况，但它关切地注意到法律方面对妇女的一贯歧视，特别是在婚姻和离婚方面</w:t>
      </w:r>
      <w:r>
        <w:rPr>
          <w:rFonts w:hint="eastAsia"/>
        </w:rPr>
        <w:t>(</w:t>
      </w:r>
      <w:r>
        <w:rPr>
          <w:rFonts w:hint="eastAsia"/>
        </w:rPr>
        <w:t>《公约》第三、二十三、二十五和二十六条</w:t>
      </w:r>
      <w:r>
        <w:rPr>
          <w:rFonts w:hint="eastAsia"/>
        </w:rPr>
        <w:t>)</w:t>
      </w:r>
      <w:r>
        <w:rPr>
          <w:rFonts w:hint="eastAsia"/>
        </w:rPr>
        <w:t>。</w:t>
      </w:r>
    </w:p>
    <w:p w:rsidR="007965C5" w:rsidRPr="00ED740D" w:rsidRDefault="007965C5" w:rsidP="000F0305">
      <w:pPr>
        <w:rPr>
          <w:rFonts w:eastAsia="SimHei" w:hint="eastAsia"/>
        </w:rPr>
      </w:pPr>
      <w:r>
        <w:rPr>
          <w:rFonts w:hint="eastAsia"/>
        </w:rPr>
        <w:tab/>
      </w:r>
      <w:r w:rsidRPr="00ED740D">
        <w:rPr>
          <w:rFonts w:eastAsia="SimHei" w:hint="eastAsia"/>
        </w:rPr>
        <w:t>缔约国应当</w:t>
      </w:r>
      <w:r>
        <w:rPr>
          <w:rFonts w:eastAsia="SimHei" w:hint="eastAsia"/>
        </w:rPr>
        <w:t>：</w:t>
      </w:r>
    </w:p>
    <w:p w:rsidR="007965C5" w:rsidRPr="00ED740D" w:rsidRDefault="007965C5" w:rsidP="000F0305">
      <w:pPr>
        <w:pStyle w:val="NormalIndent0"/>
        <w:numPr>
          <w:ilvl w:val="0"/>
          <w:numId w:val="35"/>
        </w:numPr>
        <w:rPr>
          <w:rFonts w:eastAsia="SimHei" w:hint="eastAsia"/>
        </w:rPr>
      </w:pPr>
      <w:r w:rsidRPr="00ED740D">
        <w:rPr>
          <w:rFonts w:eastAsia="SimHei" w:hint="eastAsia"/>
        </w:rPr>
        <w:t>加快使其有关家庭和个人身份的法律符合《公约》第三、二十三和二十六条</w:t>
      </w:r>
      <w:r>
        <w:rPr>
          <w:rFonts w:eastAsia="SimHei" w:hint="eastAsia"/>
        </w:rPr>
        <w:t>，</w:t>
      </w:r>
      <w:r w:rsidRPr="00ED740D">
        <w:rPr>
          <w:rFonts w:eastAsia="SimHei" w:hint="eastAsia"/>
        </w:rPr>
        <w:t>特别是在</w:t>
      </w:r>
      <w:r w:rsidRPr="00ED740D">
        <w:rPr>
          <w:rFonts w:eastAsia="SimHei" w:hint="eastAsia"/>
        </w:rPr>
        <w:t>wali</w:t>
      </w:r>
      <w:r>
        <w:rPr>
          <w:rFonts w:eastAsia="SimHei" w:hint="eastAsia"/>
        </w:rPr>
        <w:t>(</w:t>
      </w:r>
      <w:r w:rsidRPr="00ED740D">
        <w:rPr>
          <w:rFonts w:eastAsia="SimHei" w:hint="eastAsia"/>
        </w:rPr>
        <w:t>监护人</w:t>
      </w:r>
      <w:r>
        <w:rPr>
          <w:rFonts w:eastAsia="SimHei" w:hint="eastAsia"/>
        </w:rPr>
        <w:t>)</w:t>
      </w:r>
      <w:r w:rsidRPr="00ED740D">
        <w:rPr>
          <w:rFonts w:eastAsia="SimHei" w:hint="eastAsia"/>
        </w:rPr>
        <w:t>制度和有关婚姻和离婚的规则方面。</w:t>
      </w:r>
    </w:p>
    <w:p w:rsidR="007965C5" w:rsidRPr="00ED740D" w:rsidRDefault="007965C5" w:rsidP="000F0305">
      <w:pPr>
        <w:pStyle w:val="NormalIndent0"/>
        <w:numPr>
          <w:ilvl w:val="0"/>
          <w:numId w:val="35"/>
        </w:numPr>
        <w:rPr>
          <w:rFonts w:eastAsia="SimHei" w:hint="eastAsia"/>
        </w:rPr>
      </w:pPr>
      <w:r w:rsidRPr="00ED740D">
        <w:rPr>
          <w:rFonts w:eastAsia="SimHei" w:hint="eastAsia"/>
        </w:rPr>
        <w:t>加强努力</w:t>
      </w:r>
      <w:r>
        <w:rPr>
          <w:rFonts w:eastAsia="SimHei" w:hint="eastAsia"/>
        </w:rPr>
        <w:t>，</w:t>
      </w:r>
      <w:r w:rsidRPr="00ED740D">
        <w:rPr>
          <w:rFonts w:eastAsia="SimHei" w:hint="eastAsia"/>
        </w:rPr>
        <w:t>提高人民对妇女权利的</w:t>
      </w:r>
      <w:r>
        <w:rPr>
          <w:rFonts w:eastAsia="SimHei" w:hint="eastAsia"/>
        </w:rPr>
        <w:t>认识，</w:t>
      </w:r>
      <w:r w:rsidRPr="00ED740D">
        <w:rPr>
          <w:rFonts w:eastAsia="SimHei" w:hint="eastAsia"/>
        </w:rPr>
        <w:t>进一步促进妇女参与公共事务并保证她们能够接受教育和获得就业机会。缔约国应在其下一</w:t>
      </w:r>
      <w:r>
        <w:rPr>
          <w:rFonts w:eastAsia="SimHei" w:hint="eastAsia"/>
        </w:rPr>
        <w:t>次报告</w:t>
      </w:r>
      <w:r w:rsidRPr="00ED740D">
        <w:rPr>
          <w:rFonts w:eastAsia="SimHei" w:hint="eastAsia"/>
        </w:rPr>
        <w:t>中通知委员会</w:t>
      </w:r>
      <w:r>
        <w:rPr>
          <w:rFonts w:eastAsia="SimHei" w:hint="eastAsia"/>
        </w:rPr>
        <w:t>，</w:t>
      </w:r>
      <w:r w:rsidRPr="00ED740D">
        <w:rPr>
          <w:rFonts w:eastAsia="SimHei" w:hint="eastAsia"/>
        </w:rPr>
        <w:t>它在这方面采取了什么行动</w:t>
      </w:r>
      <w:r>
        <w:rPr>
          <w:rFonts w:eastAsia="SimHei" w:hint="eastAsia"/>
        </w:rPr>
        <w:t>，</w:t>
      </w:r>
      <w:r w:rsidRPr="00ED740D">
        <w:rPr>
          <w:rFonts w:eastAsia="SimHei" w:hint="eastAsia"/>
        </w:rPr>
        <w:t>获得了什么成果。</w:t>
      </w:r>
    </w:p>
    <w:p w:rsidR="007965C5" w:rsidRDefault="007965C5" w:rsidP="000F0305">
      <w:pPr>
        <w:rPr>
          <w:rFonts w:hint="eastAsia"/>
        </w:rPr>
      </w:pPr>
      <w:r>
        <w:rPr>
          <w:rFonts w:hint="eastAsia"/>
        </w:rPr>
        <w:tab/>
        <w:t xml:space="preserve">14.  </w:t>
      </w:r>
      <w:r>
        <w:rPr>
          <w:rFonts w:hint="eastAsia"/>
        </w:rPr>
        <w:t>委员会虽然注意到缔约国已采取步骤，减少在苏丹对妇女施行的暴力，但它感到关切的是对妇女的暴力继续存在，特别是在达尔富尔发生的许多宗强奸案。它关切地注意到缔约国提供的资料，即妇女不相信警察，妇女不愿意举报她们受到了强奸，因此解释了为什么举报的强奸案相当少</w:t>
      </w:r>
      <w:r>
        <w:rPr>
          <w:rFonts w:hint="eastAsia"/>
        </w:rPr>
        <w:t>(</w:t>
      </w:r>
      <w:r>
        <w:rPr>
          <w:rFonts w:hint="eastAsia"/>
        </w:rPr>
        <w:t>《公约》第二、六和七条</w:t>
      </w:r>
      <w:r>
        <w:rPr>
          <w:rFonts w:hint="eastAsia"/>
        </w:rPr>
        <w:t>)</w:t>
      </w:r>
      <w:r>
        <w:rPr>
          <w:rFonts w:hint="eastAsia"/>
        </w:rPr>
        <w:t>。</w:t>
      </w:r>
    </w:p>
    <w:p w:rsidR="007965C5" w:rsidRPr="00ED740D" w:rsidRDefault="007965C5" w:rsidP="000F0305">
      <w:pPr>
        <w:rPr>
          <w:rFonts w:eastAsia="SimHei" w:hint="eastAsia"/>
        </w:rPr>
      </w:pPr>
      <w:r>
        <w:rPr>
          <w:rFonts w:hint="eastAsia"/>
        </w:rPr>
        <w:tab/>
      </w:r>
      <w:r w:rsidRPr="00ED740D">
        <w:rPr>
          <w:rFonts w:eastAsia="SimHei" w:hint="eastAsia"/>
        </w:rPr>
        <w:t>缔约国应当</w:t>
      </w:r>
      <w:r>
        <w:rPr>
          <w:rFonts w:eastAsia="SimHei" w:hint="eastAsia"/>
        </w:rPr>
        <w:t>：</w:t>
      </w:r>
    </w:p>
    <w:p w:rsidR="007965C5" w:rsidRPr="00ED740D" w:rsidRDefault="007965C5" w:rsidP="000F0305">
      <w:pPr>
        <w:numPr>
          <w:ilvl w:val="0"/>
          <w:numId w:val="36"/>
        </w:numPr>
        <w:rPr>
          <w:rFonts w:eastAsia="SimHei" w:hint="eastAsia"/>
        </w:rPr>
      </w:pPr>
      <w:r w:rsidRPr="00ED740D">
        <w:rPr>
          <w:rFonts w:eastAsia="SimHei" w:hint="eastAsia"/>
        </w:rPr>
        <w:t>加强努力提高警察和一般公众对妇女遭受暴力问题的认识并加以教育。</w:t>
      </w:r>
    </w:p>
    <w:p w:rsidR="007965C5" w:rsidRPr="00ED740D" w:rsidRDefault="007965C5" w:rsidP="000F0305">
      <w:pPr>
        <w:numPr>
          <w:ilvl w:val="0"/>
          <w:numId w:val="36"/>
        </w:numPr>
        <w:rPr>
          <w:rFonts w:eastAsia="SimHei" w:hint="eastAsia"/>
        </w:rPr>
      </w:pPr>
      <w:r w:rsidRPr="00ED740D">
        <w:rPr>
          <w:rFonts w:eastAsia="SimHei" w:hint="eastAsia"/>
        </w:rPr>
        <w:t>修改其法律</w:t>
      </w:r>
      <w:r>
        <w:rPr>
          <w:rFonts w:eastAsia="SimHei" w:hint="eastAsia"/>
        </w:rPr>
        <w:t>，</w:t>
      </w:r>
      <w:r w:rsidRPr="00ED740D">
        <w:rPr>
          <w:rFonts w:eastAsia="SimHei" w:hint="eastAsia"/>
        </w:rPr>
        <w:t>特别是</w:t>
      </w:r>
      <w:r w:rsidRPr="00E61490">
        <w:rPr>
          <w:rFonts w:eastAsia="SimHei" w:hint="eastAsia"/>
        </w:rPr>
        <w:t>《</w:t>
      </w:r>
      <w:r w:rsidRPr="00E61490">
        <w:rPr>
          <w:rFonts w:eastAsia="SimHei" w:hint="eastAsia"/>
          <w:b/>
        </w:rPr>
        <w:t>1991</w:t>
      </w:r>
      <w:r w:rsidRPr="00ED740D">
        <w:rPr>
          <w:rFonts w:eastAsia="SimHei" w:hint="eastAsia"/>
        </w:rPr>
        <w:t>年刑法典》第</w:t>
      </w:r>
      <w:r w:rsidRPr="00E61490">
        <w:rPr>
          <w:rFonts w:eastAsia="SimHei" w:hint="eastAsia"/>
          <w:b/>
        </w:rPr>
        <w:t>145</w:t>
      </w:r>
      <w:r w:rsidRPr="00ED740D">
        <w:rPr>
          <w:rFonts w:eastAsia="SimHei" w:hint="eastAsia"/>
        </w:rPr>
        <w:t>和</w:t>
      </w:r>
      <w:r w:rsidRPr="00E61490">
        <w:rPr>
          <w:rFonts w:eastAsia="SimHei" w:hint="eastAsia"/>
          <w:b/>
        </w:rPr>
        <w:t>149</w:t>
      </w:r>
      <w:r w:rsidRPr="00ED740D">
        <w:rPr>
          <w:rFonts w:eastAsia="SimHei" w:hint="eastAsia"/>
        </w:rPr>
        <w:t>条</w:t>
      </w:r>
      <w:r>
        <w:rPr>
          <w:rFonts w:eastAsia="SimHei" w:hint="eastAsia"/>
        </w:rPr>
        <w:t>，</w:t>
      </w:r>
      <w:r w:rsidRPr="00ED740D">
        <w:rPr>
          <w:rFonts w:eastAsia="SimHei" w:hint="eastAsia"/>
        </w:rPr>
        <w:t>使妇女不会因她们的申诉会被当作通奸罪而不举报强奸案。</w:t>
      </w:r>
    </w:p>
    <w:p w:rsidR="007965C5" w:rsidRDefault="007965C5" w:rsidP="000F0305">
      <w:pPr>
        <w:numPr>
          <w:ilvl w:val="0"/>
          <w:numId w:val="36"/>
        </w:numPr>
        <w:rPr>
          <w:rFonts w:hint="eastAsia"/>
        </w:rPr>
      </w:pPr>
      <w:r w:rsidRPr="00ED740D">
        <w:rPr>
          <w:rFonts w:eastAsia="SimHei" w:hint="eastAsia"/>
        </w:rPr>
        <w:t>确保在达尔富尔执行《防止对妇女施暴行动计划》</w:t>
      </w:r>
      <w:r>
        <w:rPr>
          <w:rFonts w:eastAsia="SimHei" w:hint="eastAsia"/>
        </w:rPr>
        <w:t>，</w:t>
      </w:r>
      <w:r w:rsidRPr="00ED740D">
        <w:rPr>
          <w:rFonts w:eastAsia="SimHei" w:hint="eastAsia"/>
        </w:rPr>
        <w:t>并将该计划扩展到该国其他地区。</w:t>
      </w:r>
    </w:p>
    <w:p w:rsidR="007965C5" w:rsidRDefault="007965C5" w:rsidP="000F0305">
      <w:pPr>
        <w:rPr>
          <w:rFonts w:hint="eastAsia"/>
        </w:rPr>
      </w:pPr>
      <w:r>
        <w:rPr>
          <w:rFonts w:hint="eastAsia"/>
        </w:rPr>
        <w:tab/>
        <w:t xml:space="preserve">15.  </w:t>
      </w:r>
      <w:r>
        <w:rPr>
          <w:rFonts w:hint="eastAsia"/>
        </w:rPr>
        <w:t>委员会虽注意到缔约国已作出努力终止外阴残割的做法并对此处以刑罚，但它仍感关切的是这种对人类尊严的侵犯</w:t>
      </w:r>
      <w:r>
        <w:rPr>
          <w:rFonts w:hint="eastAsia"/>
        </w:rPr>
        <w:t>(</w:t>
      </w:r>
      <w:r>
        <w:rPr>
          <w:rFonts w:hint="eastAsia"/>
        </w:rPr>
        <w:t>在苏丹发生的第三类</w:t>
      </w:r>
      <w:r>
        <w:rPr>
          <w:rFonts w:hint="eastAsia"/>
          <w:spacing w:val="-50"/>
        </w:rPr>
        <w:t>―</w:t>
      </w:r>
      <w:r>
        <w:rPr>
          <w:rFonts w:hint="eastAsia"/>
        </w:rPr>
        <w:t>―扣紧生殖器是其中一个最严重的方式</w:t>
      </w:r>
      <w:r>
        <w:rPr>
          <w:rFonts w:hint="eastAsia"/>
        </w:rPr>
        <w:t>)</w:t>
      </w:r>
      <w:r>
        <w:rPr>
          <w:rFonts w:hint="eastAsia"/>
        </w:rPr>
        <w:t>仍然存在</w:t>
      </w:r>
      <w:r>
        <w:rPr>
          <w:rFonts w:hint="eastAsia"/>
        </w:rPr>
        <w:t>(</w:t>
      </w:r>
      <w:r>
        <w:rPr>
          <w:rFonts w:hint="eastAsia"/>
        </w:rPr>
        <w:t>《公约》第三、七和二十四条</w:t>
      </w:r>
      <w:r>
        <w:rPr>
          <w:rFonts w:hint="eastAsia"/>
        </w:rPr>
        <w:t>)</w:t>
      </w:r>
      <w:r>
        <w:rPr>
          <w:rFonts w:hint="eastAsia"/>
        </w:rPr>
        <w:t>。</w:t>
      </w:r>
    </w:p>
    <w:p w:rsidR="007965C5" w:rsidRPr="00ED740D" w:rsidRDefault="007965C5" w:rsidP="000F0305">
      <w:pPr>
        <w:rPr>
          <w:rFonts w:eastAsia="SimHei" w:hint="eastAsia"/>
        </w:rPr>
      </w:pPr>
      <w:r>
        <w:rPr>
          <w:rFonts w:hint="eastAsia"/>
        </w:rPr>
        <w:tab/>
      </w:r>
      <w:r w:rsidRPr="00ED740D">
        <w:rPr>
          <w:rFonts w:eastAsia="SimHei" w:hint="eastAsia"/>
        </w:rPr>
        <w:t>缔约国应当</w:t>
      </w:r>
      <w:r>
        <w:rPr>
          <w:rFonts w:eastAsia="SimHei" w:hint="eastAsia"/>
        </w:rPr>
        <w:t>：</w:t>
      </w:r>
    </w:p>
    <w:p w:rsidR="007965C5" w:rsidRPr="00ED740D" w:rsidRDefault="007965C5" w:rsidP="000F0305">
      <w:pPr>
        <w:numPr>
          <w:ilvl w:val="0"/>
          <w:numId w:val="37"/>
        </w:numPr>
        <w:rPr>
          <w:rFonts w:eastAsia="SimHei" w:hint="eastAsia"/>
        </w:rPr>
      </w:pPr>
      <w:r w:rsidRPr="00ED740D">
        <w:rPr>
          <w:rFonts w:eastAsia="SimHei" w:hint="eastAsia"/>
        </w:rPr>
        <w:t>在其法律中禁止外阴残割的做法</w:t>
      </w:r>
      <w:r>
        <w:rPr>
          <w:rFonts w:eastAsia="SimHei" w:hint="eastAsia"/>
        </w:rPr>
        <w:t>，加强努力以便</w:t>
      </w:r>
      <w:r w:rsidRPr="00ED740D">
        <w:rPr>
          <w:rFonts w:eastAsia="SimHei" w:hint="eastAsia"/>
        </w:rPr>
        <w:t>根除这种做法</w:t>
      </w:r>
      <w:r>
        <w:rPr>
          <w:rFonts w:eastAsia="SimHei" w:hint="eastAsia"/>
        </w:rPr>
        <w:t>，</w:t>
      </w:r>
      <w:r w:rsidRPr="00ED740D">
        <w:rPr>
          <w:rFonts w:eastAsia="SimHei" w:hint="eastAsia"/>
        </w:rPr>
        <w:t>尤其在那些这种做法还盛行的</w:t>
      </w:r>
      <w:r>
        <w:rPr>
          <w:rFonts w:eastAsia="SimHei" w:hint="eastAsia"/>
        </w:rPr>
        <w:t>族群</w:t>
      </w:r>
      <w:r w:rsidRPr="00ED740D">
        <w:rPr>
          <w:rFonts w:eastAsia="SimHei" w:hint="eastAsia"/>
        </w:rPr>
        <w:t>里。</w:t>
      </w:r>
    </w:p>
    <w:p w:rsidR="007965C5" w:rsidRPr="00A20CA4" w:rsidRDefault="007965C5" w:rsidP="000F0305">
      <w:pPr>
        <w:numPr>
          <w:ilvl w:val="0"/>
          <w:numId w:val="37"/>
        </w:numPr>
        <w:rPr>
          <w:rFonts w:hint="eastAsia"/>
        </w:rPr>
      </w:pPr>
      <w:r w:rsidRPr="00ED740D">
        <w:rPr>
          <w:rFonts w:eastAsia="SimHei" w:hint="eastAsia"/>
        </w:rPr>
        <w:t>确保将行使外阴残割者绳之以法。</w:t>
      </w:r>
    </w:p>
    <w:p w:rsidR="007965C5" w:rsidRDefault="007965C5" w:rsidP="000F0305">
      <w:pPr>
        <w:rPr>
          <w:rFonts w:hint="eastAsia"/>
        </w:rPr>
      </w:pPr>
      <w:r>
        <w:rPr>
          <w:rFonts w:hint="eastAsia"/>
        </w:rPr>
        <w:tab/>
        <w:t>16</w:t>
      </w:r>
      <w:r>
        <w:t>.</w:t>
      </w:r>
      <w:r>
        <w:rPr>
          <w:rFonts w:hint="eastAsia"/>
        </w:rPr>
        <w:t xml:space="preserve">  </w:t>
      </w:r>
      <w:r>
        <w:rPr>
          <w:rFonts w:hint="eastAsia"/>
        </w:rPr>
        <w:t>委员会关切地注意到有关报导指出在缔约国酷刑、残忍、不人道或有辱人格的待遇相当普遍，尤其在监狱里，它关切的是这种虐待尤其是由执法人员所进行。此外，这些执法人员和他们的同谋常常不受惩处。委员会感到遗憾的是苏丹《刑法典》中没有关于酷刑的定义。</w:t>
      </w:r>
      <w:r>
        <w:rPr>
          <w:rFonts w:hint="eastAsia"/>
        </w:rPr>
        <w:t>(</w:t>
      </w:r>
      <w:r>
        <w:rPr>
          <w:rFonts w:hint="eastAsia"/>
        </w:rPr>
        <w:t>《公约》第二、六和七条</w:t>
      </w:r>
      <w:r>
        <w:rPr>
          <w:rFonts w:hint="eastAsia"/>
        </w:rPr>
        <w:t>)</w:t>
      </w:r>
      <w:r>
        <w:rPr>
          <w:rFonts w:hint="eastAsia"/>
        </w:rPr>
        <w:t>。</w:t>
      </w:r>
    </w:p>
    <w:p w:rsidR="007965C5" w:rsidRPr="00E61490" w:rsidRDefault="00E61490" w:rsidP="00E61490">
      <w:pPr>
        <w:rPr>
          <w:rFonts w:eastAsia="SimHei" w:hint="eastAsia"/>
        </w:rPr>
      </w:pPr>
      <w:r w:rsidRPr="00E61490">
        <w:rPr>
          <w:rFonts w:eastAsia="SimHei" w:hint="eastAsia"/>
        </w:rPr>
        <w:tab/>
      </w:r>
      <w:r w:rsidR="007965C5" w:rsidRPr="00E61490">
        <w:rPr>
          <w:rFonts w:eastAsia="SimHei" w:hint="eastAsia"/>
        </w:rPr>
        <w:t>缔约国应当：</w:t>
      </w:r>
    </w:p>
    <w:p w:rsidR="007965C5" w:rsidRPr="00E61490" w:rsidRDefault="007965C5" w:rsidP="00E61490">
      <w:pPr>
        <w:numPr>
          <w:ilvl w:val="0"/>
          <w:numId w:val="41"/>
        </w:numPr>
        <w:rPr>
          <w:rFonts w:eastAsia="SimHei" w:hint="eastAsia"/>
        </w:rPr>
      </w:pPr>
      <w:r w:rsidRPr="00E61490">
        <w:rPr>
          <w:rFonts w:eastAsia="SimHei" w:hint="eastAsia"/>
        </w:rPr>
        <w:t>保证所有关于酷刑式残忍、不人道或有辱人格的待遇的指控得到一个独立机构的调查，对从事这些侵权行为的人进行起诉和予以适当的惩罚，并对受害者给予有效的补偿。</w:t>
      </w:r>
    </w:p>
    <w:p w:rsidR="007965C5" w:rsidRPr="00E61490" w:rsidRDefault="007965C5" w:rsidP="00E61490">
      <w:pPr>
        <w:numPr>
          <w:ilvl w:val="0"/>
          <w:numId w:val="41"/>
        </w:numPr>
        <w:rPr>
          <w:rFonts w:eastAsia="SimHei" w:hint="eastAsia"/>
        </w:rPr>
      </w:pPr>
      <w:r w:rsidRPr="00E61490">
        <w:rPr>
          <w:rFonts w:eastAsia="SimHei" w:hint="eastAsia"/>
        </w:rPr>
        <w:t>在这方面，改善对政府人员的培训，以确保所有被逮捕或拘留的人被告知他们的权利。</w:t>
      </w:r>
    </w:p>
    <w:p w:rsidR="007965C5" w:rsidRPr="00E61490" w:rsidRDefault="007965C5" w:rsidP="00E61490">
      <w:pPr>
        <w:numPr>
          <w:ilvl w:val="0"/>
          <w:numId w:val="41"/>
        </w:numPr>
        <w:rPr>
          <w:rFonts w:eastAsia="SimHei" w:hint="eastAsia"/>
        </w:rPr>
      </w:pPr>
      <w:r w:rsidRPr="00E61490">
        <w:rPr>
          <w:rFonts w:eastAsia="SimHei" w:hint="eastAsia"/>
        </w:rPr>
        <w:t>在其下一次报告中就与这些行为有关的申诉、被起诉的人数和判刑的人数，包括国家保安部队的成员以及就向受害者作出的赔偿提供详细资料。</w:t>
      </w:r>
    </w:p>
    <w:p w:rsidR="007965C5" w:rsidRPr="00E61490" w:rsidRDefault="007965C5" w:rsidP="00E61490">
      <w:pPr>
        <w:numPr>
          <w:ilvl w:val="0"/>
          <w:numId w:val="41"/>
        </w:numPr>
        <w:rPr>
          <w:rFonts w:eastAsia="SimHei" w:hint="eastAsia"/>
        </w:rPr>
      </w:pPr>
      <w:r w:rsidRPr="00E61490">
        <w:rPr>
          <w:rFonts w:eastAsia="SimHei" w:hint="eastAsia"/>
        </w:rPr>
        <w:t>根据《公约》第七条，在其法律中为酷刑下一个法律定义。</w:t>
      </w:r>
    </w:p>
    <w:p w:rsidR="007965C5" w:rsidRDefault="007965C5" w:rsidP="000F0305">
      <w:pPr>
        <w:rPr>
          <w:rFonts w:hint="eastAsia"/>
        </w:rPr>
      </w:pPr>
      <w:r>
        <w:rPr>
          <w:rFonts w:hint="eastAsia"/>
        </w:rPr>
        <w:tab/>
        <w:t>17</w:t>
      </w:r>
      <w:r>
        <w:t>.</w:t>
      </w:r>
      <w:r>
        <w:rPr>
          <w:rFonts w:hint="eastAsia"/>
        </w:rPr>
        <w:t xml:space="preserve">  </w:t>
      </w:r>
      <w:r>
        <w:rPr>
          <w:rFonts w:hint="eastAsia"/>
        </w:rPr>
        <w:t>委员会虽然注意到缔约国已作出努力根除强迫招募儿童兵的做法，包括设立裁军、复员和重返社会委员会，以及缔约国提到了裁军、复员和重返社会委员会的网址，它仍感关切的是只有极少数儿童实际上复员了。它也注意到缔约国的声明，即在缺少一个全面的公民登记册情况下，很难判定在武装部队服务的人的确实年龄</w:t>
      </w:r>
      <w:r>
        <w:rPr>
          <w:rFonts w:hint="eastAsia"/>
        </w:rPr>
        <w:t>(</w:t>
      </w:r>
      <w:r>
        <w:rPr>
          <w:rFonts w:hint="eastAsia"/>
        </w:rPr>
        <w:t>《公约》第八条和二十四条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当终止招募和使用儿童兵，并为裁军、复员和重返社会等委员会提供它们行使职权所需的人力和财政资源，以保证它们拥有使儿童兵复原所需的专家知识。缔约国也应加速其建立公民登记册的方案并确保在全国登记出生。</w:t>
      </w:r>
    </w:p>
    <w:p w:rsidR="007965C5" w:rsidRDefault="007965C5" w:rsidP="000F0305">
      <w:pPr>
        <w:rPr>
          <w:rFonts w:hint="eastAsia"/>
        </w:rPr>
      </w:pPr>
      <w:r>
        <w:rPr>
          <w:rFonts w:hint="eastAsia"/>
        </w:rPr>
        <w:tab/>
        <w:t>18</w:t>
      </w:r>
      <w:r>
        <w:t>.</w:t>
      </w:r>
      <w:r>
        <w:rPr>
          <w:rFonts w:hint="eastAsia"/>
        </w:rPr>
        <w:t xml:space="preserve">  </w:t>
      </w:r>
      <w:r>
        <w:rPr>
          <w:rFonts w:hint="eastAsia"/>
        </w:rPr>
        <w:t>委员会虽然注意到缔约国作出努力，根除诱拐妇女和儿童的做法。并且将被诱拐者归还，但根据来自非政府组织和缔约国本身的报导，还有大量诱拐事件，委员会仍旧关切的是能找回来的被诱拐者很少。委员会也注意到有人提出的解释，即关于部落在这方面的作用和责任</w:t>
      </w:r>
      <w:r>
        <w:rPr>
          <w:rFonts w:hint="eastAsia"/>
        </w:rPr>
        <w:t>(</w:t>
      </w:r>
      <w:r>
        <w:rPr>
          <w:rFonts w:hint="eastAsia"/>
        </w:rPr>
        <w:t>《公约》第八和二十四条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终止在其领土内一切形式的奴役和诱拐并控诉那些从事这类行为的人。它应向消除诱拐妇女和儿童问题委员会提供人力和财政资源，使其能履行其任务。缔约国也应为被诱拐者提供援助，使他们返回家庭和族群安身。它请缔约国管制各部落，对那些继续从事诱拐的部落采取强烈行动。</w:t>
      </w:r>
    </w:p>
    <w:p w:rsidR="007965C5" w:rsidRDefault="007965C5" w:rsidP="000F0305">
      <w:pPr>
        <w:rPr>
          <w:rFonts w:hint="eastAsia"/>
        </w:rPr>
      </w:pPr>
      <w:r>
        <w:rPr>
          <w:rFonts w:hint="eastAsia"/>
        </w:rPr>
        <w:tab/>
        <w:t>19</w:t>
      </w:r>
      <w:r>
        <w:t>.</w:t>
      </w:r>
      <w:r>
        <w:rPr>
          <w:rFonts w:hint="eastAsia"/>
        </w:rPr>
        <w:t xml:space="preserve">  </w:t>
      </w:r>
      <w:r>
        <w:rPr>
          <w:rFonts w:hint="eastAsia"/>
        </w:rPr>
        <w:t>缔约国对某些并不能称之为最严重的罪行，如官员贪污、暴力抢劫和贩运毒品，以及某些不应被当作罪行的行为如同性恋行为和非法性行为处以死刑是不符合《公约》第六条规定的</w:t>
      </w:r>
      <w:r>
        <w:rPr>
          <w:rFonts w:hint="eastAsia"/>
        </w:rPr>
        <w:t>(</w:t>
      </w:r>
      <w:r>
        <w:rPr>
          <w:rFonts w:hint="eastAsia"/>
        </w:rPr>
        <w:t>《公约》第六和七条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保证在非执行死刑不可时，应根据第六条，只对最严重的罪行执行，并应对一切其他罪行废除死刑。在判决任何死刑时应按照第七条的规定。请缔约国在其下一次报告中提供关于已执行的死刑数目以及为了哪些类的罪行被判死刑的资料。</w:t>
      </w:r>
    </w:p>
    <w:p w:rsidR="007965C5" w:rsidRDefault="007965C5" w:rsidP="000F0305">
      <w:pPr>
        <w:rPr>
          <w:rFonts w:hint="eastAsia"/>
        </w:rPr>
      </w:pPr>
      <w:r>
        <w:rPr>
          <w:rFonts w:hint="eastAsia"/>
        </w:rPr>
        <w:tab/>
        <w:t>20</w:t>
      </w:r>
      <w:r>
        <w:t>.</w:t>
      </w:r>
      <w:r>
        <w:rPr>
          <w:rFonts w:hint="eastAsia"/>
        </w:rPr>
        <w:t xml:space="preserve">  </w:t>
      </w:r>
      <w:r>
        <w:rPr>
          <w:rFonts w:hint="eastAsia"/>
        </w:rPr>
        <w:t>委员会关切地注意到虽然《临时国家宪法》禁止对</w:t>
      </w:r>
      <w:r>
        <w:rPr>
          <w:rFonts w:hint="eastAsia"/>
        </w:rPr>
        <w:t>18</w:t>
      </w:r>
      <w:r>
        <w:rPr>
          <w:rFonts w:hint="eastAsia"/>
        </w:rPr>
        <w:t>岁以下的人判处死刑，但是在北部苏丹可例外地对未成年者判处死刑。委员会虽然注意到缔约国的答复，即</w:t>
      </w:r>
      <w:r>
        <w:rPr>
          <w:rFonts w:hint="eastAsia"/>
        </w:rPr>
        <w:t>18</w:t>
      </w:r>
      <w:r>
        <w:rPr>
          <w:rFonts w:hint="eastAsia"/>
        </w:rPr>
        <w:t>岁以下的罪犯会接受保护和重新教育措施，但它强调一个声称为未成年者的人曾上宪法法院提出反对对他判处死刑的上诉。委员会再三强调《公约》不允许对</w:t>
      </w:r>
      <w:r>
        <w:rPr>
          <w:rFonts w:hint="eastAsia"/>
        </w:rPr>
        <w:t>18</w:t>
      </w:r>
      <w:r>
        <w:rPr>
          <w:rFonts w:hint="eastAsia"/>
        </w:rPr>
        <w:t>岁以下的罪犯判处死刑，而且不允许减损该条的规定</w:t>
      </w:r>
      <w:r>
        <w:rPr>
          <w:rFonts w:hint="eastAsia"/>
        </w:rPr>
        <w:t>(</w:t>
      </w:r>
      <w:r>
        <w:rPr>
          <w:rFonts w:hint="eastAsia"/>
        </w:rPr>
        <w:t>《公约》第二、四和六条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根据《公约》第六条，缔约国应保证不对</w:t>
      </w:r>
      <w:r w:rsidRPr="00EE61DE">
        <w:rPr>
          <w:rFonts w:eastAsia="SimHei" w:hint="eastAsia"/>
        </w:rPr>
        <w:t>18</w:t>
      </w:r>
      <w:r w:rsidRPr="00EE61DE">
        <w:rPr>
          <w:rFonts w:eastAsia="SimHei" w:hint="eastAsia"/>
        </w:rPr>
        <w:t>岁以下人士判处死刑。</w:t>
      </w:r>
    </w:p>
    <w:p w:rsidR="007965C5" w:rsidRDefault="007965C5" w:rsidP="000F0305">
      <w:pPr>
        <w:rPr>
          <w:rFonts w:hint="eastAsia"/>
        </w:rPr>
      </w:pPr>
      <w:r>
        <w:rPr>
          <w:rFonts w:hint="eastAsia"/>
        </w:rPr>
        <w:tab/>
        <w:t>21</w:t>
      </w:r>
      <w:r>
        <w:t>.</w:t>
      </w:r>
      <w:r>
        <w:rPr>
          <w:rFonts w:hint="eastAsia"/>
        </w:rPr>
        <w:t xml:space="preserve">  </w:t>
      </w:r>
      <w:r>
        <w:rPr>
          <w:rFonts w:hint="eastAsia"/>
        </w:rPr>
        <w:t>委员会表示关切的是在警察关押下可允许的合法拘留期限可被延长到六个月，并且实际上还可延长更久。它也关切地注意到实际上被拘留者与一名律师、医生和家庭成员接触的权利，以及在合理时间内受到审判的权利常常得不到尊重</w:t>
      </w:r>
      <w:r>
        <w:rPr>
          <w:rFonts w:hint="eastAsia"/>
        </w:rPr>
        <w:t>(</w:t>
      </w:r>
      <w:r>
        <w:rPr>
          <w:rFonts w:hint="eastAsia"/>
        </w:rPr>
        <w:t>《公约》第七和九条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确保根据《公约》在刑事诉讼法中规定在警察关押下可允许的合法拘留期限，并保证在实际上遵守该期限。刑事诉讼法中也应规定被拘留者接触律师、医生和家庭成员的权利。请缔约国在其下一次报告中提供关于它采取了什么步骤实际保护被拘留者权利，以及用什么方法监督拘留条件的资料。</w:t>
      </w:r>
    </w:p>
    <w:p w:rsidR="007965C5" w:rsidRDefault="007965C5" w:rsidP="000F0305">
      <w:pPr>
        <w:rPr>
          <w:rFonts w:hint="eastAsia"/>
        </w:rPr>
      </w:pPr>
      <w:r>
        <w:rPr>
          <w:rFonts w:hint="eastAsia"/>
        </w:rPr>
        <w:tab/>
        <w:t>22</w:t>
      </w:r>
      <w:r>
        <w:t>.</w:t>
      </w:r>
      <w:r>
        <w:rPr>
          <w:rFonts w:hint="eastAsia"/>
        </w:rPr>
        <w:t xml:space="preserve">  </w:t>
      </w:r>
      <w:r>
        <w:rPr>
          <w:rFonts w:hint="eastAsia"/>
        </w:rPr>
        <w:t>尽管缔约国作出保证，委员会关切的是来自非政府来源的许多报导称有“鬼屋”和非法拘留中心的存在。在</w:t>
      </w:r>
      <w:r>
        <w:rPr>
          <w:rFonts w:hint="eastAsia"/>
        </w:rPr>
        <w:t>2007</w:t>
      </w:r>
      <w:r>
        <w:rPr>
          <w:rFonts w:hint="eastAsia"/>
        </w:rPr>
        <w:t>年</w:t>
      </w:r>
      <w:r>
        <w:rPr>
          <w:rFonts w:hint="eastAsia"/>
        </w:rPr>
        <w:t>6</w:t>
      </w:r>
      <w:r>
        <w:rPr>
          <w:rFonts w:hint="eastAsia"/>
        </w:rPr>
        <w:t>月</w:t>
      </w:r>
      <w:r>
        <w:rPr>
          <w:rFonts w:hint="eastAsia"/>
        </w:rPr>
        <w:t>13</w:t>
      </w:r>
      <w:r>
        <w:rPr>
          <w:rFonts w:hint="eastAsia"/>
        </w:rPr>
        <w:t>日事件之后，在抗议建造</w:t>
      </w:r>
      <w:r>
        <w:rPr>
          <w:rFonts w:hint="eastAsia"/>
        </w:rPr>
        <w:t>Kajbar</w:t>
      </w:r>
      <w:r>
        <w:rPr>
          <w:rFonts w:hint="eastAsia"/>
        </w:rPr>
        <w:t>水坝时，有</w:t>
      </w:r>
      <w:r>
        <w:rPr>
          <w:rFonts w:hint="eastAsia"/>
        </w:rPr>
        <w:t>13</w:t>
      </w:r>
      <w:r>
        <w:rPr>
          <w:rFonts w:hint="eastAsia"/>
        </w:rPr>
        <w:t>个人被捕，其中</w:t>
      </w:r>
      <w:r>
        <w:rPr>
          <w:rFonts w:hint="eastAsia"/>
        </w:rPr>
        <w:t>4</w:t>
      </w:r>
      <w:r>
        <w:rPr>
          <w:rFonts w:hint="eastAsia"/>
        </w:rPr>
        <w:t>名被单独监禁一星期，直至今日还不知其中两名的拘留地点</w:t>
      </w:r>
      <w:r>
        <w:rPr>
          <w:rFonts w:hint="eastAsia"/>
        </w:rPr>
        <w:t>(</w:t>
      </w:r>
      <w:r>
        <w:rPr>
          <w:rFonts w:hint="eastAsia"/>
        </w:rPr>
        <w:t>《公约》第九条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缔约国应保证所有的拘留设施都在监狱当局监督下运行，并且遵守《公约》第九条的所有规定。</w:t>
      </w:r>
    </w:p>
    <w:p w:rsidR="007965C5" w:rsidRDefault="007965C5" w:rsidP="000F0305">
      <w:pPr>
        <w:rPr>
          <w:rFonts w:hint="eastAsia"/>
        </w:rPr>
      </w:pPr>
      <w:r>
        <w:rPr>
          <w:rFonts w:hint="eastAsia"/>
        </w:rPr>
        <w:tab/>
        <w:t>23</w:t>
      </w:r>
      <w:r>
        <w:t>.</w:t>
      </w:r>
      <w:r>
        <w:rPr>
          <w:rFonts w:hint="eastAsia"/>
        </w:rPr>
        <w:t xml:space="preserve">  </w:t>
      </w:r>
      <w:r>
        <w:rPr>
          <w:rFonts w:hint="eastAsia"/>
        </w:rPr>
        <w:t>委员会注意到已采取步骤促进人道主义援助以及缔约国表示愿意尊重国内流离失所者的自愿返回，它仍旧感到关切的是缺乏保护流离失所者和人道主义工作人员的措施，以及没有为流离失所者提供资源，让他们能在适当条件下返回家园</w:t>
      </w:r>
      <w:r>
        <w:rPr>
          <w:rFonts w:hint="eastAsia"/>
        </w:rPr>
        <w:t>(</w:t>
      </w:r>
      <w:r>
        <w:rPr>
          <w:rFonts w:hint="eastAsia"/>
        </w:rPr>
        <w:t>《公约》第十二条</w:t>
      </w:r>
      <w:r>
        <w:rPr>
          <w:rFonts w:hint="eastAsia"/>
        </w:rPr>
        <w:t>)</w:t>
      </w:r>
      <w:r>
        <w:rPr>
          <w:rFonts w:hint="eastAsia"/>
        </w:rPr>
        <w:t>。</w:t>
      </w:r>
    </w:p>
    <w:p w:rsidR="007965C5" w:rsidRPr="00EE61DE" w:rsidRDefault="00EE61DE" w:rsidP="00EE61DE">
      <w:pPr>
        <w:rPr>
          <w:rFonts w:eastAsia="SimHei" w:hint="eastAsia"/>
        </w:rPr>
      </w:pPr>
      <w:r w:rsidRPr="00EE61DE">
        <w:rPr>
          <w:rFonts w:eastAsia="SimHei" w:hint="eastAsia"/>
        </w:rPr>
        <w:tab/>
      </w:r>
      <w:r w:rsidR="007965C5" w:rsidRPr="00EE61DE">
        <w:rPr>
          <w:rFonts w:eastAsia="SimHei" w:hint="eastAsia"/>
        </w:rPr>
        <w:t>缔约国应遵守这方面的一切国际标准，包括《国内流离失所指导原则》：</w:t>
      </w:r>
    </w:p>
    <w:p w:rsidR="007965C5" w:rsidRPr="00EE61DE" w:rsidRDefault="007965C5" w:rsidP="00EE61DE">
      <w:pPr>
        <w:numPr>
          <w:ilvl w:val="0"/>
          <w:numId w:val="42"/>
        </w:numPr>
        <w:rPr>
          <w:rFonts w:eastAsia="SimHei" w:hint="eastAsia"/>
        </w:rPr>
      </w:pPr>
      <w:r w:rsidRPr="00EE61DE">
        <w:rPr>
          <w:rFonts w:eastAsia="SimHei" w:hint="eastAsia"/>
        </w:rPr>
        <w:t>采取所有必要措施，为流离失所者，尤其是在营地内和营地周围的妇女提供更多保护；</w:t>
      </w:r>
    </w:p>
    <w:p w:rsidR="007965C5" w:rsidRPr="00EE61DE" w:rsidRDefault="007965C5" w:rsidP="00EE61DE">
      <w:pPr>
        <w:numPr>
          <w:ilvl w:val="0"/>
          <w:numId w:val="42"/>
        </w:numPr>
        <w:rPr>
          <w:rFonts w:eastAsia="SimHei" w:hint="eastAsia"/>
        </w:rPr>
      </w:pPr>
      <w:r w:rsidRPr="00EE61DE">
        <w:rPr>
          <w:rFonts w:eastAsia="SimHei" w:hint="eastAsia"/>
        </w:rPr>
        <w:t>采取必要步骤，确保人道主义工作者，他们的车辆和供应的安全，并方便他们与人道主义援助的受益者接触。</w:t>
      </w:r>
    </w:p>
    <w:p w:rsidR="007965C5" w:rsidRPr="00EE61DE" w:rsidRDefault="007965C5" w:rsidP="00EE61DE">
      <w:pPr>
        <w:numPr>
          <w:ilvl w:val="0"/>
          <w:numId w:val="42"/>
        </w:numPr>
        <w:rPr>
          <w:rFonts w:eastAsia="SimHei" w:hint="eastAsia"/>
        </w:rPr>
      </w:pPr>
      <w:r w:rsidRPr="00EE61DE">
        <w:rPr>
          <w:rFonts w:eastAsia="SimHei" w:hint="eastAsia"/>
        </w:rPr>
        <w:t>在没有预先与他们协商和提供可接受的备选办法之前，不对生活在营地或不安全地区的流离失所者进行强迫安置；</w:t>
      </w:r>
    </w:p>
    <w:p w:rsidR="007965C5" w:rsidRPr="00EE61DE" w:rsidRDefault="007965C5" w:rsidP="00EE61DE">
      <w:pPr>
        <w:numPr>
          <w:ilvl w:val="0"/>
          <w:numId w:val="42"/>
        </w:numPr>
        <w:rPr>
          <w:rFonts w:eastAsia="SimHei" w:hint="eastAsia"/>
        </w:rPr>
      </w:pPr>
      <w:r w:rsidRPr="00EE61DE">
        <w:rPr>
          <w:rFonts w:eastAsia="SimHei" w:hint="eastAsia"/>
        </w:rPr>
        <w:t>加强努力以保证流离失所者的安全和自愿返回。</w:t>
      </w:r>
    </w:p>
    <w:p w:rsidR="007965C5" w:rsidRDefault="007965C5" w:rsidP="000F0305">
      <w:pPr>
        <w:rPr>
          <w:rFonts w:hint="eastAsia"/>
        </w:rPr>
      </w:pPr>
      <w:r>
        <w:rPr>
          <w:rFonts w:hint="eastAsia"/>
        </w:rPr>
        <w:tab/>
        <w:t>24</w:t>
      </w:r>
      <w:r>
        <w:t>.</w:t>
      </w:r>
      <w:r>
        <w:rPr>
          <w:rFonts w:hint="eastAsia"/>
        </w:rPr>
        <w:t xml:space="preserve">  </w:t>
      </w:r>
      <w:r>
        <w:rPr>
          <w:rFonts w:hint="eastAsia"/>
        </w:rPr>
        <w:t>委员会虽然注意到</w:t>
      </w:r>
      <w:r>
        <w:rPr>
          <w:rFonts w:hint="eastAsia"/>
        </w:rPr>
        <w:t>1974</w:t>
      </w:r>
      <w:r>
        <w:rPr>
          <w:rFonts w:hint="eastAsia"/>
        </w:rPr>
        <w:t>年的《庇护法》，但它感到关切的是某些寻求庇护者不能申请庇护程序，因而遭受被驱逐出境的危险，违反了不驱回的原则；它还关切的是有报导称想获得或换领身份证书的寻求庇护者和难民面对重重困难。</w:t>
      </w:r>
      <w:r>
        <w:rPr>
          <w:rFonts w:hint="eastAsia"/>
        </w:rPr>
        <w:t>(</w:t>
      </w:r>
      <w:r>
        <w:rPr>
          <w:rFonts w:hint="eastAsia"/>
        </w:rPr>
        <w:t>《公约》第七和十二条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为了避免任何驱回的事情发生，缔约国应确保苏丹各地的所有寻求庇护者能够申请庇护程序以及为寻求庇护者和难民提供身份文件。</w:t>
      </w:r>
    </w:p>
    <w:p w:rsidR="007965C5" w:rsidRDefault="007965C5" w:rsidP="000F0305">
      <w:pPr>
        <w:rPr>
          <w:rFonts w:hint="eastAsia"/>
        </w:rPr>
      </w:pPr>
      <w:r>
        <w:rPr>
          <w:rFonts w:hint="eastAsia"/>
        </w:rPr>
        <w:tab/>
        <w:t>25</w:t>
      </w:r>
      <w:r>
        <w:t>.</w:t>
      </w:r>
      <w:r>
        <w:rPr>
          <w:rFonts w:hint="eastAsia"/>
        </w:rPr>
        <w:t xml:space="preserve">  </w:t>
      </w:r>
      <w:r>
        <w:rPr>
          <w:rFonts w:hint="eastAsia"/>
        </w:rPr>
        <w:t>委员会感到关切的是缔约国法律没有明确禁止使用在违反《公约》第七条的情况下获得的供认，而这些供认被在某些审讯中使用，导致了死刑</w:t>
      </w:r>
      <w:r>
        <w:rPr>
          <w:rFonts w:hint="eastAsia"/>
        </w:rPr>
        <w:t>(</w:t>
      </w:r>
      <w:r>
        <w:rPr>
          <w:rFonts w:hint="eastAsia"/>
        </w:rPr>
        <w:t>《公约》第七条和第十四条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缔约国除了彻底禁止酷刑外，还应禁止在任何苏丹法庭用违反《公约》第七条的方式获取的供词。缔约国在其下一次报告中也应指出对不公正的审讯和使用以酷刑获得的供认所导致的判决而提出上诉的数目。</w:t>
      </w:r>
    </w:p>
    <w:p w:rsidR="007965C5" w:rsidRDefault="007965C5" w:rsidP="000F0305">
      <w:pPr>
        <w:rPr>
          <w:rFonts w:hint="eastAsia"/>
        </w:rPr>
      </w:pPr>
      <w:r>
        <w:rPr>
          <w:rFonts w:hint="eastAsia"/>
        </w:rPr>
        <w:tab/>
        <w:t>26</w:t>
      </w:r>
      <w:r>
        <w:t>.</w:t>
      </w:r>
      <w:r>
        <w:rPr>
          <w:rFonts w:hint="eastAsia"/>
        </w:rPr>
        <w:t xml:space="preserve">  </w:t>
      </w:r>
      <w:r>
        <w:rPr>
          <w:rFonts w:hint="eastAsia"/>
        </w:rPr>
        <w:t>委员会关切的是，根据《</w:t>
      </w:r>
      <w:r>
        <w:rPr>
          <w:rFonts w:hint="eastAsia"/>
        </w:rPr>
        <w:t>1991</w:t>
      </w:r>
      <w:r>
        <w:rPr>
          <w:rFonts w:hint="eastAsia"/>
        </w:rPr>
        <w:t>年刑法典》背教构成刑事罪</w:t>
      </w:r>
      <w:r>
        <w:rPr>
          <w:rFonts w:hint="eastAsia"/>
        </w:rPr>
        <w:t>(</w:t>
      </w:r>
      <w:r>
        <w:rPr>
          <w:rFonts w:hint="eastAsia"/>
        </w:rPr>
        <w:t>《公约》第十八条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缔约国应废除背教刑事罪，该罪违反了《公约》第十八条。</w:t>
      </w:r>
    </w:p>
    <w:p w:rsidR="007965C5" w:rsidRDefault="007965C5" w:rsidP="000F0305">
      <w:pPr>
        <w:rPr>
          <w:rFonts w:hint="eastAsia"/>
        </w:rPr>
      </w:pPr>
      <w:r>
        <w:rPr>
          <w:rFonts w:hint="eastAsia"/>
        </w:rPr>
        <w:tab/>
        <w:t>27</w:t>
      </w:r>
      <w:r>
        <w:t>.</w:t>
      </w:r>
      <w:r>
        <w:rPr>
          <w:rFonts w:hint="eastAsia"/>
        </w:rPr>
        <w:t xml:space="preserve">  </w:t>
      </w:r>
      <w:r>
        <w:rPr>
          <w:rFonts w:hint="eastAsia"/>
        </w:rPr>
        <w:t>委员会虽然注意到缔约国的法律改革已允许更多的新闻自由以及自</w:t>
      </w:r>
      <w:r>
        <w:rPr>
          <w:rFonts w:hint="eastAsia"/>
        </w:rPr>
        <w:t>2007</w:t>
      </w:r>
      <w:r>
        <w:rPr>
          <w:rFonts w:hint="eastAsia"/>
        </w:rPr>
        <w:t>年</w:t>
      </w:r>
      <w:r>
        <w:rPr>
          <w:rFonts w:hint="eastAsia"/>
        </w:rPr>
        <w:t>4</w:t>
      </w:r>
      <w:r>
        <w:rPr>
          <w:rFonts w:hint="eastAsia"/>
        </w:rPr>
        <w:t>月以来再没有对新闻业或记者适用《刑事诉讼法》第</w:t>
      </w:r>
      <w:r>
        <w:rPr>
          <w:rFonts w:hint="eastAsia"/>
        </w:rPr>
        <w:t>130</w:t>
      </w:r>
      <w:r>
        <w:rPr>
          <w:rFonts w:hint="eastAsia"/>
        </w:rPr>
        <w:t>条，但它仍关切地注意到许多记者受到了压力，遭到恫吓或攻击，或被缔约国当局剥夺了自由和遭受虐待。</w:t>
      </w:r>
      <w:r>
        <w:rPr>
          <w:rFonts w:hint="eastAsia"/>
        </w:rPr>
        <w:t>(</w:t>
      </w:r>
      <w:r>
        <w:rPr>
          <w:rFonts w:hint="eastAsia"/>
        </w:rPr>
        <w:t>《公约》第十九条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缔约国应保障新闻界的自由并确保记者按照《公约》第十九条受到保护。</w:t>
      </w:r>
    </w:p>
    <w:p w:rsidR="007965C5" w:rsidRDefault="007965C5" w:rsidP="000F0305">
      <w:pPr>
        <w:rPr>
          <w:rFonts w:hint="eastAsia"/>
        </w:rPr>
      </w:pPr>
      <w:r>
        <w:rPr>
          <w:rFonts w:hint="eastAsia"/>
        </w:rPr>
        <w:tab/>
        <w:t>28</w:t>
      </w:r>
      <w:r>
        <w:t>.</w:t>
      </w:r>
      <w:r>
        <w:rPr>
          <w:rFonts w:hint="eastAsia"/>
        </w:rPr>
        <w:t xml:space="preserve">  </w:t>
      </w:r>
      <w:r>
        <w:rPr>
          <w:rFonts w:hint="eastAsia"/>
        </w:rPr>
        <w:t>委员会虽然注意到所作出的法律改革，但关切地注意到许多示威游行被暴力驱散，由于政府雇员过分使用武力，有许多人受害。委员会在这方面注意到缔约国的资料指出保安部队最近驱散两个示威游行时造成数人死亡。</w:t>
      </w:r>
      <w:r>
        <w:rPr>
          <w:rFonts w:hint="eastAsia"/>
        </w:rPr>
        <w:t>(</w:t>
      </w:r>
      <w:r>
        <w:rPr>
          <w:rFonts w:hint="eastAsia"/>
        </w:rPr>
        <w:t>《公约》第六条和第二十一条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缔约国应尊重表达意见的权利并应保护和平的示威游行。它应确保对行使示威游行所加的任何限制符合《公约》第二十一条的规定并对在驱散示威游行时使用过过分武力进行调查。</w:t>
      </w:r>
    </w:p>
    <w:p w:rsidR="007965C5" w:rsidRDefault="007965C5" w:rsidP="000F0305">
      <w:pPr>
        <w:rPr>
          <w:rFonts w:hint="eastAsia"/>
        </w:rPr>
      </w:pPr>
      <w:r>
        <w:rPr>
          <w:rFonts w:hint="eastAsia"/>
        </w:rPr>
        <w:tab/>
        <w:t>29</w:t>
      </w:r>
      <w:r>
        <w:t>.</w:t>
      </w:r>
      <w:r>
        <w:rPr>
          <w:rFonts w:hint="eastAsia"/>
        </w:rPr>
        <w:t xml:space="preserve">  </w:t>
      </w:r>
      <w:r>
        <w:rPr>
          <w:rFonts w:hint="eastAsia"/>
        </w:rPr>
        <w:t>委员会感到不安的是许多人权组织和人权捍卫者不能自由活动，并常常遭受骚扰和恫吓，包括政府官员的任意拘留。委员会仍感关切的是《</w:t>
      </w:r>
      <w:r>
        <w:rPr>
          <w:rFonts w:hint="eastAsia"/>
        </w:rPr>
        <w:t>2006</w:t>
      </w:r>
      <w:r>
        <w:rPr>
          <w:rFonts w:hint="eastAsia"/>
        </w:rPr>
        <w:t>年管制人道主义和志愿行动法》所引起的争议</w:t>
      </w:r>
      <w:r>
        <w:rPr>
          <w:rFonts w:hint="eastAsia"/>
        </w:rPr>
        <w:t>(</w:t>
      </w:r>
      <w:r>
        <w:rPr>
          <w:rFonts w:hint="eastAsia"/>
        </w:rPr>
        <w:t>《公约》第九、二十一和二十二条</w:t>
      </w:r>
      <w:r>
        <w:rPr>
          <w:rFonts w:hint="eastAsia"/>
        </w:rPr>
        <w:t>)</w:t>
      </w:r>
      <w:r>
        <w:rPr>
          <w:rFonts w:hint="eastAsia"/>
        </w:rPr>
        <w:t>。</w:t>
      </w:r>
    </w:p>
    <w:p w:rsidR="007965C5" w:rsidRPr="00EE61DE" w:rsidRDefault="007965C5" w:rsidP="000F0305">
      <w:pPr>
        <w:pStyle w:val="NormalIndent0"/>
        <w:rPr>
          <w:rFonts w:eastAsia="SimHei" w:hint="eastAsia"/>
        </w:rPr>
      </w:pPr>
      <w:r w:rsidRPr="00EE61DE">
        <w:rPr>
          <w:rFonts w:eastAsia="SimHei" w:hint="eastAsia"/>
        </w:rPr>
        <w:t>缔约国应尊重和保护人权组织和人权捍卫者的活动。它应确保任何政府条例符合《公约》第二十一和二十二条，并确保</w:t>
      </w:r>
      <w:r w:rsidRPr="00EE61DE">
        <w:rPr>
          <w:rFonts w:eastAsia="SimHei" w:hint="eastAsia"/>
          <w:b/>
        </w:rPr>
        <w:t>2006</w:t>
      </w:r>
      <w:r w:rsidRPr="00EE61DE">
        <w:rPr>
          <w:rFonts w:eastAsia="SimHei" w:hint="eastAsia"/>
        </w:rPr>
        <w:t>年法令符合《公约》的规定。</w:t>
      </w:r>
    </w:p>
    <w:p w:rsidR="007965C5" w:rsidRPr="00864AA6" w:rsidRDefault="007965C5" w:rsidP="000F0305">
      <w:pPr>
        <w:rPr>
          <w:rFonts w:hint="eastAsia"/>
          <w:spacing w:val="8"/>
        </w:rPr>
      </w:pPr>
      <w:r>
        <w:rPr>
          <w:rFonts w:hint="eastAsia"/>
        </w:rPr>
        <w:tab/>
        <w:t>30</w:t>
      </w:r>
      <w:r>
        <w:t>.</w:t>
      </w:r>
      <w:r>
        <w:rPr>
          <w:rFonts w:hint="eastAsia"/>
        </w:rPr>
        <w:t xml:space="preserve">  </w:t>
      </w:r>
      <w:r w:rsidRPr="00864AA6">
        <w:rPr>
          <w:rFonts w:hint="eastAsia"/>
          <w:spacing w:val="8"/>
        </w:rPr>
        <w:t>委员会规定，苏丹的下一次定期报告应当于</w:t>
      </w:r>
      <w:r w:rsidRPr="00864AA6">
        <w:rPr>
          <w:rFonts w:hint="eastAsia"/>
          <w:spacing w:val="8"/>
        </w:rPr>
        <w:t>2010</w:t>
      </w:r>
      <w:r w:rsidRPr="00864AA6">
        <w:rPr>
          <w:rFonts w:hint="eastAsia"/>
          <w:spacing w:val="8"/>
        </w:rPr>
        <w:t>年</w:t>
      </w:r>
      <w:r w:rsidRPr="00864AA6">
        <w:rPr>
          <w:rFonts w:hint="eastAsia"/>
          <w:spacing w:val="8"/>
        </w:rPr>
        <w:t>7</w:t>
      </w:r>
      <w:r w:rsidRPr="00864AA6">
        <w:rPr>
          <w:rFonts w:hint="eastAsia"/>
          <w:spacing w:val="8"/>
        </w:rPr>
        <w:t>月</w:t>
      </w:r>
      <w:r w:rsidRPr="00864AA6">
        <w:rPr>
          <w:rFonts w:hint="eastAsia"/>
          <w:spacing w:val="8"/>
        </w:rPr>
        <w:t>26</w:t>
      </w:r>
      <w:r w:rsidRPr="00864AA6">
        <w:rPr>
          <w:rFonts w:hint="eastAsia"/>
          <w:spacing w:val="8"/>
        </w:rPr>
        <w:t>日之前提交。委员会要求该国公布本报告内容以及以上结论性意见，并在苏丹全国广泛及时传播。它还要求向公民团体和在缔约国工作的非政府组织提供下一次定期报告。</w:t>
      </w:r>
    </w:p>
    <w:p w:rsidR="007965C5" w:rsidRDefault="007965C5" w:rsidP="000F0305">
      <w:pPr>
        <w:spacing w:after="200"/>
        <w:rPr>
          <w:rFonts w:hint="eastAsia"/>
        </w:rPr>
      </w:pPr>
      <w:r>
        <w:rPr>
          <w:rFonts w:hint="eastAsia"/>
        </w:rPr>
        <w:tab/>
        <w:t>31</w:t>
      </w:r>
      <w:r>
        <w:t>.</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款，缔约国应该在一年内提供资料说明对第</w:t>
      </w:r>
      <w:r>
        <w:rPr>
          <w:rFonts w:hint="eastAsia"/>
        </w:rPr>
        <w:t>9</w:t>
      </w:r>
      <w:r>
        <w:rPr>
          <w:rFonts w:hint="eastAsia"/>
        </w:rPr>
        <w:t>、</w:t>
      </w:r>
      <w:r>
        <w:rPr>
          <w:rFonts w:hint="eastAsia"/>
        </w:rPr>
        <w:t>11</w:t>
      </w:r>
      <w:r>
        <w:rPr>
          <w:rFonts w:hint="eastAsia"/>
        </w:rPr>
        <w:t>和</w:t>
      </w:r>
      <w:r>
        <w:rPr>
          <w:rFonts w:hint="eastAsia"/>
        </w:rPr>
        <w:t>17</w:t>
      </w:r>
      <w:r>
        <w:rPr>
          <w:rFonts w:hint="eastAsia"/>
        </w:rPr>
        <w:t>段中所载委员会建议采取的后续落实行动。委员会请缔约国在其下一次报告中提供落实有关其他各项建议以及实施整个《公约》的资料。</w:t>
      </w:r>
    </w:p>
    <w:p w:rsidR="007965C5" w:rsidRDefault="007965C5" w:rsidP="000F0305">
      <w:pPr>
        <w:spacing w:after="200"/>
        <w:rPr>
          <w:rFonts w:hint="eastAsia"/>
        </w:rPr>
      </w:pPr>
    </w:p>
    <w:p w:rsidR="007965C5" w:rsidRPr="00711E40" w:rsidRDefault="007965C5" w:rsidP="000F0305">
      <w:pPr>
        <w:jc w:val="center"/>
        <w:rPr>
          <w:rFonts w:hint="eastAsia"/>
        </w:rPr>
      </w:pPr>
      <w:r>
        <w:t>--  --  --  --  --</w:t>
      </w:r>
    </w:p>
    <w:p w:rsidR="007965C5" w:rsidRPr="00CC7844" w:rsidRDefault="007965C5" w:rsidP="000F0305">
      <w:pPr>
        <w:rPr>
          <w:rFonts w:hint="eastAsia"/>
        </w:rPr>
      </w:pPr>
    </w:p>
    <w:sectPr w:rsidR="007965C5" w:rsidRPr="00CC7844">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305" w:rsidRDefault="000F0305">
      <w:pPr>
        <w:keepNext/>
        <w:spacing w:before="320" w:after="240"/>
        <w:jc w:val="center"/>
      </w:pPr>
      <w:r>
        <w:rPr>
          <w:rFonts w:hint="eastAsia"/>
          <w:u w:val="single"/>
        </w:rPr>
        <w:t>注</w:t>
      </w:r>
    </w:p>
  </w:endnote>
  <w:endnote w:type="continuationSeparator" w:id="0">
    <w:p w:rsidR="000F0305" w:rsidRDefault="000F030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165041">
      <w:tblPrEx>
        <w:tblCellMar>
          <w:top w:w="0" w:type="dxa"/>
          <w:bottom w:w="0" w:type="dxa"/>
        </w:tblCellMar>
      </w:tblPrEx>
      <w:tc>
        <w:tcPr>
          <w:tcW w:w="2460" w:type="dxa"/>
        </w:tcPr>
        <w:p w:rsidR="00165041" w:rsidRDefault="00165041">
          <w:pPr>
            <w:pStyle w:val="Footer"/>
          </w:pPr>
          <w:r>
            <w:t>GE. 0</w:t>
          </w:r>
          <w:r>
            <w:rPr>
              <w:rFonts w:hint="eastAsia"/>
              <w:lang w:eastAsia="zh-CN"/>
            </w:rPr>
            <w:t>7</w:t>
          </w:r>
          <w:r>
            <w:t>-43</w:t>
          </w:r>
          <w:r>
            <w:rPr>
              <w:rFonts w:hint="eastAsia"/>
              <w:lang w:eastAsia="zh-CN"/>
            </w:rPr>
            <w:t>789</w:t>
          </w:r>
          <w:r>
            <w:t xml:space="preserve"> (C)</w:t>
          </w:r>
        </w:p>
      </w:tc>
      <w:tc>
        <w:tcPr>
          <w:tcW w:w="1050" w:type="dxa"/>
        </w:tcPr>
        <w:p w:rsidR="00165041" w:rsidRDefault="00165041">
          <w:pPr>
            <w:pStyle w:val="Footer"/>
            <w:rPr>
              <w:rFonts w:hint="eastAsia"/>
              <w:lang w:eastAsia="zh-CN"/>
            </w:rPr>
          </w:pPr>
          <w:r>
            <w:t>11090</w:t>
          </w:r>
          <w:r>
            <w:rPr>
              <w:rFonts w:hint="eastAsia"/>
              <w:lang w:eastAsia="zh-CN"/>
            </w:rPr>
            <w:t>7</w:t>
          </w:r>
        </w:p>
      </w:tc>
      <w:tc>
        <w:tcPr>
          <w:tcW w:w="6061" w:type="dxa"/>
        </w:tcPr>
        <w:p w:rsidR="00165041" w:rsidRDefault="00165041">
          <w:pPr>
            <w:pStyle w:val="Footer"/>
            <w:rPr>
              <w:rFonts w:hint="eastAsia"/>
              <w:lang w:eastAsia="zh-CN"/>
            </w:rPr>
          </w:pPr>
          <w:r>
            <w:rPr>
              <w:rFonts w:hint="eastAsia"/>
              <w:lang w:eastAsia="zh-CN"/>
            </w:rPr>
            <w:t>1</w:t>
          </w:r>
          <w:r w:rsidR="003A2AB6">
            <w:rPr>
              <w:rFonts w:hint="eastAsia"/>
              <w:lang w:eastAsia="zh-CN"/>
            </w:rPr>
            <w:t>3</w:t>
          </w:r>
          <w:r>
            <w:rPr>
              <w:rFonts w:hint="eastAsia"/>
              <w:lang w:eastAsia="zh-CN"/>
            </w:rPr>
            <w:t>0907</w:t>
          </w:r>
        </w:p>
      </w:tc>
    </w:tr>
  </w:tbl>
  <w:p w:rsidR="00165041" w:rsidRDefault="00165041">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305" w:rsidRDefault="000F0305">
      <w:r>
        <w:separator/>
      </w:r>
    </w:p>
  </w:footnote>
  <w:footnote w:type="continuationSeparator" w:id="0">
    <w:p w:rsidR="000F0305" w:rsidRDefault="000F03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41" w:rsidRDefault="00165041" w:rsidP="006419E4">
    <w:pPr>
      <w:pStyle w:val="Header"/>
      <w:jc w:val="both"/>
      <w:rPr>
        <w:rFonts w:hint="eastAsia"/>
        <w:lang w:eastAsia="zh-CN"/>
      </w:rPr>
    </w:pPr>
    <w:r>
      <w:t>CCPR/C/</w:t>
    </w:r>
    <w:r>
      <w:rPr>
        <w:rFonts w:hint="eastAsia"/>
        <w:lang w:eastAsia="zh-CN"/>
      </w:rPr>
      <w:t>SDN</w:t>
    </w:r>
    <w:r>
      <w:t>/CO/</w:t>
    </w:r>
    <w:r>
      <w:rPr>
        <w:rFonts w:hint="eastAsia"/>
        <w:lang w:eastAsia="zh-CN"/>
      </w:rPr>
      <w:t>3</w:t>
    </w:r>
  </w:p>
  <w:p w:rsidR="00165041" w:rsidRDefault="00165041">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C12CA9">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41" w:rsidRDefault="00165041" w:rsidP="006419E4">
    <w:pPr>
      <w:pStyle w:val="Header"/>
      <w:jc w:val="both"/>
      <w:rPr>
        <w:rFonts w:hint="eastAsia"/>
        <w:lang w:eastAsia="zh-CN"/>
      </w:rPr>
    </w:pPr>
    <w:r>
      <w:tab/>
    </w:r>
    <w:r>
      <w:tab/>
    </w:r>
    <w:r>
      <w:tab/>
    </w:r>
    <w:r>
      <w:tab/>
      <w:t>CCPR/C/</w:t>
    </w:r>
    <w:r>
      <w:rPr>
        <w:rFonts w:hint="eastAsia"/>
        <w:lang w:eastAsia="zh-CN"/>
      </w:rPr>
      <w:t>SDN</w:t>
    </w:r>
    <w:r>
      <w:t>/CO/</w:t>
    </w:r>
    <w:r>
      <w:rPr>
        <w:rFonts w:hint="eastAsia"/>
        <w:lang w:eastAsia="zh-CN"/>
      </w:rPr>
      <w:t>3</w:t>
    </w:r>
  </w:p>
  <w:p w:rsidR="00165041" w:rsidRDefault="00165041">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12CA9">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41" w:rsidRDefault="00165041">
    <w:pPr>
      <w:pStyle w:val="a1"/>
      <w:spacing w:after="160"/>
    </w:pPr>
    <w:r>
      <w:fldChar w:fldCharType="begin"/>
    </w:r>
    <w:r>
      <w:instrText xml:space="preserve">PRIVATE </w:instrText>
    </w:r>
    <w:r>
      <w:fldChar w:fldCharType="end"/>
    </w:r>
  </w:p>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165041">
      <w:tblPrEx>
        <w:tblCellMar>
          <w:top w:w="0" w:type="dxa"/>
          <w:bottom w:w="0" w:type="dxa"/>
        </w:tblCellMar>
      </w:tblPrEx>
      <w:tc>
        <w:tcPr>
          <w:tcW w:w="1668" w:type="dxa"/>
          <w:tcBorders>
            <w:top w:val="nil"/>
            <w:left w:val="nil"/>
            <w:bottom w:val="single" w:sz="8" w:space="0" w:color="auto"/>
            <w:right w:val="nil"/>
          </w:tcBorders>
          <w:vAlign w:val="center"/>
        </w:tcPr>
        <w:p w:rsidR="00165041" w:rsidRDefault="00165041">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165041" w:rsidRDefault="00165041">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165041" w:rsidRDefault="00165041">
          <w:pPr>
            <w:pStyle w:val="1R1"/>
            <w:jc w:val="right"/>
            <w:rPr>
              <w:rFonts w:ascii="Univers" w:hAnsi="Univers"/>
              <w:b w:val="0"/>
              <w:sz w:val="72"/>
            </w:rPr>
          </w:pPr>
          <w:r>
            <w:t>CCPR</w:t>
          </w:r>
        </w:p>
      </w:tc>
    </w:tr>
    <w:bookmarkStart w:id="0" w:name="_MON_992683020"/>
    <w:bookmarkStart w:id="1" w:name="_MON_1114339969"/>
    <w:bookmarkEnd w:id="0"/>
    <w:bookmarkEnd w:id="1"/>
    <w:tr w:rsidR="00165041">
      <w:tblPrEx>
        <w:tblCellMar>
          <w:top w:w="0" w:type="dxa"/>
          <w:bottom w:w="0" w:type="dxa"/>
        </w:tblCellMar>
      </w:tblPrEx>
      <w:tc>
        <w:tcPr>
          <w:tcW w:w="1668" w:type="dxa"/>
          <w:tcBorders>
            <w:top w:val="single" w:sz="8" w:space="0" w:color="auto"/>
            <w:left w:val="nil"/>
            <w:bottom w:val="single" w:sz="24" w:space="0" w:color="auto"/>
            <w:right w:val="nil"/>
          </w:tcBorders>
        </w:tcPr>
        <w:p w:rsidR="00165041" w:rsidRDefault="0016504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49462" r:id="rId2"/>
            </w:object>
          </w:r>
        </w:p>
      </w:tc>
      <w:tc>
        <w:tcPr>
          <w:tcW w:w="4536" w:type="dxa"/>
          <w:tcBorders>
            <w:top w:val="single" w:sz="8" w:space="0" w:color="auto"/>
            <w:left w:val="nil"/>
            <w:bottom w:val="single" w:sz="24" w:space="0" w:color="auto"/>
            <w:right w:val="nil"/>
          </w:tcBorders>
        </w:tcPr>
        <w:p w:rsidR="00165041" w:rsidRDefault="00165041">
          <w:pPr>
            <w:pStyle w:val="1m1"/>
            <w:rPr>
              <w:spacing w:val="30"/>
              <w:sz w:val="20"/>
            </w:rPr>
          </w:pPr>
        </w:p>
        <w:p w:rsidR="00165041" w:rsidRDefault="00165041">
          <w:pPr>
            <w:pStyle w:val="1m1"/>
            <w:spacing w:line="240" w:lineRule="auto"/>
            <w:rPr>
              <w:spacing w:val="20"/>
            </w:rPr>
          </w:pPr>
          <w:r>
            <w:rPr>
              <w:rFonts w:hint="eastAsia"/>
              <w:spacing w:val="20"/>
            </w:rPr>
            <w:t>公民权利和政治权利</w:t>
          </w:r>
        </w:p>
        <w:p w:rsidR="00165041" w:rsidRDefault="00165041">
          <w:pPr>
            <w:pStyle w:val="1m1"/>
            <w:spacing w:line="240" w:lineRule="auto"/>
            <w:rPr>
              <w:spacing w:val="20"/>
            </w:rPr>
          </w:pPr>
          <w:r>
            <w:rPr>
              <w:rFonts w:hint="eastAsia"/>
              <w:spacing w:val="20"/>
            </w:rPr>
            <w:t>国际公约</w:t>
          </w:r>
        </w:p>
        <w:p w:rsidR="00165041" w:rsidRDefault="00165041">
          <w:pPr>
            <w:pStyle w:val="1m1"/>
            <w:spacing w:before="480"/>
          </w:pPr>
        </w:p>
      </w:tc>
      <w:tc>
        <w:tcPr>
          <w:tcW w:w="3260" w:type="dxa"/>
          <w:tcBorders>
            <w:top w:val="single" w:sz="8" w:space="0" w:color="auto"/>
            <w:left w:val="nil"/>
            <w:bottom w:val="single" w:sz="24" w:space="0" w:color="auto"/>
            <w:right w:val="nil"/>
          </w:tcBorders>
        </w:tcPr>
        <w:p w:rsidR="00165041" w:rsidRDefault="00165041">
          <w:pPr>
            <w:pStyle w:val="Header"/>
            <w:rPr>
              <w:lang w:eastAsia="zh-CN"/>
            </w:rPr>
          </w:pPr>
        </w:p>
        <w:p w:rsidR="00165041" w:rsidRDefault="00165041">
          <w:pPr>
            <w:pStyle w:val="Header"/>
          </w:pPr>
          <w:r>
            <w:t>Distr.</w:t>
          </w:r>
        </w:p>
        <w:p w:rsidR="00165041" w:rsidRDefault="00165041">
          <w:pPr>
            <w:pStyle w:val="Header"/>
            <w:jc w:val="both"/>
            <w:rPr>
              <w:b/>
            </w:rPr>
          </w:pPr>
          <w:r>
            <w:t>GENERAL</w:t>
          </w:r>
        </w:p>
        <w:p w:rsidR="00165041" w:rsidRDefault="00165041">
          <w:pPr>
            <w:pStyle w:val="Header"/>
            <w:jc w:val="both"/>
            <w:rPr>
              <w:rFonts w:hint="eastAsia"/>
              <w:lang w:eastAsia="zh-CN"/>
            </w:rPr>
          </w:pPr>
        </w:p>
        <w:p w:rsidR="00165041" w:rsidRDefault="00165041">
          <w:pPr>
            <w:pStyle w:val="Header"/>
            <w:jc w:val="both"/>
            <w:rPr>
              <w:rFonts w:hint="eastAsia"/>
              <w:lang w:eastAsia="zh-CN"/>
            </w:rPr>
          </w:pPr>
          <w:r>
            <w:t>CCPR/C/</w:t>
          </w:r>
          <w:r>
            <w:rPr>
              <w:rFonts w:hint="eastAsia"/>
              <w:lang w:eastAsia="zh-CN"/>
            </w:rPr>
            <w:t>SDN</w:t>
          </w:r>
          <w:r>
            <w:t>/CO/</w:t>
          </w:r>
          <w:r>
            <w:rPr>
              <w:rFonts w:hint="eastAsia"/>
              <w:lang w:eastAsia="zh-CN"/>
            </w:rPr>
            <w:t>3</w:t>
          </w:r>
        </w:p>
        <w:p w:rsidR="00165041" w:rsidRDefault="00165041">
          <w:pPr>
            <w:pStyle w:val="Header"/>
            <w:rPr>
              <w:rFonts w:hint="eastAsia"/>
              <w:lang w:eastAsia="zh-CN"/>
            </w:rPr>
          </w:pPr>
          <w:r>
            <w:rPr>
              <w:rFonts w:hint="eastAsia"/>
              <w:lang w:eastAsia="zh-CN"/>
            </w:rPr>
            <w:t>29</w:t>
          </w:r>
          <w:r>
            <w:t xml:space="preserve"> </w:t>
          </w:r>
          <w:r>
            <w:rPr>
              <w:lang w:eastAsia="zh-CN"/>
            </w:rPr>
            <w:t>August</w:t>
          </w:r>
          <w:r>
            <w:t xml:space="preserve"> 200</w:t>
          </w:r>
          <w:r>
            <w:rPr>
              <w:rFonts w:hint="eastAsia"/>
              <w:lang w:eastAsia="zh-CN"/>
            </w:rPr>
            <w:t>7</w:t>
          </w:r>
        </w:p>
        <w:p w:rsidR="003A2AB6" w:rsidRDefault="003A2AB6">
          <w:pPr>
            <w:pStyle w:val="Header"/>
            <w:rPr>
              <w:rFonts w:hint="eastAsia"/>
              <w:b/>
              <w:lang w:eastAsia="zh-CN"/>
            </w:rPr>
          </w:pPr>
        </w:p>
        <w:p w:rsidR="00165041" w:rsidRDefault="00165041">
          <w:pPr>
            <w:pStyle w:val="Header"/>
          </w:pPr>
          <w:r>
            <w:t>CHINESE</w:t>
          </w:r>
        </w:p>
        <w:p w:rsidR="00165041" w:rsidRDefault="00165041">
          <w:pPr>
            <w:pStyle w:val="Header"/>
            <w:tabs>
              <w:tab w:val="clear" w:pos="992"/>
              <w:tab w:val="left" w:pos="993"/>
            </w:tabs>
            <w:rPr>
              <w:rFonts w:hint="eastAsia"/>
              <w:lang w:eastAsia="zh-CN"/>
            </w:rPr>
          </w:pPr>
          <w:r>
            <w:t>Original:</w:t>
          </w:r>
          <w:r>
            <w:tab/>
          </w:r>
          <w:r>
            <w:rPr>
              <w:lang w:eastAsia="zh-CN"/>
            </w:rPr>
            <w:t>ENGLISH</w:t>
          </w:r>
          <w:r>
            <w:rPr>
              <w:rFonts w:hint="eastAsia"/>
              <w:lang w:eastAsia="zh-CN"/>
            </w:rPr>
            <w:t>/</w:t>
          </w:r>
          <w:r>
            <w:rPr>
              <w:lang w:eastAsia="zh-CN"/>
            </w:rPr>
            <w:t>FRENCH</w:t>
          </w:r>
        </w:p>
        <w:p w:rsidR="00165041" w:rsidRDefault="00165041">
          <w:pPr>
            <w:pStyle w:val="Header"/>
          </w:pPr>
        </w:p>
      </w:tc>
    </w:tr>
    <w:tr w:rsidR="00165041">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165041" w:rsidRDefault="00165041">
          <w:pPr>
            <w:rPr>
              <w:sz w:val="16"/>
            </w:rPr>
          </w:pPr>
        </w:p>
      </w:tc>
      <w:tc>
        <w:tcPr>
          <w:tcW w:w="4536" w:type="dxa"/>
          <w:tcBorders>
            <w:top w:val="single" w:sz="24" w:space="0" w:color="auto"/>
            <w:left w:val="nil"/>
            <w:bottom w:val="nil"/>
            <w:right w:val="nil"/>
          </w:tcBorders>
          <w:noWrap/>
        </w:tcPr>
        <w:p w:rsidR="00165041" w:rsidRDefault="00165041">
          <w:pPr>
            <w:pStyle w:val="1m1"/>
            <w:spacing w:line="240" w:lineRule="auto"/>
            <w:rPr>
              <w:rFonts w:hint="eastAsia"/>
              <w:sz w:val="16"/>
            </w:rPr>
          </w:pPr>
        </w:p>
      </w:tc>
      <w:tc>
        <w:tcPr>
          <w:tcW w:w="3260" w:type="dxa"/>
          <w:tcBorders>
            <w:top w:val="single" w:sz="24" w:space="0" w:color="auto"/>
            <w:left w:val="nil"/>
            <w:bottom w:val="nil"/>
            <w:right w:val="nil"/>
          </w:tcBorders>
          <w:noWrap/>
        </w:tcPr>
        <w:p w:rsidR="00165041" w:rsidRDefault="00165041">
          <w:pPr>
            <w:rPr>
              <w:sz w:val="16"/>
            </w:rPr>
          </w:pPr>
        </w:p>
      </w:tc>
    </w:tr>
  </w:tbl>
  <w:p w:rsidR="00165041" w:rsidRDefault="00165041">
    <w:pPr>
      <w:pStyle w:val="a1"/>
      <w:rPr>
        <w:b/>
      </w:rPr>
    </w:pPr>
  </w:p>
  <w:p w:rsidR="00165041" w:rsidRDefault="00165041">
    <w:pPr>
      <w:pStyle w:val="a1"/>
      <w:rPr>
        <w:b/>
      </w:rPr>
    </w:pPr>
  </w:p>
  <w:p w:rsidR="00165041" w:rsidRDefault="00165041">
    <w:pPr>
      <w:pStyle w:val="a1"/>
      <w:rPr>
        <w:b/>
      </w:rPr>
    </w:pPr>
  </w:p>
  <w:p w:rsidR="00165041" w:rsidRDefault="00165041">
    <w:pPr>
      <w:pStyle w:val="a1"/>
      <w:rPr>
        <w:b/>
      </w:rPr>
    </w:pPr>
  </w:p>
  <w:p w:rsidR="00165041" w:rsidRDefault="00165041">
    <w:pPr>
      <w:pStyle w:val="a1"/>
      <w:rPr>
        <w:b/>
      </w:rPr>
    </w:pPr>
    <w:r>
      <w:fldChar w:fldCharType="begin"/>
    </w:r>
    <w:r>
      <w:instrText>ADVANCE \Y 252.30</w:instrText>
    </w:r>
    <w:r>
      <w:fldChar w:fldCharType="end"/>
    </w:r>
  </w:p>
  <w:p w:rsidR="00165041" w:rsidRDefault="00165041">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0BE345EF"/>
    <w:multiLevelType w:val="hybridMultilevel"/>
    <w:tmpl w:val="38800424"/>
    <w:lvl w:ilvl="0" w:tplc="C4349F5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CB0622"/>
    <w:multiLevelType w:val="hybridMultilevel"/>
    <w:tmpl w:val="E862AD56"/>
    <w:lvl w:ilvl="0" w:tplc="4808D4B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9FE55A0"/>
    <w:multiLevelType w:val="hybridMultilevel"/>
    <w:tmpl w:val="4A4E03A6"/>
    <w:lvl w:ilvl="0" w:tplc="D1FAF892">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
    <w:nsid w:val="1AF14C25"/>
    <w:multiLevelType w:val="hybridMultilevel"/>
    <w:tmpl w:val="FE7A2E84"/>
    <w:lvl w:ilvl="0" w:tplc="4808D4B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F5240CB"/>
    <w:multiLevelType w:val="hybridMultilevel"/>
    <w:tmpl w:val="D2186882"/>
    <w:lvl w:ilvl="0" w:tplc="4808D4B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1FB295F"/>
    <w:multiLevelType w:val="hybridMultilevel"/>
    <w:tmpl w:val="35AC5204"/>
    <w:lvl w:ilvl="0" w:tplc="D430F2C0">
      <w:start w:val="1"/>
      <w:numFmt w:val="lowerLetter"/>
      <w:lvlText w:val="（%1）"/>
      <w:lvlJc w:val="left"/>
      <w:pPr>
        <w:tabs>
          <w:tab w:val="num" w:pos="1680"/>
        </w:tabs>
        <w:ind w:left="1680" w:hanging="1170"/>
      </w:pPr>
      <w:rPr>
        <w:rFonts w:hint="default"/>
        <w:b w:val="0"/>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8">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9">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10">
    <w:nsid w:val="34780EDF"/>
    <w:multiLevelType w:val="hybridMultilevel"/>
    <w:tmpl w:val="5ED0CDC2"/>
    <w:lvl w:ilvl="0" w:tplc="4808D4B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12">
    <w:nsid w:val="41F92970"/>
    <w:multiLevelType w:val="hybridMultilevel"/>
    <w:tmpl w:val="B9929E40"/>
    <w:lvl w:ilvl="0" w:tplc="85B27BAA">
      <w:start w:val="1"/>
      <w:numFmt w:val="lowerLetter"/>
      <w:lvlRestart w:val="0"/>
      <w:lvlText w:val="(%1)"/>
      <w:lvlJc w:val="right"/>
      <w:pPr>
        <w:tabs>
          <w:tab w:val="num" w:pos="2041"/>
        </w:tabs>
        <w:ind w:left="2041" w:hanging="170"/>
      </w:p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3">
    <w:nsid w:val="42296A9F"/>
    <w:multiLevelType w:val="hybridMultilevel"/>
    <w:tmpl w:val="5FFA7E00"/>
    <w:lvl w:ilvl="0" w:tplc="82F21DC0">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A986F11"/>
    <w:multiLevelType w:val="hybridMultilevel"/>
    <w:tmpl w:val="483ECCEE"/>
    <w:lvl w:ilvl="0" w:tplc="C4349F5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6">
    <w:nsid w:val="53175155"/>
    <w:multiLevelType w:val="hybridMultilevel"/>
    <w:tmpl w:val="D10430EA"/>
    <w:lvl w:ilvl="0" w:tplc="C4349F56">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4AE29F8"/>
    <w:multiLevelType w:val="hybridMultilevel"/>
    <w:tmpl w:val="B2ACE97E"/>
    <w:lvl w:ilvl="0" w:tplc="4808D4B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8D86959"/>
    <w:multiLevelType w:val="hybridMultilevel"/>
    <w:tmpl w:val="BC64B804"/>
    <w:lvl w:ilvl="0" w:tplc="97865CB4">
      <w:start w:val="3"/>
      <w:numFmt w:val="upperLetter"/>
      <w:lvlText w:val="%1."/>
      <w:lvlJc w:val="left"/>
      <w:pPr>
        <w:tabs>
          <w:tab w:val="num" w:pos="1175"/>
        </w:tabs>
        <w:ind w:left="1175" w:hanging="525"/>
      </w:pPr>
      <w:rPr>
        <w:rFonts w:hint="eastAsia"/>
      </w:rPr>
    </w:lvl>
    <w:lvl w:ilvl="1" w:tplc="04090019" w:tentative="1">
      <w:start w:val="1"/>
      <w:numFmt w:val="ideographTraditional"/>
      <w:lvlText w:val="%2、"/>
      <w:lvlJc w:val="left"/>
      <w:pPr>
        <w:tabs>
          <w:tab w:val="num" w:pos="1610"/>
        </w:tabs>
        <w:ind w:left="1610" w:hanging="480"/>
      </w:pPr>
    </w:lvl>
    <w:lvl w:ilvl="2" w:tplc="0409001B" w:tentative="1">
      <w:start w:val="1"/>
      <w:numFmt w:val="lowerRoman"/>
      <w:lvlText w:val="%3."/>
      <w:lvlJc w:val="right"/>
      <w:pPr>
        <w:tabs>
          <w:tab w:val="num" w:pos="2090"/>
        </w:tabs>
        <w:ind w:left="2090" w:hanging="480"/>
      </w:pPr>
    </w:lvl>
    <w:lvl w:ilvl="3" w:tplc="0409000F" w:tentative="1">
      <w:start w:val="1"/>
      <w:numFmt w:val="decimal"/>
      <w:lvlText w:val="%4."/>
      <w:lvlJc w:val="left"/>
      <w:pPr>
        <w:tabs>
          <w:tab w:val="num" w:pos="2570"/>
        </w:tabs>
        <w:ind w:left="2570" w:hanging="480"/>
      </w:pPr>
    </w:lvl>
    <w:lvl w:ilvl="4" w:tplc="04090019" w:tentative="1">
      <w:start w:val="1"/>
      <w:numFmt w:val="ideographTraditional"/>
      <w:lvlText w:val="%5、"/>
      <w:lvlJc w:val="left"/>
      <w:pPr>
        <w:tabs>
          <w:tab w:val="num" w:pos="3050"/>
        </w:tabs>
        <w:ind w:left="3050" w:hanging="480"/>
      </w:pPr>
    </w:lvl>
    <w:lvl w:ilvl="5" w:tplc="0409001B" w:tentative="1">
      <w:start w:val="1"/>
      <w:numFmt w:val="lowerRoman"/>
      <w:lvlText w:val="%6."/>
      <w:lvlJc w:val="right"/>
      <w:pPr>
        <w:tabs>
          <w:tab w:val="num" w:pos="3530"/>
        </w:tabs>
        <w:ind w:left="3530" w:hanging="480"/>
      </w:pPr>
    </w:lvl>
    <w:lvl w:ilvl="6" w:tplc="0409000F" w:tentative="1">
      <w:start w:val="1"/>
      <w:numFmt w:val="decimal"/>
      <w:lvlText w:val="%7."/>
      <w:lvlJc w:val="left"/>
      <w:pPr>
        <w:tabs>
          <w:tab w:val="num" w:pos="4010"/>
        </w:tabs>
        <w:ind w:left="4010" w:hanging="480"/>
      </w:pPr>
    </w:lvl>
    <w:lvl w:ilvl="7" w:tplc="04090019" w:tentative="1">
      <w:start w:val="1"/>
      <w:numFmt w:val="ideographTraditional"/>
      <w:lvlText w:val="%8、"/>
      <w:lvlJc w:val="left"/>
      <w:pPr>
        <w:tabs>
          <w:tab w:val="num" w:pos="4490"/>
        </w:tabs>
        <w:ind w:left="4490" w:hanging="480"/>
      </w:pPr>
    </w:lvl>
    <w:lvl w:ilvl="8" w:tplc="0409001B" w:tentative="1">
      <w:start w:val="1"/>
      <w:numFmt w:val="lowerRoman"/>
      <w:lvlText w:val="%9."/>
      <w:lvlJc w:val="right"/>
      <w:pPr>
        <w:tabs>
          <w:tab w:val="num" w:pos="4970"/>
        </w:tabs>
        <w:ind w:left="4970" w:hanging="480"/>
      </w:pPr>
    </w:lvl>
  </w:abstractNum>
  <w:abstractNum w:abstractNumId="19">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9AC1393"/>
    <w:multiLevelType w:val="hybridMultilevel"/>
    <w:tmpl w:val="4EA0DBE8"/>
    <w:lvl w:ilvl="0" w:tplc="85B27BAA">
      <w:start w:val="1"/>
      <w:numFmt w:val="lowerLetter"/>
      <w:lvlRestart w:val="0"/>
      <w:lvlText w:val="(%1)"/>
      <w:lvlJc w:val="right"/>
      <w:pPr>
        <w:tabs>
          <w:tab w:val="num" w:pos="2041"/>
        </w:tabs>
        <w:ind w:left="2041" w:hanging="170"/>
      </w:pPr>
    </w:lvl>
    <w:lvl w:ilvl="1" w:tplc="04090019">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num w:numId="1">
    <w:abstractNumId w:val="9"/>
  </w:num>
  <w:num w:numId="2">
    <w:abstractNumId w:val="15"/>
  </w:num>
  <w:num w:numId="3">
    <w:abstractNumId w:val="11"/>
  </w:num>
  <w:num w:numId="4">
    <w:abstractNumId w:val="8"/>
  </w:num>
  <w:num w:numId="5">
    <w:abstractNumId w:val="9"/>
  </w:num>
  <w:num w:numId="6">
    <w:abstractNumId w:val="15"/>
  </w:num>
  <w:num w:numId="7">
    <w:abstractNumId w:val="11"/>
  </w:num>
  <w:num w:numId="8">
    <w:abstractNumId w:val="8"/>
  </w:num>
  <w:num w:numId="9">
    <w:abstractNumId w:val="9"/>
  </w:num>
  <w:num w:numId="10">
    <w:abstractNumId w:val="15"/>
  </w:num>
  <w:num w:numId="11">
    <w:abstractNumId w:val="11"/>
  </w:num>
  <w:num w:numId="12">
    <w:abstractNumId w:val="8"/>
  </w:num>
  <w:num w:numId="13">
    <w:abstractNumId w:val="9"/>
  </w:num>
  <w:num w:numId="14">
    <w:abstractNumId w:val="15"/>
  </w:num>
  <w:num w:numId="15">
    <w:abstractNumId w:val="11"/>
  </w:num>
  <w:num w:numId="16">
    <w:abstractNumId w:val="8"/>
  </w:num>
  <w:num w:numId="17">
    <w:abstractNumId w:val="9"/>
  </w:num>
  <w:num w:numId="18">
    <w:abstractNumId w:val="15"/>
  </w:num>
  <w:num w:numId="19">
    <w:abstractNumId w:val="11"/>
  </w:num>
  <w:num w:numId="20">
    <w:abstractNumId w:val="0"/>
  </w:num>
  <w:num w:numId="21">
    <w:abstractNumId w:val="15"/>
  </w:num>
  <w:num w:numId="22">
    <w:abstractNumId w:val="11"/>
  </w:num>
  <w:num w:numId="23">
    <w:abstractNumId w:val="19"/>
  </w:num>
  <w:num w:numId="24">
    <w:abstractNumId w:val="6"/>
  </w:num>
  <w:num w:numId="25">
    <w:abstractNumId w:val="6"/>
  </w:num>
  <w:num w:numId="26">
    <w:abstractNumId w:val="6"/>
  </w:num>
  <w:num w:numId="27">
    <w:abstractNumId w:val="15"/>
  </w:num>
  <w:num w:numId="28">
    <w:abstractNumId w:val="11"/>
  </w:num>
  <w:num w:numId="29">
    <w:abstractNumId w:val="18"/>
  </w:num>
  <w:num w:numId="30">
    <w:abstractNumId w:val="3"/>
  </w:num>
  <w:num w:numId="31">
    <w:abstractNumId w:val="7"/>
  </w:num>
  <w:num w:numId="32">
    <w:abstractNumId w:val="13"/>
  </w:num>
  <w:num w:numId="33">
    <w:abstractNumId w:val="10"/>
  </w:num>
  <w:num w:numId="34">
    <w:abstractNumId w:val="4"/>
  </w:num>
  <w:num w:numId="35">
    <w:abstractNumId w:val="2"/>
  </w:num>
  <w:num w:numId="36">
    <w:abstractNumId w:val="5"/>
  </w:num>
  <w:num w:numId="37">
    <w:abstractNumId w:val="17"/>
  </w:num>
  <w:num w:numId="38">
    <w:abstractNumId w:val="12"/>
  </w:num>
  <w:num w:numId="39">
    <w:abstractNumId w:val="20"/>
  </w:num>
  <w:num w:numId="40">
    <w:abstractNumId w:val="1"/>
  </w:num>
  <w:num w:numId="41">
    <w:abstractNumId w:val="14"/>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5100"/>
    <w:rsid w:val="000510E6"/>
    <w:rsid w:val="00077322"/>
    <w:rsid w:val="000F0305"/>
    <w:rsid w:val="00145100"/>
    <w:rsid w:val="00165041"/>
    <w:rsid w:val="001B60B8"/>
    <w:rsid w:val="002257AB"/>
    <w:rsid w:val="00261D60"/>
    <w:rsid w:val="002D7E0C"/>
    <w:rsid w:val="003871E1"/>
    <w:rsid w:val="003A2AB6"/>
    <w:rsid w:val="004926EF"/>
    <w:rsid w:val="00546AE7"/>
    <w:rsid w:val="00622765"/>
    <w:rsid w:val="006419E4"/>
    <w:rsid w:val="00792D85"/>
    <w:rsid w:val="007965C5"/>
    <w:rsid w:val="007B3DD6"/>
    <w:rsid w:val="008139F0"/>
    <w:rsid w:val="008D796A"/>
    <w:rsid w:val="008E6ACC"/>
    <w:rsid w:val="00983949"/>
    <w:rsid w:val="00A669AE"/>
    <w:rsid w:val="00A95AF1"/>
    <w:rsid w:val="00AE2906"/>
    <w:rsid w:val="00B31839"/>
    <w:rsid w:val="00B40637"/>
    <w:rsid w:val="00C12CA9"/>
    <w:rsid w:val="00C64B91"/>
    <w:rsid w:val="00CC17A9"/>
    <w:rsid w:val="00D96804"/>
    <w:rsid w:val="00E61490"/>
    <w:rsid w:val="00E77DDE"/>
    <w:rsid w:val="00EA164B"/>
    <w:rsid w:val="00EE61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odyTextIndent">
    <w:name w:val="Body Text Indent"/>
    <w:basedOn w:val="Normal"/>
    <w:pPr>
      <w:spacing w:line="480" w:lineRule="auto"/>
      <w:ind w:left="650"/>
      <w:jc w:val="left"/>
    </w:pPr>
    <w:rPr>
      <w:rFonts w:ascii="SimSun" w:hAnsi="SimSun"/>
    </w:rPr>
  </w:style>
  <w:style w:type="paragraph" w:styleId="BalloonText">
    <w:name w:val="Balloon Text"/>
    <w:basedOn w:val="Normal"/>
    <w:semiHidden/>
    <w:rsid w:val="00AE290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CPR-Dici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CCPR-Dicision</Template>
  <TotalTime>0</TotalTime>
  <Pages>9</Pages>
  <Words>919</Words>
  <Characters>5241</Characters>
  <Application>Microsoft Office Word</Application>
  <DocSecurity>4</DocSecurity>
  <Lines>43</Lines>
  <Paragraphs>12</Paragraphs>
  <ScaleCrop>false</ScaleCrop>
  <Company>Chinese Unit - GE</Company>
  <LinksUpToDate>false</LinksUpToDate>
  <CharactersWithSpaces>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SI</dc:creator>
  <cp:keywords/>
  <dc:description>公民权利和政治权利国际公约</dc:description>
  <cp:lastModifiedBy>Tian</cp:lastModifiedBy>
  <cp:revision>2</cp:revision>
  <cp:lastPrinted>2007-09-12T10:20:00Z</cp:lastPrinted>
  <dcterms:created xsi:type="dcterms:W3CDTF">2007-09-13T10:04:00Z</dcterms:created>
  <dcterms:modified xsi:type="dcterms:W3CDTF">2007-09-13T10:04:00Z</dcterms:modified>
  <cp:category>CCPR决定.dot</cp:category>
</cp:coreProperties>
</file>