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264CD0F" w14:textId="77777777" w:rsidTr="004C4D99">
        <w:trPr>
          <w:trHeight w:hRule="exact" w:val="851"/>
        </w:trPr>
        <w:tc>
          <w:tcPr>
            <w:tcW w:w="1276" w:type="dxa"/>
            <w:tcBorders>
              <w:bottom w:val="single" w:sz="4" w:space="0" w:color="auto"/>
            </w:tcBorders>
          </w:tcPr>
          <w:p w14:paraId="714F91F7" w14:textId="77777777" w:rsidR="00392B1D" w:rsidRPr="00DB58B5" w:rsidRDefault="00392B1D" w:rsidP="00AD284E"/>
        </w:tc>
        <w:tc>
          <w:tcPr>
            <w:tcW w:w="2268" w:type="dxa"/>
            <w:tcBorders>
              <w:bottom w:val="single" w:sz="4" w:space="0" w:color="auto"/>
            </w:tcBorders>
            <w:vAlign w:val="bottom"/>
          </w:tcPr>
          <w:p w14:paraId="149FA36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4B4A0E" w14:textId="7924A77C" w:rsidR="00392B1D" w:rsidRPr="00DB58B5" w:rsidRDefault="00AD284E" w:rsidP="00AD284E">
            <w:pPr>
              <w:jc w:val="right"/>
            </w:pPr>
            <w:r w:rsidRPr="00AD284E">
              <w:rPr>
                <w:sz w:val="40"/>
              </w:rPr>
              <w:t>CED</w:t>
            </w:r>
            <w:r>
              <w:t>/C/PRT/AI/1</w:t>
            </w:r>
          </w:p>
        </w:tc>
      </w:tr>
      <w:tr w:rsidR="00392B1D" w:rsidRPr="00DB58B5" w14:paraId="5A792971" w14:textId="77777777" w:rsidTr="004C4D99">
        <w:trPr>
          <w:trHeight w:hRule="exact" w:val="2835"/>
        </w:trPr>
        <w:tc>
          <w:tcPr>
            <w:tcW w:w="1276" w:type="dxa"/>
            <w:tcBorders>
              <w:top w:val="single" w:sz="4" w:space="0" w:color="auto"/>
              <w:bottom w:val="single" w:sz="12" w:space="0" w:color="auto"/>
            </w:tcBorders>
          </w:tcPr>
          <w:p w14:paraId="101B875A" w14:textId="77777777" w:rsidR="00392B1D" w:rsidRPr="00DB58B5" w:rsidRDefault="00392B1D" w:rsidP="004C4D99">
            <w:pPr>
              <w:spacing w:before="120"/>
              <w:jc w:val="center"/>
            </w:pPr>
            <w:r>
              <w:rPr>
                <w:noProof/>
                <w:lang w:eastAsia="fr-CH"/>
              </w:rPr>
              <w:drawing>
                <wp:inline distT="0" distB="0" distL="0" distR="0" wp14:anchorId="6BFCDAEB" wp14:editId="5E6764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24457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B2452CD" w14:textId="77777777" w:rsidR="00392B1D" w:rsidRDefault="00AD284E" w:rsidP="004C4D99">
            <w:pPr>
              <w:spacing w:before="240"/>
            </w:pPr>
            <w:r>
              <w:t>Distr. générale</w:t>
            </w:r>
          </w:p>
          <w:p w14:paraId="1B682BA5" w14:textId="77777777" w:rsidR="00AD284E" w:rsidRDefault="00AD284E" w:rsidP="00AD284E">
            <w:pPr>
              <w:spacing w:line="240" w:lineRule="exact"/>
            </w:pPr>
            <w:r>
              <w:t>10 juillet 2025</w:t>
            </w:r>
          </w:p>
          <w:p w14:paraId="54E0D2C6" w14:textId="77777777" w:rsidR="00AD284E" w:rsidRDefault="00AD284E" w:rsidP="00AD284E">
            <w:pPr>
              <w:spacing w:line="240" w:lineRule="exact"/>
            </w:pPr>
            <w:r>
              <w:t>Français</w:t>
            </w:r>
          </w:p>
          <w:p w14:paraId="0546158B" w14:textId="77777777" w:rsidR="00AD284E" w:rsidRDefault="00AD284E" w:rsidP="00AD284E">
            <w:pPr>
              <w:spacing w:line="240" w:lineRule="exact"/>
            </w:pPr>
            <w:r>
              <w:t>Original : anglais</w:t>
            </w:r>
          </w:p>
          <w:p w14:paraId="0988A6F1" w14:textId="59E67D05" w:rsidR="00AD284E" w:rsidRPr="00DB58B5" w:rsidRDefault="00AD284E" w:rsidP="00AD284E">
            <w:pPr>
              <w:spacing w:line="240" w:lineRule="exact"/>
            </w:pPr>
            <w:r>
              <w:t>Anglais, espagnol et français seulement</w:t>
            </w:r>
          </w:p>
        </w:tc>
      </w:tr>
    </w:tbl>
    <w:p w14:paraId="7537AF3C" w14:textId="77777777" w:rsidR="00392B1D" w:rsidRPr="00D55CFF" w:rsidRDefault="00392B1D" w:rsidP="00392B1D">
      <w:pPr>
        <w:spacing w:before="120"/>
        <w:rPr>
          <w:b/>
          <w:sz w:val="24"/>
          <w:szCs w:val="24"/>
        </w:rPr>
      </w:pPr>
      <w:r w:rsidRPr="00D55CFF">
        <w:rPr>
          <w:b/>
          <w:sz w:val="24"/>
          <w:szCs w:val="24"/>
        </w:rPr>
        <w:t>Comité des disparitions forcées</w:t>
      </w:r>
    </w:p>
    <w:p w14:paraId="0C4D9EA8" w14:textId="17F13A74" w:rsidR="00F969C5" w:rsidRPr="009C2389" w:rsidRDefault="00F969C5" w:rsidP="00F80F1A">
      <w:pPr>
        <w:pStyle w:val="HMG"/>
      </w:pPr>
      <w:r>
        <w:rPr>
          <w:lang w:val="fr-FR"/>
        </w:rPr>
        <w:tab/>
      </w:r>
      <w:r>
        <w:rPr>
          <w:lang w:val="fr-FR"/>
        </w:rPr>
        <w:tab/>
      </w:r>
      <w:r>
        <w:rPr>
          <w:lang w:val="fr-FR"/>
        </w:rPr>
        <w:tab/>
        <w:t xml:space="preserve">Renseignements complémentaires soumis </w:t>
      </w:r>
      <w:r w:rsidR="00F80F1A">
        <w:rPr>
          <w:lang w:val="fr-FR"/>
        </w:rPr>
        <w:br/>
      </w:r>
      <w:r>
        <w:rPr>
          <w:lang w:val="fr-FR"/>
        </w:rPr>
        <w:t>par le Portugal en application de l</w:t>
      </w:r>
      <w:r w:rsidR="000E6CA9">
        <w:rPr>
          <w:lang w:val="fr-FR"/>
        </w:rPr>
        <w:t>’</w:t>
      </w:r>
      <w:r>
        <w:rPr>
          <w:lang w:val="fr-FR"/>
        </w:rPr>
        <w:t>article 29 (par. 4) de la Convention</w:t>
      </w:r>
      <w:r w:rsidRPr="00BD3B83">
        <w:rPr>
          <w:rStyle w:val="Appelnotedebasdep"/>
          <w:b w:val="0"/>
          <w:sz w:val="20"/>
          <w:vertAlign w:val="baseline"/>
          <w:lang w:val="fr-FR"/>
        </w:rPr>
        <w:footnoteReference w:customMarkFollows="1" w:id="2"/>
        <w:t>*</w:t>
      </w:r>
    </w:p>
    <w:p w14:paraId="18CC5665" w14:textId="77777777" w:rsidR="00F969C5" w:rsidRPr="009C2389" w:rsidRDefault="00F969C5" w:rsidP="00BD3B83">
      <w:pPr>
        <w:pStyle w:val="SingleTxtG"/>
        <w:jc w:val="right"/>
      </w:pPr>
      <w:r>
        <w:rPr>
          <w:lang w:val="fr-FR"/>
        </w:rPr>
        <w:t>[Date de réception : 26 juin 2025]</w:t>
      </w:r>
    </w:p>
    <w:p w14:paraId="721B1F7B" w14:textId="77777777" w:rsidR="00F969C5" w:rsidRPr="009C2389" w:rsidRDefault="00F969C5" w:rsidP="00F969C5">
      <w:pPr>
        <w:suppressAutoHyphens w:val="0"/>
        <w:spacing w:after="200" w:line="276" w:lineRule="auto"/>
      </w:pPr>
      <w:r w:rsidRPr="009C2389">
        <w:br w:type="page"/>
      </w:r>
    </w:p>
    <w:p w14:paraId="159393C5" w14:textId="4E615F60" w:rsidR="00F969C5" w:rsidRPr="009C2389" w:rsidRDefault="00F969C5" w:rsidP="00BD3B83">
      <w:pPr>
        <w:pStyle w:val="HChG"/>
      </w:pPr>
      <w:r>
        <w:rPr>
          <w:lang w:val="fr-FR"/>
        </w:rPr>
        <w:lastRenderedPageBreak/>
        <w:tab/>
        <w:t>I.</w:t>
      </w:r>
      <w:r>
        <w:rPr>
          <w:lang w:val="fr-FR"/>
        </w:rPr>
        <w:tab/>
        <w:t>Introduction</w:t>
      </w:r>
    </w:p>
    <w:p w14:paraId="59989733" w14:textId="62C1046F" w:rsidR="00F969C5" w:rsidRPr="009C2389" w:rsidRDefault="00F969C5" w:rsidP="00BD3B83">
      <w:pPr>
        <w:pStyle w:val="SingleTxtG"/>
      </w:pPr>
      <w:r>
        <w:rPr>
          <w:lang w:val="fr-FR"/>
        </w:rPr>
        <w:t>1.</w:t>
      </w:r>
      <w:r>
        <w:rPr>
          <w:lang w:val="fr-FR"/>
        </w:rPr>
        <w:tab/>
        <w:t>En application de l</w:t>
      </w:r>
      <w:r w:rsidR="000E6CA9">
        <w:rPr>
          <w:lang w:val="fr-FR"/>
        </w:rPr>
        <w:t>’</w:t>
      </w:r>
      <w:r>
        <w:rPr>
          <w:lang w:val="fr-FR"/>
        </w:rPr>
        <w:t>article 29 de la Convention internationale pour la protection de toutes les personnes contre les disparitions forcées, le Portugal communique des renseignements sur la suite qu</w:t>
      </w:r>
      <w:r w:rsidR="000E6CA9">
        <w:rPr>
          <w:lang w:val="fr-FR"/>
        </w:rPr>
        <w:t>’</w:t>
      </w:r>
      <w:r>
        <w:rPr>
          <w:lang w:val="fr-FR"/>
        </w:rPr>
        <w:t>il a donnée aux observations finales adoptées par le Comité. Conformément à la procédure de suivi, les États Parties sont priés de rendre compte au Comité, dans un délai d</w:t>
      </w:r>
      <w:r w:rsidR="000E6CA9">
        <w:rPr>
          <w:lang w:val="fr-FR"/>
        </w:rPr>
        <w:t>’</w:t>
      </w:r>
      <w:r>
        <w:rPr>
          <w:lang w:val="fr-FR"/>
        </w:rPr>
        <w:t>un an, des mesures prises pour donner suite aux recommandations qui leur ont été faites.</w:t>
      </w:r>
    </w:p>
    <w:p w14:paraId="4DED66EE" w14:textId="77777777" w:rsidR="00F969C5" w:rsidRPr="009C2389" w:rsidRDefault="00F969C5" w:rsidP="00BD3B83">
      <w:pPr>
        <w:pStyle w:val="HChG"/>
      </w:pPr>
      <w:r>
        <w:rPr>
          <w:lang w:val="fr-FR"/>
        </w:rPr>
        <w:tab/>
        <w:t>II.</w:t>
      </w:r>
      <w:r>
        <w:rPr>
          <w:lang w:val="fr-FR"/>
        </w:rPr>
        <w:tab/>
        <w:t>Renseignements sur la suite donnée aux observations finales (CED/C/PRT/CO/1)</w:t>
      </w:r>
    </w:p>
    <w:p w14:paraId="2792856A" w14:textId="77777777" w:rsidR="00F969C5" w:rsidRPr="009C2389" w:rsidRDefault="00F969C5" w:rsidP="00F80F1A">
      <w:pPr>
        <w:pStyle w:val="H1G"/>
      </w:pPr>
      <w:r>
        <w:rPr>
          <w:lang w:val="fr-FR"/>
        </w:rPr>
        <w:tab/>
      </w:r>
      <w:r>
        <w:rPr>
          <w:lang w:val="fr-FR"/>
        </w:rPr>
        <w:tab/>
        <w:t>Renseignements concernant le paragraphe 9</w:t>
      </w:r>
    </w:p>
    <w:p w14:paraId="3B14FBE4" w14:textId="036554D8" w:rsidR="00F969C5" w:rsidRPr="00BD3B83" w:rsidRDefault="00F969C5" w:rsidP="00BD3B83">
      <w:pPr>
        <w:pStyle w:val="SingleTxtG"/>
      </w:pPr>
      <w:r>
        <w:rPr>
          <w:lang w:val="fr-FR"/>
        </w:rPr>
        <w:t>2.</w:t>
      </w:r>
      <w:r>
        <w:rPr>
          <w:lang w:val="fr-FR"/>
        </w:rPr>
        <w:tab/>
        <w:t>La Convention internationale pour la protection de toutes les personnes contre les disparitions forcées est directement applicable dans l</w:t>
      </w:r>
      <w:r w:rsidR="000E6CA9">
        <w:rPr>
          <w:lang w:val="fr-FR"/>
        </w:rPr>
        <w:t>’</w:t>
      </w:r>
      <w:r>
        <w:rPr>
          <w:lang w:val="fr-FR"/>
        </w:rPr>
        <w:t>ordre juridique portugais en vertu de l</w:t>
      </w:r>
      <w:r w:rsidR="000E6CA9">
        <w:rPr>
          <w:lang w:val="fr-FR"/>
        </w:rPr>
        <w:t>’</w:t>
      </w:r>
      <w:r>
        <w:rPr>
          <w:lang w:val="fr-FR"/>
        </w:rPr>
        <w:t>article 8 (par. 2) de la Constitution, aux termes duquel les dispositions des conventions internationales régulièrement ratifiées et adoptées sont applicables dans l</w:t>
      </w:r>
      <w:r w:rsidR="000E6CA9">
        <w:rPr>
          <w:lang w:val="fr-FR"/>
        </w:rPr>
        <w:t>’</w:t>
      </w:r>
      <w:r>
        <w:rPr>
          <w:lang w:val="fr-FR"/>
        </w:rPr>
        <w:t>ordre interne après leur publication officielle et aussi longtemps qu</w:t>
      </w:r>
      <w:r w:rsidR="000E6CA9">
        <w:rPr>
          <w:lang w:val="fr-FR"/>
        </w:rPr>
        <w:t>’</w:t>
      </w:r>
      <w:r>
        <w:rPr>
          <w:lang w:val="fr-FR"/>
        </w:rPr>
        <w:t xml:space="preserve">elles sont internationalement contraignantes pour </w:t>
      </w:r>
      <w:r w:rsidRPr="00BD3B83">
        <w:t>l</w:t>
      </w:r>
      <w:r w:rsidR="000E6CA9">
        <w:t>’</w:t>
      </w:r>
      <w:r w:rsidRPr="00BD3B83">
        <w:t>État portugais.</w:t>
      </w:r>
    </w:p>
    <w:p w14:paraId="2F101F23" w14:textId="51B68F99" w:rsidR="00F969C5" w:rsidRPr="00BD3B83" w:rsidRDefault="00F969C5" w:rsidP="00BD3B83">
      <w:pPr>
        <w:pStyle w:val="SingleTxtG"/>
      </w:pPr>
      <w:r w:rsidRPr="00BD3B83">
        <w:t>3.</w:t>
      </w:r>
      <w:r w:rsidRPr="00BD3B83">
        <w:tab/>
        <w:t>Depuis que le Portugal est partie à la Convention, il s</w:t>
      </w:r>
      <w:r w:rsidR="000E6CA9">
        <w:t>’</w:t>
      </w:r>
      <w:r w:rsidRPr="00BD3B83">
        <w:t>attache à la respecter et à l</w:t>
      </w:r>
      <w:r w:rsidR="000E6CA9">
        <w:t>’</w:t>
      </w:r>
      <w:r w:rsidRPr="00BD3B83">
        <w:t>appliquer dans l</w:t>
      </w:r>
      <w:r w:rsidR="000E6CA9">
        <w:t>’</w:t>
      </w:r>
      <w:r w:rsidRPr="00BD3B83">
        <w:t>ordre juridique portugais.</w:t>
      </w:r>
    </w:p>
    <w:p w14:paraId="18875C3B" w14:textId="0AA4266B" w:rsidR="00F969C5" w:rsidRPr="009C2389" w:rsidRDefault="00F969C5" w:rsidP="00BD3B83">
      <w:pPr>
        <w:pStyle w:val="SingleTxtG"/>
      </w:pPr>
      <w:r w:rsidRPr="00BD3B83">
        <w:t>4.</w:t>
      </w:r>
      <w:r w:rsidRPr="00BD3B83">
        <w:tab/>
        <w:t>À cette fin, il a pris différentes mesures et a notamment dispensé régulièrement une formation portant spécifiquement sur les dispositions de la Convention aux membres des forces de l</w:t>
      </w:r>
      <w:r w:rsidR="000E6CA9">
        <w:t>’</w:t>
      </w:r>
      <w:r w:rsidRPr="00BD3B83">
        <w:t>ordre</w:t>
      </w:r>
      <w:r>
        <w:rPr>
          <w:lang w:val="fr-FR"/>
        </w:rPr>
        <w:t>, au personnel militaire, au personnel médical, aux fonctionnaires et aux autorités judiciaires, mis à jour en permanence les programmes de formation, afin qu</w:t>
      </w:r>
      <w:r w:rsidR="000E6CA9">
        <w:rPr>
          <w:lang w:val="fr-FR"/>
        </w:rPr>
        <w:t>’</w:t>
      </w:r>
      <w:r>
        <w:rPr>
          <w:lang w:val="fr-FR"/>
        </w:rPr>
        <w:t>ils reflètent les meilleures pratiques et tiennent compte de l</w:t>
      </w:r>
      <w:r w:rsidR="000E6CA9">
        <w:rPr>
          <w:lang w:val="fr-FR"/>
        </w:rPr>
        <w:t>’</w:t>
      </w:r>
      <w:r>
        <w:rPr>
          <w:lang w:val="fr-FR"/>
        </w:rPr>
        <w:t>évolution des problèmes, et a prévenu les disparitions forcées en fournissant des services d</w:t>
      </w:r>
      <w:r w:rsidR="000E6CA9">
        <w:rPr>
          <w:lang w:val="fr-FR"/>
        </w:rPr>
        <w:t>’</w:t>
      </w:r>
      <w:r>
        <w:rPr>
          <w:lang w:val="fr-FR"/>
        </w:rPr>
        <w:t>appui, en menant une action de sensibilisation et en encourageant la collaboration entre la société civile, l</w:t>
      </w:r>
      <w:r w:rsidR="000E6CA9">
        <w:rPr>
          <w:lang w:val="fr-FR"/>
        </w:rPr>
        <w:t>’</w:t>
      </w:r>
      <w:r>
        <w:rPr>
          <w:lang w:val="fr-FR"/>
        </w:rPr>
        <w:t>administration publique et d</w:t>
      </w:r>
      <w:r w:rsidR="000E6CA9">
        <w:rPr>
          <w:lang w:val="fr-FR"/>
        </w:rPr>
        <w:t>’</w:t>
      </w:r>
      <w:r>
        <w:rPr>
          <w:lang w:val="fr-FR"/>
        </w:rPr>
        <w:t>autres organisations.</w:t>
      </w:r>
    </w:p>
    <w:p w14:paraId="1BEA0719" w14:textId="77777777" w:rsidR="00F969C5" w:rsidRPr="009C2389" w:rsidRDefault="00F969C5" w:rsidP="00BD3B83">
      <w:pPr>
        <w:pStyle w:val="H1G"/>
      </w:pPr>
      <w:r>
        <w:rPr>
          <w:lang w:val="fr-FR"/>
        </w:rPr>
        <w:tab/>
      </w:r>
      <w:r>
        <w:rPr>
          <w:lang w:val="fr-FR"/>
        </w:rPr>
        <w:tab/>
        <w:t>Renseignements concernant le paragraphe 11</w:t>
      </w:r>
    </w:p>
    <w:p w14:paraId="7C1EFE61" w14:textId="3339D77A" w:rsidR="00F969C5" w:rsidRPr="009C2389" w:rsidRDefault="00F969C5" w:rsidP="00F969C5">
      <w:pPr>
        <w:pStyle w:val="SingleTxtG"/>
      </w:pPr>
      <w:r>
        <w:rPr>
          <w:lang w:val="fr-FR"/>
        </w:rPr>
        <w:t>5.</w:t>
      </w:r>
      <w:r>
        <w:rPr>
          <w:lang w:val="fr-FR"/>
        </w:rPr>
        <w:tab/>
        <w:t>Le Médiateur portugais est un organisme constitutionnel indépendant qui jouit d</w:t>
      </w:r>
      <w:r w:rsidR="000E6CA9">
        <w:rPr>
          <w:lang w:val="fr-FR"/>
        </w:rPr>
        <w:t>’</w:t>
      </w:r>
      <w:r>
        <w:rPr>
          <w:lang w:val="fr-FR"/>
        </w:rPr>
        <w:t>une autonomie financière et administrative, comme le prévoit l</w:t>
      </w:r>
      <w:r w:rsidR="000E6CA9">
        <w:rPr>
          <w:lang w:val="fr-FR"/>
        </w:rPr>
        <w:t>’</w:t>
      </w:r>
      <w:r>
        <w:rPr>
          <w:lang w:val="fr-FR"/>
        </w:rPr>
        <w:t>article 40 (par. 2) de son Statut. En vertu de cette autonomie, il dispose de son propre budget, de ses propres locaux et de son propre personnel, ce qui lui permet de s</w:t>
      </w:r>
      <w:r w:rsidR="000E6CA9">
        <w:rPr>
          <w:lang w:val="fr-FR"/>
        </w:rPr>
        <w:t>’</w:t>
      </w:r>
      <w:r>
        <w:rPr>
          <w:lang w:val="fr-FR"/>
        </w:rPr>
        <w:t>acquitter de sa mission en toute indépendance et avec efficacité. Comme l</w:t>
      </w:r>
      <w:r w:rsidR="000E6CA9">
        <w:rPr>
          <w:lang w:val="fr-FR"/>
        </w:rPr>
        <w:t>’</w:t>
      </w:r>
      <w:r>
        <w:rPr>
          <w:lang w:val="fr-FR"/>
        </w:rPr>
        <w:t>exigent ses attributions constitutionnelles et législatives, le Médiateur est doté de ressources financières et humaines suffisantes lui permettant de s</w:t>
      </w:r>
      <w:r w:rsidR="000E6CA9">
        <w:rPr>
          <w:lang w:val="fr-FR"/>
        </w:rPr>
        <w:t>’</w:t>
      </w:r>
      <w:r>
        <w:rPr>
          <w:lang w:val="fr-FR"/>
        </w:rPr>
        <w:t>acquitter de ses nombreuses responsabilités. En novembre 2023, le Médiateur a déménagé dans de nouveaux locaux situés dans le centre de Lisbonne, afin d</w:t>
      </w:r>
      <w:r w:rsidR="000E6CA9">
        <w:rPr>
          <w:lang w:val="fr-FR"/>
        </w:rPr>
        <w:t>’</w:t>
      </w:r>
      <w:r>
        <w:rPr>
          <w:lang w:val="fr-FR"/>
        </w:rPr>
        <w:t>être plus accessible</w:t>
      </w:r>
      <w:r w:rsidR="001B32EC">
        <w:rPr>
          <w:lang w:val="fr-FR"/>
        </w:rPr>
        <w:t>s</w:t>
      </w:r>
      <w:r>
        <w:rPr>
          <w:lang w:val="fr-FR"/>
        </w:rPr>
        <w:t xml:space="preserve"> et d</w:t>
      </w:r>
      <w:r w:rsidR="000E6CA9">
        <w:rPr>
          <w:lang w:val="fr-FR"/>
        </w:rPr>
        <w:t>’</w:t>
      </w:r>
      <w:r>
        <w:rPr>
          <w:lang w:val="fr-FR"/>
        </w:rPr>
        <w:t>offrir de meilleures conditions de travail à son personnel. Grâce à ce déménagement, le public peut plus facilement porter plainte et obtenir des informations ou des conseils. Compte tenu des responsabilités croissantes du Médiateur, le législateur a adopté en 2021 une nouvelle loi organique relative au Bureau du Médiateur, par laquelle il a modernisé la structure interne du Bureau en créant trois nouveaux départements qui sont venus s</w:t>
      </w:r>
      <w:r w:rsidR="000E6CA9">
        <w:rPr>
          <w:lang w:val="fr-FR"/>
        </w:rPr>
        <w:t>’</w:t>
      </w:r>
      <w:r>
        <w:rPr>
          <w:lang w:val="fr-FR"/>
        </w:rPr>
        <w:t>ajouter au service des plaintes. Cette nouvelle structure reflète le mandat multidimensionnel du Bureau, qui est l</w:t>
      </w:r>
      <w:r w:rsidR="000E6CA9">
        <w:rPr>
          <w:lang w:val="fr-FR"/>
        </w:rPr>
        <w:t>’</w:t>
      </w:r>
      <w:r>
        <w:rPr>
          <w:lang w:val="fr-FR"/>
        </w:rPr>
        <w:t>institution nationale des droits de l</w:t>
      </w:r>
      <w:r w:rsidR="000E6CA9">
        <w:rPr>
          <w:lang w:val="fr-FR"/>
        </w:rPr>
        <w:t>’</w:t>
      </w:r>
      <w:r>
        <w:rPr>
          <w:lang w:val="fr-FR"/>
        </w:rPr>
        <w:t>homme et s</w:t>
      </w:r>
      <w:r w:rsidR="000E6CA9">
        <w:rPr>
          <w:lang w:val="fr-FR"/>
        </w:rPr>
        <w:t>’</w:t>
      </w:r>
      <w:r>
        <w:rPr>
          <w:lang w:val="fr-FR"/>
        </w:rPr>
        <w:t>est aussi vu conférer le rôle de mécanisme national de prévention au titre du Protocole facultatif se rapportant à la Convention contre la torture et autres peines ou traitements cruels, inhumains ou dégradants. Les fonctions de mécanisme national de prévention sont assurées par un département indépendant du Bureau du Médiateur, dans lequel travaillent trois personnes à temps plein, sous la supervision d</w:t>
      </w:r>
      <w:r w:rsidR="000E6CA9">
        <w:rPr>
          <w:lang w:val="fr-FR"/>
        </w:rPr>
        <w:t>’</w:t>
      </w:r>
      <w:r>
        <w:rPr>
          <w:lang w:val="fr-FR"/>
        </w:rPr>
        <w:t>un coordinateur. Des membres du personnel d</w:t>
      </w:r>
      <w:r w:rsidR="000E6CA9">
        <w:rPr>
          <w:lang w:val="fr-FR"/>
        </w:rPr>
        <w:t>’</w:t>
      </w:r>
      <w:r>
        <w:rPr>
          <w:lang w:val="fr-FR"/>
        </w:rPr>
        <w:t>autres entités du Bureau du Médiateur et des experts externes participent à certaines visites, en fonction de l</w:t>
      </w:r>
      <w:r w:rsidR="000E6CA9">
        <w:rPr>
          <w:lang w:val="fr-FR"/>
        </w:rPr>
        <w:t>’</w:t>
      </w:r>
      <w:r>
        <w:rPr>
          <w:lang w:val="fr-FR"/>
        </w:rPr>
        <w:t>objectif de celles-ci et de la nature de l</w:t>
      </w:r>
      <w:r w:rsidR="000E6CA9">
        <w:rPr>
          <w:lang w:val="fr-FR"/>
        </w:rPr>
        <w:t>’</w:t>
      </w:r>
      <w:r>
        <w:rPr>
          <w:lang w:val="fr-FR"/>
        </w:rPr>
        <w:t>établissement visité. En outre, le mécanisme national de prévention dispose d</w:t>
      </w:r>
      <w:r w:rsidR="000E6CA9">
        <w:rPr>
          <w:lang w:val="fr-FR"/>
        </w:rPr>
        <w:t>’</w:t>
      </w:r>
      <w:r>
        <w:rPr>
          <w:lang w:val="fr-FR"/>
        </w:rPr>
        <w:t xml:space="preserve">un budget distinct, ce qui garantit son indépendance opérationnelle et décisionnelle, notamment </w:t>
      </w:r>
      <w:r>
        <w:rPr>
          <w:lang w:val="fr-FR"/>
        </w:rPr>
        <w:lastRenderedPageBreak/>
        <w:t>en ce qui concerne la définition des priorités et la collaboration avec les parties prenantes concernées.</w:t>
      </w:r>
      <w:hyperlink r:id="rId8" w:tgtFrame="_blank" w:history="1"/>
      <w:hyperlink r:id="rId9" w:tgtFrame="_blank" w:history="1"/>
    </w:p>
    <w:p w14:paraId="4C11C733" w14:textId="77777777" w:rsidR="00F969C5" w:rsidRPr="009C2389" w:rsidRDefault="00F969C5" w:rsidP="00BD3B83">
      <w:pPr>
        <w:pStyle w:val="H1G"/>
      </w:pPr>
      <w:r>
        <w:rPr>
          <w:lang w:val="fr-FR"/>
        </w:rPr>
        <w:tab/>
      </w:r>
      <w:r>
        <w:rPr>
          <w:lang w:val="fr-FR"/>
        </w:rPr>
        <w:tab/>
        <w:t>Renseignements concernant le paragraphe 13</w:t>
      </w:r>
    </w:p>
    <w:p w14:paraId="6113C206" w14:textId="24FDD36F" w:rsidR="00F969C5" w:rsidRPr="009C2389" w:rsidRDefault="00F969C5" w:rsidP="00F969C5">
      <w:pPr>
        <w:pStyle w:val="SingleTxtG"/>
        <w:rPr>
          <w:bCs/>
        </w:rPr>
      </w:pPr>
      <w:r>
        <w:rPr>
          <w:lang w:val="fr-FR"/>
        </w:rPr>
        <w:t>6.</w:t>
      </w:r>
      <w:r>
        <w:rPr>
          <w:lang w:val="fr-FR"/>
        </w:rPr>
        <w:tab/>
        <w:t>L</w:t>
      </w:r>
      <w:r w:rsidR="000E6CA9">
        <w:rPr>
          <w:lang w:val="fr-FR"/>
        </w:rPr>
        <w:t>’</w:t>
      </w:r>
      <w:r>
        <w:rPr>
          <w:lang w:val="fr-FR"/>
        </w:rPr>
        <w:t>infraction de disparition forcée est déjà expressément érigée en infraction autonome à l</w:t>
      </w:r>
      <w:r w:rsidR="000E6CA9">
        <w:rPr>
          <w:lang w:val="fr-FR"/>
        </w:rPr>
        <w:t>’</w:t>
      </w:r>
      <w:r>
        <w:rPr>
          <w:lang w:val="fr-FR"/>
        </w:rPr>
        <w:t>article 9 (al.</w:t>
      </w:r>
      <w:r w:rsidR="00F80F1A">
        <w:rPr>
          <w:lang w:val="fr-FR"/>
        </w:rPr>
        <w:t> </w:t>
      </w:r>
      <w:r>
        <w:rPr>
          <w:lang w:val="fr-FR"/>
        </w:rPr>
        <w:t>i)) de la loi n</w:t>
      </w:r>
      <w:r>
        <w:rPr>
          <w:vertAlign w:val="superscript"/>
          <w:lang w:val="fr-FR"/>
        </w:rPr>
        <w:t>o</w:t>
      </w:r>
      <w:r w:rsidR="00F80F1A">
        <w:rPr>
          <w:lang w:val="fr-FR"/>
        </w:rPr>
        <w:t> </w:t>
      </w:r>
      <w:r>
        <w:rPr>
          <w:lang w:val="fr-FR"/>
        </w:rPr>
        <w:t>31/2004 du 22 juillet, qui adapte le droit pénal portugais eu égard au Statut de Rome de la Cour pénale internationale en incriminant les actions constitutives d</w:t>
      </w:r>
      <w:r w:rsidR="000E6CA9">
        <w:rPr>
          <w:lang w:val="fr-FR"/>
        </w:rPr>
        <w:t>’</w:t>
      </w:r>
      <w:r>
        <w:rPr>
          <w:lang w:val="fr-FR"/>
        </w:rPr>
        <w:t>une violation du droit international humanitaire.</w:t>
      </w:r>
    </w:p>
    <w:p w14:paraId="4E07397E" w14:textId="494FD84D" w:rsidR="00F969C5" w:rsidRPr="00BD3B83" w:rsidRDefault="00F969C5" w:rsidP="00BD3B83">
      <w:pPr>
        <w:pStyle w:val="SingleTxtG"/>
      </w:pPr>
      <w:r>
        <w:rPr>
          <w:lang w:val="fr-FR"/>
        </w:rPr>
        <w:t>7.</w:t>
      </w:r>
      <w:r>
        <w:rPr>
          <w:lang w:val="fr-FR"/>
        </w:rPr>
        <w:tab/>
        <w:t>L</w:t>
      </w:r>
      <w:r w:rsidR="000E6CA9">
        <w:rPr>
          <w:lang w:val="fr-FR"/>
        </w:rPr>
        <w:t>’</w:t>
      </w:r>
      <w:r>
        <w:rPr>
          <w:lang w:val="fr-FR"/>
        </w:rPr>
        <w:t>infraction de disparition forcée est une infraction intentionnelle (dol). Autrement dit, toute disparition forcée, c</w:t>
      </w:r>
      <w:r w:rsidR="000E6CA9">
        <w:rPr>
          <w:lang w:val="fr-FR"/>
        </w:rPr>
        <w:t>’</w:t>
      </w:r>
      <w:r>
        <w:rPr>
          <w:lang w:val="fr-FR"/>
        </w:rPr>
        <w:t>est-à-dire toute arrestation, tout placement en détention ou tout enlèvement encouragé par l</w:t>
      </w:r>
      <w:r w:rsidR="000E6CA9">
        <w:rPr>
          <w:lang w:val="fr-FR"/>
        </w:rPr>
        <w:t>’</w:t>
      </w:r>
      <w:r>
        <w:rPr>
          <w:lang w:val="fr-FR"/>
        </w:rPr>
        <w:t xml:space="preserve">État ou une organisation politique, ou effectué avec son autorisation, son appui ou son accord, suivi du déni de la reconnaissance de la privation de liberté ou du refus de communiquer des informations sur le sort réservé à la personne disparue ou le lieu où </w:t>
      </w:r>
      <w:r w:rsidRPr="00BD3B83">
        <w:t>elle se trouve, dans le but de priver cette personne de la protection de la loi pendant une longue période, est passible d</w:t>
      </w:r>
      <w:r w:rsidR="000E6CA9">
        <w:t>’</w:t>
      </w:r>
      <w:r w:rsidRPr="00BD3B83">
        <w:t>une sanction pénale.</w:t>
      </w:r>
    </w:p>
    <w:p w14:paraId="06358466" w14:textId="1327C63E" w:rsidR="00F969C5" w:rsidRPr="00BD3B83" w:rsidRDefault="00F969C5" w:rsidP="00BD3B83">
      <w:pPr>
        <w:pStyle w:val="SingleTxtG"/>
      </w:pPr>
      <w:r w:rsidRPr="00BD3B83">
        <w:t>8.</w:t>
      </w:r>
      <w:r w:rsidRPr="00BD3B83">
        <w:tab/>
        <w:t>L</w:t>
      </w:r>
      <w:r w:rsidR="000E6CA9">
        <w:t>’</w:t>
      </w:r>
      <w:r w:rsidRPr="00BD3B83">
        <w:t>article 6 de la loi n</w:t>
      </w:r>
      <w:r w:rsidRPr="00F80F1A">
        <w:rPr>
          <w:vertAlign w:val="superscript"/>
        </w:rPr>
        <w:t>o</w:t>
      </w:r>
      <w:r w:rsidRPr="00BD3B83">
        <w:t> 31/2004 du 22 juillet établit la responsabilité pénale du chef militaire ou de tout autre supérieur hiérarchique à l</w:t>
      </w:r>
      <w:r w:rsidR="000E6CA9">
        <w:t>’</w:t>
      </w:r>
      <w:r w:rsidRPr="00BD3B83">
        <w:t>égard des subordonnés placés sous son autorité et son contrôle effectifs qui sont impliqués dans la commission d</w:t>
      </w:r>
      <w:r w:rsidR="000E6CA9">
        <w:t>’</w:t>
      </w:r>
      <w:r w:rsidRPr="00BD3B83">
        <w:t>une infraction de disparition forcée.</w:t>
      </w:r>
    </w:p>
    <w:p w14:paraId="4E24E690" w14:textId="55E981A5" w:rsidR="00F969C5" w:rsidRPr="00BD3B83" w:rsidRDefault="00F969C5" w:rsidP="00BD3B83">
      <w:pPr>
        <w:pStyle w:val="SingleTxtG"/>
      </w:pPr>
      <w:r w:rsidRPr="00BD3B83">
        <w:t>9.</w:t>
      </w:r>
      <w:r w:rsidRPr="00BD3B83">
        <w:tab/>
        <w:t>Par exemple, cette disposition serait applicable aux situations dans lesquelles le capitaine d</w:t>
      </w:r>
      <w:r w:rsidR="000E6CA9">
        <w:t>’</w:t>
      </w:r>
      <w:r w:rsidRPr="00BD3B83">
        <w:t>un escadron placé sous le commandement d</w:t>
      </w:r>
      <w:r w:rsidR="000E6CA9">
        <w:t>’</w:t>
      </w:r>
      <w:r w:rsidRPr="00BD3B83">
        <w:t>un colonel (ce dernier étant l</w:t>
      </w:r>
      <w:r w:rsidR="000E6CA9">
        <w:t>’</w:t>
      </w:r>
      <w:r w:rsidRPr="00BD3B83">
        <w:t>officier supérieur immédiat) qui sait ou devrait savoir que les soldats placés sous son commandement commettent ou s</w:t>
      </w:r>
      <w:r w:rsidR="000E6CA9">
        <w:t>’</w:t>
      </w:r>
      <w:r w:rsidRPr="00BD3B83">
        <w:t>apprêtent à commettre une infraction au regard de cette loi ne prend pas toutes les mesures nécessaires et appropriées pour en empêcher ou en réprimer la commission ou n</w:t>
      </w:r>
      <w:r w:rsidR="000E6CA9">
        <w:t>’</w:t>
      </w:r>
      <w:r w:rsidRPr="00BD3B83">
        <w:t>en réfère pas immédiatement à l</w:t>
      </w:r>
      <w:r w:rsidR="000E6CA9">
        <w:t>’</w:t>
      </w:r>
      <w:r w:rsidRPr="00BD3B83">
        <w:t>officier supérieur (immédiat) compétent.</w:t>
      </w:r>
    </w:p>
    <w:p w14:paraId="78AE1446" w14:textId="23619864" w:rsidR="00F969C5" w:rsidRPr="00BD3B83" w:rsidRDefault="00F969C5" w:rsidP="00BD3B83">
      <w:pPr>
        <w:pStyle w:val="SingleTxtG"/>
      </w:pPr>
      <w:r w:rsidRPr="00BD3B83">
        <w:t>10.</w:t>
      </w:r>
      <w:r w:rsidRPr="00BD3B83">
        <w:tab/>
        <w:t>En vertu de cette disposition, le supérieur est pénalement responsable et encourt la peine qui sanctionne l</w:t>
      </w:r>
      <w:r w:rsidR="000E6CA9">
        <w:t>’</w:t>
      </w:r>
      <w:r w:rsidRPr="00BD3B83">
        <w:t>infraction ou les infractions perpétrée(s).</w:t>
      </w:r>
    </w:p>
    <w:p w14:paraId="494CCC32" w14:textId="2CA38A91" w:rsidR="00F969C5" w:rsidRPr="009C2389" w:rsidRDefault="00F969C5" w:rsidP="00BD3B83">
      <w:pPr>
        <w:pStyle w:val="SingleTxtG"/>
        <w:rPr>
          <w:bCs/>
        </w:rPr>
      </w:pPr>
      <w:r w:rsidRPr="00BD3B83">
        <w:t>11.</w:t>
      </w:r>
      <w:r w:rsidRPr="00BD3B83">
        <w:tab/>
        <w:t>Quiconque se rend coupable d</w:t>
      </w:r>
      <w:r w:rsidR="000E6CA9">
        <w:t>’</w:t>
      </w:r>
      <w:r w:rsidRPr="00BD3B83">
        <w:t>une infraction de disparition forcée est puni d</w:t>
      </w:r>
      <w:r w:rsidR="000E6CA9">
        <w:t>’</w:t>
      </w:r>
      <w:r w:rsidRPr="00BD3B83">
        <w:t xml:space="preserve">une peine allant de </w:t>
      </w:r>
      <w:r w:rsidR="00F80F1A">
        <w:t>douze</w:t>
      </w:r>
      <w:r>
        <w:rPr>
          <w:lang w:val="fr-FR"/>
        </w:rPr>
        <w:t xml:space="preserve"> à </w:t>
      </w:r>
      <w:r w:rsidR="00F80F1A">
        <w:rPr>
          <w:lang w:val="fr-FR"/>
        </w:rPr>
        <w:t>vingt</w:t>
      </w:r>
      <w:r w:rsidR="00F80F1A">
        <w:rPr>
          <w:lang w:val="fr-FR"/>
        </w:rPr>
        <w:noBreakHyphen/>
        <w:t xml:space="preserve">cinq </w:t>
      </w:r>
      <w:r>
        <w:rPr>
          <w:lang w:val="fr-FR"/>
        </w:rPr>
        <w:t>ans d</w:t>
      </w:r>
      <w:r w:rsidR="000E6CA9">
        <w:rPr>
          <w:lang w:val="fr-FR"/>
        </w:rPr>
        <w:t>’</w:t>
      </w:r>
      <w:r>
        <w:rPr>
          <w:lang w:val="fr-FR"/>
        </w:rPr>
        <w:t>emprisonnement.</w:t>
      </w:r>
    </w:p>
    <w:p w14:paraId="2242834A" w14:textId="77777777" w:rsidR="00F969C5" w:rsidRPr="009C2389" w:rsidRDefault="00F969C5" w:rsidP="00BD3B83">
      <w:pPr>
        <w:pStyle w:val="H1G"/>
      </w:pPr>
      <w:r>
        <w:rPr>
          <w:lang w:val="fr-FR"/>
        </w:rPr>
        <w:tab/>
      </w:r>
      <w:r>
        <w:rPr>
          <w:lang w:val="fr-FR"/>
        </w:rPr>
        <w:tab/>
        <w:t>Renseignements concernant le paragraphe 15</w:t>
      </w:r>
    </w:p>
    <w:p w14:paraId="6CB381A6" w14:textId="141DFFD9" w:rsidR="00F969C5" w:rsidRPr="00BD3B83" w:rsidRDefault="00F969C5" w:rsidP="00BD3B83">
      <w:pPr>
        <w:pStyle w:val="SingleTxtG"/>
      </w:pPr>
      <w:r>
        <w:rPr>
          <w:lang w:val="fr-FR"/>
        </w:rPr>
        <w:t>12.</w:t>
      </w:r>
      <w:r>
        <w:rPr>
          <w:lang w:val="fr-FR"/>
        </w:rPr>
        <w:tab/>
        <w:t>Le Portugal tient à préciser que tout cas isolé de disparition forcée donne lieu à une enquête, à des poursuites et à des sanctions sévères en application du Code pénal. Comme il a été indiqué, les actes constitutifs de l</w:t>
      </w:r>
      <w:r w:rsidR="000E6CA9">
        <w:rPr>
          <w:lang w:val="fr-FR"/>
        </w:rPr>
        <w:t>’</w:t>
      </w:r>
      <w:r>
        <w:rPr>
          <w:lang w:val="fr-FR"/>
        </w:rPr>
        <w:t xml:space="preserve">infraction de disparition forcée entrent dans la description des éléments objectifs de plusieurs autres infractions définies dans le Code pénal, à savoir la torture et les autres peines ou traitements cruels, inhumains ou dégradants (art. 243 et 244), la </w:t>
      </w:r>
      <w:r w:rsidRPr="00BD3B83">
        <w:t>séquestration illégale (art. 158), l</w:t>
      </w:r>
      <w:r w:rsidR="000E6CA9">
        <w:t>’</w:t>
      </w:r>
      <w:r w:rsidRPr="00BD3B83">
        <w:t>esclavage (art. 159), la traite des personnes (art. 160), l</w:t>
      </w:r>
      <w:r w:rsidR="000E6CA9">
        <w:t>’</w:t>
      </w:r>
      <w:r w:rsidRPr="00BD3B83">
        <w:t>enlèvement (art. 161) et la prise d</w:t>
      </w:r>
      <w:r w:rsidR="000E6CA9">
        <w:t>’</w:t>
      </w:r>
      <w:r w:rsidRPr="00BD3B83">
        <w:t>otages (art. 162).</w:t>
      </w:r>
    </w:p>
    <w:p w14:paraId="3D81C05B" w14:textId="3ED5787B" w:rsidR="00F969C5" w:rsidRPr="009C2389" w:rsidRDefault="00F969C5" w:rsidP="00BD3B83">
      <w:pPr>
        <w:pStyle w:val="SingleTxtG"/>
      </w:pPr>
      <w:r w:rsidRPr="00BD3B83">
        <w:t>13.</w:t>
      </w:r>
      <w:r w:rsidRPr="00BD3B83">
        <w:tab/>
        <w:t>Les infractions susmentionnées sont qualifiées d</w:t>
      </w:r>
      <w:r w:rsidR="000E6CA9">
        <w:t>’</w:t>
      </w:r>
      <w:r w:rsidRPr="00BD3B83">
        <w:t>infractions entraînant la mise en mouvement de l</w:t>
      </w:r>
      <w:r w:rsidR="000E6CA9">
        <w:t>’</w:t>
      </w:r>
      <w:r w:rsidRPr="00BD3B83">
        <w:t>actio</w:t>
      </w:r>
      <w:r>
        <w:rPr>
          <w:lang w:val="fr-FR"/>
        </w:rPr>
        <w:t>n publique et, en tant que telles, même en l</w:t>
      </w:r>
      <w:r w:rsidR="000E6CA9">
        <w:rPr>
          <w:lang w:val="fr-FR"/>
        </w:rPr>
        <w:t>’</w:t>
      </w:r>
      <w:r>
        <w:rPr>
          <w:lang w:val="fr-FR"/>
        </w:rPr>
        <w:t>absence de plainte de particulier, le parquet ou la police judiciaire ouvre une enquête d</w:t>
      </w:r>
      <w:r w:rsidR="000E6CA9">
        <w:rPr>
          <w:lang w:val="fr-FR"/>
        </w:rPr>
        <w:t>’</w:t>
      </w:r>
      <w:r>
        <w:rPr>
          <w:lang w:val="fr-FR"/>
        </w:rPr>
        <w:t>office dès qu</w:t>
      </w:r>
      <w:r w:rsidR="000E6CA9">
        <w:rPr>
          <w:lang w:val="fr-FR"/>
        </w:rPr>
        <w:t>’</w:t>
      </w:r>
      <w:r>
        <w:rPr>
          <w:lang w:val="fr-FR"/>
        </w:rPr>
        <w:t>ils ont connaissance de la commission de ces infractions. En outre, toute forme de participation à un acte criminel engage la responsabilité pénale de son auteur, comme prévu par l</w:t>
      </w:r>
      <w:r w:rsidR="000E6CA9">
        <w:rPr>
          <w:lang w:val="fr-FR"/>
        </w:rPr>
        <w:t>’</w:t>
      </w:r>
      <w:r>
        <w:rPr>
          <w:lang w:val="fr-FR"/>
        </w:rPr>
        <w:t>article 6 (par. 1</w:t>
      </w:r>
      <w:r w:rsidR="00FD19BF">
        <w:rPr>
          <w:lang w:val="fr-FR"/>
        </w:rPr>
        <w:t> </w:t>
      </w:r>
      <w:r>
        <w:rPr>
          <w:lang w:val="fr-FR"/>
        </w:rPr>
        <w:t>a)) de la Convention. Toute personne qui commet (auteur matériel) une disparition forcée, y participe (coauteur), l</w:t>
      </w:r>
      <w:r w:rsidR="000E6CA9">
        <w:rPr>
          <w:lang w:val="fr-FR"/>
        </w:rPr>
        <w:t>’</w:t>
      </w:r>
      <w:r>
        <w:rPr>
          <w:lang w:val="fr-FR"/>
        </w:rPr>
        <w:t>ordonne ou la commandite (auteur moral) est sanctionnée en tant qu</w:t>
      </w:r>
      <w:r w:rsidR="000E6CA9">
        <w:rPr>
          <w:lang w:val="fr-FR"/>
        </w:rPr>
        <w:t>’</w:t>
      </w:r>
      <w:r>
        <w:rPr>
          <w:lang w:val="fr-FR"/>
        </w:rPr>
        <w:t>auteur de l</w:t>
      </w:r>
      <w:r w:rsidR="000E6CA9">
        <w:rPr>
          <w:lang w:val="fr-FR"/>
        </w:rPr>
        <w:t>’</w:t>
      </w:r>
      <w:r>
        <w:rPr>
          <w:lang w:val="fr-FR"/>
        </w:rPr>
        <w:t>infraction (art. 26 du Code pénal) ; toute personne qui se rend complice de tels actes est passible des sanctions prévues par les dispositions du Code pénal relatives à la complicité (art. 27 du Code pénal). En ce qui concerne les infractions auxquelles une peine plus sévère est applicable, comme celles qui sont énumérées ci-dessus, la tentative est elle aussi passible de sanctions.</w:t>
      </w:r>
    </w:p>
    <w:p w14:paraId="35BD310F" w14:textId="77777777" w:rsidR="00F969C5" w:rsidRPr="009C2389" w:rsidRDefault="00F969C5" w:rsidP="00FD19BF">
      <w:pPr>
        <w:pStyle w:val="H1G"/>
      </w:pPr>
      <w:r>
        <w:rPr>
          <w:lang w:val="fr-FR"/>
        </w:rPr>
        <w:tab/>
      </w:r>
      <w:r>
        <w:rPr>
          <w:lang w:val="fr-FR"/>
        </w:rPr>
        <w:tab/>
      </w:r>
      <w:r w:rsidRPr="00FD19BF">
        <w:t>Renseignements</w:t>
      </w:r>
      <w:r>
        <w:rPr>
          <w:lang w:val="fr-FR"/>
        </w:rPr>
        <w:t xml:space="preserve"> concernant le paragraphe 17</w:t>
      </w:r>
    </w:p>
    <w:p w14:paraId="360FE9A9" w14:textId="6510ED76" w:rsidR="00F969C5" w:rsidRPr="009C2389" w:rsidRDefault="00F969C5" w:rsidP="00F969C5">
      <w:pPr>
        <w:pStyle w:val="SingleTxtG"/>
        <w:rPr>
          <w:bCs/>
        </w:rPr>
      </w:pPr>
      <w:r>
        <w:rPr>
          <w:lang w:val="fr-FR"/>
        </w:rPr>
        <w:t>14.</w:t>
      </w:r>
      <w:r>
        <w:rPr>
          <w:lang w:val="fr-FR"/>
        </w:rPr>
        <w:tab/>
        <w:t>L</w:t>
      </w:r>
      <w:r w:rsidR="000E6CA9">
        <w:rPr>
          <w:lang w:val="fr-FR"/>
        </w:rPr>
        <w:t>’</w:t>
      </w:r>
      <w:r>
        <w:rPr>
          <w:lang w:val="fr-FR"/>
        </w:rPr>
        <w:t>interdiction d</w:t>
      </w:r>
      <w:r w:rsidR="000E6CA9">
        <w:rPr>
          <w:lang w:val="fr-FR"/>
        </w:rPr>
        <w:t>’</w:t>
      </w:r>
      <w:r>
        <w:rPr>
          <w:lang w:val="fr-FR"/>
        </w:rPr>
        <w:t>invoquer l</w:t>
      </w:r>
      <w:r w:rsidR="000E6CA9">
        <w:rPr>
          <w:lang w:val="fr-FR"/>
        </w:rPr>
        <w:t>’</w:t>
      </w:r>
      <w:r>
        <w:rPr>
          <w:lang w:val="fr-FR"/>
        </w:rPr>
        <w:t>ordre ou les instructions d</w:t>
      </w:r>
      <w:r w:rsidR="000E6CA9">
        <w:rPr>
          <w:lang w:val="fr-FR"/>
        </w:rPr>
        <w:t>’</w:t>
      </w:r>
      <w:r>
        <w:rPr>
          <w:lang w:val="fr-FR"/>
        </w:rPr>
        <w:t>un supérieur pour justifier une infraction de disparition forcée est déjà prévue dans l</w:t>
      </w:r>
      <w:r w:rsidR="000E6CA9">
        <w:rPr>
          <w:lang w:val="fr-FR"/>
        </w:rPr>
        <w:t>’</w:t>
      </w:r>
      <w:r>
        <w:rPr>
          <w:lang w:val="fr-FR"/>
        </w:rPr>
        <w:t>ordre juridique portugais, notamment à l</w:t>
      </w:r>
      <w:r w:rsidR="000E6CA9">
        <w:rPr>
          <w:lang w:val="fr-FR"/>
        </w:rPr>
        <w:t>’</w:t>
      </w:r>
      <w:r>
        <w:rPr>
          <w:lang w:val="fr-FR"/>
        </w:rPr>
        <w:t>article 271 (par. 3) de la Constitution, à l</w:t>
      </w:r>
      <w:r w:rsidR="000E6CA9">
        <w:rPr>
          <w:lang w:val="fr-FR"/>
        </w:rPr>
        <w:t>’</w:t>
      </w:r>
      <w:r>
        <w:rPr>
          <w:lang w:val="fr-FR"/>
        </w:rPr>
        <w:t>article 36 (par. 2) du Code pénal et à l</w:t>
      </w:r>
      <w:r w:rsidR="000E6CA9">
        <w:rPr>
          <w:lang w:val="fr-FR"/>
        </w:rPr>
        <w:t>’</w:t>
      </w:r>
      <w:r>
        <w:rPr>
          <w:lang w:val="fr-FR"/>
        </w:rPr>
        <w:t>article 177 (par. 5) de la loi n</w:t>
      </w:r>
      <w:r>
        <w:rPr>
          <w:vertAlign w:val="superscript"/>
          <w:lang w:val="fr-FR"/>
        </w:rPr>
        <w:t>o</w:t>
      </w:r>
      <w:r>
        <w:rPr>
          <w:lang w:val="fr-FR"/>
        </w:rPr>
        <w:t> 35/2014 du 20 juillet, qui porte approbation de la loi générale sur le travail.</w:t>
      </w:r>
    </w:p>
    <w:p w14:paraId="1B83D0BD" w14:textId="196B6000" w:rsidR="00F969C5" w:rsidRPr="009C2389" w:rsidRDefault="00F969C5" w:rsidP="00F969C5">
      <w:pPr>
        <w:pStyle w:val="SingleTxtG"/>
        <w:rPr>
          <w:bCs/>
        </w:rPr>
      </w:pPr>
      <w:r>
        <w:rPr>
          <w:lang w:val="fr-FR"/>
        </w:rPr>
        <w:t>15.</w:t>
      </w:r>
      <w:r>
        <w:rPr>
          <w:lang w:val="fr-FR"/>
        </w:rPr>
        <w:tab/>
        <w:t>La Constitution dispose que le devoir d</w:t>
      </w:r>
      <w:r w:rsidR="000E6CA9">
        <w:rPr>
          <w:lang w:val="fr-FR"/>
        </w:rPr>
        <w:t>’</w:t>
      </w:r>
      <w:r>
        <w:rPr>
          <w:lang w:val="fr-FR"/>
        </w:rPr>
        <w:t>obéissance des fonctionnaires et des agents de l</w:t>
      </w:r>
      <w:r w:rsidR="000E6CA9">
        <w:rPr>
          <w:lang w:val="fr-FR"/>
        </w:rPr>
        <w:t>’</w:t>
      </w:r>
      <w:r>
        <w:rPr>
          <w:lang w:val="fr-FR"/>
        </w:rPr>
        <w:t>État ainsi que des autres personnes de droit public prend fin chaque fois que l</w:t>
      </w:r>
      <w:r w:rsidR="000E6CA9">
        <w:rPr>
          <w:lang w:val="fr-FR"/>
        </w:rPr>
        <w:t>’</w:t>
      </w:r>
      <w:r>
        <w:rPr>
          <w:lang w:val="fr-FR"/>
        </w:rPr>
        <w:t>exécution d</w:t>
      </w:r>
      <w:r w:rsidR="000E6CA9">
        <w:rPr>
          <w:lang w:val="fr-FR"/>
        </w:rPr>
        <w:t>’</w:t>
      </w:r>
      <w:r>
        <w:rPr>
          <w:lang w:val="fr-FR"/>
        </w:rPr>
        <w:t>ordres ou d</w:t>
      </w:r>
      <w:r w:rsidR="000E6CA9">
        <w:rPr>
          <w:lang w:val="fr-FR"/>
        </w:rPr>
        <w:t>’</w:t>
      </w:r>
      <w:r>
        <w:rPr>
          <w:lang w:val="fr-FR"/>
        </w:rPr>
        <w:t>instructions entraîne la commission d</w:t>
      </w:r>
      <w:r w:rsidR="000E6CA9">
        <w:rPr>
          <w:lang w:val="fr-FR"/>
        </w:rPr>
        <w:t>’</w:t>
      </w:r>
      <w:r>
        <w:rPr>
          <w:lang w:val="fr-FR"/>
        </w:rPr>
        <w:t>une infraction.</w:t>
      </w:r>
    </w:p>
    <w:p w14:paraId="2AEB9C0F" w14:textId="29618869" w:rsidR="00F969C5" w:rsidRPr="009C2389" w:rsidRDefault="00F969C5" w:rsidP="00F969C5">
      <w:pPr>
        <w:pStyle w:val="SingleTxtG"/>
        <w:rPr>
          <w:bCs/>
        </w:rPr>
      </w:pPr>
      <w:r>
        <w:rPr>
          <w:lang w:val="fr-FR"/>
        </w:rPr>
        <w:t>16.</w:t>
      </w:r>
      <w:r>
        <w:rPr>
          <w:lang w:val="fr-FR"/>
        </w:rPr>
        <w:tab/>
        <w:t>Le Code pénal dispose que le devoir d</w:t>
      </w:r>
      <w:r w:rsidR="000E6CA9">
        <w:rPr>
          <w:lang w:val="fr-FR"/>
        </w:rPr>
        <w:t>’</w:t>
      </w:r>
      <w:r>
        <w:rPr>
          <w:lang w:val="fr-FR"/>
        </w:rPr>
        <w:t>obéissance à ses supérieurs prend fin lorsqu</w:t>
      </w:r>
      <w:r w:rsidR="000E6CA9">
        <w:rPr>
          <w:lang w:val="fr-FR"/>
        </w:rPr>
        <w:t>’</w:t>
      </w:r>
      <w:r>
        <w:rPr>
          <w:lang w:val="fr-FR"/>
        </w:rPr>
        <w:t>il conduit à la commission d</w:t>
      </w:r>
      <w:r w:rsidR="000E6CA9">
        <w:rPr>
          <w:lang w:val="fr-FR"/>
        </w:rPr>
        <w:t>’</w:t>
      </w:r>
      <w:r>
        <w:rPr>
          <w:lang w:val="fr-FR"/>
        </w:rPr>
        <w:t>une infraction.</w:t>
      </w:r>
    </w:p>
    <w:p w14:paraId="2BCEA42C" w14:textId="6703FC62" w:rsidR="00F969C5" w:rsidRPr="009C2389" w:rsidRDefault="00F969C5" w:rsidP="00F969C5">
      <w:pPr>
        <w:pStyle w:val="SingleTxtG"/>
        <w:rPr>
          <w:bCs/>
        </w:rPr>
      </w:pPr>
      <w:r>
        <w:rPr>
          <w:lang w:val="fr-FR"/>
        </w:rPr>
        <w:t>17.</w:t>
      </w:r>
      <w:r>
        <w:rPr>
          <w:lang w:val="fr-FR"/>
        </w:rPr>
        <w:tab/>
        <w:t>La loi n</w:t>
      </w:r>
      <w:r>
        <w:rPr>
          <w:vertAlign w:val="superscript"/>
          <w:lang w:val="fr-FR"/>
        </w:rPr>
        <w:t>o</w:t>
      </w:r>
      <w:r>
        <w:rPr>
          <w:lang w:val="fr-FR"/>
        </w:rPr>
        <w:t> 35/2014 du 20 juillet dispose que le devoir d</w:t>
      </w:r>
      <w:r w:rsidR="000E6CA9">
        <w:rPr>
          <w:lang w:val="fr-FR"/>
        </w:rPr>
        <w:t>’</w:t>
      </w:r>
      <w:r>
        <w:rPr>
          <w:lang w:val="fr-FR"/>
        </w:rPr>
        <w:t>obéissance prend fin chaque fois que l</w:t>
      </w:r>
      <w:r w:rsidR="000E6CA9">
        <w:rPr>
          <w:lang w:val="fr-FR"/>
        </w:rPr>
        <w:t>’</w:t>
      </w:r>
      <w:r>
        <w:rPr>
          <w:lang w:val="fr-FR"/>
        </w:rPr>
        <w:t>exécution d</w:t>
      </w:r>
      <w:r w:rsidR="000E6CA9">
        <w:rPr>
          <w:lang w:val="fr-FR"/>
        </w:rPr>
        <w:t>’</w:t>
      </w:r>
      <w:r>
        <w:rPr>
          <w:lang w:val="fr-FR"/>
        </w:rPr>
        <w:t>ordres ou d</w:t>
      </w:r>
      <w:r w:rsidR="000E6CA9">
        <w:rPr>
          <w:lang w:val="fr-FR"/>
        </w:rPr>
        <w:t>’</w:t>
      </w:r>
      <w:r>
        <w:rPr>
          <w:lang w:val="fr-FR"/>
        </w:rPr>
        <w:t>instructions entraîne la commission d</w:t>
      </w:r>
      <w:r w:rsidR="000E6CA9">
        <w:rPr>
          <w:lang w:val="fr-FR"/>
        </w:rPr>
        <w:t>’</w:t>
      </w:r>
      <w:r>
        <w:rPr>
          <w:lang w:val="fr-FR"/>
        </w:rPr>
        <w:t>une infraction.</w:t>
      </w:r>
    </w:p>
    <w:p w14:paraId="317CF2B8" w14:textId="53B31C73" w:rsidR="00F969C5" w:rsidRPr="009C2389" w:rsidRDefault="00F969C5" w:rsidP="00F969C5">
      <w:pPr>
        <w:pStyle w:val="SingleTxtG"/>
        <w:rPr>
          <w:bCs/>
        </w:rPr>
      </w:pPr>
      <w:r>
        <w:rPr>
          <w:lang w:val="fr-FR"/>
        </w:rPr>
        <w:t>18.</w:t>
      </w:r>
      <w:r>
        <w:rPr>
          <w:lang w:val="fr-FR"/>
        </w:rPr>
        <w:tab/>
        <w:t>Toutes ces dispositions prévoient expressément que le devoir d</w:t>
      </w:r>
      <w:r w:rsidR="000E6CA9">
        <w:rPr>
          <w:lang w:val="fr-FR"/>
        </w:rPr>
        <w:t>’</w:t>
      </w:r>
      <w:r>
        <w:rPr>
          <w:lang w:val="fr-FR"/>
        </w:rPr>
        <w:t>obéissance prend fin chaque fois que l</w:t>
      </w:r>
      <w:r w:rsidR="000E6CA9">
        <w:rPr>
          <w:lang w:val="fr-FR"/>
        </w:rPr>
        <w:t>’</w:t>
      </w:r>
      <w:r>
        <w:rPr>
          <w:lang w:val="fr-FR"/>
        </w:rPr>
        <w:t>exécution d</w:t>
      </w:r>
      <w:r w:rsidR="000E6CA9">
        <w:rPr>
          <w:lang w:val="fr-FR"/>
        </w:rPr>
        <w:t>’</w:t>
      </w:r>
      <w:r>
        <w:rPr>
          <w:lang w:val="fr-FR"/>
        </w:rPr>
        <w:t>ordres ou d</w:t>
      </w:r>
      <w:r w:rsidR="000E6CA9">
        <w:rPr>
          <w:lang w:val="fr-FR"/>
        </w:rPr>
        <w:t>’</w:t>
      </w:r>
      <w:r>
        <w:rPr>
          <w:lang w:val="fr-FR"/>
        </w:rPr>
        <w:t>instructions entraîne la commission d</w:t>
      </w:r>
      <w:r w:rsidR="000E6CA9">
        <w:rPr>
          <w:lang w:val="fr-FR"/>
        </w:rPr>
        <w:t>’</w:t>
      </w:r>
      <w:r>
        <w:rPr>
          <w:lang w:val="fr-FR"/>
        </w:rPr>
        <w:t>une infraction. Elles s</w:t>
      </w:r>
      <w:r w:rsidR="000E6CA9">
        <w:rPr>
          <w:lang w:val="fr-FR"/>
        </w:rPr>
        <w:t>’</w:t>
      </w:r>
      <w:r>
        <w:rPr>
          <w:lang w:val="fr-FR"/>
        </w:rPr>
        <w:t>appliquent donc nécessairement à l</w:t>
      </w:r>
      <w:r w:rsidR="000E6CA9">
        <w:rPr>
          <w:lang w:val="fr-FR"/>
        </w:rPr>
        <w:t>’</w:t>
      </w:r>
      <w:r>
        <w:rPr>
          <w:lang w:val="fr-FR"/>
        </w:rPr>
        <w:t>infraction de disparition forcée.</w:t>
      </w:r>
    </w:p>
    <w:p w14:paraId="2178424E" w14:textId="4A8BEE68" w:rsidR="00F969C5" w:rsidRPr="009C2389" w:rsidRDefault="00F969C5" w:rsidP="00F969C5">
      <w:pPr>
        <w:pStyle w:val="SingleTxtG"/>
        <w:rPr>
          <w:bCs/>
        </w:rPr>
      </w:pPr>
      <w:r>
        <w:rPr>
          <w:lang w:val="fr-FR"/>
        </w:rPr>
        <w:t>19.</w:t>
      </w:r>
      <w:r>
        <w:rPr>
          <w:lang w:val="fr-FR"/>
        </w:rPr>
        <w:tab/>
        <w:t>Lorsqu</w:t>
      </w:r>
      <w:r w:rsidR="000E6CA9">
        <w:rPr>
          <w:lang w:val="fr-FR"/>
        </w:rPr>
        <w:t>’</w:t>
      </w:r>
      <w:r>
        <w:rPr>
          <w:lang w:val="fr-FR"/>
        </w:rPr>
        <w:t>un subordonné reçoit un ordre ou une instruction lui imposant de commettre une infraction de disparition forcée, il n</w:t>
      </w:r>
      <w:r w:rsidR="000E6CA9">
        <w:rPr>
          <w:lang w:val="fr-FR"/>
        </w:rPr>
        <w:t>’</w:t>
      </w:r>
      <w:r>
        <w:rPr>
          <w:lang w:val="fr-FR"/>
        </w:rPr>
        <w:t>est pas tenu d</w:t>
      </w:r>
      <w:r w:rsidR="000E6CA9">
        <w:rPr>
          <w:lang w:val="fr-FR"/>
        </w:rPr>
        <w:t>’</w:t>
      </w:r>
      <w:r>
        <w:rPr>
          <w:lang w:val="fr-FR"/>
        </w:rPr>
        <w:t>y obéir et sera tenu pénalement responsable de son exécution. Le devoir d</w:t>
      </w:r>
      <w:r w:rsidR="000E6CA9">
        <w:rPr>
          <w:lang w:val="fr-FR"/>
        </w:rPr>
        <w:t>’</w:t>
      </w:r>
      <w:r>
        <w:rPr>
          <w:lang w:val="fr-FR"/>
        </w:rPr>
        <w:t>obéissance ne s</w:t>
      </w:r>
      <w:r w:rsidR="000E6CA9">
        <w:rPr>
          <w:lang w:val="fr-FR"/>
        </w:rPr>
        <w:t>’</w:t>
      </w:r>
      <w:r>
        <w:rPr>
          <w:lang w:val="fr-FR"/>
        </w:rPr>
        <w:t>appliquant pas dans ce cas, le subordonné ne peut invoquer l</w:t>
      </w:r>
      <w:r w:rsidR="000E6CA9">
        <w:rPr>
          <w:lang w:val="fr-FR"/>
        </w:rPr>
        <w:t>’</w:t>
      </w:r>
      <w:r>
        <w:rPr>
          <w:lang w:val="fr-FR"/>
        </w:rPr>
        <w:t>ordre d</w:t>
      </w:r>
      <w:r w:rsidR="000E6CA9">
        <w:rPr>
          <w:lang w:val="fr-FR"/>
        </w:rPr>
        <w:t>’</w:t>
      </w:r>
      <w:r>
        <w:rPr>
          <w:lang w:val="fr-FR"/>
        </w:rPr>
        <w:t>un supérieur pour se décharger de sa responsabilité.</w:t>
      </w:r>
    </w:p>
    <w:p w14:paraId="1D946C6D" w14:textId="3DDA043E" w:rsidR="00F969C5" w:rsidRPr="009C2389" w:rsidRDefault="00F969C5" w:rsidP="00F969C5">
      <w:pPr>
        <w:pStyle w:val="SingleTxtG"/>
        <w:rPr>
          <w:bCs/>
        </w:rPr>
      </w:pPr>
      <w:r>
        <w:rPr>
          <w:lang w:val="fr-FR"/>
        </w:rPr>
        <w:t>20.</w:t>
      </w:r>
      <w:r>
        <w:rPr>
          <w:lang w:val="fr-FR"/>
        </w:rPr>
        <w:tab/>
        <w:t>Aucun ordre ou instruction émanant d</w:t>
      </w:r>
      <w:r w:rsidR="000E6CA9">
        <w:rPr>
          <w:lang w:val="fr-FR"/>
        </w:rPr>
        <w:t>’</w:t>
      </w:r>
      <w:r>
        <w:rPr>
          <w:lang w:val="fr-FR"/>
        </w:rPr>
        <w:t>une autorité publique, civile, militaire ou autre ne peut donc être invoqué pour justifier une infraction de disparition forcée, ce qui est pleinement conforme aux dispositions de l</w:t>
      </w:r>
      <w:r w:rsidR="000E6CA9">
        <w:rPr>
          <w:lang w:val="fr-FR"/>
        </w:rPr>
        <w:t>’</w:t>
      </w:r>
      <w:r>
        <w:rPr>
          <w:lang w:val="fr-FR"/>
        </w:rPr>
        <w:t>article 6 (par. 2) de la Convention.</w:t>
      </w:r>
    </w:p>
    <w:p w14:paraId="62104D04" w14:textId="77777777" w:rsidR="00F969C5" w:rsidRPr="009C2389" w:rsidRDefault="00F969C5" w:rsidP="00BD3B83">
      <w:pPr>
        <w:pStyle w:val="H1G"/>
      </w:pPr>
      <w:r>
        <w:rPr>
          <w:lang w:val="fr-FR"/>
        </w:rPr>
        <w:tab/>
      </w:r>
      <w:r>
        <w:rPr>
          <w:lang w:val="fr-FR"/>
        </w:rPr>
        <w:tab/>
        <w:t>Renseignements concernant le paragraphe 19</w:t>
      </w:r>
    </w:p>
    <w:p w14:paraId="26676DDE" w14:textId="57DCA054" w:rsidR="00F969C5" w:rsidRPr="009C2389" w:rsidRDefault="00F969C5" w:rsidP="00F969C5">
      <w:pPr>
        <w:pStyle w:val="SingleTxtG"/>
      </w:pPr>
      <w:r>
        <w:rPr>
          <w:lang w:val="fr-FR"/>
        </w:rPr>
        <w:t>21.</w:t>
      </w:r>
      <w:r>
        <w:rPr>
          <w:lang w:val="fr-FR"/>
        </w:rPr>
        <w:tab/>
        <w:t>L</w:t>
      </w:r>
      <w:r w:rsidR="000E6CA9">
        <w:rPr>
          <w:lang w:val="fr-FR"/>
        </w:rPr>
        <w:t>’</w:t>
      </w:r>
      <w:r>
        <w:rPr>
          <w:lang w:val="fr-FR"/>
        </w:rPr>
        <w:t>article 7 de la loi n</w:t>
      </w:r>
      <w:r>
        <w:rPr>
          <w:vertAlign w:val="superscript"/>
          <w:lang w:val="fr-FR"/>
        </w:rPr>
        <w:t>o</w:t>
      </w:r>
      <w:r>
        <w:rPr>
          <w:lang w:val="fr-FR"/>
        </w:rPr>
        <w:t xml:space="preserve"> 31/2004 du 22 juillet, qui porte sur les crimes imprescriptibles, </w:t>
      </w:r>
      <w:r w:rsidRPr="009D2922">
        <w:t xml:space="preserve">est applicable à </w:t>
      </w:r>
      <w:r>
        <w:rPr>
          <w:lang w:val="fr-FR"/>
        </w:rPr>
        <w:t>l</w:t>
      </w:r>
      <w:r w:rsidR="000E6CA9">
        <w:rPr>
          <w:lang w:val="fr-FR"/>
        </w:rPr>
        <w:t>’</w:t>
      </w:r>
      <w:r>
        <w:rPr>
          <w:lang w:val="fr-FR"/>
        </w:rPr>
        <w:t>infraction de disparition forcée.</w:t>
      </w:r>
    </w:p>
    <w:p w14:paraId="68EEA833" w14:textId="59FCE165" w:rsidR="00F969C5" w:rsidRPr="009C2389" w:rsidRDefault="00F969C5" w:rsidP="00F969C5">
      <w:pPr>
        <w:pStyle w:val="SingleTxtG"/>
      </w:pPr>
      <w:r>
        <w:rPr>
          <w:lang w:val="fr-FR"/>
        </w:rPr>
        <w:t>22.</w:t>
      </w:r>
      <w:r>
        <w:rPr>
          <w:lang w:val="fr-FR"/>
        </w:rPr>
        <w:tab/>
        <w:t>Les articles 118 à 121 du Code pénal fixent le délai de prescription pour les différents types d</w:t>
      </w:r>
      <w:r w:rsidR="000E6CA9">
        <w:rPr>
          <w:lang w:val="fr-FR"/>
        </w:rPr>
        <w:t>’</w:t>
      </w:r>
      <w:r>
        <w:rPr>
          <w:lang w:val="fr-FR"/>
        </w:rPr>
        <w:t xml:space="preserve">infractions (en fonction des peines applicables </w:t>
      </w:r>
      <w:r>
        <w:rPr>
          <w:i/>
          <w:iCs/>
          <w:lang w:val="fr-FR"/>
        </w:rPr>
        <w:t>in abstracto</w:t>
      </w:r>
      <w:r>
        <w:rPr>
          <w:lang w:val="fr-FR"/>
        </w:rPr>
        <w:t>). Ils énoncent également les règles régissant le point de départ, l</w:t>
      </w:r>
      <w:r w:rsidR="000E6CA9">
        <w:rPr>
          <w:lang w:val="fr-FR"/>
        </w:rPr>
        <w:t>’</w:t>
      </w:r>
      <w:r>
        <w:rPr>
          <w:lang w:val="fr-FR"/>
        </w:rPr>
        <w:t>interruption et la suspension du délai de prescription.</w:t>
      </w:r>
    </w:p>
    <w:p w14:paraId="26B7A277" w14:textId="02AF9FC2" w:rsidR="00F969C5" w:rsidRPr="009C2389" w:rsidRDefault="00F969C5" w:rsidP="00F969C5">
      <w:pPr>
        <w:pStyle w:val="SingleTxtG"/>
      </w:pPr>
      <w:r>
        <w:rPr>
          <w:lang w:val="fr-FR"/>
        </w:rPr>
        <w:t>23.</w:t>
      </w:r>
      <w:r>
        <w:rPr>
          <w:lang w:val="fr-FR"/>
        </w:rPr>
        <w:tab/>
        <w:t>S</w:t>
      </w:r>
      <w:r w:rsidR="000E6CA9">
        <w:rPr>
          <w:lang w:val="fr-FR"/>
        </w:rPr>
        <w:t>’</w:t>
      </w:r>
      <w:r>
        <w:rPr>
          <w:lang w:val="fr-FR"/>
        </w:rPr>
        <w:t>agissant des infractions continues, l</w:t>
      </w:r>
      <w:r w:rsidR="000E6CA9">
        <w:rPr>
          <w:lang w:val="fr-FR"/>
        </w:rPr>
        <w:t>’</w:t>
      </w:r>
      <w:r>
        <w:rPr>
          <w:lang w:val="fr-FR"/>
        </w:rPr>
        <w:t>article 119 (par. 2 b)) du Code pénal dispose que le délai de prescription commence à courir le jour où le dernier acte de l</w:t>
      </w:r>
      <w:r w:rsidR="000E6CA9">
        <w:rPr>
          <w:lang w:val="fr-FR"/>
        </w:rPr>
        <w:t>’</w:t>
      </w:r>
      <w:r>
        <w:rPr>
          <w:lang w:val="fr-FR"/>
        </w:rPr>
        <w:t>infraction</w:t>
      </w:r>
      <w:r w:rsidRPr="0027148C">
        <w:rPr>
          <w:lang w:val="fr-FR"/>
        </w:rPr>
        <w:t xml:space="preserve"> </w:t>
      </w:r>
      <w:r>
        <w:rPr>
          <w:lang w:val="fr-FR"/>
        </w:rPr>
        <w:t>est commis. Le délai de prescription peut être suspendu ou interrompu et, dans ce dernier cas, le délai de prescription recommence à courir après chaque interruption.</w:t>
      </w:r>
    </w:p>
    <w:p w14:paraId="6DE08552" w14:textId="66C770E8" w:rsidR="00F969C5" w:rsidRPr="009C2389" w:rsidRDefault="00F969C5" w:rsidP="00F969C5">
      <w:pPr>
        <w:pStyle w:val="SingleTxtG"/>
      </w:pPr>
      <w:r>
        <w:rPr>
          <w:lang w:val="fr-FR"/>
        </w:rPr>
        <w:t>24.</w:t>
      </w:r>
      <w:r>
        <w:rPr>
          <w:lang w:val="fr-FR"/>
        </w:rPr>
        <w:tab/>
        <w:t>Par conséquent, dans l</w:t>
      </w:r>
      <w:r w:rsidR="000E6CA9">
        <w:rPr>
          <w:lang w:val="fr-FR"/>
        </w:rPr>
        <w:t>’</w:t>
      </w:r>
      <w:r>
        <w:rPr>
          <w:lang w:val="fr-FR"/>
        </w:rPr>
        <w:t>ordre juridique portugais, le délai de prescription est proportionné à la gravité de l</w:t>
      </w:r>
      <w:r w:rsidR="000E6CA9">
        <w:rPr>
          <w:lang w:val="fr-FR"/>
        </w:rPr>
        <w:t>’</w:t>
      </w:r>
      <w:r>
        <w:rPr>
          <w:lang w:val="fr-FR"/>
        </w:rPr>
        <w:t>infraction, mais l</w:t>
      </w:r>
      <w:r w:rsidR="000E6CA9">
        <w:rPr>
          <w:lang w:val="fr-FR"/>
        </w:rPr>
        <w:t>’</w:t>
      </w:r>
      <w:r>
        <w:rPr>
          <w:lang w:val="fr-FR"/>
        </w:rPr>
        <w:t>infraction de disparition forcée ne se prescrit pas.</w:t>
      </w:r>
    </w:p>
    <w:p w14:paraId="59678FAD" w14:textId="77777777" w:rsidR="00F969C5" w:rsidRPr="009C2389" w:rsidRDefault="00F969C5" w:rsidP="00FD19BF">
      <w:pPr>
        <w:pStyle w:val="H1G"/>
      </w:pPr>
      <w:r>
        <w:rPr>
          <w:lang w:val="fr-FR"/>
        </w:rPr>
        <w:tab/>
      </w:r>
      <w:r>
        <w:rPr>
          <w:lang w:val="fr-FR"/>
        </w:rPr>
        <w:tab/>
      </w:r>
      <w:r w:rsidRPr="00FD19BF">
        <w:t>Renseignements</w:t>
      </w:r>
      <w:r>
        <w:rPr>
          <w:lang w:val="fr-FR"/>
        </w:rPr>
        <w:t xml:space="preserve"> concernant le paragraphe 21</w:t>
      </w:r>
    </w:p>
    <w:p w14:paraId="74FFC778" w14:textId="0EAF8B97" w:rsidR="00F969C5" w:rsidRPr="009C2389" w:rsidRDefault="00F969C5" w:rsidP="00F969C5">
      <w:pPr>
        <w:pStyle w:val="SingleTxtG"/>
        <w:rPr>
          <w:bCs/>
        </w:rPr>
      </w:pPr>
      <w:r>
        <w:rPr>
          <w:lang w:val="fr-FR"/>
        </w:rPr>
        <w:t>25.</w:t>
      </w:r>
      <w:r>
        <w:rPr>
          <w:lang w:val="fr-FR"/>
        </w:rPr>
        <w:tab/>
        <w:t>Le Portugal est fermement résolu à respecter pleinement le principe de non</w:t>
      </w:r>
      <w:r w:rsidR="00FD19BF">
        <w:rPr>
          <w:lang w:val="fr-FR"/>
        </w:rPr>
        <w:noBreakHyphen/>
      </w:r>
      <w:r>
        <w:rPr>
          <w:lang w:val="fr-FR"/>
        </w:rPr>
        <w:t>refoulement, tel qu</w:t>
      </w:r>
      <w:r w:rsidR="000E6CA9">
        <w:rPr>
          <w:lang w:val="fr-FR"/>
        </w:rPr>
        <w:t>’</w:t>
      </w:r>
      <w:r>
        <w:rPr>
          <w:lang w:val="fr-FR"/>
        </w:rPr>
        <w:t>il est énoncé à l</w:t>
      </w:r>
      <w:r w:rsidR="000E6CA9">
        <w:rPr>
          <w:lang w:val="fr-FR"/>
        </w:rPr>
        <w:t>’</w:t>
      </w:r>
      <w:r>
        <w:rPr>
          <w:lang w:val="fr-FR"/>
        </w:rPr>
        <w:t>article 16 (par. 1) de la Convention internationale pour la protection de toutes les personnes contre les disparitions forcées et à l</w:t>
      </w:r>
      <w:r w:rsidR="000E6CA9">
        <w:rPr>
          <w:lang w:val="fr-FR"/>
        </w:rPr>
        <w:t>’</w:t>
      </w:r>
      <w:r>
        <w:rPr>
          <w:lang w:val="fr-FR"/>
        </w:rPr>
        <w:t>article 33 de la Convention relative au statut des réfugiés</w:t>
      </w:r>
      <w:r w:rsidR="00FD19BF">
        <w:rPr>
          <w:lang w:val="fr-FR"/>
        </w:rPr>
        <w:t>.</w:t>
      </w:r>
    </w:p>
    <w:p w14:paraId="13944ED1" w14:textId="0941DD93" w:rsidR="00F969C5" w:rsidRPr="009C2389" w:rsidRDefault="00F969C5" w:rsidP="00F969C5">
      <w:pPr>
        <w:pStyle w:val="SingleTxtG"/>
        <w:rPr>
          <w:bCs/>
        </w:rPr>
      </w:pPr>
      <w:r>
        <w:rPr>
          <w:lang w:val="fr-FR"/>
        </w:rPr>
        <w:t>26.</w:t>
      </w:r>
      <w:r>
        <w:rPr>
          <w:lang w:val="fr-FR"/>
        </w:rPr>
        <w:tab/>
        <w:t>Dans ce contexte, il importe de souligner que ce principe est expressément énoncé à l</w:t>
      </w:r>
      <w:r w:rsidR="000E6CA9">
        <w:rPr>
          <w:lang w:val="fr-FR"/>
        </w:rPr>
        <w:t>’</w:t>
      </w:r>
      <w:r>
        <w:rPr>
          <w:lang w:val="fr-FR"/>
        </w:rPr>
        <w:t>article 47 (par. 2) de la loi n</w:t>
      </w:r>
      <w:r>
        <w:rPr>
          <w:vertAlign w:val="superscript"/>
          <w:lang w:val="fr-FR"/>
        </w:rPr>
        <w:t>o</w:t>
      </w:r>
      <w:r>
        <w:rPr>
          <w:lang w:val="fr-FR"/>
        </w:rPr>
        <w:t> 27/2008 du 30 juin, qui fixe les conditions et les procédures d</w:t>
      </w:r>
      <w:r w:rsidR="000E6CA9">
        <w:rPr>
          <w:lang w:val="fr-FR"/>
        </w:rPr>
        <w:t>’</w:t>
      </w:r>
      <w:r>
        <w:rPr>
          <w:lang w:val="fr-FR"/>
        </w:rPr>
        <w:t>octroi de l</w:t>
      </w:r>
      <w:r w:rsidR="000E6CA9">
        <w:rPr>
          <w:lang w:val="fr-FR"/>
        </w:rPr>
        <w:t>’</w:t>
      </w:r>
      <w:r>
        <w:rPr>
          <w:lang w:val="fr-FR"/>
        </w:rPr>
        <w:t>asile ou de la protection subsidiaire et définit les statuts juridiques des demandeurs d</w:t>
      </w:r>
      <w:r w:rsidR="000E6CA9">
        <w:rPr>
          <w:lang w:val="fr-FR"/>
        </w:rPr>
        <w:t>’</w:t>
      </w:r>
      <w:r>
        <w:rPr>
          <w:lang w:val="fr-FR"/>
        </w:rPr>
        <w:t>asile, des réfugiés et des bénéficiaires de la protection subsidiaire. Cet article dispose que nul ne sera refoulé, renvoyé, extradé ou expulsé vers un pays où il pourrait être soumis à la torture ou à des traitements cruels ou dégradants, ce qui inclut les cas dans lesquels il risquerait d</w:t>
      </w:r>
      <w:r w:rsidR="000E6CA9">
        <w:rPr>
          <w:lang w:val="fr-FR"/>
        </w:rPr>
        <w:t>’</w:t>
      </w:r>
      <w:r>
        <w:rPr>
          <w:lang w:val="fr-FR"/>
        </w:rPr>
        <w:t>être victime d</w:t>
      </w:r>
      <w:r w:rsidR="000E6CA9">
        <w:rPr>
          <w:lang w:val="fr-FR"/>
        </w:rPr>
        <w:t>’</w:t>
      </w:r>
      <w:r>
        <w:rPr>
          <w:lang w:val="fr-FR"/>
        </w:rPr>
        <w:t>une disparition forcée.</w:t>
      </w:r>
    </w:p>
    <w:p w14:paraId="3BA06418" w14:textId="0C336323" w:rsidR="00F969C5" w:rsidRPr="00C71BD7" w:rsidRDefault="00F969C5" w:rsidP="00F969C5">
      <w:pPr>
        <w:pStyle w:val="SingleTxtG"/>
        <w:rPr>
          <w:bCs/>
        </w:rPr>
      </w:pPr>
      <w:r w:rsidRPr="00C71BD7">
        <w:rPr>
          <w:lang w:val="fr-FR"/>
        </w:rPr>
        <w:t>27.</w:t>
      </w:r>
      <w:r w:rsidRPr="00C71BD7">
        <w:rPr>
          <w:lang w:val="fr-FR"/>
        </w:rPr>
        <w:tab/>
        <w:t>En outre, dans son cadre juridique, le Portugal prévoit des garanties procédurales solides pour l</w:t>
      </w:r>
      <w:r w:rsidR="000E6CA9" w:rsidRPr="00C71BD7">
        <w:rPr>
          <w:lang w:val="fr-FR"/>
        </w:rPr>
        <w:t>’</w:t>
      </w:r>
      <w:r w:rsidRPr="00C71BD7">
        <w:rPr>
          <w:lang w:val="fr-FR"/>
        </w:rPr>
        <w:t>évaluation de toute demande de protection internationale, assurant ainsi que l</w:t>
      </w:r>
      <w:r w:rsidR="000E6CA9" w:rsidRPr="00C71BD7">
        <w:rPr>
          <w:lang w:val="fr-FR"/>
        </w:rPr>
        <w:t>’</w:t>
      </w:r>
      <w:r w:rsidRPr="00C71BD7">
        <w:rPr>
          <w:lang w:val="fr-FR"/>
        </w:rPr>
        <w:t>évaluation est individuelle, objective et impartiale et respecte pleinement les droits de l</w:t>
      </w:r>
      <w:r w:rsidR="000E6CA9" w:rsidRPr="00C71BD7">
        <w:rPr>
          <w:lang w:val="fr-FR"/>
        </w:rPr>
        <w:t>’</w:t>
      </w:r>
      <w:r w:rsidRPr="00C71BD7">
        <w:rPr>
          <w:lang w:val="fr-FR"/>
        </w:rPr>
        <w:t>homme et les obligations internationales auxquelles il a souscrit.</w:t>
      </w:r>
    </w:p>
    <w:p w14:paraId="132CC117" w14:textId="684E896C" w:rsidR="00F969C5" w:rsidRPr="009C2389" w:rsidRDefault="00F969C5" w:rsidP="00F969C5">
      <w:pPr>
        <w:pStyle w:val="SingleTxtG"/>
        <w:rPr>
          <w:bCs/>
        </w:rPr>
      </w:pPr>
      <w:r w:rsidRPr="00C71BD7">
        <w:rPr>
          <w:lang w:val="fr-FR"/>
        </w:rPr>
        <w:t>28.</w:t>
      </w:r>
      <w:r w:rsidRPr="00C71BD7">
        <w:rPr>
          <w:lang w:val="fr-FR"/>
        </w:rPr>
        <w:tab/>
        <w:t>Les agents chargés de traiter les demandes de protection internationale reçoivent une formation</w:t>
      </w:r>
      <w:r>
        <w:rPr>
          <w:lang w:val="fr-FR"/>
        </w:rPr>
        <w:t xml:space="preserve"> spécialisée de l</w:t>
      </w:r>
      <w:r w:rsidR="000E6CA9">
        <w:rPr>
          <w:lang w:val="fr-FR"/>
        </w:rPr>
        <w:t>’</w:t>
      </w:r>
      <w:r>
        <w:rPr>
          <w:lang w:val="fr-FR"/>
        </w:rPr>
        <w:t>Agence de l</w:t>
      </w:r>
      <w:r w:rsidR="000E6CA9">
        <w:rPr>
          <w:lang w:val="fr-FR"/>
        </w:rPr>
        <w:t>’</w:t>
      </w:r>
      <w:r>
        <w:rPr>
          <w:lang w:val="fr-FR"/>
        </w:rPr>
        <w:t>Union européenne pour l</w:t>
      </w:r>
      <w:r w:rsidR="000E6CA9">
        <w:rPr>
          <w:lang w:val="fr-FR"/>
        </w:rPr>
        <w:t>’</w:t>
      </w:r>
      <w:r>
        <w:rPr>
          <w:lang w:val="fr-FR"/>
        </w:rPr>
        <w:t>asile, qui leur permet d</w:t>
      </w:r>
      <w:r w:rsidR="000E6CA9">
        <w:rPr>
          <w:lang w:val="fr-FR"/>
        </w:rPr>
        <w:t>’</w:t>
      </w:r>
      <w:r>
        <w:rPr>
          <w:lang w:val="fr-FR"/>
        </w:rPr>
        <w:t>adopter les mesures nécessaires pour enquêter sur les faits présentés et vérifier s</w:t>
      </w:r>
      <w:r w:rsidR="000E6CA9">
        <w:rPr>
          <w:lang w:val="fr-FR"/>
        </w:rPr>
        <w:t>’</w:t>
      </w:r>
      <w:r>
        <w:rPr>
          <w:lang w:val="fr-FR"/>
        </w:rPr>
        <w:t>ils relèvent de l</w:t>
      </w:r>
      <w:r w:rsidR="000E6CA9">
        <w:rPr>
          <w:lang w:val="fr-FR"/>
        </w:rPr>
        <w:t>’</w:t>
      </w:r>
      <w:r>
        <w:rPr>
          <w:lang w:val="fr-FR"/>
        </w:rPr>
        <w:t>article 2 de la Convention internationale pour la protection de toutes les personnes contre les disparitions forcées.</w:t>
      </w:r>
    </w:p>
    <w:p w14:paraId="36F85710" w14:textId="3B2686B4" w:rsidR="00F969C5" w:rsidRPr="009C2389" w:rsidRDefault="00F969C5" w:rsidP="00F969C5">
      <w:pPr>
        <w:pStyle w:val="SingleTxtG"/>
        <w:rPr>
          <w:bCs/>
        </w:rPr>
      </w:pPr>
      <w:r>
        <w:rPr>
          <w:lang w:val="fr-FR"/>
        </w:rPr>
        <w:t>29.</w:t>
      </w:r>
      <w:r>
        <w:rPr>
          <w:lang w:val="fr-FR"/>
        </w:rPr>
        <w:tab/>
        <w:t>L</w:t>
      </w:r>
      <w:r w:rsidR="000E6CA9">
        <w:rPr>
          <w:lang w:val="fr-FR"/>
        </w:rPr>
        <w:t>’</w:t>
      </w:r>
      <w:r>
        <w:rPr>
          <w:lang w:val="fr-FR"/>
        </w:rPr>
        <w:t>article 16 (par. 1) de la loi n</w:t>
      </w:r>
      <w:r>
        <w:rPr>
          <w:vertAlign w:val="superscript"/>
          <w:lang w:val="fr-FR"/>
        </w:rPr>
        <w:t>o</w:t>
      </w:r>
      <w:r>
        <w:rPr>
          <w:lang w:val="fr-FR"/>
        </w:rPr>
        <w:t> 27/2008 du 30 juin actuellement en vigueur garantit à toute personne demandant une protection internationale le droit de faire des déclarations avant qu</w:t>
      </w:r>
      <w:r w:rsidR="000E6CA9">
        <w:rPr>
          <w:lang w:val="fr-FR"/>
        </w:rPr>
        <w:t>’</w:t>
      </w:r>
      <w:r>
        <w:rPr>
          <w:lang w:val="fr-FR"/>
        </w:rPr>
        <w:t>une décision ne soit prise sur sa demande. Lorsque des indices ou des allégations crédibles laissent penser que le demandeur risque d</w:t>
      </w:r>
      <w:r w:rsidR="000E6CA9">
        <w:rPr>
          <w:lang w:val="fr-FR"/>
        </w:rPr>
        <w:t>’</w:t>
      </w:r>
      <w:r>
        <w:rPr>
          <w:lang w:val="fr-FR"/>
        </w:rPr>
        <w:t>être victime de disparition forcée, ceux</w:t>
      </w:r>
      <w:r w:rsidR="00E84E6F">
        <w:rPr>
          <w:lang w:val="fr-FR"/>
        </w:rPr>
        <w:noBreakHyphen/>
      </w:r>
      <w:r>
        <w:rPr>
          <w:lang w:val="fr-FR"/>
        </w:rPr>
        <w:t>ci font l</w:t>
      </w:r>
      <w:r w:rsidR="000E6CA9">
        <w:rPr>
          <w:lang w:val="fr-FR"/>
        </w:rPr>
        <w:t>’</w:t>
      </w:r>
      <w:r>
        <w:rPr>
          <w:lang w:val="fr-FR"/>
        </w:rPr>
        <w:t>objet d</w:t>
      </w:r>
      <w:r w:rsidR="000E6CA9">
        <w:rPr>
          <w:lang w:val="fr-FR"/>
        </w:rPr>
        <w:t>’</w:t>
      </w:r>
      <w:r>
        <w:rPr>
          <w:lang w:val="fr-FR"/>
        </w:rPr>
        <w:t>un examen approfondi, en particulier en cas de rejet de la demande de protection internationale et dans les affaires dans lesquelles le désistement volontaire est susceptible d</w:t>
      </w:r>
      <w:r w:rsidR="000E6CA9">
        <w:rPr>
          <w:lang w:val="fr-FR"/>
        </w:rPr>
        <w:t>’</w:t>
      </w:r>
      <w:r>
        <w:rPr>
          <w:lang w:val="fr-FR"/>
        </w:rPr>
        <w:t>être constaté, auquel cas il peut être décidé de ne pas notifier le demandeur.</w:t>
      </w:r>
    </w:p>
    <w:p w14:paraId="7030D421" w14:textId="3B651752" w:rsidR="00F969C5" w:rsidRPr="00C71BD7" w:rsidRDefault="00F969C5" w:rsidP="00F969C5">
      <w:pPr>
        <w:pStyle w:val="SingleTxtG"/>
        <w:rPr>
          <w:bCs/>
        </w:rPr>
      </w:pPr>
      <w:r>
        <w:rPr>
          <w:lang w:val="fr-FR"/>
        </w:rPr>
        <w:t>30.</w:t>
      </w:r>
      <w:r>
        <w:rPr>
          <w:lang w:val="fr-FR"/>
        </w:rPr>
        <w:tab/>
        <w:t>Toutefois, lorsque la non-reconnaissance du droit à la protection internationale déclenche une procédure d</w:t>
      </w:r>
      <w:r w:rsidR="000E6CA9">
        <w:rPr>
          <w:lang w:val="fr-FR"/>
        </w:rPr>
        <w:t>’</w:t>
      </w:r>
      <w:r>
        <w:rPr>
          <w:lang w:val="fr-FR"/>
        </w:rPr>
        <w:t xml:space="preserve">éloignement forcé, cette dernière est menée dans le respect du principe de non-refoulement, conformément aux dispositions et aux objectifs de </w:t>
      </w:r>
      <w:r w:rsidRPr="00C71BD7">
        <w:rPr>
          <w:lang w:val="fr-FR"/>
        </w:rPr>
        <w:t>l</w:t>
      </w:r>
      <w:r w:rsidR="000E6CA9" w:rsidRPr="00C71BD7">
        <w:rPr>
          <w:lang w:val="fr-FR"/>
        </w:rPr>
        <w:t>’</w:t>
      </w:r>
      <w:r w:rsidRPr="00C71BD7">
        <w:rPr>
          <w:lang w:val="fr-FR"/>
        </w:rPr>
        <w:t>article 147 (par. 1) de la loi n</w:t>
      </w:r>
      <w:r w:rsidRPr="00C71BD7">
        <w:rPr>
          <w:vertAlign w:val="superscript"/>
          <w:lang w:val="fr-FR"/>
        </w:rPr>
        <w:t>o</w:t>
      </w:r>
      <w:r w:rsidRPr="00C71BD7">
        <w:rPr>
          <w:lang w:val="fr-FR"/>
        </w:rPr>
        <w:t> 27/2008 du 30 juin actuellement en vigueur.</w:t>
      </w:r>
    </w:p>
    <w:p w14:paraId="1C46F598" w14:textId="091FA014" w:rsidR="00F969C5" w:rsidRPr="009C2389" w:rsidRDefault="00F969C5" w:rsidP="00F969C5">
      <w:pPr>
        <w:pStyle w:val="SingleTxtG"/>
        <w:rPr>
          <w:bCs/>
        </w:rPr>
      </w:pPr>
      <w:r w:rsidRPr="00C71BD7">
        <w:rPr>
          <w:lang w:val="fr-FR"/>
        </w:rPr>
        <w:t>31.</w:t>
      </w:r>
      <w:r w:rsidRPr="00C71BD7">
        <w:rPr>
          <w:lang w:val="fr-FR"/>
        </w:rPr>
        <w:tab/>
        <w:t>En matière d</w:t>
      </w:r>
      <w:r w:rsidR="000E6CA9" w:rsidRPr="00C71BD7">
        <w:rPr>
          <w:lang w:val="fr-FR"/>
        </w:rPr>
        <w:t>’</w:t>
      </w:r>
      <w:r w:rsidRPr="00C71BD7">
        <w:rPr>
          <w:lang w:val="fr-FR"/>
        </w:rPr>
        <w:t>entrée, de séjour et d</w:t>
      </w:r>
      <w:r w:rsidR="000E6CA9" w:rsidRPr="00C71BD7">
        <w:rPr>
          <w:lang w:val="fr-FR"/>
        </w:rPr>
        <w:t>’</w:t>
      </w:r>
      <w:r w:rsidRPr="00C71BD7">
        <w:rPr>
          <w:lang w:val="fr-FR"/>
        </w:rPr>
        <w:t>éloignement des ressortissants de pays tiers, l</w:t>
      </w:r>
      <w:r w:rsidR="000E6CA9" w:rsidRPr="00C71BD7">
        <w:rPr>
          <w:lang w:val="fr-FR"/>
        </w:rPr>
        <w:t>’</w:t>
      </w:r>
      <w:r w:rsidRPr="00C71BD7">
        <w:rPr>
          <w:lang w:val="fr-FR"/>
        </w:rPr>
        <w:t>article 143 de la loi n</w:t>
      </w:r>
      <w:r w:rsidRPr="00C71BD7">
        <w:rPr>
          <w:vertAlign w:val="superscript"/>
          <w:lang w:val="fr-FR"/>
        </w:rPr>
        <w:t>o</w:t>
      </w:r>
      <w:r w:rsidRPr="00C71BD7">
        <w:rPr>
          <w:lang w:val="fr-FR"/>
        </w:rPr>
        <w:t> 23/2007 du 4 juillet actuellement en vigueur est applicable. Il dispose, en son premier paragraphe, qu</w:t>
      </w:r>
      <w:r w:rsidR="000E6CA9" w:rsidRPr="00C71BD7">
        <w:rPr>
          <w:lang w:val="fr-FR"/>
        </w:rPr>
        <w:t>’</w:t>
      </w:r>
      <w:r w:rsidRPr="00C71BD7">
        <w:rPr>
          <w:lang w:val="fr-FR"/>
        </w:rPr>
        <w:t>un ressortissant étranger ne peut faire l</w:t>
      </w:r>
      <w:r w:rsidR="000E6CA9" w:rsidRPr="00C71BD7">
        <w:rPr>
          <w:lang w:val="fr-FR"/>
        </w:rPr>
        <w:t>’</w:t>
      </w:r>
      <w:r w:rsidRPr="00C71BD7">
        <w:rPr>
          <w:lang w:val="fr-FR"/>
        </w:rPr>
        <w:t>objet d</w:t>
      </w:r>
      <w:r w:rsidR="000E6CA9" w:rsidRPr="00C71BD7">
        <w:rPr>
          <w:lang w:val="fr-FR"/>
        </w:rPr>
        <w:t>’</w:t>
      </w:r>
      <w:r w:rsidRPr="00C71BD7">
        <w:rPr>
          <w:lang w:val="fr-FR"/>
        </w:rPr>
        <w:t>un éloignement forcé ou d</w:t>
      </w:r>
      <w:r w:rsidR="000E6CA9" w:rsidRPr="00C71BD7">
        <w:rPr>
          <w:lang w:val="fr-FR"/>
        </w:rPr>
        <w:t>’</w:t>
      </w:r>
      <w:r w:rsidRPr="00C71BD7">
        <w:rPr>
          <w:lang w:val="fr-FR"/>
        </w:rPr>
        <w:t>une expulsion vers un pays où il risque d</w:t>
      </w:r>
      <w:r w:rsidR="000E6CA9" w:rsidRPr="00C71BD7">
        <w:rPr>
          <w:lang w:val="fr-FR"/>
        </w:rPr>
        <w:t>’</w:t>
      </w:r>
      <w:r w:rsidRPr="00C71BD7">
        <w:rPr>
          <w:lang w:val="fr-FR"/>
        </w:rPr>
        <w:t>être persécuté pour des motifs qui, aux termes de la loi, justifient l</w:t>
      </w:r>
      <w:r w:rsidR="000E6CA9" w:rsidRPr="00C71BD7">
        <w:rPr>
          <w:lang w:val="fr-FR"/>
        </w:rPr>
        <w:t>’</w:t>
      </w:r>
      <w:r w:rsidRPr="00C71BD7">
        <w:rPr>
          <w:lang w:val="fr-FR"/>
        </w:rPr>
        <w:t>octroi de l</w:t>
      </w:r>
      <w:r w:rsidR="000E6CA9" w:rsidRPr="00C71BD7">
        <w:rPr>
          <w:lang w:val="fr-FR"/>
        </w:rPr>
        <w:t>’</w:t>
      </w:r>
      <w:r w:rsidRPr="00C71BD7">
        <w:rPr>
          <w:lang w:val="fr-FR"/>
        </w:rPr>
        <w:t>asile, ou d</w:t>
      </w:r>
      <w:r w:rsidR="000E6CA9" w:rsidRPr="00C71BD7">
        <w:rPr>
          <w:lang w:val="fr-FR"/>
        </w:rPr>
        <w:t>’</w:t>
      </w:r>
      <w:r w:rsidRPr="00C71BD7">
        <w:rPr>
          <w:lang w:val="fr-FR"/>
        </w:rPr>
        <w:t>être soumis à la torture ou à des traitements inhumains ou dégradants au sens de l</w:t>
      </w:r>
      <w:r w:rsidR="000E6CA9" w:rsidRPr="00C71BD7">
        <w:rPr>
          <w:lang w:val="fr-FR"/>
        </w:rPr>
        <w:t>’</w:t>
      </w:r>
      <w:r w:rsidRPr="00C71BD7">
        <w:rPr>
          <w:lang w:val="fr-FR"/>
        </w:rPr>
        <w:t>article 3 de la Convention européenne des droits de l</w:t>
      </w:r>
      <w:r w:rsidR="000E6CA9" w:rsidRPr="00C71BD7">
        <w:rPr>
          <w:lang w:val="fr-FR"/>
        </w:rPr>
        <w:t>’</w:t>
      </w:r>
      <w:r w:rsidRPr="00C71BD7">
        <w:rPr>
          <w:lang w:val="fr-FR"/>
        </w:rPr>
        <w:t xml:space="preserve">homme. </w:t>
      </w:r>
      <w:r w:rsidR="000E6CA9" w:rsidRPr="00C71BD7">
        <w:t>En outre, l</w:t>
      </w:r>
      <w:r w:rsidR="000E6CA9" w:rsidRPr="00C71BD7">
        <w:t>’</w:t>
      </w:r>
      <w:r w:rsidR="000E6CA9" w:rsidRPr="00C71BD7">
        <w:t>article</w:t>
      </w:r>
      <w:r w:rsidR="000E6CA9" w:rsidRPr="00C71BD7">
        <w:t> </w:t>
      </w:r>
      <w:r w:rsidR="000E6CA9" w:rsidRPr="00C71BD7">
        <w:t>149 (par.</w:t>
      </w:r>
      <w:r w:rsidR="000E6CA9" w:rsidRPr="00C71BD7">
        <w:t> </w:t>
      </w:r>
      <w:r w:rsidR="000E6CA9" w:rsidRPr="00C71BD7">
        <w:t>3</w:t>
      </w:r>
      <w:r w:rsidR="000E6CA9" w:rsidRPr="00C71BD7">
        <w:t> </w:t>
      </w:r>
      <w:r w:rsidR="000E6CA9" w:rsidRPr="00C71BD7">
        <w:t>d)) dispose qu</w:t>
      </w:r>
      <w:r w:rsidR="000E6CA9" w:rsidRPr="00C71BD7">
        <w:t>’</w:t>
      </w:r>
      <w:r w:rsidR="000E6CA9" w:rsidRPr="00C71BD7">
        <w:t>une décision d</w:t>
      </w:r>
      <w:r w:rsidR="000E6CA9" w:rsidRPr="00C71BD7">
        <w:t>’</w:t>
      </w:r>
      <w:r w:rsidR="000E6CA9" w:rsidRPr="00C71BD7">
        <w:t>éloignement forcé doit expressément mentionner, entre autres éléments, le pays vers lequel ne doit pas être expulsé le ressortissant étranger bénéficiant de la protection prévue par l</w:t>
      </w:r>
      <w:r w:rsidR="000E6CA9" w:rsidRPr="00C71BD7">
        <w:t>’</w:t>
      </w:r>
      <w:r w:rsidR="000E6CA9" w:rsidRPr="00C71BD7">
        <w:t>article 143.</w:t>
      </w:r>
    </w:p>
    <w:p w14:paraId="69488894" w14:textId="655AF351" w:rsidR="00F969C5" w:rsidRPr="009C2389" w:rsidRDefault="00F969C5" w:rsidP="00F969C5">
      <w:pPr>
        <w:pStyle w:val="SingleTxtG"/>
        <w:rPr>
          <w:bCs/>
        </w:rPr>
      </w:pPr>
      <w:r>
        <w:rPr>
          <w:lang w:val="fr-FR"/>
        </w:rPr>
        <w:t>32.</w:t>
      </w:r>
      <w:r>
        <w:rPr>
          <w:lang w:val="fr-FR"/>
        </w:rPr>
        <w:tab/>
        <w:t>En résumé, l</w:t>
      </w:r>
      <w:r w:rsidR="000E6CA9">
        <w:rPr>
          <w:lang w:val="fr-FR"/>
        </w:rPr>
        <w:t>’</w:t>
      </w:r>
      <w:r>
        <w:rPr>
          <w:lang w:val="fr-FR"/>
        </w:rPr>
        <w:t>Agence portugaise pour l</w:t>
      </w:r>
      <w:r w:rsidR="000E6CA9">
        <w:rPr>
          <w:lang w:val="fr-FR"/>
        </w:rPr>
        <w:t>’</w:t>
      </w:r>
      <w:r>
        <w:rPr>
          <w:lang w:val="fr-FR"/>
        </w:rPr>
        <w:t>intégration, la migration et l</w:t>
      </w:r>
      <w:r w:rsidR="000E6CA9">
        <w:rPr>
          <w:lang w:val="fr-FR"/>
        </w:rPr>
        <w:t>’</w:t>
      </w:r>
      <w:r>
        <w:rPr>
          <w:lang w:val="fr-FR"/>
        </w:rPr>
        <w:t>asile veille à ce que les procédures relatives au traitement et à l</w:t>
      </w:r>
      <w:r w:rsidR="000E6CA9">
        <w:rPr>
          <w:lang w:val="fr-FR"/>
        </w:rPr>
        <w:t>’</w:t>
      </w:r>
      <w:r>
        <w:rPr>
          <w:lang w:val="fr-FR"/>
        </w:rPr>
        <w:t>examen des demandes de protection internationale (ainsi que celles relatives à l</w:t>
      </w:r>
      <w:r w:rsidR="000E6CA9">
        <w:rPr>
          <w:lang w:val="fr-FR"/>
        </w:rPr>
        <w:t>’</w:t>
      </w:r>
      <w:r>
        <w:rPr>
          <w:lang w:val="fr-FR"/>
        </w:rPr>
        <w:t>éloignement forcé du territoire national) respectent pleinement le principe de non-refoulement, conformément à la Convention européenne des droits de l</w:t>
      </w:r>
      <w:r w:rsidR="000E6CA9">
        <w:rPr>
          <w:lang w:val="fr-FR"/>
        </w:rPr>
        <w:t>’</w:t>
      </w:r>
      <w:r>
        <w:rPr>
          <w:lang w:val="fr-FR"/>
        </w:rPr>
        <w:t>homme et à la jurisprudence pertinente de la Cour européenne des droits de l</w:t>
      </w:r>
      <w:r w:rsidR="000E6CA9">
        <w:rPr>
          <w:lang w:val="fr-FR"/>
        </w:rPr>
        <w:t>’</w:t>
      </w:r>
      <w:r>
        <w:rPr>
          <w:lang w:val="fr-FR"/>
        </w:rPr>
        <w:t>homme. Tout au long de ces procédures, une attention particulière est accordée à la question de savoir si une personne court, directement ou indirectement, le risque d</w:t>
      </w:r>
      <w:r w:rsidR="000E6CA9">
        <w:rPr>
          <w:lang w:val="fr-FR"/>
        </w:rPr>
        <w:t>’</w:t>
      </w:r>
      <w:r>
        <w:rPr>
          <w:lang w:val="fr-FR"/>
        </w:rPr>
        <w:t>être victime d</w:t>
      </w:r>
      <w:r w:rsidR="000E6CA9">
        <w:rPr>
          <w:lang w:val="fr-FR"/>
        </w:rPr>
        <w:t>’</w:t>
      </w:r>
      <w:r>
        <w:rPr>
          <w:lang w:val="fr-FR"/>
        </w:rPr>
        <w:t>une disparition forcée, ce qui garantit le plein respect des obligations découlant de la Convention.</w:t>
      </w:r>
    </w:p>
    <w:p w14:paraId="1EAC9718" w14:textId="45731407" w:rsidR="00F969C5" w:rsidRPr="009C2389" w:rsidRDefault="00F969C5" w:rsidP="00F969C5">
      <w:pPr>
        <w:pStyle w:val="SingleTxtG"/>
      </w:pPr>
      <w:r>
        <w:rPr>
          <w:lang w:val="fr-FR"/>
        </w:rPr>
        <w:t>33.</w:t>
      </w:r>
      <w:r>
        <w:rPr>
          <w:lang w:val="fr-FR"/>
        </w:rPr>
        <w:tab/>
        <w:t>Par ailleurs, le Comité s</w:t>
      </w:r>
      <w:r w:rsidR="000E6CA9">
        <w:rPr>
          <w:lang w:val="fr-FR"/>
        </w:rPr>
        <w:t>’</w:t>
      </w:r>
      <w:r>
        <w:rPr>
          <w:lang w:val="fr-FR"/>
        </w:rPr>
        <w:t>est dit préoccupé par « l</w:t>
      </w:r>
      <w:r w:rsidR="000E6CA9">
        <w:rPr>
          <w:lang w:val="fr-FR"/>
        </w:rPr>
        <w:t>’</w:t>
      </w:r>
      <w:r>
        <w:rPr>
          <w:lang w:val="fr-FR"/>
        </w:rPr>
        <w:t>incertitude entourant les cas dans lesquels la personne réclamée risque d</w:t>
      </w:r>
      <w:r w:rsidR="000E6CA9">
        <w:rPr>
          <w:lang w:val="fr-FR"/>
        </w:rPr>
        <w:t>’</w:t>
      </w:r>
      <w:r>
        <w:rPr>
          <w:lang w:val="fr-FR"/>
        </w:rPr>
        <w:t>être soumise à une infraction autonome de disparition forcée qui ne constitue pas un crime contre l</w:t>
      </w:r>
      <w:r w:rsidR="000E6CA9">
        <w:rPr>
          <w:lang w:val="fr-FR"/>
        </w:rPr>
        <w:t>’</w:t>
      </w:r>
      <w:r>
        <w:rPr>
          <w:lang w:val="fr-FR"/>
        </w:rPr>
        <w:t>humanité » (observations finales, par. 20). À cet égard, le Portugal souhaiterait indiquer que les procédures d</w:t>
      </w:r>
      <w:r w:rsidR="000E6CA9">
        <w:rPr>
          <w:lang w:val="fr-FR"/>
        </w:rPr>
        <w:t>’</w:t>
      </w:r>
      <w:r>
        <w:rPr>
          <w:lang w:val="fr-FR"/>
        </w:rPr>
        <w:t>extradition suivent un ensemble de règles strictes prévues par la loi n</w:t>
      </w:r>
      <w:r>
        <w:rPr>
          <w:vertAlign w:val="superscript"/>
          <w:lang w:val="fr-FR"/>
        </w:rPr>
        <w:t>o</w:t>
      </w:r>
      <w:r>
        <w:rPr>
          <w:lang w:val="fr-FR"/>
        </w:rPr>
        <w:t> 144/99 du 31 août, qui régit l</w:t>
      </w:r>
      <w:r w:rsidR="000E6CA9">
        <w:rPr>
          <w:lang w:val="fr-FR"/>
        </w:rPr>
        <w:t>’</w:t>
      </w:r>
      <w:r>
        <w:rPr>
          <w:lang w:val="fr-FR"/>
        </w:rPr>
        <w:t>entraide judiciaire internationale en matière pénale et énonce, en son article 6, les motifs généraux sur lesquels doit obligatoirement se fonder tout rejet d</w:t>
      </w:r>
      <w:r w:rsidR="000E6CA9">
        <w:rPr>
          <w:lang w:val="fr-FR"/>
        </w:rPr>
        <w:t>’</w:t>
      </w:r>
      <w:r>
        <w:rPr>
          <w:lang w:val="fr-FR"/>
        </w:rPr>
        <w:t>une demande d</w:t>
      </w:r>
      <w:r w:rsidR="000E6CA9">
        <w:rPr>
          <w:lang w:val="fr-FR"/>
        </w:rPr>
        <w:t>’</w:t>
      </w:r>
      <w:r>
        <w:rPr>
          <w:lang w:val="fr-FR"/>
        </w:rPr>
        <w:t>entraide internationale.</w:t>
      </w:r>
    </w:p>
    <w:p w14:paraId="5E2D3AD3" w14:textId="59EA9A18" w:rsidR="00F969C5" w:rsidRPr="009C2389" w:rsidRDefault="00F969C5" w:rsidP="00F969C5">
      <w:pPr>
        <w:pStyle w:val="SingleTxtG"/>
      </w:pPr>
      <w:r>
        <w:rPr>
          <w:lang w:val="fr-FR"/>
        </w:rPr>
        <w:t>34.</w:t>
      </w:r>
      <w:r>
        <w:rPr>
          <w:lang w:val="fr-FR"/>
        </w:rPr>
        <w:tab/>
        <w:t>Le premier motif de rejet est que la demande ne remplit pas les conditions énoncées dans la Convention européenne de sauvegarde des droits de l</w:t>
      </w:r>
      <w:r w:rsidR="000E6CA9">
        <w:rPr>
          <w:lang w:val="fr-FR"/>
        </w:rPr>
        <w:t>’</w:t>
      </w:r>
      <w:r>
        <w:rPr>
          <w:lang w:val="fr-FR"/>
        </w:rPr>
        <w:t>homme et des libertés fondamentales du 4 novembre 1950 ou dans d</w:t>
      </w:r>
      <w:r w:rsidR="000E6CA9">
        <w:rPr>
          <w:lang w:val="fr-FR"/>
        </w:rPr>
        <w:t>’</w:t>
      </w:r>
      <w:r>
        <w:rPr>
          <w:lang w:val="fr-FR"/>
        </w:rPr>
        <w:t>autres instruments internationaux pertinents en la matière, ratifiés par le Portugal, comme la Convention internationale pour la protection de toutes les personnes contre les disparitions forcées.</w:t>
      </w:r>
    </w:p>
    <w:p w14:paraId="083698F5" w14:textId="587B2425" w:rsidR="00F969C5" w:rsidRPr="009C2389" w:rsidRDefault="00F969C5" w:rsidP="00F969C5">
      <w:pPr>
        <w:pStyle w:val="SingleTxtG"/>
      </w:pPr>
      <w:r>
        <w:rPr>
          <w:lang w:val="fr-FR"/>
        </w:rPr>
        <w:t>35.</w:t>
      </w:r>
      <w:r>
        <w:rPr>
          <w:lang w:val="fr-FR"/>
        </w:rPr>
        <w:tab/>
        <w:t>La demande peut également être rejetée s</w:t>
      </w:r>
      <w:r w:rsidR="000E6CA9">
        <w:rPr>
          <w:lang w:val="fr-FR"/>
        </w:rPr>
        <w:t>’</w:t>
      </w:r>
      <w:r>
        <w:rPr>
          <w:lang w:val="fr-FR"/>
        </w:rPr>
        <w:t>il existe des motifs raisonnables de croire que l</w:t>
      </w:r>
      <w:r w:rsidR="000E6CA9">
        <w:rPr>
          <w:lang w:val="fr-FR"/>
        </w:rPr>
        <w:t>’</w:t>
      </w:r>
      <w:r>
        <w:rPr>
          <w:lang w:val="fr-FR"/>
        </w:rPr>
        <w:t>entraide est sollicitée aux fins de poursuivre ou de punir une personne du fait de sa race, de sa religion, de son sexe, de sa nationalité, de sa langue, de ses croyances politiques ou idéologiques ou bien de son appartenance à un certain groupe social. La demande est examinée en tenant compte, non seulement des raisons qui la justifient et de la situation de la personne concernée, mais aussi de la situation d</w:t>
      </w:r>
      <w:r w:rsidR="000E6CA9">
        <w:rPr>
          <w:lang w:val="fr-FR"/>
        </w:rPr>
        <w:t>’</w:t>
      </w:r>
      <w:r>
        <w:rPr>
          <w:lang w:val="fr-FR"/>
        </w:rPr>
        <w:t>ensemble de l</w:t>
      </w:r>
      <w:r w:rsidR="000E6CA9">
        <w:rPr>
          <w:lang w:val="fr-FR"/>
        </w:rPr>
        <w:t>’</w:t>
      </w:r>
      <w:r>
        <w:rPr>
          <w:lang w:val="fr-FR"/>
        </w:rPr>
        <w:t>État requérant, notamment de l</w:t>
      </w:r>
      <w:r w:rsidR="000E6CA9">
        <w:rPr>
          <w:lang w:val="fr-FR"/>
        </w:rPr>
        <w:t>’</w:t>
      </w:r>
      <w:r>
        <w:rPr>
          <w:lang w:val="fr-FR"/>
        </w:rPr>
        <w:t>existence d</w:t>
      </w:r>
      <w:r w:rsidR="000E6CA9">
        <w:rPr>
          <w:lang w:val="fr-FR"/>
        </w:rPr>
        <w:t>’</w:t>
      </w:r>
      <w:r>
        <w:rPr>
          <w:lang w:val="fr-FR"/>
        </w:rPr>
        <w:t>un ensemble de violations graves, flagrantes ou massives systématiques des droits de l</w:t>
      </w:r>
      <w:r w:rsidR="000E6CA9">
        <w:rPr>
          <w:lang w:val="fr-FR"/>
        </w:rPr>
        <w:t>’</w:t>
      </w:r>
      <w:r>
        <w:rPr>
          <w:lang w:val="fr-FR"/>
        </w:rPr>
        <w:t>homme ou du droit international humanitaire.</w:t>
      </w:r>
    </w:p>
    <w:p w14:paraId="31969C7D" w14:textId="70C1ABC4" w:rsidR="00F969C5" w:rsidRPr="009C2389" w:rsidRDefault="00F969C5" w:rsidP="00F969C5">
      <w:pPr>
        <w:pStyle w:val="SingleTxtG"/>
      </w:pPr>
      <w:r>
        <w:rPr>
          <w:lang w:val="fr-FR"/>
        </w:rPr>
        <w:t>36.</w:t>
      </w:r>
      <w:r>
        <w:rPr>
          <w:lang w:val="fr-FR"/>
        </w:rPr>
        <w:tab/>
        <w:t>Il ne devrait donc pas y avoir d</w:t>
      </w:r>
      <w:r w:rsidR="000E6CA9">
        <w:rPr>
          <w:lang w:val="fr-FR"/>
        </w:rPr>
        <w:t>’</w:t>
      </w:r>
      <w:r>
        <w:rPr>
          <w:lang w:val="fr-FR"/>
        </w:rPr>
        <w:t>incertitude quant au fait que l</w:t>
      </w:r>
      <w:r w:rsidR="000E6CA9">
        <w:rPr>
          <w:lang w:val="fr-FR"/>
        </w:rPr>
        <w:t>’</w:t>
      </w:r>
      <w:r>
        <w:rPr>
          <w:lang w:val="fr-FR"/>
        </w:rPr>
        <w:t>extradition est obligatoirement refusée s</w:t>
      </w:r>
      <w:r w:rsidR="000E6CA9">
        <w:rPr>
          <w:lang w:val="fr-FR"/>
        </w:rPr>
        <w:t>’</w:t>
      </w:r>
      <w:r>
        <w:rPr>
          <w:lang w:val="fr-FR"/>
        </w:rPr>
        <w:t>il y a des raisons suffisantes de croire que la personne concernée pourrait faire l</w:t>
      </w:r>
      <w:r w:rsidR="000E6CA9">
        <w:rPr>
          <w:lang w:val="fr-FR"/>
        </w:rPr>
        <w:t>’</w:t>
      </w:r>
      <w:r>
        <w:rPr>
          <w:lang w:val="fr-FR"/>
        </w:rPr>
        <w:t>objet d</w:t>
      </w:r>
      <w:r w:rsidR="000E6CA9">
        <w:rPr>
          <w:lang w:val="fr-FR"/>
        </w:rPr>
        <w:t>’</w:t>
      </w:r>
      <w:r>
        <w:rPr>
          <w:lang w:val="fr-FR"/>
        </w:rPr>
        <w:t>une disparition forcée.</w:t>
      </w:r>
    </w:p>
    <w:p w14:paraId="79FE24B3" w14:textId="77777777" w:rsidR="00F969C5" w:rsidRPr="009C2389" w:rsidRDefault="00F969C5" w:rsidP="00BD3B83">
      <w:pPr>
        <w:pStyle w:val="H1G"/>
      </w:pPr>
      <w:r>
        <w:rPr>
          <w:lang w:val="fr-FR"/>
        </w:rPr>
        <w:tab/>
      </w:r>
      <w:r>
        <w:rPr>
          <w:lang w:val="fr-FR"/>
        </w:rPr>
        <w:tab/>
        <w:t>Renseignements concernant le paragraphe 23</w:t>
      </w:r>
    </w:p>
    <w:p w14:paraId="25D2D732" w14:textId="11A58CB3" w:rsidR="00F969C5" w:rsidRPr="009C2389" w:rsidRDefault="00F969C5" w:rsidP="00F969C5">
      <w:pPr>
        <w:pStyle w:val="SingleTxtG"/>
        <w:rPr>
          <w:bCs/>
        </w:rPr>
      </w:pPr>
      <w:r>
        <w:rPr>
          <w:lang w:val="fr-FR"/>
        </w:rPr>
        <w:t>37.</w:t>
      </w:r>
      <w:r>
        <w:rPr>
          <w:lang w:val="fr-FR"/>
        </w:rPr>
        <w:tab/>
        <w:t>Le Portugal a conscience de l</w:t>
      </w:r>
      <w:r w:rsidR="000E6CA9">
        <w:rPr>
          <w:lang w:val="fr-FR"/>
        </w:rPr>
        <w:t>’</w:t>
      </w:r>
      <w:r>
        <w:rPr>
          <w:lang w:val="fr-FR"/>
        </w:rPr>
        <w:t>importance de la formation et continue de dispenser régulièrement une formation portant spécifiquement sur les dispositions de la Convention aux membres des forces de l</w:t>
      </w:r>
      <w:r w:rsidR="000E6CA9">
        <w:rPr>
          <w:lang w:val="fr-FR"/>
        </w:rPr>
        <w:t>’</w:t>
      </w:r>
      <w:r>
        <w:rPr>
          <w:lang w:val="fr-FR"/>
        </w:rPr>
        <w:t>ordre, au personnel militaire, au personnel médical, aux fonctionnaires et aux autorités judiciaires. Les programmes de formation sont mis à jour en permanence, afin qu</w:t>
      </w:r>
      <w:r w:rsidR="000E6CA9">
        <w:rPr>
          <w:lang w:val="fr-FR"/>
        </w:rPr>
        <w:t>’</w:t>
      </w:r>
      <w:r>
        <w:rPr>
          <w:lang w:val="fr-FR"/>
        </w:rPr>
        <w:t>ils reflètent les meilleures pratiques et tiennent compte de l</w:t>
      </w:r>
      <w:r w:rsidR="000E6CA9">
        <w:rPr>
          <w:lang w:val="fr-FR"/>
        </w:rPr>
        <w:t>’</w:t>
      </w:r>
      <w:r>
        <w:rPr>
          <w:lang w:val="fr-FR"/>
        </w:rPr>
        <w:t>évolution des problèmes.</w:t>
      </w:r>
    </w:p>
    <w:p w14:paraId="24966FDC" w14:textId="0276BD1F" w:rsidR="00F969C5" w:rsidRPr="009C2389" w:rsidRDefault="00F969C5" w:rsidP="00BD3B83">
      <w:pPr>
        <w:pStyle w:val="SingleTxtG"/>
        <w:rPr>
          <w:bCs/>
        </w:rPr>
      </w:pPr>
      <w:r>
        <w:rPr>
          <w:lang w:val="fr-FR"/>
        </w:rPr>
        <w:t>38.</w:t>
      </w:r>
      <w:r>
        <w:rPr>
          <w:lang w:val="fr-FR"/>
        </w:rPr>
        <w:tab/>
        <w:t xml:space="preserve">Dans le </w:t>
      </w:r>
      <w:r w:rsidRPr="00BD3B83">
        <w:t>tableau</w:t>
      </w:r>
      <w:r>
        <w:rPr>
          <w:lang w:val="fr-FR"/>
        </w:rPr>
        <w:t> 1, on trouvera des informations détaillées sur les formations que l</w:t>
      </w:r>
      <w:r w:rsidR="000E6CA9">
        <w:rPr>
          <w:lang w:val="fr-FR"/>
        </w:rPr>
        <w:t>’</w:t>
      </w:r>
      <w:r>
        <w:rPr>
          <w:lang w:val="fr-FR"/>
        </w:rPr>
        <w:t>Institut de police judiciaire et de sciences criminelles a dispensées aux forces de l</w:t>
      </w:r>
      <w:r w:rsidR="000E6CA9">
        <w:rPr>
          <w:lang w:val="fr-FR"/>
        </w:rPr>
        <w:t>’</w:t>
      </w:r>
      <w:r>
        <w:rPr>
          <w:lang w:val="fr-FR"/>
        </w:rPr>
        <w:t xml:space="preserve">ordre entre 2021 et 2024, dont les sujets abordés et le nombre de participants. </w:t>
      </w:r>
    </w:p>
    <w:p w14:paraId="780DA428" w14:textId="77777777" w:rsidR="00BD3B83" w:rsidRDefault="00F969C5" w:rsidP="00BD3B83">
      <w:pPr>
        <w:pStyle w:val="Titre1"/>
        <w:rPr>
          <w:lang w:val="fr-FR"/>
        </w:rPr>
      </w:pPr>
      <w:r>
        <w:rPr>
          <w:lang w:val="fr-FR"/>
        </w:rPr>
        <w:t xml:space="preserve">Tableau 1 </w:t>
      </w:r>
    </w:p>
    <w:p w14:paraId="5E0E3640" w14:textId="14A1214B" w:rsidR="00F969C5" w:rsidRPr="00BD3B83" w:rsidRDefault="00F969C5" w:rsidP="004C0D95">
      <w:pPr>
        <w:pStyle w:val="Titre1"/>
        <w:spacing w:after="120"/>
        <w:rPr>
          <w:b/>
          <w:bCs/>
        </w:rPr>
      </w:pPr>
      <w:r w:rsidRPr="00BD3B83">
        <w:rPr>
          <w:b/>
          <w:bCs/>
          <w:lang w:val="fr-FR"/>
        </w:rPr>
        <w:t>Formations dispensées aux forces de l</w:t>
      </w:r>
      <w:r w:rsidR="000E6CA9">
        <w:rPr>
          <w:b/>
          <w:bCs/>
          <w:lang w:val="fr-FR"/>
        </w:rPr>
        <w:t>’</w:t>
      </w:r>
      <w:r w:rsidRPr="00BD3B83">
        <w:rPr>
          <w:b/>
          <w:bCs/>
          <w:lang w:val="fr-FR"/>
        </w:rPr>
        <w:t>ordre par l</w:t>
      </w:r>
      <w:r w:rsidR="000E6CA9">
        <w:rPr>
          <w:b/>
          <w:bCs/>
          <w:lang w:val="fr-FR"/>
        </w:rPr>
        <w:t>’</w:t>
      </w:r>
      <w:r w:rsidRPr="00BD3B83">
        <w:rPr>
          <w:b/>
          <w:bCs/>
          <w:lang w:val="fr-FR"/>
        </w:rPr>
        <w:t>Institut de police judiciaire et de sciences criminelles entre 2021 et 2024</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7"/>
        <w:gridCol w:w="1702"/>
        <w:gridCol w:w="4485"/>
        <w:gridCol w:w="1081"/>
      </w:tblGrid>
      <w:tr w:rsidR="00F969C5" w:rsidRPr="00683B8E" w14:paraId="20B28CB8" w14:textId="77777777" w:rsidTr="004C0D95">
        <w:trPr>
          <w:tblHeader/>
        </w:trPr>
        <w:tc>
          <w:tcPr>
            <w:tcW w:w="1237" w:type="dxa"/>
            <w:tcBorders>
              <w:top w:val="single" w:sz="4" w:space="0" w:color="auto"/>
              <w:bottom w:val="single" w:sz="12" w:space="0" w:color="auto"/>
            </w:tcBorders>
            <w:noWrap/>
            <w:vAlign w:val="bottom"/>
            <w:hideMark/>
          </w:tcPr>
          <w:p w14:paraId="62441A1A" w14:textId="77777777" w:rsidR="00F969C5" w:rsidRPr="001B1143" w:rsidRDefault="00F969C5" w:rsidP="00BD3B83">
            <w:pPr>
              <w:suppressAutoHyphens w:val="0"/>
              <w:spacing w:before="80" w:after="80" w:line="200" w:lineRule="exact"/>
              <w:ind w:right="113"/>
              <w:rPr>
                <w:i/>
                <w:sz w:val="16"/>
                <w:szCs w:val="16"/>
              </w:rPr>
            </w:pPr>
            <w:r w:rsidRPr="001B1143">
              <w:rPr>
                <w:i/>
                <w:iCs/>
                <w:color w:val="000000"/>
                <w:sz w:val="16"/>
                <w:szCs w:val="16"/>
                <w:lang w:val="fr-FR"/>
              </w:rPr>
              <w:t>Année</w:t>
            </w:r>
          </w:p>
        </w:tc>
        <w:tc>
          <w:tcPr>
            <w:tcW w:w="1702" w:type="dxa"/>
            <w:tcBorders>
              <w:top w:val="single" w:sz="4" w:space="0" w:color="auto"/>
              <w:bottom w:val="single" w:sz="12" w:space="0" w:color="auto"/>
            </w:tcBorders>
            <w:noWrap/>
            <w:vAlign w:val="bottom"/>
            <w:hideMark/>
          </w:tcPr>
          <w:p w14:paraId="69AA4404" w14:textId="77777777" w:rsidR="00F969C5" w:rsidRPr="001B1143" w:rsidRDefault="00F969C5" w:rsidP="00BD3B83">
            <w:pPr>
              <w:suppressAutoHyphens w:val="0"/>
              <w:spacing w:before="80" w:after="80" w:line="200" w:lineRule="exact"/>
              <w:ind w:right="113"/>
              <w:rPr>
                <w:i/>
                <w:sz w:val="16"/>
                <w:szCs w:val="16"/>
              </w:rPr>
            </w:pPr>
            <w:r w:rsidRPr="001B1143">
              <w:rPr>
                <w:i/>
                <w:iCs/>
                <w:color w:val="000000"/>
                <w:sz w:val="16"/>
                <w:szCs w:val="16"/>
                <w:lang w:val="fr-FR"/>
              </w:rPr>
              <w:t>Formation</w:t>
            </w:r>
          </w:p>
        </w:tc>
        <w:tc>
          <w:tcPr>
            <w:tcW w:w="4485" w:type="dxa"/>
            <w:tcBorders>
              <w:top w:val="single" w:sz="4" w:space="0" w:color="auto"/>
              <w:bottom w:val="single" w:sz="12" w:space="0" w:color="auto"/>
            </w:tcBorders>
            <w:noWrap/>
            <w:vAlign w:val="bottom"/>
            <w:hideMark/>
          </w:tcPr>
          <w:p w14:paraId="44002EDC" w14:textId="77777777" w:rsidR="00F969C5" w:rsidRPr="001B1143" w:rsidRDefault="00F969C5" w:rsidP="00BD3B83">
            <w:pPr>
              <w:suppressAutoHyphens w:val="0"/>
              <w:spacing w:before="80" w:after="80" w:line="200" w:lineRule="exact"/>
              <w:ind w:right="113"/>
              <w:rPr>
                <w:i/>
                <w:sz w:val="16"/>
                <w:szCs w:val="16"/>
              </w:rPr>
            </w:pPr>
            <w:r w:rsidRPr="001B1143">
              <w:rPr>
                <w:i/>
                <w:iCs/>
                <w:color w:val="000000"/>
                <w:sz w:val="16"/>
                <w:szCs w:val="16"/>
                <w:lang w:val="fr-FR"/>
              </w:rPr>
              <w:t>Matière/sujet</w:t>
            </w:r>
          </w:p>
        </w:tc>
        <w:tc>
          <w:tcPr>
            <w:tcW w:w="1081" w:type="dxa"/>
            <w:tcBorders>
              <w:top w:val="single" w:sz="4" w:space="0" w:color="auto"/>
              <w:bottom w:val="single" w:sz="12" w:space="0" w:color="auto"/>
            </w:tcBorders>
            <w:vAlign w:val="bottom"/>
            <w:hideMark/>
          </w:tcPr>
          <w:p w14:paraId="56128CDB" w14:textId="77777777" w:rsidR="00F969C5" w:rsidRPr="001B1143" w:rsidRDefault="00F969C5" w:rsidP="004C4178">
            <w:pPr>
              <w:suppressAutoHyphens w:val="0"/>
              <w:spacing w:before="80" w:after="80" w:line="200" w:lineRule="exact"/>
              <w:jc w:val="right"/>
              <w:rPr>
                <w:i/>
                <w:sz w:val="16"/>
                <w:szCs w:val="16"/>
              </w:rPr>
            </w:pPr>
            <w:r w:rsidRPr="001B1143">
              <w:rPr>
                <w:i/>
                <w:iCs/>
                <w:color w:val="000000"/>
                <w:sz w:val="16"/>
                <w:szCs w:val="16"/>
                <w:lang w:val="fr-FR"/>
              </w:rPr>
              <w:t>Nombre de participants</w:t>
            </w:r>
          </w:p>
        </w:tc>
      </w:tr>
      <w:tr w:rsidR="00F969C5" w:rsidRPr="00683B8E" w14:paraId="3FC2C4CB" w14:textId="77777777" w:rsidTr="004C0D95">
        <w:trPr>
          <w:trHeight w:hRule="exact" w:val="113"/>
          <w:tblHeader/>
        </w:trPr>
        <w:tc>
          <w:tcPr>
            <w:tcW w:w="1237" w:type="dxa"/>
            <w:tcBorders>
              <w:top w:val="single" w:sz="12" w:space="0" w:color="auto"/>
            </w:tcBorders>
            <w:noWrap/>
          </w:tcPr>
          <w:p w14:paraId="7CCD3C8A" w14:textId="77777777" w:rsidR="00F969C5" w:rsidRPr="00683B8E" w:rsidRDefault="00F969C5" w:rsidP="003463EA">
            <w:pPr>
              <w:suppressAutoHyphens w:val="0"/>
              <w:spacing w:before="40" w:after="120" w:line="220" w:lineRule="exact"/>
              <w:ind w:right="113"/>
              <w:rPr>
                <w:szCs w:val="18"/>
              </w:rPr>
            </w:pPr>
          </w:p>
        </w:tc>
        <w:tc>
          <w:tcPr>
            <w:tcW w:w="1702" w:type="dxa"/>
            <w:tcBorders>
              <w:top w:val="single" w:sz="12" w:space="0" w:color="auto"/>
            </w:tcBorders>
            <w:noWrap/>
          </w:tcPr>
          <w:p w14:paraId="68988832" w14:textId="77777777" w:rsidR="00F969C5" w:rsidRPr="00683B8E" w:rsidRDefault="00F969C5" w:rsidP="003463EA">
            <w:pPr>
              <w:suppressAutoHyphens w:val="0"/>
              <w:spacing w:before="40" w:after="120" w:line="220" w:lineRule="exact"/>
              <w:ind w:right="113"/>
              <w:rPr>
                <w:szCs w:val="18"/>
              </w:rPr>
            </w:pPr>
          </w:p>
        </w:tc>
        <w:tc>
          <w:tcPr>
            <w:tcW w:w="4485" w:type="dxa"/>
            <w:tcBorders>
              <w:top w:val="single" w:sz="12" w:space="0" w:color="auto"/>
            </w:tcBorders>
            <w:noWrap/>
          </w:tcPr>
          <w:p w14:paraId="3EADCEFD" w14:textId="77777777" w:rsidR="00F969C5" w:rsidRPr="00683B8E" w:rsidRDefault="00F969C5" w:rsidP="003463EA">
            <w:pPr>
              <w:suppressAutoHyphens w:val="0"/>
              <w:spacing w:before="40" w:after="120" w:line="220" w:lineRule="exact"/>
              <w:ind w:right="113"/>
              <w:rPr>
                <w:szCs w:val="18"/>
              </w:rPr>
            </w:pPr>
          </w:p>
        </w:tc>
        <w:tc>
          <w:tcPr>
            <w:tcW w:w="1081" w:type="dxa"/>
            <w:tcBorders>
              <w:top w:val="single" w:sz="12" w:space="0" w:color="auto"/>
            </w:tcBorders>
          </w:tcPr>
          <w:p w14:paraId="2CEA9E2C" w14:textId="77777777" w:rsidR="00F969C5" w:rsidRPr="00683B8E" w:rsidRDefault="00F969C5" w:rsidP="004C4178">
            <w:pPr>
              <w:suppressAutoHyphens w:val="0"/>
              <w:spacing w:before="40" w:after="120" w:line="220" w:lineRule="exact"/>
              <w:jc w:val="right"/>
              <w:rPr>
                <w:szCs w:val="18"/>
              </w:rPr>
            </w:pPr>
          </w:p>
        </w:tc>
      </w:tr>
      <w:tr w:rsidR="00F969C5" w:rsidRPr="00683B8E" w14:paraId="4314D51D" w14:textId="77777777" w:rsidTr="004C0D95">
        <w:tc>
          <w:tcPr>
            <w:tcW w:w="1237" w:type="dxa"/>
            <w:tcBorders>
              <w:bottom w:val="nil"/>
            </w:tcBorders>
            <w:noWrap/>
          </w:tcPr>
          <w:p w14:paraId="2E046C2D"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2021/2022</w:t>
            </w:r>
          </w:p>
        </w:tc>
        <w:tc>
          <w:tcPr>
            <w:tcW w:w="1702" w:type="dxa"/>
            <w:tcBorders>
              <w:bottom w:val="nil"/>
            </w:tcBorders>
            <w:noWrap/>
          </w:tcPr>
          <w:p w14:paraId="7AB6B84F"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Initiale</w:t>
            </w:r>
          </w:p>
        </w:tc>
        <w:tc>
          <w:tcPr>
            <w:tcW w:w="4485" w:type="dxa"/>
            <w:tcBorders>
              <w:bottom w:val="nil"/>
            </w:tcBorders>
            <w:noWrap/>
          </w:tcPr>
          <w:p w14:paraId="4EC9B738" w14:textId="46A86BE6" w:rsidR="00F969C5" w:rsidRPr="004C0D95" w:rsidRDefault="00F969C5" w:rsidP="004C0D95">
            <w:pPr>
              <w:suppressAutoHyphens w:val="0"/>
              <w:spacing w:before="40" w:after="120" w:line="220" w:lineRule="atLeast"/>
              <w:ind w:right="113"/>
              <w:rPr>
                <w:b/>
                <w:bCs/>
                <w:sz w:val="18"/>
                <w:szCs w:val="18"/>
              </w:rPr>
            </w:pPr>
            <w:r w:rsidRPr="004C0D95">
              <w:rPr>
                <w:b/>
                <w:bCs/>
                <w:color w:val="000000"/>
                <w:sz w:val="18"/>
                <w:szCs w:val="18"/>
                <w:lang w:val="fr-FR"/>
              </w:rPr>
              <w:t>43</w:t>
            </w:r>
            <w:r w:rsidRPr="004C0D95">
              <w:rPr>
                <w:b/>
                <w:bCs/>
                <w:color w:val="000000"/>
                <w:sz w:val="18"/>
                <w:szCs w:val="18"/>
                <w:vertAlign w:val="superscript"/>
                <w:lang w:val="fr-FR"/>
              </w:rPr>
              <w:t>e</w:t>
            </w:r>
            <w:r w:rsidRPr="004C0D95">
              <w:rPr>
                <w:b/>
                <w:bCs/>
                <w:color w:val="000000"/>
                <w:sz w:val="18"/>
                <w:szCs w:val="18"/>
                <w:lang w:val="fr-FR"/>
              </w:rPr>
              <w:t> session de formation à l</w:t>
            </w:r>
            <w:r w:rsidR="000E6CA9">
              <w:rPr>
                <w:b/>
                <w:bCs/>
                <w:color w:val="000000"/>
                <w:sz w:val="18"/>
                <w:szCs w:val="18"/>
                <w:lang w:val="fr-FR"/>
              </w:rPr>
              <w:t>’</w:t>
            </w:r>
            <w:r w:rsidRPr="004C0D95">
              <w:rPr>
                <w:b/>
                <w:bCs/>
                <w:color w:val="000000"/>
                <w:sz w:val="18"/>
                <w:szCs w:val="18"/>
                <w:lang w:val="fr-FR"/>
              </w:rPr>
              <w:t>intention des inspecteurs</w:t>
            </w:r>
          </w:p>
          <w:p w14:paraId="2B86B763" w14:textId="77777777" w:rsidR="00F969C5" w:rsidRPr="004C0D95" w:rsidRDefault="00F969C5" w:rsidP="004C0D95">
            <w:pPr>
              <w:pStyle w:val="Bullet1G"/>
              <w:numPr>
                <w:ilvl w:val="0"/>
                <w:numId w:val="1"/>
              </w:numPr>
              <w:spacing w:before="40" w:line="220" w:lineRule="atLeast"/>
              <w:ind w:left="340"/>
              <w:rPr>
                <w:sz w:val="18"/>
                <w:szCs w:val="18"/>
              </w:rPr>
            </w:pPr>
            <w:r w:rsidRPr="004C0D95">
              <w:rPr>
                <w:color w:val="000000"/>
                <w:sz w:val="18"/>
                <w:szCs w:val="18"/>
                <w:lang w:val="fr-FR"/>
              </w:rPr>
              <w:t>Droit disciplinaire :</w:t>
            </w:r>
          </w:p>
          <w:p w14:paraId="6A3614D9" w14:textId="2587FBA5" w:rsidR="00F969C5" w:rsidRPr="004C0D95" w:rsidRDefault="00F969C5" w:rsidP="004C0D95">
            <w:pPr>
              <w:suppressAutoHyphens w:val="0"/>
              <w:spacing w:before="40" w:after="120" w:line="220" w:lineRule="atLeast"/>
              <w:ind w:left="340" w:right="113"/>
              <w:rPr>
                <w:sz w:val="18"/>
                <w:szCs w:val="18"/>
              </w:rPr>
            </w:pPr>
            <w:r w:rsidRPr="004C0D95">
              <w:rPr>
                <w:color w:val="000000"/>
                <w:sz w:val="18"/>
                <w:szCs w:val="18"/>
                <w:lang w:val="fr-FR"/>
              </w:rPr>
              <w:t>Les pratiques policières et les droits de l</w:t>
            </w:r>
            <w:r w:rsidR="000E6CA9">
              <w:rPr>
                <w:color w:val="000000"/>
                <w:sz w:val="18"/>
                <w:szCs w:val="18"/>
                <w:lang w:val="fr-FR"/>
              </w:rPr>
              <w:t>’</w:t>
            </w:r>
            <w:r w:rsidRPr="004C0D95">
              <w:rPr>
                <w:color w:val="000000"/>
                <w:sz w:val="18"/>
                <w:szCs w:val="18"/>
                <w:lang w:val="fr-FR"/>
              </w:rPr>
              <w:t>homme.</w:t>
            </w:r>
          </w:p>
          <w:p w14:paraId="37CAB867" w14:textId="68374F36" w:rsidR="00F969C5" w:rsidRPr="004C0D95" w:rsidRDefault="00F969C5" w:rsidP="004C0D95">
            <w:pPr>
              <w:pStyle w:val="Bullet1G"/>
              <w:numPr>
                <w:ilvl w:val="0"/>
                <w:numId w:val="1"/>
              </w:numPr>
              <w:spacing w:before="40" w:line="220" w:lineRule="atLeast"/>
              <w:ind w:left="340"/>
              <w:rPr>
                <w:sz w:val="18"/>
                <w:szCs w:val="18"/>
              </w:rPr>
            </w:pPr>
            <w:r w:rsidRPr="004C0D95">
              <w:rPr>
                <w:color w:val="000000"/>
                <w:sz w:val="18"/>
                <w:szCs w:val="18"/>
                <w:lang w:val="fr-FR"/>
              </w:rPr>
              <w:t>Droits fondamentaux, éthique et déontologie policière</w:t>
            </w:r>
            <w:r w:rsidR="001B32EC">
              <w:rPr>
                <w:color w:val="000000"/>
                <w:sz w:val="18"/>
                <w:szCs w:val="18"/>
                <w:lang w:val="fr-FR"/>
              </w:rPr>
              <w:t>s</w:t>
            </w:r>
            <w:r w:rsidRPr="004C0D95">
              <w:rPr>
                <w:color w:val="000000"/>
                <w:sz w:val="18"/>
                <w:szCs w:val="18"/>
                <w:lang w:val="fr-FR"/>
              </w:rPr>
              <w:t> :</w:t>
            </w:r>
          </w:p>
          <w:p w14:paraId="77110CA6" w14:textId="77777777" w:rsidR="00F969C5" w:rsidRPr="004C0D95" w:rsidRDefault="00F969C5" w:rsidP="004C0D95">
            <w:pPr>
              <w:pStyle w:val="Bullet1G"/>
              <w:numPr>
                <w:ilvl w:val="0"/>
                <w:numId w:val="1"/>
              </w:numPr>
              <w:spacing w:before="40" w:line="220" w:lineRule="atLeast"/>
              <w:ind w:left="510"/>
              <w:rPr>
                <w:sz w:val="18"/>
                <w:szCs w:val="18"/>
              </w:rPr>
            </w:pPr>
            <w:r w:rsidRPr="004C0D95">
              <w:rPr>
                <w:color w:val="000000"/>
                <w:sz w:val="18"/>
                <w:szCs w:val="18"/>
                <w:lang w:val="fr-FR"/>
              </w:rPr>
              <w:t>Questions abordées :</w:t>
            </w:r>
          </w:p>
          <w:p w14:paraId="641F3636" w14:textId="28D3B114"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Les droits fondamentaux et les droits de l</w:t>
            </w:r>
            <w:r w:rsidR="000E6CA9">
              <w:rPr>
                <w:color w:val="000000"/>
                <w:sz w:val="18"/>
                <w:szCs w:val="18"/>
                <w:lang w:val="fr-FR"/>
              </w:rPr>
              <w:t>’</w:t>
            </w:r>
            <w:r w:rsidRPr="004C0D95">
              <w:rPr>
                <w:color w:val="000000"/>
                <w:sz w:val="18"/>
                <w:szCs w:val="18"/>
                <w:lang w:val="fr-FR"/>
              </w:rPr>
              <w:t>homme ;</w:t>
            </w:r>
          </w:p>
          <w:p w14:paraId="1C6FA3D7" w14:textId="2C11E35A"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Les caractéristiques et la classification des droits fondamentaux et des droits de l</w:t>
            </w:r>
            <w:r w:rsidR="000E6CA9">
              <w:rPr>
                <w:color w:val="000000"/>
                <w:sz w:val="18"/>
                <w:szCs w:val="18"/>
                <w:lang w:val="fr-FR"/>
              </w:rPr>
              <w:t>’</w:t>
            </w:r>
            <w:r w:rsidRPr="004C0D95">
              <w:rPr>
                <w:color w:val="000000"/>
                <w:sz w:val="18"/>
                <w:szCs w:val="18"/>
                <w:lang w:val="fr-FR"/>
              </w:rPr>
              <w:t>homme ;</w:t>
            </w:r>
          </w:p>
          <w:p w14:paraId="01ED2A01" w14:textId="049DBA89"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Les fonctions des droits fondamentaux et des droits de l</w:t>
            </w:r>
            <w:r w:rsidR="000E6CA9">
              <w:rPr>
                <w:color w:val="000000"/>
                <w:sz w:val="18"/>
                <w:szCs w:val="18"/>
                <w:lang w:val="fr-FR"/>
              </w:rPr>
              <w:t>’</w:t>
            </w:r>
            <w:r w:rsidRPr="004C0D95">
              <w:rPr>
                <w:color w:val="000000"/>
                <w:sz w:val="18"/>
                <w:szCs w:val="18"/>
                <w:lang w:val="fr-FR"/>
              </w:rPr>
              <w:t>homme ;</w:t>
            </w:r>
          </w:p>
          <w:p w14:paraId="02711300" w14:textId="3EBD286B"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Le processus par lequel les droits et libertés fondamentaux de toutes les personnes sont reconnus dans l</w:t>
            </w:r>
            <w:r w:rsidR="000E6CA9">
              <w:rPr>
                <w:color w:val="000000"/>
                <w:sz w:val="18"/>
                <w:szCs w:val="18"/>
                <w:lang w:val="fr-FR"/>
              </w:rPr>
              <w:t>’</w:t>
            </w:r>
            <w:r w:rsidRPr="004C0D95">
              <w:rPr>
                <w:color w:val="000000"/>
                <w:sz w:val="18"/>
                <w:szCs w:val="18"/>
                <w:lang w:val="fr-FR"/>
              </w:rPr>
              <w:t>ordre juridique et constitutionnel ;</w:t>
            </w:r>
          </w:p>
          <w:p w14:paraId="46F2A80A" w14:textId="3E19EA8F"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Les notions de base de l</w:t>
            </w:r>
            <w:r w:rsidR="000E6CA9">
              <w:rPr>
                <w:color w:val="000000"/>
                <w:sz w:val="18"/>
                <w:szCs w:val="18"/>
                <w:lang w:val="fr-FR"/>
              </w:rPr>
              <w:t>’</w:t>
            </w:r>
            <w:r w:rsidRPr="004C0D95">
              <w:rPr>
                <w:color w:val="000000"/>
                <w:sz w:val="18"/>
                <w:szCs w:val="18"/>
                <w:lang w:val="fr-FR"/>
              </w:rPr>
              <w:t>éthique, de la conduite à adopter et de l</w:t>
            </w:r>
            <w:r w:rsidR="000E6CA9">
              <w:rPr>
                <w:color w:val="000000"/>
                <w:sz w:val="18"/>
                <w:szCs w:val="18"/>
                <w:lang w:val="fr-FR"/>
              </w:rPr>
              <w:t>’</w:t>
            </w:r>
            <w:r w:rsidRPr="004C0D95">
              <w:rPr>
                <w:color w:val="000000"/>
                <w:sz w:val="18"/>
                <w:szCs w:val="18"/>
                <w:lang w:val="fr-FR"/>
              </w:rPr>
              <w:t>intégrité dans les services de police ;</w:t>
            </w:r>
          </w:p>
          <w:p w14:paraId="66256B95" w14:textId="04EDB6F5"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La Déclaration universelle des droits de l</w:t>
            </w:r>
            <w:r w:rsidR="000E6CA9">
              <w:rPr>
                <w:color w:val="000000"/>
                <w:sz w:val="18"/>
                <w:szCs w:val="18"/>
                <w:lang w:val="fr-FR"/>
              </w:rPr>
              <w:t>’</w:t>
            </w:r>
            <w:r w:rsidRPr="004C0D95">
              <w:rPr>
                <w:color w:val="000000"/>
                <w:sz w:val="18"/>
                <w:szCs w:val="18"/>
                <w:lang w:val="fr-FR"/>
              </w:rPr>
              <w:t>homme ;</w:t>
            </w:r>
          </w:p>
          <w:p w14:paraId="449D112A" w14:textId="7BB9695C"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La Convention européenne des droits de l</w:t>
            </w:r>
            <w:r w:rsidR="000E6CA9">
              <w:rPr>
                <w:color w:val="000000"/>
                <w:sz w:val="18"/>
                <w:szCs w:val="18"/>
                <w:lang w:val="fr-FR"/>
              </w:rPr>
              <w:t>’</w:t>
            </w:r>
            <w:r w:rsidRPr="004C0D95">
              <w:rPr>
                <w:color w:val="000000"/>
                <w:sz w:val="18"/>
                <w:szCs w:val="18"/>
                <w:lang w:val="fr-FR"/>
              </w:rPr>
              <w:t>homme ;</w:t>
            </w:r>
          </w:p>
          <w:p w14:paraId="58A85086" w14:textId="4C56CBC4"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La Charte des droits fondamentaux de l</w:t>
            </w:r>
            <w:r w:rsidR="000E6CA9">
              <w:rPr>
                <w:color w:val="000000"/>
                <w:sz w:val="18"/>
                <w:szCs w:val="18"/>
                <w:lang w:val="fr-FR"/>
              </w:rPr>
              <w:t>’</w:t>
            </w:r>
            <w:r w:rsidRPr="004C0D95">
              <w:rPr>
                <w:color w:val="000000"/>
                <w:sz w:val="18"/>
                <w:szCs w:val="18"/>
                <w:lang w:val="fr-FR"/>
              </w:rPr>
              <w:t>Union européenne ;</w:t>
            </w:r>
          </w:p>
          <w:p w14:paraId="4C25FD78" w14:textId="37C86532"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Le Code de conduite des Nations Unies pour les responsables de l</w:t>
            </w:r>
            <w:r w:rsidR="000E6CA9">
              <w:rPr>
                <w:color w:val="000000"/>
                <w:sz w:val="18"/>
                <w:szCs w:val="18"/>
                <w:lang w:val="fr-FR"/>
              </w:rPr>
              <w:t>’</w:t>
            </w:r>
            <w:r w:rsidRPr="004C0D95">
              <w:rPr>
                <w:color w:val="000000"/>
                <w:sz w:val="18"/>
                <w:szCs w:val="18"/>
                <w:lang w:val="fr-FR"/>
              </w:rPr>
              <w:t>application des lois ;</w:t>
            </w:r>
          </w:p>
          <w:p w14:paraId="6879C7CC" w14:textId="77777777"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Les conséquences des violations de la loi commises par les forces de police ;</w:t>
            </w:r>
          </w:p>
          <w:p w14:paraId="22F2C9D5" w14:textId="0C500C3E" w:rsidR="00F969C5" w:rsidRPr="004C0D95" w:rsidRDefault="00F969C5" w:rsidP="004C0D95">
            <w:pPr>
              <w:suppressAutoHyphens w:val="0"/>
              <w:spacing w:before="40" w:after="120" w:line="220" w:lineRule="atLeast"/>
              <w:ind w:left="510" w:right="113" w:hanging="510"/>
              <w:rPr>
                <w:sz w:val="18"/>
                <w:szCs w:val="18"/>
              </w:rPr>
            </w:pPr>
            <w:r w:rsidRPr="004C0D95">
              <w:rPr>
                <w:color w:val="000000"/>
                <w:sz w:val="18"/>
                <w:szCs w:val="18"/>
                <w:lang w:val="fr-FR"/>
              </w:rPr>
              <w:tab/>
              <w:t>Les effets du respect des droits de l</w:t>
            </w:r>
            <w:r w:rsidR="000E6CA9">
              <w:rPr>
                <w:color w:val="000000"/>
                <w:sz w:val="18"/>
                <w:szCs w:val="18"/>
                <w:lang w:val="fr-FR"/>
              </w:rPr>
              <w:t>’</w:t>
            </w:r>
            <w:r w:rsidRPr="004C0D95">
              <w:rPr>
                <w:color w:val="000000"/>
                <w:sz w:val="18"/>
                <w:szCs w:val="18"/>
                <w:lang w:val="fr-FR"/>
              </w:rPr>
              <w:t>homme par la police.</w:t>
            </w:r>
          </w:p>
        </w:tc>
        <w:tc>
          <w:tcPr>
            <w:tcW w:w="1081" w:type="dxa"/>
            <w:tcBorders>
              <w:bottom w:val="nil"/>
            </w:tcBorders>
          </w:tcPr>
          <w:p w14:paraId="5735B95C" w14:textId="77777777" w:rsidR="00F969C5" w:rsidRPr="004C0D95" w:rsidRDefault="00F969C5" w:rsidP="004C4178">
            <w:pPr>
              <w:suppressAutoHyphens w:val="0"/>
              <w:spacing w:before="40" w:after="120" w:line="220" w:lineRule="atLeast"/>
              <w:jc w:val="right"/>
              <w:rPr>
                <w:sz w:val="18"/>
                <w:szCs w:val="18"/>
              </w:rPr>
            </w:pPr>
            <w:r w:rsidRPr="004C0D95">
              <w:rPr>
                <w:color w:val="000000"/>
                <w:sz w:val="18"/>
                <w:szCs w:val="18"/>
                <w:lang w:val="fr-FR"/>
              </w:rPr>
              <w:t>101</w:t>
            </w:r>
          </w:p>
        </w:tc>
      </w:tr>
      <w:tr w:rsidR="00F969C5" w:rsidRPr="00683B8E" w14:paraId="7001B884" w14:textId="77777777" w:rsidTr="004C0D95">
        <w:tc>
          <w:tcPr>
            <w:tcW w:w="1237" w:type="dxa"/>
            <w:tcBorders>
              <w:top w:val="nil"/>
              <w:bottom w:val="nil"/>
            </w:tcBorders>
            <w:noWrap/>
          </w:tcPr>
          <w:p w14:paraId="11409972"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2022/2023</w:t>
            </w:r>
          </w:p>
        </w:tc>
        <w:tc>
          <w:tcPr>
            <w:tcW w:w="1702" w:type="dxa"/>
            <w:tcBorders>
              <w:top w:val="nil"/>
              <w:bottom w:val="nil"/>
            </w:tcBorders>
            <w:noWrap/>
          </w:tcPr>
          <w:p w14:paraId="764B7112"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Initiale</w:t>
            </w:r>
          </w:p>
        </w:tc>
        <w:tc>
          <w:tcPr>
            <w:tcW w:w="4485" w:type="dxa"/>
            <w:tcBorders>
              <w:top w:val="nil"/>
              <w:bottom w:val="nil"/>
            </w:tcBorders>
            <w:noWrap/>
          </w:tcPr>
          <w:p w14:paraId="473DA464" w14:textId="6E95D69B" w:rsidR="00F969C5" w:rsidRPr="004C0D95" w:rsidRDefault="00F969C5" w:rsidP="004C0D95">
            <w:pPr>
              <w:suppressAutoHyphens w:val="0"/>
              <w:spacing w:before="40" w:after="120" w:line="220" w:lineRule="atLeast"/>
              <w:ind w:right="113"/>
              <w:rPr>
                <w:b/>
                <w:bCs/>
                <w:sz w:val="18"/>
                <w:szCs w:val="18"/>
              </w:rPr>
            </w:pPr>
            <w:r w:rsidRPr="004C0D95">
              <w:rPr>
                <w:b/>
                <w:bCs/>
                <w:color w:val="000000"/>
                <w:sz w:val="18"/>
                <w:szCs w:val="18"/>
                <w:lang w:val="fr-FR"/>
              </w:rPr>
              <w:t>1</w:t>
            </w:r>
            <w:r w:rsidRPr="004C0D95">
              <w:rPr>
                <w:b/>
                <w:bCs/>
                <w:color w:val="000000"/>
                <w:sz w:val="18"/>
                <w:szCs w:val="18"/>
                <w:vertAlign w:val="superscript"/>
                <w:lang w:val="fr-FR"/>
              </w:rPr>
              <w:t>re</w:t>
            </w:r>
            <w:r w:rsidRPr="004C0D95">
              <w:rPr>
                <w:b/>
                <w:bCs/>
                <w:color w:val="000000"/>
                <w:sz w:val="18"/>
                <w:szCs w:val="18"/>
                <w:lang w:val="fr-FR"/>
              </w:rPr>
              <w:t> session de formation à l</w:t>
            </w:r>
            <w:r w:rsidR="000E6CA9">
              <w:rPr>
                <w:b/>
                <w:bCs/>
                <w:color w:val="000000"/>
                <w:sz w:val="18"/>
                <w:szCs w:val="18"/>
                <w:lang w:val="fr-FR"/>
              </w:rPr>
              <w:t>’</w:t>
            </w:r>
            <w:r w:rsidRPr="004C0D95">
              <w:rPr>
                <w:b/>
                <w:bCs/>
                <w:color w:val="000000"/>
                <w:sz w:val="18"/>
                <w:szCs w:val="18"/>
                <w:lang w:val="fr-FR"/>
              </w:rPr>
              <w:t>intention des spécialistes de la police scientifique</w:t>
            </w:r>
          </w:p>
          <w:p w14:paraId="22D87D0D" w14:textId="77777777" w:rsidR="00F969C5" w:rsidRPr="004C0D95" w:rsidRDefault="00F969C5" w:rsidP="004C0D95">
            <w:pPr>
              <w:pStyle w:val="Bullet1G"/>
              <w:numPr>
                <w:ilvl w:val="0"/>
                <w:numId w:val="1"/>
              </w:numPr>
              <w:spacing w:before="40" w:line="220" w:lineRule="atLeast"/>
              <w:ind w:left="340" w:right="0"/>
              <w:jc w:val="left"/>
              <w:rPr>
                <w:sz w:val="18"/>
                <w:szCs w:val="18"/>
              </w:rPr>
            </w:pPr>
            <w:r w:rsidRPr="004C0D95">
              <w:rPr>
                <w:color w:val="000000"/>
                <w:sz w:val="18"/>
                <w:szCs w:val="18"/>
                <w:lang w:val="fr-FR"/>
              </w:rPr>
              <w:t>Éthique, déontologie et droit disciplinaire :</w:t>
            </w:r>
          </w:p>
          <w:p w14:paraId="664224B3" w14:textId="75578206"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w:t>
            </w:r>
            <w:r w:rsidR="000E6CA9">
              <w:rPr>
                <w:color w:val="000000"/>
                <w:sz w:val="18"/>
                <w:szCs w:val="18"/>
                <w:lang w:val="fr-FR"/>
              </w:rPr>
              <w:t>’</w:t>
            </w:r>
            <w:r w:rsidRPr="004C0D95">
              <w:rPr>
                <w:color w:val="000000"/>
                <w:sz w:val="18"/>
                <w:szCs w:val="18"/>
                <w:lang w:val="fr-FR"/>
              </w:rPr>
              <w:t>éthique professionnelle ;</w:t>
            </w:r>
          </w:p>
          <w:p w14:paraId="1286E416" w14:textId="77777777"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Le cadre juridique de la déontologie de la police ;</w:t>
            </w:r>
          </w:p>
          <w:p w14:paraId="5BE8D989" w14:textId="36BC66CD"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La Déclaration universelle des droits de l</w:t>
            </w:r>
            <w:r w:rsidR="000E6CA9">
              <w:rPr>
                <w:color w:val="000000"/>
                <w:sz w:val="18"/>
                <w:szCs w:val="18"/>
                <w:lang w:val="fr-FR"/>
              </w:rPr>
              <w:t>’</w:t>
            </w:r>
            <w:r w:rsidRPr="004C0D95">
              <w:rPr>
                <w:color w:val="000000"/>
                <w:sz w:val="18"/>
                <w:szCs w:val="18"/>
                <w:lang w:val="fr-FR"/>
              </w:rPr>
              <w:t>homme ;</w:t>
            </w:r>
          </w:p>
          <w:p w14:paraId="0EEE49CB" w14:textId="195AB6B3"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La Convention européenne des droits de l</w:t>
            </w:r>
            <w:r w:rsidR="000E6CA9">
              <w:rPr>
                <w:color w:val="000000"/>
                <w:sz w:val="18"/>
                <w:szCs w:val="18"/>
                <w:lang w:val="fr-FR"/>
              </w:rPr>
              <w:t>’</w:t>
            </w:r>
            <w:r w:rsidRPr="004C0D95">
              <w:rPr>
                <w:color w:val="000000"/>
                <w:sz w:val="18"/>
                <w:szCs w:val="18"/>
                <w:lang w:val="fr-FR"/>
              </w:rPr>
              <w:t>homme ;</w:t>
            </w:r>
          </w:p>
          <w:p w14:paraId="6691AF3C" w14:textId="0204EE62"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Le Code de conduite des Nations Unies pour les responsables de l</w:t>
            </w:r>
            <w:r w:rsidR="000E6CA9">
              <w:rPr>
                <w:color w:val="000000"/>
                <w:sz w:val="18"/>
                <w:szCs w:val="18"/>
                <w:lang w:val="fr-FR"/>
              </w:rPr>
              <w:t>’</w:t>
            </w:r>
            <w:r w:rsidRPr="004C0D95">
              <w:rPr>
                <w:color w:val="000000"/>
                <w:sz w:val="18"/>
                <w:szCs w:val="18"/>
                <w:lang w:val="fr-FR"/>
              </w:rPr>
              <w:t>application des lois ;</w:t>
            </w:r>
          </w:p>
          <w:p w14:paraId="7DFC7D5D" w14:textId="092305F0"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La Déclaration sur la police figurant en annexe de la résolution 690 de l</w:t>
            </w:r>
            <w:r w:rsidR="000E6CA9">
              <w:rPr>
                <w:color w:val="000000"/>
                <w:sz w:val="18"/>
                <w:szCs w:val="18"/>
                <w:lang w:val="fr-FR"/>
              </w:rPr>
              <w:t>’</w:t>
            </w:r>
            <w:r w:rsidRPr="004C0D95">
              <w:rPr>
                <w:color w:val="000000"/>
                <w:sz w:val="18"/>
                <w:szCs w:val="18"/>
                <w:lang w:val="fr-FR"/>
              </w:rPr>
              <w:t>Assemblée parlementaire du Conseil de l</w:t>
            </w:r>
            <w:r w:rsidR="000E6CA9">
              <w:rPr>
                <w:color w:val="000000"/>
                <w:sz w:val="18"/>
                <w:szCs w:val="18"/>
                <w:lang w:val="fr-FR"/>
              </w:rPr>
              <w:t>’</w:t>
            </w:r>
            <w:r w:rsidRPr="004C0D95">
              <w:rPr>
                <w:color w:val="000000"/>
                <w:sz w:val="18"/>
                <w:szCs w:val="18"/>
                <w:lang w:val="fr-FR"/>
              </w:rPr>
              <w:t>Europe ;</w:t>
            </w:r>
          </w:p>
          <w:p w14:paraId="5A62608E" w14:textId="76122802"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w:t>
            </w:r>
            <w:r w:rsidR="000E6CA9">
              <w:rPr>
                <w:color w:val="000000"/>
                <w:sz w:val="18"/>
                <w:szCs w:val="18"/>
                <w:lang w:val="fr-FR"/>
              </w:rPr>
              <w:t>’</w:t>
            </w:r>
            <w:r w:rsidRPr="004C0D95">
              <w:rPr>
                <w:color w:val="000000"/>
                <w:sz w:val="18"/>
                <w:szCs w:val="18"/>
                <w:lang w:val="fr-FR"/>
              </w:rPr>
              <w:t>importance du rôle de la police ;</w:t>
            </w:r>
          </w:p>
          <w:p w14:paraId="0B1F0686" w14:textId="77777777"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Les effets des violations de la loi commises par les forces de police ;</w:t>
            </w:r>
          </w:p>
          <w:p w14:paraId="4049FB7A" w14:textId="57E090A1" w:rsidR="00F969C5" w:rsidRPr="004C0D95" w:rsidRDefault="00F969C5" w:rsidP="004C0D95">
            <w:pPr>
              <w:suppressAutoHyphens w:val="0"/>
              <w:spacing w:before="40" w:after="120" w:line="220" w:lineRule="atLeast"/>
              <w:ind w:left="340" w:right="113" w:hanging="340"/>
              <w:rPr>
                <w:sz w:val="18"/>
                <w:szCs w:val="18"/>
              </w:rPr>
            </w:pPr>
            <w:r w:rsidRPr="004C0D95">
              <w:rPr>
                <w:color w:val="000000"/>
                <w:sz w:val="18"/>
                <w:szCs w:val="18"/>
                <w:lang w:val="fr-FR"/>
              </w:rPr>
              <w:tab/>
              <w:t>Les effets du respect des droits de l</w:t>
            </w:r>
            <w:r w:rsidR="000E6CA9">
              <w:rPr>
                <w:color w:val="000000"/>
                <w:sz w:val="18"/>
                <w:szCs w:val="18"/>
                <w:lang w:val="fr-FR"/>
              </w:rPr>
              <w:t>’</w:t>
            </w:r>
            <w:r w:rsidRPr="004C0D95">
              <w:rPr>
                <w:color w:val="000000"/>
                <w:sz w:val="18"/>
                <w:szCs w:val="18"/>
                <w:lang w:val="fr-FR"/>
              </w:rPr>
              <w:t>homme par la police.</w:t>
            </w:r>
          </w:p>
        </w:tc>
        <w:tc>
          <w:tcPr>
            <w:tcW w:w="1081" w:type="dxa"/>
            <w:tcBorders>
              <w:top w:val="nil"/>
              <w:bottom w:val="nil"/>
            </w:tcBorders>
          </w:tcPr>
          <w:p w14:paraId="71414505" w14:textId="77777777" w:rsidR="00F969C5" w:rsidRPr="004C0D95" w:rsidRDefault="00F969C5" w:rsidP="004C4178">
            <w:pPr>
              <w:suppressAutoHyphens w:val="0"/>
              <w:spacing w:before="40" w:after="120" w:line="220" w:lineRule="atLeast"/>
              <w:jc w:val="right"/>
              <w:rPr>
                <w:sz w:val="18"/>
                <w:szCs w:val="18"/>
              </w:rPr>
            </w:pPr>
            <w:r w:rsidRPr="004C0D95">
              <w:rPr>
                <w:color w:val="000000"/>
                <w:sz w:val="18"/>
                <w:szCs w:val="18"/>
                <w:lang w:val="fr-FR"/>
              </w:rPr>
              <w:t>30</w:t>
            </w:r>
          </w:p>
        </w:tc>
      </w:tr>
      <w:tr w:rsidR="00F969C5" w:rsidRPr="00683B8E" w14:paraId="4C669952" w14:textId="77777777" w:rsidTr="004C0D95">
        <w:tc>
          <w:tcPr>
            <w:tcW w:w="1237" w:type="dxa"/>
            <w:tcBorders>
              <w:top w:val="nil"/>
              <w:bottom w:val="nil"/>
            </w:tcBorders>
            <w:noWrap/>
          </w:tcPr>
          <w:p w14:paraId="0D1088C8"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2023</w:t>
            </w:r>
          </w:p>
        </w:tc>
        <w:tc>
          <w:tcPr>
            <w:tcW w:w="1702" w:type="dxa"/>
            <w:tcBorders>
              <w:top w:val="nil"/>
              <w:bottom w:val="nil"/>
            </w:tcBorders>
            <w:noWrap/>
          </w:tcPr>
          <w:p w14:paraId="4E5C18A1"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Initiale</w:t>
            </w:r>
          </w:p>
        </w:tc>
        <w:tc>
          <w:tcPr>
            <w:tcW w:w="4485" w:type="dxa"/>
            <w:tcBorders>
              <w:top w:val="nil"/>
              <w:bottom w:val="nil"/>
            </w:tcBorders>
            <w:noWrap/>
          </w:tcPr>
          <w:p w14:paraId="3E29A644" w14:textId="2FD4D836"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2</w:t>
            </w:r>
            <w:r w:rsidRPr="004C0D95">
              <w:rPr>
                <w:color w:val="000000"/>
                <w:sz w:val="18"/>
                <w:szCs w:val="18"/>
                <w:vertAlign w:val="superscript"/>
                <w:lang w:val="fr-FR"/>
              </w:rPr>
              <w:t>e</w:t>
            </w:r>
            <w:r w:rsidRPr="004C0D95">
              <w:rPr>
                <w:color w:val="000000"/>
                <w:sz w:val="18"/>
                <w:szCs w:val="18"/>
                <w:lang w:val="fr-FR"/>
              </w:rPr>
              <w:t> session de formation à l</w:t>
            </w:r>
            <w:r w:rsidR="000E6CA9">
              <w:rPr>
                <w:color w:val="000000"/>
                <w:sz w:val="18"/>
                <w:szCs w:val="18"/>
                <w:lang w:val="fr-FR"/>
              </w:rPr>
              <w:t>’</w:t>
            </w:r>
            <w:r w:rsidRPr="004C0D95">
              <w:rPr>
                <w:color w:val="000000"/>
                <w:sz w:val="18"/>
                <w:szCs w:val="18"/>
                <w:lang w:val="fr-FR"/>
              </w:rPr>
              <w:t>intention des spécialistes de la police scientifique</w:t>
            </w:r>
          </w:p>
          <w:p w14:paraId="5EDC4702" w14:textId="6768DB6C"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3</w:t>
            </w:r>
            <w:r w:rsidRPr="004C0D95">
              <w:rPr>
                <w:color w:val="000000"/>
                <w:sz w:val="18"/>
                <w:szCs w:val="18"/>
                <w:vertAlign w:val="superscript"/>
                <w:lang w:val="fr-FR"/>
              </w:rPr>
              <w:t>e</w:t>
            </w:r>
            <w:r w:rsidRPr="004C0D95">
              <w:rPr>
                <w:color w:val="000000"/>
                <w:sz w:val="18"/>
                <w:szCs w:val="18"/>
                <w:lang w:val="fr-FR"/>
              </w:rPr>
              <w:t> session de formation à l</w:t>
            </w:r>
            <w:r w:rsidR="000E6CA9">
              <w:rPr>
                <w:color w:val="000000"/>
                <w:sz w:val="18"/>
                <w:szCs w:val="18"/>
                <w:lang w:val="fr-FR"/>
              </w:rPr>
              <w:t>’</w:t>
            </w:r>
            <w:r w:rsidRPr="004C0D95">
              <w:rPr>
                <w:color w:val="000000"/>
                <w:sz w:val="18"/>
                <w:szCs w:val="18"/>
                <w:lang w:val="fr-FR"/>
              </w:rPr>
              <w:t>intention des spécialistes de la police scientifique</w:t>
            </w:r>
          </w:p>
          <w:p w14:paraId="439CFC6E" w14:textId="48F9C8C4"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4</w:t>
            </w:r>
            <w:r w:rsidRPr="004C0D95">
              <w:rPr>
                <w:color w:val="000000"/>
                <w:sz w:val="18"/>
                <w:szCs w:val="18"/>
                <w:vertAlign w:val="superscript"/>
                <w:lang w:val="fr-FR"/>
              </w:rPr>
              <w:t>e</w:t>
            </w:r>
            <w:r w:rsidRPr="004C0D95">
              <w:rPr>
                <w:color w:val="000000"/>
                <w:sz w:val="18"/>
                <w:szCs w:val="18"/>
                <w:lang w:val="fr-FR"/>
              </w:rPr>
              <w:t> session de formation à l</w:t>
            </w:r>
            <w:r w:rsidR="000E6CA9">
              <w:rPr>
                <w:color w:val="000000"/>
                <w:sz w:val="18"/>
                <w:szCs w:val="18"/>
                <w:lang w:val="fr-FR"/>
              </w:rPr>
              <w:t>’</w:t>
            </w:r>
            <w:r w:rsidRPr="004C0D95">
              <w:rPr>
                <w:color w:val="000000"/>
                <w:sz w:val="18"/>
                <w:szCs w:val="18"/>
                <w:lang w:val="fr-FR"/>
              </w:rPr>
              <w:t>intention des spécialistes de la police scientifique (avec les mêmes sujets que ceux étudiés lors de la 1</w:t>
            </w:r>
            <w:r w:rsidRPr="004C0D95">
              <w:rPr>
                <w:color w:val="000000"/>
                <w:sz w:val="18"/>
                <w:szCs w:val="18"/>
                <w:vertAlign w:val="superscript"/>
                <w:lang w:val="fr-FR"/>
              </w:rPr>
              <w:t>re</w:t>
            </w:r>
            <w:r w:rsidRPr="004C0D95">
              <w:rPr>
                <w:color w:val="000000"/>
                <w:sz w:val="18"/>
                <w:szCs w:val="18"/>
                <w:lang w:val="fr-FR"/>
              </w:rPr>
              <w:t> session)</w:t>
            </w:r>
          </w:p>
        </w:tc>
        <w:tc>
          <w:tcPr>
            <w:tcW w:w="1081" w:type="dxa"/>
            <w:tcBorders>
              <w:top w:val="nil"/>
              <w:bottom w:val="nil"/>
            </w:tcBorders>
          </w:tcPr>
          <w:p w14:paraId="788CE698" w14:textId="77777777" w:rsidR="00F969C5" w:rsidRPr="004C0D95" w:rsidRDefault="00F969C5" w:rsidP="004C4178">
            <w:pPr>
              <w:suppressAutoHyphens w:val="0"/>
              <w:spacing w:before="40" w:after="120" w:line="220" w:lineRule="atLeast"/>
              <w:jc w:val="right"/>
              <w:rPr>
                <w:sz w:val="18"/>
                <w:szCs w:val="18"/>
              </w:rPr>
            </w:pPr>
            <w:r w:rsidRPr="004C0D95">
              <w:rPr>
                <w:color w:val="000000"/>
                <w:sz w:val="18"/>
                <w:szCs w:val="18"/>
                <w:lang w:val="fr-FR"/>
              </w:rPr>
              <w:t>57</w:t>
            </w:r>
          </w:p>
          <w:p w14:paraId="50773EDE" w14:textId="77777777" w:rsidR="00F969C5" w:rsidRPr="004C0D95" w:rsidRDefault="00F969C5" w:rsidP="004C4178">
            <w:pPr>
              <w:suppressAutoHyphens w:val="0"/>
              <w:spacing w:before="40" w:after="120" w:line="220" w:lineRule="atLeast"/>
              <w:jc w:val="right"/>
              <w:rPr>
                <w:sz w:val="18"/>
                <w:szCs w:val="18"/>
              </w:rPr>
            </w:pPr>
            <w:r w:rsidRPr="004C0D95">
              <w:rPr>
                <w:color w:val="000000"/>
                <w:sz w:val="18"/>
                <w:szCs w:val="18"/>
                <w:lang w:val="fr-FR"/>
              </w:rPr>
              <w:t>28</w:t>
            </w:r>
          </w:p>
          <w:p w14:paraId="09B3A8FD" w14:textId="77777777" w:rsidR="00F969C5" w:rsidRPr="004C0D95" w:rsidRDefault="00F969C5" w:rsidP="004C4178">
            <w:pPr>
              <w:suppressAutoHyphens w:val="0"/>
              <w:spacing w:before="40" w:after="120" w:line="220" w:lineRule="atLeast"/>
              <w:jc w:val="right"/>
              <w:rPr>
                <w:sz w:val="18"/>
                <w:szCs w:val="18"/>
              </w:rPr>
            </w:pPr>
            <w:r w:rsidRPr="004C0D95">
              <w:rPr>
                <w:color w:val="000000"/>
                <w:sz w:val="18"/>
                <w:szCs w:val="18"/>
                <w:lang w:val="fr-FR"/>
              </w:rPr>
              <w:t>8</w:t>
            </w:r>
          </w:p>
        </w:tc>
      </w:tr>
      <w:tr w:rsidR="00F969C5" w:rsidRPr="00683B8E" w14:paraId="709BC60B" w14:textId="77777777" w:rsidTr="004C0D95">
        <w:tc>
          <w:tcPr>
            <w:tcW w:w="1237" w:type="dxa"/>
            <w:tcBorders>
              <w:top w:val="nil"/>
              <w:bottom w:val="nil"/>
            </w:tcBorders>
            <w:noWrap/>
          </w:tcPr>
          <w:p w14:paraId="1714CD76"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2023</w:t>
            </w:r>
          </w:p>
        </w:tc>
        <w:tc>
          <w:tcPr>
            <w:tcW w:w="1702" w:type="dxa"/>
            <w:tcBorders>
              <w:top w:val="nil"/>
              <w:bottom w:val="nil"/>
            </w:tcBorders>
            <w:noWrap/>
          </w:tcPr>
          <w:p w14:paraId="141AE636"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Perfectionnement professionnel</w:t>
            </w:r>
          </w:p>
        </w:tc>
        <w:tc>
          <w:tcPr>
            <w:tcW w:w="4485" w:type="dxa"/>
            <w:tcBorders>
              <w:top w:val="nil"/>
              <w:bottom w:val="nil"/>
            </w:tcBorders>
            <w:noWrap/>
          </w:tcPr>
          <w:p w14:paraId="66FE5DE3" w14:textId="448D85C6"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Cours de perfectionnement professionnel à l</w:t>
            </w:r>
            <w:r w:rsidR="000E6CA9">
              <w:rPr>
                <w:color w:val="000000"/>
                <w:sz w:val="18"/>
                <w:szCs w:val="18"/>
                <w:lang w:val="fr-FR"/>
              </w:rPr>
              <w:t>’</w:t>
            </w:r>
            <w:r w:rsidRPr="004C0D95">
              <w:rPr>
                <w:color w:val="000000"/>
                <w:sz w:val="18"/>
                <w:szCs w:val="18"/>
                <w:lang w:val="fr-FR"/>
              </w:rPr>
              <w:t>intention des enquêteurs et des inspecteurs du corps spécial de l</w:t>
            </w:r>
            <w:r w:rsidR="000E6CA9">
              <w:rPr>
                <w:color w:val="000000"/>
                <w:sz w:val="18"/>
                <w:szCs w:val="18"/>
                <w:lang w:val="fr-FR"/>
              </w:rPr>
              <w:t>’</w:t>
            </w:r>
            <w:r w:rsidRPr="004C0D95">
              <w:rPr>
                <w:color w:val="000000"/>
                <w:sz w:val="18"/>
                <w:szCs w:val="18"/>
                <w:lang w:val="fr-FR"/>
              </w:rPr>
              <w:t>ancien Service des étrangers et des frontières (1</w:t>
            </w:r>
            <w:r w:rsidRPr="004C0D95">
              <w:rPr>
                <w:color w:val="000000"/>
                <w:sz w:val="18"/>
                <w:szCs w:val="18"/>
                <w:vertAlign w:val="superscript"/>
                <w:lang w:val="fr-FR"/>
              </w:rPr>
              <w:t>re</w:t>
            </w:r>
            <w:r w:rsidRPr="004C0D95">
              <w:rPr>
                <w:color w:val="000000"/>
                <w:sz w:val="18"/>
                <w:szCs w:val="18"/>
                <w:lang w:val="fr-FR"/>
              </w:rPr>
              <w:t> phase)</w:t>
            </w:r>
          </w:p>
          <w:p w14:paraId="4764B71D" w14:textId="77777777" w:rsidR="00F969C5" w:rsidRPr="004C0D95" w:rsidRDefault="00F969C5" w:rsidP="004C0D95">
            <w:pPr>
              <w:pStyle w:val="Bullet1G"/>
              <w:numPr>
                <w:ilvl w:val="0"/>
                <w:numId w:val="1"/>
              </w:numPr>
              <w:spacing w:before="40" w:line="220" w:lineRule="atLeast"/>
              <w:ind w:left="340" w:right="0"/>
              <w:jc w:val="left"/>
              <w:rPr>
                <w:sz w:val="18"/>
                <w:szCs w:val="18"/>
              </w:rPr>
            </w:pPr>
            <w:r w:rsidRPr="004C0D95">
              <w:rPr>
                <w:color w:val="000000"/>
                <w:sz w:val="18"/>
                <w:szCs w:val="18"/>
                <w:lang w:val="fr-FR"/>
              </w:rPr>
              <w:t>Code de déontologie et Statut disciplinaire des travailleurs relevant de régimes spéciaux et de régimes maintenus à titre transitoire</w:t>
            </w:r>
          </w:p>
        </w:tc>
        <w:tc>
          <w:tcPr>
            <w:tcW w:w="1081" w:type="dxa"/>
            <w:tcBorders>
              <w:top w:val="nil"/>
              <w:bottom w:val="nil"/>
            </w:tcBorders>
          </w:tcPr>
          <w:p w14:paraId="7DD1B1B7" w14:textId="77777777" w:rsidR="00F969C5" w:rsidRPr="004C0D95" w:rsidRDefault="00F969C5" w:rsidP="004C4178">
            <w:pPr>
              <w:suppressAutoHyphens w:val="0"/>
              <w:spacing w:before="40" w:after="120" w:line="220" w:lineRule="atLeast"/>
              <w:jc w:val="right"/>
              <w:rPr>
                <w:sz w:val="18"/>
                <w:szCs w:val="18"/>
              </w:rPr>
            </w:pPr>
            <w:r w:rsidRPr="004C0D95">
              <w:rPr>
                <w:color w:val="000000"/>
                <w:sz w:val="18"/>
                <w:szCs w:val="18"/>
                <w:lang w:val="fr-FR"/>
              </w:rPr>
              <w:t>240</w:t>
            </w:r>
          </w:p>
        </w:tc>
      </w:tr>
      <w:tr w:rsidR="00F969C5" w:rsidRPr="00683B8E" w14:paraId="2D0420FB" w14:textId="77777777" w:rsidTr="004C0D95">
        <w:tc>
          <w:tcPr>
            <w:tcW w:w="1237" w:type="dxa"/>
            <w:tcBorders>
              <w:top w:val="nil"/>
              <w:bottom w:val="nil"/>
            </w:tcBorders>
            <w:noWrap/>
          </w:tcPr>
          <w:p w14:paraId="23098AE9"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2023/2024</w:t>
            </w:r>
          </w:p>
        </w:tc>
        <w:tc>
          <w:tcPr>
            <w:tcW w:w="1702" w:type="dxa"/>
            <w:tcBorders>
              <w:top w:val="nil"/>
              <w:bottom w:val="nil"/>
            </w:tcBorders>
            <w:noWrap/>
          </w:tcPr>
          <w:p w14:paraId="4022CA50" w14:textId="7777777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Initiale</w:t>
            </w:r>
          </w:p>
        </w:tc>
        <w:tc>
          <w:tcPr>
            <w:tcW w:w="4485" w:type="dxa"/>
            <w:tcBorders>
              <w:top w:val="nil"/>
              <w:bottom w:val="nil"/>
            </w:tcBorders>
            <w:noWrap/>
          </w:tcPr>
          <w:p w14:paraId="11B82559" w14:textId="52B77497" w:rsidR="00F969C5" w:rsidRPr="004C0D95" w:rsidRDefault="00F969C5" w:rsidP="004C0D95">
            <w:pPr>
              <w:suppressAutoHyphens w:val="0"/>
              <w:spacing w:before="40" w:after="120" w:line="220" w:lineRule="atLeast"/>
              <w:ind w:right="113"/>
              <w:rPr>
                <w:sz w:val="18"/>
                <w:szCs w:val="18"/>
              </w:rPr>
            </w:pPr>
            <w:r w:rsidRPr="004C0D95">
              <w:rPr>
                <w:color w:val="000000"/>
                <w:sz w:val="18"/>
                <w:szCs w:val="18"/>
                <w:lang w:val="fr-FR"/>
              </w:rPr>
              <w:t>45</w:t>
            </w:r>
            <w:r w:rsidRPr="004C0D95">
              <w:rPr>
                <w:color w:val="000000"/>
                <w:sz w:val="18"/>
                <w:szCs w:val="18"/>
                <w:vertAlign w:val="superscript"/>
                <w:lang w:val="fr-FR"/>
              </w:rPr>
              <w:t>e</w:t>
            </w:r>
            <w:r w:rsidRPr="004C0D95">
              <w:rPr>
                <w:color w:val="000000"/>
                <w:sz w:val="18"/>
                <w:szCs w:val="18"/>
                <w:lang w:val="fr-FR"/>
              </w:rPr>
              <w:t> session de formation à l</w:t>
            </w:r>
            <w:r w:rsidR="000E6CA9">
              <w:rPr>
                <w:color w:val="000000"/>
                <w:sz w:val="18"/>
                <w:szCs w:val="18"/>
                <w:lang w:val="fr-FR"/>
              </w:rPr>
              <w:t>’</w:t>
            </w:r>
            <w:r w:rsidRPr="004C0D95">
              <w:rPr>
                <w:color w:val="000000"/>
                <w:sz w:val="18"/>
                <w:szCs w:val="18"/>
                <w:lang w:val="fr-FR"/>
              </w:rPr>
              <w:t>intention des inspecteurs</w:t>
            </w:r>
          </w:p>
          <w:p w14:paraId="607D8958" w14:textId="77777777" w:rsidR="00F969C5" w:rsidRPr="004C0D95" w:rsidRDefault="00F969C5" w:rsidP="004C0D95">
            <w:pPr>
              <w:pStyle w:val="Bullet1G"/>
              <w:numPr>
                <w:ilvl w:val="0"/>
                <w:numId w:val="1"/>
              </w:numPr>
              <w:spacing w:before="40" w:line="220" w:lineRule="atLeast"/>
              <w:ind w:left="340" w:right="0"/>
              <w:jc w:val="left"/>
              <w:rPr>
                <w:sz w:val="18"/>
                <w:szCs w:val="18"/>
              </w:rPr>
            </w:pPr>
            <w:r w:rsidRPr="004C0D95">
              <w:rPr>
                <w:color w:val="000000"/>
                <w:sz w:val="18"/>
                <w:szCs w:val="18"/>
                <w:lang w:val="fr-FR"/>
              </w:rPr>
              <w:t xml:space="preserve">Droit disciplinaire </w:t>
            </w:r>
          </w:p>
          <w:p w14:paraId="4B0ACFC8" w14:textId="2C6CE677" w:rsidR="00F969C5" w:rsidRPr="004C0D95" w:rsidRDefault="00F969C5" w:rsidP="004C0D95">
            <w:pPr>
              <w:pStyle w:val="Bullet1G"/>
              <w:numPr>
                <w:ilvl w:val="0"/>
                <w:numId w:val="1"/>
              </w:numPr>
              <w:spacing w:before="40" w:line="220" w:lineRule="atLeast"/>
              <w:ind w:left="340" w:right="0"/>
              <w:jc w:val="left"/>
              <w:rPr>
                <w:sz w:val="18"/>
                <w:szCs w:val="18"/>
              </w:rPr>
            </w:pPr>
            <w:r w:rsidRPr="004C0D95">
              <w:rPr>
                <w:color w:val="000000"/>
                <w:sz w:val="18"/>
                <w:szCs w:val="18"/>
                <w:lang w:val="fr-FR"/>
              </w:rPr>
              <w:t>Droits fondamentaux et droits de l</w:t>
            </w:r>
            <w:r w:rsidR="000E6CA9">
              <w:rPr>
                <w:color w:val="000000"/>
                <w:sz w:val="18"/>
                <w:szCs w:val="18"/>
                <w:lang w:val="fr-FR"/>
              </w:rPr>
              <w:t>’</w:t>
            </w:r>
            <w:r w:rsidRPr="004C0D95">
              <w:rPr>
                <w:color w:val="000000"/>
                <w:sz w:val="18"/>
                <w:szCs w:val="18"/>
                <w:lang w:val="fr-FR"/>
              </w:rPr>
              <w:t>homme, éthique et déontologie</w:t>
            </w:r>
          </w:p>
        </w:tc>
        <w:tc>
          <w:tcPr>
            <w:tcW w:w="1081" w:type="dxa"/>
            <w:tcBorders>
              <w:top w:val="nil"/>
              <w:bottom w:val="nil"/>
            </w:tcBorders>
          </w:tcPr>
          <w:p w14:paraId="78D20B30" w14:textId="77777777" w:rsidR="00F969C5" w:rsidRPr="004C0D95" w:rsidRDefault="00F969C5" w:rsidP="004C4178">
            <w:pPr>
              <w:suppressAutoHyphens w:val="0"/>
              <w:spacing w:before="40" w:after="120" w:line="220" w:lineRule="atLeast"/>
              <w:jc w:val="right"/>
              <w:rPr>
                <w:sz w:val="18"/>
                <w:szCs w:val="18"/>
              </w:rPr>
            </w:pPr>
            <w:r w:rsidRPr="004C0D95">
              <w:rPr>
                <w:color w:val="000000"/>
                <w:sz w:val="18"/>
                <w:szCs w:val="18"/>
                <w:lang w:val="fr-FR"/>
              </w:rPr>
              <w:t>85</w:t>
            </w:r>
          </w:p>
        </w:tc>
      </w:tr>
      <w:tr w:rsidR="004C4178" w:rsidRPr="00683B8E" w14:paraId="46B41792" w14:textId="77777777" w:rsidTr="004C0D95">
        <w:tc>
          <w:tcPr>
            <w:tcW w:w="1237" w:type="dxa"/>
            <w:noWrap/>
          </w:tcPr>
          <w:p w14:paraId="7ADDC9ED" w14:textId="2CBAD16C" w:rsidR="004C4178" w:rsidRPr="004C0D95" w:rsidRDefault="004C4178" w:rsidP="004C0D95">
            <w:pPr>
              <w:suppressAutoHyphens w:val="0"/>
              <w:spacing w:before="40" w:after="120" w:line="220" w:lineRule="atLeast"/>
              <w:ind w:right="113"/>
              <w:rPr>
                <w:sz w:val="18"/>
                <w:szCs w:val="18"/>
              </w:rPr>
            </w:pPr>
            <w:r w:rsidRPr="004C0D95">
              <w:rPr>
                <w:color w:val="000000"/>
                <w:sz w:val="18"/>
                <w:szCs w:val="18"/>
                <w:lang w:val="fr-FR"/>
              </w:rPr>
              <w:t>2024 (aperçu)</w:t>
            </w:r>
          </w:p>
        </w:tc>
        <w:tc>
          <w:tcPr>
            <w:tcW w:w="1702" w:type="dxa"/>
            <w:noWrap/>
          </w:tcPr>
          <w:p w14:paraId="2998937E" w14:textId="6E951EA2" w:rsidR="004C4178" w:rsidRPr="004C0D95" w:rsidRDefault="004C4178" w:rsidP="004C0D95">
            <w:pPr>
              <w:suppressAutoHyphens w:val="0"/>
              <w:spacing w:before="40" w:after="120" w:line="220" w:lineRule="atLeast"/>
              <w:ind w:right="113"/>
              <w:rPr>
                <w:color w:val="000000"/>
                <w:sz w:val="18"/>
                <w:szCs w:val="18"/>
                <w:lang w:val="fr-FR"/>
              </w:rPr>
            </w:pPr>
            <w:r w:rsidRPr="004C0D95">
              <w:rPr>
                <w:color w:val="000000"/>
                <w:sz w:val="18"/>
                <w:szCs w:val="18"/>
                <w:lang w:val="fr-FR"/>
              </w:rPr>
              <w:t>Continue</w:t>
            </w:r>
          </w:p>
        </w:tc>
        <w:tc>
          <w:tcPr>
            <w:tcW w:w="4485" w:type="dxa"/>
            <w:noWrap/>
          </w:tcPr>
          <w:p w14:paraId="50BB9F8A" w14:textId="5FBDC3EA" w:rsidR="004C4178" w:rsidRPr="004C0D95" w:rsidRDefault="004C4178" w:rsidP="004C4178">
            <w:pPr>
              <w:keepNext/>
              <w:suppressAutoHyphens w:val="0"/>
              <w:spacing w:before="40" w:after="120" w:line="220" w:lineRule="atLeast"/>
              <w:ind w:right="113"/>
              <w:rPr>
                <w:sz w:val="18"/>
                <w:szCs w:val="18"/>
              </w:rPr>
            </w:pPr>
            <w:r w:rsidRPr="004C0D95">
              <w:rPr>
                <w:color w:val="000000"/>
                <w:sz w:val="18"/>
                <w:szCs w:val="18"/>
                <w:lang w:val="fr-FR"/>
              </w:rPr>
              <w:t>Formation à l</w:t>
            </w:r>
            <w:r w:rsidR="000E6CA9">
              <w:rPr>
                <w:color w:val="000000"/>
                <w:sz w:val="18"/>
                <w:szCs w:val="18"/>
                <w:lang w:val="fr-FR"/>
              </w:rPr>
              <w:t>’</w:t>
            </w:r>
            <w:r w:rsidRPr="004C0D95">
              <w:rPr>
                <w:color w:val="000000"/>
                <w:sz w:val="18"/>
                <w:szCs w:val="18"/>
                <w:lang w:val="fr-FR"/>
              </w:rPr>
              <w:t>intention des inspecteurs en chef</w:t>
            </w:r>
          </w:p>
          <w:p w14:paraId="5D5F0F21" w14:textId="48E45C6E" w:rsidR="004C4178" w:rsidRPr="004C0D95" w:rsidRDefault="004C4178" w:rsidP="004C4178">
            <w:pPr>
              <w:pStyle w:val="Bullet1G"/>
              <w:keepNext/>
              <w:numPr>
                <w:ilvl w:val="0"/>
                <w:numId w:val="1"/>
              </w:numPr>
              <w:spacing w:before="40" w:line="220" w:lineRule="atLeast"/>
              <w:ind w:left="340" w:right="0"/>
              <w:jc w:val="left"/>
              <w:rPr>
                <w:color w:val="000000"/>
                <w:sz w:val="18"/>
                <w:szCs w:val="18"/>
                <w:lang w:val="fr-FR"/>
              </w:rPr>
            </w:pPr>
            <w:r w:rsidRPr="004C0D95">
              <w:rPr>
                <w:color w:val="000000"/>
                <w:sz w:val="18"/>
                <w:szCs w:val="18"/>
                <w:lang w:val="fr-FR"/>
              </w:rPr>
              <w:t>Déontologie et droit disciplinaire</w:t>
            </w:r>
          </w:p>
        </w:tc>
        <w:tc>
          <w:tcPr>
            <w:tcW w:w="1081" w:type="dxa"/>
          </w:tcPr>
          <w:p w14:paraId="22D45455" w14:textId="1F6E9A61" w:rsidR="004C4178" w:rsidRPr="004C0D95" w:rsidRDefault="004C4178" w:rsidP="004C4178">
            <w:pPr>
              <w:suppressAutoHyphens w:val="0"/>
              <w:spacing w:before="40" w:after="120" w:line="220" w:lineRule="atLeast"/>
              <w:jc w:val="right"/>
              <w:rPr>
                <w:color w:val="000000"/>
                <w:sz w:val="18"/>
                <w:szCs w:val="18"/>
                <w:lang w:val="fr-FR"/>
              </w:rPr>
            </w:pPr>
            <w:r w:rsidRPr="004C0D95">
              <w:rPr>
                <w:color w:val="000000"/>
                <w:sz w:val="18"/>
                <w:szCs w:val="18"/>
                <w:lang w:val="fr-FR"/>
              </w:rPr>
              <w:t>40</w:t>
            </w:r>
          </w:p>
        </w:tc>
      </w:tr>
      <w:tr w:rsidR="004C4178" w:rsidRPr="00683B8E" w14:paraId="5F290C16" w14:textId="77777777" w:rsidTr="004C4178">
        <w:tc>
          <w:tcPr>
            <w:tcW w:w="1237" w:type="dxa"/>
            <w:tcBorders>
              <w:bottom w:val="nil"/>
            </w:tcBorders>
            <w:noWrap/>
          </w:tcPr>
          <w:p w14:paraId="396EA260" w14:textId="77777777" w:rsidR="004C4178" w:rsidRPr="004C0D95" w:rsidRDefault="004C4178" w:rsidP="004C0D95">
            <w:pPr>
              <w:suppressAutoHyphens w:val="0"/>
              <w:spacing w:before="40" w:after="120" w:line="220" w:lineRule="atLeast"/>
              <w:ind w:right="113"/>
              <w:rPr>
                <w:sz w:val="18"/>
                <w:szCs w:val="18"/>
              </w:rPr>
            </w:pPr>
          </w:p>
        </w:tc>
        <w:tc>
          <w:tcPr>
            <w:tcW w:w="1702" w:type="dxa"/>
            <w:tcBorders>
              <w:bottom w:val="nil"/>
            </w:tcBorders>
            <w:noWrap/>
          </w:tcPr>
          <w:p w14:paraId="64581F2E" w14:textId="1097D7BB" w:rsidR="004C4178" w:rsidRPr="004C0D95" w:rsidRDefault="004C4178" w:rsidP="004C0D95">
            <w:pPr>
              <w:suppressAutoHyphens w:val="0"/>
              <w:spacing w:before="40" w:after="120" w:line="220" w:lineRule="atLeast"/>
              <w:ind w:right="113"/>
              <w:rPr>
                <w:color w:val="000000"/>
                <w:sz w:val="18"/>
                <w:szCs w:val="18"/>
                <w:lang w:val="fr-FR"/>
              </w:rPr>
            </w:pPr>
            <w:r w:rsidRPr="004C0D95">
              <w:rPr>
                <w:color w:val="000000"/>
                <w:sz w:val="18"/>
                <w:szCs w:val="18"/>
                <w:lang w:val="fr-FR"/>
              </w:rPr>
              <w:t>Initiale</w:t>
            </w:r>
          </w:p>
        </w:tc>
        <w:tc>
          <w:tcPr>
            <w:tcW w:w="4485" w:type="dxa"/>
            <w:tcBorders>
              <w:bottom w:val="nil"/>
            </w:tcBorders>
            <w:noWrap/>
          </w:tcPr>
          <w:p w14:paraId="0C1F6AE2" w14:textId="5CBBF72E" w:rsidR="004C4178" w:rsidRPr="004C0D95" w:rsidRDefault="004C4178" w:rsidP="004C4178">
            <w:pPr>
              <w:keepNext/>
              <w:suppressAutoHyphens w:val="0"/>
              <w:spacing w:before="40" w:after="120" w:line="220" w:lineRule="atLeast"/>
              <w:ind w:right="113"/>
              <w:rPr>
                <w:sz w:val="18"/>
                <w:szCs w:val="18"/>
              </w:rPr>
            </w:pPr>
            <w:r w:rsidRPr="004C0D95">
              <w:rPr>
                <w:color w:val="000000"/>
                <w:sz w:val="18"/>
                <w:szCs w:val="18"/>
                <w:lang w:val="fr-FR"/>
              </w:rPr>
              <w:t>46</w:t>
            </w:r>
            <w:r w:rsidRPr="004C0D95">
              <w:rPr>
                <w:color w:val="000000"/>
                <w:sz w:val="18"/>
                <w:szCs w:val="18"/>
                <w:vertAlign w:val="superscript"/>
                <w:lang w:val="fr-FR"/>
              </w:rPr>
              <w:t>e</w:t>
            </w:r>
            <w:r w:rsidRPr="004C0D95">
              <w:rPr>
                <w:color w:val="000000"/>
                <w:sz w:val="18"/>
                <w:szCs w:val="18"/>
                <w:lang w:val="fr-FR"/>
              </w:rPr>
              <w:t> session de formation à l</w:t>
            </w:r>
            <w:r w:rsidR="000E6CA9">
              <w:rPr>
                <w:color w:val="000000"/>
                <w:sz w:val="18"/>
                <w:szCs w:val="18"/>
                <w:lang w:val="fr-FR"/>
              </w:rPr>
              <w:t>’</w:t>
            </w:r>
            <w:r w:rsidRPr="004C0D95">
              <w:rPr>
                <w:color w:val="000000"/>
                <w:sz w:val="18"/>
                <w:szCs w:val="18"/>
                <w:lang w:val="fr-FR"/>
              </w:rPr>
              <w:t>intention des inspecteurs</w:t>
            </w:r>
          </w:p>
          <w:p w14:paraId="2C54050B" w14:textId="77777777" w:rsidR="004C4178" w:rsidRPr="004C0D95" w:rsidRDefault="004C4178" w:rsidP="004C4178">
            <w:pPr>
              <w:pStyle w:val="Bullet1G"/>
              <w:keepNext/>
              <w:numPr>
                <w:ilvl w:val="0"/>
                <w:numId w:val="1"/>
              </w:numPr>
              <w:spacing w:before="40" w:line="220" w:lineRule="atLeast"/>
              <w:ind w:left="340" w:right="0"/>
              <w:jc w:val="left"/>
              <w:rPr>
                <w:sz w:val="18"/>
                <w:szCs w:val="18"/>
              </w:rPr>
            </w:pPr>
            <w:r w:rsidRPr="004C0D95">
              <w:rPr>
                <w:color w:val="000000"/>
                <w:sz w:val="18"/>
                <w:szCs w:val="18"/>
                <w:lang w:val="fr-FR"/>
              </w:rPr>
              <w:t xml:space="preserve">Droit disciplinaire </w:t>
            </w:r>
          </w:p>
          <w:p w14:paraId="23B10D8A" w14:textId="2E523F87" w:rsidR="004C4178" w:rsidRPr="004C0D95" w:rsidRDefault="004C4178" w:rsidP="004C4178">
            <w:pPr>
              <w:pStyle w:val="Bullet1G"/>
              <w:keepNext/>
              <w:numPr>
                <w:ilvl w:val="0"/>
                <w:numId w:val="1"/>
              </w:numPr>
              <w:spacing w:before="40" w:line="220" w:lineRule="atLeast"/>
              <w:ind w:left="340" w:right="0"/>
              <w:jc w:val="left"/>
              <w:rPr>
                <w:color w:val="000000"/>
                <w:sz w:val="18"/>
                <w:szCs w:val="18"/>
                <w:lang w:val="fr-FR"/>
              </w:rPr>
            </w:pPr>
            <w:r w:rsidRPr="004C0D95">
              <w:rPr>
                <w:color w:val="000000"/>
                <w:sz w:val="18"/>
                <w:szCs w:val="18"/>
                <w:lang w:val="fr-FR"/>
              </w:rPr>
              <w:t>Droits fondamentaux, éthique et déontologie de la police</w:t>
            </w:r>
          </w:p>
        </w:tc>
        <w:tc>
          <w:tcPr>
            <w:tcW w:w="1081" w:type="dxa"/>
            <w:tcBorders>
              <w:bottom w:val="nil"/>
            </w:tcBorders>
          </w:tcPr>
          <w:p w14:paraId="5A613B33" w14:textId="7F558024" w:rsidR="004C4178" w:rsidRPr="004C0D95" w:rsidRDefault="004C4178" w:rsidP="004C4178">
            <w:pPr>
              <w:suppressAutoHyphens w:val="0"/>
              <w:spacing w:before="40" w:after="120" w:line="220" w:lineRule="atLeast"/>
              <w:jc w:val="right"/>
              <w:rPr>
                <w:color w:val="000000"/>
                <w:sz w:val="18"/>
                <w:szCs w:val="18"/>
                <w:lang w:val="fr-FR"/>
              </w:rPr>
            </w:pPr>
            <w:r w:rsidRPr="004C0D95">
              <w:rPr>
                <w:color w:val="000000"/>
                <w:sz w:val="18"/>
                <w:szCs w:val="18"/>
                <w:lang w:val="fr-FR"/>
              </w:rPr>
              <w:t>120</w:t>
            </w:r>
          </w:p>
        </w:tc>
      </w:tr>
      <w:tr w:rsidR="004C4178" w:rsidRPr="00683B8E" w14:paraId="58FA8431" w14:textId="77777777" w:rsidTr="004C4178">
        <w:tc>
          <w:tcPr>
            <w:tcW w:w="1237" w:type="dxa"/>
            <w:tcBorders>
              <w:top w:val="nil"/>
              <w:bottom w:val="nil"/>
            </w:tcBorders>
            <w:noWrap/>
          </w:tcPr>
          <w:p w14:paraId="6E810D44" w14:textId="77777777" w:rsidR="004C4178" w:rsidRPr="004C0D95" w:rsidRDefault="004C4178" w:rsidP="004C0D95">
            <w:pPr>
              <w:suppressAutoHyphens w:val="0"/>
              <w:spacing w:before="40" w:after="120" w:line="220" w:lineRule="atLeast"/>
              <w:ind w:right="113"/>
              <w:rPr>
                <w:sz w:val="18"/>
                <w:szCs w:val="18"/>
              </w:rPr>
            </w:pPr>
          </w:p>
        </w:tc>
        <w:tc>
          <w:tcPr>
            <w:tcW w:w="1702" w:type="dxa"/>
            <w:tcBorders>
              <w:top w:val="nil"/>
              <w:bottom w:val="nil"/>
            </w:tcBorders>
            <w:noWrap/>
          </w:tcPr>
          <w:p w14:paraId="67E6E0B0" w14:textId="30D43019" w:rsidR="004C4178" w:rsidRPr="004C0D95" w:rsidRDefault="004C4178" w:rsidP="004C0D95">
            <w:pPr>
              <w:suppressAutoHyphens w:val="0"/>
              <w:spacing w:before="40" w:after="120" w:line="220" w:lineRule="atLeast"/>
              <w:ind w:right="113"/>
              <w:rPr>
                <w:color w:val="000000"/>
                <w:sz w:val="18"/>
                <w:szCs w:val="18"/>
                <w:lang w:val="fr-FR"/>
              </w:rPr>
            </w:pPr>
            <w:r w:rsidRPr="004C0D95">
              <w:rPr>
                <w:color w:val="000000"/>
                <w:sz w:val="18"/>
                <w:szCs w:val="18"/>
                <w:lang w:val="fr-FR"/>
              </w:rPr>
              <w:t>Initiale</w:t>
            </w:r>
          </w:p>
        </w:tc>
        <w:tc>
          <w:tcPr>
            <w:tcW w:w="4485" w:type="dxa"/>
            <w:tcBorders>
              <w:top w:val="nil"/>
              <w:bottom w:val="nil"/>
            </w:tcBorders>
            <w:noWrap/>
          </w:tcPr>
          <w:p w14:paraId="2A38EF91" w14:textId="401B293F" w:rsidR="004C4178" w:rsidRPr="004C0D95" w:rsidRDefault="004C4178" w:rsidP="004C4178">
            <w:pPr>
              <w:suppressAutoHyphens w:val="0"/>
              <w:spacing w:before="40" w:after="120" w:line="220" w:lineRule="atLeast"/>
              <w:ind w:right="113"/>
              <w:rPr>
                <w:sz w:val="18"/>
                <w:szCs w:val="18"/>
              </w:rPr>
            </w:pPr>
            <w:r w:rsidRPr="004C0D95">
              <w:rPr>
                <w:color w:val="000000"/>
                <w:sz w:val="18"/>
                <w:szCs w:val="18"/>
                <w:lang w:val="fr-FR"/>
              </w:rPr>
              <w:t>Session de formation initiale à l</w:t>
            </w:r>
            <w:r w:rsidR="000E6CA9">
              <w:rPr>
                <w:color w:val="000000"/>
                <w:sz w:val="18"/>
                <w:szCs w:val="18"/>
                <w:lang w:val="fr-FR"/>
              </w:rPr>
              <w:t>’</w:t>
            </w:r>
            <w:r w:rsidRPr="004C0D95">
              <w:rPr>
                <w:color w:val="000000"/>
                <w:sz w:val="18"/>
                <w:szCs w:val="18"/>
                <w:lang w:val="fr-FR"/>
              </w:rPr>
              <w:t>intention des agents de sécurité</w:t>
            </w:r>
          </w:p>
          <w:p w14:paraId="1F46AADD" w14:textId="654B566E" w:rsidR="004C4178" w:rsidRPr="004C0D95" w:rsidRDefault="004C4178" w:rsidP="004C4178">
            <w:pPr>
              <w:pStyle w:val="Bullet1G"/>
              <w:keepNext/>
              <w:numPr>
                <w:ilvl w:val="0"/>
                <w:numId w:val="1"/>
              </w:numPr>
              <w:spacing w:before="40" w:line="220" w:lineRule="atLeast"/>
              <w:ind w:left="340" w:right="0"/>
              <w:jc w:val="left"/>
              <w:rPr>
                <w:color w:val="000000"/>
                <w:sz w:val="18"/>
                <w:szCs w:val="18"/>
                <w:lang w:val="fr-FR"/>
              </w:rPr>
            </w:pPr>
            <w:r w:rsidRPr="004C0D95">
              <w:rPr>
                <w:color w:val="000000"/>
                <w:sz w:val="18"/>
                <w:szCs w:val="18"/>
                <w:lang w:val="fr-FR"/>
              </w:rPr>
              <w:t>Éthique en matière disciplinaire, déontologie et droit disciplinaire</w:t>
            </w:r>
          </w:p>
        </w:tc>
        <w:tc>
          <w:tcPr>
            <w:tcW w:w="1081" w:type="dxa"/>
            <w:tcBorders>
              <w:top w:val="nil"/>
              <w:bottom w:val="nil"/>
            </w:tcBorders>
          </w:tcPr>
          <w:p w14:paraId="75159B7A" w14:textId="54CA1D55" w:rsidR="004C4178" w:rsidRDefault="004C4178" w:rsidP="004C4178">
            <w:pPr>
              <w:suppressAutoHyphens w:val="0"/>
              <w:spacing w:before="40" w:after="120" w:line="220" w:lineRule="atLeast"/>
              <w:jc w:val="right"/>
              <w:rPr>
                <w:color w:val="000000"/>
                <w:sz w:val="18"/>
                <w:szCs w:val="18"/>
                <w:lang w:val="fr-FR"/>
              </w:rPr>
            </w:pPr>
            <w:r w:rsidRPr="004C0D95">
              <w:rPr>
                <w:color w:val="000000"/>
                <w:sz w:val="18"/>
                <w:szCs w:val="18"/>
                <w:lang w:val="fr-FR"/>
              </w:rPr>
              <w:t>40</w:t>
            </w:r>
          </w:p>
        </w:tc>
      </w:tr>
      <w:tr w:rsidR="004C4178" w:rsidRPr="00683B8E" w14:paraId="6D208062" w14:textId="77777777" w:rsidTr="004C4178">
        <w:tc>
          <w:tcPr>
            <w:tcW w:w="1237" w:type="dxa"/>
            <w:tcBorders>
              <w:top w:val="nil"/>
            </w:tcBorders>
            <w:noWrap/>
          </w:tcPr>
          <w:p w14:paraId="6462C19D" w14:textId="77777777" w:rsidR="004C4178" w:rsidRPr="004C0D95" w:rsidRDefault="004C4178" w:rsidP="004C4178">
            <w:pPr>
              <w:keepNext/>
              <w:suppressAutoHyphens w:val="0"/>
              <w:spacing w:before="40" w:after="120" w:line="220" w:lineRule="atLeast"/>
              <w:ind w:right="113"/>
              <w:rPr>
                <w:sz w:val="18"/>
                <w:szCs w:val="18"/>
              </w:rPr>
            </w:pPr>
          </w:p>
        </w:tc>
        <w:tc>
          <w:tcPr>
            <w:tcW w:w="1702" w:type="dxa"/>
            <w:tcBorders>
              <w:top w:val="nil"/>
            </w:tcBorders>
            <w:noWrap/>
          </w:tcPr>
          <w:p w14:paraId="3BAA8392" w14:textId="4E8E3ED5" w:rsidR="004C4178" w:rsidRPr="004C0D95" w:rsidRDefault="004C4178" w:rsidP="004C4178">
            <w:pPr>
              <w:keepNext/>
              <w:suppressAutoHyphens w:val="0"/>
              <w:spacing w:before="40" w:after="120" w:line="220" w:lineRule="atLeast"/>
              <w:ind w:right="113"/>
              <w:rPr>
                <w:color w:val="000000"/>
                <w:sz w:val="18"/>
                <w:szCs w:val="18"/>
                <w:lang w:val="fr-FR"/>
              </w:rPr>
            </w:pPr>
            <w:r w:rsidRPr="004C0D95">
              <w:rPr>
                <w:color w:val="000000"/>
                <w:sz w:val="18"/>
                <w:szCs w:val="18"/>
                <w:lang w:val="fr-FR"/>
              </w:rPr>
              <w:t>Initiale</w:t>
            </w:r>
          </w:p>
        </w:tc>
        <w:tc>
          <w:tcPr>
            <w:tcW w:w="4485" w:type="dxa"/>
            <w:tcBorders>
              <w:top w:val="nil"/>
            </w:tcBorders>
            <w:noWrap/>
          </w:tcPr>
          <w:p w14:paraId="6508D765" w14:textId="38210369" w:rsidR="004C4178" w:rsidRDefault="004C4178" w:rsidP="004C4178">
            <w:pPr>
              <w:keepNext/>
              <w:suppressAutoHyphens w:val="0"/>
              <w:spacing w:before="40" w:after="120" w:line="220" w:lineRule="atLeast"/>
              <w:ind w:right="113"/>
              <w:rPr>
                <w:color w:val="000000"/>
                <w:sz w:val="18"/>
                <w:szCs w:val="18"/>
                <w:lang w:val="fr-FR"/>
              </w:rPr>
            </w:pPr>
            <w:r w:rsidRPr="004C0D95">
              <w:rPr>
                <w:color w:val="000000"/>
                <w:sz w:val="18"/>
                <w:szCs w:val="18"/>
                <w:lang w:val="fr-FR"/>
              </w:rPr>
              <w:t>5</w:t>
            </w:r>
            <w:r w:rsidRPr="004C0D95">
              <w:rPr>
                <w:color w:val="000000"/>
                <w:sz w:val="18"/>
                <w:szCs w:val="18"/>
                <w:vertAlign w:val="superscript"/>
                <w:lang w:val="fr-FR"/>
              </w:rPr>
              <w:t>e</w:t>
            </w:r>
            <w:r w:rsidRPr="004C0D95">
              <w:rPr>
                <w:color w:val="000000"/>
                <w:sz w:val="18"/>
                <w:szCs w:val="18"/>
                <w:lang w:val="fr-FR"/>
              </w:rPr>
              <w:t> session de formation à l</w:t>
            </w:r>
            <w:r w:rsidR="000E6CA9">
              <w:rPr>
                <w:color w:val="000000"/>
                <w:sz w:val="18"/>
                <w:szCs w:val="18"/>
                <w:lang w:val="fr-FR"/>
              </w:rPr>
              <w:t>’</w:t>
            </w:r>
            <w:r w:rsidRPr="004C0D95">
              <w:rPr>
                <w:color w:val="000000"/>
                <w:sz w:val="18"/>
                <w:szCs w:val="18"/>
                <w:lang w:val="fr-FR"/>
              </w:rPr>
              <w:t>intention des spécialistes de la police scientifique</w:t>
            </w:r>
          </w:p>
          <w:p w14:paraId="17864239" w14:textId="66E11C55" w:rsidR="004C4178" w:rsidRPr="004C0D95" w:rsidRDefault="004C4178" w:rsidP="004C4178">
            <w:pPr>
              <w:pStyle w:val="Bullet1G"/>
              <w:keepNext/>
              <w:numPr>
                <w:ilvl w:val="0"/>
                <w:numId w:val="1"/>
              </w:numPr>
              <w:spacing w:before="40" w:line="220" w:lineRule="atLeast"/>
              <w:ind w:left="340" w:right="0"/>
              <w:jc w:val="left"/>
              <w:rPr>
                <w:color w:val="000000"/>
                <w:sz w:val="18"/>
                <w:szCs w:val="18"/>
                <w:lang w:val="fr-FR"/>
              </w:rPr>
            </w:pPr>
            <w:r w:rsidRPr="004C0D95">
              <w:rPr>
                <w:color w:val="000000"/>
                <w:sz w:val="18"/>
                <w:szCs w:val="18"/>
                <w:lang w:val="fr-FR"/>
              </w:rPr>
              <w:t>Éthique en matière disciplinaire, déontologie et droit disciplinaire</w:t>
            </w:r>
          </w:p>
        </w:tc>
        <w:tc>
          <w:tcPr>
            <w:tcW w:w="1081" w:type="dxa"/>
            <w:tcBorders>
              <w:top w:val="nil"/>
            </w:tcBorders>
          </w:tcPr>
          <w:p w14:paraId="14A73171" w14:textId="1788CD26" w:rsidR="004C4178" w:rsidRPr="004C0D95" w:rsidRDefault="004C4178" w:rsidP="004C4178">
            <w:pPr>
              <w:keepNext/>
              <w:suppressAutoHyphens w:val="0"/>
              <w:spacing w:before="40" w:after="120" w:line="220" w:lineRule="atLeast"/>
              <w:jc w:val="right"/>
              <w:rPr>
                <w:color w:val="000000"/>
                <w:sz w:val="18"/>
                <w:szCs w:val="18"/>
                <w:lang w:val="fr-FR"/>
              </w:rPr>
            </w:pPr>
            <w:r>
              <w:rPr>
                <w:color w:val="000000"/>
                <w:sz w:val="18"/>
                <w:szCs w:val="18"/>
                <w:lang w:val="fr-FR"/>
              </w:rPr>
              <w:t>20</w:t>
            </w:r>
          </w:p>
        </w:tc>
      </w:tr>
    </w:tbl>
    <w:p w14:paraId="6D8BC6ED" w14:textId="77777777" w:rsidR="00F969C5" w:rsidRPr="009C2389" w:rsidRDefault="00F969C5" w:rsidP="00F969C5">
      <w:pPr>
        <w:pStyle w:val="SingleTxtG"/>
        <w:spacing w:before="240"/>
        <w:rPr>
          <w:bCs/>
        </w:rPr>
      </w:pPr>
      <w:r>
        <w:rPr>
          <w:lang w:val="fr-FR"/>
        </w:rPr>
        <w:t>39.</w:t>
      </w:r>
      <w:r>
        <w:rPr>
          <w:lang w:val="fr-FR"/>
        </w:rPr>
        <w:tab/>
        <w:t>Dans le tableau 2, on trouvera des informations détaillées sur les formations dispensées au personnel pénitentiaire entre 2021 et 2024, dont le nombre de sessions et de participants.</w:t>
      </w:r>
    </w:p>
    <w:p w14:paraId="7ED81632" w14:textId="77777777" w:rsidR="00BD3B83" w:rsidRDefault="00F969C5" w:rsidP="00BD3B83">
      <w:pPr>
        <w:pStyle w:val="Titre1"/>
        <w:rPr>
          <w:lang w:val="fr-FR"/>
        </w:rPr>
      </w:pPr>
      <w:r>
        <w:rPr>
          <w:lang w:val="fr-FR"/>
        </w:rPr>
        <w:t xml:space="preserve">Tableau 2 </w:t>
      </w:r>
    </w:p>
    <w:p w14:paraId="19CD2D4C" w14:textId="77186B44" w:rsidR="00F969C5" w:rsidRPr="00BD3B83" w:rsidRDefault="00F969C5" w:rsidP="00BD3B83">
      <w:pPr>
        <w:pStyle w:val="Titre1"/>
        <w:spacing w:after="120"/>
        <w:rPr>
          <w:b/>
          <w:bCs/>
        </w:rPr>
      </w:pPr>
      <w:r w:rsidRPr="00BD3B83">
        <w:rPr>
          <w:b/>
          <w:bCs/>
          <w:lang w:val="fr-FR"/>
        </w:rPr>
        <w:t>Formations dispensées au personnel pénitentiaire entre 2021 et 2024</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2"/>
        <w:gridCol w:w="2109"/>
        <w:gridCol w:w="1667"/>
        <w:gridCol w:w="1114"/>
        <w:gridCol w:w="1111"/>
        <w:gridCol w:w="1252"/>
      </w:tblGrid>
      <w:tr w:rsidR="00F969C5" w:rsidRPr="00E228C1" w14:paraId="54F648C9" w14:textId="77777777" w:rsidTr="00BD3B83">
        <w:trPr>
          <w:tblHeader/>
        </w:trPr>
        <w:tc>
          <w:tcPr>
            <w:tcW w:w="736" w:type="pct"/>
            <w:tcBorders>
              <w:top w:val="single" w:sz="4" w:space="0" w:color="auto"/>
              <w:bottom w:val="single" w:sz="12" w:space="0" w:color="auto"/>
            </w:tcBorders>
            <w:noWrap/>
            <w:vAlign w:val="bottom"/>
            <w:hideMark/>
          </w:tcPr>
          <w:p w14:paraId="6F4F71A8" w14:textId="77777777" w:rsidR="00F969C5" w:rsidRPr="009C2389" w:rsidRDefault="00F969C5" w:rsidP="00BD3B83">
            <w:pPr>
              <w:suppressAutoHyphens w:val="0"/>
              <w:spacing w:before="80" w:after="80" w:line="200" w:lineRule="exact"/>
              <w:ind w:right="113"/>
              <w:rPr>
                <w:i/>
                <w:sz w:val="16"/>
                <w:szCs w:val="22"/>
              </w:rPr>
            </w:pPr>
          </w:p>
        </w:tc>
        <w:tc>
          <w:tcPr>
            <w:tcW w:w="1240" w:type="pct"/>
            <w:tcBorders>
              <w:top w:val="single" w:sz="4" w:space="0" w:color="auto"/>
              <w:bottom w:val="single" w:sz="12" w:space="0" w:color="auto"/>
            </w:tcBorders>
            <w:noWrap/>
            <w:vAlign w:val="bottom"/>
            <w:hideMark/>
          </w:tcPr>
          <w:p w14:paraId="55C82AF2" w14:textId="77777777" w:rsidR="00F969C5" w:rsidRPr="001951E3" w:rsidRDefault="00F969C5" w:rsidP="00BD3B83">
            <w:pPr>
              <w:suppressAutoHyphens w:val="0"/>
              <w:spacing w:before="80" w:after="80" w:line="200" w:lineRule="exact"/>
              <w:ind w:right="113"/>
              <w:rPr>
                <w:i/>
                <w:sz w:val="16"/>
                <w:szCs w:val="16"/>
              </w:rPr>
            </w:pPr>
          </w:p>
        </w:tc>
        <w:tc>
          <w:tcPr>
            <w:tcW w:w="980" w:type="pct"/>
            <w:tcBorders>
              <w:top w:val="single" w:sz="4" w:space="0" w:color="auto"/>
              <w:bottom w:val="single" w:sz="12" w:space="0" w:color="auto"/>
            </w:tcBorders>
            <w:vAlign w:val="bottom"/>
            <w:hideMark/>
          </w:tcPr>
          <w:p w14:paraId="7B247BEC" w14:textId="77777777" w:rsidR="00F969C5" w:rsidRPr="001951E3" w:rsidRDefault="00F969C5" w:rsidP="00BD3B83">
            <w:pPr>
              <w:suppressAutoHyphens w:val="0"/>
              <w:spacing w:before="80" w:after="80" w:line="200" w:lineRule="exact"/>
              <w:ind w:right="113"/>
              <w:rPr>
                <w:bCs/>
                <w:i/>
                <w:sz w:val="16"/>
                <w:szCs w:val="16"/>
              </w:rPr>
            </w:pPr>
            <w:r w:rsidRPr="001951E3">
              <w:rPr>
                <w:i/>
                <w:iCs/>
                <w:color w:val="000000"/>
                <w:sz w:val="16"/>
                <w:szCs w:val="16"/>
                <w:lang w:val="fr-FR"/>
              </w:rPr>
              <w:t>Public cible</w:t>
            </w:r>
          </w:p>
        </w:tc>
        <w:tc>
          <w:tcPr>
            <w:tcW w:w="655" w:type="pct"/>
            <w:tcBorders>
              <w:top w:val="single" w:sz="4" w:space="0" w:color="auto"/>
              <w:bottom w:val="single" w:sz="12" w:space="0" w:color="auto"/>
            </w:tcBorders>
            <w:vAlign w:val="bottom"/>
            <w:hideMark/>
          </w:tcPr>
          <w:p w14:paraId="41B31029" w14:textId="77777777" w:rsidR="00F969C5" w:rsidRPr="001951E3" w:rsidRDefault="00F969C5" w:rsidP="00BD3B83">
            <w:pPr>
              <w:suppressAutoHyphens w:val="0"/>
              <w:spacing w:before="80" w:after="80" w:line="200" w:lineRule="exact"/>
              <w:ind w:right="113"/>
              <w:rPr>
                <w:bCs/>
                <w:i/>
                <w:sz w:val="16"/>
                <w:szCs w:val="16"/>
              </w:rPr>
            </w:pPr>
            <w:r w:rsidRPr="001951E3">
              <w:rPr>
                <w:i/>
                <w:iCs/>
                <w:color w:val="000000"/>
                <w:sz w:val="16"/>
                <w:szCs w:val="16"/>
                <w:lang w:val="fr-FR"/>
              </w:rPr>
              <w:t>Durée</w:t>
            </w:r>
          </w:p>
        </w:tc>
        <w:tc>
          <w:tcPr>
            <w:tcW w:w="653" w:type="pct"/>
            <w:tcBorders>
              <w:top w:val="single" w:sz="4" w:space="0" w:color="auto"/>
              <w:bottom w:val="single" w:sz="12" w:space="0" w:color="auto"/>
            </w:tcBorders>
            <w:vAlign w:val="bottom"/>
            <w:hideMark/>
          </w:tcPr>
          <w:p w14:paraId="0D7FBF74" w14:textId="77777777" w:rsidR="00F969C5" w:rsidRPr="001951E3" w:rsidRDefault="00F969C5" w:rsidP="004C4178">
            <w:pPr>
              <w:suppressAutoHyphens w:val="0"/>
              <w:spacing w:before="80" w:after="80" w:line="200" w:lineRule="exact"/>
              <w:jc w:val="right"/>
              <w:rPr>
                <w:bCs/>
                <w:i/>
                <w:sz w:val="16"/>
                <w:szCs w:val="16"/>
              </w:rPr>
            </w:pPr>
            <w:r w:rsidRPr="001951E3">
              <w:rPr>
                <w:i/>
                <w:iCs/>
                <w:color w:val="000000"/>
                <w:sz w:val="16"/>
                <w:szCs w:val="16"/>
                <w:lang w:val="fr-FR"/>
              </w:rPr>
              <w:t>Nombre de sessions</w:t>
            </w:r>
          </w:p>
        </w:tc>
        <w:tc>
          <w:tcPr>
            <w:tcW w:w="736" w:type="pct"/>
            <w:tcBorders>
              <w:top w:val="single" w:sz="4" w:space="0" w:color="auto"/>
              <w:bottom w:val="single" w:sz="12" w:space="0" w:color="auto"/>
            </w:tcBorders>
            <w:vAlign w:val="bottom"/>
            <w:hideMark/>
          </w:tcPr>
          <w:p w14:paraId="78E06E59" w14:textId="77777777" w:rsidR="00F969C5" w:rsidRPr="001951E3" w:rsidRDefault="00F969C5" w:rsidP="004C4178">
            <w:pPr>
              <w:suppressAutoHyphens w:val="0"/>
              <w:spacing w:before="80" w:after="80" w:line="200" w:lineRule="exact"/>
              <w:jc w:val="right"/>
              <w:rPr>
                <w:bCs/>
                <w:i/>
                <w:sz w:val="16"/>
                <w:szCs w:val="16"/>
              </w:rPr>
            </w:pPr>
            <w:r w:rsidRPr="001951E3">
              <w:rPr>
                <w:i/>
                <w:iCs/>
                <w:color w:val="000000"/>
                <w:sz w:val="16"/>
                <w:szCs w:val="16"/>
                <w:lang w:val="fr-FR"/>
              </w:rPr>
              <w:t>Nombre de participants</w:t>
            </w:r>
          </w:p>
        </w:tc>
      </w:tr>
      <w:tr w:rsidR="00F969C5" w:rsidRPr="00E228C1" w14:paraId="43958CE2" w14:textId="77777777" w:rsidTr="004C4178">
        <w:trPr>
          <w:trHeight w:hRule="exact" w:val="113"/>
          <w:tblHeader/>
        </w:trPr>
        <w:tc>
          <w:tcPr>
            <w:tcW w:w="1976" w:type="pct"/>
            <w:gridSpan w:val="2"/>
            <w:tcBorders>
              <w:top w:val="single" w:sz="12" w:space="0" w:color="auto"/>
              <w:bottom w:val="nil"/>
            </w:tcBorders>
          </w:tcPr>
          <w:p w14:paraId="07533BFD" w14:textId="77777777" w:rsidR="00F969C5" w:rsidRPr="00E228C1" w:rsidRDefault="00F969C5" w:rsidP="003463EA">
            <w:pPr>
              <w:suppressAutoHyphens w:val="0"/>
              <w:spacing w:before="40" w:after="120" w:line="220" w:lineRule="exact"/>
              <w:ind w:right="113"/>
              <w:rPr>
                <w:szCs w:val="22"/>
              </w:rPr>
            </w:pPr>
          </w:p>
        </w:tc>
        <w:tc>
          <w:tcPr>
            <w:tcW w:w="980" w:type="pct"/>
            <w:tcBorders>
              <w:top w:val="single" w:sz="12" w:space="0" w:color="auto"/>
              <w:bottom w:val="nil"/>
            </w:tcBorders>
          </w:tcPr>
          <w:p w14:paraId="1F30FAC8" w14:textId="77777777" w:rsidR="00F969C5" w:rsidRPr="00E228C1" w:rsidRDefault="00F969C5" w:rsidP="003463EA">
            <w:pPr>
              <w:suppressAutoHyphens w:val="0"/>
              <w:spacing w:before="40" w:after="120" w:line="220" w:lineRule="exact"/>
              <w:ind w:right="113"/>
              <w:rPr>
                <w:szCs w:val="22"/>
              </w:rPr>
            </w:pPr>
          </w:p>
        </w:tc>
        <w:tc>
          <w:tcPr>
            <w:tcW w:w="655" w:type="pct"/>
            <w:tcBorders>
              <w:top w:val="single" w:sz="12" w:space="0" w:color="auto"/>
              <w:bottom w:val="nil"/>
            </w:tcBorders>
            <w:noWrap/>
          </w:tcPr>
          <w:p w14:paraId="35118207" w14:textId="77777777" w:rsidR="00F969C5" w:rsidRPr="00E228C1" w:rsidRDefault="00F969C5" w:rsidP="003463EA">
            <w:pPr>
              <w:suppressAutoHyphens w:val="0"/>
              <w:spacing w:before="40" w:after="120" w:line="220" w:lineRule="exact"/>
              <w:ind w:right="113"/>
              <w:rPr>
                <w:szCs w:val="22"/>
              </w:rPr>
            </w:pPr>
          </w:p>
        </w:tc>
        <w:tc>
          <w:tcPr>
            <w:tcW w:w="653" w:type="pct"/>
            <w:tcBorders>
              <w:top w:val="single" w:sz="12" w:space="0" w:color="auto"/>
              <w:bottom w:val="nil"/>
            </w:tcBorders>
            <w:noWrap/>
          </w:tcPr>
          <w:p w14:paraId="7BB6294C" w14:textId="77777777" w:rsidR="00F969C5" w:rsidRPr="00E228C1" w:rsidRDefault="00F969C5" w:rsidP="004C4178">
            <w:pPr>
              <w:suppressAutoHyphens w:val="0"/>
              <w:spacing w:before="40" w:after="120" w:line="220" w:lineRule="exact"/>
              <w:jc w:val="right"/>
              <w:rPr>
                <w:szCs w:val="22"/>
              </w:rPr>
            </w:pPr>
          </w:p>
        </w:tc>
        <w:tc>
          <w:tcPr>
            <w:tcW w:w="736" w:type="pct"/>
            <w:tcBorders>
              <w:top w:val="single" w:sz="12" w:space="0" w:color="auto"/>
              <w:bottom w:val="nil"/>
            </w:tcBorders>
            <w:noWrap/>
          </w:tcPr>
          <w:p w14:paraId="165B31E3" w14:textId="77777777" w:rsidR="00F969C5" w:rsidRPr="00E228C1" w:rsidRDefault="00F969C5" w:rsidP="004C4178">
            <w:pPr>
              <w:suppressAutoHyphens w:val="0"/>
              <w:spacing w:before="40" w:after="120" w:line="220" w:lineRule="exact"/>
              <w:jc w:val="right"/>
              <w:rPr>
                <w:szCs w:val="22"/>
              </w:rPr>
            </w:pPr>
          </w:p>
        </w:tc>
      </w:tr>
      <w:tr w:rsidR="00F969C5" w:rsidRPr="00E228C1" w14:paraId="553D6427" w14:textId="77777777" w:rsidTr="004C4178">
        <w:tc>
          <w:tcPr>
            <w:tcW w:w="1976" w:type="pct"/>
            <w:gridSpan w:val="2"/>
            <w:tcBorders>
              <w:top w:val="nil"/>
              <w:bottom w:val="nil"/>
            </w:tcBorders>
            <w:hideMark/>
          </w:tcPr>
          <w:p w14:paraId="5B4A9583" w14:textId="01FC9BDF"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 xml:space="preserve">Attitude et relations professionnelles </w:t>
            </w:r>
            <w:r w:rsidR="00BD3B83" w:rsidRPr="004C4178">
              <w:rPr>
                <w:color w:val="000000"/>
                <w:sz w:val="18"/>
                <w:szCs w:val="18"/>
                <w:lang w:val="fr-FR"/>
              </w:rPr>
              <w:t>− </w:t>
            </w:r>
            <w:r w:rsidRPr="004C4178">
              <w:rPr>
                <w:color w:val="000000"/>
                <w:sz w:val="18"/>
                <w:szCs w:val="18"/>
                <w:lang w:val="fr-FR"/>
              </w:rPr>
              <w:t>Communication, relations professionnelles et développement personnel</w:t>
            </w:r>
          </w:p>
        </w:tc>
        <w:tc>
          <w:tcPr>
            <w:tcW w:w="980" w:type="pct"/>
            <w:tcBorders>
              <w:top w:val="nil"/>
              <w:bottom w:val="nil"/>
            </w:tcBorders>
            <w:vAlign w:val="bottom"/>
            <w:hideMark/>
          </w:tcPr>
          <w:p w14:paraId="5756B381"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tcBorders>
              <w:top w:val="nil"/>
              <w:bottom w:val="nil"/>
            </w:tcBorders>
            <w:noWrap/>
            <w:vAlign w:val="bottom"/>
            <w:hideMark/>
          </w:tcPr>
          <w:p w14:paraId="343151CD"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10 h 30</w:t>
            </w:r>
          </w:p>
        </w:tc>
        <w:tc>
          <w:tcPr>
            <w:tcW w:w="653" w:type="pct"/>
            <w:tcBorders>
              <w:top w:val="nil"/>
              <w:bottom w:val="nil"/>
            </w:tcBorders>
            <w:noWrap/>
            <w:vAlign w:val="bottom"/>
            <w:hideMark/>
          </w:tcPr>
          <w:p w14:paraId="631BFB90"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tcBorders>
              <w:top w:val="nil"/>
              <w:bottom w:val="nil"/>
            </w:tcBorders>
            <w:noWrap/>
            <w:vAlign w:val="bottom"/>
            <w:hideMark/>
          </w:tcPr>
          <w:p w14:paraId="438EB833"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10</w:t>
            </w:r>
          </w:p>
        </w:tc>
      </w:tr>
      <w:tr w:rsidR="00F969C5" w:rsidRPr="00E228C1" w14:paraId="12BCF400" w14:textId="77777777" w:rsidTr="004C4178">
        <w:tc>
          <w:tcPr>
            <w:tcW w:w="1976" w:type="pct"/>
            <w:gridSpan w:val="2"/>
            <w:tcBorders>
              <w:top w:val="nil"/>
              <w:bottom w:val="nil"/>
            </w:tcBorders>
            <w:vAlign w:val="bottom"/>
            <w:hideMark/>
          </w:tcPr>
          <w:p w14:paraId="2F380E07" w14:textId="38A3C1CF" w:rsidR="00F969C5" w:rsidRPr="004C4178" w:rsidRDefault="00F969C5" w:rsidP="004C4178">
            <w:pPr>
              <w:keepNext/>
              <w:keepLines/>
              <w:suppressAutoHyphens w:val="0"/>
              <w:spacing w:before="40" w:after="120" w:line="220" w:lineRule="atLeast"/>
              <w:ind w:right="113"/>
              <w:rPr>
                <w:sz w:val="18"/>
                <w:szCs w:val="18"/>
              </w:rPr>
            </w:pPr>
            <w:r w:rsidRPr="004C4178">
              <w:rPr>
                <w:color w:val="000000"/>
                <w:sz w:val="18"/>
                <w:szCs w:val="18"/>
                <w:lang w:val="fr-FR"/>
              </w:rPr>
              <w:t xml:space="preserve">Attitude et relations professionnelles </w:t>
            </w:r>
            <w:r w:rsidR="00BD3B83" w:rsidRPr="004C4178">
              <w:rPr>
                <w:color w:val="000000"/>
                <w:sz w:val="18"/>
                <w:szCs w:val="18"/>
                <w:lang w:val="fr-FR"/>
              </w:rPr>
              <w:t>− </w:t>
            </w:r>
            <w:r w:rsidRPr="004C4178">
              <w:rPr>
                <w:color w:val="000000"/>
                <w:sz w:val="18"/>
                <w:szCs w:val="18"/>
                <w:lang w:val="fr-FR"/>
              </w:rPr>
              <w:t>Attitude et déontologie</w:t>
            </w:r>
          </w:p>
        </w:tc>
        <w:tc>
          <w:tcPr>
            <w:tcW w:w="980" w:type="pct"/>
            <w:tcBorders>
              <w:top w:val="nil"/>
              <w:bottom w:val="nil"/>
            </w:tcBorders>
            <w:vAlign w:val="bottom"/>
            <w:hideMark/>
          </w:tcPr>
          <w:p w14:paraId="147EDE90" w14:textId="77777777" w:rsidR="00F969C5" w:rsidRPr="004C4178" w:rsidRDefault="00F969C5" w:rsidP="004C4178">
            <w:pPr>
              <w:keepNext/>
              <w:keepLines/>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tcBorders>
              <w:top w:val="nil"/>
              <w:bottom w:val="nil"/>
            </w:tcBorders>
            <w:noWrap/>
            <w:vAlign w:val="bottom"/>
            <w:hideMark/>
          </w:tcPr>
          <w:p w14:paraId="622D00BE"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24 h 30</w:t>
            </w:r>
          </w:p>
        </w:tc>
        <w:tc>
          <w:tcPr>
            <w:tcW w:w="653" w:type="pct"/>
            <w:tcBorders>
              <w:top w:val="nil"/>
              <w:bottom w:val="nil"/>
            </w:tcBorders>
            <w:noWrap/>
            <w:vAlign w:val="bottom"/>
            <w:hideMark/>
          </w:tcPr>
          <w:p w14:paraId="73826F55"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tcBorders>
              <w:top w:val="nil"/>
              <w:bottom w:val="nil"/>
            </w:tcBorders>
            <w:noWrap/>
            <w:vAlign w:val="bottom"/>
            <w:hideMark/>
          </w:tcPr>
          <w:p w14:paraId="6DF608D0"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10</w:t>
            </w:r>
          </w:p>
        </w:tc>
      </w:tr>
      <w:tr w:rsidR="00F969C5" w:rsidRPr="00E228C1" w14:paraId="09CDD836" w14:textId="77777777" w:rsidTr="004C4178">
        <w:tc>
          <w:tcPr>
            <w:tcW w:w="1976" w:type="pct"/>
            <w:gridSpan w:val="2"/>
            <w:tcBorders>
              <w:top w:val="nil"/>
            </w:tcBorders>
            <w:hideMark/>
          </w:tcPr>
          <w:p w14:paraId="75E94EC8" w14:textId="6022D93C"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 xml:space="preserve">Attitude et relations professionnelles </w:t>
            </w:r>
            <w:r w:rsidR="00BD3B83" w:rsidRPr="004C4178">
              <w:rPr>
                <w:color w:val="000000"/>
                <w:sz w:val="18"/>
                <w:szCs w:val="18"/>
                <w:lang w:val="fr-FR"/>
              </w:rPr>
              <w:t>− </w:t>
            </w:r>
            <w:r w:rsidRPr="004C4178">
              <w:rPr>
                <w:color w:val="000000"/>
                <w:sz w:val="18"/>
                <w:szCs w:val="18"/>
                <w:lang w:val="fr-FR"/>
              </w:rPr>
              <w:t>Sécurité dynamique, professionnalisme et droits de l</w:t>
            </w:r>
            <w:r w:rsidR="000E6CA9">
              <w:rPr>
                <w:color w:val="000000"/>
                <w:sz w:val="18"/>
                <w:szCs w:val="18"/>
                <w:lang w:val="fr-FR"/>
              </w:rPr>
              <w:t>’</w:t>
            </w:r>
            <w:r w:rsidRPr="004C4178">
              <w:rPr>
                <w:color w:val="000000"/>
                <w:sz w:val="18"/>
                <w:szCs w:val="18"/>
                <w:lang w:val="fr-FR"/>
              </w:rPr>
              <w:t>homme</w:t>
            </w:r>
          </w:p>
        </w:tc>
        <w:tc>
          <w:tcPr>
            <w:tcW w:w="980" w:type="pct"/>
            <w:tcBorders>
              <w:top w:val="nil"/>
            </w:tcBorders>
            <w:hideMark/>
          </w:tcPr>
          <w:p w14:paraId="128043FF"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tcBorders>
              <w:top w:val="nil"/>
            </w:tcBorders>
            <w:noWrap/>
            <w:vAlign w:val="bottom"/>
            <w:hideMark/>
          </w:tcPr>
          <w:p w14:paraId="5DBD527F"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21 h</w:t>
            </w:r>
          </w:p>
        </w:tc>
        <w:tc>
          <w:tcPr>
            <w:tcW w:w="653" w:type="pct"/>
            <w:tcBorders>
              <w:top w:val="nil"/>
            </w:tcBorders>
            <w:noWrap/>
            <w:vAlign w:val="bottom"/>
            <w:hideMark/>
          </w:tcPr>
          <w:p w14:paraId="4312A934"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tcBorders>
              <w:top w:val="nil"/>
            </w:tcBorders>
            <w:noWrap/>
            <w:vAlign w:val="bottom"/>
            <w:hideMark/>
          </w:tcPr>
          <w:p w14:paraId="3DF20C47"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10</w:t>
            </w:r>
          </w:p>
        </w:tc>
      </w:tr>
      <w:tr w:rsidR="00F969C5" w:rsidRPr="00E228C1" w14:paraId="6860A621" w14:textId="77777777" w:rsidTr="004C4178">
        <w:tc>
          <w:tcPr>
            <w:tcW w:w="1976" w:type="pct"/>
            <w:gridSpan w:val="2"/>
            <w:hideMark/>
          </w:tcPr>
          <w:p w14:paraId="38EC4FFB"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Recours aux moyens de coercition : analyses de cas</w:t>
            </w:r>
          </w:p>
        </w:tc>
        <w:tc>
          <w:tcPr>
            <w:tcW w:w="980" w:type="pct"/>
            <w:hideMark/>
          </w:tcPr>
          <w:p w14:paraId="5CC52B25"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noWrap/>
            <w:vAlign w:val="bottom"/>
            <w:hideMark/>
          </w:tcPr>
          <w:p w14:paraId="131517EA"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7 h</w:t>
            </w:r>
          </w:p>
        </w:tc>
        <w:tc>
          <w:tcPr>
            <w:tcW w:w="653" w:type="pct"/>
            <w:noWrap/>
            <w:vAlign w:val="bottom"/>
            <w:hideMark/>
          </w:tcPr>
          <w:p w14:paraId="2B432DF2"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noWrap/>
            <w:vAlign w:val="bottom"/>
            <w:hideMark/>
          </w:tcPr>
          <w:p w14:paraId="4B4670C2"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12</w:t>
            </w:r>
          </w:p>
        </w:tc>
      </w:tr>
      <w:tr w:rsidR="00F969C5" w:rsidRPr="00E228C1" w14:paraId="449F7BFA" w14:textId="77777777" w:rsidTr="00BD3B83">
        <w:tc>
          <w:tcPr>
            <w:tcW w:w="736" w:type="pct"/>
            <w:vMerge w:val="restart"/>
            <w:vAlign w:val="center"/>
            <w:hideMark/>
          </w:tcPr>
          <w:p w14:paraId="5ED23028"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Édition 2021 du cours de formation initiale pour les gardiens de prison</w:t>
            </w:r>
          </w:p>
        </w:tc>
        <w:tc>
          <w:tcPr>
            <w:tcW w:w="1240" w:type="pct"/>
            <w:hideMark/>
          </w:tcPr>
          <w:p w14:paraId="408E4526" w14:textId="3624F61A"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Droits de l</w:t>
            </w:r>
            <w:r w:rsidR="000E6CA9">
              <w:rPr>
                <w:color w:val="000000"/>
                <w:sz w:val="18"/>
                <w:szCs w:val="18"/>
                <w:lang w:val="fr-FR"/>
              </w:rPr>
              <w:t>’</w:t>
            </w:r>
            <w:r w:rsidRPr="004C4178">
              <w:rPr>
                <w:color w:val="000000"/>
                <w:sz w:val="18"/>
                <w:szCs w:val="18"/>
                <w:lang w:val="fr-FR"/>
              </w:rPr>
              <w:t>homme et principes et normes internationaux dans l</w:t>
            </w:r>
            <w:r w:rsidR="000E6CA9">
              <w:rPr>
                <w:color w:val="000000"/>
                <w:sz w:val="18"/>
                <w:szCs w:val="18"/>
                <w:lang w:val="fr-FR"/>
              </w:rPr>
              <w:t>’</w:t>
            </w:r>
            <w:r w:rsidRPr="004C4178">
              <w:rPr>
                <w:color w:val="000000"/>
                <w:sz w:val="18"/>
                <w:szCs w:val="18"/>
                <w:lang w:val="fr-FR"/>
              </w:rPr>
              <w:t>exécution des peines et des mesures privatives de liberté</w:t>
            </w:r>
          </w:p>
        </w:tc>
        <w:tc>
          <w:tcPr>
            <w:tcW w:w="980" w:type="pct"/>
            <w:vMerge w:val="restart"/>
            <w:hideMark/>
          </w:tcPr>
          <w:p w14:paraId="2CFF9BBF"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Élèves gardiens</w:t>
            </w:r>
          </w:p>
        </w:tc>
        <w:tc>
          <w:tcPr>
            <w:tcW w:w="655" w:type="pct"/>
            <w:noWrap/>
            <w:vAlign w:val="bottom"/>
            <w:hideMark/>
          </w:tcPr>
          <w:p w14:paraId="6506B92A"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9 h</w:t>
            </w:r>
          </w:p>
        </w:tc>
        <w:tc>
          <w:tcPr>
            <w:tcW w:w="653" w:type="pct"/>
            <w:noWrap/>
            <w:vAlign w:val="bottom"/>
          </w:tcPr>
          <w:p w14:paraId="4DFA64BC" w14:textId="77777777" w:rsidR="00F969C5" w:rsidRPr="004C4178" w:rsidRDefault="00F969C5" w:rsidP="004C4178">
            <w:pPr>
              <w:suppressAutoHyphens w:val="0"/>
              <w:spacing w:before="40" w:after="120" w:line="220" w:lineRule="atLeast"/>
              <w:jc w:val="right"/>
              <w:rPr>
                <w:sz w:val="18"/>
                <w:szCs w:val="18"/>
              </w:rPr>
            </w:pPr>
          </w:p>
        </w:tc>
        <w:tc>
          <w:tcPr>
            <w:tcW w:w="736" w:type="pct"/>
            <w:noWrap/>
            <w:vAlign w:val="bottom"/>
          </w:tcPr>
          <w:p w14:paraId="19F77064" w14:textId="77777777" w:rsidR="00F969C5" w:rsidRPr="004C4178" w:rsidRDefault="00F969C5" w:rsidP="004C4178">
            <w:pPr>
              <w:suppressAutoHyphens w:val="0"/>
              <w:spacing w:before="40" w:after="120" w:line="220" w:lineRule="atLeast"/>
              <w:jc w:val="right"/>
              <w:rPr>
                <w:sz w:val="18"/>
                <w:szCs w:val="18"/>
              </w:rPr>
            </w:pPr>
          </w:p>
        </w:tc>
      </w:tr>
      <w:tr w:rsidR="00F969C5" w:rsidRPr="00E228C1" w14:paraId="4D999664" w14:textId="77777777" w:rsidTr="00BD3B83">
        <w:tc>
          <w:tcPr>
            <w:tcW w:w="736" w:type="pct"/>
            <w:vMerge/>
            <w:hideMark/>
          </w:tcPr>
          <w:p w14:paraId="356402E2" w14:textId="77777777" w:rsidR="00F969C5" w:rsidRPr="004C4178" w:rsidRDefault="00F969C5" w:rsidP="004C4178">
            <w:pPr>
              <w:suppressAutoHyphens w:val="0"/>
              <w:spacing w:before="40" w:after="120" w:line="220" w:lineRule="atLeast"/>
              <w:ind w:right="113"/>
              <w:rPr>
                <w:sz w:val="18"/>
                <w:szCs w:val="18"/>
              </w:rPr>
            </w:pPr>
          </w:p>
        </w:tc>
        <w:tc>
          <w:tcPr>
            <w:tcW w:w="1240" w:type="pct"/>
            <w:hideMark/>
          </w:tcPr>
          <w:p w14:paraId="58CF6281"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Égalité des genres et prévention et lutte contre la violence domestique et fondée sur le genre</w:t>
            </w:r>
          </w:p>
        </w:tc>
        <w:tc>
          <w:tcPr>
            <w:tcW w:w="980" w:type="pct"/>
            <w:vMerge/>
            <w:hideMark/>
          </w:tcPr>
          <w:p w14:paraId="2702D6DE" w14:textId="77777777" w:rsidR="00F969C5" w:rsidRPr="004C4178" w:rsidRDefault="00F969C5" w:rsidP="004C4178">
            <w:pPr>
              <w:suppressAutoHyphens w:val="0"/>
              <w:spacing w:before="40" w:after="120" w:line="220" w:lineRule="atLeast"/>
              <w:ind w:right="113"/>
              <w:rPr>
                <w:b/>
                <w:bCs/>
                <w:sz w:val="18"/>
                <w:szCs w:val="18"/>
              </w:rPr>
            </w:pPr>
          </w:p>
        </w:tc>
        <w:tc>
          <w:tcPr>
            <w:tcW w:w="655" w:type="pct"/>
            <w:noWrap/>
            <w:vAlign w:val="bottom"/>
            <w:hideMark/>
          </w:tcPr>
          <w:p w14:paraId="32F9BA9F"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6 h</w:t>
            </w:r>
          </w:p>
        </w:tc>
        <w:tc>
          <w:tcPr>
            <w:tcW w:w="653" w:type="pct"/>
            <w:vAlign w:val="bottom"/>
            <w:hideMark/>
          </w:tcPr>
          <w:p w14:paraId="3179338A" w14:textId="77777777" w:rsidR="00F969C5" w:rsidRPr="004C4178" w:rsidRDefault="00F969C5" w:rsidP="004C4178">
            <w:pPr>
              <w:suppressAutoHyphens w:val="0"/>
              <w:spacing w:before="40" w:after="120" w:line="220" w:lineRule="atLeast"/>
              <w:jc w:val="right"/>
              <w:rPr>
                <w:sz w:val="18"/>
                <w:szCs w:val="18"/>
              </w:rPr>
            </w:pPr>
          </w:p>
        </w:tc>
        <w:tc>
          <w:tcPr>
            <w:tcW w:w="736" w:type="pct"/>
            <w:vAlign w:val="bottom"/>
            <w:hideMark/>
          </w:tcPr>
          <w:p w14:paraId="11BAFD71" w14:textId="77777777" w:rsidR="00F969C5" w:rsidRPr="004C4178" w:rsidRDefault="00F969C5" w:rsidP="004C4178">
            <w:pPr>
              <w:suppressAutoHyphens w:val="0"/>
              <w:spacing w:before="40" w:after="120" w:line="220" w:lineRule="atLeast"/>
              <w:jc w:val="right"/>
              <w:rPr>
                <w:sz w:val="18"/>
                <w:szCs w:val="18"/>
              </w:rPr>
            </w:pPr>
          </w:p>
        </w:tc>
      </w:tr>
      <w:tr w:rsidR="00F969C5" w:rsidRPr="00E228C1" w14:paraId="036AB2A2" w14:textId="77777777" w:rsidTr="00BD3B83">
        <w:tc>
          <w:tcPr>
            <w:tcW w:w="736" w:type="pct"/>
            <w:vMerge/>
            <w:hideMark/>
          </w:tcPr>
          <w:p w14:paraId="182B58F7" w14:textId="77777777" w:rsidR="00F969C5" w:rsidRPr="004C4178" w:rsidRDefault="00F969C5" w:rsidP="004C4178">
            <w:pPr>
              <w:suppressAutoHyphens w:val="0"/>
              <w:spacing w:before="40" w:after="120" w:line="220" w:lineRule="atLeast"/>
              <w:ind w:right="113"/>
              <w:rPr>
                <w:sz w:val="18"/>
                <w:szCs w:val="18"/>
              </w:rPr>
            </w:pPr>
          </w:p>
        </w:tc>
        <w:tc>
          <w:tcPr>
            <w:tcW w:w="1240" w:type="pct"/>
            <w:hideMark/>
          </w:tcPr>
          <w:p w14:paraId="5200BF04" w14:textId="441040D8"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Sécurité dynamique, professionnalisme et droits de l</w:t>
            </w:r>
            <w:r w:rsidR="000E6CA9">
              <w:rPr>
                <w:color w:val="000000"/>
                <w:sz w:val="18"/>
                <w:szCs w:val="18"/>
                <w:lang w:val="fr-FR"/>
              </w:rPr>
              <w:t>’</w:t>
            </w:r>
            <w:r w:rsidRPr="004C4178">
              <w:rPr>
                <w:color w:val="000000"/>
                <w:sz w:val="18"/>
                <w:szCs w:val="18"/>
                <w:lang w:val="fr-FR"/>
              </w:rPr>
              <w:t>homme</w:t>
            </w:r>
          </w:p>
        </w:tc>
        <w:tc>
          <w:tcPr>
            <w:tcW w:w="980" w:type="pct"/>
            <w:vMerge/>
            <w:hideMark/>
          </w:tcPr>
          <w:p w14:paraId="01ACDAA4" w14:textId="77777777" w:rsidR="00F969C5" w:rsidRPr="004C4178" w:rsidRDefault="00F969C5" w:rsidP="004C4178">
            <w:pPr>
              <w:suppressAutoHyphens w:val="0"/>
              <w:spacing w:before="40" w:after="120" w:line="220" w:lineRule="atLeast"/>
              <w:ind w:right="113"/>
              <w:rPr>
                <w:b/>
                <w:bCs/>
                <w:sz w:val="18"/>
                <w:szCs w:val="18"/>
              </w:rPr>
            </w:pPr>
          </w:p>
        </w:tc>
        <w:tc>
          <w:tcPr>
            <w:tcW w:w="655" w:type="pct"/>
            <w:noWrap/>
            <w:vAlign w:val="bottom"/>
            <w:hideMark/>
          </w:tcPr>
          <w:p w14:paraId="5F4C856A"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9 h</w:t>
            </w:r>
          </w:p>
        </w:tc>
        <w:tc>
          <w:tcPr>
            <w:tcW w:w="653" w:type="pct"/>
            <w:vAlign w:val="bottom"/>
            <w:hideMark/>
          </w:tcPr>
          <w:p w14:paraId="15A72A6D" w14:textId="77777777" w:rsidR="00F969C5" w:rsidRPr="004C4178" w:rsidRDefault="00F969C5" w:rsidP="004C4178">
            <w:pPr>
              <w:suppressAutoHyphens w:val="0"/>
              <w:spacing w:before="40" w:after="120" w:line="220" w:lineRule="atLeast"/>
              <w:jc w:val="right"/>
              <w:rPr>
                <w:sz w:val="18"/>
                <w:szCs w:val="18"/>
              </w:rPr>
            </w:pPr>
          </w:p>
        </w:tc>
        <w:tc>
          <w:tcPr>
            <w:tcW w:w="736" w:type="pct"/>
            <w:vAlign w:val="bottom"/>
            <w:hideMark/>
          </w:tcPr>
          <w:p w14:paraId="491345D4" w14:textId="77777777" w:rsidR="00F969C5" w:rsidRPr="004C4178" w:rsidRDefault="00F969C5" w:rsidP="004C4178">
            <w:pPr>
              <w:suppressAutoHyphens w:val="0"/>
              <w:spacing w:before="40" w:after="120" w:line="220" w:lineRule="atLeast"/>
              <w:jc w:val="right"/>
              <w:rPr>
                <w:sz w:val="18"/>
                <w:szCs w:val="18"/>
              </w:rPr>
            </w:pPr>
          </w:p>
        </w:tc>
      </w:tr>
      <w:tr w:rsidR="00F969C5" w:rsidRPr="00E228C1" w14:paraId="67B92DAC" w14:textId="77777777" w:rsidTr="00BD3B83">
        <w:tc>
          <w:tcPr>
            <w:tcW w:w="736" w:type="pct"/>
            <w:vMerge/>
            <w:hideMark/>
          </w:tcPr>
          <w:p w14:paraId="2F539172" w14:textId="77777777" w:rsidR="00F969C5" w:rsidRPr="004C4178" w:rsidRDefault="00F969C5" w:rsidP="004C4178">
            <w:pPr>
              <w:suppressAutoHyphens w:val="0"/>
              <w:spacing w:before="40" w:after="120" w:line="220" w:lineRule="atLeast"/>
              <w:ind w:right="113"/>
              <w:rPr>
                <w:sz w:val="18"/>
                <w:szCs w:val="18"/>
              </w:rPr>
            </w:pPr>
          </w:p>
        </w:tc>
        <w:tc>
          <w:tcPr>
            <w:tcW w:w="1240" w:type="pct"/>
            <w:hideMark/>
          </w:tcPr>
          <w:p w14:paraId="33FF9CC7"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Incarcération et multiculturalisme</w:t>
            </w:r>
          </w:p>
        </w:tc>
        <w:tc>
          <w:tcPr>
            <w:tcW w:w="980" w:type="pct"/>
            <w:vMerge/>
            <w:hideMark/>
          </w:tcPr>
          <w:p w14:paraId="702E5A61" w14:textId="77777777" w:rsidR="00F969C5" w:rsidRPr="004C4178" w:rsidRDefault="00F969C5" w:rsidP="004C4178">
            <w:pPr>
              <w:suppressAutoHyphens w:val="0"/>
              <w:spacing w:before="40" w:after="120" w:line="220" w:lineRule="atLeast"/>
              <w:ind w:right="113"/>
              <w:rPr>
                <w:b/>
                <w:bCs/>
                <w:sz w:val="18"/>
                <w:szCs w:val="18"/>
              </w:rPr>
            </w:pPr>
          </w:p>
        </w:tc>
        <w:tc>
          <w:tcPr>
            <w:tcW w:w="655" w:type="pct"/>
            <w:noWrap/>
            <w:vAlign w:val="bottom"/>
            <w:hideMark/>
          </w:tcPr>
          <w:p w14:paraId="3D4E1E25"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6 h</w:t>
            </w:r>
          </w:p>
        </w:tc>
        <w:tc>
          <w:tcPr>
            <w:tcW w:w="653" w:type="pct"/>
            <w:vAlign w:val="bottom"/>
            <w:hideMark/>
          </w:tcPr>
          <w:p w14:paraId="78E74249"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2</w:t>
            </w:r>
          </w:p>
        </w:tc>
        <w:tc>
          <w:tcPr>
            <w:tcW w:w="736" w:type="pct"/>
            <w:vAlign w:val="bottom"/>
            <w:hideMark/>
          </w:tcPr>
          <w:p w14:paraId="5AE6EA59"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137</w:t>
            </w:r>
          </w:p>
        </w:tc>
      </w:tr>
      <w:tr w:rsidR="00F969C5" w:rsidRPr="00E228C1" w14:paraId="0DABA547" w14:textId="77777777" w:rsidTr="004C4178">
        <w:tc>
          <w:tcPr>
            <w:tcW w:w="1976" w:type="pct"/>
            <w:gridSpan w:val="2"/>
            <w:hideMark/>
          </w:tcPr>
          <w:p w14:paraId="461A1B6A" w14:textId="631CE63F" w:rsidR="00F969C5" w:rsidRPr="004C4178" w:rsidRDefault="00F969C5" w:rsidP="004C4178">
            <w:pPr>
              <w:suppressAutoHyphens w:val="0"/>
              <w:spacing w:before="40" w:after="120" w:line="220" w:lineRule="atLeast"/>
              <w:ind w:right="57"/>
              <w:rPr>
                <w:sz w:val="18"/>
                <w:szCs w:val="18"/>
              </w:rPr>
            </w:pPr>
            <w:r w:rsidRPr="004C4178">
              <w:rPr>
                <w:color w:val="000000"/>
                <w:sz w:val="18"/>
                <w:szCs w:val="18"/>
                <w:lang w:val="fr-FR"/>
              </w:rPr>
              <w:t>Droits de l</w:t>
            </w:r>
            <w:r w:rsidR="000E6CA9">
              <w:rPr>
                <w:color w:val="000000"/>
                <w:sz w:val="18"/>
                <w:szCs w:val="18"/>
                <w:lang w:val="fr-FR"/>
              </w:rPr>
              <w:t>’</w:t>
            </w:r>
            <w:r w:rsidRPr="004C4178">
              <w:rPr>
                <w:color w:val="000000"/>
                <w:sz w:val="18"/>
                <w:szCs w:val="18"/>
                <w:lang w:val="fr-FR"/>
              </w:rPr>
              <w:t>homme : difficultés liées au quotidien carcéral et analyses de cas</w:t>
            </w:r>
          </w:p>
        </w:tc>
        <w:tc>
          <w:tcPr>
            <w:tcW w:w="980" w:type="pct"/>
            <w:vAlign w:val="bottom"/>
            <w:hideMark/>
          </w:tcPr>
          <w:p w14:paraId="729A9BFA"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noWrap/>
            <w:vAlign w:val="bottom"/>
            <w:hideMark/>
          </w:tcPr>
          <w:p w14:paraId="305ECA4B"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7 h</w:t>
            </w:r>
          </w:p>
        </w:tc>
        <w:tc>
          <w:tcPr>
            <w:tcW w:w="653" w:type="pct"/>
            <w:noWrap/>
            <w:vAlign w:val="bottom"/>
            <w:hideMark/>
          </w:tcPr>
          <w:p w14:paraId="3F837E7B"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3</w:t>
            </w:r>
          </w:p>
        </w:tc>
        <w:tc>
          <w:tcPr>
            <w:tcW w:w="736" w:type="pct"/>
            <w:noWrap/>
            <w:vAlign w:val="bottom"/>
            <w:hideMark/>
          </w:tcPr>
          <w:p w14:paraId="3298095B"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37</w:t>
            </w:r>
          </w:p>
        </w:tc>
      </w:tr>
      <w:tr w:rsidR="00F969C5" w:rsidRPr="00E228C1" w14:paraId="473AD05B" w14:textId="77777777" w:rsidTr="004C4178">
        <w:tc>
          <w:tcPr>
            <w:tcW w:w="1976" w:type="pct"/>
            <w:gridSpan w:val="2"/>
            <w:hideMark/>
          </w:tcPr>
          <w:p w14:paraId="0CF057A2" w14:textId="3D201636"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 xml:space="preserve">Attitude et relations professionnelles </w:t>
            </w:r>
            <w:r w:rsidR="00BD3B83" w:rsidRPr="004C4178">
              <w:rPr>
                <w:color w:val="000000"/>
                <w:sz w:val="18"/>
                <w:szCs w:val="18"/>
                <w:lang w:val="fr-FR"/>
              </w:rPr>
              <w:t>− </w:t>
            </w:r>
            <w:r w:rsidRPr="004C4178">
              <w:rPr>
                <w:color w:val="000000"/>
                <w:sz w:val="18"/>
                <w:szCs w:val="18"/>
                <w:lang w:val="fr-FR"/>
              </w:rPr>
              <w:t>Communication, relations professionnelles et développement personnel</w:t>
            </w:r>
          </w:p>
        </w:tc>
        <w:tc>
          <w:tcPr>
            <w:tcW w:w="980" w:type="pct"/>
            <w:vAlign w:val="bottom"/>
            <w:hideMark/>
          </w:tcPr>
          <w:p w14:paraId="7B5E9639"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noWrap/>
            <w:vAlign w:val="bottom"/>
            <w:hideMark/>
          </w:tcPr>
          <w:p w14:paraId="76B607A2"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10 h 30</w:t>
            </w:r>
          </w:p>
        </w:tc>
        <w:tc>
          <w:tcPr>
            <w:tcW w:w="653" w:type="pct"/>
            <w:noWrap/>
            <w:vAlign w:val="bottom"/>
            <w:hideMark/>
          </w:tcPr>
          <w:p w14:paraId="404FC6AA"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noWrap/>
            <w:vAlign w:val="bottom"/>
            <w:hideMark/>
          </w:tcPr>
          <w:p w14:paraId="4F85487D"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14</w:t>
            </w:r>
          </w:p>
        </w:tc>
      </w:tr>
      <w:tr w:rsidR="00F969C5" w:rsidRPr="00E228C1" w14:paraId="348554C6" w14:textId="77777777" w:rsidTr="00AB1313">
        <w:tc>
          <w:tcPr>
            <w:tcW w:w="1976" w:type="pct"/>
            <w:gridSpan w:val="2"/>
            <w:tcBorders>
              <w:bottom w:val="nil"/>
            </w:tcBorders>
            <w:hideMark/>
          </w:tcPr>
          <w:p w14:paraId="365810F2" w14:textId="794C5C33"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 xml:space="preserve">Attitude et relations professionnelles </w:t>
            </w:r>
            <w:r w:rsidR="00BD3B83" w:rsidRPr="004C4178">
              <w:rPr>
                <w:color w:val="000000"/>
                <w:sz w:val="18"/>
                <w:szCs w:val="18"/>
                <w:lang w:val="fr-FR"/>
              </w:rPr>
              <w:t>− </w:t>
            </w:r>
            <w:r w:rsidRPr="004C4178">
              <w:rPr>
                <w:color w:val="000000"/>
                <w:sz w:val="18"/>
                <w:szCs w:val="18"/>
                <w:lang w:val="fr-FR"/>
              </w:rPr>
              <w:t>Attitude et déontologie</w:t>
            </w:r>
          </w:p>
        </w:tc>
        <w:tc>
          <w:tcPr>
            <w:tcW w:w="980" w:type="pct"/>
            <w:tcBorders>
              <w:bottom w:val="nil"/>
            </w:tcBorders>
            <w:vAlign w:val="bottom"/>
            <w:hideMark/>
          </w:tcPr>
          <w:p w14:paraId="6B8EDE3E"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tcBorders>
              <w:bottom w:val="nil"/>
            </w:tcBorders>
            <w:noWrap/>
            <w:vAlign w:val="bottom"/>
            <w:hideMark/>
          </w:tcPr>
          <w:p w14:paraId="62F0D18E"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24 h 30</w:t>
            </w:r>
          </w:p>
        </w:tc>
        <w:tc>
          <w:tcPr>
            <w:tcW w:w="653" w:type="pct"/>
            <w:tcBorders>
              <w:bottom w:val="nil"/>
            </w:tcBorders>
            <w:noWrap/>
            <w:vAlign w:val="bottom"/>
            <w:hideMark/>
          </w:tcPr>
          <w:p w14:paraId="4BA4171E"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tcBorders>
              <w:bottom w:val="nil"/>
            </w:tcBorders>
            <w:noWrap/>
            <w:vAlign w:val="bottom"/>
            <w:hideMark/>
          </w:tcPr>
          <w:p w14:paraId="7117AE44"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14</w:t>
            </w:r>
          </w:p>
        </w:tc>
      </w:tr>
      <w:tr w:rsidR="00F969C5" w:rsidRPr="00E228C1" w14:paraId="75C73280" w14:textId="77777777" w:rsidTr="00AB1313">
        <w:tc>
          <w:tcPr>
            <w:tcW w:w="1976" w:type="pct"/>
            <w:gridSpan w:val="2"/>
            <w:tcBorders>
              <w:top w:val="nil"/>
              <w:bottom w:val="nil"/>
            </w:tcBorders>
            <w:hideMark/>
          </w:tcPr>
          <w:p w14:paraId="7A120352" w14:textId="0465961B"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 xml:space="preserve">Attitude et relations professionnelles </w:t>
            </w:r>
            <w:r w:rsidR="00BD3B83" w:rsidRPr="004C4178">
              <w:rPr>
                <w:color w:val="000000"/>
                <w:sz w:val="18"/>
                <w:szCs w:val="18"/>
                <w:lang w:val="fr-FR"/>
              </w:rPr>
              <w:t>− </w:t>
            </w:r>
            <w:r w:rsidRPr="004C4178">
              <w:rPr>
                <w:color w:val="000000"/>
                <w:sz w:val="18"/>
                <w:szCs w:val="18"/>
                <w:lang w:val="fr-FR"/>
              </w:rPr>
              <w:t>Sécurité dynamique, professionnalisme et droits de l</w:t>
            </w:r>
            <w:r w:rsidR="000E6CA9">
              <w:rPr>
                <w:color w:val="000000"/>
                <w:sz w:val="18"/>
                <w:szCs w:val="18"/>
                <w:lang w:val="fr-FR"/>
              </w:rPr>
              <w:t>’</w:t>
            </w:r>
            <w:r w:rsidRPr="004C4178">
              <w:rPr>
                <w:color w:val="000000"/>
                <w:sz w:val="18"/>
                <w:szCs w:val="18"/>
                <w:lang w:val="fr-FR"/>
              </w:rPr>
              <w:t>homme</w:t>
            </w:r>
          </w:p>
        </w:tc>
        <w:tc>
          <w:tcPr>
            <w:tcW w:w="980" w:type="pct"/>
            <w:tcBorders>
              <w:top w:val="nil"/>
              <w:bottom w:val="nil"/>
            </w:tcBorders>
            <w:vAlign w:val="bottom"/>
            <w:hideMark/>
          </w:tcPr>
          <w:p w14:paraId="2016675D"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tcBorders>
              <w:top w:val="nil"/>
              <w:bottom w:val="nil"/>
            </w:tcBorders>
            <w:noWrap/>
            <w:vAlign w:val="bottom"/>
            <w:hideMark/>
          </w:tcPr>
          <w:p w14:paraId="168816F5"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21 h</w:t>
            </w:r>
          </w:p>
        </w:tc>
        <w:tc>
          <w:tcPr>
            <w:tcW w:w="653" w:type="pct"/>
            <w:tcBorders>
              <w:top w:val="nil"/>
              <w:bottom w:val="nil"/>
            </w:tcBorders>
            <w:noWrap/>
            <w:vAlign w:val="bottom"/>
            <w:hideMark/>
          </w:tcPr>
          <w:p w14:paraId="7DE56302"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tcBorders>
              <w:top w:val="nil"/>
              <w:bottom w:val="nil"/>
            </w:tcBorders>
            <w:noWrap/>
            <w:vAlign w:val="bottom"/>
            <w:hideMark/>
          </w:tcPr>
          <w:p w14:paraId="641431CB"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14</w:t>
            </w:r>
          </w:p>
        </w:tc>
      </w:tr>
      <w:tr w:rsidR="00F969C5" w:rsidRPr="00E228C1" w14:paraId="6F1FD943" w14:textId="77777777" w:rsidTr="00AB1313">
        <w:tc>
          <w:tcPr>
            <w:tcW w:w="1976" w:type="pct"/>
            <w:gridSpan w:val="2"/>
            <w:tcBorders>
              <w:top w:val="nil"/>
            </w:tcBorders>
            <w:vAlign w:val="center"/>
            <w:hideMark/>
          </w:tcPr>
          <w:p w14:paraId="75E95F11"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Régime disciplinaire applicable aux détenus</w:t>
            </w:r>
          </w:p>
        </w:tc>
        <w:tc>
          <w:tcPr>
            <w:tcW w:w="980" w:type="pct"/>
            <w:tcBorders>
              <w:top w:val="nil"/>
            </w:tcBorders>
            <w:vAlign w:val="bottom"/>
            <w:hideMark/>
          </w:tcPr>
          <w:p w14:paraId="14F11813" w14:textId="4A8C253E"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Directeurs de prison, conseillers juridiques, avocats et nouvelles recrues de l</w:t>
            </w:r>
            <w:r w:rsidR="000E6CA9">
              <w:rPr>
                <w:color w:val="000000"/>
                <w:sz w:val="18"/>
                <w:szCs w:val="18"/>
                <w:lang w:val="fr-FR"/>
              </w:rPr>
              <w:t>’</w:t>
            </w:r>
            <w:r w:rsidRPr="004C4178">
              <w:rPr>
                <w:color w:val="000000"/>
                <w:sz w:val="18"/>
                <w:szCs w:val="18"/>
                <w:lang w:val="fr-FR"/>
              </w:rPr>
              <w:t>administration pénitentiaire</w:t>
            </w:r>
          </w:p>
        </w:tc>
        <w:tc>
          <w:tcPr>
            <w:tcW w:w="655" w:type="pct"/>
            <w:tcBorders>
              <w:top w:val="nil"/>
            </w:tcBorders>
            <w:noWrap/>
            <w:vAlign w:val="bottom"/>
            <w:hideMark/>
          </w:tcPr>
          <w:p w14:paraId="00353EFD"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21 h</w:t>
            </w:r>
          </w:p>
        </w:tc>
        <w:tc>
          <w:tcPr>
            <w:tcW w:w="653" w:type="pct"/>
            <w:tcBorders>
              <w:top w:val="nil"/>
            </w:tcBorders>
            <w:noWrap/>
            <w:vAlign w:val="bottom"/>
            <w:hideMark/>
          </w:tcPr>
          <w:p w14:paraId="15BE1839"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tcBorders>
              <w:top w:val="nil"/>
            </w:tcBorders>
            <w:noWrap/>
            <w:vAlign w:val="bottom"/>
            <w:hideMark/>
          </w:tcPr>
          <w:p w14:paraId="38B411E9"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12</w:t>
            </w:r>
          </w:p>
        </w:tc>
      </w:tr>
      <w:tr w:rsidR="00F969C5" w:rsidRPr="00E228C1" w14:paraId="27B84C28" w14:textId="77777777" w:rsidTr="004C4178">
        <w:tc>
          <w:tcPr>
            <w:tcW w:w="1976" w:type="pct"/>
            <w:gridSpan w:val="2"/>
            <w:hideMark/>
          </w:tcPr>
          <w:p w14:paraId="33DEC58B" w14:textId="561CDF5A"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Droits de l</w:t>
            </w:r>
            <w:r w:rsidR="000E6CA9">
              <w:rPr>
                <w:color w:val="000000"/>
                <w:sz w:val="18"/>
                <w:szCs w:val="18"/>
                <w:lang w:val="fr-FR"/>
              </w:rPr>
              <w:t>’</w:t>
            </w:r>
            <w:r w:rsidRPr="004C4178">
              <w:rPr>
                <w:color w:val="000000"/>
                <w:sz w:val="18"/>
                <w:szCs w:val="18"/>
                <w:lang w:val="fr-FR"/>
              </w:rPr>
              <w:t>homme : difficultés liées au quotidien carcéral et analyses de cas</w:t>
            </w:r>
          </w:p>
        </w:tc>
        <w:tc>
          <w:tcPr>
            <w:tcW w:w="980" w:type="pct"/>
            <w:vAlign w:val="bottom"/>
            <w:hideMark/>
          </w:tcPr>
          <w:p w14:paraId="044D360C"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noWrap/>
            <w:vAlign w:val="bottom"/>
            <w:hideMark/>
          </w:tcPr>
          <w:p w14:paraId="211F27F4"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7 h</w:t>
            </w:r>
          </w:p>
        </w:tc>
        <w:tc>
          <w:tcPr>
            <w:tcW w:w="653" w:type="pct"/>
            <w:noWrap/>
            <w:vAlign w:val="bottom"/>
            <w:hideMark/>
          </w:tcPr>
          <w:p w14:paraId="434C7AF5"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9</w:t>
            </w:r>
          </w:p>
        </w:tc>
        <w:tc>
          <w:tcPr>
            <w:tcW w:w="736" w:type="pct"/>
            <w:noWrap/>
            <w:vAlign w:val="bottom"/>
            <w:hideMark/>
          </w:tcPr>
          <w:p w14:paraId="6815CF22"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124</w:t>
            </w:r>
          </w:p>
        </w:tc>
      </w:tr>
      <w:tr w:rsidR="00F969C5" w:rsidRPr="00E228C1" w14:paraId="0BA1CA80" w14:textId="77777777" w:rsidTr="004C4178">
        <w:tc>
          <w:tcPr>
            <w:tcW w:w="1976" w:type="pct"/>
            <w:gridSpan w:val="2"/>
            <w:hideMark/>
          </w:tcPr>
          <w:p w14:paraId="644E5739" w14:textId="2D26130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 xml:space="preserve">Attitude et relations professionnelles </w:t>
            </w:r>
            <w:r w:rsidR="00BD3B83" w:rsidRPr="004C4178">
              <w:rPr>
                <w:color w:val="000000"/>
                <w:sz w:val="18"/>
                <w:szCs w:val="18"/>
                <w:lang w:val="fr-FR"/>
              </w:rPr>
              <w:t>− </w:t>
            </w:r>
            <w:r w:rsidRPr="004C4178">
              <w:rPr>
                <w:color w:val="000000"/>
                <w:sz w:val="18"/>
                <w:szCs w:val="18"/>
                <w:lang w:val="fr-FR"/>
              </w:rPr>
              <w:t>Communication et travail d</w:t>
            </w:r>
            <w:r w:rsidR="000E6CA9">
              <w:rPr>
                <w:color w:val="000000"/>
                <w:sz w:val="18"/>
                <w:szCs w:val="18"/>
                <w:lang w:val="fr-FR"/>
              </w:rPr>
              <w:t>’</w:t>
            </w:r>
            <w:r w:rsidRPr="004C4178">
              <w:rPr>
                <w:color w:val="000000"/>
                <w:sz w:val="18"/>
                <w:szCs w:val="18"/>
                <w:lang w:val="fr-FR"/>
              </w:rPr>
              <w:t>équipe</w:t>
            </w:r>
          </w:p>
        </w:tc>
        <w:tc>
          <w:tcPr>
            <w:tcW w:w="980" w:type="pct"/>
            <w:vAlign w:val="bottom"/>
            <w:hideMark/>
          </w:tcPr>
          <w:p w14:paraId="2C75047E"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noWrap/>
            <w:vAlign w:val="bottom"/>
            <w:hideMark/>
          </w:tcPr>
          <w:p w14:paraId="203A26FF"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21 h</w:t>
            </w:r>
          </w:p>
        </w:tc>
        <w:tc>
          <w:tcPr>
            <w:tcW w:w="653" w:type="pct"/>
            <w:noWrap/>
            <w:vAlign w:val="bottom"/>
            <w:hideMark/>
          </w:tcPr>
          <w:p w14:paraId="71F6DA94"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2</w:t>
            </w:r>
          </w:p>
        </w:tc>
        <w:tc>
          <w:tcPr>
            <w:tcW w:w="736" w:type="pct"/>
            <w:noWrap/>
            <w:vAlign w:val="bottom"/>
            <w:hideMark/>
          </w:tcPr>
          <w:p w14:paraId="262C46B8"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30</w:t>
            </w:r>
          </w:p>
        </w:tc>
      </w:tr>
      <w:tr w:rsidR="00F969C5" w:rsidRPr="00E228C1" w14:paraId="07B871FA" w14:textId="77777777" w:rsidTr="004C4178">
        <w:tc>
          <w:tcPr>
            <w:tcW w:w="1976" w:type="pct"/>
            <w:gridSpan w:val="2"/>
            <w:tcBorders>
              <w:bottom w:val="nil"/>
            </w:tcBorders>
            <w:hideMark/>
          </w:tcPr>
          <w:p w14:paraId="58E2592E" w14:textId="05A8BFF0"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 xml:space="preserve">Attitude et relations professionnelles </w:t>
            </w:r>
            <w:r w:rsidR="00BD3B83" w:rsidRPr="004C4178">
              <w:rPr>
                <w:color w:val="000000"/>
                <w:sz w:val="18"/>
                <w:szCs w:val="18"/>
                <w:lang w:val="fr-FR"/>
              </w:rPr>
              <w:t>− </w:t>
            </w:r>
            <w:r w:rsidRPr="004C4178">
              <w:rPr>
                <w:color w:val="000000"/>
                <w:sz w:val="18"/>
                <w:szCs w:val="18"/>
                <w:lang w:val="fr-FR"/>
              </w:rPr>
              <w:t>Sécurité dynamique</w:t>
            </w:r>
          </w:p>
        </w:tc>
        <w:tc>
          <w:tcPr>
            <w:tcW w:w="980" w:type="pct"/>
            <w:tcBorders>
              <w:bottom w:val="nil"/>
            </w:tcBorders>
            <w:vAlign w:val="bottom"/>
            <w:hideMark/>
          </w:tcPr>
          <w:p w14:paraId="7E841AE4"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tcBorders>
              <w:bottom w:val="nil"/>
            </w:tcBorders>
            <w:noWrap/>
            <w:vAlign w:val="bottom"/>
            <w:hideMark/>
          </w:tcPr>
          <w:p w14:paraId="2D088D39"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14 h</w:t>
            </w:r>
          </w:p>
        </w:tc>
        <w:tc>
          <w:tcPr>
            <w:tcW w:w="653" w:type="pct"/>
            <w:tcBorders>
              <w:bottom w:val="nil"/>
            </w:tcBorders>
            <w:noWrap/>
            <w:vAlign w:val="bottom"/>
            <w:hideMark/>
          </w:tcPr>
          <w:p w14:paraId="3C1E88DE"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tcBorders>
              <w:bottom w:val="nil"/>
            </w:tcBorders>
            <w:noWrap/>
            <w:vAlign w:val="bottom"/>
            <w:hideMark/>
          </w:tcPr>
          <w:p w14:paraId="7A757939"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17</w:t>
            </w:r>
          </w:p>
        </w:tc>
      </w:tr>
      <w:tr w:rsidR="00F969C5" w:rsidRPr="00E228C1" w14:paraId="3E6AFD12" w14:textId="77777777" w:rsidTr="004C4178">
        <w:tc>
          <w:tcPr>
            <w:tcW w:w="1976" w:type="pct"/>
            <w:gridSpan w:val="2"/>
            <w:tcBorders>
              <w:top w:val="nil"/>
              <w:bottom w:val="nil"/>
            </w:tcBorders>
            <w:hideMark/>
          </w:tcPr>
          <w:p w14:paraId="49F93772"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Recours aux moyens de coercition : analyses de cas</w:t>
            </w:r>
          </w:p>
        </w:tc>
        <w:tc>
          <w:tcPr>
            <w:tcW w:w="980" w:type="pct"/>
            <w:tcBorders>
              <w:top w:val="nil"/>
              <w:bottom w:val="nil"/>
            </w:tcBorders>
            <w:vAlign w:val="bottom"/>
            <w:hideMark/>
          </w:tcPr>
          <w:p w14:paraId="78D0F005"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tcBorders>
              <w:top w:val="nil"/>
              <w:bottom w:val="nil"/>
            </w:tcBorders>
            <w:noWrap/>
            <w:vAlign w:val="bottom"/>
            <w:hideMark/>
          </w:tcPr>
          <w:p w14:paraId="0294E755"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7 h</w:t>
            </w:r>
          </w:p>
        </w:tc>
        <w:tc>
          <w:tcPr>
            <w:tcW w:w="653" w:type="pct"/>
            <w:tcBorders>
              <w:top w:val="nil"/>
              <w:bottom w:val="nil"/>
            </w:tcBorders>
            <w:noWrap/>
            <w:vAlign w:val="bottom"/>
            <w:hideMark/>
          </w:tcPr>
          <w:p w14:paraId="257B5091"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6</w:t>
            </w:r>
          </w:p>
        </w:tc>
        <w:tc>
          <w:tcPr>
            <w:tcW w:w="736" w:type="pct"/>
            <w:tcBorders>
              <w:top w:val="nil"/>
              <w:bottom w:val="nil"/>
            </w:tcBorders>
            <w:noWrap/>
            <w:vAlign w:val="bottom"/>
            <w:hideMark/>
          </w:tcPr>
          <w:p w14:paraId="06CE965C"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92</w:t>
            </w:r>
          </w:p>
        </w:tc>
      </w:tr>
      <w:tr w:rsidR="00F969C5" w:rsidRPr="00E228C1" w14:paraId="65244131" w14:textId="77777777" w:rsidTr="00BD3B83">
        <w:tc>
          <w:tcPr>
            <w:tcW w:w="736" w:type="pct"/>
            <w:vMerge w:val="restart"/>
            <w:tcBorders>
              <w:top w:val="nil"/>
              <w:bottom w:val="nil"/>
            </w:tcBorders>
            <w:vAlign w:val="center"/>
            <w:hideMark/>
          </w:tcPr>
          <w:p w14:paraId="297B777A" w14:textId="77777777" w:rsidR="00F969C5" w:rsidRPr="004C4178" w:rsidRDefault="00F969C5" w:rsidP="004C4178">
            <w:pPr>
              <w:keepNext/>
              <w:keepLines/>
              <w:suppressAutoHyphens w:val="0"/>
              <w:spacing w:before="40" w:after="120" w:line="220" w:lineRule="atLeast"/>
              <w:ind w:right="113"/>
              <w:rPr>
                <w:sz w:val="18"/>
                <w:szCs w:val="18"/>
              </w:rPr>
            </w:pPr>
            <w:r w:rsidRPr="004C4178">
              <w:rPr>
                <w:color w:val="000000"/>
                <w:sz w:val="18"/>
                <w:szCs w:val="18"/>
                <w:lang w:val="fr-FR"/>
              </w:rPr>
              <w:t>Édition 2023 du cours de formation initiale pour les gardiens de prison</w:t>
            </w:r>
          </w:p>
        </w:tc>
        <w:tc>
          <w:tcPr>
            <w:tcW w:w="1240" w:type="pct"/>
            <w:tcBorders>
              <w:top w:val="nil"/>
              <w:bottom w:val="nil"/>
            </w:tcBorders>
            <w:hideMark/>
          </w:tcPr>
          <w:p w14:paraId="00A3584B" w14:textId="36B46E43" w:rsidR="00F969C5" w:rsidRPr="004C4178" w:rsidRDefault="00F969C5" w:rsidP="004C4178">
            <w:pPr>
              <w:keepNext/>
              <w:keepLines/>
              <w:suppressAutoHyphens w:val="0"/>
              <w:spacing w:before="40" w:after="120" w:line="220" w:lineRule="atLeast"/>
              <w:ind w:right="113"/>
              <w:rPr>
                <w:sz w:val="18"/>
                <w:szCs w:val="18"/>
              </w:rPr>
            </w:pPr>
            <w:r w:rsidRPr="004C4178">
              <w:rPr>
                <w:color w:val="000000"/>
                <w:sz w:val="18"/>
                <w:szCs w:val="18"/>
                <w:lang w:val="fr-FR"/>
              </w:rPr>
              <w:t>Droits de l</w:t>
            </w:r>
            <w:r w:rsidR="000E6CA9">
              <w:rPr>
                <w:color w:val="000000"/>
                <w:sz w:val="18"/>
                <w:szCs w:val="18"/>
                <w:lang w:val="fr-FR"/>
              </w:rPr>
              <w:t>’</w:t>
            </w:r>
            <w:r w:rsidRPr="004C4178">
              <w:rPr>
                <w:color w:val="000000"/>
                <w:sz w:val="18"/>
                <w:szCs w:val="18"/>
                <w:lang w:val="fr-FR"/>
              </w:rPr>
              <w:t>homme</w:t>
            </w:r>
          </w:p>
        </w:tc>
        <w:tc>
          <w:tcPr>
            <w:tcW w:w="980" w:type="pct"/>
            <w:vMerge w:val="restart"/>
            <w:tcBorders>
              <w:top w:val="nil"/>
              <w:bottom w:val="nil"/>
            </w:tcBorders>
            <w:vAlign w:val="bottom"/>
            <w:hideMark/>
          </w:tcPr>
          <w:p w14:paraId="157EE7FA" w14:textId="77777777" w:rsidR="00F969C5" w:rsidRPr="004C4178" w:rsidRDefault="00F969C5" w:rsidP="004C4178">
            <w:pPr>
              <w:keepNext/>
              <w:keepLines/>
              <w:suppressAutoHyphens w:val="0"/>
              <w:spacing w:before="40" w:after="120" w:line="220" w:lineRule="atLeast"/>
              <w:ind w:right="113"/>
              <w:rPr>
                <w:sz w:val="18"/>
                <w:szCs w:val="18"/>
              </w:rPr>
            </w:pPr>
            <w:r w:rsidRPr="004C4178">
              <w:rPr>
                <w:color w:val="000000"/>
                <w:sz w:val="18"/>
                <w:szCs w:val="18"/>
                <w:lang w:val="fr-FR"/>
              </w:rPr>
              <w:t>Gardiens de prison en formation initiale</w:t>
            </w:r>
          </w:p>
        </w:tc>
        <w:tc>
          <w:tcPr>
            <w:tcW w:w="655" w:type="pct"/>
            <w:tcBorders>
              <w:top w:val="nil"/>
              <w:bottom w:val="nil"/>
            </w:tcBorders>
            <w:noWrap/>
            <w:vAlign w:val="bottom"/>
            <w:hideMark/>
          </w:tcPr>
          <w:p w14:paraId="4096142C"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11 h</w:t>
            </w:r>
          </w:p>
        </w:tc>
        <w:tc>
          <w:tcPr>
            <w:tcW w:w="653" w:type="pct"/>
            <w:tcBorders>
              <w:top w:val="nil"/>
              <w:bottom w:val="nil"/>
            </w:tcBorders>
            <w:noWrap/>
            <w:vAlign w:val="bottom"/>
            <w:hideMark/>
          </w:tcPr>
          <w:p w14:paraId="5890C3B9" w14:textId="77777777" w:rsidR="00F969C5" w:rsidRPr="004C4178" w:rsidRDefault="00F969C5" w:rsidP="004C4178">
            <w:pPr>
              <w:suppressAutoHyphens w:val="0"/>
              <w:spacing w:before="40" w:after="120" w:line="220" w:lineRule="atLeast"/>
              <w:jc w:val="right"/>
              <w:rPr>
                <w:sz w:val="18"/>
                <w:szCs w:val="18"/>
              </w:rPr>
            </w:pPr>
          </w:p>
        </w:tc>
        <w:tc>
          <w:tcPr>
            <w:tcW w:w="736" w:type="pct"/>
            <w:tcBorders>
              <w:top w:val="nil"/>
              <w:bottom w:val="nil"/>
            </w:tcBorders>
            <w:noWrap/>
            <w:vAlign w:val="bottom"/>
            <w:hideMark/>
          </w:tcPr>
          <w:p w14:paraId="44B1695F" w14:textId="77777777" w:rsidR="00F969C5" w:rsidRPr="004C4178" w:rsidRDefault="00F969C5" w:rsidP="004C4178">
            <w:pPr>
              <w:suppressAutoHyphens w:val="0"/>
              <w:spacing w:before="40" w:after="120" w:line="220" w:lineRule="atLeast"/>
              <w:jc w:val="right"/>
              <w:rPr>
                <w:sz w:val="18"/>
                <w:szCs w:val="18"/>
              </w:rPr>
            </w:pPr>
          </w:p>
        </w:tc>
      </w:tr>
      <w:tr w:rsidR="00F969C5" w:rsidRPr="00E228C1" w14:paraId="4A0081CA" w14:textId="77777777" w:rsidTr="00BD3B83">
        <w:tc>
          <w:tcPr>
            <w:tcW w:w="736" w:type="pct"/>
            <w:vMerge/>
            <w:tcBorders>
              <w:top w:val="nil"/>
              <w:bottom w:val="nil"/>
            </w:tcBorders>
            <w:hideMark/>
          </w:tcPr>
          <w:p w14:paraId="3AE5F348" w14:textId="77777777" w:rsidR="00F969C5" w:rsidRPr="004C4178" w:rsidRDefault="00F969C5" w:rsidP="004C4178">
            <w:pPr>
              <w:keepNext/>
              <w:keepLines/>
              <w:suppressAutoHyphens w:val="0"/>
              <w:spacing w:before="40" w:after="120" w:line="220" w:lineRule="atLeast"/>
              <w:ind w:right="113"/>
              <w:rPr>
                <w:sz w:val="18"/>
                <w:szCs w:val="18"/>
              </w:rPr>
            </w:pPr>
          </w:p>
        </w:tc>
        <w:tc>
          <w:tcPr>
            <w:tcW w:w="1240" w:type="pct"/>
            <w:tcBorders>
              <w:top w:val="nil"/>
              <w:bottom w:val="nil"/>
            </w:tcBorders>
            <w:hideMark/>
          </w:tcPr>
          <w:p w14:paraId="22B2DC03" w14:textId="77777777" w:rsidR="00F969C5" w:rsidRPr="004C4178" w:rsidRDefault="00F969C5" w:rsidP="004C4178">
            <w:pPr>
              <w:keepNext/>
              <w:keepLines/>
              <w:suppressAutoHyphens w:val="0"/>
              <w:spacing w:before="40" w:after="120" w:line="220" w:lineRule="atLeast"/>
              <w:ind w:right="113"/>
              <w:rPr>
                <w:sz w:val="18"/>
                <w:szCs w:val="18"/>
              </w:rPr>
            </w:pPr>
            <w:r w:rsidRPr="004C4178">
              <w:rPr>
                <w:color w:val="000000"/>
                <w:sz w:val="18"/>
                <w:szCs w:val="18"/>
                <w:lang w:val="fr-FR"/>
              </w:rPr>
              <w:t>Genre, diversité sexuelle et non-discrimination</w:t>
            </w:r>
          </w:p>
        </w:tc>
        <w:tc>
          <w:tcPr>
            <w:tcW w:w="980" w:type="pct"/>
            <w:vMerge/>
            <w:tcBorders>
              <w:top w:val="nil"/>
              <w:bottom w:val="nil"/>
            </w:tcBorders>
            <w:vAlign w:val="bottom"/>
            <w:hideMark/>
          </w:tcPr>
          <w:p w14:paraId="42AF242D" w14:textId="77777777" w:rsidR="00F969C5" w:rsidRPr="004C4178" w:rsidRDefault="00F969C5" w:rsidP="004C4178">
            <w:pPr>
              <w:keepNext/>
              <w:keepLines/>
              <w:suppressAutoHyphens w:val="0"/>
              <w:spacing w:before="40" w:after="120" w:line="220" w:lineRule="atLeast"/>
              <w:ind w:right="113"/>
              <w:rPr>
                <w:sz w:val="18"/>
                <w:szCs w:val="18"/>
              </w:rPr>
            </w:pPr>
          </w:p>
        </w:tc>
        <w:tc>
          <w:tcPr>
            <w:tcW w:w="655" w:type="pct"/>
            <w:tcBorders>
              <w:top w:val="nil"/>
              <w:bottom w:val="nil"/>
            </w:tcBorders>
            <w:noWrap/>
            <w:vAlign w:val="bottom"/>
            <w:hideMark/>
          </w:tcPr>
          <w:p w14:paraId="540B97F5"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14 h</w:t>
            </w:r>
          </w:p>
        </w:tc>
        <w:tc>
          <w:tcPr>
            <w:tcW w:w="653" w:type="pct"/>
            <w:tcBorders>
              <w:top w:val="nil"/>
              <w:bottom w:val="nil"/>
            </w:tcBorders>
            <w:vAlign w:val="bottom"/>
            <w:hideMark/>
          </w:tcPr>
          <w:p w14:paraId="5BD16207" w14:textId="77777777" w:rsidR="00F969C5" w:rsidRPr="004C4178" w:rsidRDefault="00F969C5" w:rsidP="004C4178">
            <w:pPr>
              <w:suppressAutoHyphens w:val="0"/>
              <w:spacing w:before="40" w:after="120" w:line="220" w:lineRule="atLeast"/>
              <w:jc w:val="right"/>
              <w:rPr>
                <w:sz w:val="18"/>
                <w:szCs w:val="18"/>
              </w:rPr>
            </w:pPr>
          </w:p>
        </w:tc>
        <w:tc>
          <w:tcPr>
            <w:tcW w:w="736" w:type="pct"/>
            <w:tcBorders>
              <w:top w:val="nil"/>
              <w:bottom w:val="nil"/>
            </w:tcBorders>
            <w:vAlign w:val="bottom"/>
            <w:hideMark/>
          </w:tcPr>
          <w:p w14:paraId="0AAA8016" w14:textId="77777777" w:rsidR="00F969C5" w:rsidRPr="004C4178" w:rsidRDefault="00F969C5" w:rsidP="004C4178">
            <w:pPr>
              <w:suppressAutoHyphens w:val="0"/>
              <w:spacing w:before="40" w:after="120" w:line="220" w:lineRule="atLeast"/>
              <w:jc w:val="right"/>
              <w:rPr>
                <w:sz w:val="18"/>
                <w:szCs w:val="18"/>
              </w:rPr>
            </w:pPr>
          </w:p>
        </w:tc>
      </w:tr>
      <w:tr w:rsidR="00F969C5" w:rsidRPr="00E228C1" w14:paraId="1E397ABD" w14:textId="77777777" w:rsidTr="00BD3B83">
        <w:tc>
          <w:tcPr>
            <w:tcW w:w="736" w:type="pct"/>
            <w:vMerge/>
            <w:tcBorders>
              <w:top w:val="nil"/>
              <w:bottom w:val="nil"/>
            </w:tcBorders>
            <w:hideMark/>
          </w:tcPr>
          <w:p w14:paraId="10800C42" w14:textId="77777777" w:rsidR="00F969C5" w:rsidRPr="004C4178" w:rsidRDefault="00F969C5" w:rsidP="004C4178">
            <w:pPr>
              <w:suppressAutoHyphens w:val="0"/>
              <w:spacing w:before="40" w:after="120" w:line="220" w:lineRule="atLeast"/>
              <w:ind w:right="113"/>
              <w:rPr>
                <w:sz w:val="18"/>
                <w:szCs w:val="18"/>
              </w:rPr>
            </w:pPr>
          </w:p>
        </w:tc>
        <w:tc>
          <w:tcPr>
            <w:tcW w:w="1240" w:type="pct"/>
            <w:tcBorders>
              <w:top w:val="nil"/>
              <w:bottom w:val="nil"/>
            </w:tcBorders>
            <w:hideMark/>
          </w:tcPr>
          <w:p w14:paraId="1B630CB5" w14:textId="1419DD01"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Sécurité dynamique, professionnalisme et droits de l</w:t>
            </w:r>
            <w:r w:rsidR="000E6CA9">
              <w:rPr>
                <w:color w:val="000000"/>
                <w:sz w:val="18"/>
                <w:szCs w:val="18"/>
                <w:lang w:val="fr-FR"/>
              </w:rPr>
              <w:t>’</w:t>
            </w:r>
            <w:r w:rsidRPr="004C4178">
              <w:rPr>
                <w:color w:val="000000"/>
                <w:sz w:val="18"/>
                <w:szCs w:val="18"/>
                <w:lang w:val="fr-FR"/>
              </w:rPr>
              <w:t>homme</w:t>
            </w:r>
          </w:p>
        </w:tc>
        <w:tc>
          <w:tcPr>
            <w:tcW w:w="980" w:type="pct"/>
            <w:vMerge/>
            <w:tcBorders>
              <w:top w:val="nil"/>
              <w:bottom w:val="nil"/>
            </w:tcBorders>
            <w:vAlign w:val="bottom"/>
            <w:hideMark/>
          </w:tcPr>
          <w:p w14:paraId="41EB2F3B" w14:textId="77777777" w:rsidR="00F969C5" w:rsidRPr="004C4178" w:rsidRDefault="00F969C5" w:rsidP="004C4178">
            <w:pPr>
              <w:suppressAutoHyphens w:val="0"/>
              <w:spacing w:before="40" w:after="120" w:line="220" w:lineRule="atLeast"/>
              <w:ind w:right="113"/>
              <w:rPr>
                <w:sz w:val="18"/>
                <w:szCs w:val="18"/>
              </w:rPr>
            </w:pPr>
          </w:p>
        </w:tc>
        <w:tc>
          <w:tcPr>
            <w:tcW w:w="655" w:type="pct"/>
            <w:tcBorders>
              <w:top w:val="nil"/>
              <w:bottom w:val="nil"/>
            </w:tcBorders>
            <w:noWrap/>
            <w:vAlign w:val="bottom"/>
            <w:hideMark/>
          </w:tcPr>
          <w:p w14:paraId="767FBC1A"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10 h</w:t>
            </w:r>
          </w:p>
        </w:tc>
        <w:tc>
          <w:tcPr>
            <w:tcW w:w="653" w:type="pct"/>
            <w:tcBorders>
              <w:top w:val="nil"/>
              <w:bottom w:val="nil"/>
            </w:tcBorders>
            <w:vAlign w:val="bottom"/>
            <w:hideMark/>
          </w:tcPr>
          <w:p w14:paraId="1D603133" w14:textId="77777777" w:rsidR="00F969C5" w:rsidRPr="004C4178" w:rsidRDefault="00F969C5" w:rsidP="004C4178">
            <w:pPr>
              <w:suppressAutoHyphens w:val="0"/>
              <w:spacing w:before="40" w:after="120" w:line="220" w:lineRule="atLeast"/>
              <w:jc w:val="right"/>
              <w:rPr>
                <w:sz w:val="18"/>
                <w:szCs w:val="18"/>
              </w:rPr>
            </w:pPr>
          </w:p>
        </w:tc>
        <w:tc>
          <w:tcPr>
            <w:tcW w:w="736" w:type="pct"/>
            <w:tcBorders>
              <w:top w:val="nil"/>
              <w:bottom w:val="nil"/>
            </w:tcBorders>
            <w:vAlign w:val="bottom"/>
            <w:hideMark/>
          </w:tcPr>
          <w:p w14:paraId="0E4C3FD5" w14:textId="77777777" w:rsidR="00F969C5" w:rsidRPr="004C4178" w:rsidRDefault="00F969C5" w:rsidP="004C4178">
            <w:pPr>
              <w:suppressAutoHyphens w:val="0"/>
              <w:spacing w:before="40" w:after="120" w:line="220" w:lineRule="atLeast"/>
              <w:jc w:val="right"/>
              <w:rPr>
                <w:sz w:val="18"/>
                <w:szCs w:val="18"/>
              </w:rPr>
            </w:pPr>
          </w:p>
        </w:tc>
      </w:tr>
      <w:tr w:rsidR="00F969C5" w:rsidRPr="00E228C1" w14:paraId="39693DAD" w14:textId="77777777" w:rsidTr="00BD3B83">
        <w:tc>
          <w:tcPr>
            <w:tcW w:w="736" w:type="pct"/>
            <w:vMerge/>
            <w:tcBorders>
              <w:top w:val="nil"/>
            </w:tcBorders>
            <w:hideMark/>
          </w:tcPr>
          <w:p w14:paraId="1E266C85" w14:textId="77777777" w:rsidR="00F969C5" w:rsidRPr="004C4178" w:rsidRDefault="00F969C5" w:rsidP="004C4178">
            <w:pPr>
              <w:suppressAutoHyphens w:val="0"/>
              <w:spacing w:before="40" w:after="120" w:line="220" w:lineRule="atLeast"/>
              <w:ind w:right="113"/>
              <w:rPr>
                <w:sz w:val="18"/>
                <w:szCs w:val="18"/>
              </w:rPr>
            </w:pPr>
          </w:p>
        </w:tc>
        <w:tc>
          <w:tcPr>
            <w:tcW w:w="1240" w:type="pct"/>
            <w:tcBorders>
              <w:top w:val="nil"/>
            </w:tcBorders>
            <w:hideMark/>
          </w:tcPr>
          <w:p w14:paraId="431DE536"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Gestion des conflits et désescalade</w:t>
            </w:r>
          </w:p>
        </w:tc>
        <w:tc>
          <w:tcPr>
            <w:tcW w:w="980" w:type="pct"/>
            <w:vMerge/>
            <w:tcBorders>
              <w:top w:val="nil"/>
            </w:tcBorders>
            <w:vAlign w:val="bottom"/>
            <w:hideMark/>
          </w:tcPr>
          <w:p w14:paraId="6CEF199D" w14:textId="77777777" w:rsidR="00F969C5" w:rsidRPr="004C4178" w:rsidRDefault="00F969C5" w:rsidP="004C4178">
            <w:pPr>
              <w:suppressAutoHyphens w:val="0"/>
              <w:spacing w:before="40" w:after="120" w:line="220" w:lineRule="atLeast"/>
              <w:ind w:right="113"/>
              <w:rPr>
                <w:sz w:val="18"/>
                <w:szCs w:val="18"/>
              </w:rPr>
            </w:pPr>
          </w:p>
        </w:tc>
        <w:tc>
          <w:tcPr>
            <w:tcW w:w="655" w:type="pct"/>
            <w:tcBorders>
              <w:top w:val="nil"/>
            </w:tcBorders>
            <w:noWrap/>
            <w:vAlign w:val="bottom"/>
            <w:hideMark/>
          </w:tcPr>
          <w:p w14:paraId="2BB68370"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18 h</w:t>
            </w:r>
          </w:p>
        </w:tc>
        <w:tc>
          <w:tcPr>
            <w:tcW w:w="653" w:type="pct"/>
            <w:tcBorders>
              <w:top w:val="nil"/>
            </w:tcBorders>
            <w:vAlign w:val="bottom"/>
            <w:hideMark/>
          </w:tcPr>
          <w:p w14:paraId="13DD2CA4" w14:textId="77777777" w:rsidR="00F969C5" w:rsidRPr="004C4178" w:rsidRDefault="00F969C5" w:rsidP="004C4178">
            <w:pPr>
              <w:suppressAutoHyphens w:val="0"/>
              <w:spacing w:before="40" w:after="120" w:line="220" w:lineRule="atLeast"/>
              <w:jc w:val="right"/>
              <w:rPr>
                <w:sz w:val="18"/>
                <w:szCs w:val="18"/>
              </w:rPr>
            </w:pPr>
          </w:p>
        </w:tc>
        <w:tc>
          <w:tcPr>
            <w:tcW w:w="736" w:type="pct"/>
            <w:tcBorders>
              <w:top w:val="nil"/>
            </w:tcBorders>
            <w:vAlign w:val="bottom"/>
            <w:hideMark/>
          </w:tcPr>
          <w:p w14:paraId="270657F6" w14:textId="77777777" w:rsidR="00F969C5" w:rsidRPr="004C4178" w:rsidRDefault="00F969C5" w:rsidP="004C4178">
            <w:pPr>
              <w:suppressAutoHyphens w:val="0"/>
              <w:spacing w:before="40" w:after="120" w:line="220" w:lineRule="atLeast"/>
              <w:jc w:val="right"/>
              <w:rPr>
                <w:sz w:val="18"/>
                <w:szCs w:val="18"/>
              </w:rPr>
            </w:pPr>
          </w:p>
        </w:tc>
      </w:tr>
      <w:tr w:rsidR="00F969C5" w:rsidRPr="00E228C1" w14:paraId="0F1C2E43" w14:textId="77777777" w:rsidTr="00BD3B83">
        <w:tc>
          <w:tcPr>
            <w:tcW w:w="736" w:type="pct"/>
            <w:vMerge/>
            <w:hideMark/>
          </w:tcPr>
          <w:p w14:paraId="156FF05D" w14:textId="77777777" w:rsidR="00F969C5" w:rsidRPr="004C4178" w:rsidRDefault="00F969C5" w:rsidP="004C4178">
            <w:pPr>
              <w:suppressAutoHyphens w:val="0"/>
              <w:spacing w:before="40" w:after="120" w:line="220" w:lineRule="atLeast"/>
              <w:ind w:right="113"/>
              <w:rPr>
                <w:sz w:val="18"/>
                <w:szCs w:val="18"/>
              </w:rPr>
            </w:pPr>
          </w:p>
        </w:tc>
        <w:tc>
          <w:tcPr>
            <w:tcW w:w="1240" w:type="pct"/>
            <w:hideMark/>
          </w:tcPr>
          <w:p w14:paraId="0264E373"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Inclusion et diversité culturelle</w:t>
            </w:r>
          </w:p>
        </w:tc>
        <w:tc>
          <w:tcPr>
            <w:tcW w:w="980" w:type="pct"/>
            <w:vMerge/>
            <w:vAlign w:val="bottom"/>
            <w:hideMark/>
          </w:tcPr>
          <w:p w14:paraId="73766713" w14:textId="77777777" w:rsidR="00F969C5" w:rsidRPr="004C4178" w:rsidRDefault="00F969C5" w:rsidP="004C4178">
            <w:pPr>
              <w:suppressAutoHyphens w:val="0"/>
              <w:spacing w:before="40" w:after="120" w:line="220" w:lineRule="atLeast"/>
              <w:ind w:right="113"/>
              <w:rPr>
                <w:sz w:val="18"/>
                <w:szCs w:val="18"/>
              </w:rPr>
            </w:pPr>
          </w:p>
        </w:tc>
        <w:tc>
          <w:tcPr>
            <w:tcW w:w="655" w:type="pct"/>
            <w:noWrap/>
            <w:vAlign w:val="bottom"/>
            <w:hideMark/>
          </w:tcPr>
          <w:p w14:paraId="205D3BDE"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8 h</w:t>
            </w:r>
          </w:p>
        </w:tc>
        <w:tc>
          <w:tcPr>
            <w:tcW w:w="653" w:type="pct"/>
            <w:vAlign w:val="bottom"/>
            <w:hideMark/>
          </w:tcPr>
          <w:p w14:paraId="33CE76B6"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vAlign w:val="bottom"/>
            <w:hideMark/>
          </w:tcPr>
          <w:p w14:paraId="12ACED66"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107</w:t>
            </w:r>
          </w:p>
        </w:tc>
      </w:tr>
      <w:tr w:rsidR="00F969C5" w:rsidRPr="00E228C1" w14:paraId="2F7A355F" w14:textId="77777777" w:rsidTr="004C4178">
        <w:tc>
          <w:tcPr>
            <w:tcW w:w="1976" w:type="pct"/>
            <w:gridSpan w:val="2"/>
            <w:hideMark/>
          </w:tcPr>
          <w:p w14:paraId="47276967"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Modalités du recours aux moyens de coercition par les gardiens de prison</w:t>
            </w:r>
          </w:p>
        </w:tc>
        <w:tc>
          <w:tcPr>
            <w:tcW w:w="980" w:type="pct"/>
            <w:vAlign w:val="bottom"/>
            <w:hideMark/>
          </w:tcPr>
          <w:p w14:paraId="4E035C93" w14:textId="1D990058"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Membres des services juridiques et conseillers juridiques de l</w:t>
            </w:r>
            <w:r w:rsidR="000E6CA9">
              <w:rPr>
                <w:color w:val="000000"/>
                <w:sz w:val="18"/>
                <w:szCs w:val="18"/>
                <w:lang w:val="fr-FR"/>
              </w:rPr>
              <w:t>’</w:t>
            </w:r>
            <w:r w:rsidRPr="004C4178">
              <w:rPr>
                <w:color w:val="000000"/>
                <w:sz w:val="18"/>
                <w:szCs w:val="18"/>
                <w:lang w:val="fr-FR"/>
              </w:rPr>
              <w:t>administration pénitentiaire</w:t>
            </w:r>
          </w:p>
        </w:tc>
        <w:tc>
          <w:tcPr>
            <w:tcW w:w="655" w:type="pct"/>
            <w:noWrap/>
            <w:vAlign w:val="bottom"/>
            <w:hideMark/>
          </w:tcPr>
          <w:p w14:paraId="72034A2B"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7 h</w:t>
            </w:r>
          </w:p>
        </w:tc>
        <w:tc>
          <w:tcPr>
            <w:tcW w:w="653" w:type="pct"/>
            <w:noWrap/>
            <w:vAlign w:val="bottom"/>
            <w:hideMark/>
          </w:tcPr>
          <w:p w14:paraId="03413A80"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5</w:t>
            </w:r>
          </w:p>
        </w:tc>
        <w:tc>
          <w:tcPr>
            <w:tcW w:w="736" w:type="pct"/>
            <w:noWrap/>
            <w:vAlign w:val="bottom"/>
            <w:hideMark/>
          </w:tcPr>
          <w:p w14:paraId="786E031C"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75</w:t>
            </w:r>
          </w:p>
        </w:tc>
      </w:tr>
      <w:tr w:rsidR="00F969C5" w:rsidRPr="00E228C1" w14:paraId="0C3EFFF8" w14:textId="77777777" w:rsidTr="004C4178">
        <w:tc>
          <w:tcPr>
            <w:tcW w:w="1976" w:type="pct"/>
            <w:gridSpan w:val="2"/>
            <w:hideMark/>
          </w:tcPr>
          <w:p w14:paraId="7E5E5327" w14:textId="0088B95D"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Droits de l</w:t>
            </w:r>
            <w:r w:rsidR="000E6CA9">
              <w:rPr>
                <w:color w:val="000000"/>
                <w:sz w:val="18"/>
                <w:szCs w:val="18"/>
                <w:lang w:val="fr-FR"/>
              </w:rPr>
              <w:t>’</w:t>
            </w:r>
            <w:r w:rsidRPr="004C4178">
              <w:rPr>
                <w:color w:val="000000"/>
                <w:sz w:val="18"/>
                <w:szCs w:val="18"/>
                <w:lang w:val="fr-FR"/>
              </w:rPr>
              <w:t>homme : difficultés liées au quotidien carcéral et analyses de cas</w:t>
            </w:r>
          </w:p>
        </w:tc>
        <w:tc>
          <w:tcPr>
            <w:tcW w:w="980" w:type="pct"/>
            <w:vAlign w:val="bottom"/>
            <w:hideMark/>
          </w:tcPr>
          <w:p w14:paraId="03A8F09D"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noWrap/>
            <w:vAlign w:val="bottom"/>
            <w:hideMark/>
          </w:tcPr>
          <w:p w14:paraId="03236AD1"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7 h</w:t>
            </w:r>
          </w:p>
        </w:tc>
        <w:tc>
          <w:tcPr>
            <w:tcW w:w="653" w:type="pct"/>
            <w:noWrap/>
            <w:vAlign w:val="bottom"/>
            <w:hideMark/>
          </w:tcPr>
          <w:p w14:paraId="00C574C0"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4</w:t>
            </w:r>
          </w:p>
        </w:tc>
        <w:tc>
          <w:tcPr>
            <w:tcW w:w="736" w:type="pct"/>
            <w:noWrap/>
            <w:vAlign w:val="bottom"/>
            <w:hideMark/>
          </w:tcPr>
          <w:p w14:paraId="321C8C4C"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62</w:t>
            </w:r>
          </w:p>
        </w:tc>
      </w:tr>
      <w:tr w:rsidR="00F969C5" w:rsidRPr="00E228C1" w14:paraId="379E012B" w14:textId="77777777" w:rsidTr="004C4178">
        <w:tc>
          <w:tcPr>
            <w:tcW w:w="1976" w:type="pct"/>
            <w:gridSpan w:val="2"/>
            <w:hideMark/>
          </w:tcPr>
          <w:p w14:paraId="67EE94E9"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Notions de médecine légale (clinique et pathologie) appliquées au milieu carcéral</w:t>
            </w:r>
          </w:p>
        </w:tc>
        <w:tc>
          <w:tcPr>
            <w:tcW w:w="980" w:type="pct"/>
            <w:vAlign w:val="bottom"/>
            <w:hideMark/>
          </w:tcPr>
          <w:p w14:paraId="46D39F99" w14:textId="47E7B66A"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Personnel infirmier de l</w:t>
            </w:r>
            <w:r w:rsidR="000E6CA9">
              <w:rPr>
                <w:color w:val="000000"/>
                <w:sz w:val="18"/>
                <w:szCs w:val="18"/>
                <w:lang w:val="fr-FR"/>
              </w:rPr>
              <w:t>’</w:t>
            </w:r>
            <w:r w:rsidRPr="004C4178">
              <w:rPr>
                <w:color w:val="000000"/>
                <w:sz w:val="18"/>
                <w:szCs w:val="18"/>
                <w:lang w:val="fr-FR"/>
              </w:rPr>
              <w:t>administration pénitentiaire</w:t>
            </w:r>
          </w:p>
        </w:tc>
        <w:tc>
          <w:tcPr>
            <w:tcW w:w="655" w:type="pct"/>
            <w:noWrap/>
            <w:vAlign w:val="bottom"/>
            <w:hideMark/>
          </w:tcPr>
          <w:p w14:paraId="3F9E96C9"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6 h</w:t>
            </w:r>
          </w:p>
        </w:tc>
        <w:tc>
          <w:tcPr>
            <w:tcW w:w="653" w:type="pct"/>
            <w:noWrap/>
            <w:vAlign w:val="bottom"/>
            <w:hideMark/>
          </w:tcPr>
          <w:p w14:paraId="420B6D91"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3</w:t>
            </w:r>
          </w:p>
        </w:tc>
        <w:tc>
          <w:tcPr>
            <w:tcW w:w="736" w:type="pct"/>
            <w:noWrap/>
            <w:vAlign w:val="bottom"/>
            <w:hideMark/>
          </w:tcPr>
          <w:p w14:paraId="4B7737A1"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47</w:t>
            </w:r>
          </w:p>
        </w:tc>
      </w:tr>
      <w:tr w:rsidR="00F969C5" w:rsidRPr="00E228C1" w14:paraId="4D06E151" w14:textId="77777777" w:rsidTr="004C4178">
        <w:tc>
          <w:tcPr>
            <w:tcW w:w="1976" w:type="pct"/>
            <w:gridSpan w:val="2"/>
            <w:hideMark/>
          </w:tcPr>
          <w:p w14:paraId="439F94C1"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Régime disciplinaire applicable aux détenus</w:t>
            </w:r>
          </w:p>
        </w:tc>
        <w:tc>
          <w:tcPr>
            <w:tcW w:w="980" w:type="pct"/>
            <w:vAlign w:val="bottom"/>
            <w:hideMark/>
          </w:tcPr>
          <w:p w14:paraId="5C1A8A8D"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Juristes</w:t>
            </w:r>
          </w:p>
        </w:tc>
        <w:tc>
          <w:tcPr>
            <w:tcW w:w="655" w:type="pct"/>
            <w:noWrap/>
            <w:vAlign w:val="bottom"/>
            <w:hideMark/>
          </w:tcPr>
          <w:p w14:paraId="01422648"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21 h</w:t>
            </w:r>
          </w:p>
        </w:tc>
        <w:tc>
          <w:tcPr>
            <w:tcW w:w="653" w:type="pct"/>
            <w:noWrap/>
            <w:vAlign w:val="bottom"/>
            <w:hideMark/>
          </w:tcPr>
          <w:p w14:paraId="61C35093"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noWrap/>
            <w:vAlign w:val="bottom"/>
            <w:hideMark/>
          </w:tcPr>
          <w:p w14:paraId="1CF70EFE"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14</w:t>
            </w:r>
          </w:p>
        </w:tc>
      </w:tr>
      <w:tr w:rsidR="00F969C5" w:rsidRPr="00E228C1" w14:paraId="725A1BAB" w14:textId="77777777" w:rsidTr="004C4178">
        <w:tc>
          <w:tcPr>
            <w:tcW w:w="1976" w:type="pct"/>
            <w:gridSpan w:val="2"/>
            <w:hideMark/>
          </w:tcPr>
          <w:p w14:paraId="1BFEBF5D" w14:textId="07B23ABB"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 xml:space="preserve">Règles de Bangkok </w:t>
            </w:r>
            <w:r w:rsidR="00AB1313">
              <w:rPr>
                <w:color w:val="000000"/>
                <w:sz w:val="18"/>
                <w:szCs w:val="18"/>
                <w:lang w:val="fr-FR"/>
              </w:rPr>
              <w:t>−</w:t>
            </w:r>
            <w:r w:rsidRPr="004C4178">
              <w:rPr>
                <w:color w:val="000000"/>
                <w:sz w:val="18"/>
                <w:szCs w:val="18"/>
                <w:lang w:val="fr-FR"/>
              </w:rPr>
              <w:t xml:space="preserve"> Traitement pénitentiaire des femmes privées de liberté</w:t>
            </w:r>
          </w:p>
        </w:tc>
        <w:tc>
          <w:tcPr>
            <w:tcW w:w="980" w:type="pct"/>
            <w:vAlign w:val="bottom"/>
            <w:hideMark/>
          </w:tcPr>
          <w:p w14:paraId="17000B95"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Tout le personnel</w:t>
            </w:r>
          </w:p>
        </w:tc>
        <w:tc>
          <w:tcPr>
            <w:tcW w:w="655" w:type="pct"/>
            <w:noWrap/>
            <w:vAlign w:val="bottom"/>
            <w:hideMark/>
          </w:tcPr>
          <w:p w14:paraId="77C920D4"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2 h</w:t>
            </w:r>
          </w:p>
        </w:tc>
        <w:tc>
          <w:tcPr>
            <w:tcW w:w="653" w:type="pct"/>
            <w:noWrap/>
            <w:vAlign w:val="bottom"/>
            <w:hideMark/>
          </w:tcPr>
          <w:p w14:paraId="79FD4CB7"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3</w:t>
            </w:r>
          </w:p>
        </w:tc>
        <w:tc>
          <w:tcPr>
            <w:tcW w:w="736" w:type="pct"/>
            <w:noWrap/>
            <w:vAlign w:val="bottom"/>
            <w:hideMark/>
          </w:tcPr>
          <w:p w14:paraId="0574F14F"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78</w:t>
            </w:r>
          </w:p>
        </w:tc>
      </w:tr>
      <w:tr w:rsidR="00F969C5" w:rsidRPr="00E228C1" w14:paraId="55F67384" w14:textId="77777777" w:rsidTr="004C4178">
        <w:tc>
          <w:tcPr>
            <w:tcW w:w="1976" w:type="pct"/>
            <w:gridSpan w:val="2"/>
            <w:hideMark/>
          </w:tcPr>
          <w:p w14:paraId="05E46344"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Sécurité dynamique</w:t>
            </w:r>
          </w:p>
        </w:tc>
        <w:tc>
          <w:tcPr>
            <w:tcW w:w="980" w:type="pct"/>
            <w:vAlign w:val="bottom"/>
            <w:hideMark/>
          </w:tcPr>
          <w:p w14:paraId="25C0C9CC"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noWrap/>
            <w:vAlign w:val="bottom"/>
            <w:hideMark/>
          </w:tcPr>
          <w:p w14:paraId="700A6362"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14 h</w:t>
            </w:r>
          </w:p>
        </w:tc>
        <w:tc>
          <w:tcPr>
            <w:tcW w:w="653" w:type="pct"/>
            <w:noWrap/>
            <w:vAlign w:val="bottom"/>
            <w:hideMark/>
          </w:tcPr>
          <w:p w14:paraId="5993A35B"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1</w:t>
            </w:r>
          </w:p>
        </w:tc>
        <w:tc>
          <w:tcPr>
            <w:tcW w:w="736" w:type="pct"/>
            <w:noWrap/>
            <w:vAlign w:val="bottom"/>
            <w:hideMark/>
          </w:tcPr>
          <w:p w14:paraId="0FEEC489"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21</w:t>
            </w:r>
          </w:p>
        </w:tc>
      </w:tr>
      <w:tr w:rsidR="00F969C5" w:rsidRPr="00E228C1" w14:paraId="32A0DE34" w14:textId="77777777" w:rsidTr="004C4178">
        <w:tc>
          <w:tcPr>
            <w:tcW w:w="1976" w:type="pct"/>
            <w:gridSpan w:val="2"/>
            <w:hideMark/>
          </w:tcPr>
          <w:p w14:paraId="6ABA6E2F"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Recours aux moyens de coercition : analyses de cas</w:t>
            </w:r>
          </w:p>
        </w:tc>
        <w:tc>
          <w:tcPr>
            <w:tcW w:w="980" w:type="pct"/>
            <w:vAlign w:val="bottom"/>
            <w:hideMark/>
          </w:tcPr>
          <w:p w14:paraId="0D21FC1C" w14:textId="77777777" w:rsidR="00F969C5" w:rsidRPr="004C4178" w:rsidRDefault="00F969C5" w:rsidP="004C4178">
            <w:pPr>
              <w:suppressAutoHyphens w:val="0"/>
              <w:spacing w:before="40" w:after="120" w:line="220" w:lineRule="atLeast"/>
              <w:ind w:right="113"/>
              <w:rPr>
                <w:sz w:val="18"/>
                <w:szCs w:val="18"/>
              </w:rPr>
            </w:pPr>
            <w:r w:rsidRPr="004C4178">
              <w:rPr>
                <w:color w:val="000000"/>
                <w:sz w:val="18"/>
                <w:szCs w:val="18"/>
                <w:lang w:val="fr-FR"/>
              </w:rPr>
              <w:t>Gardiens de prison</w:t>
            </w:r>
          </w:p>
        </w:tc>
        <w:tc>
          <w:tcPr>
            <w:tcW w:w="655" w:type="pct"/>
            <w:noWrap/>
            <w:vAlign w:val="bottom"/>
            <w:hideMark/>
          </w:tcPr>
          <w:p w14:paraId="6BD17B63" w14:textId="77777777" w:rsidR="00F969C5" w:rsidRPr="004C4178" w:rsidRDefault="00F969C5" w:rsidP="004C4178">
            <w:pPr>
              <w:suppressAutoHyphens w:val="0"/>
              <w:spacing w:before="40" w:after="120" w:line="220" w:lineRule="atLeast"/>
              <w:ind w:right="113"/>
              <w:jc w:val="right"/>
              <w:rPr>
                <w:sz w:val="18"/>
                <w:szCs w:val="18"/>
              </w:rPr>
            </w:pPr>
            <w:r w:rsidRPr="004C4178">
              <w:rPr>
                <w:color w:val="000000"/>
                <w:sz w:val="18"/>
                <w:szCs w:val="18"/>
                <w:lang w:val="fr-FR"/>
              </w:rPr>
              <w:t>7 h</w:t>
            </w:r>
          </w:p>
        </w:tc>
        <w:tc>
          <w:tcPr>
            <w:tcW w:w="653" w:type="pct"/>
            <w:noWrap/>
            <w:vAlign w:val="bottom"/>
            <w:hideMark/>
          </w:tcPr>
          <w:p w14:paraId="5E776E2A"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3</w:t>
            </w:r>
          </w:p>
        </w:tc>
        <w:tc>
          <w:tcPr>
            <w:tcW w:w="736" w:type="pct"/>
            <w:noWrap/>
            <w:vAlign w:val="bottom"/>
            <w:hideMark/>
          </w:tcPr>
          <w:p w14:paraId="26CA1BFF" w14:textId="77777777" w:rsidR="00F969C5" w:rsidRPr="004C4178" w:rsidRDefault="00F969C5" w:rsidP="004C4178">
            <w:pPr>
              <w:suppressAutoHyphens w:val="0"/>
              <w:spacing w:before="40" w:after="120" w:line="220" w:lineRule="atLeast"/>
              <w:jc w:val="right"/>
              <w:rPr>
                <w:sz w:val="18"/>
                <w:szCs w:val="18"/>
              </w:rPr>
            </w:pPr>
            <w:r w:rsidRPr="004C4178">
              <w:rPr>
                <w:color w:val="000000"/>
                <w:sz w:val="18"/>
                <w:szCs w:val="18"/>
                <w:lang w:val="fr-FR"/>
              </w:rPr>
              <w:t>44</w:t>
            </w:r>
          </w:p>
        </w:tc>
      </w:tr>
    </w:tbl>
    <w:p w14:paraId="60793F30" w14:textId="77777777" w:rsidR="00F969C5" w:rsidRPr="00706785" w:rsidRDefault="00F969C5" w:rsidP="00BD3B83">
      <w:pPr>
        <w:pStyle w:val="H23G"/>
      </w:pPr>
      <w:r>
        <w:rPr>
          <w:lang w:val="fr-FR"/>
        </w:rPr>
        <w:tab/>
      </w:r>
      <w:r>
        <w:rPr>
          <w:lang w:val="fr-FR"/>
        </w:rPr>
        <w:tab/>
        <w:t xml:space="preserve">Garde </w:t>
      </w:r>
      <w:r w:rsidRPr="00BD3B83">
        <w:t>nationale</w:t>
      </w:r>
      <w:r>
        <w:rPr>
          <w:lang w:val="fr-FR"/>
        </w:rPr>
        <w:t xml:space="preserve"> républicaine</w:t>
      </w:r>
    </w:p>
    <w:p w14:paraId="267A0D86" w14:textId="774225FC" w:rsidR="00F969C5" w:rsidRPr="009C2389" w:rsidRDefault="00F969C5" w:rsidP="00F969C5">
      <w:pPr>
        <w:pStyle w:val="SingleTxtG"/>
        <w:rPr>
          <w:bCs/>
        </w:rPr>
      </w:pPr>
      <w:r>
        <w:rPr>
          <w:lang w:val="fr-FR"/>
        </w:rPr>
        <w:t>40.</w:t>
      </w:r>
      <w:r>
        <w:rPr>
          <w:lang w:val="fr-FR"/>
        </w:rPr>
        <w:tab/>
        <w:t>En 2021, la Garde nationale républicaine a appliqué le Plan pour la prévention des manifestations de discrimination dans les forces de sécurité, lequel a été approuvé par la directive n</w:t>
      </w:r>
      <w:r>
        <w:rPr>
          <w:vertAlign w:val="superscript"/>
          <w:lang w:val="fr-FR"/>
        </w:rPr>
        <w:t>o</w:t>
      </w:r>
      <w:r>
        <w:rPr>
          <w:lang w:val="fr-FR"/>
        </w:rPr>
        <w:t> 2/21, qui définit des domaines d</w:t>
      </w:r>
      <w:r w:rsidR="000E6CA9">
        <w:rPr>
          <w:lang w:val="fr-FR"/>
        </w:rPr>
        <w:t>’</w:t>
      </w:r>
      <w:r>
        <w:rPr>
          <w:lang w:val="fr-FR"/>
        </w:rPr>
        <w:t>action axés sur la prévention de la discrimination. Le Plan fait de la formation une priorité et vise avant tout à ajouter des cours sur les droits de l</w:t>
      </w:r>
      <w:r w:rsidR="000E6CA9">
        <w:rPr>
          <w:lang w:val="fr-FR"/>
        </w:rPr>
        <w:t>’</w:t>
      </w:r>
      <w:r>
        <w:rPr>
          <w:lang w:val="fr-FR"/>
        </w:rPr>
        <w:t xml:space="preserve">homme dans les programmes de formation destinés à la Garde nationale républicaine. </w:t>
      </w:r>
    </w:p>
    <w:p w14:paraId="33659589" w14:textId="41451F2F" w:rsidR="00F969C5" w:rsidRPr="009C2389" w:rsidRDefault="00F969C5" w:rsidP="00F969C5">
      <w:pPr>
        <w:pStyle w:val="SingleTxtG"/>
        <w:rPr>
          <w:bCs/>
        </w:rPr>
      </w:pPr>
      <w:r>
        <w:rPr>
          <w:lang w:val="fr-FR"/>
        </w:rPr>
        <w:t>41.</w:t>
      </w:r>
      <w:r>
        <w:rPr>
          <w:lang w:val="fr-FR"/>
        </w:rPr>
        <w:tab/>
        <w:t>En ce qui concerne la formation initiale : i) la formation de base destinée aux nouveaux agents et aux nouveaux gardes forestiers de la Garde nationale républicaine accorde une place importante aux droits de l</w:t>
      </w:r>
      <w:r w:rsidR="000E6CA9">
        <w:rPr>
          <w:lang w:val="fr-FR"/>
        </w:rPr>
        <w:t>’</w:t>
      </w:r>
      <w:r>
        <w:rPr>
          <w:lang w:val="fr-FR"/>
        </w:rPr>
        <w:t>homme, étant donné qu</w:t>
      </w:r>
      <w:r w:rsidR="000E6CA9">
        <w:rPr>
          <w:lang w:val="fr-FR"/>
        </w:rPr>
        <w:t>’</w:t>
      </w:r>
      <w:r>
        <w:rPr>
          <w:lang w:val="fr-FR"/>
        </w:rPr>
        <w:t>elle compte deux modules de vingt-cinq</w:t>
      </w:r>
      <w:r w:rsidR="000E6CA9">
        <w:rPr>
          <w:lang w:val="fr-FR"/>
        </w:rPr>
        <w:t xml:space="preserve"> </w:t>
      </w:r>
      <w:r>
        <w:rPr>
          <w:lang w:val="fr-FR"/>
        </w:rPr>
        <w:t>heures chacun sur la question, et comprend d</w:t>
      </w:r>
      <w:r w:rsidR="000E6CA9">
        <w:rPr>
          <w:lang w:val="fr-FR"/>
        </w:rPr>
        <w:t>’</w:t>
      </w:r>
      <w:r>
        <w:rPr>
          <w:lang w:val="fr-FR"/>
        </w:rPr>
        <w:t>autres objectifs d</w:t>
      </w:r>
      <w:r w:rsidR="000E6CA9">
        <w:rPr>
          <w:lang w:val="fr-FR"/>
        </w:rPr>
        <w:t>’</w:t>
      </w:r>
      <w:r>
        <w:rPr>
          <w:lang w:val="fr-FR"/>
        </w:rPr>
        <w:t>apprentissage destinés à garantir le respect des droits consacrés par la Constitution, le Code pénal et le Code de procédure pénale. En outre, elle traite des techniques à employer pour interpeller, neutraliser et arrêter les suspects, des gestes de premiers secours, de l</w:t>
      </w:r>
      <w:r w:rsidR="000E6CA9">
        <w:rPr>
          <w:lang w:val="fr-FR"/>
        </w:rPr>
        <w:t>’</w:t>
      </w:r>
      <w:r>
        <w:rPr>
          <w:lang w:val="fr-FR"/>
        </w:rPr>
        <w:t>aide juridique et des services de traduction. Le personnel civil de la Garde nationale républicaine assimilé aux gardes forestiers suit la même formation ; ii) la formation des nouveaux officiers et des nouveaux techniciens de la Garde nationale républicaine prend la forme d</w:t>
      </w:r>
      <w:r w:rsidR="000E6CA9">
        <w:rPr>
          <w:lang w:val="fr-FR"/>
        </w:rPr>
        <w:t>’</w:t>
      </w:r>
      <w:r>
        <w:rPr>
          <w:lang w:val="fr-FR"/>
        </w:rPr>
        <w:t>un master intégré couvrant plusieurs domaines et comprenant plusieurs modules consacrés aux droits de l</w:t>
      </w:r>
      <w:r w:rsidR="000E6CA9">
        <w:rPr>
          <w:lang w:val="fr-FR"/>
        </w:rPr>
        <w:t>’</w:t>
      </w:r>
      <w:r>
        <w:rPr>
          <w:lang w:val="fr-FR"/>
        </w:rPr>
        <w:t>homme.</w:t>
      </w:r>
    </w:p>
    <w:p w14:paraId="5B268A06" w14:textId="7EF388F8" w:rsidR="00F969C5" w:rsidRPr="009C2389" w:rsidRDefault="00F969C5" w:rsidP="00F969C5">
      <w:pPr>
        <w:pStyle w:val="SingleTxtG"/>
        <w:rPr>
          <w:bCs/>
        </w:rPr>
      </w:pPr>
      <w:r>
        <w:rPr>
          <w:lang w:val="fr-FR"/>
        </w:rPr>
        <w:t>42.</w:t>
      </w:r>
      <w:r>
        <w:rPr>
          <w:lang w:val="fr-FR"/>
        </w:rPr>
        <w:tab/>
        <w:t>En ce qui concerne les formations spécialisées : i) la formation sur la prévention des infractions, la police de proximité et les droits de l</w:t>
      </w:r>
      <w:r w:rsidR="000E6CA9">
        <w:rPr>
          <w:lang w:val="fr-FR"/>
        </w:rPr>
        <w:t>’</w:t>
      </w:r>
      <w:r>
        <w:rPr>
          <w:lang w:val="fr-FR"/>
        </w:rPr>
        <w:t>homme vise à fournir une formation certifiante sur les droits de l</w:t>
      </w:r>
      <w:r w:rsidR="000E6CA9">
        <w:rPr>
          <w:lang w:val="fr-FR"/>
        </w:rPr>
        <w:t>’</w:t>
      </w:r>
      <w:r>
        <w:rPr>
          <w:lang w:val="fr-FR"/>
        </w:rPr>
        <w:t>homme ; ii) la formation sur les enquêtes concernant certaines catégories de victimes et le soutien à apporter à ces dernières permet au personnel militaire d</w:t>
      </w:r>
      <w:r w:rsidR="000E6CA9">
        <w:rPr>
          <w:lang w:val="fr-FR"/>
        </w:rPr>
        <w:t>’</w:t>
      </w:r>
      <w:r>
        <w:rPr>
          <w:lang w:val="fr-FR"/>
        </w:rPr>
        <w:t>acquérir des connaissances approfondies sur la violence subie par certaines catégories de victimes, notamment les femmes, les enfants, les personnes âgées, les personnes handicapées et les membres de minorités ethniques, ainsi que des compétences leur permettant d</w:t>
      </w:r>
      <w:r w:rsidR="000E6CA9">
        <w:rPr>
          <w:lang w:val="fr-FR"/>
        </w:rPr>
        <w:t>’</w:t>
      </w:r>
      <w:r>
        <w:rPr>
          <w:lang w:val="fr-FR"/>
        </w:rPr>
        <w:t>aider, d</w:t>
      </w:r>
      <w:r w:rsidR="000E6CA9">
        <w:rPr>
          <w:lang w:val="fr-FR"/>
        </w:rPr>
        <w:t>’</w:t>
      </w:r>
      <w:r>
        <w:rPr>
          <w:lang w:val="fr-FR"/>
        </w:rPr>
        <w:t>informer et de protéger les victimes, ce qui garantit un service de qualité ; iii) la formation aux premiers secours psychologiques fournit au personnel de la Garde nationale républicaine les connaissances techniques dont il a besoin pour repérer les crises psychologiques, évaluer les besoins de prise en charge, apporter une aide immédiate et faciliter la prise en charge conformément au modèle psychosocial de la Garde nationale républicaine ; iv) d</w:t>
      </w:r>
      <w:r w:rsidR="000E6CA9">
        <w:rPr>
          <w:lang w:val="fr-FR"/>
        </w:rPr>
        <w:t>’</w:t>
      </w:r>
      <w:r>
        <w:rPr>
          <w:lang w:val="fr-FR"/>
        </w:rPr>
        <w:t>autres formations complémentaires existent, parmi lesquelles des sessions sur la traite des êtres humains, la violence domestique et l</w:t>
      </w:r>
      <w:r w:rsidR="000E6CA9">
        <w:rPr>
          <w:lang w:val="fr-FR"/>
        </w:rPr>
        <w:t>’</w:t>
      </w:r>
      <w:r>
        <w:rPr>
          <w:lang w:val="fr-FR"/>
        </w:rPr>
        <w:t>égalité des genres.</w:t>
      </w:r>
    </w:p>
    <w:p w14:paraId="7089FF8A" w14:textId="24886483" w:rsidR="00F969C5" w:rsidRPr="009C2389" w:rsidRDefault="00F969C5" w:rsidP="00F969C5">
      <w:pPr>
        <w:pStyle w:val="SingleTxtG"/>
        <w:rPr>
          <w:bCs/>
        </w:rPr>
      </w:pPr>
      <w:r>
        <w:rPr>
          <w:lang w:val="fr-FR"/>
        </w:rPr>
        <w:t>43.</w:t>
      </w:r>
      <w:r>
        <w:rPr>
          <w:lang w:val="fr-FR"/>
        </w:rPr>
        <w:tab/>
        <w:t>Aux fins de la pleine application du Plan, il a été décidé que toutes les autres formations doivent comprendre au moins un cours portant sur l</w:t>
      </w:r>
      <w:r w:rsidR="000E6CA9">
        <w:rPr>
          <w:lang w:val="fr-FR"/>
        </w:rPr>
        <w:t>’</w:t>
      </w:r>
      <w:r>
        <w:rPr>
          <w:lang w:val="fr-FR"/>
        </w:rPr>
        <w:t>égalité et les droits de l</w:t>
      </w:r>
      <w:r w:rsidR="000E6CA9">
        <w:rPr>
          <w:lang w:val="fr-FR"/>
        </w:rPr>
        <w:t>’</w:t>
      </w:r>
      <w:r>
        <w:rPr>
          <w:lang w:val="fr-FR"/>
        </w:rPr>
        <w:t>homme, d</w:t>
      </w:r>
      <w:r w:rsidR="000E6CA9">
        <w:rPr>
          <w:lang w:val="fr-FR"/>
        </w:rPr>
        <w:t>’</w:t>
      </w:r>
      <w:r>
        <w:rPr>
          <w:lang w:val="fr-FR"/>
        </w:rPr>
        <w:t>une durée minimale de deux heures.</w:t>
      </w:r>
    </w:p>
    <w:p w14:paraId="791D3888" w14:textId="77777777" w:rsidR="00F969C5" w:rsidRPr="009C2389" w:rsidRDefault="00F969C5" w:rsidP="00BD3B83">
      <w:pPr>
        <w:pStyle w:val="H23G"/>
      </w:pPr>
      <w:r>
        <w:rPr>
          <w:lang w:val="fr-FR"/>
        </w:rPr>
        <w:tab/>
      </w:r>
      <w:r>
        <w:rPr>
          <w:lang w:val="fr-FR"/>
        </w:rPr>
        <w:tab/>
        <w:t xml:space="preserve">Police de sécurité </w:t>
      </w:r>
      <w:r w:rsidRPr="00BD3B83">
        <w:t>publique</w:t>
      </w:r>
    </w:p>
    <w:p w14:paraId="710EACB8" w14:textId="1C81D4B5" w:rsidR="00F969C5" w:rsidRPr="009C2389" w:rsidRDefault="00F969C5" w:rsidP="00F969C5">
      <w:pPr>
        <w:pStyle w:val="SingleTxtG"/>
        <w:rPr>
          <w:bCs/>
        </w:rPr>
      </w:pPr>
      <w:r>
        <w:rPr>
          <w:lang w:val="fr-FR"/>
        </w:rPr>
        <w:t>44.</w:t>
      </w:r>
      <w:r>
        <w:rPr>
          <w:lang w:val="fr-FR"/>
        </w:rPr>
        <w:tab/>
        <w:t>Le Directeur national de la Police de sécurité publique a accordé une place prioritaire aux droits de l</w:t>
      </w:r>
      <w:r w:rsidR="000E6CA9">
        <w:rPr>
          <w:lang w:val="fr-FR"/>
        </w:rPr>
        <w:t>’</w:t>
      </w:r>
      <w:r>
        <w:rPr>
          <w:lang w:val="fr-FR"/>
        </w:rPr>
        <w:t>homme dans la Stratégie de la Police de sécurité publique pour la période 2020-2022, en faisant du respect des droits, des libertés et des garanties des citoyens son premier pilier déontologique et en définissant le rejet de toutes les formes d</w:t>
      </w:r>
      <w:r w:rsidR="000E6CA9">
        <w:rPr>
          <w:lang w:val="fr-FR"/>
        </w:rPr>
        <w:t>’</w:t>
      </w:r>
      <w:r>
        <w:rPr>
          <w:lang w:val="fr-FR"/>
        </w:rPr>
        <w:t>extrémisme et de discrimination en tant que quatrième pilier déontologique. De même, le premier objectif de l</w:t>
      </w:r>
      <w:r w:rsidR="000E6CA9">
        <w:rPr>
          <w:lang w:val="fr-FR"/>
        </w:rPr>
        <w:t>’</w:t>
      </w:r>
      <w:r>
        <w:rPr>
          <w:lang w:val="fr-FR"/>
        </w:rPr>
        <w:t>axe stratégique concernant le leadership, la motivation et la communication consistait à promouvoir une culture de l</w:t>
      </w:r>
      <w:r w:rsidR="000E6CA9">
        <w:rPr>
          <w:lang w:val="fr-FR"/>
        </w:rPr>
        <w:t>’</w:t>
      </w:r>
      <w:r>
        <w:rPr>
          <w:lang w:val="fr-FR"/>
        </w:rPr>
        <w:t>excellence dans la police, fondée sur la transparence, le strict respect des protocoles applicables à l</w:t>
      </w:r>
      <w:r w:rsidR="000E6CA9">
        <w:rPr>
          <w:lang w:val="fr-FR"/>
        </w:rPr>
        <w:t>’</w:t>
      </w:r>
      <w:r>
        <w:rPr>
          <w:lang w:val="fr-FR"/>
        </w:rPr>
        <w:t>action de la police et le respect des droits, des libertés et des garanties des citoyens. Le deuxième objectif de l</w:t>
      </w:r>
      <w:r w:rsidR="000E6CA9">
        <w:rPr>
          <w:lang w:val="fr-FR"/>
        </w:rPr>
        <w:t>’</w:t>
      </w:r>
      <w:r>
        <w:rPr>
          <w:lang w:val="fr-FR"/>
        </w:rPr>
        <w:t>axe stratégique concernant la formation et l</w:t>
      </w:r>
      <w:r w:rsidR="000E6CA9">
        <w:rPr>
          <w:lang w:val="fr-FR"/>
        </w:rPr>
        <w:t>’</w:t>
      </w:r>
      <w:r>
        <w:rPr>
          <w:lang w:val="fr-FR"/>
        </w:rPr>
        <w:t>entraînement physique consistait à renforcer, grâce à la formation, le principe selon lequel toute activité policière doit être fondée sur le respect des droits, des libertés et des garanties des citoyens. L</w:t>
      </w:r>
      <w:r w:rsidR="000E6CA9">
        <w:rPr>
          <w:lang w:val="fr-FR"/>
        </w:rPr>
        <w:t>’</w:t>
      </w:r>
      <w:r>
        <w:rPr>
          <w:lang w:val="fr-FR"/>
        </w:rPr>
        <w:t>objectif 5.4 de l</w:t>
      </w:r>
      <w:r w:rsidR="000E6CA9">
        <w:rPr>
          <w:lang w:val="fr-FR"/>
        </w:rPr>
        <w:t>’</w:t>
      </w:r>
      <w:r>
        <w:rPr>
          <w:lang w:val="fr-FR"/>
        </w:rPr>
        <w:t>axe stratégique concernant l</w:t>
      </w:r>
      <w:r w:rsidR="000E6CA9">
        <w:rPr>
          <w:lang w:val="fr-FR"/>
        </w:rPr>
        <w:t>’</w:t>
      </w:r>
      <w:r>
        <w:rPr>
          <w:lang w:val="fr-FR"/>
        </w:rPr>
        <w:t>image institutionnelle faisait quant à lui ressortir la nécessité de lutter contre toutes les formes d</w:t>
      </w:r>
      <w:r w:rsidR="000E6CA9">
        <w:rPr>
          <w:lang w:val="fr-FR"/>
        </w:rPr>
        <w:t>’</w:t>
      </w:r>
      <w:r>
        <w:rPr>
          <w:lang w:val="fr-FR"/>
        </w:rPr>
        <w:t>extrémisme, de radicalisme et de discrimination. Enfin, l</w:t>
      </w:r>
      <w:r w:rsidR="000E6CA9">
        <w:rPr>
          <w:lang w:val="fr-FR"/>
        </w:rPr>
        <w:t>’</w:t>
      </w:r>
      <w:r>
        <w:rPr>
          <w:lang w:val="fr-FR"/>
        </w:rPr>
        <w:t>objectif 5.5 de l</w:t>
      </w:r>
      <w:r w:rsidR="000E6CA9">
        <w:rPr>
          <w:lang w:val="fr-FR"/>
        </w:rPr>
        <w:t>’</w:t>
      </w:r>
      <w:r>
        <w:rPr>
          <w:lang w:val="fr-FR"/>
        </w:rPr>
        <w:t>axe stratégique concernant l</w:t>
      </w:r>
      <w:r w:rsidR="000E6CA9">
        <w:rPr>
          <w:lang w:val="fr-FR"/>
        </w:rPr>
        <w:t>’</w:t>
      </w:r>
      <w:r>
        <w:rPr>
          <w:lang w:val="fr-FR"/>
        </w:rPr>
        <w:t>image institutionnelle consistait à faire en sorte que les policiers aient à répondre de leurs actes dans l</w:t>
      </w:r>
      <w:r w:rsidR="000E6CA9">
        <w:rPr>
          <w:lang w:val="fr-FR"/>
        </w:rPr>
        <w:t>’</w:t>
      </w:r>
      <w:r>
        <w:rPr>
          <w:lang w:val="fr-FR"/>
        </w:rPr>
        <w:t>hypothèse où ils commettraient une violation délibérée, sérieuse ou flagrante de leurs obligations et des instructions de leur hiérarchie, notamment en ce qui concerne l</w:t>
      </w:r>
      <w:r w:rsidR="000E6CA9">
        <w:rPr>
          <w:lang w:val="fr-FR"/>
        </w:rPr>
        <w:t>’</w:t>
      </w:r>
      <w:r>
        <w:rPr>
          <w:lang w:val="fr-FR"/>
        </w:rPr>
        <w:t>emploi de la force publique et les déclarations publiées sur les réseaux sociaux. La Stratégie de la Police de sécurité publique pour la période 2023-2025 met encore davantage l</w:t>
      </w:r>
      <w:r w:rsidR="000E6CA9">
        <w:rPr>
          <w:lang w:val="fr-FR"/>
        </w:rPr>
        <w:t>’</w:t>
      </w:r>
      <w:r>
        <w:rPr>
          <w:lang w:val="fr-FR"/>
        </w:rPr>
        <w:t>accent sur l</w:t>
      </w:r>
      <w:r w:rsidR="000E6CA9">
        <w:rPr>
          <w:lang w:val="fr-FR"/>
        </w:rPr>
        <w:t>’</w:t>
      </w:r>
      <w:r>
        <w:rPr>
          <w:lang w:val="fr-FR"/>
        </w:rPr>
        <w:t xml:space="preserve">importance de la formation de tous les policiers au respect des droits, des libertés et des garanties des citoyens. </w:t>
      </w:r>
    </w:p>
    <w:p w14:paraId="5B04FDA9" w14:textId="1DA8E526" w:rsidR="00F969C5" w:rsidRPr="009C2389" w:rsidRDefault="00F969C5" w:rsidP="00F969C5">
      <w:pPr>
        <w:pStyle w:val="SingleTxtG"/>
        <w:rPr>
          <w:bCs/>
        </w:rPr>
      </w:pPr>
      <w:r>
        <w:rPr>
          <w:lang w:val="fr-FR"/>
        </w:rPr>
        <w:t>45.</w:t>
      </w:r>
      <w:r>
        <w:rPr>
          <w:lang w:val="fr-FR"/>
        </w:rPr>
        <w:tab/>
        <w:t>En collaboration avec la société civile, la Police de sécurité publique organise chaque année des sessions de formation aux droits de l</w:t>
      </w:r>
      <w:r w:rsidR="000E6CA9">
        <w:rPr>
          <w:lang w:val="fr-FR"/>
        </w:rPr>
        <w:t>’</w:t>
      </w:r>
      <w:r>
        <w:rPr>
          <w:lang w:val="fr-FR"/>
        </w:rPr>
        <w:t>homme. Entre 2020 et 2023, 440 formations ont été organisées à l</w:t>
      </w:r>
      <w:r w:rsidR="000E6CA9">
        <w:rPr>
          <w:lang w:val="fr-FR"/>
        </w:rPr>
        <w:t>’</w:t>
      </w:r>
      <w:r>
        <w:rPr>
          <w:lang w:val="fr-FR"/>
        </w:rPr>
        <w:t>intention de 3 738 policiers. Il convient notamment de souligner la formation à la violence domestique (345 sessions organisées entre 2021 et 2023, à l</w:t>
      </w:r>
      <w:r w:rsidR="000E6CA9">
        <w:rPr>
          <w:lang w:val="fr-FR"/>
        </w:rPr>
        <w:t>’</w:t>
      </w:r>
      <w:r>
        <w:rPr>
          <w:lang w:val="fr-FR"/>
        </w:rPr>
        <w:t>intention de 2 224 policiers) et la formation « Ensemble pour tous » (59 sessions organisées entre 2016 et 2021, à l</w:t>
      </w:r>
      <w:r w:rsidR="000E6CA9">
        <w:rPr>
          <w:lang w:val="fr-FR"/>
        </w:rPr>
        <w:t>’</w:t>
      </w:r>
      <w:r>
        <w:rPr>
          <w:lang w:val="fr-FR"/>
        </w:rPr>
        <w:t>intention de 1 031 policiers). La Police de sécurité publique a également formé 117 techniciens civils dans le cadre du Programa Escolhas du Haut-Commissariat pour les migrations, a offert une formation sur l</w:t>
      </w:r>
      <w:r w:rsidR="000E6CA9">
        <w:rPr>
          <w:lang w:val="fr-FR"/>
        </w:rPr>
        <w:t>’</w:t>
      </w:r>
      <w:r>
        <w:rPr>
          <w:lang w:val="fr-FR"/>
        </w:rPr>
        <w:t>histoire et la culture des Roms (36 sessions organisées par le Haut-Commissariat pour les migrations, à l</w:t>
      </w:r>
      <w:r w:rsidR="000E6CA9">
        <w:rPr>
          <w:lang w:val="fr-FR"/>
        </w:rPr>
        <w:t>’</w:t>
      </w:r>
      <w:r>
        <w:rPr>
          <w:lang w:val="fr-FR"/>
        </w:rPr>
        <w:t>intention de 367 policiers) et a dispensé une formation sur les enquêtes pénales (quatre sessions en 2023, auxquelles ont assisté 116 policiers).</w:t>
      </w:r>
    </w:p>
    <w:p w14:paraId="69842F1C" w14:textId="0536EE61" w:rsidR="00F969C5" w:rsidRPr="009C2389" w:rsidRDefault="00F969C5" w:rsidP="00F969C5">
      <w:pPr>
        <w:pStyle w:val="SingleTxtG"/>
        <w:rPr>
          <w:bCs/>
        </w:rPr>
      </w:pPr>
      <w:r>
        <w:rPr>
          <w:lang w:val="fr-FR"/>
        </w:rPr>
        <w:t>46.</w:t>
      </w:r>
      <w:r>
        <w:rPr>
          <w:lang w:val="fr-FR"/>
        </w:rPr>
        <w:tab/>
        <w:t>En 2022, l</w:t>
      </w:r>
      <w:r w:rsidR="000E6CA9">
        <w:rPr>
          <w:lang w:val="fr-FR"/>
        </w:rPr>
        <w:t>’</w:t>
      </w:r>
      <w:r>
        <w:rPr>
          <w:lang w:val="fr-FR"/>
        </w:rPr>
        <w:t>Institut supérieur des sciences policières et de la sécurité intérieure a créé un module de soixante-quinze</w:t>
      </w:r>
      <w:r w:rsidR="000E6CA9">
        <w:rPr>
          <w:lang w:val="fr-FR"/>
        </w:rPr>
        <w:t xml:space="preserve"> </w:t>
      </w:r>
      <w:r>
        <w:rPr>
          <w:lang w:val="fr-FR"/>
        </w:rPr>
        <w:t>heures de cours sur les questions contemporaines intéressant la police, dans le cadre duquel sont évoqués des sujets tels que la diversité, le genre, le racisme, la santé mentale et les questions LGBTQIA+.</w:t>
      </w:r>
    </w:p>
    <w:p w14:paraId="0F102289" w14:textId="77777777" w:rsidR="00F969C5" w:rsidRPr="00AE24DA" w:rsidRDefault="00F969C5" w:rsidP="00BD3B83">
      <w:pPr>
        <w:pStyle w:val="H1G"/>
      </w:pPr>
      <w:r>
        <w:rPr>
          <w:lang w:val="fr-FR"/>
        </w:rPr>
        <w:tab/>
      </w:r>
      <w:r>
        <w:rPr>
          <w:lang w:val="fr-FR"/>
        </w:rPr>
        <w:tab/>
      </w:r>
      <w:r w:rsidRPr="00AE24DA">
        <w:rPr>
          <w:lang w:val="fr-FR"/>
        </w:rPr>
        <w:t>Renseignements concernant le paragraphe 25</w:t>
      </w:r>
    </w:p>
    <w:p w14:paraId="7909A1AE" w14:textId="4960B74F" w:rsidR="00F969C5" w:rsidRPr="00AE24DA" w:rsidRDefault="00F969C5" w:rsidP="00F969C5">
      <w:pPr>
        <w:pStyle w:val="SingleTxtG"/>
        <w:rPr>
          <w:bCs/>
        </w:rPr>
      </w:pPr>
      <w:r w:rsidRPr="00AE24DA">
        <w:rPr>
          <w:lang w:val="fr-FR"/>
        </w:rPr>
        <w:t>47.</w:t>
      </w:r>
      <w:r w:rsidRPr="00AE24DA">
        <w:rPr>
          <w:lang w:val="fr-FR"/>
        </w:rPr>
        <w:tab/>
        <w:t>Dans l</w:t>
      </w:r>
      <w:r w:rsidR="000E6CA9" w:rsidRPr="00AE24DA">
        <w:rPr>
          <w:lang w:val="fr-FR"/>
        </w:rPr>
        <w:t>’</w:t>
      </w:r>
      <w:r w:rsidRPr="00AE24DA">
        <w:rPr>
          <w:lang w:val="fr-FR"/>
        </w:rPr>
        <w:t>ordre juridique portugais, il existe plusieurs dispositions relatives à la réparation due aux victimes d</w:t>
      </w:r>
      <w:r w:rsidR="000E6CA9" w:rsidRPr="00AE24DA">
        <w:rPr>
          <w:lang w:val="fr-FR"/>
        </w:rPr>
        <w:t>’</w:t>
      </w:r>
      <w:r w:rsidRPr="00AE24DA">
        <w:rPr>
          <w:lang w:val="fr-FR"/>
        </w:rPr>
        <w:t>infraction. Tout d</w:t>
      </w:r>
      <w:r w:rsidR="000E6CA9" w:rsidRPr="00AE24DA">
        <w:rPr>
          <w:lang w:val="fr-FR"/>
        </w:rPr>
        <w:t>’</w:t>
      </w:r>
      <w:r w:rsidRPr="00AE24DA">
        <w:rPr>
          <w:lang w:val="fr-FR"/>
        </w:rPr>
        <w:t>abord, la Constitution garantit le droit à l</w:t>
      </w:r>
      <w:r w:rsidR="000E6CA9" w:rsidRPr="00AE24DA">
        <w:rPr>
          <w:lang w:val="fr-FR"/>
        </w:rPr>
        <w:t>’</w:t>
      </w:r>
      <w:r w:rsidRPr="00AE24DA">
        <w:rPr>
          <w:lang w:val="fr-FR"/>
        </w:rPr>
        <w:t>indemnisation des victimes d</w:t>
      </w:r>
      <w:r w:rsidR="000E6CA9" w:rsidRPr="00AE24DA">
        <w:rPr>
          <w:lang w:val="fr-FR"/>
        </w:rPr>
        <w:t>’</w:t>
      </w:r>
      <w:r w:rsidRPr="00AE24DA">
        <w:rPr>
          <w:lang w:val="fr-FR"/>
        </w:rPr>
        <w:t>infraction.</w:t>
      </w:r>
    </w:p>
    <w:p w14:paraId="018C8E18" w14:textId="244C157C" w:rsidR="00F969C5" w:rsidRPr="009C2389" w:rsidRDefault="00F969C5" w:rsidP="00F969C5">
      <w:pPr>
        <w:pStyle w:val="SingleTxtG"/>
        <w:rPr>
          <w:bCs/>
        </w:rPr>
      </w:pPr>
      <w:r w:rsidRPr="00AE24DA">
        <w:rPr>
          <w:lang w:val="fr-FR"/>
        </w:rPr>
        <w:t>48.</w:t>
      </w:r>
      <w:r w:rsidRPr="00AE24DA">
        <w:rPr>
          <w:lang w:val="fr-FR"/>
        </w:rPr>
        <w:tab/>
        <w:t>Le Code</w:t>
      </w:r>
      <w:r>
        <w:rPr>
          <w:lang w:val="fr-FR"/>
        </w:rPr>
        <w:t xml:space="preserve"> civil prévoit l</w:t>
      </w:r>
      <w:r w:rsidR="000E6CA9">
        <w:rPr>
          <w:lang w:val="fr-FR"/>
        </w:rPr>
        <w:t>’</w:t>
      </w:r>
      <w:r>
        <w:rPr>
          <w:lang w:val="fr-FR"/>
        </w:rPr>
        <w:t>indemnisation, même s</w:t>
      </w:r>
      <w:r w:rsidR="000E6CA9">
        <w:rPr>
          <w:lang w:val="fr-FR"/>
        </w:rPr>
        <w:t>’</w:t>
      </w:r>
      <w:r>
        <w:rPr>
          <w:lang w:val="fr-FR"/>
        </w:rPr>
        <w:t>il ne mentionne pas expressément les formes de réparation énumérées à l</w:t>
      </w:r>
      <w:r w:rsidR="000E6CA9">
        <w:rPr>
          <w:lang w:val="fr-FR"/>
        </w:rPr>
        <w:t>’</w:t>
      </w:r>
      <w:r>
        <w:rPr>
          <w:lang w:val="fr-FR"/>
        </w:rPr>
        <w:t>article 24 (par. 5) de la Convention.</w:t>
      </w:r>
    </w:p>
    <w:p w14:paraId="0833E831" w14:textId="277F5813" w:rsidR="00F969C5" w:rsidRPr="009C2389" w:rsidRDefault="00F969C5" w:rsidP="00F969C5">
      <w:pPr>
        <w:pStyle w:val="SingleTxtG"/>
        <w:rPr>
          <w:bCs/>
        </w:rPr>
      </w:pPr>
      <w:r>
        <w:rPr>
          <w:lang w:val="fr-FR"/>
        </w:rPr>
        <w:t>49.</w:t>
      </w:r>
      <w:r>
        <w:rPr>
          <w:lang w:val="fr-FR"/>
        </w:rPr>
        <w:tab/>
        <w:t>De même, selon le Code de procédure pénale, la victime d</w:t>
      </w:r>
      <w:r w:rsidR="000E6CA9">
        <w:rPr>
          <w:lang w:val="fr-FR"/>
        </w:rPr>
        <w:t>’</w:t>
      </w:r>
      <w:r>
        <w:rPr>
          <w:lang w:val="fr-FR"/>
        </w:rPr>
        <w:t>une infraction a droit à réparation. Aux termes de l</w:t>
      </w:r>
      <w:r w:rsidR="000E6CA9">
        <w:rPr>
          <w:lang w:val="fr-FR"/>
        </w:rPr>
        <w:t>’</w:t>
      </w:r>
      <w:r>
        <w:rPr>
          <w:lang w:val="fr-FR"/>
        </w:rPr>
        <w:t>article 393 (par. 2), la partie lésée peut exprimer son intention d</w:t>
      </w:r>
      <w:r w:rsidR="000E6CA9">
        <w:rPr>
          <w:lang w:val="fr-FR"/>
        </w:rPr>
        <w:t>’</w:t>
      </w:r>
      <w:r>
        <w:rPr>
          <w:lang w:val="fr-FR"/>
        </w:rPr>
        <w:t>être indemnisée du préjudice subi. L</w:t>
      </w:r>
      <w:r w:rsidR="000E6CA9">
        <w:rPr>
          <w:lang w:val="fr-FR"/>
        </w:rPr>
        <w:t>’</w:t>
      </w:r>
      <w:r>
        <w:rPr>
          <w:lang w:val="fr-FR"/>
        </w:rPr>
        <w:t>article 82-A dispose que, lorsque les exigences particulières liées à la protection de la victime le nécessitent et qu</w:t>
      </w:r>
      <w:r w:rsidR="000E6CA9">
        <w:rPr>
          <w:lang w:val="fr-FR"/>
        </w:rPr>
        <w:t>’</w:t>
      </w:r>
      <w:r>
        <w:rPr>
          <w:lang w:val="fr-FR"/>
        </w:rPr>
        <w:t>aucune action civile en dommages-intérêts n</w:t>
      </w:r>
      <w:r w:rsidR="000E6CA9">
        <w:rPr>
          <w:lang w:val="fr-FR"/>
        </w:rPr>
        <w:t>’</w:t>
      </w:r>
      <w:r>
        <w:rPr>
          <w:lang w:val="fr-FR"/>
        </w:rPr>
        <w:t>a été intentée dans le cadre de la procédure pénale ou séparément, la victime a droit à l</w:t>
      </w:r>
      <w:r w:rsidR="000E6CA9">
        <w:rPr>
          <w:lang w:val="fr-FR"/>
        </w:rPr>
        <w:t>’</w:t>
      </w:r>
      <w:r>
        <w:rPr>
          <w:lang w:val="fr-FR"/>
        </w:rPr>
        <w:t>indemnisation du préjudice subi.</w:t>
      </w:r>
    </w:p>
    <w:p w14:paraId="4A5F5F7E" w14:textId="71A6BBAB" w:rsidR="00F969C5" w:rsidRPr="009C2389" w:rsidRDefault="00F969C5" w:rsidP="00F969C5">
      <w:pPr>
        <w:pStyle w:val="SingleTxtG"/>
        <w:rPr>
          <w:bCs/>
        </w:rPr>
      </w:pPr>
      <w:r>
        <w:rPr>
          <w:lang w:val="fr-FR"/>
        </w:rPr>
        <w:t>50.</w:t>
      </w:r>
      <w:r>
        <w:rPr>
          <w:lang w:val="fr-FR"/>
        </w:rPr>
        <w:tab/>
        <w:t>Dans l</w:t>
      </w:r>
      <w:r w:rsidR="000E6CA9">
        <w:rPr>
          <w:lang w:val="fr-FR"/>
        </w:rPr>
        <w:t>’</w:t>
      </w:r>
      <w:r>
        <w:rPr>
          <w:lang w:val="fr-FR"/>
        </w:rPr>
        <w:t>ordre juridique portugais, il existe d</w:t>
      </w:r>
      <w:r w:rsidR="000E6CA9">
        <w:rPr>
          <w:lang w:val="fr-FR"/>
        </w:rPr>
        <w:t>’</w:t>
      </w:r>
      <w:r>
        <w:rPr>
          <w:lang w:val="fr-FR"/>
        </w:rPr>
        <w:t>importants mécanismes de réparation pour toutes les infractions, y compris la disparition forcée.</w:t>
      </w:r>
    </w:p>
    <w:p w14:paraId="47DF32E3" w14:textId="77777777" w:rsidR="00F969C5" w:rsidRPr="009C2389" w:rsidRDefault="00F969C5" w:rsidP="00BD3B83">
      <w:pPr>
        <w:pStyle w:val="H1G"/>
      </w:pPr>
      <w:r>
        <w:rPr>
          <w:lang w:val="fr-FR"/>
        </w:rPr>
        <w:tab/>
      </w:r>
      <w:r>
        <w:rPr>
          <w:lang w:val="fr-FR"/>
        </w:rPr>
        <w:tab/>
        <w:t xml:space="preserve">Renseignements </w:t>
      </w:r>
      <w:r w:rsidRPr="00BD3B83">
        <w:t>concernant</w:t>
      </w:r>
      <w:r>
        <w:rPr>
          <w:lang w:val="fr-FR"/>
        </w:rPr>
        <w:t xml:space="preserve"> le paragraphe 27</w:t>
      </w:r>
    </w:p>
    <w:p w14:paraId="58B002FC" w14:textId="0FFD41DD" w:rsidR="00F969C5" w:rsidRPr="009C2389" w:rsidRDefault="00F969C5" w:rsidP="00F969C5">
      <w:pPr>
        <w:pStyle w:val="SingleTxtG"/>
        <w:rPr>
          <w:bCs/>
        </w:rPr>
      </w:pPr>
      <w:r>
        <w:rPr>
          <w:lang w:val="fr-FR"/>
        </w:rPr>
        <w:t>51.</w:t>
      </w:r>
      <w:r>
        <w:rPr>
          <w:lang w:val="fr-FR"/>
        </w:rPr>
        <w:tab/>
        <w:t>Quoique la législation pénale portugaise n</w:t>
      </w:r>
      <w:r w:rsidR="000E6CA9">
        <w:rPr>
          <w:lang w:val="fr-FR"/>
        </w:rPr>
        <w:t>’</w:t>
      </w:r>
      <w:r>
        <w:rPr>
          <w:lang w:val="fr-FR"/>
        </w:rPr>
        <w:t>incrimine pas les comportements visés à l</w:t>
      </w:r>
      <w:r w:rsidR="000E6CA9">
        <w:rPr>
          <w:lang w:val="fr-FR"/>
        </w:rPr>
        <w:t>’</w:t>
      </w:r>
      <w:r>
        <w:rPr>
          <w:lang w:val="fr-FR"/>
        </w:rPr>
        <w:t>article 25 (par. 1) de la Convention dans les termes mêmes de la Convention, elle comprend des dispositions qui préviennent et répriment le même type d</w:t>
      </w:r>
      <w:r w:rsidR="000E6CA9">
        <w:rPr>
          <w:lang w:val="fr-FR"/>
        </w:rPr>
        <w:t>’</w:t>
      </w:r>
      <w:r>
        <w:rPr>
          <w:lang w:val="fr-FR"/>
        </w:rPr>
        <w:t>actions.</w:t>
      </w:r>
    </w:p>
    <w:p w14:paraId="736F5330" w14:textId="68B10DFA" w:rsidR="00F969C5" w:rsidRPr="009C2389" w:rsidRDefault="00F969C5" w:rsidP="00F969C5">
      <w:pPr>
        <w:pStyle w:val="SingleTxtG"/>
        <w:rPr>
          <w:bCs/>
        </w:rPr>
      </w:pPr>
      <w:r>
        <w:rPr>
          <w:lang w:val="fr-FR"/>
        </w:rPr>
        <w:t>52.</w:t>
      </w:r>
      <w:r>
        <w:rPr>
          <w:lang w:val="fr-FR"/>
        </w:rPr>
        <w:tab/>
        <w:t>L</w:t>
      </w:r>
      <w:r w:rsidR="000E6CA9">
        <w:rPr>
          <w:lang w:val="fr-FR"/>
        </w:rPr>
        <w:t>’</w:t>
      </w:r>
      <w:r>
        <w:rPr>
          <w:lang w:val="fr-FR"/>
        </w:rPr>
        <w:t>article 249 du Code pénal réprime expressément la soustraction de mineur puisqu</w:t>
      </w:r>
      <w:r w:rsidR="000E6CA9">
        <w:rPr>
          <w:lang w:val="fr-FR"/>
        </w:rPr>
        <w:t>’</w:t>
      </w:r>
      <w:r>
        <w:rPr>
          <w:lang w:val="fr-FR"/>
        </w:rPr>
        <w:t>il est libellé comme suit :</w:t>
      </w:r>
    </w:p>
    <w:p w14:paraId="10D749E2" w14:textId="4BBAFF2C" w:rsidR="00F969C5" w:rsidRPr="009C2389" w:rsidRDefault="00F969C5" w:rsidP="00F969C5">
      <w:pPr>
        <w:pStyle w:val="SingleTxtG"/>
        <w:ind w:left="1701"/>
      </w:pPr>
      <w:r>
        <w:rPr>
          <w:lang w:val="fr-FR"/>
        </w:rPr>
        <w:t xml:space="preserve">« 1 </w:t>
      </w:r>
      <w:r w:rsidR="00BD3B83">
        <w:rPr>
          <w:lang w:val="fr-FR"/>
        </w:rPr>
        <w:t>−</w:t>
      </w:r>
      <w:r>
        <w:rPr>
          <w:lang w:val="fr-FR"/>
        </w:rPr>
        <w:t xml:space="preserve"> Est passible d</w:t>
      </w:r>
      <w:r w:rsidR="000E6CA9">
        <w:rPr>
          <w:lang w:val="fr-FR"/>
        </w:rPr>
        <w:t>’</w:t>
      </w:r>
      <w:r>
        <w:rPr>
          <w:lang w:val="fr-FR"/>
        </w:rPr>
        <w:t>une peine d</w:t>
      </w:r>
      <w:r w:rsidR="000E6CA9">
        <w:rPr>
          <w:lang w:val="fr-FR"/>
        </w:rPr>
        <w:t>’</w:t>
      </w:r>
      <w:r>
        <w:rPr>
          <w:lang w:val="fr-FR"/>
        </w:rPr>
        <w:t>emprisonnement de deux ans au plus ou d</w:t>
      </w:r>
      <w:r w:rsidR="000E6CA9">
        <w:rPr>
          <w:lang w:val="fr-FR"/>
        </w:rPr>
        <w:t>’</w:t>
      </w:r>
      <w:r>
        <w:rPr>
          <w:lang w:val="fr-FR"/>
        </w:rPr>
        <w:t>une amende de deux cent quarante jours-amendes au plus quiconque :</w:t>
      </w:r>
    </w:p>
    <w:p w14:paraId="2E3A16E1" w14:textId="0078A195" w:rsidR="00F969C5" w:rsidRPr="009C2389" w:rsidRDefault="00F969C5" w:rsidP="00BD3B83">
      <w:pPr>
        <w:pStyle w:val="SingleTxtG"/>
        <w:ind w:left="1701" w:firstLine="567"/>
      </w:pPr>
      <w:r>
        <w:rPr>
          <w:lang w:val="fr-FR"/>
        </w:rPr>
        <w:t>a)</w:t>
      </w:r>
      <w:r>
        <w:rPr>
          <w:lang w:val="fr-FR"/>
        </w:rPr>
        <w:tab/>
        <w:t>Enlève un mineur ;</w:t>
      </w:r>
    </w:p>
    <w:p w14:paraId="058C7CED" w14:textId="474B5856" w:rsidR="00F969C5" w:rsidRPr="009C2389" w:rsidRDefault="00F969C5" w:rsidP="00BD3B83">
      <w:pPr>
        <w:pStyle w:val="SingleTxtG"/>
        <w:ind w:left="1701" w:firstLine="567"/>
      </w:pPr>
      <w:r>
        <w:rPr>
          <w:lang w:val="fr-FR"/>
        </w:rPr>
        <w:t>b)</w:t>
      </w:r>
      <w:r>
        <w:rPr>
          <w:lang w:val="fr-FR"/>
        </w:rPr>
        <w:tab/>
        <w:t xml:space="preserve">Conduit un mineur à faire une fugue, en usant de violence ou en le menaçant de lui infliger un grave préjudice ; </w:t>
      </w:r>
    </w:p>
    <w:p w14:paraId="79A132A3" w14:textId="1BB29653" w:rsidR="00F969C5" w:rsidRPr="009C2389" w:rsidRDefault="00F969C5" w:rsidP="00BD3B83">
      <w:pPr>
        <w:pStyle w:val="SingleTxtG"/>
        <w:ind w:left="1701" w:firstLine="567"/>
      </w:pPr>
      <w:r>
        <w:rPr>
          <w:lang w:val="fr-FR"/>
        </w:rPr>
        <w:t>c)</w:t>
      </w:r>
      <w:r>
        <w:rPr>
          <w:lang w:val="fr-FR"/>
        </w:rPr>
        <w:tab/>
        <w:t>Méconnaît, de manière répétée et injustifiée, le régime relatif à la résidence alternée du mineur dans le cadre de l</w:t>
      </w:r>
      <w:r w:rsidR="000E6CA9">
        <w:rPr>
          <w:lang w:val="fr-FR"/>
        </w:rPr>
        <w:t>’</w:t>
      </w:r>
      <w:r>
        <w:rPr>
          <w:lang w:val="fr-FR"/>
        </w:rPr>
        <w:t>exercice des responsabilités parentales, en refusant, en retardant ou en entravant considérablement la remise ou le transfert du mineur.</w:t>
      </w:r>
    </w:p>
    <w:p w14:paraId="38208D4D" w14:textId="127CD2A4" w:rsidR="00F969C5" w:rsidRPr="009C2389" w:rsidRDefault="00F969C5" w:rsidP="00F969C5">
      <w:pPr>
        <w:pStyle w:val="SingleTxtG"/>
        <w:ind w:left="1701"/>
      </w:pPr>
      <w:r>
        <w:rPr>
          <w:lang w:val="fr-FR"/>
        </w:rPr>
        <w:t xml:space="preserve">2 </w:t>
      </w:r>
      <w:r w:rsidR="00BD3B83">
        <w:rPr>
          <w:lang w:val="fr-FR"/>
        </w:rPr>
        <w:t>−</w:t>
      </w:r>
      <w:r>
        <w:rPr>
          <w:lang w:val="fr-FR"/>
        </w:rPr>
        <w:t xml:space="preserve"> Dans les cas visés à l</w:t>
      </w:r>
      <w:r w:rsidR="000E6CA9">
        <w:rPr>
          <w:lang w:val="fr-FR"/>
        </w:rPr>
        <w:t>’</w:t>
      </w:r>
      <w:r>
        <w:rPr>
          <w:lang w:val="fr-FR"/>
        </w:rPr>
        <w:t>alinéa c) du paragraphe 1, la peine est particulièrement atténuée lorsque l</w:t>
      </w:r>
      <w:r w:rsidR="000E6CA9">
        <w:rPr>
          <w:lang w:val="fr-FR"/>
        </w:rPr>
        <w:t>’</w:t>
      </w:r>
      <w:r>
        <w:rPr>
          <w:lang w:val="fr-FR"/>
        </w:rPr>
        <w:t>auteur a agi eu égard à la volonté du mineur âgé de plus de 12 ans.</w:t>
      </w:r>
    </w:p>
    <w:p w14:paraId="53D9A700" w14:textId="24EBBD67" w:rsidR="00F969C5" w:rsidRPr="009C2389" w:rsidRDefault="00F969C5" w:rsidP="00F969C5">
      <w:pPr>
        <w:pStyle w:val="SingleTxtG"/>
        <w:ind w:left="1701"/>
      </w:pPr>
      <w:r>
        <w:rPr>
          <w:lang w:val="fr-FR"/>
        </w:rPr>
        <w:t xml:space="preserve">3 </w:t>
      </w:r>
      <w:r w:rsidR="00BD3B83">
        <w:rPr>
          <w:lang w:val="fr-FR"/>
        </w:rPr>
        <w:t>−</w:t>
      </w:r>
      <w:r>
        <w:rPr>
          <w:lang w:val="fr-FR"/>
        </w:rPr>
        <w:t xml:space="preserve"> L</w:t>
      </w:r>
      <w:r w:rsidR="000E6CA9">
        <w:rPr>
          <w:lang w:val="fr-FR"/>
        </w:rPr>
        <w:t>’</w:t>
      </w:r>
      <w:r>
        <w:rPr>
          <w:lang w:val="fr-FR"/>
        </w:rPr>
        <w:t>action pénale est engagée sur plainte. »</w:t>
      </w:r>
      <w:r w:rsidR="00AE24DA">
        <w:rPr>
          <w:lang w:val="fr-FR"/>
        </w:rPr>
        <w:t>.</w:t>
      </w:r>
    </w:p>
    <w:p w14:paraId="5FE897A5" w14:textId="240A0074" w:rsidR="00F969C5" w:rsidRPr="009C2389" w:rsidRDefault="00F969C5" w:rsidP="00AE24DA">
      <w:pPr>
        <w:pStyle w:val="SingleTxtG"/>
        <w:keepNext/>
      </w:pPr>
      <w:r>
        <w:rPr>
          <w:lang w:val="fr-FR"/>
        </w:rPr>
        <w:t>53.</w:t>
      </w:r>
      <w:r>
        <w:rPr>
          <w:lang w:val="fr-FR"/>
        </w:rPr>
        <w:tab/>
        <w:t>L</w:t>
      </w:r>
      <w:r w:rsidR="000E6CA9">
        <w:rPr>
          <w:lang w:val="fr-FR"/>
        </w:rPr>
        <w:t>’</w:t>
      </w:r>
      <w:r>
        <w:rPr>
          <w:lang w:val="fr-FR"/>
        </w:rPr>
        <w:t>article 161 du Code pénal, qui réprime l</w:t>
      </w:r>
      <w:r w:rsidR="000E6CA9">
        <w:rPr>
          <w:lang w:val="fr-FR"/>
        </w:rPr>
        <w:t>’</w:t>
      </w:r>
      <w:r>
        <w:rPr>
          <w:lang w:val="fr-FR"/>
        </w:rPr>
        <w:t>enlèvement, est libellé comme suit :</w:t>
      </w:r>
    </w:p>
    <w:p w14:paraId="790E7D50" w14:textId="7B17BD11" w:rsidR="00F969C5" w:rsidRPr="009C2389" w:rsidRDefault="00F969C5" w:rsidP="00AE24DA">
      <w:pPr>
        <w:pStyle w:val="SingleTxtG"/>
        <w:keepNext/>
        <w:ind w:left="1701"/>
      </w:pPr>
      <w:r>
        <w:rPr>
          <w:lang w:val="fr-FR"/>
        </w:rPr>
        <w:t xml:space="preserve">« 1 </w:t>
      </w:r>
      <w:r w:rsidR="00BD3B83">
        <w:rPr>
          <w:lang w:val="fr-FR"/>
        </w:rPr>
        <w:t>−</w:t>
      </w:r>
      <w:r>
        <w:rPr>
          <w:lang w:val="fr-FR"/>
        </w:rPr>
        <w:t xml:space="preserve"> Est passible d</w:t>
      </w:r>
      <w:r w:rsidR="000E6CA9">
        <w:rPr>
          <w:lang w:val="fr-FR"/>
        </w:rPr>
        <w:t>’</w:t>
      </w:r>
      <w:r>
        <w:rPr>
          <w:lang w:val="fr-FR"/>
        </w:rPr>
        <w:t>une peine d</w:t>
      </w:r>
      <w:r w:rsidR="000E6CA9">
        <w:rPr>
          <w:lang w:val="fr-FR"/>
        </w:rPr>
        <w:t>’</w:t>
      </w:r>
      <w:r>
        <w:rPr>
          <w:lang w:val="fr-FR"/>
        </w:rPr>
        <w:t>emprisonnement allant de deux à huit ans toute personne qui, usant de la violence, de la menace ou de la ruse, enlève une autre personne dans le dessein :</w:t>
      </w:r>
    </w:p>
    <w:p w14:paraId="3BEA673D" w14:textId="6C2EAD92" w:rsidR="00F969C5" w:rsidRPr="009C2389" w:rsidRDefault="00F969C5" w:rsidP="00BD3B83">
      <w:pPr>
        <w:pStyle w:val="SingleTxtG"/>
        <w:ind w:left="1701" w:firstLine="567"/>
      </w:pPr>
      <w:r>
        <w:rPr>
          <w:lang w:val="fr-FR"/>
        </w:rPr>
        <w:t>a)</w:t>
      </w:r>
      <w:r>
        <w:rPr>
          <w:lang w:val="fr-FR"/>
        </w:rPr>
        <w:tab/>
        <w:t>De la soumettre à l</w:t>
      </w:r>
      <w:r w:rsidR="000E6CA9">
        <w:rPr>
          <w:lang w:val="fr-FR"/>
        </w:rPr>
        <w:t>’</w:t>
      </w:r>
      <w:r>
        <w:rPr>
          <w:lang w:val="fr-FR"/>
        </w:rPr>
        <w:t>extorsion ;</w:t>
      </w:r>
    </w:p>
    <w:p w14:paraId="2A876EB2" w14:textId="1C41DCF6" w:rsidR="00F969C5" w:rsidRPr="009C2389" w:rsidRDefault="00F969C5" w:rsidP="00BD3B83">
      <w:pPr>
        <w:pStyle w:val="SingleTxtG"/>
        <w:ind w:left="1701" w:firstLine="567"/>
      </w:pPr>
      <w:r>
        <w:rPr>
          <w:lang w:val="fr-FR"/>
        </w:rPr>
        <w:t>b)</w:t>
      </w:r>
      <w:r>
        <w:rPr>
          <w:lang w:val="fr-FR"/>
        </w:rPr>
        <w:tab/>
        <w:t>D</w:t>
      </w:r>
      <w:r w:rsidR="000E6CA9">
        <w:rPr>
          <w:lang w:val="fr-FR"/>
        </w:rPr>
        <w:t>’</w:t>
      </w:r>
      <w:r>
        <w:rPr>
          <w:lang w:val="fr-FR"/>
        </w:rPr>
        <w:t>attenter à sa liberté et à son autodétermination sexuelles ;</w:t>
      </w:r>
    </w:p>
    <w:p w14:paraId="28AE6CD8" w14:textId="4D81BBAE" w:rsidR="00F969C5" w:rsidRPr="009C2389" w:rsidRDefault="00F969C5" w:rsidP="00BD3B83">
      <w:pPr>
        <w:pStyle w:val="SingleTxtG"/>
        <w:ind w:left="1701" w:firstLine="567"/>
      </w:pPr>
      <w:r>
        <w:rPr>
          <w:lang w:val="fr-FR"/>
        </w:rPr>
        <w:t>c)</w:t>
      </w:r>
      <w:r>
        <w:rPr>
          <w:lang w:val="fr-FR"/>
        </w:rPr>
        <w:tab/>
        <w:t>D</w:t>
      </w:r>
      <w:r w:rsidR="000E6CA9">
        <w:rPr>
          <w:lang w:val="fr-FR"/>
        </w:rPr>
        <w:t>’</w:t>
      </w:r>
      <w:r>
        <w:rPr>
          <w:lang w:val="fr-FR"/>
        </w:rPr>
        <w:t xml:space="preserve">obtenir une rançon ou une récompense ; </w:t>
      </w:r>
    </w:p>
    <w:p w14:paraId="46926D90" w14:textId="501D9ED3" w:rsidR="00F969C5" w:rsidRPr="009C2389" w:rsidRDefault="00F969C5" w:rsidP="00BD3B83">
      <w:pPr>
        <w:pStyle w:val="SingleTxtG"/>
        <w:ind w:left="1701" w:firstLine="567"/>
      </w:pPr>
      <w:r>
        <w:rPr>
          <w:lang w:val="fr-FR"/>
        </w:rPr>
        <w:t>d)</w:t>
      </w:r>
      <w:r>
        <w:rPr>
          <w:lang w:val="fr-FR"/>
        </w:rPr>
        <w:tab/>
        <w:t>De contraindre l</w:t>
      </w:r>
      <w:r w:rsidR="000E6CA9">
        <w:rPr>
          <w:lang w:val="fr-FR"/>
        </w:rPr>
        <w:t>’</w:t>
      </w:r>
      <w:r>
        <w:rPr>
          <w:lang w:val="fr-FR"/>
        </w:rPr>
        <w:t>autorité publique ou un tiers à agir ou à s</w:t>
      </w:r>
      <w:r w:rsidR="000E6CA9">
        <w:rPr>
          <w:lang w:val="fr-FR"/>
        </w:rPr>
        <w:t>’</w:t>
      </w:r>
      <w:r>
        <w:rPr>
          <w:lang w:val="fr-FR"/>
        </w:rPr>
        <w:t>abstenir d</w:t>
      </w:r>
      <w:r w:rsidR="000E6CA9">
        <w:rPr>
          <w:lang w:val="fr-FR"/>
        </w:rPr>
        <w:t>’</w:t>
      </w:r>
      <w:r>
        <w:rPr>
          <w:lang w:val="fr-FR"/>
        </w:rPr>
        <w:t>agir, ou à subir une activité.</w:t>
      </w:r>
    </w:p>
    <w:p w14:paraId="7A821802" w14:textId="4026E129" w:rsidR="00F969C5" w:rsidRPr="009C2389" w:rsidRDefault="00F969C5" w:rsidP="00F969C5">
      <w:pPr>
        <w:pStyle w:val="SingleTxtG"/>
        <w:ind w:left="1701"/>
      </w:pPr>
      <w:r>
        <w:rPr>
          <w:lang w:val="fr-FR"/>
        </w:rPr>
        <w:t xml:space="preserve">2 </w:t>
      </w:r>
      <w:r w:rsidR="00BD3B83">
        <w:rPr>
          <w:lang w:val="fr-FR"/>
        </w:rPr>
        <w:t>−</w:t>
      </w:r>
      <w:r>
        <w:rPr>
          <w:lang w:val="fr-FR"/>
        </w:rPr>
        <w:t xml:space="preserve"> Dans les cas visés :</w:t>
      </w:r>
    </w:p>
    <w:p w14:paraId="6BDFF7BD" w14:textId="44037DE5" w:rsidR="00F969C5" w:rsidRPr="009C2389" w:rsidRDefault="00F969C5" w:rsidP="00BD3B83">
      <w:pPr>
        <w:pStyle w:val="SingleTxtG"/>
        <w:ind w:left="1701" w:firstLine="567"/>
      </w:pPr>
      <w:r>
        <w:rPr>
          <w:lang w:val="fr-FR"/>
        </w:rPr>
        <w:t>a)</w:t>
      </w:r>
      <w:r>
        <w:rPr>
          <w:lang w:val="fr-FR"/>
        </w:rPr>
        <w:tab/>
        <w:t>À l</w:t>
      </w:r>
      <w:r w:rsidR="000E6CA9">
        <w:rPr>
          <w:lang w:val="fr-FR"/>
        </w:rPr>
        <w:t>’</w:t>
      </w:r>
      <w:r>
        <w:rPr>
          <w:lang w:val="fr-FR"/>
        </w:rPr>
        <w:t>article 158 (par. 2), l</w:t>
      </w:r>
      <w:r w:rsidR="000E6CA9">
        <w:rPr>
          <w:lang w:val="fr-FR"/>
        </w:rPr>
        <w:t>’</w:t>
      </w:r>
      <w:r>
        <w:rPr>
          <w:lang w:val="fr-FR"/>
        </w:rPr>
        <w:t>auteur est passible d</w:t>
      </w:r>
      <w:r w:rsidR="000E6CA9">
        <w:rPr>
          <w:lang w:val="fr-FR"/>
        </w:rPr>
        <w:t>’</w:t>
      </w:r>
      <w:r>
        <w:rPr>
          <w:lang w:val="fr-FR"/>
        </w:rPr>
        <w:t>une peine</w:t>
      </w:r>
      <w:r w:rsidRPr="00D31715">
        <w:rPr>
          <w:lang w:val="fr-FR"/>
        </w:rPr>
        <w:t xml:space="preserve"> </w:t>
      </w:r>
      <w:r>
        <w:rPr>
          <w:lang w:val="fr-FR"/>
        </w:rPr>
        <w:t>d</w:t>
      </w:r>
      <w:r w:rsidR="000E6CA9">
        <w:rPr>
          <w:lang w:val="fr-FR"/>
        </w:rPr>
        <w:t>’</w:t>
      </w:r>
      <w:r>
        <w:rPr>
          <w:lang w:val="fr-FR"/>
        </w:rPr>
        <w:t>emprisonnement allant de trois à quinze ans ;</w:t>
      </w:r>
    </w:p>
    <w:p w14:paraId="0A3006F9" w14:textId="54BA33FA" w:rsidR="00F969C5" w:rsidRPr="009C2389" w:rsidRDefault="00F969C5" w:rsidP="00BD3B83">
      <w:pPr>
        <w:pStyle w:val="SingleTxtG"/>
        <w:ind w:left="1701" w:firstLine="567"/>
      </w:pPr>
      <w:r>
        <w:rPr>
          <w:lang w:val="fr-FR"/>
        </w:rPr>
        <w:t>b)</w:t>
      </w:r>
      <w:r>
        <w:rPr>
          <w:lang w:val="fr-FR"/>
        </w:rPr>
        <w:tab/>
        <w:t>À l</w:t>
      </w:r>
      <w:r w:rsidR="000E6CA9">
        <w:rPr>
          <w:lang w:val="fr-FR"/>
        </w:rPr>
        <w:t>’</w:t>
      </w:r>
      <w:r>
        <w:rPr>
          <w:lang w:val="fr-FR"/>
        </w:rPr>
        <w:t>article 158 (par. 3), l</w:t>
      </w:r>
      <w:r w:rsidR="000E6CA9">
        <w:rPr>
          <w:lang w:val="fr-FR"/>
        </w:rPr>
        <w:t>’</w:t>
      </w:r>
      <w:r>
        <w:rPr>
          <w:lang w:val="fr-FR"/>
        </w:rPr>
        <w:t>auteur est passible d</w:t>
      </w:r>
      <w:r w:rsidR="000E6CA9">
        <w:rPr>
          <w:lang w:val="fr-FR"/>
        </w:rPr>
        <w:t>’</w:t>
      </w:r>
      <w:r>
        <w:rPr>
          <w:lang w:val="fr-FR"/>
        </w:rPr>
        <w:t>une peine d</w:t>
      </w:r>
      <w:r w:rsidR="000E6CA9">
        <w:rPr>
          <w:lang w:val="fr-FR"/>
        </w:rPr>
        <w:t>’</w:t>
      </w:r>
      <w:r>
        <w:rPr>
          <w:lang w:val="fr-FR"/>
        </w:rPr>
        <w:t>emprisonnement allant de huit à seize ans.</w:t>
      </w:r>
    </w:p>
    <w:p w14:paraId="6F8834ED" w14:textId="02CDE30D" w:rsidR="00F969C5" w:rsidRPr="009C2389" w:rsidRDefault="00F969C5" w:rsidP="00F969C5">
      <w:pPr>
        <w:pStyle w:val="SingleTxtG"/>
        <w:ind w:left="1701"/>
      </w:pPr>
      <w:r>
        <w:rPr>
          <w:lang w:val="fr-FR"/>
        </w:rPr>
        <w:t xml:space="preserve">3 </w:t>
      </w:r>
      <w:r w:rsidR="00BD3B83">
        <w:rPr>
          <w:lang w:val="fr-FR"/>
        </w:rPr>
        <w:t>−</w:t>
      </w:r>
      <w:r>
        <w:rPr>
          <w:lang w:val="fr-FR"/>
        </w:rPr>
        <w:t xml:space="preserve"> Si l</w:t>
      </w:r>
      <w:r w:rsidR="000E6CA9">
        <w:rPr>
          <w:lang w:val="fr-FR"/>
        </w:rPr>
        <w:t>’</w:t>
      </w:r>
      <w:r>
        <w:rPr>
          <w:lang w:val="fr-FR"/>
        </w:rPr>
        <w:t>auteur renonce volontairement à ses revendications et libère la victime, ou s</w:t>
      </w:r>
      <w:r w:rsidR="000E6CA9">
        <w:rPr>
          <w:lang w:val="fr-FR"/>
        </w:rPr>
        <w:t>’</w:t>
      </w:r>
      <w:r>
        <w:rPr>
          <w:lang w:val="fr-FR"/>
        </w:rPr>
        <w:t>efforce sérieusement de le faire, la peine peut être particulièrement atténuée. »</w:t>
      </w:r>
      <w:r w:rsidR="00AE24DA">
        <w:rPr>
          <w:lang w:val="fr-FR"/>
        </w:rPr>
        <w:t>.</w:t>
      </w:r>
    </w:p>
    <w:p w14:paraId="57636A52" w14:textId="09EF8AC9" w:rsidR="00F969C5" w:rsidRPr="009C2389" w:rsidRDefault="00F969C5" w:rsidP="00BD3B83">
      <w:pPr>
        <w:pStyle w:val="SingleTxtG"/>
        <w:keepNext/>
        <w:rPr>
          <w:bCs/>
        </w:rPr>
      </w:pPr>
      <w:r>
        <w:rPr>
          <w:lang w:val="fr-FR"/>
        </w:rPr>
        <w:t>54.</w:t>
      </w:r>
      <w:r>
        <w:rPr>
          <w:lang w:val="fr-FR"/>
        </w:rPr>
        <w:tab/>
        <w:t>L</w:t>
      </w:r>
      <w:r w:rsidR="000E6CA9">
        <w:rPr>
          <w:lang w:val="fr-FR"/>
        </w:rPr>
        <w:t>’</w:t>
      </w:r>
      <w:r>
        <w:rPr>
          <w:lang w:val="fr-FR"/>
        </w:rPr>
        <w:t>article 160 (par. 7) du Code pénal, qui traite de la destruction des documents d</w:t>
      </w:r>
      <w:r w:rsidR="000E6CA9">
        <w:rPr>
          <w:lang w:val="fr-FR"/>
        </w:rPr>
        <w:t>’</w:t>
      </w:r>
      <w:r>
        <w:rPr>
          <w:lang w:val="fr-FR"/>
        </w:rPr>
        <w:t>identité, est libellé comme suit :</w:t>
      </w:r>
    </w:p>
    <w:p w14:paraId="1BF2C04E" w14:textId="704AACCD" w:rsidR="00F969C5" w:rsidRPr="009C2389" w:rsidRDefault="00F969C5" w:rsidP="00AE24DA">
      <w:pPr>
        <w:pStyle w:val="SingleTxtG"/>
        <w:ind w:left="1701" w:firstLine="567"/>
      </w:pPr>
      <w:r>
        <w:rPr>
          <w:lang w:val="fr-FR"/>
        </w:rPr>
        <w:t>« Toute personne qui confisque, dissimule, détériore ou détruit les documents d</w:t>
      </w:r>
      <w:r w:rsidR="000E6CA9">
        <w:rPr>
          <w:lang w:val="fr-FR"/>
        </w:rPr>
        <w:t>’</w:t>
      </w:r>
      <w:r>
        <w:rPr>
          <w:lang w:val="fr-FR"/>
        </w:rPr>
        <w:t>identité ou de voyage d</w:t>
      </w:r>
      <w:r w:rsidR="000E6CA9">
        <w:rPr>
          <w:lang w:val="fr-FR"/>
        </w:rPr>
        <w:t>’</w:t>
      </w:r>
      <w:r>
        <w:rPr>
          <w:lang w:val="fr-FR"/>
        </w:rPr>
        <w:t>une personne victime d</w:t>
      </w:r>
      <w:r w:rsidR="000E6CA9">
        <w:rPr>
          <w:lang w:val="fr-FR"/>
        </w:rPr>
        <w:t>’</w:t>
      </w:r>
      <w:r>
        <w:rPr>
          <w:lang w:val="fr-FR"/>
        </w:rPr>
        <w:t>une infraction définie aux paragraphes 1 et 2 est passible d</w:t>
      </w:r>
      <w:r w:rsidR="000E6CA9">
        <w:rPr>
          <w:lang w:val="fr-FR"/>
        </w:rPr>
        <w:t>’</w:t>
      </w:r>
      <w:r>
        <w:rPr>
          <w:lang w:val="fr-FR"/>
        </w:rPr>
        <w:t>une peine d</w:t>
      </w:r>
      <w:r w:rsidR="000E6CA9">
        <w:rPr>
          <w:lang w:val="fr-FR"/>
        </w:rPr>
        <w:t>’</w:t>
      </w:r>
      <w:r>
        <w:rPr>
          <w:lang w:val="fr-FR"/>
        </w:rPr>
        <w:t>emprisonnement de trois ans au plus, si une peine plus lourde ne lui est pas infligée sur le fondement d</w:t>
      </w:r>
      <w:r w:rsidR="000E6CA9">
        <w:rPr>
          <w:lang w:val="fr-FR"/>
        </w:rPr>
        <w:t>’</w:t>
      </w:r>
      <w:r>
        <w:rPr>
          <w:lang w:val="fr-FR"/>
        </w:rPr>
        <w:t>une autre disposition juridique. »</w:t>
      </w:r>
      <w:r w:rsidR="00AE24DA">
        <w:rPr>
          <w:lang w:val="fr-FR"/>
        </w:rPr>
        <w:t>.</w:t>
      </w:r>
    </w:p>
    <w:p w14:paraId="4AC8351F" w14:textId="111CB4F9" w:rsidR="00F969C5" w:rsidRPr="009C2389" w:rsidRDefault="00F969C5" w:rsidP="00BD3B83">
      <w:pPr>
        <w:pStyle w:val="SingleTxtG"/>
        <w:keepNext/>
        <w:rPr>
          <w:bCs/>
        </w:rPr>
      </w:pPr>
      <w:r>
        <w:rPr>
          <w:lang w:val="fr-FR"/>
        </w:rPr>
        <w:t>55.</w:t>
      </w:r>
      <w:r>
        <w:rPr>
          <w:lang w:val="fr-FR"/>
        </w:rPr>
        <w:tab/>
        <w:t>L</w:t>
      </w:r>
      <w:r w:rsidR="000E6CA9">
        <w:rPr>
          <w:lang w:val="fr-FR"/>
        </w:rPr>
        <w:t>’</w:t>
      </w:r>
      <w:r>
        <w:rPr>
          <w:lang w:val="fr-FR"/>
        </w:rPr>
        <w:t>article 256 du Code pénal, qui réprime la falsification ou la contrefaçon d</w:t>
      </w:r>
      <w:r w:rsidR="000E6CA9">
        <w:rPr>
          <w:lang w:val="fr-FR"/>
        </w:rPr>
        <w:t>’</w:t>
      </w:r>
      <w:r>
        <w:rPr>
          <w:lang w:val="fr-FR"/>
        </w:rPr>
        <w:t xml:space="preserve">un document, est libellé comme suit : </w:t>
      </w:r>
    </w:p>
    <w:p w14:paraId="7DAAB65B" w14:textId="74669707" w:rsidR="00F969C5" w:rsidRPr="009C2389" w:rsidRDefault="00F969C5" w:rsidP="00AE24DA">
      <w:pPr>
        <w:pStyle w:val="SingleTxtG"/>
        <w:ind w:left="1701"/>
      </w:pPr>
      <w:r>
        <w:rPr>
          <w:lang w:val="fr-FR"/>
        </w:rPr>
        <w:t xml:space="preserve">« 1 </w:t>
      </w:r>
      <w:r w:rsidR="00AE24DA">
        <w:rPr>
          <w:lang w:val="fr-FR"/>
        </w:rPr>
        <w:t>−</w:t>
      </w:r>
      <w:r>
        <w:rPr>
          <w:lang w:val="fr-FR"/>
        </w:rPr>
        <w:t xml:space="preserve"> Est passible d</w:t>
      </w:r>
      <w:r w:rsidR="000E6CA9">
        <w:rPr>
          <w:lang w:val="fr-FR"/>
        </w:rPr>
        <w:t>’</w:t>
      </w:r>
      <w:r>
        <w:rPr>
          <w:lang w:val="fr-FR"/>
        </w:rPr>
        <w:t>une peine d</w:t>
      </w:r>
      <w:r w:rsidR="000E6CA9">
        <w:rPr>
          <w:lang w:val="fr-FR"/>
        </w:rPr>
        <w:t>’</w:t>
      </w:r>
      <w:r>
        <w:rPr>
          <w:lang w:val="fr-FR"/>
        </w:rPr>
        <w:t>emprisonnement de trois ans au plus ou d</w:t>
      </w:r>
      <w:r w:rsidR="000E6CA9">
        <w:rPr>
          <w:lang w:val="fr-FR"/>
        </w:rPr>
        <w:t>’</w:t>
      </w:r>
      <w:r>
        <w:rPr>
          <w:lang w:val="fr-FR"/>
        </w:rPr>
        <w:t>une amende toute personne qui, dans le dessein de nuire à autrui ou à l</w:t>
      </w:r>
      <w:r w:rsidR="000E6CA9">
        <w:rPr>
          <w:lang w:val="fr-FR"/>
        </w:rPr>
        <w:t>’</w:t>
      </w:r>
      <w:r>
        <w:rPr>
          <w:lang w:val="fr-FR"/>
        </w:rPr>
        <w:t>État, d</w:t>
      </w:r>
      <w:r w:rsidR="000E6CA9">
        <w:rPr>
          <w:lang w:val="fr-FR"/>
        </w:rPr>
        <w:t>’</w:t>
      </w:r>
      <w:r>
        <w:rPr>
          <w:lang w:val="fr-FR"/>
        </w:rPr>
        <w:t>obtenir pour elle</w:t>
      </w:r>
      <w:r w:rsidR="00AE24DA">
        <w:rPr>
          <w:lang w:val="fr-FR"/>
        </w:rPr>
        <w:noBreakHyphen/>
      </w:r>
      <w:r>
        <w:rPr>
          <w:lang w:val="fr-FR"/>
        </w:rPr>
        <w:t>même ou pour autrui un avantage indu, ou de préparer, de faciliter, de commettre ou de dissimuler une autre infraction :</w:t>
      </w:r>
    </w:p>
    <w:p w14:paraId="1922C7EF" w14:textId="295ED538" w:rsidR="00F969C5" w:rsidRPr="009C2389" w:rsidRDefault="00F969C5" w:rsidP="00BD3B83">
      <w:pPr>
        <w:pStyle w:val="SingleTxtG"/>
        <w:ind w:left="1701" w:firstLine="567"/>
      </w:pPr>
      <w:r>
        <w:rPr>
          <w:lang w:val="fr-FR"/>
        </w:rPr>
        <w:t>a)</w:t>
      </w:r>
      <w:r>
        <w:rPr>
          <w:lang w:val="fr-FR"/>
        </w:rPr>
        <w:tab/>
        <w:t>Fabrique ou établit un faux document, ou l</w:t>
      </w:r>
      <w:r w:rsidR="000E6CA9">
        <w:rPr>
          <w:lang w:val="fr-FR"/>
        </w:rPr>
        <w:t>’</w:t>
      </w:r>
      <w:r>
        <w:rPr>
          <w:lang w:val="fr-FR"/>
        </w:rPr>
        <w:t>un de ses éléments ;</w:t>
      </w:r>
    </w:p>
    <w:p w14:paraId="665CCD80" w14:textId="02B2BFE1" w:rsidR="00F969C5" w:rsidRPr="009C2389" w:rsidRDefault="00F969C5" w:rsidP="00BD3B83">
      <w:pPr>
        <w:pStyle w:val="SingleTxtG"/>
        <w:ind w:left="1701" w:firstLine="567"/>
      </w:pPr>
      <w:r>
        <w:rPr>
          <w:lang w:val="fr-FR"/>
        </w:rPr>
        <w:t>b)</w:t>
      </w:r>
      <w:r>
        <w:rPr>
          <w:lang w:val="fr-FR"/>
        </w:rPr>
        <w:tab/>
        <w:t>Falsifie ou altère un document ou l</w:t>
      </w:r>
      <w:r w:rsidR="000E6CA9">
        <w:rPr>
          <w:lang w:val="fr-FR"/>
        </w:rPr>
        <w:t>’</w:t>
      </w:r>
      <w:r>
        <w:rPr>
          <w:lang w:val="fr-FR"/>
        </w:rPr>
        <w:t>un de ses éléments ;</w:t>
      </w:r>
    </w:p>
    <w:p w14:paraId="114491C0" w14:textId="75BBBF51" w:rsidR="00F969C5" w:rsidRPr="009C2389" w:rsidRDefault="00F969C5" w:rsidP="00BD3B83">
      <w:pPr>
        <w:pStyle w:val="SingleTxtG"/>
        <w:ind w:left="1701" w:firstLine="567"/>
      </w:pPr>
      <w:r>
        <w:rPr>
          <w:lang w:val="fr-FR"/>
        </w:rPr>
        <w:t>c)</w:t>
      </w:r>
      <w:r>
        <w:rPr>
          <w:lang w:val="fr-FR"/>
        </w:rPr>
        <w:tab/>
        <w:t>Imite la signature d</w:t>
      </w:r>
      <w:r w:rsidR="000E6CA9">
        <w:rPr>
          <w:lang w:val="fr-FR"/>
        </w:rPr>
        <w:t>’</w:t>
      </w:r>
      <w:r>
        <w:rPr>
          <w:lang w:val="fr-FR"/>
        </w:rPr>
        <w:t>autrui pour falsifier ou contrefaire un document ;</w:t>
      </w:r>
    </w:p>
    <w:p w14:paraId="0E983BF5" w14:textId="6C75A87A" w:rsidR="00F969C5" w:rsidRPr="009C2389" w:rsidRDefault="00F969C5" w:rsidP="00BD3B83">
      <w:pPr>
        <w:pStyle w:val="SingleTxtG"/>
        <w:ind w:left="1701" w:firstLine="567"/>
      </w:pPr>
      <w:r>
        <w:rPr>
          <w:lang w:val="fr-FR"/>
        </w:rPr>
        <w:t>d)</w:t>
      </w:r>
      <w:r>
        <w:rPr>
          <w:lang w:val="fr-FR"/>
        </w:rPr>
        <w:tab/>
        <w:t>Fait de fausses déclarations au sujet d</w:t>
      </w:r>
      <w:r w:rsidR="000E6CA9">
        <w:rPr>
          <w:lang w:val="fr-FR"/>
        </w:rPr>
        <w:t>’</w:t>
      </w:r>
      <w:r>
        <w:rPr>
          <w:lang w:val="fr-FR"/>
        </w:rPr>
        <w:t>un fait juridiquement pertinent dans un document ou l</w:t>
      </w:r>
      <w:r w:rsidR="000E6CA9">
        <w:rPr>
          <w:lang w:val="fr-FR"/>
        </w:rPr>
        <w:t>’</w:t>
      </w:r>
      <w:r>
        <w:rPr>
          <w:lang w:val="fr-FR"/>
        </w:rPr>
        <w:t>un de ses éléments ;</w:t>
      </w:r>
    </w:p>
    <w:p w14:paraId="0140EB3E" w14:textId="742A3DF1" w:rsidR="00F969C5" w:rsidRPr="009C2389" w:rsidRDefault="00F969C5" w:rsidP="00BD3B83">
      <w:pPr>
        <w:pStyle w:val="SingleTxtG"/>
        <w:ind w:left="1701" w:firstLine="567"/>
      </w:pPr>
      <w:r>
        <w:rPr>
          <w:lang w:val="fr-FR"/>
        </w:rPr>
        <w:t>e)</w:t>
      </w:r>
      <w:r>
        <w:rPr>
          <w:lang w:val="fr-FR"/>
        </w:rPr>
        <w:tab/>
        <w:t>Fait usage de l</w:t>
      </w:r>
      <w:r w:rsidR="000E6CA9">
        <w:rPr>
          <w:lang w:val="fr-FR"/>
        </w:rPr>
        <w:t>’</w:t>
      </w:r>
      <w:r>
        <w:rPr>
          <w:lang w:val="fr-FR"/>
        </w:rPr>
        <w:t xml:space="preserve">un des documents susmentionnés ; </w:t>
      </w:r>
    </w:p>
    <w:p w14:paraId="328D56B5" w14:textId="20EB3057" w:rsidR="00F969C5" w:rsidRPr="009C2389" w:rsidRDefault="00F969C5" w:rsidP="00BD3B83">
      <w:pPr>
        <w:pStyle w:val="SingleTxtG"/>
        <w:ind w:left="1701" w:firstLine="567"/>
      </w:pPr>
      <w:r>
        <w:rPr>
          <w:lang w:val="fr-FR"/>
        </w:rPr>
        <w:t>f)</w:t>
      </w:r>
      <w:r>
        <w:rPr>
          <w:lang w:val="fr-FR"/>
        </w:rPr>
        <w:tab/>
        <w:t>Fournit ou détient, par quelque moyen que ce soit, un document falsifié ou contrefait.</w:t>
      </w:r>
    </w:p>
    <w:p w14:paraId="73442589" w14:textId="154D59BA" w:rsidR="00F969C5" w:rsidRPr="009C2389" w:rsidRDefault="00F969C5" w:rsidP="00F969C5">
      <w:pPr>
        <w:pStyle w:val="SingleTxtG"/>
        <w:ind w:left="1701"/>
      </w:pPr>
      <w:r>
        <w:rPr>
          <w:lang w:val="fr-FR"/>
        </w:rPr>
        <w:t xml:space="preserve">2 </w:t>
      </w:r>
      <w:r w:rsidR="00BD3B83">
        <w:rPr>
          <w:lang w:val="fr-FR"/>
        </w:rPr>
        <w:t>−</w:t>
      </w:r>
      <w:r>
        <w:rPr>
          <w:lang w:val="fr-FR"/>
        </w:rPr>
        <w:t xml:space="preserve"> La tentative est punie.</w:t>
      </w:r>
    </w:p>
    <w:p w14:paraId="1860DE90" w14:textId="24EA4B3D" w:rsidR="00F969C5" w:rsidRPr="009C2389" w:rsidRDefault="00F969C5" w:rsidP="00F969C5">
      <w:pPr>
        <w:pStyle w:val="SingleTxtG"/>
        <w:ind w:left="1701"/>
      </w:pPr>
      <w:r>
        <w:rPr>
          <w:lang w:val="fr-FR"/>
        </w:rPr>
        <w:t xml:space="preserve">3 </w:t>
      </w:r>
      <w:r w:rsidR="00BD3B83">
        <w:rPr>
          <w:lang w:val="fr-FR"/>
        </w:rPr>
        <w:t>−</w:t>
      </w:r>
      <w:r>
        <w:rPr>
          <w:lang w:val="fr-FR"/>
        </w:rPr>
        <w:t xml:space="preserve"> Si les actions décrites au paragraphe 1 concernent un acte authentique ou un acte de valeur équivalente, un testament mystique, un mandat postal, une lettre de change, un chèque ou un autre titre commercial transmissible par voie d</w:t>
      </w:r>
      <w:r w:rsidR="000E6CA9">
        <w:rPr>
          <w:lang w:val="fr-FR"/>
        </w:rPr>
        <w:t>’</w:t>
      </w:r>
      <w:r>
        <w:rPr>
          <w:lang w:val="fr-FR"/>
        </w:rPr>
        <w:t>endossement, ou tout autre instrument de crédit non visé à l</w:t>
      </w:r>
      <w:r w:rsidR="000E6CA9">
        <w:rPr>
          <w:lang w:val="fr-FR"/>
        </w:rPr>
        <w:t>’</w:t>
      </w:r>
      <w:r>
        <w:rPr>
          <w:lang w:val="fr-FR"/>
        </w:rPr>
        <w:t>article 267, leur auteur est passible d</w:t>
      </w:r>
      <w:r w:rsidR="000E6CA9">
        <w:rPr>
          <w:lang w:val="fr-FR"/>
        </w:rPr>
        <w:t>’</w:t>
      </w:r>
      <w:r>
        <w:rPr>
          <w:lang w:val="fr-FR"/>
        </w:rPr>
        <w:t>une peine d</w:t>
      </w:r>
      <w:r w:rsidR="000E6CA9">
        <w:rPr>
          <w:lang w:val="fr-FR"/>
        </w:rPr>
        <w:t>’</w:t>
      </w:r>
      <w:r>
        <w:rPr>
          <w:lang w:val="fr-FR"/>
        </w:rPr>
        <w:t>emprisonnement allant de six mois à cinq ans ou d</w:t>
      </w:r>
      <w:r w:rsidR="000E6CA9">
        <w:rPr>
          <w:lang w:val="fr-FR"/>
        </w:rPr>
        <w:t>’</w:t>
      </w:r>
      <w:r>
        <w:rPr>
          <w:lang w:val="fr-FR"/>
        </w:rPr>
        <w:t>une amende allant de soixante à six cents jours-amendes.</w:t>
      </w:r>
    </w:p>
    <w:p w14:paraId="5746F7D4" w14:textId="0D19D841" w:rsidR="00F969C5" w:rsidRPr="009C2389" w:rsidRDefault="00F969C5" w:rsidP="00F969C5">
      <w:pPr>
        <w:pStyle w:val="SingleTxtG"/>
        <w:ind w:left="1701"/>
      </w:pPr>
      <w:r>
        <w:rPr>
          <w:lang w:val="fr-FR"/>
        </w:rPr>
        <w:t xml:space="preserve">4 </w:t>
      </w:r>
      <w:r w:rsidR="0034441C">
        <w:rPr>
          <w:lang w:val="fr-FR"/>
        </w:rPr>
        <w:t>−</w:t>
      </w:r>
      <w:r>
        <w:rPr>
          <w:lang w:val="fr-FR"/>
        </w:rPr>
        <w:t xml:space="preserve"> Si les actions décrites aux paragraphes 1 et 3 sont commises par un fonctionnaire dans l</w:t>
      </w:r>
      <w:r w:rsidR="000E6CA9">
        <w:rPr>
          <w:lang w:val="fr-FR"/>
        </w:rPr>
        <w:t>’</w:t>
      </w:r>
      <w:r>
        <w:rPr>
          <w:lang w:val="fr-FR"/>
        </w:rPr>
        <w:t>exercice de ses fonctions, celui-ci est passible d</w:t>
      </w:r>
      <w:r w:rsidR="000E6CA9">
        <w:rPr>
          <w:lang w:val="fr-FR"/>
        </w:rPr>
        <w:t>’</w:t>
      </w:r>
      <w:r>
        <w:rPr>
          <w:lang w:val="fr-FR"/>
        </w:rPr>
        <w:t>une peine allant d</w:t>
      </w:r>
      <w:r w:rsidR="000E6CA9">
        <w:rPr>
          <w:lang w:val="fr-FR"/>
        </w:rPr>
        <w:t>’</w:t>
      </w:r>
      <w:r>
        <w:rPr>
          <w:lang w:val="fr-FR"/>
        </w:rPr>
        <w:t>un à cinq ans d</w:t>
      </w:r>
      <w:r w:rsidR="000E6CA9">
        <w:rPr>
          <w:lang w:val="fr-FR"/>
        </w:rPr>
        <w:t>’</w:t>
      </w:r>
      <w:r>
        <w:rPr>
          <w:lang w:val="fr-FR"/>
        </w:rPr>
        <w:t>emprisonnement. »</w:t>
      </w:r>
      <w:r w:rsidR="0034441C">
        <w:rPr>
          <w:lang w:val="fr-FR"/>
        </w:rPr>
        <w:t>.</w:t>
      </w:r>
    </w:p>
    <w:p w14:paraId="589E5EB9" w14:textId="4CB4698B" w:rsidR="00F969C5" w:rsidRPr="009C2389" w:rsidRDefault="00F969C5" w:rsidP="00F969C5">
      <w:pPr>
        <w:pStyle w:val="SingleTxtG"/>
        <w:rPr>
          <w:bCs/>
        </w:rPr>
      </w:pPr>
      <w:r>
        <w:rPr>
          <w:lang w:val="fr-FR"/>
        </w:rPr>
        <w:t>56.</w:t>
      </w:r>
      <w:r>
        <w:rPr>
          <w:lang w:val="fr-FR"/>
        </w:rPr>
        <w:tab/>
        <w:t>Il est, par conséquent, possible de conclure que les comportements visés à l</w:t>
      </w:r>
      <w:r w:rsidR="000E6CA9">
        <w:rPr>
          <w:lang w:val="fr-FR"/>
        </w:rPr>
        <w:t>’</w:t>
      </w:r>
      <w:r>
        <w:rPr>
          <w:lang w:val="fr-FR"/>
        </w:rPr>
        <w:t>article 25 (par. 1) de la Convention sont réprimés par la législation portugaise.</w:t>
      </w:r>
    </w:p>
    <w:p w14:paraId="4EA4CFD3" w14:textId="77777777" w:rsidR="00F969C5" w:rsidRPr="009C2389" w:rsidRDefault="00F969C5" w:rsidP="00AF3F07">
      <w:pPr>
        <w:pStyle w:val="H1G"/>
      </w:pPr>
      <w:r>
        <w:rPr>
          <w:lang w:val="fr-FR"/>
        </w:rPr>
        <w:tab/>
      </w:r>
      <w:r>
        <w:rPr>
          <w:lang w:val="fr-FR"/>
        </w:rPr>
        <w:tab/>
        <w:t>Renseignements concernant le paragraphe 28</w:t>
      </w:r>
    </w:p>
    <w:p w14:paraId="23C5ABB8" w14:textId="77777777" w:rsidR="00F969C5" w:rsidRPr="009C2389" w:rsidRDefault="00F969C5" w:rsidP="00AF3F07">
      <w:pPr>
        <w:pStyle w:val="SingleTxtG"/>
        <w:keepNext/>
      </w:pPr>
      <w:r>
        <w:rPr>
          <w:lang w:val="fr-FR"/>
        </w:rPr>
        <w:t>57.</w:t>
      </w:r>
      <w:r>
        <w:rPr>
          <w:lang w:val="fr-FR"/>
        </w:rPr>
        <w:tab/>
        <w:t>Voir la réponse donnée aux paragraphes 2 à 4.</w:t>
      </w:r>
    </w:p>
    <w:p w14:paraId="7159720E" w14:textId="77777777" w:rsidR="00F969C5" w:rsidRPr="009C2389" w:rsidRDefault="00F969C5" w:rsidP="0034441C">
      <w:pPr>
        <w:pStyle w:val="H1G"/>
      </w:pPr>
      <w:r>
        <w:rPr>
          <w:lang w:val="fr-FR"/>
        </w:rPr>
        <w:tab/>
      </w:r>
      <w:r>
        <w:rPr>
          <w:lang w:val="fr-FR"/>
        </w:rPr>
        <w:tab/>
        <w:t xml:space="preserve">Renseignements </w:t>
      </w:r>
      <w:r w:rsidRPr="0034441C">
        <w:t>concernant</w:t>
      </w:r>
      <w:r>
        <w:rPr>
          <w:lang w:val="fr-FR"/>
        </w:rPr>
        <w:t xml:space="preserve"> le paragraphe 29</w:t>
      </w:r>
    </w:p>
    <w:p w14:paraId="0F79767B" w14:textId="77777777" w:rsidR="00F969C5" w:rsidRPr="009C2389" w:rsidRDefault="00F969C5" w:rsidP="00F969C5">
      <w:pPr>
        <w:pStyle w:val="SingleTxtG"/>
      </w:pPr>
      <w:r>
        <w:rPr>
          <w:lang w:val="fr-FR"/>
        </w:rPr>
        <w:t>58.</w:t>
      </w:r>
      <w:r>
        <w:rPr>
          <w:lang w:val="fr-FR"/>
        </w:rPr>
        <w:tab/>
        <w:t>Le Portugal a conscience que les femmes et les enfants victimes de disparitions forcées subissent des préjudices particuliers, au nombre desquels figurent la violence, les traumatismes, les difficultés économiques et la stigmatisation sociale.</w:t>
      </w:r>
    </w:p>
    <w:p w14:paraId="41C2F5AB" w14:textId="77777777" w:rsidR="00F969C5" w:rsidRPr="009C2389" w:rsidRDefault="00F969C5" w:rsidP="0034441C">
      <w:pPr>
        <w:pStyle w:val="SingleTxtG"/>
        <w:keepNext/>
      </w:pPr>
      <w:r>
        <w:rPr>
          <w:lang w:val="fr-FR"/>
        </w:rPr>
        <w:t>59.</w:t>
      </w:r>
      <w:r>
        <w:rPr>
          <w:lang w:val="fr-FR"/>
        </w:rPr>
        <w:tab/>
        <w:t>Le Portugal a déjà pris plusieurs mesures visant à protéger les droits humains des femmes et des enfants en cas de disparition forcée. Entre autres :</w:t>
      </w:r>
    </w:p>
    <w:p w14:paraId="6F5788AB" w14:textId="4E1972E5" w:rsidR="00F969C5" w:rsidRPr="009C2389" w:rsidRDefault="00F969C5" w:rsidP="00F969C5">
      <w:pPr>
        <w:pStyle w:val="Bullet1G"/>
        <w:numPr>
          <w:ilvl w:val="0"/>
          <w:numId w:val="0"/>
        </w:numPr>
        <w:tabs>
          <w:tab w:val="left" w:pos="1701"/>
        </w:tabs>
        <w:ind w:left="1701" w:hanging="170"/>
      </w:pPr>
      <w:r w:rsidRPr="004D22BE">
        <w:rPr>
          <w:lang w:val="fr-FR"/>
        </w:rPr>
        <w:t>•</w:t>
      </w:r>
      <w:r>
        <w:rPr>
          <w:lang w:val="fr-FR"/>
        </w:rPr>
        <w:tab/>
        <w:t>Il offre des protections juridiques aux victimes, y compris en matière d</w:t>
      </w:r>
      <w:r w:rsidR="000E6CA9">
        <w:rPr>
          <w:lang w:val="fr-FR"/>
        </w:rPr>
        <w:t>’</w:t>
      </w:r>
      <w:r>
        <w:rPr>
          <w:lang w:val="fr-FR"/>
        </w:rPr>
        <w:t>accès à la justice et à des services d</w:t>
      </w:r>
      <w:r w:rsidR="000E6CA9">
        <w:rPr>
          <w:lang w:val="fr-FR"/>
        </w:rPr>
        <w:t>’</w:t>
      </w:r>
      <w:r>
        <w:rPr>
          <w:lang w:val="fr-FR"/>
        </w:rPr>
        <w:t>appui. À cet égard, il importe de mentionner le Statut des victimes, approuvé par la loi n</w:t>
      </w:r>
      <w:r>
        <w:rPr>
          <w:vertAlign w:val="superscript"/>
          <w:lang w:val="fr-FR"/>
        </w:rPr>
        <w:t>o</w:t>
      </w:r>
      <w:r>
        <w:rPr>
          <w:lang w:val="fr-FR"/>
        </w:rPr>
        <w:t> 130/2015 du 4 septembre, qui prévoit un ensemble de mesures visant à protéger et à promouvoir les droits des victimes d</w:t>
      </w:r>
      <w:r w:rsidR="000E6CA9">
        <w:rPr>
          <w:lang w:val="fr-FR"/>
        </w:rPr>
        <w:t>’</w:t>
      </w:r>
      <w:r>
        <w:rPr>
          <w:lang w:val="fr-FR"/>
        </w:rPr>
        <w:t>infractions. En outre, la loi n</w:t>
      </w:r>
      <w:r>
        <w:rPr>
          <w:vertAlign w:val="superscript"/>
          <w:lang w:val="fr-FR"/>
        </w:rPr>
        <w:t>o</w:t>
      </w:r>
      <w:r>
        <w:rPr>
          <w:lang w:val="fr-FR"/>
        </w:rPr>
        <w:t> 147/99 du 1</w:t>
      </w:r>
      <w:r>
        <w:rPr>
          <w:vertAlign w:val="superscript"/>
          <w:lang w:val="fr-FR"/>
        </w:rPr>
        <w:t>er</w:t>
      </w:r>
      <w:r>
        <w:rPr>
          <w:lang w:val="fr-FR"/>
        </w:rPr>
        <w:t> septembre, relative à la protection des enfants et des jeunes en danger, vise à garantir le développement et le plein épanouissement de ceux</w:t>
      </w:r>
      <w:r w:rsidR="00AE24DA">
        <w:rPr>
          <w:lang w:val="fr-FR"/>
        </w:rPr>
        <w:noBreakHyphen/>
      </w:r>
      <w:r>
        <w:rPr>
          <w:lang w:val="fr-FR"/>
        </w:rPr>
        <w:t xml:space="preserve">ci ; </w:t>
      </w:r>
    </w:p>
    <w:p w14:paraId="0C230960" w14:textId="1487A54E" w:rsidR="00F969C5" w:rsidRPr="009C2389" w:rsidRDefault="00F969C5" w:rsidP="00F969C5">
      <w:pPr>
        <w:pStyle w:val="Bullet1G"/>
        <w:numPr>
          <w:ilvl w:val="0"/>
          <w:numId w:val="0"/>
        </w:numPr>
        <w:tabs>
          <w:tab w:val="left" w:pos="1701"/>
        </w:tabs>
        <w:ind w:left="1701" w:hanging="170"/>
      </w:pPr>
      <w:r w:rsidRPr="004D22BE">
        <w:rPr>
          <w:lang w:val="fr-FR"/>
        </w:rPr>
        <w:t>•</w:t>
      </w:r>
      <w:r>
        <w:rPr>
          <w:lang w:val="fr-FR"/>
        </w:rPr>
        <w:tab/>
        <w:t>Il met des maisons d</w:t>
      </w:r>
      <w:r w:rsidR="000E6CA9">
        <w:rPr>
          <w:lang w:val="fr-FR"/>
        </w:rPr>
        <w:t>’</w:t>
      </w:r>
      <w:r>
        <w:rPr>
          <w:lang w:val="fr-FR"/>
        </w:rPr>
        <w:t>accueil et des refuges à la disposition des femmes victimes de violence ;</w:t>
      </w:r>
    </w:p>
    <w:p w14:paraId="372B6817" w14:textId="7019EC16" w:rsidR="00F969C5" w:rsidRPr="009C2389" w:rsidRDefault="00F969C5" w:rsidP="00F969C5">
      <w:pPr>
        <w:pStyle w:val="Bullet1G"/>
        <w:numPr>
          <w:ilvl w:val="0"/>
          <w:numId w:val="0"/>
        </w:numPr>
        <w:tabs>
          <w:tab w:val="left" w:pos="1701"/>
        </w:tabs>
        <w:ind w:left="1701" w:hanging="170"/>
      </w:pPr>
      <w:r w:rsidRPr="004D22BE">
        <w:rPr>
          <w:lang w:val="fr-FR"/>
        </w:rPr>
        <w:t>•</w:t>
      </w:r>
      <w:r>
        <w:rPr>
          <w:lang w:val="fr-FR"/>
        </w:rPr>
        <w:tab/>
        <w:t>Il a adopté des lois sur la protection de l</w:t>
      </w:r>
      <w:r w:rsidR="000E6CA9">
        <w:rPr>
          <w:lang w:val="fr-FR"/>
        </w:rPr>
        <w:t>’</w:t>
      </w:r>
      <w:r>
        <w:rPr>
          <w:lang w:val="fr-FR"/>
        </w:rPr>
        <w:t>enfance et des mesures de lutte contre la traite ;</w:t>
      </w:r>
    </w:p>
    <w:p w14:paraId="17450762" w14:textId="77777777" w:rsidR="00F969C5" w:rsidRPr="009C2389" w:rsidRDefault="00F969C5" w:rsidP="00F969C5">
      <w:pPr>
        <w:pStyle w:val="Bullet1G"/>
        <w:numPr>
          <w:ilvl w:val="0"/>
          <w:numId w:val="0"/>
        </w:numPr>
        <w:tabs>
          <w:tab w:val="left" w:pos="1701"/>
        </w:tabs>
        <w:ind w:left="1701" w:hanging="170"/>
      </w:pPr>
      <w:r w:rsidRPr="004D22BE">
        <w:rPr>
          <w:lang w:val="fr-FR"/>
        </w:rPr>
        <w:t>•</w:t>
      </w:r>
      <w:r>
        <w:rPr>
          <w:lang w:val="fr-FR"/>
        </w:rPr>
        <w:tab/>
        <w:t>Il dispense aux fonctionnaires des formations sur les approches qui tiennent compte des questions de genre et des besoins des enfants ;</w:t>
      </w:r>
    </w:p>
    <w:p w14:paraId="4E3909F3" w14:textId="0E7FE030" w:rsidR="00F969C5" w:rsidRPr="009C2389" w:rsidRDefault="00F969C5" w:rsidP="00F969C5">
      <w:pPr>
        <w:pStyle w:val="Bullet1G"/>
        <w:numPr>
          <w:ilvl w:val="0"/>
          <w:numId w:val="0"/>
        </w:numPr>
        <w:tabs>
          <w:tab w:val="left" w:pos="1701"/>
        </w:tabs>
        <w:ind w:left="1701" w:hanging="170"/>
      </w:pPr>
      <w:r w:rsidRPr="004D22BE">
        <w:rPr>
          <w:lang w:val="fr-FR"/>
        </w:rPr>
        <w:t>•</w:t>
      </w:r>
      <w:r>
        <w:rPr>
          <w:lang w:val="fr-FR"/>
        </w:rPr>
        <w:tab/>
        <w:t>Il coopère avec les organes de l</w:t>
      </w:r>
      <w:r w:rsidR="000E6CA9">
        <w:rPr>
          <w:lang w:val="fr-FR"/>
        </w:rPr>
        <w:t>’</w:t>
      </w:r>
      <w:r>
        <w:rPr>
          <w:lang w:val="fr-FR"/>
        </w:rPr>
        <w:t>Organisation des Nations Unies et respecte les normes internationales relatives aux droits de l</w:t>
      </w:r>
      <w:r w:rsidR="000E6CA9">
        <w:rPr>
          <w:lang w:val="fr-FR"/>
        </w:rPr>
        <w:t>’</w:t>
      </w:r>
      <w:r>
        <w:rPr>
          <w:lang w:val="fr-FR"/>
        </w:rPr>
        <w:t>homme.</w:t>
      </w:r>
    </w:p>
    <w:p w14:paraId="7D3F96D3" w14:textId="0C0566AA" w:rsidR="00F969C5" w:rsidRPr="009C2389" w:rsidRDefault="00F969C5" w:rsidP="0034441C">
      <w:pPr>
        <w:pStyle w:val="SingleTxtG"/>
        <w:keepLines/>
      </w:pPr>
      <w:r>
        <w:rPr>
          <w:lang w:val="fr-FR"/>
        </w:rPr>
        <w:t>60.</w:t>
      </w:r>
      <w:r>
        <w:rPr>
          <w:lang w:val="fr-FR"/>
        </w:rPr>
        <w:tab/>
        <w:t>Qui plus est, il convient de noter que la Commission nationale pour la promotion des droits et la protection des enfants et des jeunes veille au respect des normes relatives aux droits de l</w:t>
      </w:r>
      <w:r w:rsidR="000E6CA9">
        <w:rPr>
          <w:lang w:val="fr-FR"/>
        </w:rPr>
        <w:t>’</w:t>
      </w:r>
      <w:r>
        <w:rPr>
          <w:lang w:val="fr-FR"/>
        </w:rPr>
        <w:t>enfant, parmi lesquelles figure la Convention relative aux droits de l</w:t>
      </w:r>
      <w:r w:rsidR="000E6CA9">
        <w:rPr>
          <w:lang w:val="fr-FR"/>
        </w:rPr>
        <w:t>’</w:t>
      </w:r>
      <w:r>
        <w:rPr>
          <w:lang w:val="fr-FR"/>
        </w:rPr>
        <w:t xml:space="preserve">enfant. La Commission nationale coordonne 313 commissions locales, dont elle appuie, contrôle et évalue annuellement les activités. Les résumés des rapports établis à cet égard et des extraits choisis desdits rapports sont disponibles </w:t>
      </w:r>
      <w:hyperlink r:id="rId10" w:history="1">
        <w:r w:rsidRPr="0059625E">
          <w:rPr>
            <w:rStyle w:val="Lienhypertexte"/>
            <w:lang w:val="fr-FR"/>
          </w:rPr>
          <w:t>en anglais</w:t>
        </w:r>
      </w:hyperlink>
      <w:r>
        <w:rPr>
          <w:lang w:val="fr-FR"/>
        </w:rPr>
        <w:t>.</w:t>
      </w:r>
      <w:hyperlink r:id="rId11" w:tgtFrame="_blank" w:history="1"/>
    </w:p>
    <w:p w14:paraId="0B8A1DE8" w14:textId="0AE13C75" w:rsidR="00F969C5" w:rsidRPr="009C2389" w:rsidRDefault="00F969C5" w:rsidP="00F969C5">
      <w:pPr>
        <w:pStyle w:val="SingleTxtG"/>
      </w:pPr>
      <w:r>
        <w:rPr>
          <w:lang w:val="fr-FR"/>
        </w:rPr>
        <w:t>61.</w:t>
      </w:r>
      <w:r>
        <w:rPr>
          <w:lang w:val="fr-FR"/>
        </w:rPr>
        <w:tab/>
        <w:t xml:space="preserve">En 2025, le Portugal a adopté la </w:t>
      </w:r>
      <w:hyperlink r:id="rId12" w:history="1">
        <w:r w:rsidRPr="001C413E">
          <w:rPr>
            <w:rStyle w:val="Lienhypertexte"/>
            <w:lang w:val="fr-FR"/>
          </w:rPr>
          <w:t>Stratégie unique relative aux droits des enfants et des jeunes pour la période 2025-2035</w:t>
        </w:r>
      </w:hyperlink>
      <w:r>
        <w:rPr>
          <w:lang w:val="fr-FR"/>
        </w:rPr>
        <w:t>, dont le plan d</w:t>
      </w:r>
      <w:r w:rsidR="000E6CA9">
        <w:rPr>
          <w:lang w:val="fr-FR"/>
        </w:rPr>
        <w:t>’</w:t>
      </w:r>
      <w:r>
        <w:rPr>
          <w:lang w:val="fr-FR"/>
        </w:rPr>
        <w:t>action pour la période 2025-2030 est en cours d</w:t>
      </w:r>
      <w:r w:rsidR="000E6CA9">
        <w:rPr>
          <w:lang w:val="fr-FR"/>
        </w:rPr>
        <w:t>’</w:t>
      </w:r>
      <w:r>
        <w:rPr>
          <w:lang w:val="fr-FR"/>
        </w:rPr>
        <w:t>élaboration.</w:t>
      </w:r>
      <w:hyperlink r:id="rId13" w:tgtFrame="_blank" w:history="1"/>
    </w:p>
    <w:p w14:paraId="4CAA0D7F" w14:textId="74E85BD0" w:rsidR="00F969C5" w:rsidRPr="009C2389" w:rsidRDefault="00F969C5" w:rsidP="00F969C5">
      <w:pPr>
        <w:pStyle w:val="SingleTxtG"/>
      </w:pPr>
      <w:r>
        <w:rPr>
          <w:lang w:val="fr-FR"/>
        </w:rPr>
        <w:t>62.</w:t>
      </w:r>
      <w:r>
        <w:rPr>
          <w:lang w:val="fr-FR"/>
        </w:rPr>
        <w:tab/>
        <w:t>Conformément à la Convention relative aux droits de l</w:t>
      </w:r>
      <w:r w:rsidR="000E6CA9">
        <w:rPr>
          <w:lang w:val="fr-FR"/>
        </w:rPr>
        <w:t>’</w:t>
      </w:r>
      <w:r>
        <w:rPr>
          <w:lang w:val="fr-FR"/>
        </w:rPr>
        <w:t xml:space="preserve">enfant et à la </w:t>
      </w:r>
      <w:hyperlink r:id="rId14" w:history="1">
        <w:r w:rsidRPr="002778A2">
          <w:rPr>
            <w:rStyle w:val="Lienhypertexte"/>
            <w:lang w:val="fr-FR"/>
          </w:rPr>
          <w:t>loi sur la protection des enfants et des jeunes en danger</w:t>
        </w:r>
      </w:hyperlink>
      <w:r>
        <w:rPr>
          <w:lang w:val="fr-FR"/>
        </w:rPr>
        <w:t>, pour intervenir, les commissions locales doivent obtenir le consentement des parents ou des tuteurs et, parfois, l</w:t>
      </w:r>
      <w:r w:rsidR="000E6CA9">
        <w:rPr>
          <w:lang w:val="fr-FR"/>
        </w:rPr>
        <w:t>’</w:t>
      </w:r>
      <w:r>
        <w:rPr>
          <w:lang w:val="fr-FR"/>
        </w:rPr>
        <w:t>accord de l</w:t>
      </w:r>
      <w:r w:rsidR="000E6CA9">
        <w:rPr>
          <w:lang w:val="fr-FR"/>
        </w:rPr>
        <w:t>’</w:t>
      </w:r>
      <w:r>
        <w:rPr>
          <w:lang w:val="fr-FR"/>
        </w:rPr>
        <w:t>enfant, sauf, entre autres, lorsqu</w:t>
      </w:r>
      <w:r w:rsidR="000E6CA9">
        <w:rPr>
          <w:lang w:val="fr-FR"/>
        </w:rPr>
        <w:t>’</w:t>
      </w:r>
      <w:r>
        <w:rPr>
          <w:lang w:val="fr-FR"/>
        </w:rPr>
        <w:t>une disparition forcée rend nécessaire l</w:t>
      </w:r>
      <w:r w:rsidR="000E6CA9">
        <w:rPr>
          <w:lang w:val="fr-FR"/>
        </w:rPr>
        <w:t>’</w:t>
      </w:r>
      <w:r>
        <w:rPr>
          <w:lang w:val="fr-FR"/>
        </w:rPr>
        <w:t>action de la justice. Lorsqu</w:t>
      </w:r>
      <w:r w:rsidR="000E6CA9">
        <w:rPr>
          <w:lang w:val="fr-FR"/>
        </w:rPr>
        <w:t>’</w:t>
      </w:r>
      <w:r>
        <w:rPr>
          <w:lang w:val="fr-FR"/>
        </w:rPr>
        <w:t>un enfant disparu réapparaît et paraît être en danger, la commission locale concernée peut évaluer le danger et agir en conséquence.</w:t>
      </w:r>
      <w:hyperlink r:id="rId15" w:tgtFrame="_blank" w:history="1"/>
    </w:p>
    <w:p w14:paraId="32D48E2A" w14:textId="66A8FA48" w:rsidR="00F969C5" w:rsidRPr="009C2389" w:rsidRDefault="00F969C5" w:rsidP="00F969C5">
      <w:pPr>
        <w:pStyle w:val="SingleTxtG"/>
      </w:pPr>
      <w:r>
        <w:rPr>
          <w:lang w:val="fr-FR"/>
        </w:rPr>
        <w:t>63.</w:t>
      </w:r>
      <w:r>
        <w:rPr>
          <w:lang w:val="fr-FR"/>
        </w:rPr>
        <w:tab/>
        <w:t>La Commission nationale mène tous les ans des campagnes de promotion des droits de l</w:t>
      </w:r>
      <w:r w:rsidR="000E6CA9">
        <w:rPr>
          <w:lang w:val="fr-FR"/>
        </w:rPr>
        <w:t>’</w:t>
      </w:r>
      <w:r>
        <w:rPr>
          <w:lang w:val="fr-FR"/>
        </w:rPr>
        <w:t>enfant et prévient les violations, y compris les disparitions forcées, grâce à des activités nationales menées à l</w:t>
      </w:r>
      <w:r w:rsidR="000E6CA9">
        <w:rPr>
          <w:lang w:val="fr-FR"/>
        </w:rPr>
        <w:t>’</w:t>
      </w:r>
      <w:r>
        <w:rPr>
          <w:lang w:val="fr-FR"/>
        </w:rPr>
        <w:t xml:space="preserve">occasion, par exemple, de la </w:t>
      </w:r>
      <w:hyperlink r:id="rId16" w:history="1">
        <w:r w:rsidRPr="00EE3287">
          <w:rPr>
            <w:rStyle w:val="Lienhypertexte"/>
            <w:lang w:val="fr-FR"/>
          </w:rPr>
          <w:t>Journée européenne pour la protection des enfants contre l</w:t>
        </w:r>
        <w:r w:rsidR="000E6CA9">
          <w:rPr>
            <w:rStyle w:val="Lienhypertexte"/>
            <w:lang w:val="fr-FR"/>
          </w:rPr>
          <w:t>’</w:t>
        </w:r>
        <w:r w:rsidRPr="00EE3287">
          <w:rPr>
            <w:rStyle w:val="Lienhypertexte"/>
            <w:lang w:val="fr-FR"/>
          </w:rPr>
          <w:t>exploitation et les abus sexuels</w:t>
        </w:r>
      </w:hyperlink>
      <w:r>
        <w:rPr>
          <w:lang w:val="fr-FR"/>
        </w:rPr>
        <w:t xml:space="preserve"> (18 novembre), du </w:t>
      </w:r>
      <w:hyperlink r:id="rId17" w:history="1">
        <w:r w:rsidRPr="00757F64">
          <w:rPr>
            <w:rStyle w:val="Lienhypertexte"/>
            <w:lang w:val="fr-FR"/>
          </w:rPr>
          <w:t>Mois pour la prévention de la maltraitance d</w:t>
        </w:r>
        <w:r w:rsidR="000E6CA9">
          <w:rPr>
            <w:rStyle w:val="Lienhypertexte"/>
            <w:lang w:val="fr-FR"/>
          </w:rPr>
          <w:t>’</w:t>
        </w:r>
        <w:r w:rsidRPr="00757F64">
          <w:rPr>
            <w:rStyle w:val="Lienhypertexte"/>
            <w:lang w:val="fr-FR"/>
          </w:rPr>
          <w:t>enfants</w:t>
        </w:r>
      </w:hyperlink>
      <w:r>
        <w:rPr>
          <w:lang w:val="fr-FR"/>
        </w:rPr>
        <w:t xml:space="preserve"> (avril) et de l</w:t>
      </w:r>
      <w:r w:rsidR="000E6CA9">
        <w:rPr>
          <w:lang w:val="fr-FR"/>
        </w:rPr>
        <w:t>’</w:t>
      </w:r>
      <w:r>
        <w:rPr>
          <w:lang w:val="fr-FR"/>
        </w:rPr>
        <w:t>anniversaire de la Convention relative aux droits de l</w:t>
      </w:r>
      <w:r w:rsidR="000E6CA9">
        <w:rPr>
          <w:lang w:val="fr-FR"/>
        </w:rPr>
        <w:t>’</w:t>
      </w:r>
      <w:r>
        <w:rPr>
          <w:lang w:val="fr-FR"/>
        </w:rPr>
        <w:t xml:space="preserve">enfant (20 novembre). En outre, elle publie des </w:t>
      </w:r>
      <w:hyperlink r:id="rId18" w:history="1">
        <w:r w:rsidRPr="005F5A80">
          <w:rPr>
            <w:rStyle w:val="Lienhypertexte"/>
            <w:lang w:val="fr-FR"/>
          </w:rPr>
          <w:t>documents accessibles et adaptés aux enfants</w:t>
        </w:r>
      </w:hyperlink>
      <w:r>
        <w:rPr>
          <w:lang w:val="fr-FR"/>
        </w:rPr>
        <w:t>, dont une version en braille de la Convention relative aux droits de l</w:t>
      </w:r>
      <w:r w:rsidR="000E6CA9">
        <w:rPr>
          <w:lang w:val="fr-FR"/>
        </w:rPr>
        <w:t>’</w:t>
      </w:r>
      <w:r>
        <w:rPr>
          <w:lang w:val="fr-FR"/>
        </w:rPr>
        <w:t xml:space="preserve">enfant, qui sont disponibles sur </w:t>
      </w:r>
      <w:hyperlink r:id="rId19" w:history="1">
        <w:r w:rsidRPr="0063550A">
          <w:rPr>
            <w:rStyle w:val="Lienhypertexte"/>
            <w:lang w:val="fr-FR"/>
          </w:rPr>
          <w:t>son site Internet</w:t>
        </w:r>
      </w:hyperlink>
      <w:r>
        <w:rPr>
          <w:lang w:val="fr-FR"/>
        </w:rPr>
        <w:t xml:space="preserve"> où ils sont classés en fonction du </w:t>
      </w:r>
      <w:hyperlink r:id="rId20" w:history="1">
        <w:r w:rsidRPr="00AB62E8">
          <w:rPr>
            <w:rStyle w:val="Lienhypertexte"/>
            <w:lang w:val="fr-FR"/>
          </w:rPr>
          <w:t>groupe d</w:t>
        </w:r>
        <w:r w:rsidR="000E6CA9">
          <w:rPr>
            <w:rStyle w:val="Lienhypertexte"/>
            <w:lang w:val="fr-FR"/>
          </w:rPr>
          <w:t>’</w:t>
        </w:r>
        <w:r w:rsidRPr="00AB62E8">
          <w:rPr>
            <w:rStyle w:val="Lienhypertexte"/>
            <w:lang w:val="fr-FR"/>
          </w:rPr>
          <w:t>âge</w:t>
        </w:r>
      </w:hyperlink>
      <w:r>
        <w:rPr>
          <w:lang w:val="fr-FR"/>
        </w:rPr>
        <w:t xml:space="preserve"> du public cible. En outre, tout au long de l</w:t>
      </w:r>
      <w:r w:rsidR="000E6CA9">
        <w:rPr>
          <w:lang w:val="fr-FR"/>
        </w:rPr>
        <w:t>’</w:t>
      </w:r>
      <w:r>
        <w:rPr>
          <w:lang w:val="fr-FR"/>
        </w:rPr>
        <w:t>année, les commissions locales organisent des activités de prévention et de sensibilisation, notamment à l</w:t>
      </w:r>
      <w:r w:rsidR="000E6CA9">
        <w:rPr>
          <w:lang w:val="fr-FR"/>
        </w:rPr>
        <w:t>’</w:t>
      </w:r>
      <w:r>
        <w:rPr>
          <w:lang w:val="fr-FR"/>
        </w:rPr>
        <w:t>occasion de la Journée internationale des victimes de disparitions forcées (30 août), afin d</w:t>
      </w:r>
      <w:r w:rsidR="000E6CA9">
        <w:rPr>
          <w:lang w:val="fr-FR"/>
        </w:rPr>
        <w:t>’</w:t>
      </w:r>
      <w:r>
        <w:rPr>
          <w:lang w:val="fr-FR"/>
        </w:rPr>
        <w:t>informer les enfants, les professionnels et la société sur cette violation des droits de l</w:t>
      </w:r>
      <w:r w:rsidR="000E6CA9">
        <w:rPr>
          <w:lang w:val="fr-FR"/>
        </w:rPr>
        <w:t>’</w:t>
      </w:r>
      <w:r>
        <w:rPr>
          <w:lang w:val="fr-FR"/>
        </w:rPr>
        <w:t>enfant.</w:t>
      </w:r>
      <w:hyperlink r:id="rId21" w:tgtFrame="_blank" w:history="1"/>
      <w:hyperlink r:id="rId22" w:tgtFrame="_blank" w:history="1"/>
      <w:hyperlink r:id="rId23" w:tgtFrame="_blank" w:history="1"/>
      <w:hyperlink r:id="rId24" w:tgtFrame="_blank" w:history="1"/>
      <w:hyperlink r:id="rId25" w:tgtFrame="_blank" w:history="1"/>
    </w:p>
    <w:p w14:paraId="1F5EB09C" w14:textId="7DFF4E02" w:rsidR="00F969C5" w:rsidRPr="009C2389" w:rsidRDefault="00F969C5" w:rsidP="00F969C5">
      <w:pPr>
        <w:pStyle w:val="SingleTxtG"/>
      </w:pPr>
      <w:r>
        <w:rPr>
          <w:lang w:val="fr-FR"/>
        </w:rPr>
        <w:t>64.</w:t>
      </w:r>
      <w:r>
        <w:rPr>
          <w:lang w:val="fr-FR"/>
        </w:rPr>
        <w:tab/>
        <w:t>En 2019, la Commission nationale a contribué à l</w:t>
      </w:r>
      <w:r w:rsidR="000E6CA9">
        <w:rPr>
          <w:lang w:val="fr-FR"/>
        </w:rPr>
        <w:t>’</w:t>
      </w:r>
      <w:r>
        <w:rPr>
          <w:lang w:val="fr-FR"/>
        </w:rPr>
        <w:t xml:space="preserve">élaboration du </w:t>
      </w:r>
      <w:hyperlink r:id="rId26" w:history="1">
        <w:r w:rsidRPr="001E55CC">
          <w:rPr>
            <w:rStyle w:val="Lienhypertexte"/>
            <w:lang w:val="fr-FR"/>
          </w:rPr>
          <w:t>Protocole relatif à la prévention de la traite des enfants, au repérage et à la protection des enfants (présumés) victimes de la traite</w:t>
        </w:r>
      </w:hyperlink>
      <w:r>
        <w:rPr>
          <w:lang w:val="fr-FR"/>
        </w:rPr>
        <w:t>, publié en mai 2021, dans le cadre du système national d</w:t>
      </w:r>
      <w:r w:rsidR="000E6CA9">
        <w:rPr>
          <w:lang w:val="fr-FR"/>
        </w:rPr>
        <w:t>’</w:t>
      </w:r>
      <w:r>
        <w:rPr>
          <w:lang w:val="fr-FR"/>
        </w:rPr>
        <w:t xml:space="preserve">orientation. La </w:t>
      </w:r>
      <w:hyperlink r:id="rId27" w:history="1">
        <w:r w:rsidRPr="00451B59">
          <w:rPr>
            <w:rStyle w:val="Lienhypertexte"/>
            <w:lang w:val="fr-FR"/>
          </w:rPr>
          <w:t>Stratégie nationale relative aux droits de l</w:t>
        </w:r>
        <w:r w:rsidR="000E6CA9">
          <w:rPr>
            <w:rStyle w:val="Lienhypertexte"/>
            <w:lang w:val="fr-FR"/>
          </w:rPr>
          <w:t>’</w:t>
        </w:r>
        <w:r w:rsidRPr="00451B59">
          <w:rPr>
            <w:rStyle w:val="Lienhypertexte"/>
            <w:lang w:val="fr-FR"/>
          </w:rPr>
          <w:t xml:space="preserve">enfant </w:t>
        </w:r>
        <w:r>
          <w:rPr>
            <w:rStyle w:val="Lienhypertexte"/>
            <w:lang w:val="fr-FR"/>
          </w:rPr>
          <w:t>pour la période </w:t>
        </w:r>
        <w:r w:rsidRPr="00451B59">
          <w:rPr>
            <w:rStyle w:val="Lienhypertexte"/>
            <w:lang w:val="fr-FR"/>
          </w:rPr>
          <w:t>2021-2024</w:t>
        </w:r>
      </w:hyperlink>
      <w:r>
        <w:rPr>
          <w:lang w:val="fr-FR"/>
        </w:rPr>
        <w:t xml:space="preserve"> prévoyait également des mesures visant à prévenir, à mesurer et à combattre la traite ainsi qu</w:t>
      </w:r>
      <w:r w:rsidR="000E6CA9">
        <w:rPr>
          <w:lang w:val="fr-FR"/>
        </w:rPr>
        <w:t>’</w:t>
      </w:r>
      <w:r>
        <w:rPr>
          <w:lang w:val="fr-FR"/>
        </w:rPr>
        <w:t>à renforcer le réseau destiné à aider et à protéger les victimes, comme énoncé dans les plans d</w:t>
      </w:r>
      <w:r w:rsidR="000E6CA9">
        <w:rPr>
          <w:lang w:val="fr-FR"/>
        </w:rPr>
        <w:t>’</w:t>
      </w:r>
      <w:r>
        <w:rPr>
          <w:lang w:val="fr-FR"/>
        </w:rPr>
        <w:t>action pour la période 2021-2022 (mesure 12.2.1) et pour la période 2023-2024 (mesure 12.2.2).</w:t>
      </w:r>
      <w:hyperlink r:id="rId28" w:tgtFrame="_blank" w:history="1"/>
      <w:hyperlink r:id="rId29" w:tgtFrame="_blank" w:history="1"/>
    </w:p>
    <w:p w14:paraId="0EAA11DD" w14:textId="465D1E6F" w:rsidR="00F969C5" w:rsidRPr="003C059E" w:rsidRDefault="00F969C5" w:rsidP="00107D2C">
      <w:pPr>
        <w:pStyle w:val="SingleTxtG"/>
        <w:spacing w:after="240"/>
      </w:pPr>
      <w:r>
        <w:rPr>
          <w:lang w:val="fr-FR"/>
        </w:rPr>
        <w:t>65.</w:t>
      </w:r>
      <w:r>
        <w:rPr>
          <w:lang w:val="fr-FR"/>
        </w:rPr>
        <w:tab/>
        <w:t>Les mesures susmentionnées ont pris la forme de sessions de formation à l</w:t>
      </w:r>
      <w:r w:rsidR="000E6CA9">
        <w:rPr>
          <w:lang w:val="fr-FR"/>
        </w:rPr>
        <w:t>’</w:t>
      </w:r>
      <w:r>
        <w:rPr>
          <w:lang w:val="fr-FR"/>
        </w:rPr>
        <w:t>intention des professionnels de première ligne et d</w:t>
      </w:r>
      <w:r w:rsidR="000E6CA9">
        <w:rPr>
          <w:lang w:val="fr-FR"/>
        </w:rPr>
        <w:t>’</w:t>
      </w:r>
      <w:r>
        <w:rPr>
          <w:lang w:val="fr-FR"/>
        </w:rPr>
        <w:t>actions menées dans le cadre du système national d</w:t>
      </w:r>
      <w:r w:rsidR="000E6CA9">
        <w:rPr>
          <w:lang w:val="fr-FR"/>
        </w:rPr>
        <w:t>’</w:t>
      </w:r>
      <w:r>
        <w:rPr>
          <w:lang w:val="fr-FR"/>
        </w:rPr>
        <w:t>orientation des enfants présumés victimes de la traite. Il s</w:t>
      </w:r>
      <w:r w:rsidR="000E6CA9">
        <w:rPr>
          <w:lang w:val="fr-FR"/>
        </w:rPr>
        <w:t>’</w:t>
      </w:r>
      <w:r>
        <w:rPr>
          <w:lang w:val="fr-FR"/>
        </w:rPr>
        <w:t>agit avant tout de repérer les cas de traite des enfants (lesquels peuvent notamment être soumis à la mendicité forcée, être contraints de commettre des larcins et être victimes d</w:t>
      </w:r>
      <w:r w:rsidR="000E6CA9">
        <w:rPr>
          <w:lang w:val="fr-FR"/>
        </w:rPr>
        <w:t>’</w:t>
      </w:r>
      <w:r>
        <w:rPr>
          <w:lang w:val="fr-FR"/>
        </w:rPr>
        <w:t>exploitation sexuelle) et d</w:t>
      </w:r>
      <w:r w:rsidR="000E6CA9">
        <w:rPr>
          <w:lang w:val="fr-FR"/>
        </w:rPr>
        <w:t>’</w:t>
      </w:r>
      <w:r>
        <w:rPr>
          <w:lang w:val="fr-FR"/>
        </w:rPr>
        <w:t>y remédier. Depuis 2025, la Commission nationale collabore avec l</w:t>
      </w:r>
      <w:r w:rsidR="000E6CA9">
        <w:rPr>
          <w:lang w:val="fr-FR"/>
        </w:rPr>
        <w:t>’</w:t>
      </w:r>
      <w:r>
        <w:rPr>
          <w:lang w:val="fr-FR"/>
        </w:rPr>
        <w:t>Observatoire de la traite des êtres humains et la Commission pour l</w:t>
      </w:r>
      <w:r w:rsidR="000E6CA9">
        <w:rPr>
          <w:lang w:val="fr-FR"/>
        </w:rPr>
        <w:t>’</w:t>
      </w:r>
      <w:r>
        <w:rPr>
          <w:lang w:val="fr-FR"/>
        </w:rPr>
        <w:t>égalité des genres aux fins de l</w:t>
      </w:r>
      <w:r w:rsidR="000E6CA9">
        <w:rPr>
          <w:lang w:val="fr-FR"/>
        </w:rPr>
        <w:t>’</w:t>
      </w:r>
      <w:r>
        <w:rPr>
          <w:lang w:val="fr-FR"/>
        </w:rPr>
        <w:t xml:space="preserve">application du cinquième Plan </w:t>
      </w:r>
      <w:r w:rsidRPr="003C059E">
        <w:rPr>
          <w:lang w:val="fr-FR"/>
        </w:rPr>
        <w:t>d</w:t>
      </w:r>
      <w:r w:rsidR="000E6CA9" w:rsidRPr="003C059E">
        <w:rPr>
          <w:lang w:val="fr-FR"/>
        </w:rPr>
        <w:t>’</w:t>
      </w:r>
      <w:r w:rsidRPr="003C059E">
        <w:rPr>
          <w:lang w:val="fr-FR"/>
        </w:rPr>
        <w:t>action pour la prévention et la répression de la traite des êtres humains, qui couvre la période 2025-2027. Dans ce cadre, elle dispense aux commissions locales des formations dont il est rendu compte dans le tableau 3.</w:t>
      </w:r>
    </w:p>
    <w:p w14:paraId="2D7BFFD0" w14:textId="77777777" w:rsidR="00F969C5" w:rsidRPr="003C059E" w:rsidRDefault="00F969C5" w:rsidP="003C059E">
      <w:pPr>
        <w:pStyle w:val="Titre1"/>
        <w:rPr>
          <w:lang w:val="fr-FR"/>
        </w:rPr>
      </w:pPr>
      <w:r w:rsidRPr="003C059E">
        <w:rPr>
          <w:lang w:val="fr-FR"/>
        </w:rPr>
        <w:t xml:space="preserve">Tableau 3 </w:t>
      </w:r>
    </w:p>
    <w:p w14:paraId="09118EB4" w14:textId="77777777" w:rsidR="00F969C5" w:rsidRPr="003C059E" w:rsidRDefault="00F969C5" w:rsidP="003C059E">
      <w:pPr>
        <w:pStyle w:val="Titre1"/>
        <w:spacing w:after="120"/>
        <w:rPr>
          <w:b/>
          <w:bCs/>
        </w:rPr>
      </w:pPr>
      <w:r w:rsidRPr="003C059E">
        <w:rPr>
          <w:b/>
          <w:bCs/>
          <w:lang w:val="fr-FR"/>
        </w:rPr>
        <w:t>Formations dispensées au personnel des commissions locales entre 2023 et 2025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1"/>
        <w:gridCol w:w="1263"/>
        <w:gridCol w:w="2989"/>
        <w:gridCol w:w="2340"/>
        <w:gridCol w:w="1352"/>
      </w:tblGrid>
      <w:tr w:rsidR="00F969C5" w:rsidRPr="00E83010" w14:paraId="782AFE98" w14:textId="77777777" w:rsidTr="003C059E">
        <w:trPr>
          <w:tblHeader/>
        </w:trPr>
        <w:tc>
          <w:tcPr>
            <w:tcW w:w="561" w:type="dxa"/>
            <w:tcBorders>
              <w:top w:val="single" w:sz="4" w:space="0" w:color="auto"/>
              <w:bottom w:val="single" w:sz="12" w:space="0" w:color="auto"/>
            </w:tcBorders>
            <w:vAlign w:val="bottom"/>
          </w:tcPr>
          <w:p w14:paraId="019C5574" w14:textId="77777777" w:rsidR="00F969C5" w:rsidRPr="003C059E" w:rsidRDefault="00F969C5" w:rsidP="003C059E">
            <w:pPr>
              <w:suppressAutoHyphens w:val="0"/>
              <w:spacing w:before="80" w:after="80"/>
              <w:ind w:right="113"/>
              <w:rPr>
                <w:i/>
                <w:sz w:val="16"/>
                <w:szCs w:val="16"/>
              </w:rPr>
            </w:pPr>
            <w:r w:rsidRPr="003C059E">
              <w:rPr>
                <w:i/>
                <w:iCs/>
                <w:color w:val="000000"/>
                <w:sz w:val="16"/>
                <w:szCs w:val="16"/>
                <w:lang w:val="fr-FR"/>
              </w:rPr>
              <w:t>Année</w:t>
            </w:r>
          </w:p>
        </w:tc>
        <w:tc>
          <w:tcPr>
            <w:tcW w:w="1263" w:type="dxa"/>
            <w:tcBorders>
              <w:top w:val="single" w:sz="4" w:space="0" w:color="auto"/>
              <w:bottom w:val="single" w:sz="12" w:space="0" w:color="auto"/>
            </w:tcBorders>
            <w:vAlign w:val="bottom"/>
          </w:tcPr>
          <w:p w14:paraId="6586F03F" w14:textId="3850B5F4" w:rsidR="00F969C5" w:rsidRPr="003C059E" w:rsidRDefault="00F969C5" w:rsidP="003C059E">
            <w:pPr>
              <w:suppressAutoHyphens w:val="0"/>
              <w:spacing w:before="80" w:after="80"/>
              <w:ind w:right="113"/>
              <w:rPr>
                <w:i/>
                <w:sz w:val="16"/>
                <w:szCs w:val="16"/>
              </w:rPr>
            </w:pPr>
            <w:r w:rsidRPr="003C059E">
              <w:rPr>
                <w:i/>
                <w:iCs/>
                <w:color w:val="000000"/>
                <w:sz w:val="16"/>
                <w:szCs w:val="16"/>
                <w:lang w:val="fr-FR"/>
              </w:rPr>
              <w:t>Type d</w:t>
            </w:r>
            <w:r w:rsidR="000E6CA9" w:rsidRPr="003C059E">
              <w:rPr>
                <w:i/>
                <w:iCs/>
                <w:color w:val="000000"/>
                <w:sz w:val="16"/>
                <w:szCs w:val="16"/>
                <w:lang w:val="fr-FR"/>
              </w:rPr>
              <w:t>’</w:t>
            </w:r>
            <w:r w:rsidRPr="003C059E">
              <w:rPr>
                <w:i/>
                <w:iCs/>
                <w:color w:val="000000"/>
                <w:sz w:val="16"/>
                <w:szCs w:val="16"/>
                <w:lang w:val="fr-FR"/>
              </w:rPr>
              <w:t>action</w:t>
            </w:r>
          </w:p>
        </w:tc>
        <w:tc>
          <w:tcPr>
            <w:tcW w:w="2989" w:type="dxa"/>
            <w:tcBorders>
              <w:top w:val="single" w:sz="4" w:space="0" w:color="auto"/>
              <w:bottom w:val="single" w:sz="12" w:space="0" w:color="auto"/>
            </w:tcBorders>
            <w:vAlign w:val="bottom"/>
          </w:tcPr>
          <w:p w14:paraId="04BB8811" w14:textId="77777777" w:rsidR="00F969C5" w:rsidRPr="003C059E" w:rsidRDefault="00F969C5" w:rsidP="003C059E">
            <w:pPr>
              <w:suppressAutoHyphens w:val="0"/>
              <w:spacing w:before="80" w:after="80"/>
              <w:ind w:right="113"/>
              <w:rPr>
                <w:i/>
                <w:sz w:val="16"/>
                <w:szCs w:val="16"/>
              </w:rPr>
            </w:pPr>
            <w:r w:rsidRPr="003C059E">
              <w:rPr>
                <w:i/>
                <w:iCs/>
                <w:color w:val="000000"/>
                <w:sz w:val="16"/>
                <w:szCs w:val="16"/>
                <w:lang w:val="fr-FR"/>
              </w:rPr>
              <w:t>Public cible</w:t>
            </w:r>
          </w:p>
        </w:tc>
        <w:tc>
          <w:tcPr>
            <w:tcW w:w="2340" w:type="dxa"/>
            <w:tcBorders>
              <w:top w:val="single" w:sz="4" w:space="0" w:color="auto"/>
              <w:bottom w:val="single" w:sz="12" w:space="0" w:color="auto"/>
            </w:tcBorders>
            <w:vAlign w:val="bottom"/>
          </w:tcPr>
          <w:p w14:paraId="295FB7B0" w14:textId="77777777" w:rsidR="00F969C5" w:rsidRPr="003C059E" w:rsidRDefault="00F969C5" w:rsidP="003C059E">
            <w:pPr>
              <w:suppressAutoHyphens w:val="0"/>
              <w:spacing w:before="80" w:after="80"/>
              <w:ind w:right="113"/>
              <w:rPr>
                <w:i/>
                <w:sz w:val="16"/>
                <w:szCs w:val="16"/>
              </w:rPr>
            </w:pPr>
            <w:r w:rsidRPr="003C059E">
              <w:rPr>
                <w:i/>
                <w:iCs/>
                <w:color w:val="000000"/>
                <w:sz w:val="16"/>
                <w:szCs w:val="16"/>
                <w:lang w:val="fr-FR"/>
              </w:rPr>
              <w:t>Objectifs</w:t>
            </w:r>
          </w:p>
        </w:tc>
        <w:tc>
          <w:tcPr>
            <w:tcW w:w="1352" w:type="dxa"/>
            <w:tcBorders>
              <w:top w:val="single" w:sz="4" w:space="0" w:color="auto"/>
              <w:bottom w:val="single" w:sz="12" w:space="0" w:color="auto"/>
            </w:tcBorders>
            <w:vAlign w:val="bottom"/>
          </w:tcPr>
          <w:p w14:paraId="5816A7AA" w14:textId="77777777" w:rsidR="00F969C5" w:rsidRPr="003C059E" w:rsidRDefault="00F969C5" w:rsidP="003C059E">
            <w:pPr>
              <w:suppressAutoHyphens w:val="0"/>
              <w:spacing w:before="80" w:after="80"/>
              <w:jc w:val="right"/>
              <w:rPr>
                <w:i/>
                <w:sz w:val="16"/>
                <w:szCs w:val="16"/>
              </w:rPr>
            </w:pPr>
            <w:r w:rsidRPr="003C059E">
              <w:rPr>
                <w:i/>
                <w:iCs/>
                <w:color w:val="000000"/>
                <w:sz w:val="16"/>
                <w:szCs w:val="16"/>
                <w:lang w:val="fr-FR"/>
              </w:rPr>
              <w:t>Nombre de participants</w:t>
            </w:r>
          </w:p>
        </w:tc>
      </w:tr>
      <w:tr w:rsidR="00F969C5" w:rsidRPr="00E83010" w14:paraId="15A0E3EE" w14:textId="77777777" w:rsidTr="003C059E">
        <w:trPr>
          <w:trHeight w:hRule="exact" w:val="113"/>
          <w:tblHeader/>
        </w:trPr>
        <w:tc>
          <w:tcPr>
            <w:tcW w:w="561" w:type="dxa"/>
            <w:tcBorders>
              <w:top w:val="single" w:sz="12" w:space="0" w:color="auto"/>
            </w:tcBorders>
          </w:tcPr>
          <w:p w14:paraId="24760542" w14:textId="77777777" w:rsidR="00F969C5" w:rsidRPr="003C059E" w:rsidRDefault="00F969C5" w:rsidP="003463EA">
            <w:pPr>
              <w:suppressAutoHyphens w:val="0"/>
              <w:spacing w:before="40" w:after="120"/>
              <w:ind w:right="113"/>
            </w:pPr>
          </w:p>
        </w:tc>
        <w:tc>
          <w:tcPr>
            <w:tcW w:w="1263" w:type="dxa"/>
            <w:tcBorders>
              <w:top w:val="single" w:sz="12" w:space="0" w:color="auto"/>
            </w:tcBorders>
          </w:tcPr>
          <w:p w14:paraId="5EB46827" w14:textId="77777777" w:rsidR="00F969C5" w:rsidRPr="003C059E" w:rsidRDefault="00F969C5" w:rsidP="003463EA">
            <w:pPr>
              <w:suppressAutoHyphens w:val="0"/>
              <w:spacing w:before="40" w:after="120"/>
              <w:ind w:right="113"/>
            </w:pPr>
          </w:p>
        </w:tc>
        <w:tc>
          <w:tcPr>
            <w:tcW w:w="2989" w:type="dxa"/>
            <w:tcBorders>
              <w:top w:val="single" w:sz="12" w:space="0" w:color="auto"/>
            </w:tcBorders>
          </w:tcPr>
          <w:p w14:paraId="4A0C7C54" w14:textId="77777777" w:rsidR="00F969C5" w:rsidRPr="003C059E" w:rsidRDefault="00F969C5" w:rsidP="003463EA">
            <w:pPr>
              <w:suppressAutoHyphens w:val="0"/>
              <w:spacing w:before="40" w:after="120"/>
              <w:ind w:right="113"/>
            </w:pPr>
          </w:p>
        </w:tc>
        <w:tc>
          <w:tcPr>
            <w:tcW w:w="2340" w:type="dxa"/>
            <w:tcBorders>
              <w:top w:val="single" w:sz="12" w:space="0" w:color="auto"/>
            </w:tcBorders>
          </w:tcPr>
          <w:p w14:paraId="5C0A8C63" w14:textId="77777777" w:rsidR="00F969C5" w:rsidRPr="003C059E" w:rsidRDefault="00F969C5" w:rsidP="003463EA">
            <w:pPr>
              <w:suppressAutoHyphens w:val="0"/>
              <w:spacing w:before="40" w:after="120"/>
              <w:ind w:right="113"/>
            </w:pPr>
          </w:p>
        </w:tc>
        <w:tc>
          <w:tcPr>
            <w:tcW w:w="1352" w:type="dxa"/>
            <w:tcBorders>
              <w:top w:val="single" w:sz="12" w:space="0" w:color="auto"/>
            </w:tcBorders>
          </w:tcPr>
          <w:p w14:paraId="1BB8A50F" w14:textId="77777777" w:rsidR="00F969C5" w:rsidRPr="003C059E" w:rsidRDefault="00F969C5" w:rsidP="003C059E">
            <w:pPr>
              <w:suppressAutoHyphens w:val="0"/>
              <w:spacing w:before="40" w:after="120"/>
              <w:jc w:val="right"/>
            </w:pPr>
          </w:p>
        </w:tc>
      </w:tr>
      <w:tr w:rsidR="00F969C5" w:rsidRPr="00004BB6" w14:paraId="3C3B64AE" w14:textId="77777777" w:rsidTr="003C059E">
        <w:tc>
          <w:tcPr>
            <w:tcW w:w="561" w:type="dxa"/>
            <w:tcBorders>
              <w:bottom w:val="nil"/>
            </w:tcBorders>
          </w:tcPr>
          <w:p w14:paraId="5854CCC5" w14:textId="77777777"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2023</w:t>
            </w:r>
          </w:p>
        </w:tc>
        <w:tc>
          <w:tcPr>
            <w:tcW w:w="1263" w:type="dxa"/>
            <w:tcBorders>
              <w:bottom w:val="nil"/>
            </w:tcBorders>
          </w:tcPr>
          <w:p w14:paraId="48407AF5" w14:textId="77777777"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Activité de sensibilisation</w:t>
            </w:r>
          </w:p>
        </w:tc>
        <w:tc>
          <w:tcPr>
            <w:tcW w:w="2989" w:type="dxa"/>
            <w:tcBorders>
              <w:bottom w:val="nil"/>
            </w:tcBorders>
          </w:tcPr>
          <w:p w14:paraId="6CB9D73A" w14:textId="738A5593"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Les membres des commissions locales et tous les types de professionnels y</w:t>
            </w:r>
            <w:r w:rsidR="003C059E">
              <w:rPr>
                <w:color w:val="000000"/>
                <w:sz w:val="18"/>
                <w:szCs w:val="18"/>
                <w:lang w:val="fr-FR"/>
              </w:rPr>
              <w:t> </w:t>
            </w:r>
            <w:r w:rsidRPr="003C059E">
              <w:rPr>
                <w:color w:val="000000"/>
                <w:sz w:val="18"/>
                <w:szCs w:val="18"/>
                <w:lang w:val="fr-FR"/>
              </w:rPr>
              <w:t>travaillant</w:t>
            </w:r>
          </w:p>
        </w:tc>
        <w:tc>
          <w:tcPr>
            <w:tcW w:w="2340" w:type="dxa"/>
            <w:tcBorders>
              <w:bottom w:val="nil"/>
            </w:tcBorders>
          </w:tcPr>
          <w:p w14:paraId="3082BE30" w14:textId="277DBA00"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1) Comprendre ce qu</w:t>
            </w:r>
            <w:r w:rsidR="000E6CA9" w:rsidRPr="003C059E">
              <w:rPr>
                <w:color w:val="000000"/>
                <w:sz w:val="18"/>
                <w:szCs w:val="18"/>
                <w:lang w:val="fr-FR"/>
              </w:rPr>
              <w:t>’</w:t>
            </w:r>
            <w:r w:rsidRPr="003C059E">
              <w:rPr>
                <w:color w:val="000000"/>
                <w:sz w:val="18"/>
                <w:szCs w:val="18"/>
                <w:lang w:val="fr-FR"/>
              </w:rPr>
              <w:t>est la traite des enfants ;</w:t>
            </w:r>
          </w:p>
          <w:p w14:paraId="22C7037E" w14:textId="6C03A33B"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2) Découvrir le système national d</w:t>
            </w:r>
            <w:r w:rsidR="000E6CA9" w:rsidRPr="003C059E">
              <w:rPr>
                <w:color w:val="000000"/>
                <w:sz w:val="18"/>
                <w:szCs w:val="18"/>
                <w:lang w:val="fr-FR"/>
              </w:rPr>
              <w:t>’</w:t>
            </w:r>
            <w:r w:rsidRPr="003C059E">
              <w:rPr>
                <w:color w:val="000000"/>
                <w:sz w:val="18"/>
                <w:szCs w:val="18"/>
                <w:lang w:val="fr-FR"/>
              </w:rPr>
              <w:t xml:space="preserve">orientation des enfants (présumés) victimes de la traite ; </w:t>
            </w:r>
          </w:p>
          <w:p w14:paraId="47DDBA43" w14:textId="77777777"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3) Réfléchir au rôle des commissions locales dans le signalement et la protection.</w:t>
            </w:r>
          </w:p>
        </w:tc>
        <w:tc>
          <w:tcPr>
            <w:tcW w:w="1352" w:type="dxa"/>
            <w:tcBorders>
              <w:bottom w:val="nil"/>
            </w:tcBorders>
          </w:tcPr>
          <w:p w14:paraId="203F6CBD" w14:textId="77777777" w:rsidR="00F969C5" w:rsidRPr="003C059E" w:rsidRDefault="00F969C5" w:rsidP="003C059E">
            <w:pPr>
              <w:suppressAutoHyphens w:val="0"/>
              <w:spacing w:before="40" w:after="120" w:line="220" w:lineRule="atLeast"/>
              <w:jc w:val="right"/>
              <w:rPr>
                <w:sz w:val="18"/>
                <w:szCs w:val="18"/>
              </w:rPr>
            </w:pPr>
            <w:r w:rsidRPr="003C059E">
              <w:rPr>
                <w:color w:val="000000"/>
                <w:sz w:val="18"/>
                <w:szCs w:val="18"/>
                <w:lang w:val="fr-FR"/>
              </w:rPr>
              <w:t>369</w:t>
            </w:r>
          </w:p>
        </w:tc>
      </w:tr>
      <w:tr w:rsidR="00F969C5" w:rsidRPr="00004BB6" w14:paraId="70328C9A" w14:textId="77777777" w:rsidTr="003C059E">
        <w:tc>
          <w:tcPr>
            <w:tcW w:w="561" w:type="dxa"/>
            <w:vMerge w:val="restart"/>
            <w:tcBorders>
              <w:top w:val="nil"/>
              <w:bottom w:val="nil"/>
            </w:tcBorders>
          </w:tcPr>
          <w:p w14:paraId="4D922EC4" w14:textId="77777777" w:rsidR="00F969C5" w:rsidRPr="003C059E" w:rsidRDefault="00F969C5" w:rsidP="003C059E">
            <w:pPr>
              <w:keepNext/>
              <w:keepLines/>
              <w:suppressAutoHyphens w:val="0"/>
              <w:spacing w:before="40" w:after="120" w:line="220" w:lineRule="atLeast"/>
              <w:ind w:right="113"/>
              <w:rPr>
                <w:sz w:val="18"/>
                <w:szCs w:val="18"/>
              </w:rPr>
            </w:pPr>
            <w:r w:rsidRPr="003C059E">
              <w:rPr>
                <w:color w:val="000000"/>
                <w:sz w:val="18"/>
                <w:szCs w:val="18"/>
                <w:lang w:val="fr-FR"/>
              </w:rPr>
              <w:t>2024</w:t>
            </w:r>
          </w:p>
        </w:tc>
        <w:tc>
          <w:tcPr>
            <w:tcW w:w="1263" w:type="dxa"/>
            <w:vMerge w:val="restart"/>
            <w:tcBorders>
              <w:top w:val="nil"/>
              <w:bottom w:val="nil"/>
            </w:tcBorders>
          </w:tcPr>
          <w:p w14:paraId="7C1900F2" w14:textId="77777777" w:rsidR="00F969C5" w:rsidRPr="003C059E" w:rsidRDefault="00F969C5" w:rsidP="003C059E">
            <w:pPr>
              <w:keepNext/>
              <w:keepLines/>
              <w:suppressAutoHyphens w:val="0"/>
              <w:spacing w:before="40" w:after="120" w:line="220" w:lineRule="atLeast"/>
              <w:ind w:right="113"/>
              <w:rPr>
                <w:sz w:val="18"/>
                <w:szCs w:val="18"/>
              </w:rPr>
            </w:pPr>
            <w:r w:rsidRPr="003C059E">
              <w:rPr>
                <w:color w:val="000000"/>
                <w:sz w:val="18"/>
                <w:szCs w:val="18"/>
                <w:lang w:val="fr-FR"/>
              </w:rPr>
              <w:t>Activité de sensibilisation</w:t>
            </w:r>
          </w:p>
        </w:tc>
        <w:tc>
          <w:tcPr>
            <w:tcW w:w="2989" w:type="dxa"/>
            <w:tcBorders>
              <w:top w:val="nil"/>
              <w:bottom w:val="nil"/>
            </w:tcBorders>
          </w:tcPr>
          <w:p w14:paraId="66464BC2" w14:textId="6A5FB56B" w:rsidR="00F969C5" w:rsidRPr="003C059E" w:rsidRDefault="00F969C5" w:rsidP="003C059E">
            <w:pPr>
              <w:keepNext/>
              <w:keepLines/>
              <w:suppressAutoHyphens w:val="0"/>
              <w:spacing w:before="40" w:after="120" w:line="220" w:lineRule="atLeast"/>
              <w:ind w:right="113"/>
              <w:rPr>
                <w:sz w:val="18"/>
                <w:szCs w:val="18"/>
              </w:rPr>
            </w:pPr>
            <w:r w:rsidRPr="003C059E">
              <w:rPr>
                <w:color w:val="000000"/>
                <w:sz w:val="18"/>
                <w:szCs w:val="18"/>
                <w:lang w:val="fr-FR"/>
              </w:rPr>
              <w:t>Les membres des commissions locales et tous les types de professionnels y</w:t>
            </w:r>
            <w:r w:rsidR="003C059E">
              <w:rPr>
                <w:color w:val="000000"/>
                <w:sz w:val="18"/>
                <w:szCs w:val="18"/>
                <w:lang w:val="fr-FR"/>
              </w:rPr>
              <w:t> </w:t>
            </w:r>
            <w:r w:rsidRPr="003C059E">
              <w:rPr>
                <w:color w:val="000000"/>
                <w:sz w:val="18"/>
                <w:szCs w:val="18"/>
                <w:lang w:val="fr-FR"/>
              </w:rPr>
              <w:t>travaillant</w:t>
            </w:r>
          </w:p>
        </w:tc>
        <w:tc>
          <w:tcPr>
            <w:tcW w:w="2340" w:type="dxa"/>
            <w:tcBorders>
              <w:top w:val="nil"/>
              <w:bottom w:val="nil"/>
            </w:tcBorders>
          </w:tcPr>
          <w:p w14:paraId="31D53775" w14:textId="488FB339" w:rsidR="00F969C5" w:rsidRPr="003C059E" w:rsidRDefault="00F969C5" w:rsidP="003C059E">
            <w:pPr>
              <w:keepNext/>
              <w:keepLines/>
              <w:suppressAutoHyphens w:val="0"/>
              <w:spacing w:before="40" w:after="120" w:line="220" w:lineRule="atLeast"/>
              <w:ind w:right="113"/>
              <w:rPr>
                <w:sz w:val="18"/>
                <w:szCs w:val="18"/>
              </w:rPr>
            </w:pPr>
            <w:r w:rsidRPr="003C059E">
              <w:rPr>
                <w:color w:val="000000"/>
                <w:sz w:val="18"/>
                <w:szCs w:val="18"/>
                <w:lang w:val="fr-FR"/>
              </w:rPr>
              <w:t>1) Comprendre ce qu</w:t>
            </w:r>
            <w:r w:rsidR="000E6CA9" w:rsidRPr="003C059E">
              <w:rPr>
                <w:color w:val="000000"/>
                <w:sz w:val="18"/>
                <w:szCs w:val="18"/>
                <w:lang w:val="fr-FR"/>
              </w:rPr>
              <w:t>’</w:t>
            </w:r>
            <w:r w:rsidRPr="003C059E">
              <w:rPr>
                <w:color w:val="000000"/>
                <w:sz w:val="18"/>
                <w:szCs w:val="18"/>
                <w:lang w:val="fr-FR"/>
              </w:rPr>
              <w:t>est la traite des enfants ;</w:t>
            </w:r>
          </w:p>
          <w:p w14:paraId="5BBD3F25" w14:textId="3D7CF73A" w:rsidR="00F969C5" w:rsidRPr="003C059E" w:rsidRDefault="00F969C5" w:rsidP="003C059E">
            <w:pPr>
              <w:keepNext/>
              <w:keepLines/>
              <w:suppressAutoHyphens w:val="0"/>
              <w:spacing w:before="40" w:after="120" w:line="220" w:lineRule="atLeast"/>
              <w:ind w:right="113"/>
              <w:rPr>
                <w:sz w:val="18"/>
                <w:szCs w:val="18"/>
              </w:rPr>
            </w:pPr>
            <w:r w:rsidRPr="003C059E">
              <w:rPr>
                <w:color w:val="000000"/>
                <w:sz w:val="18"/>
                <w:szCs w:val="18"/>
                <w:lang w:val="fr-FR"/>
              </w:rPr>
              <w:t>2) Découvrir le système national d</w:t>
            </w:r>
            <w:r w:rsidR="000E6CA9" w:rsidRPr="003C059E">
              <w:rPr>
                <w:color w:val="000000"/>
                <w:sz w:val="18"/>
                <w:szCs w:val="18"/>
                <w:lang w:val="fr-FR"/>
              </w:rPr>
              <w:t>’</w:t>
            </w:r>
            <w:r w:rsidRPr="003C059E">
              <w:rPr>
                <w:color w:val="000000"/>
                <w:sz w:val="18"/>
                <w:szCs w:val="18"/>
                <w:lang w:val="fr-FR"/>
              </w:rPr>
              <w:t xml:space="preserve">orientation des enfants (présumés) victimes de la traite ; </w:t>
            </w:r>
          </w:p>
          <w:p w14:paraId="062C5EC3" w14:textId="77777777" w:rsidR="00F969C5" w:rsidRPr="003C059E" w:rsidRDefault="00F969C5" w:rsidP="003C059E">
            <w:pPr>
              <w:keepNext/>
              <w:keepLines/>
              <w:suppressAutoHyphens w:val="0"/>
              <w:spacing w:before="40" w:after="120" w:line="220" w:lineRule="atLeast"/>
              <w:ind w:right="113"/>
              <w:rPr>
                <w:sz w:val="18"/>
                <w:szCs w:val="18"/>
              </w:rPr>
            </w:pPr>
            <w:r w:rsidRPr="003C059E">
              <w:rPr>
                <w:color w:val="000000"/>
                <w:sz w:val="18"/>
                <w:szCs w:val="18"/>
                <w:lang w:val="fr-FR"/>
              </w:rPr>
              <w:t>3) Réfléchir au rôle des commissions locales dans le signalement et la protection.</w:t>
            </w:r>
          </w:p>
        </w:tc>
        <w:tc>
          <w:tcPr>
            <w:tcW w:w="1352" w:type="dxa"/>
            <w:tcBorders>
              <w:top w:val="nil"/>
              <w:bottom w:val="nil"/>
            </w:tcBorders>
          </w:tcPr>
          <w:p w14:paraId="6F3C1D07" w14:textId="77777777" w:rsidR="00F969C5" w:rsidRPr="003C059E" w:rsidRDefault="00F969C5" w:rsidP="003C059E">
            <w:pPr>
              <w:keepNext/>
              <w:keepLines/>
              <w:suppressAutoHyphens w:val="0"/>
              <w:spacing w:before="40" w:after="120" w:line="220" w:lineRule="atLeast"/>
              <w:jc w:val="right"/>
              <w:rPr>
                <w:sz w:val="18"/>
                <w:szCs w:val="18"/>
              </w:rPr>
            </w:pPr>
            <w:r w:rsidRPr="003C059E">
              <w:rPr>
                <w:color w:val="000000"/>
                <w:sz w:val="18"/>
                <w:szCs w:val="18"/>
                <w:lang w:val="fr-FR"/>
              </w:rPr>
              <w:t>475</w:t>
            </w:r>
          </w:p>
        </w:tc>
      </w:tr>
      <w:tr w:rsidR="00F969C5" w:rsidRPr="00004BB6" w14:paraId="1ECF0185" w14:textId="77777777" w:rsidTr="00AF3F07">
        <w:tc>
          <w:tcPr>
            <w:tcW w:w="561" w:type="dxa"/>
            <w:vMerge/>
            <w:tcBorders>
              <w:top w:val="nil"/>
              <w:bottom w:val="nil"/>
            </w:tcBorders>
          </w:tcPr>
          <w:p w14:paraId="5E48E1E9" w14:textId="77777777" w:rsidR="00F969C5" w:rsidRPr="003C059E" w:rsidRDefault="00F969C5" w:rsidP="003C059E">
            <w:pPr>
              <w:suppressAutoHyphens w:val="0"/>
              <w:spacing w:before="40" w:after="120" w:line="220" w:lineRule="atLeast"/>
              <w:ind w:right="113"/>
              <w:rPr>
                <w:sz w:val="18"/>
                <w:szCs w:val="18"/>
              </w:rPr>
            </w:pPr>
          </w:p>
        </w:tc>
        <w:tc>
          <w:tcPr>
            <w:tcW w:w="1263" w:type="dxa"/>
            <w:vMerge/>
            <w:tcBorders>
              <w:top w:val="nil"/>
              <w:bottom w:val="nil"/>
            </w:tcBorders>
          </w:tcPr>
          <w:p w14:paraId="2D0F8C20" w14:textId="77777777" w:rsidR="00F969C5" w:rsidRPr="003C059E" w:rsidRDefault="00F969C5" w:rsidP="003C059E">
            <w:pPr>
              <w:suppressAutoHyphens w:val="0"/>
              <w:spacing w:before="40" w:after="120" w:line="220" w:lineRule="atLeast"/>
              <w:ind w:right="113"/>
              <w:rPr>
                <w:sz w:val="18"/>
                <w:szCs w:val="18"/>
              </w:rPr>
            </w:pPr>
          </w:p>
        </w:tc>
        <w:tc>
          <w:tcPr>
            <w:tcW w:w="2989" w:type="dxa"/>
            <w:tcBorders>
              <w:top w:val="nil"/>
              <w:bottom w:val="nil"/>
            </w:tcBorders>
          </w:tcPr>
          <w:p w14:paraId="487F715B" w14:textId="465B3DDF"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Les enseignants et autres professionnels travaillant dans les écoles auxquelles la Commission nationale a délivré une certification en matière de protection (</w:t>
            </w:r>
            <w:r w:rsidRPr="003C059E">
              <w:rPr>
                <w:i/>
                <w:iCs/>
                <w:color w:val="000000"/>
                <w:sz w:val="18"/>
                <w:szCs w:val="18"/>
                <w:lang w:val="fr-FR"/>
              </w:rPr>
              <w:t>Protective Seal</w:t>
            </w:r>
            <w:r w:rsidRPr="003C059E">
              <w:rPr>
                <w:color w:val="000000"/>
                <w:sz w:val="18"/>
                <w:szCs w:val="18"/>
                <w:lang w:val="fr-FR"/>
              </w:rPr>
              <w:t>), ainsi que d</w:t>
            </w:r>
            <w:r w:rsidR="000E6CA9" w:rsidRPr="003C059E">
              <w:rPr>
                <w:color w:val="000000"/>
                <w:sz w:val="18"/>
                <w:szCs w:val="18"/>
                <w:lang w:val="fr-FR"/>
              </w:rPr>
              <w:t>’</w:t>
            </w:r>
            <w:r w:rsidRPr="003C059E">
              <w:rPr>
                <w:color w:val="000000"/>
                <w:sz w:val="18"/>
                <w:szCs w:val="18"/>
                <w:lang w:val="fr-FR"/>
              </w:rPr>
              <w:t>autres entités compétentes en matière d</w:t>
            </w:r>
            <w:r w:rsidR="000E6CA9" w:rsidRPr="003C059E">
              <w:rPr>
                <w:color w:val="000000"/>
                <w:sz w:val="18"/>
                <w:szCs w:val="18"/>
                <w:lang w:val="fr-FR"/>
              </w:rPr>
              <w:t>’</w:t>
            </w:r>
            <w:r w:rsidRPr="003C059E">
              <w:rPr>
                <w:color w:val="000000"/>
                <w:sz w:val="18"/>
                <w:szCs w:val="18"/>
                <w:lang w:val="fr-FR"/>
              </w:rPr>
              <w:t>enfance et de jeunesse</w:t>
            </w:r>
          </w:p>
        </w:tc>
        <w:tc>
          <w:tcPr>
            <w:tcW w:w="2340" w:type="dxa"/>
            <w:tcBorders>
              <w:top w:val="nil"/>
              <w:bottom w:val="nil"/>
            </w:tcBorders>
          </w:tcPr>
          <w:p w14:paraId="5C2C7FB5" w14:textId="754FFAE8"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1) Comprendre ce qu</w:t>
            </w:r>
            <w:r w:rsidR="000E6CA9" w:rsidRPr="003C059E">
              <w:rPr>
                <w:color w:val="000000"/>
                <w:sz w:val="18"/>
                <w:szCs w:val="18"/>
                <w:lang w:val="fr-FR"/>
              </w:rPr>
              <w:t>’</w:t>
            </w:r>
            <w:r w:rsidRPr="003C059E">
              <w:rPr>
                <w:color w:val="000000"/>
                <w:sz w:val="18"/>
                <w:szCs w:val="18"/>
                <w:lang w:val="fr-FR"/>
              </w:rPr>
              <w:t>est la traite des enfants ;</w:t>
            </w:r>
          </w:p>
          <w:p w14:paraId="322C1FD1" w14:textId="40F4791A"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2) Découvrir le système national d</w:t>
            </w:r>
            <w:r w:rsidR="000E6CA9" w:rsidRPr="003C059E">
              <w:rPr>
                <w:color w:val="000000"/>
                <w:sz w:val="18"/>
                <w:szCs w:val="18"/>
                <w:lang w:val="fr-FR"/>
              </w:rPr>
              <w:t>’</w:t>
            </w:r>
            <w:r w:rsidRPr="003C059E">
              <w:rPr>
                <w:color w:val="000000"/>
                <w:sz w:val="18"/>
                <w:szCs w:val="18"/>
                <w:lang w:val="fr-FR"/>
              </w:rPr>
              <w:t>orientation des enfants (présumés) victimes de la traite.</w:t>
            </w:r>
          </w:p>
        </w:tc>
        <w:tc>
          <w:tcPr>
            <w:tcW w:w="1352" w:type="dxa"/>
            <w:tcBorders>
              <w:top w:val="nil"/>
              <w:bottom w:val="nil"/>
            </w:tcBorders>
          </w:tcPr>
          <w:p w14:paraId="61CD5F54" w14:textId="77777777" w:rsidR="00F969C5" w:rsidRPr="003C059E" w:rsidRDefault="00F969C5" w:rsidP="003C059E">
            <w:pPr>
              <w:suppressAutoHyphens w:val="0"/>
              <w:spacing w:before="40" w:after="120" w:line="220" w:lineRule="atLeast"/>
              <w:jc w:val="right"/>
              <w:rPr>
                <w:sz w:val="18"/>
                <w:szCs w:val="18"/>
              </w:rPr>
            </w:pPr>
            <w:r w:rsidRPr="003C059E">
              <w:rPr>
                <w:color w:val="000000"/>
                <w:sz w:val="18"/>
                <w:szCs w:val="18"/>
                <w:lang w:val="fr-FR"/>
              </w:rPr>
              <w:t>283</w:t>
            </w:r>
          </w:p>
        </w:tc>
      </w:tr>
      <w:tr w:rsidR="00F969C5" w:rsidRPr="00004BB6" w14:paraId="07BF4073" w14:textId="77777777" w:rsidTr="00AF3F07">
        <w:tc>
          <w:tcPr>
            <w:tcW w:w="561" w:type="dxa"/>
            <w:vMerge w:val="restart"/>
            <w:tcBorders>
              <w:top w:val="nil"/>
              <w:bottom w:val="nil"/>
            </w:tcBorders>
          </w:tcPr>
          <w:p w14:paraId="067A034B" w14:textId="77777777" w:rsidR="00F969C5" w:rsidRPr="003C059E" w:rsidRDefault="00F969C5" w:rsidP="009A3880">
            <w:pPr>
              <w:keepNext/>
              <w:suppressAutoHyphens w:val="0"/>
              <w:spacing w:before="40" w:after="120" w:line="220" w:lineRule="atLeast"/>
              <w:ind w:right="113"/>
              <w:rPr>
                <w:sz w:val="18"/>
                <w:szCs w:val="18"/>
              </w:rPr>
            </w:pPr>
            <w:r w:rsidRPr="003C059E">
              <w:rPr>
                <w:color w:val="000000"/>
                <w:sz w:val="18"/>
                <w:szCs w:val="18"/>
                <w:lang w:val="fr-FR"/>
              </w:rPr>
              <w:t>2025</w:t>
            </w:r>
          </w:p>
        </w:tc>
        <w:tc>
          <w:tcPr>
            <w:tcW w:w="1263" w:type="dxa"/>
            <w:vMerge w:val="restart"/>
            <w:tcBorders>
              <w:top w:val="nil"/>
              <w:bottom w:val="nil"/>
            </w:tcBorders>
          </w:tcPr>
          <w:p w14:paraId="11DCFBA9" w14:textId="77777777" w:rsidR="00F969C5" w:rsidRPr="003C059E" w:rsidRDefault="00F969C5" w:rsidP="009A3880">
            <w:pPr>
              <w:keepNext/>
              <w:suppressAutoHyphens w:val="0"/>
              <w:spacing w:before="40" w:after="120" w:line="220" w:lineRule="atLeast"/>
              <w:ind w:right="113"/>
              <w:rPr>
                <w:sz w:val="18"/>
                <w:szCs w:val="18"/>
              </w:rPr>
            </w:pPr>
            <w:r w:rsidRPr="003C059E">
              <w:rPr>
                <w:color w:val="000000"/>
                <w:sz w:val="18"/>
                <w:szCs w:val="18"/>
                <w:lang w:val="fr-FR"/>
              </w:rPr>
              <w:t>Formation</w:t>
            </w:r>
          </w:p>
        </w:tc>
        <w:tc>
          <w:tcPr>
            <w:tcW w:w="2989" w:type="dxa"/>
            <w:tcBorders>
              <w:top w:val="nil"/>
              <w:bottom w:val="nil"/>
            </w:tcBorders>
          </w:tcPr>
          <w:p w14:paraId="65AF4AB3" w14:textId="77777777" w:rsidR="00F969C5" w:rsidRPr="003C059E" w:rsidRDefault="00F969C5" w:rsidP="009A3880">
            <w:pPr>
              <w:keepNext/>
              <w:suppressAutoHyphens w:val="0"/>
              <w:spacing w:before="40" w:after="120" w:line="220" w:lineRule="atLeast"/>
              <w:ind w:right="113"/>
              <w:rPr>
                <w:sz w:val="18"/>
                <w:szCs w:val="18"/>
              </w:rPr>
            </w:pPr>
            <w:r w:rsidRPr="003C059E">
              <w:rPr>
                <w:color w:val="000000"/>
                <w:sz w:val="18"/>
                <w:szCs w:val="18"/>
                <w:lang w:val="fr-FR"/>
              </w:rPr>
              <w:t>Les membres des commissions locales du nord du Portugal et tous les types de professionnels y travaillant</w:t>
            </w:r>
          </w:p>
        </w:tc>
        <w:tc>
          <w:tcPr>
            <w:tcW w:w="2340" w:type="dxa"/>
            <w:vMerge w:val="restart"/>
            <w:tcBorders>
              <w:top w:val="nil"/>
              <w:bottom w:val="nil"/>
            </w:tcBorders>
          </w:tcPr>
          <w:p w14:paraId="10D199BC" w14:textId="2E5F6242" w:rsidR="00F969C5" w:rsidRPr="003C059E" w:rsidRDefault="00F969C5" w:rsidP="009A3880">
            <w:pPr>
              <w:keepNext/>
              <w:suppressAutoHyphens w:val="0"/>
              <w:spacing w:before="40" w:after="120" w:line="220" w:lineRule="atLeast"/>
              <w:ind w:right="113"/>
              <w:rPr>
                <w:sz w:val="18"/>
                <w:szCs w:val="18"/>
              </w:rPr>
            </w:pPr>
            <w:r w:rsidRPr="003C059E">
              <w:rPr>
                <w:color w:val="000000"/>
                <w:sz w:val="18"/>
                <w:szCs w:val="18"/>
                <w:lang w:val="fr-FR"/>
              </w:rPr>
              <w:t>1) Comprendre ce qu</w:t>
            </w:r>
            <w:r w:rsidR="000E6CA9" w:rsidRPr="003C059E">
              <w:rPr>
                <w:color w:val="000000"/>
                <w:sz w:val="18"/>
                <w:szCs w:val="18"/>
                <w:lang w:val="fr-FR"/>
              </w:rPr>
              <w:t>’</w:t>
            </w:r>
            <w:r w:rsidRPr="003C059E">
              <w:rPr>
                <w:color w:val="000000"/>
                <w:sz w:val="18"/>
                <w:szCs w:val="18"/>
                <w:lang w:val="fr-FR"/>
              </w:rPr>
              <w:t>est la traite des enfants ;</w:t>
            </w:r>
          </w:p>
          <w:p w14:paraId="54037991" w14:textId="40B5ACE6" w:rsidR="00F969C5" w:rsidRPr="003C059E" w:rsidRDefault="00F969C5" w:rsidP="009A3880">
            <w:pPr>
              <w:keepNext/>
              <w:suppressAutoHyphens w:val="0"/>
              <w:spacing w:before="40" w:after="120" w:line="220" w:lineRule="atLeast"/>
              <w:ind w:right="113"/>
              <w:rPr>
                <w:sz w:val="18"/>
                <w:szCs w:val="18"/>
              </w:rPr>
            </w:pPr>
            <w:r w:rsidRPr="003C059E">
              <w:rPr>
                <w:color w:val="000000"/>
                <w:sz w:val="18"/>
                <w:szCs w:val="18"/>
                <w:lang w:val="fr-FR"/>
              </w:rPr>
              <w:t>2) Découvrir le système national d</w:t>
            </w:r>
            <w:r w:rsidR="000E6CA9" w:rsidRPr="003C059E">
              <w:rPr>
                <w:color w:val="000000"/>
                <w:sz w:val="18"/>
                <w:szCs w:val="18"/>
                <w:lang w:val="fr-FR"/>
              </w:rPr>
              <w:t>’</w:t>
            </w:r>
            <w:r w:rsidRPr="003C059E">
              <w:rPr>
                <w:color w:val="000000"/>
                <w:sz w:val="18"/>
                <w:szCs w:val="18"/>
                <w:lang w:val="fr-FR"/>
              </w:rPr>
              <w:t xml:space="preserve">orientation des enfants (présumés) victimes de la traite ; </w:t>
            </w:r>
          </w:p>
          <w:p w14:paraId="245B9954" w14:textId="7C0E7433" w:rsidR="00F969C5" w:rsidRPr="003C059E" w:rsidRDefault="00F969C5" w:rsidP="009A3880">
            <w:pPr>
              <w:keepNext/>
              <w:suppressAutoHyphens w:val="0"/>
              <w:spacing w:before="40" w:after="120" w:line="220" w:lineRule="atLeast"/>
              <w:ind w:right="113"/>
              <w:rPr>
                <w:sz w:val="18"/>
                <w:szCs w:val="18"/>
              </w:rPr>
            </w:pPr>
            <w:r w:rsidRPr="003C059E">
              <w:rPr>
                <w:color w:val="000000"/>
                <w:sz w:val="18"/>
                <w:szCs w:val="18"/>
                <w:lang w:val="fr-FR"/>
              </w:rPr>
              <w:t>3) Réfléchir au rôle des commissions locales dans le signalement et la protection, y</w:t>
            </w:r>
            <w:r w:rsidR="003C059E">
              <w:rPr>
                <w:color w:val="000000"/>
                <w:sz w:val="18"/>
                <w:szCs w:val="18"/>
                <w:lang w:val="fr-FR"/>
              </w:rPr>
              <w:t> </w:t>
            </w:r>
            <w:r w:rsidRPr="003C059E">
              <w:rPr>
                <w:color w:val="000000"/>
                <w:sz w:val="18"/>
                <w:szCs w:val="18"/>
                <w:lang w:val="fr-FR"/>
              </w:rPr>
              <w:t>compris dans la mise en contact avec les entités compétentes sur ces questions dans une zone donnée.</w:t>
            </w:r>
          </w:p>
        </w:tc>
        <w:tc>
          <w:tcPr>
            <w:tcW w:w="1352" w:type="dxa"/>
            <w:tcBorders>
              <w:top w:val="nil"/>
              <w:bottom w:val="nil"/>
            </w:tcBorders>
          </w:tcPr>
          <w:p w14:paraId="6915E356" w14:textId="77777777" w:rsidR="00F969C5" w:rsidRPr="003C059E" w:rsidRDefault="00F969C5" w:rsidP="009A3880">
            <w:pPr>
              <w:keepNext/>
              <w:suppressAutoHyphens w:val="0"/>
              <w:spacing w:before="40" w:after="120" w:line="220" w:lineRule="atLeast"/>
              <w:jc w:val="right"/>
              <w:rPr>
                <w:sz w:val="18"/>
                <w:szCs w:val="18"/>
              </w:rPr>
            </w:pPr>
            <w:r w:rsidRPr="003C059E">
              <w:rPr>
                <w:color w:val="000000"/>
                <w:sz w:val="18"/>
                <w:szCs w:val="18"/>
                <w:lang w:val="fr-FR"/>
              </w:rPr>
              <w:t>Une quinzaine</w:t>
            </w:r>
          </w:p>
        </w:tc>
      </w:tr>
      <w:tr w:rsidR="00F969C5" w:rsidRPr="00004BB6" w14:paraId="555F71AC" w14:textId="77777777" w:rsidTr="00AF3F07">
        <w:tc>
          <w:tcPr>
            <w:tcW w:w="561" w:type="dxa"/>
            <w:vMerge/>
            <w:tcBorders>
              <w:top w:val="nil"/>
              <w:bottom w:val="nil"/>
            </w:tcBorders>
          </w:tcPr>
          <w:p w14:paraId="4F1825F6" w14:textId="77777777" w:rsidR="00F969C5" w:rsidRPr="003C059E" w:rsidRDefault="00F969C5" w:rsidP="009A3880">
            <w:pPr>
              <w:keepNext/>
              <w:suppressAutoHyphens w:val="0"/>
              <w:spacing w:before="40" w:after="120" w:line="220" w:lineRule="atLeast"/>
              <w:ind w:right="113"/>
              <w:rPr>
                <w:sz w:val="18"/>
                <w:szCs w:val="18"/>
              </w:rPr>
            </w:pPr>
          </w:p>
        </w:tc>
        <w:tc>
          <w:tcPr>
            <w:tcW w:w="1263" w:type="dxa"/>
            <w:vMerge/>
            <w:tcBorders>
              <w:top w:val="nil"/>
              <w:bottom w:val="nil"/>
            </w:tcBorders>
          </w:tcPr>
          <w:p w14:paraId="6C753252" w14:textId="77777777" w:rsidR="00F969C5" w:rsidRPr="003C059E" w:rsidRDefault="00F969C5" w:rsidP="009A3880">
            <w:pPr>
              <w:keepNext/>
              <w:suppressAutoHyphens w:val="0"/>
              <w:spacing w:before="40" w:after="120" w:line="220" w:lineRule="atLeast"/>
              <w:ind w:right="113"/>
              <w:rPr>
                <w:sz w:val="18"/>
                <w:szCs w:val="18"/>
              </w:rPr>
            </w:pPr>
          </w:p>
        </w:tc>
        <w:tc>
          <w:tcPr>
            <w:tcW w:w="2989" w:type="dxa"/>
            <w:tcBorders>
              <w:top w:val="nil"/>
              <w:bottom w:val="nil"/>
            </w:tcBorders>
          </w:tcPr>
          <w:p w14:paraId="67185977" w14:textId="77777777" w:rsidR="00F969C5" w:rsidRPr="003C059E" w:rsidRDefault="00F969C5" w:rsidP="009A3880">
            <w:pPr>
              <w:keepNext/>
              <w:suppressAutoHyphens w:val="0"/>
              <w:spacing w:before="40" w:after="120" w:line="220" w:lineRule="atLeast"/>
              <w:ind w:right="113"/>
              <w:rPr>
                <w:sz w:val="18"/>
                <w:szCs w:val="18"/>
              </w:rPr>
            </w:pPr>
            <w:r w:rsidRPr="003C059E">
              <w:rPr>
                <w:color w:val="000000"/>
                <w:sz w:val="18"/>
                <w:szCs w:val="18"/>
                <w:lang w:val="fr-FR"/>
              </w:rPr>
              <w:t>Les membres des commissions locales du centre du Portugal et tous les types de professionnels y travaillant</w:t>
            </w:r>
          </w:p>
        </w:tc>
        <w:tc>
          <w:tcPr>
            <w:tcW w:w="2340" w:type="dxa"/>
            <w:vMerge/>
            <w:tcBorders>
              <w:top w:val="nil"/>
              <w:bottom w:val="nil"/>
            </w:tcBorders>
          </w:tcPr>
          <w:p w14:paraId="2C2D16CE" w14:textId="77777777" w:rsidR="00F969C5" w:rsidRPr="003C059E" w:rsidRDefault="00F969C5" w:rsidP="009A3880">
            <w:pPr>
              <w:keepNext/>
              <w:suppressAutoHyphens w:val="0"/>
              <w:spacing w:before="40" w:after="120" w:line="220" w:lineRule="atLeast"/>
              <w:ind w:right="113"/>
              <w:rPr>
                <w:sz w:val="18"/>
                <w:szCs w:val="18"/>
              </w:rPr>
            </w:pPr>
          </w:p>
        </w:tc>
        <w:tc>
          <w:tcPr>
            <w:tcW w:w="1352" w:type="dxa"/>
            <w:tcBorders>
              <w:top w:val="nil"/>
              <w:bottom w:val="nil"/>
            </w:tcBorders>
          </w:tcPr>
          <w:p w14:paraId="58D097E1" w14:textId="40C21218" w:rsidR="00F969C5" w:rsidRPr="003C059E" w:rsidRDefault="00F969C5" w:rsidP="009A3880">
            <w:pPr>
              <w:keepNext/>
              <w:suppressAutoHyphens w:val="0"/>
              <w:spacing w:before="40" w:after="120" w:line="220" w:lineRule="atLeast"/>
              <w:jc w:val="right"/>
              <w:rPr>
                <w:sz w:val="18"/>
                <w:szCs w:val="18"/>
              </w:rPr>
            </w:pPr>
            <w:r w:rsidRPr="003C059E">
              <w:rPr>
                <w:color w:val="000000"/>
                <w:sz w:val="18"/>
                <w:szCs w:val="18"/>
                <w:lang w:val="fr-FR"/>
              </w:rPr>
              <w:t>En cours d</w:t>
            </w:r>
            <w:r w:rsidR="000E6CA9" w:rsidRPr="003C059E">
              <w:rPr>
                <w:color w:val="000000"/>
                <w:sz w:val="18"/>
                <w:szCs w:val="18"/>
                <w:lang w:val="fr-FR"/>
              </w:rPr>
              <w:t>’</w:t>
            </w:r>
            <w:r w:rsidRPr="003C059E">
              <w:rPr>
                <w:color w:val="000000"/>
                <w:sz w:val="18"/>
                <w:szCs w:val="18"/>
                <w:lang w:val="fr-FR"/>
              </w:rPr>
              <w:t>organisation</w:t>
            </w:r>
          </w:p>
        </w:tc>
      </w:tr>
      <w:tr w:rsidR="00F969C5" w:rsidRPr="00004BB6" w14:paraId="18366580" w14:textId="77777777" w:rsidTr="009A3880">
        <w:tc>
          <w:tcPr>
            <w:tcW w:w="561" w:type="dxa"/>
            <w:vMerge/>
            <w:tcBorders>
              <w:top w:val="nil"/>
              <w:bottom w:val="single" w:sz="12" w:space="0" w:color="auto"/>
            </w:tcBorders>
          </w:tcPr>
          <w:p w14:paraId="4998B2A5" w14:textId="77777777" w:rsidR="00F969C5" w:rsidRPr="003C059E" w:rsidRDefault="00F969C5" w:rsidP="003C059E">
            <w:pPr>
              <w:suppressAutoHyphens w:val="0"/>
              <w:spacing w:before="40" w:after="120" w:line="220" w:lineRule="atLeast"/>
              <w:ind w:right="113"/>
              <w:rPr>
                <w:sz w:val="18"/>
                <w:szCs w:val="18"/>
              </w:rPr>
            </w:pPr>
          </w:p>
        </w:tc>
        <w:tc>
          <w:tcPr>
            <w:tcW w:w="1263" w:type="dxa"/>
            <w:vMerge/>
            <w:tcBorders>
              <w:top w:val="nil"/>
              <w:bottom w:val="single" w:sz="12" w:space="0" w:color="auto"/>
            </w:tcBorders>
          </w:tcPr>
          <w:p w14:paraId="020A31A5" w14:textId="77777777" w:rsidR="00F969C5" w:rsidRPr="003C059E" w:rsidRDefault="00F969C5" w:rsidP="003C059E">
            <w:pPr>
              <w:suppressAutoHyphens w:val="0"/>
              <w:spacing w:before="40" w:after="120" w:line="220" w:lineRule="atLeast"/>
              <w:ind w:right="113"/>
              <w:rPr>
                <w:sz w:val="18"/>
                <w:szCs w:val="18"/>
              </w:rPr>
            </w:pPr>
          </w:p>
        </w:tc>
        <w:tc>
          <w:tcPr>
            <w:tcW w:w="2989" w:type="dxa"/>
            <w:tcBorders>
              <w:top w:val="nil"/>
              <w:bottom w:val="single" w:sz="12" w:space="0" w:color="auto"/>
            </w:tcBorders>
          </w:tcPr>
          <w:p w14:paraId="5C1F4847" w14:textId="37A20E28" w:rsidR="00F969C5" w:rsidRPr="003C059E" w:rsidRDefault="00F969C5" w:rsidP="003C059E">
            <w:pPr>
              <w:suppressAutoHyphens w:val="0"/>
              <w:spacing w:before="40" w:after="120" w:line="220" w:lineRule="atLeast"/>
              <w:ind w:right="113"/>
              <w:rPr>
                <w:sz w:val="18"/>
                <w:szCs w:val="18"/>
              </w:rPr>
            </w:pPr>
            <w:r w:rsidRPr="003C059E">
              <w:rPr>
                <w:color w:val="000000"/>
                <w:sz w:val="18"/>
                <w:szCs w:val="18"/>
                <w:lang w:val="fr-FR"/>
              </w:rPr>
              <w:t>Les membres des commissions locales des régions de Lisbonne, de l</w:t>
            </w:r>
            <w:r w:rsidR="000E6CA9" w:rsidRPr="003C059E">
              <w:rPr>
                <w:color w:val="000000"/>
                <w:sz w:val="18"/>
                <w:szCs w:val="18"/>
                <w:lang w:val="fr-FR"/>
              </w:rPr>
              <w:t>’</w:t>
            </w:r>
            <w:r w:rsidRPr="003C059E">
              <w:rPr>
                <w:color w:val="000000"/>
                <w:sz w:val="18"/>
                <w:szCs w:val="18"/>
                <w:lang w:val="fr-FR"/>
              </w:rPr>
              <w:t>Alentejo et de l</w:t>
            </w:r>
            <w:r w:rsidR="000E6CA9" w:rsidRPr="003C059E">
              <w:rPr>
                <w:color w:val="000000"/>
                <w:sz w:val="18"/>
                <w:szCs w:val="18"/>
                <w:lang w:val="fr-FR"/>
              </w:rPr>
              <w:t>’</w:t>
            </w:r>
            <w:r w:rsidRPr="003C059E">
              <w:rPr>
                <w:color w:val="000000"/>
                <w:sz w:val="18"/>
                <w:szCs w:val="18"/>
                <w:lang w:val="fr-FR"/>
              </w:rPr>
              <w:t>Algarve et de la Région autonome de Madère et tous les types de professionnels y travaillant</w:t>
            </w:r>
          </w:p>
        </w:tc>
        <w:tc>
          <w:tcPr>
            <w:tcW w:w="2340" w:type="dxa"/>
            <w:vMerge/>
            <w:tcBorders>
              <w:top w:val="nil"/>
              <w:bottom w:val="single" w:sz="12" w:space="0" w:color="auto"/>
            </w:tcBorders>
          </w:tcPr>
          <w:p w14:paraId="3724B49F" w14:textId="77777777" w:rsidR="00F969C5" w:rsidRPr="003C059E" w:rsidRDefault="00F969C5" w:rsidP="003C059E">
            <w:pPr>
              <w:suppressAutoHyphens w:val="0"/>
              <w:spacing w:before="40" w:after="120" w:line="220" w:lineRule="atLeast"/>
              <w:ind w:right="113"/>
              <w:rPr>
                <w:sz w:val="18"/>
                <w:szCs w:val="18"/>
              </w:rPr>
            </w:pPr>
          </w:p>
        </w:tc>
        <w:tc>
          <w:tcPr>
            <w:tcW w:w="1352" w:type="dxa"/>
            <w:tcBorders>
              <w:top w:val="nil"/>
              <w:bottom w:val="single" w:sz="12" w:space="0" w:color="auto"/>
            </w:tcBorders>
          </w:tcPr>
          <w:p w14:paraId="163206AA" w14:textId="7EB3C56B" w:rsidR="00F969C5" w:rsidRPr="003C059E" w:rsidRDefault="00F969C5" w:rsidP="003C059E">
            <w:pPr>
              <w:suppressAutoHyphens w:val="0"/>
              <w:spacing w:before="40" w:after="120" w:line="220" w:lineRule="atLeast"/>
              <w:jc w:val="right"/>
              <w:rPr>
                <w:sz w:val="18"/>
                <w:szCs w:val="18"/>
              </w:rPr>
            </w:pPr>
            <w:r w:rsidRPr="003C059E">
              <w:rPr>
                <w:color w:val="000000"/>
                <w:sz w:val="18"/>
                <w:szCs w:val="18"/>
                <w:lang w:val="fr-FR"/>
              </w:rPr>
              <w:t>En cours d</w:t>
            </w:r>
            <w:r w:rsidR="000E6CA9" w:rsidRPr="003C059E">
              <w:rPr>
                <w:color w:val="000000"/>
                <w:sz w:val="18"/>
                <w:szCs w:val="18"/>
                <w:lang w:val="fr-FR"/>
              </w:rPr>
              <w:t>’</w:t>
            </w:r>
            <w:r w:rsidRPr="003C059E">
              <w:rPr>
                <w:color w:val="000000"/>
                <w:sz w:val="18"/>
                <w:szCs w:val="18"/>
                <w:lang w:val="fr-FR"/>
              </w:rPr>
              <w:t>organisation</w:t>
            </w:r>
          </w:p>
        </w:tc>
      </w:tr>
    </w:tbl>
    <w:p w14:paraId="79E0ACBF" w14:textId="77777777" w:rsidR="00F969C5" w:rsidRPr="004D22BE" w:rsidRDefault="00F969C5" w:rsidP="003C059E">
      <w:pPr>
        <w:pStyle w:val="H1G"/>
      </w:pPr>
      <w:r>
        <w:rPr>
          <w:lang w:val="fr-FR"/>
        </w:rPr>
        <w:tab/>
      </w:r>
      <w:r>
        <w:rPr>
          <w:lang w:val="fr-FR"/>
        </w:rPr>
        <w:tab/>
      </w:r>
      <w:r w:rsidRPr="003C059E">
        <w:t>Renseignements</w:t>
      </w:r>
      <w:r>
        <w:rPr>
          <w:lang w:val="fr-FR"/>
        </w:rPr>
        <w:t xml:space="preserve"> concernant le paragraphe 29</w:t>
      </w:r>
    </w:p>
    <w:p w14:paraId="3B502601" w14:textId="36649FF4" w:rsidR="00F969C5" w:rsidRPr="009C2389" w:rsidRDefault="00F969C5" w:rsidP="00F969C5">
      <w:pPr>
        <w:pStyle w:val="SingleTxtG"/>
        <w:rPr>
          <w:bCs/>
        </w:rPr>
      </w:pPr>
      <w:bookmarkStart w:id="0" w:name="_Hlk103008395"/>
      <w:r>
        <w:rPr>
          <w:lang w:val="fr-FR"/>
        </w:rPr>
        <w:t>66.</w:t>
      </w:r>
      <w:r>
        <w:rPr>
          <w:lang w:val="fr-FR"/>
        </w:rPr>
        <w:tab/>
        <w:t>Les informations relatives à la coopération du Portugal avec tous les organes conventionnels de l</w:t>
      </w:r>
      <w:r w:rsidR="000E6CA9">
        <w:rPr>
          <w:lang w:val="fr-FR"/>
        </w:rPr>
        <w:t>’</w:t>
      </w:r>
      <w:r>
        <w:rPr>
          <w:lang w:val="fr-FR"/>
        </w:rPr>
        <w:t xml:space="preserve">Organisation des Nations Unies sont publiées sur le portail institutionnel du ministère public, où sont accessibles tous les documents soumis et tous les documents reçus au cours du dialogue </w:t>
      </w:r>
      <w:r w:rsidR="003C059E">
        <w:rPr>
          <w:lang w:val="fr-FR"/>
        </w:rPr>
        <w:t>−</w:t>
      </w:r>
      <w:r>
        <w:rPr>
          <w:lang w:val="fr-FR"/>
        </w:rPr>
        <w:t xml:space="preserve"> dont la Convention, le rapport national, les réponses à la liste de points et les observations finales </w:t>
      </w:r>
      <w:r w:rsidR="003C059E">
        <w:rPr>
          <w:lang w:val="fr-FR"/>
        </w:rPr>
        <w:t>−</w:t>
      </w:r>
      <w:r>
        <w:rPr>
          <w:lang w:val="fr-FR"/>
        </w:rPr>
        <w:t xml:space="preserve"> ainsi que les documents des cycles d</w:t>
      </w:r>
      <w:r w:rsidR="000E6CA9">
        <w:rPr>
          <w:lang w:val="fr-FR"/>
        </w:rPr>
        <w:t>’</w:t>
      </w:r>
      <w:r>
        <w:rPr>
          <w:lang w:val="fr-FR"/>
        </w:rPr>
        <w:t>examen précédents. En outre, la Commission nationale des droits de l</w:t>
      </w:r>
      <w:r w:rsidR="000E6CA9">
        <w:rPr>
          <w:lang w:val="fr-FR"/>
        </w:rPr>
        <w:t>’</w:t>
      </w:r>
      <w:r>
        <w:rPr>
          <w:lang w:val="fr-FR"/>
        </w:rPr>
        <w:t>homme publie les rapports nationaux sur son site Web et joue un rôle essentiel dans la promotion de la coopération avec la société civile. Dans le cadre de ce deuxième cycle de suivi, les informations pertinentes seront aussi dûment mises à disposition.</w:t>
      </w:r>
    </w:p>
    <w:p w14:paraId="0CCECFB4" w14:textId="71ED70F2" w:rsidR="00F969C5" w:rsidRPr="009C2389" w:rsidRDefault="00F969C5" w:rsidP="00F969C5">
      <w:pPr>
        <w:pStyle w:val="SingleTxtG"/>
        <w:rPr>
          <w:bCs/>
        </w:rPr>
      </w:pPr>
      <w:r>
        <w:rPr>
          <w:lang w:val="fr-FR"/>
        </w:rPr>
        <w:t>67.</w:t>
      </w:r>
      <w:r>
        <w:rPr>
          <w:lang w:val="fr-FR"/>
        </w:rPr>
        <w:tab/>
        <w:t>Il importe également de mentionner qu</w:t>
      </w:r>
      <w:r w:rsidR="000E6CA9">
        <w:rPr>
          <w:lang w:val="fr-FR"/>
        </w:rPr>
        <w:t>’</w:t>
      </w:r>
      <w:r>
        <w:rPr>
          <w:lang w:val="fr-FR"/>
        </w:rPr>
        <w:t>au Portugal la société civile est activement associée à la prévention des disparitions forcées au moyen de plusieurs initiatives. Des organisations telles que l</w:t>
      </w:r>
      <w:r w:rsidR="000E6CA9">
        <w:rPr>
          <w:lang w:val="fr-FR"/>
        </w:rPr>
        <w:t>’</w:t>
      </w:r>
      <w:r>
        <w:rPr>
          <w:lang w:val="fr-FR"/>
        </w:rPr>
        <w:t>APAV (Association portugaise d</w:t>
      </w:r>
      <w:r w:rsidR="000E6CA9">
        <w:rPr>
          <w:lang w:val="fr-FR"/>
        </w:rPr>
        <w:t>’</w:t>
      </w:r>
      <w:r>
        <w:rPr>
          <w:lang w:val="fr-FR"/>
        </w:rPr>
        <w:t>aide aux victimes), la Croix</w:t>
      </w:r>
      <w:r w:rsidR="003C059E">
        <w:rPr>
          <w:lang w:val="fr-FR"/>
        </w:rPr>
        <w:noBreakHyphen/>
      </w:r>
      <w:r>
        <w:rPr>
          <w:lang w:val="fr-FR"/>
        </w:rPr>
        <w:t>Rouge portugaise et Caritas viennent en aide aux victimes et travaillent de concert avec des réseaux internationaux pour promouvoir les droits de l</w:t>
      </w:r>
      <w:r w:rsidR="000E6CA9">
        <w:rPr>
          <w:lang w:val="fr-FR"/>
        </w:rPr>
        <w:t>’</w:t>
      </w:r>
      <w:r>
        <w:rPr>
          <w:lang w:val="fr-FR"/>
        </w:rPr>
        <w:t>homme. Par ailleurs, au nom de Missing Children Europe, l</w:t>
      </w:r>
      <w:r w:rsidR="000E6CA9">
        <w:rPr>
          <w:lang w:val="fr-FR"/>
        </w:rPr>
        <w:t>’</w:t>
      </w:r>
      <w:r>
        <w:rPr>
          <w:lang w:val="fr-FR"/>
        </w:rPr>
        <w:t>Instituto de Apoio à Criança (Institut d</w:t>
      </w:r>
      <w:r w:rsidR="000E6CA9">
        <w:rPr>
          <w:lang w:val="fr-FR"/>
        </w:rPr>
        <w:t>’</w:t>
      </w:r>
      <w:r>
        <w:rPr>
          <w:lang w:val="fr-FR"/>
        </w:rPr>
        <w:t>aide à l</w:t>
      </w:r>
      <w:r w:rsidR="000E6CA9">
        <w:rPr>
          <w:lang w:val="fr-FR"/>
        </w:rPr>
        <w:t>’</w:t>
      </w:r>
      <w:r>
        <w:rPr>
          <w:lang w:val="fr-FR"/>
        </w:rPr>
        <w:t>enfance) gère le numéro 116000, qui est un numéro d</w:t>
      </w:r>
      <w:r w:rsidR="000E6CA9">
        <w:rPr>
          <w:lang w:val="fr-FR"/>
        </w:rPr>
        <w:t>’</w:t>
      </w:r>
      <w:r>
        <w:rPr>
          <w:lang w:val="fr-FR"/>
        </w:rPr>
        <w:t>urgence à composer en cas de disparition d</w:t>
      </w:r>
      <w:r w:rsidR="000E6CA9">
        <w:rPr>
          <w:lang w:val="fr-FR"/>
        </w:rPr>
        <w:t>’</w:t>
      </w:r>
      <w:r>
        <w:rPr>
          <w:lang w:val="fr-FR"/>
        </w:rPr>
        <w:t>enfant, et contribue ainsi à lutter contre les disparitions d</w:t>
      </w:r>
      <w:r w:rsidR="000E6CA9">
        <w:rPr>
          <w:lang w:val="fr-FR"/>
        </w:rPr>
        <w:t>’</w:t>
      </w:r>
      <w:r>
        <w:rPr>
          <w:lang w:val="fr-FR"/>
        </w:rPr>
        <w:t>enfants.</w:t>
      </w:r>
    </w:p>
    <w:p w14:paraId="7502EFF9" w14:textId="176C0E3A" w:rsidR="00F969C5" w:rsidRPr="009C2389" w:rsidRDefault="00F969C5" w:rsidP="00F969C5">
      <w:pPr>
        <w:pStyle w:val="SingleTxtG"/>
        <w:rPr>
          <w:bCs/>
        </w:rPr>
      </w:pPr>
      <w:r>
        <w:rPr>
          <w:lang w:val="fr-FR"/>
        </w:rPr>
        <w:t>68.</w:t>
      </w:r>
      <w:r>
        <w:rPr>
          <w:lang w:val="fr-FR"/>
        </w:rPr>
        <w:tab/>
        <w:t>Des groupes comme Security Women et des organisations nationales associées à la réalisation du Plan d</w:t>
      </w:r>
      <w:r w:rsidR="000E6CA9">
        <w:rPr>
          <w:lang w:val="fr-FR"/>
        </w:rPr>
        <w:t>’</w:t>
      </w:r>
      <w:r>
        <w:rPr>
          <w:lang w:val="fr-FR"/>
        </w:rPr>
        <w:t>action national sur les femmes et la paix et la sécurité défendent l</w:t>
      </w:r>
      <w:r w:rsidR="000E6CA9">
        <w:rPr>
          <w:lang w:val="fr-FR"/>
        </w:rPr>
        <w:t>’</w:t>
      </w:r>
      <w:r>
        <w:rPr>
          <w:lang w:val="fr-FR"/>
        </w:rPr>
        <w:t>égalité des genres et l</w:t>
      </w:r>
      <w:r w:rsidR="000E6CA9">
        <w:rPr>
          <w:lang w:val="fr-FR"/>
        </w:rPr>
        <w:t>’</w:t>
      </w:r>
      <w:r>
        <w:rPr>
          <w:lang w:val="fr-FR"/>
        </w:rPr>
        <w:t>inclusion de la société civile dans les politiques relatives à la paix et à la sécurité.</w:t>
      </w:r>
    </w:p>
    <w:p w14:paraId="0CBD1D85" w14:textId="093F6BD3" w:rsidR="00F969C5" w:rsidRPr="009C2389" w:rsidRDefault="00F969C5" w:rsidP="00F969C5">
      <w:pPr>
        <w:pStyle w:val="SingleTxtG"/>
        <w:rPr>
          <w:bCs/>
        </w:rPr>
      </w:pPr>
      <w:r>
        <w:rPr>
          <w:lang w:val="fr-FR"/>
        </w:rPr>
        <w:t>69.</w:t>
      </w:r>
      <w:r>
        <w:rPr>
          <w:lang w:val="fr-FR"/>
        </w:rPr>
        <w:tab/>
        <w:t>Qui plus est, la société civile collabore avec les autorités par l</w:t>
      </w:r>
      <w:r w:rsidR="000E6CA9">
        <w:rPr>
          <w:lang w:val="fr-FR"/>
        </w:rPr>
        <w:t>’</w:t>
      </w:r>
      <w:r>
        <w:rPr>
          <w:lang w:val="fr-FR"/>
        </w:rPr>
        <w:t>intermédiaire d</w:t>
      </w:r>
      <w:r w:rsidR="000E6CA9">
        <w:rPr>
          <w:lang w:val="fr-FR"/>
        </w:rPr>
        <w:t>’</w:t>
      </w:r>
      <w:r>
        <w:rPr>
          <w:lang w:val="fr-FR"/>
        </w:rPr>
        <w:t>entités telles que la Commission pour la citoyenneté et l</w:t>
      </w:r>
      <w:r w:rsidR="000E6CA9">
        <w:rPr>
          <w:lang w:val="fr-FR"/>
        </w:rPr>
        <w:t>’</w:t>
      </w:r>
      <w:r>
        <w:rPr>
          <w:lang w:val="fr-FR"/>
        </w:rPr>
        <w:t>égalité des genres, contribuant ainsi à l</w:t>
      </w:r>
      <w:r w:rsidR="000E6CA9">
        <w:rPr>
          <w:lang w:val="fr-FR"/>
        </w:rPr>
        <w:t>’</w:t>
      </w:r>
      <w:r>
        <w:rPr>
          <w:lang w:val="fr-FR"/>
        </w:rPr>
        <w:t>application et au suivi des mesures de protection contre les disparitions forcées.</w:t>
      </w:r>
    </w:p>
    <w:p w14:paraId="4E2226BF" w14:textId="77777777" w:rsidR="00F969C5" w:rsidRPr="009C2389" w:rsidRDefault="00F969C5" w:rsidP="00F969C5">
      <w:pPr>
        <w:pStyle w:val="H1G"/>
      </w:pPr>
      <w:r>
        <w:rPr>
          <w:lang w:val="fr-FR"/>
        </w:rPr>
        <w:tab/>
      </w:r>
      <w:r>
        <w:rPr>
          <w:lang w:val="fr-FR"/>
        </w:rPr>
        <w:tab/>
      </w:r>
      <w:r>
        <w:rPr>
          <w:bCs/>
          <w:lang w:val="fr-FR"/>
        </w:rPr>
        <w:t>Renseignements concernant le paragraphe 31</w:t>
      </w:r>
    </w:p>
    <w:p w14:paraId="0F354668" w14:textId="680D9C23" w:rsidR="00F969C5" w:rsidRPr="009C2389" w:rsidRDefault="00F969C5" w:rsidP="00F969C5">
      <w:pPr>
        <w:pStyle w:val="SingleTxtG"/>
        <w:rPr>
          <w:bCs/>
        </w:rPr>
      </w:pPr>
      <w:r>
        <w:rPr>
          <w:lang w:val="fr-FR"/>
        </w:rPr>
        <w:t>70.</w:t>
      </w:r>
      <w:r>
        <w:rPr>
          <w:lang w:val="fr-FR"/>
        </w:rPr>
        <w:tab/>
        <w:t>Le Portugal considère que la réponse fournie en 2019 reste valable. Il n</w:t>
      </w:r>
      <w:r w:rsidR="000E6CA9">
        <w:rPr>
          <w:lang w:val="fr-FR"/>
        </w:rPr>
        <w:t>’</w:t>
      </w:r>
      <w:r>
        <w:rPr>
          <w:lang w:val="fr-FR"/>
        </w:rPr>
        <w:t>a pas d</w:t>
      </w:r>
      <w:r w:rsidR="000E6CA9">
        <w:rPr>
          <w:lang w:val="fr-FR"/>
        </w:rPr>
        <w:t>’</w:t>
      </w:r>
      <w:r>
        <w:rPr>
          <w:lang w:val="fr-FR"/>
        </w:rPr>
        <w:t>autres éléments à ajouter à ce sujet.</w:t>
      </w:r>
    </w:p>
    <w:p w14:paraId="09DAAF2B" w14:textId="77777777" w:rsidR="00F969C5" w:rsidRPr="009C2389" w:rsidRDefault="00F969C5" w:rsidP="003C059E">
      <w:pPr>
        <w:pStyle w:val="H1G"/>
      </w:pPr>
      <w:r>
        <w:rPr>
          <w:lang w:val="fr-FR"/>
        </w:rPr>
        <w:tab/>
      </w:r>
      <w:r>
        <w:rPr>
          <w:lang w:val="fr-FR"/>
        </w:rPr>
        <w:tab/>
      </w:r>
      <w:r w:rsidRPr="003C059E">
        <w:t>Renseignements</w:t>
      </w:r>
      <w:r>
        <w:rPr>
          <w:lang w:val="fr-FR"/>
        </w:rPr>
        <w:t xml:space="preserve"> concernant le paragraphe 32</w:t>
      </w:r>
    </w:p>
    <w:bookmarkEnd w:id="0"/>
    <w:p w14:paraId="257EBE9E" w14:textId="1D9388DA" w:rsidR="00F969C5" w:rsidRPr="009C2389" w:rsidRDefault="00F969C5" w:rsidP="00F969C5">
      <w:pPr>
        <w:pStyle w:val="SingleTxtG"/>
        <w:rPr>
          <w:bCs/>
        </w:rPr>
      </w:pPr>
      <w:r>
        <w:rPr>
          <w:lang w:val="fr-FR"/>
        </w:rPr>
        <w:t>71.</w:t>
      </w:r>
      <w:r>
        <w:rPr>
          <w:lang w:val="fr-FR"/>
        </w:rPr>
        <w:tab/>
        <w:t>La Commission nationale des droits de l</w:t>
      </w:r>
      <w:r w:rsidR="000E6CA9">
        <w:rPr>
          <w:lang w:val="fr-FR"/>
        </w:rPr>
        <w:t>’</w:t>
      </w:r>
      <w:r>
        <w:rPr>
          <w:lang w:val="fr-FR"/>
        </w:rPr>
        <w:t>homme assure la coordination des travaux d</w:t>
      </w:r>
      <w:r w:rsidR="000E6CA9">
        <w:rPr>
          <w:lang w:val="fr-FR"/>
        </w:rPr>
        <w:t>’</w:t>
      </w:r>
      <w:r>
        <w:rPr>
          <w:lang w:val="fr-FR"/>
        </w:rPr>
        <w:t>élaboration du rapport national que le Portugal présente au Comité des disparitions forcées en application de l</w:t>
      </w:r>
      <w:r w:rsidR="000E6CA9">
        <w:rPr>
          <w:lang w:val="fr-FR"/>
        </w:rPr>
        <w:t>’</w:t>
      </w:r>
      <w:r>
        <w:rPr>
          <w:lang w:val="fr-FR"/>
        </w:rPr>
        <w:t>article 29 de la Convention.</w:t>
      </w:r>
    </w:p>
    <w:p w14:paraId="0A637D82" w14:textId="3D674B0A" w:rsidR="00F969C5" w:rsidRDefault="00F969C5" w:rsidP="00F969C5">
      <w:pPr>
        <w:pStyle w:val="SingleTxtG"/>
        <w:rPr>
          <w:lang w:val="fr-FR"/>
        </w:rPr>
      </w:pPr>
      <w:r>
        <w:rPr>
          <w:lang w:val="fr-FR"/>
        </w:rPr>
        <w:t>72.</w:t>
      </w:r>
      <w:r>
        <w:rPr>
          <w:lang w:val="fr-FR"/>
        </w:rPr>
        <w:tab/>
        <w:t>La coordination en question exige une étroite coopération de plusieurs organismes publics, qui travaillent de concert, en particulier en s</w:t>
      </w:r>
      <w:r w:rsidR="000E6CA9">
        <w:rPr>
          <w:lang w:val="fr-FR"/>
        </w:rPr>
        <w:t>’</w:t>
      </w:r>
      <w:r>
        <w:rPr>
          <w:lang w:val="fr-FR"/>
        </w:rPr>
        <w:t>appuyant sur la Base de données pour le suivi des recommandations au niveau national que le Haut-Commissariat des Nations</w:t>
      </w:r>
      <w:r w:rsidR="003C059E">
        <w:rPr>
          <w:lang w:val="fr-FR"/>
        </w:rPr>
        <w:t> </w:t>
      </w:r>
      <w:r>
        <w:rPr>
          <w:lang w:val="fr-FR"/>
        </w:rPr>
        <w:t>Unies aux droits de l</w:t>
      </w:r>
      <w:r w:rsidR="000E6CA9">
        <w:rPr>
          <w:lang w:val="fr-FR"/>
        </w:rPr>
        <w:t>’</w:t>
      </w:r>
      <w:r>
        <w:rPr>
          <w:lang w:val="fr-FR"/>
        </w:rPr>
        <w:t>homme a créée récemment, afin de fournir des informations précises, concises et à jour sur l</w:t>
      </w:r>
      <w:r w:rsidR="000E6CA9">
        <w:rPr>
          <w:lang w:val="fr-FR"/>
        </w:rPr>
        <w:t>’</w:t>
      </w:r>
      <w:r>
        <w:rPr>
          <w:lang w:val="fr-FR"/>
        </w:rPr>
        <w:t>application des dispositions de la Convention.</w:t>
      </w:r>
    </w:p>
    <w:p w14:paraId="49D8262D" w14:textId="0F5ECD3D" w:rsidR="003C059E" w:rsidRPr="003C059E" w:rsidRDefault="003C059E" w:rsidP="003C059E">
      <w:pPr>
        <w:pStyle w:val="SingleTxtG"/>
        <w:spacing w:before="240" w:after="0"/>
        <w:jc w:val="center"/>
        <w:rPr>
          <w:u w:val="single"/>
        </w:rPr>
      </w:pPr>
      <w:r>
        <w:rPr>
          <w:u w:val="single"/>
        </w:rPr>
        <w:tab/>
      </w:r>
      <w:r>
        <w:rPr>
          <w:u w:val="single"/>
        </w:rPr>
        <w:tab/>
      </w:r>
      <w:r>
        <w:rPr>
          <w:u w:val="single"/>
        </w:rPr>
        <w:tab/>
      </w:r>
    </w:p>
    <w:sectPr w:rsidR="003C059E" w:rsidRPr="003C059E" w:rsidSect="00AD284E">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FD5A1" w14:textId="77777777" w:rsidR="00420E96" w:rsidRDefault="00420E96" w:rsidP="00F95C08">
      <w:pPr>
        <w:spacing w:line="240" w:lineRule="auto"/>
      </w:pPr>
    </w:p>
  </w:endnote>
  <w:endnote w:type="continuationSeparator" w:id="0">
    <w:p w14:paraId="60328494" w14:textId="77777777" w:rsidR="00420E96" w:rsidRPr="00AC3823" w:rsidRDefault="00420E96" w:rsidP="00AC3823">
      <w:pPr>
        <w:pStyle w:val="Pieddepage"/>
      </w:pPr>
    </w:p>
  </w:endnote>
  <w:endnote w:type="continuationNotice" w:id="1">
    <w:p w14:paraId="7D01AD11" w14:textId="77777777" w:rsidR="00420E96" w:rsidRDefault="00420E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832B" w14:textId="46D886FB" w:rsidR="00AD284E" w:rsidRPr="00AD284E" w:rsidRDefault="00AD284E" w:rsidP="00AD284E">
    <w:pPr>
      <w:pStyle w:val="Pieddepage"/>
      <w:tabs>
        <w:tab w:val="right" w:pos="9638"/>
      </w:tabs>
    </w:pPr>
    <w:r w:rsidRPr="00AD284E">
      <w:rPr>
        <w:b/>
        <w:sz w:val="18"/>
      </w:rPr>
      <w:fldChar w:fldCharType="begin"/>
    </w:r>
    <w:r w:rsidRPr="00AD284E">
      <w:rPr>
        <w:b/>
        <w:sz w:val="18"/>
      </w:rPr>
      <w:instrText xml:space="preserve"> PAGE  \* MERGEFORMAT </w:instrText>
    </w:r>
    <w:r w:rsidRPr="00AD284E">
      <w:rPr>
        <w:b/>
        <w:sz w:val="18"/>
      </w:rPr>
      <w:fldChar w:fldCharType="separate"/>
    </w:r>
    <w:r w:rsidRPr="00AD284E">
      <w:rPr>
        <w:b/>
        <w:noProof/>
        <w:sz w:val="18"/>
      </w:rPr>
      <w:t>2</w:t>
    </w:r>
    <w:r w:rsidRPr="00AD284E">
      <w:rPr>
        <w:b/>
        <w:sz w:val="18"/>
      </w:rPr>
      <w:fldChar w:fldCharType="end"/>
    </w:r>
    <w:r>
      <w:rPr>
        <w:b/>
        <w:sz w:val="18"/>
      </w:rPr>
      <w:tab/>
    </w:r>
    <w:r>
      <w:t>GE.25-10974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713EF" w14:textId="520EB308" w:rsidR="00AD284E" w:rsidRPr="00AD284E" w:rsidRDefault="00AD284E" w:rsidP="00AD284E">
    <w:pPr>
      <w:pStyle w:val="Pieddepage"/>
      <w:tabs>
        <w:tab w:val="right" w:pos="9638"/>
      </w:tabs>
      <w:rPr>
        <w:b/>
        <w:sz w:val="18"/>
      </w:rPr>
    </w:pPr>
    <w:r>
      <w:t>GE.25-10974</w:t>
    </w:r>
    <w:r>
      <w:tab/>
    </w:r>
    <w:r w:rsidRPr="00AD284E">
      <w:rPr>
        <w:b/>
        <w:sz w:val="18"/>
      </w:rPr>
      <w:fldChar w:fldCharType="begin"/>
    </w:r>
    <w:r w:rsidRPr="00AD284E">
      <w:rPr>
        <w:b/>
        <w:sz w:val="18"/>
      </w:rPr>
      <w:instrText xml:space="preserve"> PAGE  \* MERGEFORMAT </w:instrText>
    </w:r>
    <w:r w:rsidRPr="00AD284E">
      <w:rPr>
        <w:b/>
        <w:sz w:val="18"/>
      </w:rPr>
      <w:fldChar w:fldCharType="separate"/>
    </w:r>
    <w:r w:rsidRPr="00AD284E">
      <w:rPr>
        <w:b/>
        <w:noProof/>
        <w:sz w:val="18"/>
      </w:rPr>
      <w:t>3</w:t>
    </w:r>
    <w:r w:rsidRPr="00AD28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B759C" w14:textId="6A8EB8C5" w:rsidR="00133EDE" w:rsidRPr="00AD284E" w:rsidRDefault="00AD284E" w:rsidP="00AD284E">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89B0136" wp14:editId="64B877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25-10974  (F)</w:t>
    </w:r>
    <w:r>
      <w:rPr>
        <w:noProof/>
        <w:sz w:val="20"/>
      </w:rPr>
      <w:drawing>
        <wp:anchor distT="0" distB="0" distL="114300" distR="114300" simplePos="0" relativeHeight="251660288" behindDoc="0" locked="0" layoutInCell="1" allowOverlap="1" wp14:anchorId="159A3DF5" wp14:editId="1451B309">
          <wp:simplePos x="0" y="0"/>
          <wp:positionH relativeFrom="margin">
            <wp:posOffset>5489575</wp:posOffset>
          </wp:positionH>
          <wp:positionV relativeFrom="margin">
            <wp:posOffset>8891905</wp:posOffset>
          </wp:positionV>
          <wp:extent cx="628650" cy="628650"/>
          <wp:effectExtent l="0" t="0" r="0" b="0"/>
          <wp:wrapNone/>
          <wp:docPr id="17730631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9C5">
      <w:rPr>
        <w:sz w:val="20"/>
      </w:rPr>
      <w:t xml:space="preserve">    060126    070126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D5F29" w14:textId="77777777" w:rsidR="00420E96" w:rsidRPr="00AC3823" w:rsidRDefault="00420E96" w:rsidP="00AC3823">
      <w:pPr>
        <w:pStyle w:val="Pieddepage"/>
        <w:tabs>
          <w:tab w:val="right" w:pos="2155"/>
        </w:tabs>
        <w:spacing w:after="80" w:line="240" w:lineRule="atLeast"/>
        <w:ind w:left="680"/>
        <w:rPr>
          <w:u w:val="single"/>
        </w:rPr>
      </w:pPr>
      <w:r>
        <w:rPr>
          <w:u w:val="single"/>
        </w:rPr>
        <w:tab/>
      </w:r>
    </w:p>
  </w:footnote>
  <w:footnote w:type="continuationSeparator" w:id="0">
    <w:p w14:paraId="6D321D4B" w14:textId="77777777" w:rsidR="00420E96" w:rsidRPr="00AC3823" w:rsidRDefault="00420E96" w:rsidP="00AC3823">
      <w:pPr>
        <w:pStyle w:val="Pieddepage"/>
        <w:tabs>
          <w:tab w:val="right" w:pos="2155"/>
        </w:tabs>
        <w:spacing w:after="80" w:line="240" w:lineRule="atLeast"/>
        <w:ind w:left="680"/>
        <w:rPr>
          <w:u w:val="single"/>
        </w:rPr>
      </w:pPr>
      <w:r>
        <w:rPr>
          <w:u w:val="single"/>
        </w:rPr>
        <w:tab/>
      </w:r>
    </w:p>
  </w:footnote>
  <w:footnote w:type="continuationNotice" w:id="1">
    <w:p w14:paraId="6A4900B2" w14:textId="77777777" w:rsidR="00420E96" w:rsidRPr="00AC3823" w:rsidRDefault="00420E96">
      <w:pPr>
        <w:spacing w:line="240" w:lineRule="auto"/>
        <w:rPr>
          <w:sz w:val="2"/>
          <w:szCs w:val="2"/>
        </w:rPr>
      </w:pPr>
    </w:p>
  </w:footnote>
  <w:footnote w:id="2">
    <w:p w14:paraId="19049DBB" w14:textId="77777777" w:rsidR="00F969C5" w:rsidRDefault="00F969C5" w:rsidP="00F969C5">
      <w:pPr>
        <w:pStyle w:val="Notedebasdepage"/>
        <w:rPr>
          <w:lang w:val="fr-FR"/>
        </w:rPr>
      </w:pPr>
      <w:r>
        <w:rPr>
          <w:lang w:val="fr-FR"/>
        </w:rPr>
        <w:tab/>
      </w:r>
      <w:r w:rsidRPr="00BD3B83">
        <w:rPr>
          <w:sz w:val="20"/>
          <w:szCs w:val="22"/>
          <w:lang w:val="fr-FR"/>
        </w:rPr>
        <w:t>*</w:t>
      </w:r>
      <w:r w:rsidRPr="00BD3B83">
        <w:rPr>
          <w:sz w:val="20"/>
          <w:szCs w:val="22"/>
          <w:lang w:val="fr-FR"/>
        </w:rPr>
        <w:tab/>
      </w:r>
      <w:r>
        <w:rPr>
          <w:lang w:val="fr-FR"/>
        </w:rPr>
        <w:t xml:space="preserve">La version originale du présent document n’a pas été revue par les services d’édition. </w:t>
      </w:r>
    </w:p>
    <w:p w14:paraId="4774B8BC" w14:textId="77777777" w:rsidR="00BD3B83" w:rsidRPr="009C2389" w:rsidRDefault="00BD3B83" w:rsidP="00F969C5">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FBEDE" w14:textId="2B2B5120" w:rsidR="00AD284E" w:rsidRPr="00AD284E" w:rsidRDefault="00AD284E">
    <w:pPr>
      <w:pStyle w:val="En-tte"/>
    </w:pPr>
    <w:fldSimple w:instr=" TITLE  \* MERGEFORMAT ">
      <w:r w:rsidR="00802B51">
        <w:t>CED/C/PRT/AI/1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7B590" w14:textId="5B00D17E" w:rsidR="00AD284E" w:rsidRPr="00AD284E" w:rsidRDefault="00AD284E" w:rsidP="00AD284E">
    <w:pPr>
      <w:pStyle w:val="En-tte"/>
      <w:jc w:val="right"/>
    </w:pPr>
    <w:fldSimple w:instr=" TITLE  \* MERGEFORMAT ">
      <w:r w:rsidR="00802B51">
        <w:t>CED/C/PRT/AI/1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B0233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48543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9"/>
  </w:num>
  <w:num w:numId="2" w16cid:durableId="488054584">
    <w:abstractNumId w:val="17"/>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9"/>
  </w:num>
  <w:num w:numId="15" w16cid:durableId="2010711140">
    <w:abstractNumId w:val="17"/>
  </w:num>
  <w:num w:numId="16" w16cid:durableId="273025671">
    <w:abstractNumId w:val="11"/>
  </w:num>
  <w:num w:numId="17" w16cid:durableId="1740784983">
    <w:abstractNumId w:val="15"/>
  </w:num>
  <w:num w:numId="18" w16cid:durableId="1099331871">
    <w:abstractNumId w:val="14"/>
  </w:num>
  <w:num w:numId="19" w16cid:durableId="2018382310">
    <w:abstractNumId w:val="10"/>
  </w:num>
  <w:num w:numId="20" w16cid:durableId="388236984">
    <w:abstractNumId w:val="18"/>
  </w:num>
  <w:num w:numId="21" w16cid:durableId="1209490193">
    <w:abstractNumId w:val="16"/>
  </w:num>
  <w:num w:numId="22" w16cid:durableId="1425571097">
    <w:abstractNumId w:val="13"/>
  </w:num>
  <w:num w:numId="23" w16cid:durableId="2018992637">
    <w:abstractNumId w:val="12"/>
  </w:num>
  <w:num w:numId="24" w16cid:durableId="1833062455">
    <w:abstractNumId w:val="19"/>
  </w:num>
  <w:num w:numId="25" w16cid:durableId="1971739066">
    <w:abstractNumId w:val="19"/>
  </w:num>
  <w:num w:numId="26" w16cid:durableId="1294141541">
    <w:abstractNumId w:val="19"/>
  </w:num>
  <w:num w:numId="27" w16cid:durableId="4168242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E96"/>
    <w:rsid w:val="00017F94"/>
    <w:rsid w:val="00022D2E"/>
    <w:rsid w:val="00023842"/>
    <w:rsid w:val="000334F9"/>
    <w:rsid w:val="000603D2"/>
    <w:rsid w:val="0007796D"/>
    <w:rsid w:val="00087680"/>
    <w:rsid w:val="000B7790"/>
    <w:rsid w:val="000E6CA9"/>
    <w:rsid w:val="00107D2C"/>
    <w:rsid w:val="00111F2F"/>
    <w:rsid w:val="00133EDE"/>
    <w:rsid w:val="0014365E"/>
    <w:rsid w:val="00176178"/>
    <w:rsid w:val="001B32EC"/>
    <w:rsid w:val="001F525A"/>
    <w:rsid w:val="00223272"/>
    <w:rsid w:val="0024779E"/>
    <w:rsid w:val="0034441C"/>
    <w:rsid w:val="00392B1D"/>
    <w:rsid w:val="003C059E"/>
    <w:rsid w:val="00420E96"/>
    <w:rsid w:val="00446FE5"/>
    <w:rsid w:val="00452396"/>
    <w:rsid w:val="004C0D95"/>
    <w:rsid w:val="004C4178"/>
    <w:rsid w:val="004C4D99"/>
    <w:rsid w:val="005505B7"/>
    <w:rsid w:val="00564A9B"/>
    <w:rsid w:val="00573BE5"/>
    <w:rsid w:val="00586ED3"/>
    <w:rsid w:val="00596AA9"/>
    <w:rsid w:val="00674E82"/>
    <w:rsid w:val="0071601D"/>
    <w:rsid w:val="0077586E"/>
    <w:rsid w:val="007A62E6"/>
    <w:rsid w:val="007E042C"/>
    <w:rsid w:val="00802B51"/>
    <w:rsid w:val="0080684C"/>
    <w:rsid w:val="00870427"/>
    <w:rsid w:val="00871C75"/>
    <w:rsid w:val="008776DC"/>
    <w:rsid w:val="009507F3"/>
    <w:rsid w:val="009705C8"/>
    <w:rsid w:val="009A3880"/>
    <w:rsid w:val="00A30353"/>
    <w:rsid w:val="00A87EB8"/>
    <w:rsid w:val="00AB1313"/>
    <w:rsid w:val="00AC3823"/>
    <w:rsid w:val="00AD284E"/>
    <w:rsid w:val="00AE24DA"/>
    <w:rsid w:val="00AE323C"/>
    <w:rsid w:val="00AE4CDC"/>
    <w:rsid w:val="00AF3F07"/>
    <w:rsid w:val="00B00181"/>
    <w:rsid w:val="00B765F7"/>
    <w:rsid w:val="00B9212A"/>
    <w:rsid w:val="00BA0CA9"/>
    <w:rsid w:val="00BA6E99"/>
    <w:rsid w:val="00BD3B83"/>
    <w:rsid w:val="00C02897"/>
    <w:rsid w:val="00C1263E"/>
    <w:rsid w:val="00C71BD7"/>
    <w:rsid w:val="00CE2527"/>
    <w:rsid w:val="00CF2BDE"/>
    <w:rsid w:val="00D3439C"/>
    <w:rsid w:val="00DB1831"/>
    <w:rsid w:val="00DD3BFD"/>
    <w:rsid w:val="00DF6678"/>
    <w:rsid w:val="00E83010"/>
    <w:rsid w:val="00E84E6F"/>
    <w:rsid w:val="00F660DF"/>
    <w:rsid w:val="00F80F1A"/>
    <w:rsid w:val="00F95C08"/>
    <w:rsid w:val="00F969C5"/>
    <w:rsid w:val="00FD19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6C421"/>
  <w15:docId w15:val="{CF0DBB42-BF18-4ADA-88AF-0D5F0935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vedor-jus.pt/en/who-we-are/basic-legislation/statute-of-the-ombudsman/" TargetMode="External"/><Relationship Id="rId13" Type="http://schemas.openxmlformats.org/officeDocument/2006/relationships/hyperlink" Target="https://files.diariodarepublica.pt/1s/2025/02/04200/0000400009.pdf" TargetMode="External"/><Relationship Id="rId18" Type="http://schemas.openxmlformats.org/officeDocument/2006/relationships/hyperlink" Target="https://www.cnpdpcj.gov.pt/centro-de-recursos" TargetMode="External"/><Relationship Id="rId26" Type="http://schemas.openxmlformats.org/officeDocument/2006/relationships/hyperlink" Target="https://www.cig.gov.pt/wp-content/uploads/2021/05/TSH_Book_M06.pdf" TargetMode="External"/><Relationship Id="rId3" Type="http://schemas.openxmlformats.org/officeDocument/2006/relationships/settings" Target="settings.xml"/><Relationship Id="rId21" Type="http://schemas.openxmlformats.org/officeDocument/2006/relationships/hyperlink" Target="https://www.cnpdpcj.gov.pt/dia-europeu-da-protecao-das-criancas-contra-a-exploracao-sexual-e-o-abuso-sexual"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files.diariodarepublica.pt/1s/2025/02/04200/0000400009.pdf" TargetMode="External"/><Relationship Id="rId17" Type="http://schemas.openxmlformats.org/officeDocument/2006/relationships/hyperlink" Target="https://www.cnpdpcj.gov.pt/mes-da-prevencao-dos-maus-tratos-na-infancia" TargetMode="External"/><Relationship Id="rId25" Type="http://schemas.openxmlformats.org/officeDocument/2006/relationships/hyperlink" Target="https://www.cnpdpcj.gov.pt/espaco-criancas-e-jovens"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cnpdpcj.gov.pt/dia-europeu-da-protecao-das-criancas-contra-a-exploracao-sexual-e-o-abuso-sexual" TargetMode="External"/><Relationship Id="rId20" Type="http://schemas.openxmlformats.org/officeDocument/2006/relationships/hyperlink" Target="https://www.cnpdpcj.gov.pt/espaco-criancas-e-jovens" TargetMode="External"/><Relationship Id="rId29" Type="http://schemas.openxmlformats.org/officeDocument/2006/relationships/hyperlink" Target="https://diariodarepublica.pt/dr/detalhe/resolucao-conselho-ministros/112-2020-1515574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npdpcj.gov.pt/about-us" TargetMode="External"/><Relationship Id="rId24" Type="http://schemas.openxmlformats.org/officeDocument/2006/relationships/hyperlink" Target="https://www.cnpdpcj.gov.pt/centro-de-recurso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pgdlisboa.pt/leis/lei_mostra_articulado.php?nid=545&amp;tabela=leis&amp;so_miolo=" TargetMode="External"/><Relationship Id="rId23" Type="http://schemas.openxmlformats.org/officeDocument/2006/relationships/hyperlink" Target="https://www.cnpdpcj.gov.pt/centro-de-recursos" TargetMode="External"/><Relationship Id="rId28" Type="http://schemas.openxmlformats.org/officeDocument/2006/relationships/hyperlink" Target="https://www.cig.gov.pt/wp-content/uploads/2021/05/TSH_Book_M06.pdf" TargetMode="External"/><Relationship Id="rId36" Type="http://schemas.openxmlformats.org/officeDocument/2006/relationships/theme" Target="theme/theme1.xml"/><Relationship Id="rId10" Type="http://schemas.openxmlformats.org/officeDocument/2006/relationships/hyperlink" Target="https://www.cnpdpcj.gov.pt/about-us" TargetMode="External"/><Relationship Id="rId19" Type="http://schemas.openxmlformats.org/officeDocument/2006/relationships/hyperlink" Target="https://www.cnpdpcj.gov.pt/centro-de-recursos"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iariodarepublica.pt/dr/en/detail/decree-law/80-2021-172420961" TargetMode="External"/><Relationship Id="rId14" Type="http://schemas.openxmlformats.org/officeDocument/2006/relationships/hyperlink" Target="https://www.pgdlisboa.pt/leis/lei_mostra_articulado.php?nid=545&amp;tabela=leis&amp;so_miolo=" TargetMode="External"/><Relationship Id="rId22" Type="http://schemas.openxmlformats.org/officeDocument/2006/relationships/hyperlink" Target="https://www.cnpdpcj.gov.pt/mes-da-prevencao-dos-maus-tratos-na-infancia" TargetMode="External"/><Relationship Id="rId27" Type="http://schemas.openxmlformats.org/officeDocument/2006/relationships/hyperlink" Target="https://diariodarepublica.pt/dr/detalhe/resolucao-conselho-ministros/112-2020-151557423"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16</Pages>
  <Words>7499</Words>
  <Characters>41324</Characters>
  <Application>Microsoft Office Word</Application>
  <DocSecurity>0</DocSecurity>
  <Lines>1007</Lines>
  <Paragraphs>464</Paragraphs>
  <ScaleCrop>false</ScaleCrop>
  <HeadingPairs>
    <vt:vector size="2" baseType="variant">
      <vt:variant>
        <vt:lpstr>Titre</vt:lpstr>
      </vt:variant>
      <vt:variant>
        <vt:i4>1</vt:i4>
      </vt:variant>
    </vt:vector>
  </HeadingPairs>
  <TitlesOfParts>
    <vt:vector size="1" baseType="lpstr">
      <vt:lpstr>CED/C/PRT/AI/1</vt:lpstr>
    </vt:vector>
  </TitlesOfParts>
  <Company>DCM</Company>
  <LinksUpToDate>false</LinksUpToDate>
  <CharactersWithSpaces>48359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CED/C/PRT/AI/1</dc:title>
  <dc:subject/>
  <dc:creator>Christine CHAUTAGNAT</dc:creator>
  <cp:keywords/>
  <cp:lastModifiedBy>Christine Chautagnat</cp:lastModifiedBy>
  <cp:revision>3</cp:revision>
  <cp:lastPrinted>2026-01-07T09:11:00Z</cp:lastPrinted>
  <dcterms:created xsi:type="dcterms:W3CDTF">2026-01-07T09:11:00Z</dcterms:created>
  <dcterms:modified xsi:type="dcterms:W3CDTF">2026-01-07T09:12:00Z</dcterms:modified>
</cp:coreProperties>
</file>