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4473EF3" w14:textId="77777777" w:rsidTr="000D1B89">
        <w:trPr>
          <w:cantSplit/>
          <w:trHeight w:hRule="exact" w:val="851"/>
        </w:trPr>
        <w:tc>
          <w:tcPr>
            <w:tcW w:w="1276" w:type="dxa"/>
            <w:tcBorders>
              <w:bottom w:val="single" w:sz="4" w:space="0" w:color="auto"/>
            </w:tcBorders>
            <w:vAlign w:val="bottom"/>
          </w:tcPr>
          <w:p w14:paraId="0E659B68" w14:textId="77777777" w:rsidR="00717266" w:rsidRDefault="00717266" w:rsidP="000D1B89">
            <w:pPr>
              <w:spacing w:after="80"/>
            </w:pPr>
          </w:p>
        </w:tc>
        <w:tc>
          <w:tcPr>
            <w:tcW w:w="2268" w:type="dxa"/>
            <w:tcBorders>
              <w:bottom w:val="single" w:sz="4" w:space="0" w:color="auto"/>
            </w:tcBorders>
            <w:vAlign w:val="bottom"/>
          </w:tcPr>
          <w:p w14:paraId="6B07A47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3D7892" w14:textId="6CC72EF9" w:rsidR="00717266" w:rsidRPr="00D47EEA" w:rsidRDefault="00BD2215" w:rsidP="00BD2215">
            <w:pPr>
              <w:suppressAutoHyphens w:val="0"/>
              <w:spacing w:after="20"/>
              <w:jc w:val="right"/>
            </w:pPr>
            <w:r w:rsidRPr="00AE37CD">
              <w:rPr>
                <w:sz w:val="40"/>
              </w:rPr>
              <w:t>E</w:t>
            </w:r>
            <w:r w:rsidRPr="00AE37CD">
              <w:t>/C.12/UZB/CO/3</w:t>
            </w:r>
          </w:p>
        </w:tc>
      </w:tr>
      <w:tr w:rsidR="00717266" w14:paraId="0193BB52" w14:textId="77777777" w:rsidTr="000D1B89">
        <w:trPr>
          <w:cantSplit/>
          <w:trHeight w:hRule="exact" w:val="2835"/>
        </w:trPr>
        <w:tc>
          <w:tcPr>
            <w:tcW w:w="1276" w:type="dxa"/>
            <w:tcBorders>
              <w:top w:val="single" w:sz="4" w:space="0" w:color="auto"/>
              <w:bottom w:val="single" w:sz="12" w:space="0" w:color="auto"/>
            </w:tcBorders>
          </w:tcPr>
          <w:p w14:paraId="0C46B5D0" w14:textId="77777777" w:rsidR="00717266" w:rsidRDefault="00717266" w:rsidP="000D1B89">
            <w:pPr>
              <w:spacing w:before="120"/>
            </w:pPr>
            <w:r>
              <w:rPr>
                <w:noProof/>
                <w:lang w:val="fr-CH" w:eastAsia="fr-CH"/>
              </w:rPr>
              <w:drawing>
                <wp:inline distT="0" distB="0" distL="0" distR="0" wp14:anchorId="67A05CBA" wp14:editId="0E1244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B9B59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2794C0F" w14:textId="77777777" w:rsidR="00717266" w:rsidRDefault="00BD2215" w:rsidP="00BD2215">
            <w:pPr>
              <w:spacing w:before="240"/>
            </w:pPr>
            <w:r>
              <w:t>Distr.: General</w:t>
            </w:r>
          </w:p>
          <w:p w14:paraId="6267B73C" w14:textId="68AB0190" w:rsidR="00BD2215" w:rsidRDefault="00BD2215" w:rsidP="00BD2215">
            <w:pPr>
              <w:suppressAutoHyphens w:val="0"/>
            </w:pPr>
            <w:r>
              <w:t>31 March 2022</w:t>
            </w:r>
          </w:p>
          <w:p w14:paraId="3FED6631" w14:textId="77777777" w:rsidR="00BD2215" w:rsidRDefault="00BD2215" w:rsidP="00BD2215">
            <w:pPr>
              <w:suppressAutoHyphens w:val="0"/>
            </w:pPr>
          </w:p>
          <w:p w14:paraId="11764723" w14:textId="77777777" w:rsidR="00BD2215" w:rsidRDefault="00BD2215" w:rsidP="00BD2215">
            <w:pPr>
              <w:suppressAutoHyphens w:val="0"/>
            </w:pPr>
            <w:r>
              <w:t>Original: English</w:t>
            </w:r>
          </w:p>
        </w:tc>
      </w:tr>
    </w:tbl>
    <w:p w14:paraId="37299579" w14:textId="77777777" w:rsidR="009476F5" w:rsidRDefault="009476F5" w:rsidP="009476F5">
      <w:pPr>
        <w:spacing w:before="120"/>
        <w:rPr>
          <w:b/>
          <w:sz w:val="24"/>
        </w:rPr>
      </w:pPr>
      <w:r>
        <w:rPr>
          <w:b/>
          <w:sz w:val="24"/>
        </w:rPr>
        <w:t>Committee on Economic, Social and Cultural Rights</w:t>
      </w:r>
    </w:p>
    <w:p w14:paraId="51581920" w14:textId="77777777" w:rsidR="009476F5" w:rsidRDefault="009476F5" w:rsidP="009476F5">
      <w:pPr>
        <w:pStyle w:val="HChG"/>
      </w:pPr>
      <w:r>
        <w:tab/>
      </w:r>
      <w:r>
        <w:tab/>
        <w:t>Concluding observations on the third periodic report of Uzbekistan</w:t>
      </w:r>
      <w:r w:rsidRPr="00AE43F6">
        <w:rPr>
          <w:rStyle w:val="FootnoteReference"/>
          <w:b w:val="0"/>
          <w:bCs/>
          <w:sz w:val="20"/>
          <w:vertAlign w:val="baseline"/>
        </w:rPr>
        <w:footnoteReference w:customMarkFollows="1" w:id="1"/>
        <w:t>*</w:t>
      </w:r>
    </w:p>
    <w:p w14:paraId="3BC8B61E" w14:textId="77777777" w:rsidR="009476F5" w:rsidRPr="00123903" w:rsidRDefault="009476F5" w:rsidP="009476F5">
      <w:pPr>
        <w:pStyle w:val="SingleTxtG"/>
      </w:pPr>
      <w:r w:rsidRPr="00123903">
        <w:t>1.</w:t>
      </w:r>
      <w:r w:rsidRPr="00123903">
        <w:tab/>
        <w:t>The Committee considered the third periodic report of Uzbekistan</w:t>
      </w:r>
      <w:r w:rsidRPr="004D6DC8">
        <w:rPr>
          <w:rStyle w:val="FootnoteReference"/>
        </w:rPr>
        <w:footnoteReference w:id="2"/>
      </w:r>
      <w:r w:rsidRPr="004D6DC8">
        <w:rPr>
          <w:rStyle w:val="FootnoteReference"/>
        </w:rPr>
        <w:t xml:space="preserve"> </w:t>
      </w:r>
      <w:r w:rsidRPr="00123903">
        <w:t>at its 13th, 15th and 17th meetings</w:t>
      </w:r>
      <w:r>
        <w:t>,</w:t>
      </w:r>
      <w:r w:rsidRPr="004D6DC8">
        <w:rPr>
          <w:rStyle w:val="FootnoteReference"/>
        </w:rPr>
        <w:footnoteReference w:id="3"/>
      </w:r>
      <w:r w:rsidRPr="004D6DC8">
        <w:rPr>
          <w:rStyle w:val="FootnoteReference"/>
        </w:rPr>
        <w:t xml:space="preserve"> </w:t>
      </w:r>
      <w:r w:rsidRPr="00123903">
        <w:t xml:space="preserve">held on 22, 23 and 24 February 2022, and adopted the present concluding observations at its 30th meeting, held on 4 March 2022. </w:t>
      </w:r>
    </w:p>
    <w:p w14:paraId="1DFF8068" w14:textId="77777777" w:rsidR="009476F5" w:rsidRPr="00411C22" w:rsidRDefault="009476F5" w:rsidP="009476F5">
      <w:pPr>
        <w:pStyle w:val="H1G"/>
      </w:pPr>
      <w:r w:rsidRPr="00123903">
        <w:tab/>
      </w:r>
      <w:r w:rsidRPr="00411C22">
        <w:t>A.</w:t>
      </w:r>
      <w:r w:rsidRPr="00411C22">
        <w:tab/>
        <w:t>Introduction</w:t>
      </w:r>
    </w:p>
    <w:p w14:paraId="6DEDD1A5" w14:textId="77777777" w:rsidR="009476F5" w:rsidRPr="00411C22" w:rsidRDefault="009476F5" w:rsidP="009476F5">
      <w:pPr>
        <w:pStyle w:val="SingleTxtG"/>
      </w:pPr>
      <w:r w:rsidRPr="00411C22">
        <w:t>2.</w:t>
      </w:r>
      <w:r w:rsidRPr="00411C22">
        <w:tab/>
        <w:t>The Committee welcomes the submission by the State party of the third periodic report and the supplementary information provided in the replies to the list of issues.</w:t>
      </w:r>
      <w:r w:rsidRPr="004D6DC8">
        <w:rPr>
          <w:rStyle w:val="FootnoteReference"/>
        </w:rPr>
        <w:footnoteReference w:id="4"/>
      </w:r>
      <w:r w:rsidRPr="004D6DC8">
        <w:rPr>
          <w:rStyle w:val="FootnoteReference"/>
        </w:rPr>
        <w:t xml:space="preserve"> </w:t>
      </w:r>
      <w:r w:rsidRPr="00411C22">
        <w:t xml:space="preserve">The Committee appreciates the constructive dialogue with the State party’s high-level </w:t>
      </w:r>
      <w:proofErr w:type="spellStart"/>
      <w:r w:rsidRPr="00411C22">
        <w:t>interministerial</w:t>
      </w:r>
      <w:proofErr w:type="spellEnd"/>
      <w:r w:rsidRPr="00411C22">
        <w:t xml:space="preserve"> delegation.</w:t>
      </w:r>
    </w:p>
    <w:p w14:paraId="5790AC2A" w14:textId="77777777" w:rsidR="009476F5" w:rsidRPr="00411C22" w:rsidRDefault="009476F5" w:rsidP="009476F5">
      <w:pPr>
        <w:pStyle w:val="H1G"/>
      </w:pPr>
      <w:r w:rsidRPr="00411C22">
        <w:tab/>
        <w:t>B.</w:t>
      </w:r>
      <w:r w:rsidRPr="00411C22">
        <w:tab/>
        <w:t>Positive aspects</w:t>
      </w:r>
    </w:p>
    <w:p w14:paraId="64299F99" w14:textId="77777777" w:rsidR="009476F5" w:rsidRPr="00411C22" w:rsidRDefault="009476F5" w:rsidP="009476F5">
      <w:pPr>
        <w:pStyle w:val="SingleTxtG"/>
      </w:pPr>
      <w:r w:rsidRPr="00411C22">
        <w:t>3.</w:t>
      </w:r>
      <w:r w:rsidRPr="00411C22">
        <w:tab/>
        <w:t>The Committee welcomes the legislative, institutional and policy measures taken by the State party to enhance the realization of economic, social and cultural rights, as referred to in the present concluding observations. In particular, the Committee welcomes the adoption of the Act on Combating Corruption (No. LRU-419 of 3 January 2017) and the establishment of the Anti-Corruption Agency.</w:t>
      </w:r>
    </w:p>
    <w:p w14:paraId="2BDC9058" w14:textId="77777777" w:rsidR="009476F5" w:rsidRPr="00467CCB" w:rsidRDefault="009476F5" w:rsidP="009476F5">
      <w:pPr>
        <w:pStyle w:val="H1G"/>
      </w:pPr>
      <w:r w:rsidRPr="00411C22">
        <w:tab/>
        <w:t>C.</w:t>
      </w:r>
      <w:r w:rsidRPr="00411C22">
        <w:tab/>
        <w:t>Principal subjects of concern and recommendations</w:t>
      </w:r>
    </w:p>
    <w:p w14:paraId="479A38B0" w14:textId="77777777" w:rsidR="009476F5" w:rsidRPr="00467CCB" w:rsidRDefault="009476F5" w:rsidP="009476F5">
      <w:pPr>
        <w:pStyle w:val="H23G"/>
      </w:pPr>
      <w:r>
        <w:tab/>
      </w:r>
      <w:r>
        <w:tab/>
      </w:r>
      <w:r w:rsidRPr="00467CCB">
        <w:t>Domestic application of the Covenant</w:t>
      </w:r>
    </w:p>
    <w:p w14:paraId="027DA50A" w14:textId="77777777" w:rsidR="009476F5" w:rsidRDefault="009476F5" w:rsidP="009476F5">
      <w:pPr>
        <w:pStyle w:val="SingleTxtG"/>
      </w:pPr>
      <w:r>
        <w:t>4.</w:t>
      </w:r>
      <w:r>
        <w:tab/>
        <w:t>While noting that the Covenant forms an integral part of the national legal framework according to the Constitution and that courts are competent to refer to the Covenant,</w:t>
      </w:r>
      <w:r w:rsidRPr="00831B3F">
        <w:t xml:space="preserve"> </w:t>
      </w:r>
      <w:r>
        <w:t>t</w:t>
      </w:r>
      <w:r w:rsidRPr="00890DB1">
        <w:t>he Committee remains concerned that provisions of the Covenant are rarely invoked in courts</w:t>
      </w:r>
      <w:r>
        <w:t xml:space="preserve"> </w:t>
      </w:r>
      <w:r w:rsidRPr="00831B3F">
        <w:t>(art. 2 (1))</w:t>
      </w:r>
      <w:r w:rsidRPr="008027D3">
        <w:t>.</w:t>
      </w:r>
    </w:p>
    <w:p w14:paraId="29310FBB" w14:textId="77777777" w:rsidR="009476F5" w:rsidRDefault="009476F5" w:rsidP="009476F5">
      <w:pPr>
        <w:pStyle w:val="SingleTxtG"/>
      </w:pPr>
      <w:r>
        <w:t>5.</w:t>
      </w:r>
      <w:r>
        <w:tab/>
      </w:r>
      <w:r w:rsidRPr="008027D3">
        <w:rPr>
          <w:b/>
          <w:bCs/>
        </w:rPr>
        <w:t xml:space="preserve">The Committee </w:t>
      </w:r>
      <w:r>
        <w:rPr>
          <w:b/>
          <w:bCs/>
        </w:rPr>
        <w:t xml:space="preserve">recommends the State party to raise public awareness about the Covenant and provide capacity-building programmes for judges, prosecutors and lawyers, to allow them to invoke and apply </w:t>
      </w:r>
      <w:r w:rsidRPr="008027D3">
        <w:rPr>
          <w:b/>
          <w:bCs/>
        </w:rPr>
        <w:t xml:space="preserve">economic, social and cultural rights </w:t>
      </w:r>
      <w:r>
        <w:rPr>
          <w:b/>
          <w:bCs/>
        </w:rPr>
        <w:t>in</w:t>
      </w:r>
      <w:r w:rsidRPr="008027D3">
        <w:rPr>
          <w:b/>
          <w:bCs/>
        </w:rPr>
        <w:t xml:space="preserve"> domestic courts</w:t>
      </w:r>
      <w:r w:rsidRPr="00C82187">
        <w:rPr>
          <w:b/>
          <w:bCs/>
        </w:rPr>
        <w:t>.</w:t>
      </w:r>
      <w:r>
        <w:rPr>
          <w:b/>
          <w:bCs/>
        </w:rPr>
        <w:t xml:space="preserve"> </w:t>
      </w:r>
      <w:r w:rsidRPr="008027D3">
        <w:rPr>
          <w:b/>
          <w:bCs/>
        </w:rPr>
        <w:t xml:space="preserve">The Committee draws the attention of the State party to its general comment No. 9 (1998) on the domestic application of the Covenant. </w:t>
      </w:r>
    </w:p>
    <w:p w14:paraId="5A353B05" w14:textId="77777777" w:rsidR="009476F5" w:rsidRPr="002E768C" w:rsidRDefault="009476F5" w:rsidP="009476F5">
      <w:pPr>
        <w:pStyle w:val="H23G"/>
      </w:pPr>
      <w:r>
        <w:lastRenderedPageBreak/>
        <w:tab/>
      </w:r>
      <w:r>
        <w:tab/>
      </w:r>
      <w:r w:rsidRPr="002E768C">
        <w:t>Independence of the judiciary</w:t>
      </w:r>
    </w:p>
    <w:p w14:paraId="4726279A" w14:textId="77777777" w:rsidR="009476F5" w:rsidRDefault="009476F5" w:rsidP="009476F5">
      <w:pPr>
        <w:pStyle w:val="SingleTxtG"/>
      </w:pPr>
      <w:r>
        <w:t>6.</w:t>
      </w:r>
      <w:r>
        <w:tab/>
        <w:t xml:space="preserve">The Committee notes the information by the State party on the measures taken to reform the judicial system, including the establishment of the Supreme Judicial Council and </w:t>
      </w:r>
      <w:r w:rsidRPr="00875FAB">
        <w:t xml:space="preserve">the new procedures for the selection and appointment of candidates </w:t>
      </w:r>
      <w:r>
        <w:t>for</w:t>
      </w:r>
      <w:r w:rsidRPr="00875FAB">
        <w:t xml:space="preserve"> judicial office</w:t>
      </w:r>
      <w:r>
        <w:t>. Nevertheless, the Committee is concerned about various shortcomings in relation to the independence of the judiciary, such as the interference</w:t>
      </w:r>
      <w:r w:rsidRPr="004C5CDE">
        <w:t xml:space="preserve"> </w:t>
      </w:r>
      <w:r>
        <w:t>by</w:t>
      </w:r>
      <w:r w:rsidRPr="004C5CDE">
        <w:t xml:space="preserve"> </w:t>
      </w:r>
      <w:r>
        <w:t>the executive and the legislative branches</w:t>
      </w:r>
      <w:r w:rsidRPr="004C5CDE">
        <w:t xml:space="preserve"> </w:t>
      </w:r>
      <w:r>
        <w:t xml:space="preserve">in the </w:t>
      </w:r>
      <w:r w:rsidRPr="004C5CDE">
        <w:t>selection of the judges of the Constitutional Court and the Supreme Court</w:t>
      </w:r>
      <w:r>
        <w:t xml:space="preserve"> and </w:t>
      </w:r>
      <w:r w:rsidRPr="00B75D33">
        <w:t>in the appointment</w:t>
      </w:r>
      <w:r>
        <w:t xml:space="preserve"> of judges</w:t>
      </w:r>
      <w:r w:rsidRPr="00F6620B">
        <w:t xml:space="preserve"> </w:t>
      </w:r>
      <w:r>
        <w:t xml:space="preserve">(art. 2 (1)). </w:t>
      </w:r>
    </w:p>
    <w:p w14:paraId="1DCA114B" w14:textId="3A472C8F" w:rsidR="009476F5" w:rsidRDefault="009476F5" w:rsidP="009476F5">
      <w:pPr>
        <w:pStyle w:val="SingleTxtG"/>
      </w:pPr>
      <w:r>
        <w:t>7.</w:t>
      </w:r>
      <w:r>
        <w:tab/>
      </w:r>
      <w:r w:rsidRPr="009C3013">
        <w:rPr>
          <w:b/>
          <w:bCs/>
        </w:rPr>
        <w:t>The Committee recommends that the State party intensify</w:t>
      </w:r>
      <w:r>
        <w:rPr>
          <w:b/>
          <w:bCs/>
        </w:rPr>
        <w:t xml:space="preserve"> its efforts to ensure the</w:t>
      </w:r>
      <w:r w:rsidRPr="009C3013">
        <w:rPr>
          <w:b/>
          <w:bCs/>
        </w:rPr>
        <w:t xml:space="preserve"> independence and impartiality of the judiciary</w:t>
      </w:r>
      <w:r>
        <w:rPr>
          <w:b/>
          <w:bCs/>
        </w:rPr>
        <w:t xml:space="preserve"> as a means</w:t>
      </w:r>
      <w:r w:rsidRPr="00446C61">
        <w:rPr>
          <w:b/>
          <w:bCs/>
        </w:rPr>
        <w:t xml:space="preserve"> of safeguarding the enjoyment of human rights, including economic, social and cultural rights</w:t>
      </w:r>
      <w:r w:rsidRPr="009C3013">
        <w:rPr>
          <w:b/>
          <w:bCs/>
        </w:rPr>
        <w:t xml:space="preserve">, </w:t>
      </w:r>
      <w:r>
        <w:rPr>
          <w:b/>
          <w:bCs/>
        </w:rPr>
        <w:t>by</w:t>
      </w:r>
      <w:r w:rsidRPr="009C3013">
        <w:rPr>
          <w:b/>
          <w:bCs/>
        </w:rPr>
        <w:t xml:space="preserve"> strengthening the mandate of the Supreme Judicial Council </w:t>
      </w:r>
      <w:r>
        <w:rPr>
          <w:b/>
          <w:bCs/>
        </w:rPr>
        <w:t>and preventing</w:t>
      </w:r>
      <w:r w:rsidRPr="00E46DA4">
        <w:rPr>
          <w:b/>
          <w:bCs/>
          <w:color w:val="000000" w:themeColor="text1"/>
        </w:rPr>
        <w:t xml:space="preserve"> interference by the executive and the legislative </w:t>
      </w:r>
      <w:r>
        <w:rPr>
          <w:b/>
          <w:bCs/>
          <w:color w:val="000000" w:themeColor="text1"/>
        </w:rPr>
        <w:t xml:space="preserve">branches </w:t>
      </w:r>
      <w:r w:rsidRPr="00E46DA4">
        <w:rPr>
          <w:b/>
          <w:bCs/>
          <w:color w:val="000000" w:themeColor="text1"/>
        </w:rPr>
        <w:t>in the judiciary, particularly in the selection and appointment of judges</w:t>
      </w:r>
      <w:r w:rsidRPr="009C3013">
        <w:rPr>
          <w:b/>
          <w:bCs/>
        </w:rPr>
        <w:t xml:space="preserve">. The Committee </w:t>
      </w:r>
      <w:r>
        <w:rPr>
          <w:b/>
          <w:bCs/>
        </w:rPr>
        <w:t>recommends</w:t>
      </w:r>
      <w:r w:rsidRPr="009C3013">
        <w:rPr>
          <w:b/>
          <w:bCs/>
        </w:rPr>
        <w:t xml:space="preserve"> </w:t>
      </w:r>
      <w:r>
        <w:rPr>
          <w:b/>
          <w:bCs/>
        </w:rPr>
        <w:t xml:space="preserve">that </w:t>
      </w:r>
      <w:r w:rsidRPr="009C3013">
        <w:rPr>
          <w:b/>
          <w:bCs/>
        </w:rPr>
        <w:t xml:space="preserve">the State party </w:t>
      </w:r>
      <w:r>
        <w:rPr>
          <w:b/>
          <w:bCs/>
        </w:rPr>
        <w:t xml:space="preserve">strengthen </w:t>
      </w:r>
      <w:r w:rsidRPr="00B75D33">
        <w:rPr>
          <w:b/>
          <w:bCs/>
        </w:rPr>
        <w:t>its efforts to implement</w:t>
      </w:r>
      <w:r w:rsidRPr="009C3013">
        <w:rPr>
          <w:b/>
          <w:bCs/>
        </w:rPr>
        <w:t xml:space="preserve"> the recommendations made by the Special Rapporteur on the independence of judges and lawyers in </w:t>
      </w:r>
      <w:r>
        <w:rPr>
          <w:b/>
          <w:bCs/>
        </w:rPr>
        <w:t>his</w:t>
      </w:r>
      <w:r w:rsidRPr="00B75D33">
        <w:rPr>
          <w:b/>
          <w:bCs/>
        </w:rPr>
        <w:t xml:space="preserve"> report on his visit</w:t>
      </w:r>
      <w:r w:rsidRPr="009C3013">
        <w:rPr>
          <w:b/>
          <w:bCs/>
        </w:rPr>
        <w:t xml:space="preserve"> to Uzbekistan (</w:t>
      </w:r>
      <w:hyperlink r:id="rId9" w:history="1">
        <w:r w:rsidRPr="004D4DD7">
          <w:rPr>
            <w:rStyle w:val="Hyperlink"/>
            <w:b/>
            <w:bCs/>
          </w:rPr>
          <w:t>A/HRC/44/47/Add.1</w:t>
        </w:r>
      </w:hyperlink>
      <w:r w:rsidRPr="009C3013">
        <w:rPr>
          <w:b/>
          <w:bCs/>
        </w:rPr>
        <w:t xml:space="preserve">). </w:t>
      </w:r>
    </w:p>
    <w:p w14:paraId="6C06359F" w14:textId="77777777" w:rsidR="009476F5" w:rsidRPr="000A0A89" w:rsidRDefault="009476F5" w:rsidP="009476F5">
      <w:pPr>
        <w:pStyle w:val="H23G"/>
      </w:pPr>
      <w:r>
        <w:tab/>
      </w:r>
      <w:r>
        <w:tab/>
      </w:r>
      <w:r w:rsidRPr="000A0A89">
        <w:t xml:space="preserve">National human rights institution </w:t>
      </w:r>
    </w:p>
    <w:p w14:paraId="45440AA0" w14:textId="77777777" w:rsidR="009476F5" w:rsidRDefault="009476F5" w:rsidP="009476F5">
      <w:pPr>
        <w:pStyle w:val="SingleTxtG"/>
      </w:pPr>
      <w:r>
        <w:t>8.</w:t>
      </w:r>
      <w:r>
        <w:tab/>
        <w:t xml:space="preserve">The Committee notes the information by the State party on the mandate and activities of the </w:t>
      </w:r>
      <w:r w:rsidRPr="004C4C9D">
        <w:t xml:space="preserve">Authorized Person of the </w:t>
      </w:r>
      <w:proofErr w:type="spellStart"/>
      <w:r w:rsidRPr="004C4C9D">
        <w:t>Oliy</w:t>
      </w:r>
      <w:proofErr w:type="spellEnd"/>
      <w:r w:rsidRPr="004C4C9D">
        <w:t xml:space="preserve"> Majlis for Human Rights (Ombudsman)</w:t>
      </w:r>
      <w:r w:rsidRPr="00347F02">
        <w:t>. The</w:t>
      </w:r>
      <w:r>
        <w:t xml:space="preserve"> Committee is, however, concerned about the </w:t>
      </w:r>
      <w:r w:rsidRPr="00361BF1">
        <w:t xml:space="preserve">lack of a transparent process for the </w:t>
      </w:r>
      <w:r>
        <w:t xml:space="preserve">selection and appointment of the </w:t>
      </w:r>
      <w:r w:rsidRPr="006077BB">
        <w:t>Ombudsman</w:t>
      </w:r>
      <w:r>
        <w:t xml:space="preserve">, and the inadequate level of resources, </w:t>
      </w:r>
      <w:r w:rsidRPr="000A0A89">
        <w:t>which adversely affects its functioning</w:t>
      </w:r>
      <w:r w:rsidRPr="00AC315C">
        <w:t xml:space="preserve"> </w:t>
      </w:r>
      <w:r>
        <w:t xml:space="preserve">(art. 2 (1)). </w:t>
      </w:r>
    </w:p>
    <w:p w14:paraId="5E586B53" w14:textId="2811B118" w:rsidR="009476F5" w:rsidRDefault="009476F5" w:rsidP="009476F5">
      <w:pPr>
        <w:pStyle w:val="SingleTxtG"/>
      </w:pPr>
      <w:r>
        <w:t>9.</w:t>
      </w:r>
      <w:r>
        <w:tab/>
      </w:r>
      <w:r w:rsidRPr="003B1B36">
        <w:rPr>
          <w:b/>
          <w:bCs/>
        </w:rPr>
        <w:t xml:space="preserve">The Committee recommends </w:t>
      </w:r>
      <w:r>
        <w:rPr>
          <w:b/>
          <w:bCs/>
        </w:rPr>
        <w:t xml:space="preserve">that </w:t>
      </w:r>
      <w:r w:rsidRPr="003B1B36">
        <w:rPr>
          <w:b/>
          <w:bCs/>
        </w:rPr>
        <w:t>the State party</w:t>
      </w:r>
      <w:r>
        <w:rPr>
          <w:b/>
          <w:bCs/>
        </w:rPr>
        <w:t xml:space="preserve"> adopt</w:t>
      </w:r>
      <w:r w:rsidRPr="003B1B36">
        <w:rPr>
          <w:b/>
          <w:bCs/>
        </w:rPr>
        <w:t xml:space="preserve"> measures to bring the </w:t>
      </w:r>
      <w:r>
        <w:rPr>
          <w:b/>
          <w:bCs/>
        </w:rPr>
        <w:t xml:space="preserve">Office of the </w:t>
      </w:r>
      <w:r w:rsidRPr="003B1B36">
        <w:rPr>
          <w:b/>
          <w:bCs/>
        </w:rPr>
        <w:t>Ombudsman into full compliance with the principles relating to the status of national institutions for the promotion and protection of human rights (the Paris Principles), including by further strengthening its independence and by providing it with adequate financial and human resources to effectively and independently carry out its mandate, including the promotion and protection of economic, social and cultural rights.</w:t>
      </w:r>
    </w:p>
    <w:p w14:paraId="011A28C5" w14:textId="77777777" w:rsidR="009476F5" w:rsidRPr="000B3676" w:rsidRDefault="009476F5" w:rsidP="009476F5">
      <w:pPr>
        <w:pStyle w:val="H23G"/>
      </w:pPr>
      <w:r>
        <w:tab/>
      </w:r>
      <w:r>
        <w:tab/>
      </w:r>
      <w:r w:rsidRPr="000B3676">
        <w:t xml:space="preserve">Civil society </w:t>
      </w:r>
    </w:p>
    <w:p w14:paraId="639ACA55" w14:textId="49C3BC8F" w:rsidR="009476F5" w:rsidRDefault="009476F5" w:rsidP="009476F5">
      <w:pPr>
        <w:pStyle w:val="SingleTxtG"/>
      </w:pPr>
      <w:r>
        <w:t>10.</w:t>
      </w:r>
      <w:r>
        <w:tab/>
        <w:t xml:space="preserve">The Committee notes the information by the State party on the efforts to draft the Non-Governmental Non-Profit Organizations Bill. However, the Committee remains concerned about the administrative and procedural burdens for the registration of new civil society organizations, their inability to operate freely due to restrictions, and the low number of newly registered organizations, notwithstanding the recent reforms </w:t>
      </w:r>
      <w:r w:rsidRPr="00AC315C">
        <w:t>(art. 2 (1)).</w:t>
      </w:r>
      <w:r>
        <w:t xml:space="preserve"> </w:t>
      </w:r>
    </w:p>
    <w:p w14:paraId="445104A2" w14:textId="77777777" w:rsidR="009476F5" w:rsidRDefault="009476F5" w:rsidP="009476F5">
      <w:pPr>
        <w:pStyle w:val="SingleTxtG"/>
      </w:pPr>
      <w:r>
        <w:t>11.</w:t>
      </w:r>
      <w:r>
        <w:tab/>
      </w:r>
      <w:r w:rsidRPr="00D770AB">
        <w:rPr>
          <w:b/>
          <w:bCs/>
        </w:rPr>
        <w:t xml:space="preserve">The Committee recommends </w:t>
      </w:r>
      <w:r>
        <w:rPr>
          <w:b/>
          <w:bCs/>
        </w:rPr>
        <w:t xml:space="preserve">that </w:t>
      </w:r>
      <w:r w:rsidRPr="00D770AB">
        <w:rPr>
          <w:b/>
          <w:bCs/>
        </w:rPr>
        <w:t xml:space="preserve">the State party accelerate the </w:t>
      </w:r>
      <w:r>
        <w:rPr>
          <w:b/>
          <w:bCs/>
        </w:rPr>
        <w:t xml:space="preserve">consultation process for </w:t>
      </w:r>
      <w:r w:rsidRPr="00D770AB">
        <w:rPr>
          <w:b/>
          <w:bCs/>
        </w:rPr>
        <w:t>adoption of the Non-Governmental Non-Profit Organizations</w:t>
      </w:r>
      <w:r>
        <w:rPr>
          <w:b/>
          <w:bCs/>
        </w:rPr>
        <w:t xml:space="preserve"> Bill</w:t>
      </w:r>
      <w:r w:rsidRPr="00D770AB">
        <w:rPr>
          <w:b/>
          <w:bCs/>
        </w:rPr>
        <w:t>, with effective and meaningful participation of civil society organization</w:t>
      </w:r>
      <w:r>
        <w:rPr>
          <w:b/>
          <w:bCs/>
        </w:rPr>
        <w:t>s. The Committee also recommends that</w:t>
      </w:r>
      <w:r w:rsidRPr="00D770AB">
        <w:rPr>
          <w:b/>
          <w:bCs/>
        </w:rPr>
        <w:t xml:space="preserve"> an enabling environment</w:t>
      </w:r>
      <w:r>
        <w:rPr>
          <w:b/>
          <w:bCs/>
        </w:rPr>
        <w:t>,</w:t>
      </w:r>
      <w:r w:rsidRPr="00D770AB">
        <w:rPr>
          <w:b/>
          <w:bCs/>
        </w:rPr>
        <w:t xml:space="preserve"> </w:t>
      </w:r>
      <w:r>
        <w:rPr>
          <w:b/>
          <w:bCs/>
        </w:rPr>
        <w:t xml:space="preserve">including an effective registration procedure, be provided to </w:t>
      </w:r>
      <w:r w:rsidRPr="00D770AB">
        <w:rPr>
          <w:b/>
          <w:bCs/>
        </w:rPr>
        <w:t>non-governmental organizations engaged in the promotion and protection of economic, social and cultural rights</w:t>
      </w:r>
      <w:r>
        <w:rPr>
          <w:b/>
          <w:bCs/>
        </w:rPr>
        <w:t xml:space="preserve">. </w:t>
      </w:r>
      <w:r w:rsidRPr="00731E86">
        <w:rPr>
          <w:b/>
          <w:bCs/>
        </w:rPr>
        <w:t>The Committee refers the State party to its statement on</w:t>
      </w:r>
      <w:r>
        <w:rPr>
          <w:b/>
          <w:bCs/>
        </w:rPr>
        <w:t xml:space="preserve"> h</w:t>
      </w:r>
      <w:r w:rsidRPr="00731E86">
        <w:rPr>
          <w:b/>
          <w:bCs/>
        </w:rPr>
        <w:t>uman rights defenders and economic, social and cultural rights</w:t>
      </w:r>
      <w:r>
        <w:rPr>
          <w:b/>
          <w:bCs/>
        </w:rPr>
        <w:t>.</w:t>
      </w:r>
      <w:r w:rsidRPr="004D6DC8">
        <w:rPr>
          <w:rStyle w:val="FootnoteReference"/>
        </w:rPr>
        <w:footnoteReference w:id="5"/>
      </w:r>
      <w:r w:rsidRPr="004D6DC8">
        <w:rPr>
          <w:rStyle w:val="FootnoteReference"/>
        </w:rPr>
        <w:t xml:space="preserve"> </w:t>
      </w:r>
    </w:p>
    <w:p w14:paraId="732B936A" w14:textId="77777777" w:rsidR="009476F5" w:rsidRPr="00D770AB" w:rsidRDefault="009476F5" w:rsidP="009476F5">
      <w:pPr>
        <w:pStyle w:val="H23G"/>
      </w:pPr>
      <w:r>
        <w:tab/>
      </w:r>
      <w:r>
        <w:tab/>
      </w:r>
      <w:r w:rsidRPr="00D770AB">
        <w:t xml:space="preserve">Corruption </w:t>
      </w:r>
    </w:p>
    <w:p w14:paraId="69C33E2B" w14:textId="77777777" w:rsidR="009476F5" w:rsidRDefault="009476F5" w:rsidP="009476F5">
      <w:pPr>
        <w:pStyle w:val="SingleTxtG"/>
      </w:pPr>
      <w:r>
        <w:t>12.</w:t>
      </w:r>
      <w:r>
        <w:tab/>
        <w:t xml:space="preserve">The Committee notes the information by the State party on </w:t>
      </w:r>
      <w:r w:rsidRPr="00A11DBC">
        <w:t>the</w:t>
      </w:r>
      <w:r>
        <w:t xml:space="preserve"> implementation of the</w:t>
      </w:r>
      <w:r w:rsidRPr="00A11DBC">
        <w:t xml:space="preserve"> </w:t>
      </w:r>
      <w:r>
        <w:t>A</w:t>
      </w:r>
      <w:r w:rsidRPr="00A11DBC">
        <w:t>nti-</w:t>
      </w:r>
      <w:r>
        <w:t>C</w:t>
      </w:r>
      <w:r w:rsidRPr="00A11DBC">
        <w:t xml:space="preserve">orruption </w:t>
      </w:r>
      <w:r>
        <w:t>P</w:t>
      </w:r>
      <w:r w:rsidRPr="00A11DBC">
        <w:t>olicy (2021–2022)</w:t>
      </w:r>
      <w:r>
        <w:t>,</w:t>
      </w:r>
      <w:r>
        <w:rPr>
          <w:b/>
          <w:bCs/>
        </w:rPr>
        <w:t xml:space="preserve"> </w:t>
      </w:r>
      <w:r>
        <w:t xml:space="preserve">the mandate of the Anti-Corruption Agency and the introduction of the system for </w:t>
      </w:r>
      <w:r w:rsidRPr="00DC1290">
        <w:t xml:space="preserve">mandatory declaration of income and property </w:t>
      </w:r>
      <w:r>
        <w:t>for</w:t>
      </w:r>
      <w:r w:rsidRPr="00DC1290">
        <w:t xml:space="preserve"> </w:t>
      </w:r>
      <w:r>
        <w:t xml:space="preserve">public officials. However, the Committee is concerned about the information that corruption </w:t>
      </w:r>
      <w:r>
        <w:lastRenderedPageBreak/>
        <w:t xml:space="preserve">remains prevalent and about the lack of information on the availability of safe and accessible channels for reporting corruption (art. 2 (1)). </w:t>
      </w:r>
    </w:p>
    <w:p w14:paraId="0234F0C9" w14:textId="77777777" w:rsidR="009476F5" w:rsidRPr="0058759C" w:rsidRDefault="009476F5" w:rsidP="009476F5">
      <w:pPr>
        <w:pStyle w:val="SingleTxtG"/>
        <w:rPr>
          <w:b/>
          <w:bCs/>
        </w:rPr>
      </w:pPr>
      <w:r>
        <w:t>13.</w:t>
      </w:r>
      <w:r>
        <w:tab/>
      </w:r>
      <w:r w:rsidRPr="0058759C">
        <w:rPr>
          <w:b/>
          <w:bCs/>
        </w:rPr>
        <w:t xml:space="preserve">The Committee recommends </w:t>
      </w:r>
      <w:r>
        <w:rPr>
          <w:b/>
          <w:bCs/>
        </w:rPr>
        <w:t xml:space="preserve">that </w:t>
      </w:r>
      <w:r w:rsidRPr="0058759C">
        <w:rPr>
          <w:b/>
          <w:bCs/>
        </w:rPr>
        <w:t xml:space="preserve">the State party strengthen its efforts to combat corruption by: </w:t>
      </w:r>
    </w:p>
    <w:p w14:paraId="4405F77B" w14:textId="77777777" w:rsidR="009476F5" w:rsidRPr="0058759C" w:rsidRDefault="009476F5" w:rsidP="009476F5">
      <w:pPr>
        <w:pStyle w:val="SingleTxtG"/>
        <w:rPr>
          <w:b/>
          <w:bCs/>
        </w:rPr>
      </w:pPr>
      <w:r>
        <w:rPr>
          <w:b/>
          <w:bCs/>
        </w:rPr>
        <w:tab/>
      </w:r>
      <w:r w:rsidRPr="00AE37CD">
        <w:t>(a)</w:t>
      </w:r>
      <w:r w:rsidRPr="0058759C">
        <w:rPr>
          <w:b/>
          <w:bCs/>
        </w:rPr>
        <w:tab/>
        <w:t>Ensur</w:t>
      </w:r>
      <w:r>
        <w:rPr>
          <w:b/>
          <w:bCs/>
        </w:rPr>
        <w:t xml:space="preserve">ing </w:t>
      </w:r>
      <w:r w:rsidRPr="0058759C">
        <w:rPr>
          <w:b/>
          <w:bCs/>
        </w:rPr>
        <w:t>effective implementation of the Act</w:t>
      </w:r>
      <w:r>
        <w:rPr>
          <w:b/>
          <w:bCs/>
        </w:rPr>
        <w:t xml:space="preserve"> on Combating Corruption (No. </w:t>
      </w:r>
      <w:r w:rsidRPr="00A11DBC">
        <w:rPr>
          <w:b/>
          <w:bCs/>
        </w:rPr>
        <w:t>LRU-419</w:t>
      </w:r>
      <w:r>
        <w:rPr>
          <w:b/>
          <w:bCs/>
        </w:rPr>
        <w:t xml:space="preserve"> of 3 January 2017) and </w:t>
      </w:r>
      <w:r w:rsidRPr="0058759C">
        <w:rPr>
          <w:b/>
          <w:bCs/>
        </w:rPr>
        <w:t>strengthen</w:t>
      </w:r>
      <w:r>
        <w:rPr>
          <w:b/>
          <w:bCs/>
        </w:rPr>
        <w:t>ing</w:t>
      </w:r>
      <w:r w:rsidRPr="0058759C">
        <w:rPr>
          <w:b/>
          <w:bCs/>
        </w:rPr>
        <w:t xml:space="preserve"> the role of the </w:t>
      </w:r>
      <w:r>
        <w:rPr>
          <w:b/>
          <w:bCs/>
        </w:rPr>
        <w:t>A</w:t>
      </w:r>
      <w:r w:rsidRPr="0058759C">
        <w:rPr>
          <w:b/>
          <w:bCs/>
        </w:rPr>
        <w:t>nti-</w:t>
      </w:r>
      <w:r>
        <w:rPr>
          <w:b/>
          <w:bCs/>
        </w:rPr>
        <w:t>C</w:t>
      </w:r>
      <w:r w:rsidRPr="0058759C">
        <w:rPr>
          <w:b/>
          <w:bCs/>
        </w:rPr>
        <w:t xml:space="preserve">orruption </w:t>
      </w:r>
      <w:r>
        <w:rPr>
          <w:b/>
          <w:bCs/>
        </w:rPr>
        <w:t>A</w:t>
      </w:r>
      <w:r w:rsidRPr="0058759C">
        <w:rPr>
          <w:b/>
          <w:bCs/>
        </w:rPr>
        <w:t xml:space="preserve">gency, including </w:t>
      </w:r>
      <w:r>
        <w:rPr>
          <w:b/>
          <w:bCs/>
        </w:rPr>
        <w:t>with the provision of</w:t>
      </w:r>
      <w:r w:rsidRPr="0058759C">
        <w:rPr>
          <w:b/>
          <w:bCs/>
        </w:rPr>
        <w:t xml:space="preserve"> adequate financial and human resources</w:t>
      </w:r>
      <w:r>
        <w:rPr>
          <w:b/>
          <w:bCs/>
        </w:rPr>
        <w:t>,</w:t>
      </w:r>
      <w:r w:rsidRPr="0058759C">
        <w:rPr>
          <w:b/>
          <w:bCs/>
        </w:rPr>
        <w:t xml:space="preserve"> </w:t>
      </w:r>
      <w:r>
        <w:rPr>
          <w:b/>
          <w:bCs/>
        </w:rPr>
        <w:t>ensuring its independence and expanding</w:t>
      </w:r>
      <w:r w:rsidRPr="0058759C">
        <w:rPr>
          <w:b/>
          <w:bCs/>
        </w:rPr>
        <w:t xml:space="preserve"> its inspection and monitoring role; </w:t>
      </w:r>
    </w:p>
    <w:p w14:paraId="33F406D3" w14:textId="77777777" w:rsidR="009476F5" w:rsidRPr="0058759C" w:rsidRDefault="009476F5" w:rsidP="009476F5">
      <w:pPr>
        <w:pStyle w:val="SingleTxtG"/>
        <w:rPr>
          <w:b/>
          <w:bCs/>
        </w:rPr>
      </w:pPr>
      <w:r>
        <w:rPr>
          <w:b/>
          <w:bCs/>
        </w:rPr>
        <w:tab/>
      </w:r>
      <w:r w:rsidRPr="00AE37CD">
        <w:t>(b)</w:t>
      </w:r>
      <w:r w:rsidRPr="0058759C">
        <w:rPr>
          <w:b/>
          <w:bCs/>
        </w:rPr>
        <w:tab/>
        <w:t>Develop</w:t>
      </w:r>
      <w:r>
        <w:rPr>
          <w:b/>
          <w:bCs/>
        </w:rPr>
        <w:t>ing</w:t>
      </w:r>
      <w:r w:rsidRPr="0058759C">
        <w:rPr>
          <w:b/>
          <w:bCs/>
        </w:rPr>
        <w:t xml:space="preserve"> and adopt</w:t>
      </w:r>
      <w:r>
        <w:rPr>
          <w:b/>
          <w:bCs/>
        </w:rPr>
        <w:t>ing</w:t>
      </w:r>
      <w:r w:rsidRPr="0058759C">
        <w:rPr>
          <w:b/>
          <w:bCs/>
        </w:rPr>
        <w:t xml:space="preserve"> a comprehensive and long-term s</w:t>
      </w:r>
      <w:r>
        <w:rPr>
          <w:b/>
          <w:bCs/>
        </w:rPr>
        <w:t>trategy on combating corruption, including at the local level;</w:t>
      </w:r>
    </w:p>
    <w:p w14:paraId="33B68EAA" w14:textId="77777777" w:rsidR="009476F5" w:rsidRDefault="009476F5" w:rsidP="009476F5">
      <w:pPr>
        <w:pStyle w:val="SingleTxtG"/>
        <w:rPr>
          <w:b/>
          <w:bCs/>
        </w:rPr>
      </w:pPr>
      <w:r>
        <w:rPr>
          <w:b/>
          <w:bCs/>
        </w:rPr>
        <w:tab/>
      </w:r>
      <w:r w:rsidRPr="00AE37CD">
        <w:t>(c)</w:t>
      </w:r>
      <w:r w:rsidRPr="0058759C">
        <w:rPr>
          <w:b/>
          <w:bCs/>
        </w:rPr>
        <w:tab/>
        <w:t>Establish</w:t>
      </w:r>
      <w:r>
        <w:rPr>
          <w:b/>
          <w:bCs/>
        </w:rPr>
        <w:t>ing</w:t>
      </w:r>
      <w:r w:rsidRPr="0058759C">
        <w:rPr>
          <w:b/>
          <w:bCs/>
        </w:rPr>
        <w:t xml:space="preserve"> safe and accessible channels for reporting corruption</w:t>
      </w:r>
      <w:r>
        <w:rPr>
          <w:b/>
          <w:bCs/>
        </w:rPr>
        <w:t xml:space="preserve">, </w:t>
      </w:r>
      <w:r w:rsidRPr="0058759C">
        <w:rPr>
          <w:b/>
          <w:bCs/>
        </w:rPr>
        <w:t>and adopt</w:t>
      </w:r>
      <w:r>
        <w:rPr>
          <w:b/>
          <w:bCs/>
        </w:rPr>
        <w:t>ing</w:t>
      </w:r>
      <w:r w:rsidRPr="0058759C">
        <w:rPr>
          <w:b/>
          <w:bCs/>
        </w:rPr>
        <w:t xml:space="preserve"> measure</w:t>
      </w:r>
      <w:r>
        <w:rPr>
          <w:b/>
          <w:bCs/>
        </w:rPr>
        <w:t>s</w:t>
      </w:r>
      <w:r w:rsidRPr="0058759C">
        <w:rPr>
          <w:b/>
          <w:bCs/>
        </w:rPr>
        <w:t xml:space="preserve"> to ensure protection of anti-corruption activist</w:t>
      </w:r>
      <w:r>
        <w:rPr>
          <w:b/>
          <w:bCs/>
        </w:rPr>
        <w:t>s,</w:t>
      </w:r>
      <w:r w:rsidRPr="0058759C">
        <w:rPr>
          <w:b/>
          <w:bCs/>
        </w:rPr>
        <w:t xml:space="preserve"> whistle-blowers</w:t>
      </w:r>
      <w:r>
        <w:rPr>
          <w:b/>
          <w:bCs/>
        </w:rPr>
        <w:t xml:space="preserve"> and witnesses</w:t>
      </w:r>
      <w:r w:rsidRPr="0058759C">
        <w:rPr>
          <w:b/>
          <w:bCs/>
        </w:rPr>
        <w:t xml:space="preserve">. </w:t>
      </w:r>
    </w:p>
    <w:p w14:paraId="7D8BEA91" w14:textId="77777777" w:rsidR="009476F5" w:rsidRDefault="009476F5" w:rsidP="009476F5">
      <w:pPr>
        <w:pStyle w:val="SingleTxtG"/>
        <w:rPr>
          <w:b/>
          <w:bCs/>
        </w:rPr>
      </w:pPr>
      <w:r>
        <w:rPr>
          <w:b/>
          <w:bCs/>
        </w:rPr>
        <w:t>Business and human rights</w:t>
      </w:r>
    </w:p>
    <w:p w14:paraId="7BB2C292" w14:textId="77777777" w:rsidR="009476F5" w:rsidRPr="004866C8" w:rsidRDefault="009476F5" w:rsidP="009476F5">
      <w:pPr>
        <w:pStyle w:val="SingleTxtG"/>
      </w:pPr>
      <w:r w:rsidRPr="004866C8">
        <w:t>14.</w:t>
      </w:r>
      <w:r w:rsidRPr="004866C8">
        <w:tab/>
        <w:t xml:space="preserve">The Committee notes the information </w:t>
      </w:r>
      <w:r>
        <w:t xml:space="preserve">provided </w:t>
      </w:r>
      <w:r w:rsidRPr="004866C8">
        <w:t xml:space="preserve">by the State party </w:t>
      </w:r>
      <w:r>
        <w:t xml:space="preserve">during the dialogue </w:t>
      </w:r>
      <w:r w:rsidRPr="004866C8">
        <w:t xml:space="preserve">on the efforts to prepare an action plan </w:t>
      </w:r>
      <w:r>
        <w:t>on</w:t>
      </w:r>
      <w:r w:rsidRPr="004866C8">
        <w:t xml:space="preserve"> business and human rights. </w:t>
      </w:r>
      <w:r>
        <w:t>However, t</w:t>
      </w:r>
      <w:r w:rsidRPr="004866C8">
        <w:t>he Committee is concerned about the lack of information on the regulatory framework in place to ensure that business entities respect rights under the Covenant and apply human rights due diligence</w:t>
      </w:r>
      <w:r>
        <w:t xml:space="preserve"> (art. 2 (1))</w:t>
      </w:r>
      <w:r w:rsidRPr="004866C8">
        <w:t xml:space="preserve">. </w:t>
      </w:r>
    </w:p>
    <w:p w14:paraId="13DF4BA9" w14:textId="77777777" w:rsidR="009476F5" w:rsidRDefault="009476F5" w:rsidP="009476F5">
      <w:pPr>
        <w:pStyle w:val="SingleTxtG"/>
        <w:rPr>
          <w:b/>
          <w:bCs/>
        </w:rPr>
      </w:pPr>
      <w:r w:rsidRPr="00206FEB">
        <w:t>15.</w:t>
      </w:r>
      <w:r>
        <w:rPr>
          <w:b/>
          <w:bCs/>
        </w:rPr>
        <w:tab/>
        <w:t xml:space="preserve">The Committee recommends the State party to: </w:t>
      </w:r>
    </w:p>
    <w:p w14:paraId="7866462B" w14:textId="7525A7CB" w:rsidR="009476F5" w:rsidRPr="004866C8" w:rsidRDefault="009476F5" w:rsidP="009476F5">
      <w:pPr>
        <w:pStyle w:val="SingleTxtG"/>
      </w:pPr>
      <w:r>
        <w:rPr>
          <w:b/>
          <w:bCs/>
        </w:rPr>
        <w:tab/>
      </w:r>
      <w:r w:rsidRPr="004866C8">
        <w:t>(a)</w:t>
      </w:r>
      <w:r>
        <w:tab/>
      </w:r>
      <w:r w:rsidRPr="00153998">
        <w:rPr>
          <w:b/>
          <w:bCs/>
        </w:rPr>
        <w:t xml:space="preserve">Expedite the preparation </w:t>
      </w:r>
      <w:r>
        <w:rPr>
          <w:b/>
          <w:bCs/>
        </w:rPr>
        <w:t xml:space="preserve">and adoption of </w:t>
      </w:r>
      <w:r w:rsidRPr="008732FF">
        <w:rPr>
          <w:b/>
          <w:bCs/>
        </w:rPr>
        <w:t>the national action plan on business and human rights;</w:t>
      </w:r>
    </w:p>
    <w:p w14:paraId="069ECD2C" w14:textId="40A2FB86" w:rsidR="009476F5" w:rsidRDefault="009476F5" w:rsidP="009476F5">
      <w:pPr>
        <w:pStyle w:val="SingleTxtG"/>
      </w:pPr>
      <w:r>
        <w:tab/>
      </w:r>
      <w:r w:rsidRPr="004866C8">
        <w:t>(b)</w:t>
      </w:r>
      <w:r>
        <w:tab/>
      </w:r>
      <w:r w:rsidRPr="008732FF">
        <w:rPr>
          <w:b/>
          <w:bCs/>
        </w:rPr>
        <w:t>Develop and implement a regulatory framework on human rights due diligence</w:t>
      </w:r>
      <w:r>
        <w:rPr>
          <w:b/>
          <w:bCs/>
        </w:rPr>
        <w:t>,</w:t>
      </w:r>
      <w:r w:rsidRPr="008732FF">
        <w:rPr>
          <w:b/>
          <w:bCs/>
        </w:rPr>
        <w:t xml:space="preserve"> making it compulsory for companies domiciled in the State party or under its jurisdiction to identify, prevent and address human rights abuses in their </w:t>
      </w:r>
      <w:r>
        <w:rPr>
          <w:b/>
          <w:bCs/>
        </w:rPr>
        <w:t xml:space="preserve">domestic and overseas </w:t>
      </w:r>
      <w:r w:rsidRPr="008732FF">
        <w:rPr>
          <w:b/>
          <w:bCs/>
        </w:rPr>
        <w:t>operations;</w:t>
      </w:r>
      <w:r>
        <w:t xml:space="preserve"> </w:t>
      </w:r>
    </w:p>
    <w:p w14:paraId="1531B3AE" w14:textId="77777777" w:rsidR="009476F5" w:rsidRPr="004866C8" w:rsidRDefault="009476F5" w:rsidP="009476F5">
      <w:pPr>
        <w:pStyle w:val="SingleTxtG"/>
      </w:pPr>
      <w:r>
        <w:tab/>
        <w:t>(c)</w:t>
      </w:r>
      <w:r>
        <w:tab/>
      </w:r>
      <w:r w:rsidRPr="008732FF">
        <w:rPr>
          <w:b/>
          <w:bCs/>
        </w:rPr>
        <w:t xml:space="preserve">Adopt measures to ensure the legal liability of companies based in or managed from the State party’s territory for abuses of economic, social and cultural rights </w:t>
      </w:r>
      <w:r>
        <w:rPr>
          <w:b/>
          <w:bCs/>
        </w:rPr>
        <w:t xml:space="preserve">as a </w:t>
      </w:r>
      <w:r w:rsidRPr="008732FF">
        <w:rPr>
          <w:b/>
          <w:bCs/>
        </w:rPr>
        <w:t xml:space="preserve">result </w:t>
      </w:r>
      <w:r>
        <w:rPr>
          <w:b/>
          <w:bCs/>
        </w:rPr>
        <w:t>of its</w:t>
      </w:r>
      <w:r w:rsidRPr="008732FF">
        <w:rPr>
          <w:b/>
          <w:bCs/>
        </w:rPr>
        <w:t xml:space="preserve"> their activities, and to provide adequate remedies to victims;</w:t>
      </w:r>
    </w:p>
    <w:p w14:paraId="2EC6D182" w14:textId="2B048DEB" w:rsidR="009476F5" w:rsidRDefault="009476F5" w:rsidP="009476F5">
      <w:pPr>
        <w:pStyle w:val="SingleTxtG"/>
        <w:rPr>
          <w:b/>
          <w:bCs/>
        </w:rPr>
      </w:pPr>
      <w:r>
        <w:tab/>
      </w:r>
      <w:r w:rsidRPr="004866C8">
        <w:t>(d)</w:t>
      </w:r>
      <w:r>
        <w:tab/>
      </w:r>
      <w:r w:rsidRPr="008732FF">
        <w:rPr>
          <w:b/>
          <w:bCs/>
        </w:rPr>
        <w:t>Collect information on claims filed by victims of abuses of economic, social and cultural rights committed by business entities</w:t>
      </w:r>
      <w:r w:rsidR="0059574C">
        <w:rPr>
          <w:b/>
          <w:bCs/>
        </w:rPr>
        <w:t>.</w:t>
      </w:r>
      <w:r>
        <w:rPr>
          <w:b/>
          <w:bCs/>
        </w:rPr>
        <w:t xml:space="preserve"> </w:t>
      </w:r>
    </w:p>
    <w:p w14:paraId="1C604404" w14:textId="77777777" w:rsidR="009476F5" w:rsidRPr="004866C8" w:rsidRDefault="009476F5" w:rsidP="009476F5">
      <w:pPr>
        <w:pStyle w:val="SingleTxtG"/>
      </w:pPr>
      <w:r w:rsidRPr="00446C61">
        <w:rPr>
          <w:b/>
          <w:bCs/>
        </w:rPr>
        <w:t>The Committee draws the attention of the State party to its general comment No. 24 (2017) on State obligations under the International Covenant on Economic, Social and Cultural Rights in the context of business activities.</w:t>
      </w:r>
      <w:r>
        <w:t xml:space="preserve"> </w:t>
      </w:r>
    </w:p>
    <w:p w14:paraId="341E147C" w14:textId="77777777" w:rsidR="009476F5" w:rsidRPr="00461DD8" w:rsidRDefault="009476F5" w:rsidP="009476F5">
      <w:pPr>
        <w:pStyle w:val="H23G"/>
      </w:pPr>
      <w:r>
        <w:tab/>
      </w:r>
      <w:r>
        <w:tab/>
      </w:r>
      <w:r w:rsidRPr="00461DD8">
        <w:t>Climate change</w:t>
      </w:r>
    </w:p>
    <w:p w14:paraId="0104BA62" w14:textId="77777777" w:rsidR="009476F5" w:rsidRPr="00461DD8" w:rsidRDefault="009476F5" w:rsidP="009476F5">
      <w:pPr>
        <w:pStyle w:val="SingleTxtG"/>
      </w:pPr>
      <w:r w:rsidRPr="00461DD8">
        <w:t>1</w:t>
      </w:r>
      <w:r>
        <w:t>6.</w:t>
      </w:r>
      <w:r w:rsidRPr="00461DD8">
        <w:tab/>
        <w:t xml:space="preserve">The Committee notes the submission of the revised nationally determined contributions </w:t>
      </w:r>
      <w:r w:rsidRPr="00DC1290">
        <w:t xml:space="preserve">under the Paris Agreement </w:t>
      </w:r>
      <w:r w:rsidRPr="00461DD8">
        <w:t xml:space="preserve">and the adoption of the Strategy for Transition to a Green Economy by 2030. Nevertheless, the Committee is concerned about the </w:t>
      </w:r>
      <w:r w:rsidRPr="00612BF9">
        <w:t>insufficient</w:t>
      </w:r>
      <w:r>
        <w:t xml:space="preserve"> adaptation measures taken to address the </w:t>
      </w:r>
      <w:r w:rsidRPr="00461DD8">
        <w:t xml:space="preserve">impact of climate change on the population, </w:t>
      </w:r>
      <w:r>
        <w:t>especially the</w:t>
      </w:r>
      <w:r w:rsidRPr="00461DD8">
        <w:t xml:space="preserve"> projected reductions in water resources</w:t>
      </w:r>
      <w:r>
        <w:t xml:space="preserve"> (art. 2 (1))</w:t>
      </w:r>
      <w:r w:rsidRPr="00461DD8">
        <w:t>.</w:t>
      </w:r>
      <w:r>
        <w:t xml:space="preserve"> </w:t>
      </w:r>
    </w:p>
    <w:p w14:paraId="2D6EF335" w14:textId="77777777" w:rsidR="009476F5" w:rsidRPr="00DC1290" w:rsidRDefault="009476F5" w:rsidP="009476F5">
      <w:pPr>
        <w:pStyle w:val="SingleTxtG"/>
      </w:pPr>
      <w:r>
        <w:t>17</w:t>
      </w:r>
      <w:r w:rsidRPr="00DC1290">
        <w:t>.</w:t>
      </w:r>
      <w:r w:rsidRPr="00DC1290">
        <w:tab/>
      </w:r>
      <w:r w:rsidRPr="00DC1290">
        <w:rPr>
          <w:b/>
          <w:bCs/>
        </w:rPr>
        <w:t xml:space="preserve">The Committee recommends </w:t>
      </w:r>
      <w:r>
        <w:rPr>
          <w:b/>
          <w:bCs/>
        </w:rPr>
        <w:t xml:space="preserve">that </w:t>
      </w:r>
      <w:r w:rsidRPr="00DC1290">
        <w:rPr>
          <w:b/>
          <w:bCs/>
        </w:rPr>
        <w:t>the State party ensure a human rights</w:t>
      </w:r>
      <w:r>
        <w:rPr>
          <w:b/>
          <w:bCs/>
        </w:rPr>
        <w:t xml:space="preserve">-based </w:t>
      </w:r>
      <w:r w:rsidRPr="00DC1290">
        <w:rPr>
          <w:b/>
          <w:bCs/>
        </w:rPr>
        <w:t xml:space="preserve">approach in its </w:t>
      </w:r>
      <w:r>
        <w:rPr>
          <w:b/>
          <w:bCs/>
        </w:rPr>
        <w:t xml:space="preserve">adaptation </w:t>
      </w:r>
      <w:r w:rsidRPr="00DC1290">
        <w:rPr>
          <w:b/>
          <w:bCs/>
        </w:rPr>
        <w:t xml:space="preserve">strategies aimed at </w:t>
      </w:r>
      <w:r>
        <w:rPr>
          <w:b/>
          <w:bCs/>
        </w:rPr>
        <w:t xml:space="preserve">countering </w:t>
      </w:r>
      <w:r w:rsidRPr="00DC1290">
        <w:rPr>
          <w:b/>
          <w:bCs/>
        </w:rPr>
        <w:t>the impact of natural disasters and climate change, including the establishment of monitoring mechanisms</w:t>
      </w:r>
      <w:r>
        <w:rPr>
          <w:b/>
          <w:bCs/>
        </w:rPr>
        <w:t>.</w:t>
      </w:r>
      <w:r w:rsidRPr="00DC1290">
        <w:t xml:space="preserve"> </w:t>
      </w:r>
      <w:r w:rsidRPr="00DC1290">
        <w:rPr>
          <w:b/>
          <w:bCs/>
        </w:rPr>
        <w:t>The Committee refers the State party to its statement on climate change and the Covenant,</w:t>
      </w:r>
      <w:r w:rsidRPr="004D6DC8">
        <w:rPr>
          <w:rStyle w:val="FootnoteReference"/>
        </w:rPr>
        <w:footnoteReference w:id="6"/>
      </w:r>
      <w:r w:rsidRPr="004D6DC8">
        <w:rPr>
          <w:rStyle w:val="FootnoteReference"/>
        </w:rPr>
        <w:t xml:space="preserve"> </w:t>
      </w:r>
      <w:r w:rsidRPr="00DC1290">
        <w:rPr>
          <w:b/>
          <w:bCs/>
        </w:rPr>
        <w:t>adopted on 8 October 2018</w:t>
      </w:r>
      <w:r>
        <w:rPr>
          <w:b/>
          <w:bCs/>
        </w:rPr>
        <w:t>,</w:t>
      </w:r>
      <w:r w:rsidRPr="00DC1290">
        <w:t xml:space="preserve"> </w:t>
      </w:r>
      <w:r w:rsidRPr="00DC1290">
        <w:rPr>
          <w:b/>
          <w:bCs/>
        </w:rPr>
        <w:t>and to the joint statement on human rights and climate change</w:t>
      </w:r>
      <w:r>
        <w:rPr>
          <w:b/>
          <w:bCs/>
        </w:rPr>
        <w:t>,</w:t>
      </w:r>
      <w:r w:rsidRPr="004D6DC8">
        <w:rPr>
          <w:rStyle w:val="FootnoteReference"/>
        </w:rPr>
        <w:footnoteReference w:id="7"/>
      </w:r>
      <w:r w:rsidRPr="004D6DC8">
        <w:rPr>
          <w:rStyle w:val="FootnoteReference"/>
        </w:rPr>
        <w:t xml:space="preserve"> </w:t>
      </w:r>
      <w:r w:rsidRPr="00DC1290">
        <w:rPr>
          <w:b/>
          <w:bCs/>
        </w:rPr>
        <w:t>issued on 16 September 2019</w:t>
      </w:r>
      <w:r>
        <w:rPr>
          <w:b/>
          <w:bCs/>
        </w:rPr>
        <w:t>.</w:t>
      </w:r>
    </w:p>
    <w:p w14:paraId="1474F52D" w14:textId="77777777" w:rsidR="009476F5" w:rsidRPr="0007456F" w:rsidRDefault="009476F5" w:rsidP="009476F5">
      <w:pPr>
        <w:pStyle w:val="H23G"/>
      </w:pPr>
      <w:r>
        <w:lastRenderedPageBreak/>
        <w:tab/>
      </w:r>
      <w:r>
        <w:tab/>
      </w:r>
      <w:r w:rsidRPr="0007456F">
        <w:t>Maximum available resources</w:t>
      </w:r>
    </w:p>
    <w:p w14:paraId="65EE71CF" w14:textId="77777777" w:rsidR="009476F5" w:rsidRDefault="009476F5" w:rsidP="009476F5">
      <w:pPr>
        <w:pStyle w:val="SingleTxtG"/>
      </w:pPr>
      <w:r>
        <w:t>18.</w:t>
      </w:r>
      <w:r>
        <w:tab/>
        <w:t xml:space="preserve">The Committee notes the information on the reform of the tax system. However, the Committee is concerned that the </w:t>
      </w:r>
      <w:r w:rsidRPr="007D2F69">
        <w:t>share of gross domestic product allocated to public spending</w:t>
      </w:r>
      <w:r>
        <w:t xml:space="preserve"> remains low, notwithstanding its increase since 2011 </w:t>
      </w:r>
      <w:r w:rsidRPr="00AC315C">
        <w:t>(art. 2 (1))</w:t>
      </w:r>
      <w:r>
        <w:t xml:space="preserve">. </w:t>
      </w:r>
    </w:p>
    <w:p w14:paraId="07910C13" w14:textId="77777777" w:rsidR="009476F5" w:rsidRDefault="009476F5" w:rsidP="009476F5">
      <w:pPr>
        <w:pStyle w:val="SingleTxtG"/>
      </w:pPr>
      <w:r>
        <w:t>19.</w:t>
      </w:r>
      <w:r>
        <w:tab/>
      </w:r>
      <w:r w:rsidRPr="00BF216C">
        <w:rPr>
          <w:b/>
          <w:bCs/>
        </w:rPr>
        <w:t xml:space="preserve">The Committee recommends that the State party increase the level of social spending at both the national and </w:t>
      </w:r>
      <w:r>
        <w:rPr>
          <w:b/>
          <w:bCs/>
        </w:rPr>
        <w:t xml:space="preserve">the </w:t>
      </w:r>
      <w:r w:rsidRPr="00BF216C">
        <w:rPr>
          <w:b/>
          <w:bCs/>
        </w:rPr>
        <w:t xml:space="preserve">local levels, while paying particular attention to disadvantaged and marginalized </w:t>
      </w:r>
      <w:r>
        <w:rPr>
          <w:b/>
          <w:bCs/>
        </w:rPr>
        <w:t>individuals and groups,</w:t>
      </w:r>
      <w:r w:rsidRPr="00BF216C">
        <w:rPr>
          <w:b/>
          <w:bCs/>
        </w:rPr>
        <w:t xml:space="preserve"> and </w:t>
      </w:r>
      <w:r>
        <w:rPr>
          <w:b/>
          <w:bCs/>
        </w:rPr>
        <w:t>that it</w:t>
      </w:r>
      <w:r w:rsidRPr="00BF216C">
        <w:rPr>
          <w:b/>
          <w:bCs/>
        </w:rPr>
        <w:t xml:space="preserve"> </w:t>
      </w:r>
      <w:proofErr w:type="gramStart"/>
      <w:r w:rsidRPr="00BF216C">
        <w:rPr>
          <w:b/>
          <w:bCs/>
        </w:rPr>
        <w:t>undertake</w:t>
      </w:r>
      <w:proofErr w:type="gramEnd"/>
      <w:r w:rsidRPr="00BF216C">
        <w:rPr>
          <w:b/>
          <w:bCs/>
        </w:rPr>
        <w:t xml:space="preserve"> a human rights impact assessment of its macroeconomic and budgetary policies</w:t>
      </w:r>
      <w:r>
        <w:rPr>
          <w:b/>
          <w:bCs/>
        </w:rPr>
        <w:t>,</w:t>
      </w:r>
      <w:r w:rsidRPr="00BF216C">
        <w:rPr>
          <w:b/>
          <w:bCs/>
        </w:rPr>
        <w:t xml:space="preserve"> with a view to maximizing the resources available to achieve the full realization of economic, social and cultural rights. </w:t>
      </w:r>
    </w:p>
    <w:p w14:paraId="6288E60E" w14:textId="77777777" w:rsidR="009476F5" w:rsidRPr="00EC7048" w:rsidRDefault="009476F5" w:rsidP="009476F5">
      <w:pPr>
        <w:pStyle w:val="H23G"/>
      </w:pPr>
      <w:r>
        <w:tab/>
      </w:r>
      <w:r>
        <w:tab/>
      </w:r>
      <w:r w:rsidRPr="00EC7048">
        <w:t xml:space="preserve">Non-discrimination </w:t>
      </w:r>
    </w:p>
    <w:p w14:paraId="38EE86EC" w14:textId="77777777" w:rsidR="009476F5" w:rsidRDefault="009476F5" w:rsidP="009476F5">
      <w:pPr>
        <w:pStyle w:val="SingleTxtG"/>
      </w:pPr>
      <w:r>
        <w:t>20.</w:t>
      </w:r>
      <w:r>
        <w:tab/>
        <w:t xml:space="preserve">The Committee notes the information by the State party on the prohibition of discrimination in the Constitution and the legislative framework, as well as the information on the drafting of the Equality and Non-Discrimination Bill, which is being considered by Parliament. The Committee is concerned about: </w:t>
      </w:r>
    </w:p>
    <w:p w14:paraId="31BACB6D" w14:textId="262A8306" w:rsidR="009476F5" w:rsidRDefault="009476F5" w:rsidP="009476F5">
      <w:pPr>
        <w:pStyle w:val="SingleTxtG"/>
      </w:pPr>
      <w:r>
        <w:tab/>
        <w:t>(a)</w:t>
      </w:r>
      <w:r>
        <w:tab/>
        <w:t xml:space="preserve">The lack of comprehensive </w:t>
      </w:r>
      <w:r w:rsidRPr="00EC7048">
        <w:t>anti-discrimination legislation and policy framework</w:t>
      </w:r>
      <w:r>
        <w:t xml:space="preserve">s; </w:t>
      </w:r>
    </w:p>
    <w:p w14:paraId="661AD735" w14:textId="47F14DCD" w:rsidR="009476F5" w:rsidRDefault="009476F5" w:rsidP="009476F5">
      <w:pPr>
        <w:pStyle w:val="SingleTxtG"/>
      </w:pPr>
      <w:r>
        <w:tab/>
        <w:t>(b)</w:t>
      </w:r>
      <w:r>
        <w:tab/>
        <w:t xml:space="preserve">The </w:t>
      </w:r>
      <w:r w:rsidRPr="001C553C">
        <w:t>criminaliz</w:t>
      </w:r>
      <w:r>
        <w:t>ation of</w:t>
      </w:r>
      <w:r w:rsidRPr="001C553C">
        <w:t xml:space="preserve"> sexual relations between consenting </w:t>
      </w:r>
      <w:r>
        <w:t xml:space="preserve">male </w:t>
      </w:r>
      <w:r w:rsidRPr="001C553C">
        <w:t>adults</w:t>
      </w:r>
      <w:r>
        <w:t>,</w:t>
      </w:r>
      <w:r w:rsidRPr="00AF5E37">
        <w:t xml:space="preserve"> </w:t>
      </w:r>
      <w:r>
        <w:t xml:space="preserve">under </w:t>
      </w:r>
      <w:r w:rsidRPr="001C553C">
        <w:t xml:space="preserve">article </w:t>
      </w:r>
      <w:r>
        <w:t>120</w:t>
      </w:r>
      <w:r w:rsidRPr="001C553C">
        <w:t xml:space="preserve"> of the Criminal Code</w:t>
      </w:r>
      <w:r>
        <w:t>, and the prevalence of intimidation, harassment, violence and stigma against l</w:t>
      </w:r>
      <w:r w:rsidRPr="001C553C">
        <w:t>esbian, gay, bisexual</w:t>
      </w:r>
      <w:r>
        <w:t>,</w:t>
      </w:r>
      <w:r w:rsidRPr="001C553C">
        <w:t xml:space="preserve"> transgender and intersex persons</w:t>
      </w:r>
      <w:r>
        <w:t>, which hinder their enjoyment of economic, social and cultural rights;</w:t>
      </w:r>
    </w:p>
    <w:p w14:paraId="2EBEF874" w14:textId="77777777" w:rsidR="009476F5" w:rsidRDefault="009476F5" w:rsidP="009476F5">
      <w:pPr>
        <w:pStyle w:val="SingleTxtG"/>
      </w:pPr>
      <w:r>
        <w:tab/>
        <w:t>(c)</w:t>
      </w:r>
      <w:r>
        <w:tab/>
        <w:t xml:space="preserve">The stigma and </w:t>
      </w:r>
      <w:r w:rsidRPr="004C6C0B">
        <w:t xml:space="preserve">discrimination </w:t>
      </w:r>
      <w:r>
        <w:t>faced by persons living with HIV/AIDS</w:t>
      </w:r>
      <w:r w:rsidRPr="004C6C0B">
        <w:t xml:space="preserve"> in the areas of </w:t>
      </w:r>
      <w:r>
        <w:t xml:space="preserve">medical care, employment and family rights, due to the discriminatory provisions in </w:t>
      </w:r>
      <w:r w:rsidRPr="00B75D33">
        <w:t>the State party’s</w:t>
      </w:r>
      <w:r>
        <w:t xml:space="preserve"> legislative framework</w:t>
      </w:r>
      <w:r w:rsidRPr="00AC315C">
        <w:t xml:space="preserve"> (art. 2 (2))</w:t>
      </w:r>
      <w:r>
        <w:t>.</w:t>
      </w:r>
    </w:p>
    <w:p w14:paraId="6F4E38B4" w14:textId="29544DC2" w:rsidR="009476F5" w:rsidRPr="001D61F5" w:rsidRDefault="009476F5" w:rsidP="009476F5">
      <w:pPr>
        <w:pStyle w:val="SingleTxtG"/>
        <w:rPr>
          <w:b/>
          <w:bCs/>
        </w:rPr>
      </w:pPr>
      <w:r>
        <w:t>21.</w:t>
      </w:r>
      <w:r>
        <w:tab/>
      </w:r>
      <w:r>
        <w:rPr>
          <w:b/>
          <w:bCs/>
        </w:rPr>
        <w:t>T</w:t>
      </w:r>
      <w:r w:rsidRPr="001D61F5">
        <w:rPr>
          <w:b/>
          <w:bCs/>
        </w:rPr>
        <w:t xml:space="preserve">he Committee recommends the State party to: </w:t>
      </w:r>
    </w:p>
    <w:p w14:paraId="26E244EF" w14:textId="77777777" w:rsidR="009476F5" w:rsidRPr="001D61F5" w:rsidRDefault="009476F5" w:rsidP="009476F5">
      <w:pPr>
        <w:pStyle w:val="SingleTxtG"/>
        <w:rPr>
          <w:b/>
          <w:bCs/>
        </w:rPr>
      </w:pPr>
      <w:r w:rsidRPr="001D61F5">
        <w:rPr>
          <w:b/>
          <w:bCs/>
        </w:rPr>
        <w:tab/>
      </w:r>
      <w:r w:rsidRPr="00AB3480">
        <w:t>(a)</w:t>
      </w:r>
      <w:r w:rsidRPr="001D61F5">
        <w:rPr>
          <w:b/>
          <w:bCs/>
        </w:rPr>
        <w:tab/>
      </w:r>
      <w:r>
        <w:rPr>
          <w:b/>
          <w:bCs/>
        </w:rPr>
        <w:t>Expedite the adoption of the E</w:t>
      </w:r>
      <w:r w:rsidRPr="001D61F5">
        <w:rPr>
          <w:b/>
          <w:bCs/>
        </w:rPr>
        <w:t xml:space="preserve">quality and </w:t>
      </w:r>
      <w:r>
        <w:rPr>
          <w:b/>
          <w:bCs/>
        </w:rPr>
        <w:t>N</w:t>
      </w:r>
      <w:r w:rsidRPr="001D61F5">
        <w:rPr>
          <w:b/>
          <w:bCs/>
        </w:rPr>
        <w:t>on-</w:t>
      </w:r>
      <w:r>
        <w:rPr>
          <w:b/>
          <w:bCs/>
        </w:rPr>
        <w:t>D</w:t>
      </w:r>
      <w:r w:rsidRPr="001D61F5">
        <w:rPr>
          <w:b/>
          <w:bCs/>
        </w:rPr>
        <w:t xml:space="preserve">iscrimination </w:t>
      </w:r>
      <w:r>
        <w:rPr>
          <w:b/>
          <w:bCs/>
        </w:rPr>
        <w:t>B</w:t>
      </w:r>
      <w:r w:rsidRPr="001D61F5">
        <w:rPr>
          <w:b/>
          <w:bCs/>
        </w:rPr>
        <w:t xml:space="preserve">ill </w:t>
      </w:r>
      <w:r>
        <w:rPr>
          <w:b/>
          <w:bCs/>
        </w:rPr>
        <w:t xml:space="preserve">and ensure that it </w:t>
      </w:r>
      <w:r w:rsidRPr="001D61F5">
        <w:rPr>
          <w:b/>
          <w:bCs/>
        </w:rPr>
        <w:t xml:space="preserve">guarantees adequate protection </w:t>
      </w:r>
      <w:r>
        <w:rPr>
          <w:b/>
          <w:bCs/>
        </w:rPr>
        <w:t>against all forms of discrimination in order to ensure</w:t>
      </w:r>
      <w:r w:rsidRPr="006810D9">
        <w:rPr>
          <w:b/>
          <w:bCs/>
        </w:rPr>
        <w:t xml:space="preserve"> equal access to all economic, social and cultural rights</w:t>
      </w:r>
      <w:r w:rsidRPr="001D61F5">
        <w:rPr>
          <w:b/>
          <w:bCs/>
        </w:rPr>
        <w:t xml:space="preserve">; </w:t>
      </w:r>
    </w:p>
    <w:p w14:paraId="517B3BE5" w14:textId="262CD4CF" w:rsidR="009476F5" w:rsidRPr="001D61F5" w:rsidRDefault="009476F5" w:rsidP="009476F5">
      <w:pPr>
        <w:pStyle w:val="SingleTxtG"/>
        <w:rPr>
          <w:b/>
          <w:bCs/>
        </w:rPr>
      </w:pPr>
      <w:r w:rsidRPr="001D61F5">
        <w:rPr>
          <w:b/>
          <w:bCs/>
        </w:rPr>
        <w:tab/>
      </w:r>
      <w:r w:rsidRPr="00AB3480">
        <w:t>(b)</w:t>
      </w:r>
      <w:r w:rsidRPr="001D61F5">
        <w:rPr>
          <w:b/>
          <w:bCs/>
        </w:rPr>
        <w:tab/>
        <w:t xml:space="preserve">Repeal </w:t>
      </w:r>
      <w:r>
        <w:rPr>
          <w:b/>
          <w:bCs/>
        </w:rPr>
        <w:t xml:space="preserve">article </w:t>
      </w:r>
      <w:r w:rsidRPr="001D61F5">
        <w:rPr>
          <w:b/>
          <w:bCs/>
        </w:rPr>
        <w:t xml:space="preserve">120 of the Criminal Code; </w:t>
      </w:r>
    </w:p>
    <w:p w14:paraId="7FB5AD6F" w14:textId="77777777" w:rsidR="009476F5" w:rsidRDefault="009476F5" w:rsidP="009476F5">
      <w:pPr>
        <w:pStyle w:val="SingleTxtG"/>
        <w:rPr>
          <w:b/>
          <w:bCs/>
        </w:rPr>
      </w:pPr>
      <w:r w:rsidRPr="001D61F5">
        <w:rPr>
          <w:b/>
          <w:bCs/>
        </w:rPr>
        <w:tab/>
      </w:r>
      <w:r w:rsidRPr="00AB3480">
        <w:t>(c)</w:t>
      </w:r>
      <w:r w:rsidRPr="001D61F5">
        <w:rPr>
          <w:b/>
          <w:bCs/>
        </w:rPr>
        <w:tab/>
      </w:r>
      <w:r>
        <w:rPr>
          <w:b/>
          <w:bCs/>
        </w:rPr>
        <w:t>Review its legislative framework with the aim of</w:t>
      </w:r>
      <w:r w:rsidRPr="008732FF">
        <w:rPr>
          <w:b/>
          <w:bCs/>
        </w:rPr>
        <w:t xml:space="preserve"> eliminat</w:t>
      </w:r>
      <w:r>
        <w:rPr>
          <w:b/>
          <w:bCs/>
        </w:rPr>
        <w:t>ing</w:t>
      </w:r>
      <w:r w:rsidRPr="008732FF">
        <w:rPr>
          <w:b/>
          <w:bCs/>
        </w:rPr>
        <w:t xml:space="preserve"> discriminatory provisions against persons with HIV/AIDS</w:t>
      </w:r>
      <w:r>
        <w:rPr>
          <w:b/>
          <w:bCs/>
        </w:rPr>
        <w:t>;</w:t>
      </w:r>
    </w:p>
    <w:p w14:paraId="77CB7514" w14:textId="77777777" w:rsidR="009476F5" w:rsidRDefault="009476F5" w:rsidP="009476F5">
      <w:pPr>
        <w:pStyle w:val="SingleTxtG"/>
        <w:rPr>
          <w:b/>
          <w:bCs/>
        </w:rPr>
      </w:pPr>
      <w:r>
        <w:rPr>
          <w:b/>
          <w:bCs/>
        </w:rPr>
        <w:tab/>
      </w:r>
      <w:r w:rsidRPr="00AB3480">
        <w:t>(d)</w:t>
      </w:r>
      <w:r>
        <w:rPr>
          <w:b/>
          <w:bCs/>
        </w:rPr>
        <w:tab/>
      </w:r>
      <w:r w:rsidRPr="001D61F5">
        <w:rPr>
          <w:b/>
          <w:bCs/>
        </w:rPr>
        <w:t xml:space="preserve">Establish mechanisms to ensure that victims of discrimination can seek </w:t>
      </w:r>
      <w:r>
        <w:rPr>
          <w:b/>
          <w:bCs/>
        </w:rPr>
        <w:t>redress</w:t>
      </w:r>
      <w:r w:rsidRPr="001D61F5">
        <w:rPr>
          <w:b/>
          <w:bCs/>
        </w:rPr>
        <w:t>, including effective administrative and judicial remedies</w:t>
      </w:r>
      <w:r>
        <w:rPr>
          <w:b/>
          <w:bCs/>
        </w:rPr>
        <w:t>;</w:t>
      </w:r>
    </w:p>
    <w:p w14:paraId="535786E9" w14:textId="77777777" w:rsidR="009476F5" w:rsidRDefault="009476F5" w:rsidP="009476F5">
      <w:pPr>
        <w:pStyle w:val="SingleTxtG"/>
        <w:rPr>
          <w:b/>
          <w:bCs/>
        </w:rPr>
      </w:pPr>
      <w:r>
        <w:rPr>
          <w:b/>
          <w:bCs/>
        </w:rPr>
        <w:tab/>
      </w:r>
      <w:r w:rsidRPr="00AB3480">
        <w:t>(e)</w:t>
      </w:r>
      <w:r>
        <w:rPr>
          <w:b/>
          <w:bCs/>
        </w:rPr>
        <w:tab/>
      </w:r>
      <w:r w:rsidRPr="00560AE6">
        <w:rPr>
          <w:b/>
          <w:bCs/>
        </w:rPr>
        <w:t xml:space="preserve">Conduct </w:t>
      </w:r>
      <w:r w:rsidRPr="0009050B">
        <w:rPr>
          <w:b/>
          <w:bCs/>
        </w:rPr>
        <w:t xml:space="preserve">awareness-raising campaigns </w:t>
      </w:r>
      <w:r>
        <w:rPr>
          <w:b/>
          <w:bCs/>
        </w:rPr>
        <w:t>targeting</w:t>
      </w:r>
      <w:r w:rsidRPr="0009050B">
        <w:rPr>
          <w:b/>
          <w:bCs/>
        </w:rPr>
        <w:t xml:space="preserve"> the public, health-care providers, </w:t>
      </w:r>
      <w:r>
        <w:rPr>
          <w:b/>
          <w:bCs/>
        </w:rPr>
        <w:t xml:space="preserve">and </w:t>
      </w:r>
      <w:r w:rsidRPr="0009050B">
        <w:rPr>
          <w:b/>
          <w:bCs/>
        </w:rPr>
        <w:t>law enforcement and other public officials</w:t>
      </w:r>
      <w:r w:rsidRPr="00560AE6">
        <w:rPr>
          <w:b/>
          <w:bCs/>
        </w:rPr>
        <w:t xml:space="preserve"> to eliminate negative stereotypes and stigma </w:t>
      </w:r>
      <w:r>
        <w:rPr>
          <w:b/>
          <w:bCs/>
        </w:rPr>
        <w:t xml:space="preserve">against </w:t>
      </w:r>
      <w:r w:rsidRPr="00560AE6">
        <w:rPr>
          <w:b/>
          <w:bCs/>
        </w:rPr>
        <w:t xml:space="preserve">members of marginalized groups, </w:t>
      </w:r>
      <w:r>
        <w:rPr>
          <w:b/>
          <w:bCs/>
        </w:rPr>
        <w:t xml:space="preserve">such as persons living with HIV, and </w:t>
      </w:r>
      <w:r w:rsidRPr="00560AE6">
        <w:rPr>
          <w:b/>
          <w:bCs/>
        </w:rPr>
        <w:t>lesbian, gay, bisexual, transgender and intersex persons</w:t>
      </w:r>
      <w:r>
        <w:rPr>
          <w:b/>
          <w:bCs/>
        </w:rPr>
        <w:t>;</w:t>
      </w:r>
    </w:p>
    <w:p w14:paraId="5FDF8238" w14:textId="77777777" w:rsidR="009476F5" w:rsidRDefault="009476F5" w:rsidP="009476F5">
      <w:pPr>
        <w:pStyle w:val="SingleTxtG"/>
        <w:rPr>
          <w:b/>
          <w:bCs/>
        </w:rPr>
      </w:pPr>
      <w:r>
        <w:rPr>
          <w:b/>
          <w:bCs/>
        </w:rPr>
        <w:tab/>
      </w:r>
      <w:r w:rsidRPr="00E143D7">
        <w:t>(f)</w:t>
      </w:r>
      <w:r>
        <w:rPr>
          <w:b/>
          <w:bCs/>
        </w:rPr>
        <w:tab/>
        <w:t xml:space="preserve">Consider </w:t>
      </w:r>
      <w:r w:rsidRPr="00AB3480">
        <w:rPr>
          <w:b/>
          <w:bCs/>
        </w:rPr>
        <w:t>its general comment No. 20 (2009) on non-discrimination in economic, social and cultural rights</w:t>
      </w:r>
      <w:r>
        <w:rPr>
          <w:b/>
          <w:bCs/>
        </w:rPr>
        <w:t>.</w:t>
      </w:r>
    </w:p>
    <w:p w14:paraId="1C937590" w14:textId="77777777" w:rsidR="009476F5" w:rsidRPr="003F57FD" w:rsidRDefault="009476F5" w:rsidP="009476F5">
      <w:pPr>
        <w:pStyle w:val="H23G"/>
      </w:pPr>
      <w:r>
        <w:tab/>
      </w:r>
      <w:r>
        <w:tab/>
      </w:r>
      <w:r w:rsidRPr="003F57FD">
        <w:t>Refugees and asylum seekers</w:t>
      </w:r>
    </w:p>
    <w:p w14:paraId="6011D945" w14:textId="2237E265" w:rsidR="009476F5" w:rsidRPr="003F57FD" w:rsidRDefault="009476F5" w:rsidP="009476F5">
      <w:pPr>
        <w:pStyle w:val="SingleTxtG"/>
      </w:pPr>
      <w:r>
        <w:t>22</w:t>
      </w:r>
      <w:r w:rsidRPr="003F57FD">
        <w:t>.</w:t>
      </w:r>
      <w:r w:rsidRPr="003F57FD">
        <w:tab/>
        <w:t xml:space="preserve">The Committee notes the adoption of the Act on the </w:t>
      </w:r>
      <w:r>
        <w:t>L</w:t>
      </w:r>
      <w:r w:rsidRPr="003F57FD">
        <w:t xml:space="preserve">egal </w:t>
      </w:r>
      <w:r>
        <w:t>S</w:t>
      </w:r>
      <w:r w:rsidRPr="003F57FD">
        <w:t xml:space="preserve">tatus of </w:t>
      </w:r>
      <w:r>
        <w:t>F</w:t>
      </w:r>
      <w:r w:rsidRPr="003F57FD">
        <w:t xml:space="preserve">oreign </w:t>
      </w:r>
      <w:r>
        <w:t>C</w:t>
      </w:r>
      <w:r w:rsidRPr="003F57FD">
        <w:t xml:space="preserve">itizens and </w:t>
      </w:r>
      <w:r>
        <w:t>S</w:t>
      </w:r>
      <w:r w:rsidRPr="003F57FD">
        <w:t xml:space="preserve">tateless </w:t>
      </w:r>
      <w:r>
        <w:t>P</w:t>
      </w:r>
      <w:r w:rsidRPr="003F57FD">
        <w:t xml:space="preserve">ersons (No. ZRU-692 of </w:t>
      </w:r>
      <w:r>
        <w:t>4 June 2021</w:t>
      </w:r>
      <w:r w:rsidRPr="003F57FD">
        <w:t xml:space="preserve">). The Committee is nevertheless concerned about the </w:t>
      </w:r>
      <w:r>
        <w:t>lack of a comprehensive</w:t>
      </w:r>
      <w:r w:rsidRPr="003F57FD">
        <w:t xml:space="preserve"> legal and policy framework </w:t>
      </w:r>
      <w:r>
        <w:t xml:space="preserve">for </w:t>
      </w:r>
      <w:r w:rsidRPr="003F57FD">
        <w:t>refugees</w:t>
      </w:r>
      <w:r>
        <w:t xml:space="preserve"> and</w:t>
      </w:r>
      <w:r w:rsidRPr="003F57FD">
        <w:t xml:space="preserve"> asylum seekers, which hinder</w:t>
      </w:r>
      <w:r>
        <w:t>s</w:t>
      </w:r>
      <w:r w:rsidRPr="003F57FD">
        <w:t xml:space="preserve"> their access to economic and social rights</w:t>
      </w:r>
      <w:r>
        <w:t xml:space="preserve"> </w:t>
      </w:r>
      <w:r w:rsidRPr="00AC315C">
        <w:t>(art. 2 (2))</w:t>
      </w:r>
      <w:r w:rsidRPr="003F57FD">
        <w:t xml:space="preserve">. </w:t>
      </w:r>
    </w:p>
    <w:p w14:paraId="27C9229B" w14:textId="20ECD481" w:rsidR="009476F5" w:rsidRPr="001D61F5" w:rsidRDefault="009476F5" w:rsidP="009476F5">
      <w:pPr>
        <w:pStyle w:val="SingleTxtG"/>
        <w:rPr>
          <w:b/>
          <w:bCs/>
        </w:rPr>
      </w:pPr>
      <w:r>
        <w:t>23</w:t>
      </w:r>
      <w:r w:rsidRPr="00231AFF">
        <w:t>.</w:t>
      </w:r>
      <w:r>
        <w:rPr>
          <w:b/>
          <w:bCs/>
        </w:rPr>
        <w:tab/>
        <w:t>The Committee recommends the State party to e</w:t>
      </w:r>
      <w:r w:rsidRPr="00231AFF">
        <w:rPr>
          <w:b/>
          <w:bCs/>
        </w:rPr>
        <w:t>stablish national legal</w:t>
      </w:r>
      <w:r>
        <w:rPr>
          <w:b/>
          <w:bCs/>
        </w:rPr>
        <w:t xml:space="preserve"> and policy</w:t>
      </w:r>
      <w:r w:rsidRPr="00231AFF">
        <w:rPr>
          <w:b/>
          <w:bCs/>
        </w:rPr>
        <w:t xml:space="preserve"> framework</w:t>
      </w:r>
      <w:r>
        <w:rPr>
          <w:b/>
          <w:bCs/>
        </w:rPr>
        <w:t>s in line with international standards</w:t>
      </w:r>
      <w:r w:rsidRPr="00231AFF">
        <w:rPr>
          <w:b/>
          <w:bCs/>
        </w:rPr>
        <w:t xml:space="preserve"> for refugees and asylum seekers, to ensure their access to </w:t>
      </w:r>
      <w:r>
        <w:rPr>
          <w:b/>
          <w:bCs/>
        </w:rPr>
        <w:t>employment</w:t>
      </w:r>
      <w:r w:rsidRPr="00231AFF">
        <w:rPr>
          <w:b/>
          <w:bCs/>
        </w:rPr>
        <w:t>, social assistance, education and health services</w:t>
      </w:r>
      <w:r>
        <w:rPr>
          <w:b/>
          <w:bCs/>
        </w:rPr>
        <w:t>. It also recommends that the State party a</w:t>
      </w:r>
      <w:r w:rsidRPr="00231AFF">
        <w:rPr>
          <w:b/>
          <w:bCs/>
        </w:rPr>
        <w:t>ccede to the Convention relating to the Status of Refugees</w:t>
      </w:r>
      <w:r>
        <w:rPr>
          <w:b/>
          <w:bCs/>
        </w:rPr>
        <w:t>,</w:t>
      </w:r>
      <w:r w:rsidRPr="00231AFF">
        <w:rPr>
          <w:b/>
          <w:bCs/>
        </w:rPr>
        <w:t xml:space="preserve"> of 1951</w:t>
      </w:r>
      <w:r>
        <w:rPr>
          <w:b/>
          <w:bCs/>
        </w:rPr>
        <w:t>,</w:t>
      </w:r>
      <w:r w:rsidRPr="00231AFF">
        <w:rPr>
          <w:b/>
          <w:bCs/>
        </w:rPr>
        <w:t xml:space="preserve"> and the Protocol relating to the Status of Refugees</w:t>
      </w:r>
      <w:r>
        <w:rPr>
          <w:b/>
          <w:bCs/>
        </w:rPr>
        <w:t>,</w:t>
      </w:r>
      <w:r w:rsidRPr="00231AFF">
        <w:rPr>
          <w:b/>
          <w:bCs/>
        </w:rPr>
        <w:t xml:space="preserve"> of 1967, as well </w:t>
      </w:r>
      <w:r w:rsidRPr="00231AFF">
        <w:rPr>
          <w:b/>
          <w:bCs/>
        </w:rPr>
        <w:lastRenderedPageBreak/>
        <w:t>as to the Convention relating to the Status of Stateless Persons</w:t>
      </w:r>
      <w:r>
        <w:rPr>
          <w:b/>
          <w:bCs/>
        </w:rPr>
        <w:t>,</w:t>
      </w:r>
      <w:r w:rsidRPr="00231AFF">
        <w:rPr>
          <w:b/>
          <w:bCs/>
        </w:rPr>
        <w:t xml:space="preserve"> of 1954</w:t>
      </w:r>
      <w:r>
        <w:rPr>
          <w:b/>
          <w:bCs/>
        </w:rPr>
        <w:t>,</w:t>
      </w:r>
      <w:r w:rsidRPr="00231AFF">
        <w:rPr>
          <w:b/>
          <w:bCs/>
        </w:rPr>
        <w:t xml:space="preserve"> and the Convention on the Reduction of Statelessness</w:t>
      </w:r>
      <w:r>
        <w:rPr>
          <w:b/>
          <w:bCs/>
        </w:rPr>
        <w:t>,</w:t>
      </w:r>
      <w:r w:rsidRPr="00231AFF">
        <w:rPr>
          <w:b/>
          <w:bCs/>
        </w:rPr>
        <w:t xml:space="preserve"> of 1961.</w:t>
      </w:r>
    </w:p>
    <w:p w14:paraId="6A41556B" w14:textId="77777777" w:rsidR="009476F5" w:rsidRPr="00BE6528" w:rsidRDefault="009476F5" w:rsidP="009476F5">
      <w:pPr>
        <w:pStyle w:val="H23G"/>
      </w:pPr>
      <w:r>
        <w:tab/>
      </w:r>
      <w:r>
        <w:tab/>
      </w:r>
      <w:r w:rsidRPr="00BE6528">
        <w:t xml:space="preserve">Persons with disabilities </w:t>
      </w:r>
    </w:p>
    <w:p w14:paraId="6776E427" w14:textId="77777777" w:rsidR="009476F5" w:rsidRDefault="009476F5" w:rsidP="009476F5">
      <w:pPr>
        <w:pStyle w:val="SingleTxtG"/>
      </w:pPr>
      <w:r>
        <w:t>24.</w:t>
      </w:r>
      <w:r>
        <w:tab/>
      </w:r>
      <w:r w:rsidRPr="00BE6528">
        <w:t xml:space="preserve">The Committee </w:t>
      </w:r>
      <w:r>
        <w:t>notes</w:t>
      </w:r>
      <w:r w:rsidRPr="00BE6528">
        <w:t xml:space="preserve"> </w:t>
      </w:r>
      <w:r>
        <w:t>the</w:t>
      </w:r>
      <w:r w:rsidRPr="00107A7F">
        <w:t xml:space="preserve"> </w:t>
      </w:r>
      <w:r w:rsidRPr="00BE6528">
        <w:t>adoption of</w:t>
      </w:r>
      <w:r>
        <w:t xml:space="preserve"> the</w:t>
      </w:r>
      <w:r w:rsidRPr="00BE6528">
        <w:t xml:space="preserve"> Act</w:t>
      </w:r>
      <w:r>
        <w:t xml:space="preserve"> on the Rights of Persons with Disabilities (</w:t>
      </w:r>
      <w:r w:rsidRPr="00BE6528">
        <w:t>No</w:t>
      </w:r>
      <w:r>
        <w:t>.</w:t>
      </w:r>
      <w:r w:rsidRPr="00BE6528">
        <w:t xml:space="preserve"> ZRU-641</w:t>
      </w:r>
      <w:r>
        <w:t xml:space="preserve"> of </w:t>
      </w:r>
      <w:r w:rsidRPr="00BE6528">
        <w:t>15</w:t>
      </w:r>
      <w:r>
        <w:t xml:space="preserve"> </w:t>
      </w:r>
      <w:r w:rsidRPr="00BE6528">
        <w:t>October 2020</w:t>
      </w:r>
      <w:r>
        <w:t xml:space="preserve">) and other measures to promote the rights of persons with disabilities. However, the Committee is concerned that persons with disabilities face barriers to accessing economic, social and cultural rights, due to the lack of effective implementation of reasonable accommodation, especially in schools, universities and medical facilities </w:t>
      </w:r>
      <w:r w:rsidRPr="00AC315C">
        <w:t>(art. 2 (2))</w:t>
      </w:r>
      <w:r>
        <w:t xml:space="preserve">. </w:t>
      </w:r>
    </w:p>
    <w:p w14:paraId="571B96CA" w14:textId="0F429C66" w:rsidR="009476F5" w:rsidRDefault="009476F5" w:rsidP="009476F5">
      <w:pPr>
        <w:pStyle w:val="SingleTxtG"/>
      </w:pPr>
      <w:r>
        <w:t>25.</w:t>
      </w:r>
      <w:r>
        <w:tab/>
      </w:r>
      <w:r w:rsidRPr="00D71AF5">
        <w:rPr>
          <w:b/>
          <w:bCs/>
        </w:rPr>
        <w:t xml:space="preserve">The Committee recommends </w:t>
      </w:r>
      <w:r>
        <w:rPr>
          <w:b/>
          <w:bCs/>
        </w:rPr>
        <w:t xml:space="preserve">that </w:t>
      </w:r>
      <w:r w:rsidRPr="00D71AF5">
        <w:rPr>
          <w:b/>
          <w:bCs/>
        </w:rPr>
        <w:t>the State party adopt measure</w:t>
      </w:r>
      <w:r>
        <w:rPr>
          <w:b/>
          <w:bCs/>
        </w:rPr>
        <w:t>s</w:t>
      </w:r>
      <w:r w:rsidRPr="00D71AF5">
        <w:rPr>
          <w:b/>
          <w:bCs/>
        </w:rPr>
        <w:t xml:space="preserve"> to ensure </w:t>
      </w:r>
      <w:r>
        <w:rPr>
          <w:b/>
          <w:bCs/>
        </w:rPr>
        <w:t xml:space="preserve">that </w:t>
      </w:r>
      <w:r w:rsidRPr="00D71AF5">
        <w:rPr>
          <w:b/>
          <w:bCs/>
        </w:rPr>
        <w:t>persons with disabilities</w:t>
      </w:r>
      <w:r>
        <w:rPr>
          <w:b/>
          <w:bCs/>
        </w:rPr>
        <w:t xml:space="preserve"> have access to public services and facilities</w:t>
      </w:r>
      <w:r w:rsidRPr="00D71AF5">
        <w:rPr>
          <w:b/>
          <w:bCs/>
        </w:rPr>
        <w:t xml:space="preserve">, and </w:t>
      </w:r>
      <w:r>
        <w:rPr>
          <w:b/>
          <w:bCs/>
        </w:rPr>
        <w:t xml:space="preserve">to </w:t>
      </w:r>
      <w:r w:rsidRPr="00D71AF5">
        <w:rPr>
          <w:b/>
          <w:bCs/>
        </w:rPr>
        <w:t xml:space="preserve">ensure </w:t>
      </w:r>
      <w:r>
        <w:rPr>
          <w:b/>
          <w:bCs/>
        </w:rPr>
        <w:t xml:space="preserve">that they have access to employment, </w:t>
      </w:r>
      <w:r w:rsidRPr="00D71AF5">
        <w:rPr>
          <w:b/>
          <w:bCs/>
        </w:rPr>
        <w:t>health services</w:t>
      </w:r>
      <w:r w:rsidRPr="00A01867">
        <w:rPr>
          <w:b/>
          <w:bCs/>
        </w:rPr>
        <w:t xml:space="preserve"> </w:t>
      </w:r>
      <w:r w:rsidRPr="00D71AF5">
        <w:rPr>
          <w:b/>
          <w:bCs/>
        </w:rPr>
        <w:t xml:space="preserve">and social services. It also recommends </w:t>
      </w:r>
      <w:r>
        <w:rPr>
          <w:b/>
          <w:bCs/>
        </w:rPr>
        <w:t>strengthening the State party’s efforts to achieve</w:t>
      </w:r>
      <w:r w:rsidRPr="00212891">
        <w:rPr>
          <w:b/>
          <w:bCs/>
        </w:rPr>
        <w:t xml:space="preserve"> inclusive education</w:t>
      </w:r>
      <w:r>
        <w:rPr>
          <w:b/>
          <w:bCs/>
        </w:rPr>
        <w:t xml:space="preserve"> </w:t>
      </w:r>
      <w:r w:rsidRPr="00212891">
        <w:rPr>
          <w:b/>
          <w:bCs/>
        </w:rPr>
        <w:t xml:space="preserve">at all levels, including </w:t>
      </w:r>
      <w:r>
        <w:rPr>
          <w:b/>
          <w:bCs/>
        </w:rPr>
        <w:t>by</w:t>
      </w:r>
      <w:r w:rsidRPr="00212891">
        <w:rPr>
          <w:b/>
          <w:bCs/>
        </w:rPr>
        <w:t xml:space="preserve"> improving the physical accessibility of schools and universities, providing adequate transportation, equipping educational facilities with adapted learning materials and providing teachers and educators with adequate training</w:t>
      </w:r>
      <w:r>
        <w:rPr>
          <w:b/>
          <w:bCs/>
        </w:rPr>
        <w:t>.</w:t>
      </w:r>
    </w:p>
    <w:p w14:paraId="5874AF6E" w14:textId="77777777" w:rsidR="009476F5" w:rsidRPr="00A923E0" w:rsidRDefault="009476F5" w:rsidP="009476F5">
      <w:pPr>
        <w:pStyle w:val="H23G"/>
      </w:pPr>
      <w:r>
        <w:tab/>
      </w:r>
      <w:r>
        <w:tab/>
        <w:t xml:space="preserve">Equal rights of men and women </w:t>
      </w:r>
    </w:p>
    <w:p w14:paraId="0F7AE5F5" w14:textId="0976B040" w:rsidR="009476F5" w:rsidRDefault="009476F5" w:rsidP="009476F5">
      <w:pPr>
        <w:pStyle w:val="SingleTxtG"/>
      </w:pPr>
      <w:r>
        <w:t>26.</w:t>
      </w:r>
      <w:r>
        <w:tab/>
        <w:t xml:space="preserve">The Committee commends the legal and policy measures adopted to achieve gender equality, including the Act on Guarantees of the Equal Rights and Opportunities of Women and Men (No. ZRU-562 of 2 September 2019) and the National Gender Equality Strategy. However, the Committee remains concerned about reports that women earn less than men in the labour market </w:t>
      </w:r>
      <w:r w:rsidRPr="00B75D33">
        <w:t>and are concentrated in</w:t>
      </w:r>
      <w:r>
        <w:t xml:space="preserve"> the informal sector, and about the</w:t>
      </w:r>
      <w:r w:rsidRPr="00B00408">
        <w:t xml:space="preserve"> low level of enrolment of women and girls in higher </w:t>
      </w:r>
      <w:r>
        <w:t xml:space="preserve">education </w:t>
      </w:r>
      <w:r w:rsidRPr="00B00408">
        <w:t>and secondary education</w:t>
      </w:r>
      <w:r>
        <w:t>. It is also concerned about the low representation of women in decision-making</w:t>
      </w:r>
      <w:r w:rsidRPr="001674E4">
        <w:t xml:space="preserve"> </w:t>
      </w:r>
      <w:r>
        <w:t xml:space="preserve">and leadership positions </w:t>
      </w:r>
      <w:r w:rsidRPr="00AC315C">
        <w:t>(art. 3)</w:t>
      </w:r>
      <w:r>
        <w:t xml:space="preserve">. </w:t>
      </w:r>
    </w:p>
    <w:p w14:paraId="78D4970E" w14:textId="77777777" w:rsidR="009476F5" w:rsidRPr="008B2FF5" w:rsidRDefault="009476F5" w:rsidP="009476F5">
      <w:pPr>
        <w:pStyle w:val="SingleTxtG"/>
        <w:rPr>
          <w:b/>
          <w:bCs/>
        </w:rPr>
      </w:pPr>
      <w:r>
        <w:t>27.</w:t>
      </w:r>
      <w:r>
        <w:tab/>
      </w:r>
      <w:r w:rsidRPr="008B2FF5">
        <w:rPr>
          <w:b/>
          <w:bCs/>
        </w:rPr>
        <w:t xml:space="preserve">The Committee recommends </w:t>
      </w:r>
      <w:r>
        <w:rPr>
          <w:b/>
          <w:bCs/>
        </w:rPr>
        <w:t xml:space="preserve">that the </w:t>
      </w:r>
      <w:r w:rsidRPr="008B2FF5">
        <w:rPr>
          <w:b/>
          <w:bCs/>
        </w:rPr>
        <w:t xml:space="preserve">State party: </w:t>
      </w:r>
    </w:p>
    <w:p w14:paraId="0EB3F6FD" w14:textId="77777777" w:rsidR="009476F5" w:rsidRPr="008B2FF5" w:rsidRDefault="009476F5" w:rsidP="009476F5">
      <w:pPr>
        <w:pStyle w:val="SingleTxtG"/>
        <w:rPr>
          <w:b/>
          <w:bCs/>
        </w:rPr>
      </w:pPr>
      <w:r w:rsidRPr="008B2FF5">
        <w:rPr>
          <w:b/>
          <w:bCs/>
        </w:rPr>
        <w:tab/>
      </w:r>
      <w:r w:rsidRPr="008B2FF5">
        <w:t>(a)</w:t>
      </w:r>
      <w:r w:rsidRPr="008B2FF5">
        <w:rPr>
          <w:b/>
          <w:bCs/>
        </w:rPr>
        <w:tab/>
        <w:t>Establish mechanisms to ensure effective implementation of it</w:t>
      </w:r>
      <w:r>
        <w:rPr>
          <w:b/>
          <w:bCs/>
        </w:rPr>
        <w:t>s</w:t>
      </w:r>
      <w:r w:rsidRPr="008B2FF5">
        <w:rPr>
          <w:b/>
          <w:bCs/>
        </w:rPr>
        <w:t xml:space="preserve"> legislative </w:t>
      </w:r>
      <w:r>
        <w:rPr>
          <w:b/>
          <w:bCs/>
        </w:rPr>
        <w:t xml:space="preserve">and policy </w:t>
      </w:r>
      <w:r w:rsidRPr="008B2FF5">
        <w:rPr>
          <w:b/>
          <w:bCs/>
        </w:rPr>
        <w:t>framework</w:t>
      </w:r>
      <w:r>
        <w:rPr>
          <w:b/>
          <w:bCs/>
        </w:rPr>
        <w:t>s</w:t>
      </w:r>
      <w:r w:rsidRPr="008B2FF5">
        <w:rPr>
          <w:b/>
          <w:bCs/>
        </w:rPr>
        <w:t xml:space="preserve"> on </w:t>
      </w:r>
      <w:r>
        <w:rPr>
          <w:b/>
          <w:bCs/>
        </w:rPr>
        <w:t xml:space="preserve">gender </w:t>
      </w:r>
      <w:r w:rsidRPr="008B2FF5">
        <w:rPr>
          <w:b/>
          <w:bCs/>
        </w:rPr>
        <w:t>equal</w:t>
      </w:r>
      <w:r>
        <w:rPr>
          <w:b/>
          <w:bCs/>
        </w:rPr>
        <w:t>ity</w:t>
      </w:r>
      <w:r w:rsidRPr="008B2FF5">
        <w:rPr>
          <w:b/>
          <w:bCs/>
        </w:rPr>
        <w:t xml:space="preserve"> and to guarantee full access </w:t>
      </w:r>
      <w:r>
        <w:rPr>
          <w:b/>
          <w:bCs/>
        </w:rPr>
        <w:t xml:space="preserve">for women and girls </w:t>
      </w:r>
      <w:r w:rsidRPr="008B2FF5">
        <w:rPr>
          <w:b/>
          <w:bCs/>
        </w:rPr>
        <w:t xml:space="preserve">to economic, social and cultural rights; </w:t>
      </w:r>
    </w:p>
    <w:p w14:paraId="291707FA" w14:textId="77777777" w:rsidR="009476F5" w:rsidRDefault="009476F5" w:rsidP="009476F5">
      <w:pPr>
        <w:pStyle w:val="SingleTxtG"/>
        <w:rPr>
          <w:b/>
          <w:bCs/>
        </w:rPr>
      </w:pPr>
      <w:r w:rsidRPr="008B2FF5">
        <w:rPr>
          <w:b/>
          <w:bCs/>
        </w:rPr>
        <w:tab/>
      </w:r>
      <w:r w:rsidRPr="008B2FF5">
        <w:t>(b)</w:t>
      </w:r>
      <w:r w:rsidRPr="008B2FF5">
        <w:rPr>
          <w:b/>
          <w:bCs/>
        </w:rPr>
        <w:tab/>
        <w:t>Adopt measures to eliminate gender-role stereotypes</w:t>
      </w:r>
      <w:r>
        <w:rPr>
          <w:b/>
          <w:bCs/>
        </w:rPr>
        <w:t xml:space="preserve"> and to address the low enrolment of women in secondary education and higher education</w:t>
      </w:r>
      <w:r w:rsidRPr="008B2FF5">
        <w:rPr>
          <w:b/>
          <w:bCs/>
        </w:rPr>
        <w:t>, including through awareness</w:t>
      </w:r>
      <w:r>
        <w:rPr>
          <w:b/>
          <w:bCs/>
        </w:rPr>
        <w:t>-</w:t>
      </w:r>
      <w:r w:rsidRPr="008B2FF5">
        <w:rPr>
          <w:b/>
          <w:bCs/>
        </w:rPr>
        <w:t>raising campaigns</w:t>
      </w:r>
      <w:r>
        <w:rPr>
          <w:b/>
          <w:bCs/>
        </w:rPr>
        <w:t xml:space="preserve"> </w:t>
      </w:r>
      <w:r w:rsidRPr="008B2FF5">
        <w:rPr>
          <w:b/>
          <w:bCs/>
        </w:rPr>
        <w:t>target</w:t>
      </w:r>
      <w:r>
        <w:rPr>
          <w:b/>
          <w:bCs/>
        </w:rPr>
        <w:t>ed at</w:t>
      </w:r>
      <w:r w:rsidRPr="008B2FF5">
        <w:rPr>
          <w:b/>
          <w:bCs/>
        </w:rPr>
        <w:t xml:space="preserve"> the general public</w:t>
      </w:r>
      <w:r>
        <w:rPr>
          <w:b/>
          <w:bCs/>
        </w:rPr>
        <w:t>,</w:t>
      </w:r>
      <w:r w:rsidRPr="008B2FF5">
        <w:rPr>
          <w:b/>
          <w:bCs/>
        </w:rPr>
        <w:t xml:space="preserve"> in particular with a view to facilitating women</w:t>
      </w:r>
      <w:r>
        <w:rPr>
          <w:b/>
          <w:bCs/>
        </w:rPr>
        <w:t>’s and girls</w:t>
      </w:r>
      <w:r w:rsidRPr="008B2FF5">
        <w:rPr>
          <w:b/>
          <w:bCs/>
        </w:rPr>
        <w:t>’ participation in the economy, the labour market</w:t>
      </w:r>
      <w:r>
        <w:rPr>
          <w:b/>
          <w:bCs/>
        </w:rPr>
        <w:t>, education</w:t>
      </w:r>
      <w:r w:rsidRPr="008B2FF5">
        <w:rPr>
          <w:b/>
          <w:bCs/>
        </w:rPr>
        <w:t xml:space="preserve"> and other areas of social and cultural life</w:t>
      </w:r>
      <w:r>
        <w:rPr>
          <w:b/>
          <w:bCs/>
        </w:rPr>
        <w:t>;</w:t>
      </w:r>
    </w:p>
    <w:p w14:paraId="7399C0E8" w14:textId="77777777" w:rsidR="009476F5" w:rsidRDefault="009476F5" w:rsidP="009476F5">
      <w:pPr>
        <w:pStyle w:val="SingleTxtG"/>
        <w:rPr>
          <w:b/>
          <w:bCs/>
        </w:rPr>
      </w:pPr>
      <w:r>
        <w:tab/>
        <w:t xml:space="preserve">(c) </w:t>
      </w:r>
      <w:r>
        <w:tab/>
      </w:r>
      <w:r>
        <w:rPr>
          <w:b/>
          <w:bCs/>
        </w:rPr>
        <w:t>Strengthen its efforts</w:t>
      </w:r>
      <w:r w:rsidRPr="00AE5EA5">
        <w:rPr>
          <w:b/>
          <w:bCs/>
        </w:rPr>
        <w:t xml:space="preserve"> to</w:t>
      </w:r>
      <w:r>
        <w:t xml:space="preserve"> </w:t>
      </w:r>
      <w:r>
        <w:rPr>
          <w:b/>
          <w:bCs/>
        </w:rPr>
        <w:t xml:space="preserve">reduce the </w:t>
      </w:r>
      <w:r w:rsidRPr="00C7162F">
        <w:rPr>
          <w:b/>
          <w:bCs/>
        </w:rPr>
        <w:t>gender pay gap</w:t>
      </w:r>
      <w:r>
        <w:rPr>
          <w:b/>
          <w:bCs/>
        </w:rPr>
        <w:t>, and p</w:t>
      </w:r>
      <w:r w:rsidRPr="008B2FF5">
        <w:rPr>
          <w:b/>
          <w:bCs/>
        </w:rPr>
        <w:t>rovide training and capacity-building for women in non-traditional fields of employment and in areas that will provide them with equal career opportunities</w:t>
      </w:r>
      <w:r>
        <w:rPr>
          <w:b/>
          <w:bCs/>
        </w:rPr>
        <w:t xml:space="preserve">; </w:t>
      </w:r>
    </w:p>
    <w:p w14:paraId="6C8A823C" w14:textId="77777777" w:rsidR="009476F5" w:rsidRPr="008B2FF5" w:rsidRDefault="009476F5" w:rsidP="009476F5">
      <w:pPr>
        <w:pStyle w:val="SingleTxtG"/>
        <w:rPr>
          <w:b/>
          <w:bCs/>
        </w:rPr>
      </w:pPr>
      <w:r w:rsidRPr="008B2FF5">
        <w:rPr>
          <w:b/>
          <w:bCs/>
        </w:rPr>
        <w:tab/>
      </w:r>
      <w:r w:rsidRPr="008B2FF5">
        <w:t>(</w:t>
      </w:r>
      <w:r>
        <w:t>d</w:t>
      </w:r>
      <w:r w:rsidRPr="008B2FF5">
        <w:t>)</w:t>
      </w:r>
      <w:r w:rsidRPr="008B2FF5">
        <w:rPr>
          <w:b/>
          <w:bCs/>
        </w:rPr>
        <w:tab/>
        <w:t xml:space="preserve">Strengthen the system of quotas </w:t>
      </w:r>
      <w:r>
        <w:rPr>
          <w:b/>
          <w:bCs/>
        </w:rPr>
        <w:t>and adopt measures</w:t>
      </w:r>
      <w:r w:rsidRPr="008B2FF5">
        <w:rPr>
          <w:b/>
          <w:bCs/>
        </w:rPr>
        <w:t xml:space="preserve"> to tackle the underrepresentation of women in leadership and decision</w:t>
      </w:r>
      <w:r>
        <w:rPr>
          <w:b/>
          <w:bCs/>
        </w:rPr>
        <w:t>-</w:t>
      </w:r>
      <w:r w:rsidRPr="008B2FF5">
        <w:rPr>
          <w:b/>
          <w:bCs/>
        </w:rPr>
        <w:t>making position</w:t>
      </w:r>
      <w:r>
        <w:rPr>
          <w:b/>
          <w:bCs/>
        </w:rPr>
        <w:t>s</w:t>
      </w:r>
      <w:r w:rsidRPr="008B2FF5">
        <w:rPr>
          <w:b/>
          <w:bCs/>
        </w:rPr>
        <w:t xml:space="preserve">, particularly </w:t>
      </w:r>
      <w:r>
        <w:rPr>
          <w:b/>
          <w:bCs/>
        </w:rPr>
        <w:t>at</w:t>
      </w:r>
      <w:r w:rsidRPr="008B2FF5">
        <w:rPr>
          <w:b/>
          <w:bCs/>
        </w:rPr>
        <w:t xml:space="preserve"> the local level.</w:t>
      </w:r>
    </w:p>
    <w:p w14:paraId="18B31EAD" w14:textId="77777777" w:rsidR="009476F5" w:rsidRPr="00A923E0" w:rsidRDefault="009476F5" w:rsidP="009476F5">
      <w:pPr>
        <w:pStyle w:val="H23G"/>
      </w:pPr>
      <w:r>
        <w:tab/>
      </w:r>
      <w:r>
        <w:tab/>
        <w:t xml:space="preserve">Forced labour </w:t>
      </w:r>
    </w:p>
    <w:p w14:paraId="2AAC9576" w14:textId="77777777" w:rsidR="009476F5" w:rsidRDefault="009476F5" w:rsidP="009476F5">
      <w:pPr>
        <w:pStyle w:val="SingleTxtG"/>
      </w:pPr>
      <w:r>
        <w:t>28.</w:t>
      </w:r>
      <w:r>
        <w:tab/>
        <w:t xml:space="preserve">The Committee commends the efforts by the State party that have resulted in a reduction in forced labour, particularly child labour. However, the Committee is concerned about reports indicating that forced labour still exists in the cotton harvest season </w:t>
      </w:r>
      <w:r w:rsidRPr="00AC315C">
        <w:t>(arts. 6 and</w:t>
      </w:r>
      <w:r>
        <w:t> </w:t>
      </w:r>
      <w:r w:rsidRPr="00AC315C">
        <w:t>7)</w:t>
      </w:r>
      <w:r>
        <w:t xml:space="preserve">. </w:t>
      </w:r>
    </w:p>
    <w:p w14:paraId="39EE95B3" w14:textId="7D953E7E" w:rsidR="009476F5" w:rsidRDefault="009476F5" w:rsidP="009476F5">
      <w:pPr>
        <w:pStyle w:val="SingleTxtG"/>
      </w:pPr>
      <w:r>
        <w:t xml:space="preserve">29. </w:t>
      </w:r>
      <w:r>
        <w:tab/>
      </w:r>
      <w:r w:rsidRPr="002A73A3">
        <w:rPr>
          <w:b/>
          <w:bCs/>
        </w:rPr>
        <w:t xml:space="preserve">The Committee recommends </w:t>
      </w:r>
      <w:r>
        <w:rPr>
          <w:b/>
          <w:bCs/>
        </w:rPr>
        <w:t xml:space="preserve">that </w:t>
      </w:r>
      <w:r w:rsidRPr="002A73A3">
        <w:rPr>
          <w:b/>
          <w:bCs/>
        </w:rPr>
        <w:t>the State party intensi</w:t>
      </w:r>
      <w:r w:rsidR="00E17869">
        <w:rPr>
          <w:b/>
          <w:bCs/>
        </w:rPr>
        <w:t>f</w:t>
      </w:r>
      <w:r w:rsidRPr="002A73A3">
        <w:rPr>
          <w:b/>
          <w:bCs/>
        </w:rPr>
        <w:t>y its efforts to eradicate forced labour</w:t>
      </w:r>
      <w:r>
        <w:rPr>
          <w:b/>
          <w:bCs/>
        </w:rPr>
        <w:t xml:space="preserve"> and remaining forms of child labour</w:t>
      </w:r>
      <w:r w:rsidRPr="002A73A3">
        <w:rPr>
          <w:b/>
          <w:bCs/>
        </w:rPr>
        <w:t>, including by ensuring the effective implementation of existing laws and policies prohibiting forced labour</w:t>
      </w:r>
      <w:r>
        <w:rPr>
          <w:b/>
          <w:bCs/>
        </w:rPr>
        <w:t xml:space="preserve">, </w:t>
      </w:r>
      <w:r w:rsidRPr="002A73A3">
        <w:rPr>
          <w:b/>
          <w:bCs/>
        </w:rPr>
        <w:t xml:space="preserve">by strengthening the State Labour Inspectorate </w:t>
      </w:r>
      <w:r>
        <w:rPr>
          <w:b/>
          <w:bCs/>
        </w:rPr>
        <w:t>to ensure proper</w:t>
      </w:r>
      <w:r w:rsidRPr="002A73A3">
        <w:rPr>
          <w:b/>
          <w:bCs/>
        </w:rPr>
        <w:t xml:space="preserve"> investigati</w:t>
      </w:r>
      <w:r>
        <w:rPr>
          <w:b/>
          <w:bCs/>
        </w:rPr>
        <w:t>on</w:t>
      </w:r>
      <w:r w:rsidRPr="002A73A3">
        <w:rPr>
          <w:b/>
          <w:bCs/>
        </w:rPr>
        <w:t xml:space="preserve"> and prosecut</w:t>
      </w:r>
      <w:r>
        <w:rPr>
          <w:b/>
          <w:bCs/>
        </w:rPr>
        <w:t>ion</w:t>
      </w:r>
      <w:r w:rsidRPr="002A73A3">
        <w:rPr>
          <w:b/>
          <w:bCs/>
        </w:rPr>
        <w:t xml:space="preserve"> of such cases and </w:t>
      </w:r>
      <w:r>
        <w:rPr>
          <w:b/>
          <w:bCs/>
        </w:rPr>
        <w:t xml:space="preserve">by ensuring the provision of </w:t>
      </w:r>
      <w:r w:rsidRPr="002A73A3">
        <w:rPr>
          <w:b/>
          <w:bCs/>
        </w:rPr>
        <w:t>full reparations to victims.</w:t>
      </w:r>
    </w:p>
    <w:p w14:paraId="10F1D8F5" w14:textId="77777777" w:rsidR="009476F5" w:rsidRPr="0079653D" w:rsidRDefault="009476F5" w:rsidP="009476F5">
      <w:pPr>
        <w:pStyle w:val="H23G"/>
      </w:pPr>
      <w:r>
        <w:lastRenderedPageBreak/>
        <w:tab/>
      </w:r>
      <w:r>
        <w:tab/>
      </w:r>
      <w:r w:rsidRPr="0079653D">
        <w:t xml:space="preserve">Right to just and favourable conditions of work </w:t>
      </w:r>
    </w:p>
    <w:p w14:paraId="291CFC2F" w14:textId="77777777" w:rsidR="009476F5" w:rsidRDefault="009476F5" w:rsidP="009476F5">
      <w:pPr>
        <w:pStyle w:val="SingleTxtG"/>
      </w:pPr>
      <w:r>
        <w:t>30.</w:t>
      </w:r>
      <w:r>
        <w:tab/>
        <w:t xml:space="preserve">The Committee notes the information on the annual review of the minimum wage and its increase in the last five years, following the legislative reform. </w:t>
      </w:r>
      <w:r w:rsidRPr="00EA7FB9">
        <w:t xml:space="preserve">However, </w:t>
      </w:r>
      <w:r>
        <w:t>the Committee</w:t>
      </w:r>
      <w:r w:rsidRPr="00EA7FB9">
        <w:t xml:space="preserve"> is concerned that the minimum wage remains insufficient to ensure a decent living for workers </w:t>
      </w:r>
      <w:r>
        <w:t xml:space="preserve">and their families. The Committee regrets the lack of information on the criteria of the review process to determine the level of the minimum wage. It is also concerned about the lack of information on the mandate of the </w:t>
      </w:r>
      <w:r w:rsidRPr="00101B26">
        <w:t>State Labour Inspectorate</w:t>
      </w:r>
      <w:r>
        <w:t xml:space="preserve"> to enforce the minimum wage and carry out inspections in the informal economy (art. 7). </w:t>
      </w:r>
    </w:p>
    <w:p w14:paraId="58034DFF" w14:textId="77777777" w:rsidR="009476F5" w:rsidRDefault="009476F5" w:rsidP="009476F5">
      <w:pPr>
        <w:pStyle w:val="SingleTxtG"/>
        <w:rPr>
          <w:b/>
          <w:bCs/>
        </w:rPr>
      </w:pPr>
      <w:r>
        <w:t>31.</w:t>
      </w:r>
      <w:r>
        <w:tab/>
      </w:r>
      <w:r w:rsidRPr="007672AA">
        <w:rPr>
          <w:b/>
          <w:bCs/>
        </w:rPr>
        <w:t xml:space="preserve">The Committee recommends </w:t>
      </w:r>
      <w:r>
        <w:rPr>
          <w:b/>
          <w:bCs/>
        </w:rPr>
        <w:t xml:space="preserve">that </w:t>
      </w:r>
      <w:r w:rsidRPr="007672AA">
        <w:rPr>
          <w:b/>
          <w:bCs/>
        </w:rPr>
        <w:t xml:space="preserve">the State party ensure the participation of social </w:t>
      </w:r>
      <w:r>
        <w:rPr>
          <w:b/>
          <w:bCs/>
        </w:rPr>
        <w:t>partners in</w:t>
      </w:r>
      <w:r w:rsidRPr="007672AA">
        <w:rPr>
          <w:b/>
          <w:bCs/>
        </w:rPr>
        <w:t xml:space="preserve"> the annual periodic review of the minimum wage</w:t>
      </w:r>
      <w:r>
        <w:rPr>
          <w:b/>
          <w:bCs/>
        </w:rPr>
        <w:t>,</w:t>
      </w:r>
      <w:r w:rsidRPr="007672AA">
        <w:rPr>
          <w:b/>
          <w:bCs/>
        </w:rPr>
        <w:t xml:space="preserve"> </w:t>
      </w:r>
      <w:r>
        <w:rPr>
          <w:b/>
          <w:bCs/>
        </w:rPr>
        <w:t xml:space="preserve">and </w:t>
      </w:r>
      <w:r w:rsidRPr="007672AA">
        <w:rPr>
          <w:b/>
          <w:bCs/>
        </w:rPr>
        <w:t xml:space="preserve">index it to the cost of living, thereby ensuring that it enables workers and their families to enjoy a decent living. It also recommends </w:t>
      </w:r>
      <w:r>
        <w:rPr>
          <w:b/>
          <w:bCs/>
        </w:rPr>
        <w:t>setting up enforcement mechanisms for</w:t>
      </w:r>
      <w:r w:rsidRPr="007672AA">
        <w:rPr>
          <w:b/>
          <w:bCs/>
        </w:rPr>
        <w:t xml:space="preserve"> the </w:t>
      </w:r>
      <w:r>
        <w:rPr>
          <w:b/>
          <w:bCs/>
        </w:rPr>
        <w:t xml:space="preserve">payment of the </w:t>
      </w:r>
      <w:r w:rsidRPr="007672AA">
        <w:rPr>
          <w:b/>
          <w:bCs/>
        </w:rPr>
        <w:t xml:space="preserve">minimum wage, </w:t>
      </w:r>
      <w:r>
        <w:rPr>
          <w:b/>
          <w:bCs/>
        </w:rPr>
        <w:t>especially</w:t>
      </w:r>
      <w:r w:rsidRPr="007672AA">
        <w:rPr>
          <w:b/>
          <w:bCs/>
        </w:rPr>
        <w:t xml:space="preserve"> </w:t>
      </w:r>
      <w:r>
        <w:rPr>
          <w:b/>
          <w:bCs/>
        </w:rPr>
        <w:t>for</w:t>
      </w:r>
      <w:r w:rsidRPr="007672AA">
        <w:rPr>
          <w:b/>
          <w:bCs/>
        </w:rPr>
        <w:t xml:space="preserve"> the informal sector, and </w:t>
      </w:r>
      <w:r>
        <w:rPr>
          <w:b/>
          <w:bCs/>
        </w:rPr>
        <w:t>ensuring</w:t>
      </w:r>
      <w:r w:rsidRPr="007672AA">
        <w:rPr>
          <w:b/>
          <w:bCs/>
        </w:rPr>
        <w:t xml:space="preserve"> safe and accessible channels of complaint.</w:t>
      </w:r>
      <w:r>
        <w:rPr>
          <w:b/>
          <w:bCs/>
        </w:rPr>
        <w:t xml:space="preserve"> It recommends strengthening the</w:t>
      </w:r>
      <w:r w:rsidRPr="004D22D5">
        <w:t xml:space="preserve"> </w:t>
      </w:r>
      <w:r w:rsidRPr="004D22D5">
        <w:rPr>
          <w:b/>
          <w:bCs/>
        </w:rPr>
        <w:t>State Labour Inspectorate to enforce the minimum wage and carry out inspections in the informal economy</w:t>
      </w:r>
      <w:r>
        <w:rPr>
          <w:b/>
          <w:bCs/>
        </w:rPr>
        <w:t>.</w:t>
      </w:r>
      <w:r w:rsidRPr="007672AA">
        <w:rPr>
          <w:b/>
          <w:bCs/>
        </w:rPr>
        <w:t xml:space="preserve"> The Committee draws the attention of the State party to its general comment No. 23 (2016) on the right to just and favourable conditions of work.</w:t>
      </w:r>
    </w:p>
    <w:p w14:paraId="11D40EF3" w14:textId="77777777" w:rsidR="009476F5" w:rsidRPr="00641060" w:rsidRDefault="009476F5" w:rsidP="009476F5">
      <w:pPr>
        <w:pStyle w:val="H23G"/>
      </w:pPr>
      <w:r>
        <w:tab/>
      </w:r>
      <w:r>
        <w:tab/>
      </w:r>
      <w:r w:rsidRPr="00641060">
        <w:t xml:space="preserve">Youth </w:t>
      </w:r>
      <w:r>
        <w:t>un</w:t>
      </w:r>
      <w:r w:rsidRPr="00641060">
        <w:t>employment</w:t>
      </w:r>
    </w:p>
    <w:p w14:paraId="0F4E358E" w14:textId="77777777" w:rsidR="009476F5" w:rsidRDefault="009476F5" w:rsidP="009476F5">
      <w:pPr>
        <w:pStyle w:val="SingleTxtG"/>
      </w:pPr>
      <w:r>
        <w:t>32.</w:t>
      </w:r>
      <w:r>
        <w:tab/>
        <w:t xml:space="preserve">The Committee is concerned about the high rate of young people, particularly young women, who are not in employment, education or training after secondary education (arts. 3 and 6). </w:t>
      </w:r>
    </w:p>
    <w:p w14:paraId="466941AE" w14:textId="77777777" w:rsidR="009476F5" w:rsidRPr="00641060" w:rsidRDefault="009476F5" w:rsidP="009476F5">
      <w:pPr>
        <w:pStyle w:val="SingleTxtG"/>
        <w:rPr>
          <w:b/>
          <w:bCs/>
        </w:rPr>
      </w:pPr>
      <w:r w:rsidRPr="00937A25">
        <w:rPr>
          <w:bCs/>
        </w:rPr>
        <w:t>33.</w:t>
      </w:r>
      <w:r w:rsidRPr="00937A25">
        <w:rPr>
          <w:bCs/>
        </w:rPr>
        <w:tab/>
      </w:r>
      <w:r w:rsidRPr="00641060">
        <w:rPr>
          <w:b/>
          <w:bCs/>
        </w:rPr>
        <w:t xml:space="preserve">The Committee recommends that the State party strengthen its efforts to reduce </w:t>
      </w:r>
      <w:r>
        <w:rPr>
          <w:b/>
          <w:bCs/>
        </w:rPr>
        <w:t>the number of young people</w:t>
      </w:r>
      <w:r w:rsidRPr="00641060">
        <w:rPr>
          <w:b/>
          <w:bCs/>
        </w:rPr>
        <w:t xml:space="preserve"> </w:t>
      </w:r>
      <w:r>
        <w:rPr>
          <w:b/>
          <w:bCs/>
        </w:rPr>
        <w:t>who are not in employment, education or training, also by</w:t>
      </w:r>
      <w:r w:rsidRPr="00641060">
        <w:rPr>
          <w:b/>
          <w:bCs/>
        </w:rPr>
        <w:t xml:space="preserve"> increasing technical and vocational training opportunities tailored to the labour market, with a special focus </w:t>
      </w:r>
      <w:r>
        <w:rPr>
          <w:b/>
          <w:bCs/>
        </w:rPr>
        <w:t>on</w:t>
      </w:r>
      <w:r w:rsidRPr="00641060">
        <w:rPr>
          <w:b/>
          <w:bCs/>
        </w:rPr>
        <w:t xml:space="preserve"> women.</w:t>
      </w:r>
    </w:p>
    <w:p w14:paraId="4F0999C9" w14:textId="77777777" w:rsidR="009476F5" w:rsidRPr="005A4E4D" w:rsidRDefault="009476F5" w:rsidP="009476F5">
      <w:pPr>
        <w:pStyle w:val="H23G"/>
      </w:pPr>
      <w:r>
        <w:tab/>
      </w:r>
      <w:r>
        <w:tab/>
      </w:r>
      <w:r w:rsidRPr="005A4E4D">
        <w:t>Trade union rights</w:t>
      </w:r>
    </w:p>
    <w:p w14:paraId="3E5D8B3D" w14:textId="77777777" w:rsidR="009476F5" w:rsidRDefault="009476F5" w:rsidP="009476F5">
      <w:pPr>
        <w:pStyle w:val="SingleTxtG"/>
      </w:pPr>
      <w:r>
        <w:t>34.</w:t>
      </w:r>
      <w:r>
        <w:tab/>
        <w:t>The Committee notes the information on the adoption of the Act on Trade Unions (</w:t>
      </w:r>
      <w:r w:rsidRPr="00E21B8B">
        <w:t>No. ZRU-588</w:t>
      </w:r>
      <w:r>
        <w:t xml:space="preserve"> of 6</w:t>
      </w:r>
      <w:r w:rsidRPr="00E21B8B">
        <w:t xml:space="preserve"> December</w:t>
      </w:r>
      <w:r>
        <w:t xml:space="preserve"> 2019). However, the Committee is concerned that trade unions are required to obtain approval from the Ministry of Justice for registration. It is also concerned that there has been no increase in the number of registered trade unions since 2016, and about the low participation level among employees from the public and private sectors in trade unions (art. 8). </w:t>
      </w:r>
    </w:p>
    <w:p w14:paraId="25B3671F" w14:textId="77777777" w:rsidR="009476F5" w:rsidRDefault="009476F5" w:rsidP="009476F5">
      <w:pPr>
        <w:pStyle w:val="SingleTxtG"/>
      </w:pPr>
      <w:r>
        <w:t>35.</w:t>
      </w:r>
      <w:r>
        <w:tab/>
      </w:r>
      <w:r w:rsidRPr="00CB1205">
        <w:rPr>
          <w:b/>
          <w:bCs/>
        </w:rPr>
        <w:t xml:space="preserve">The Committee recommends </w:t>
      </w:r>
      <w:r>
        <w:rPr>
          <w:b/>
          <w:bCs/>
        </w:rPr>
        <w:t xml:space="preserve">that </w:t>
      </w:r>
      <w:r w:rsidRPr="00CB1205">
        <w:rPr>
          <w:b/>
          <w:bCs/>
        </w:rPr>
        <w:t xml:space="preserve">the State party </w:t>
      </w:r>
      <w:r>
        <w:rPr>
          <w:b/>
          <w:bCs/>
        </w:rPr>
        <w:t>strengthen its</w:t>
      </w:r>
      <w:r w:rsidRPr="00CB1205">
        <w:rPr>
          <w:b/>
          <w:bCs/>
        </w:rPr>
        <w:t xml:space="preserve"> measures to ensure the right of employees to establish trade unions of their own choosing, by eliminating the requirement of prior authorization by the Ministry of the Justice and removing the administrative obstacles to the formation of trade unions. It also recommends expedit</w:t>
      </w:r>
      <w:r>
        <w:rPr>
          <w:b/>
          <w:bCs/>
        </w:rPr>
        <w:t>ing</w:t>
      </w:r>
      <w:r w:rsidRPr="00CB1205">
        <w:rPr>
          <w:b/>
          <w:bCs/>
        </w:rPr>
        <w:t xml:space="preserve"> the adoption of </w:t>
      </w:r>
      <w:r>
        <w:rPr>
          <w:b/>
          <w:bCs/>
        </w:rPr>
        <w:t>the B</w:t>
      </w:r>
      <w:r w:rsidRPr="00CB1205">
        <w:rPr>
          <w:b/>
          <w:bCs/>
        </w:rPr>
        <w:t xml:space="preserve">ill on </w:t>
      </w:r>
      <w:r>
        <w:rPr>
          <w:b/>
          <w:bCs/>
        </w:rPr>
        <w:t>R</w:t>
      </w:r>
      <w:r w:rsidRPr="00CB1205">
        <w:rPr>
          <w:b/>
          <w:bCs/>
        </w:rPr>
        <w:t xml:space="preserve">allies, </w:t>
      </w:r>
      <w:r>
        <w:rPr>
          <w:b/>
          <w:bCs/>
        </w:rPr>
        <w:t>M</w:t>
      </w:r>
      <w:r w:rsidRPr="00CB1205">
        <w:rPr>
          <w:b/>
          <w:bCs/>
        </w:rPr>
        <w:t xml:space="preserve">eetings and </w:t>
      </w:r>
      <w:r>
        <w:rPr>
          <w:b/>
          <w:bCs/>
        </w:rPr>
        <w:t>D</w:t>
      </w:r>
      <w:r w:rsidRPr="00CB1205">
        <w:rPr>
          <w:b/>
          <w:bCs/>
        </w:rPr>
        <w:t>emonstrations, with the effective and meaningful participation of trade unions and relevant stakeholders, while guaranteeing that trade unions can exercise their rights and activities</w:t>
      </w:r>
      <w:r>
        <w:rPr>
          <w:b/>
          <w:bCs/>
        </w:rPr>
        <w:t xml:space="preserve"> freely and</w:t>
      </w:r>
      <w:r w:rsidRPr="00CB1205">
        <w:rPr>
          <w:b/>
          <w:bCs/>
        </w:rPr>
        <w:t xml:space="preserve"> without </w:t>
      </w:r>
      <w:r>
        <w:rPr>
          <w:b/>
          <w:bCs/>
        </w:rPr>
        <w:t xml:space="preserve">undue restrictions and </w:t>
      </w:r>
      <w:r w:rsidRPr="00CB1205">
        <w:rPr>
          <w:b/>
          <w:bCs/>
        </w:rPr>
        <w:t>intimidation. The Committee draws the State party’s attention to its general comment No. 18 (2005) on the right to work</w:t>
      </w:r>
      <w:r>
        <w:rPr>
          <w:b/>
          <w:bCs/>
        </w:rPr>
        <w:t>,</w:t>
      </w:r>
      <w:r w:rsidRPr="00CB1205">
        <w:rPr>
          <w:b/>
          <w:bCs/>
        </w:rPr>
        <w:t xml:space="preserve"> and refers </w:t>
      </w:r>
      <w:r>
        <w:rPr>
          <w:b/>
          <w:bCs/>
        </w:rPr>
        <w:t>the State party</w:t>
      </w:r>
      <w:r w:rsidRPr="00CB1205">
        <w:rPr>
          <w:b/>
          <w:bCs/>
        </w:rPr>
        <w:t xml:space="preserve"> to its joint statement with the Human Rights Committee on freedom of association, including the right to form and join trade unions,</w:t>
      </w:r>
      <w:r w:rsidRPr="004D6DC8">
        <w:rPr>
          <w:rStyle w:val="FootnoteReference"/>
        </w:rPr>
        <w:footnoteReference w:id="8"/>
      </w:r>
      <w:r w:rsidRPr="004D6DC8">
        <w:rPr>
          <w:rStyle w:val="FootnoteReference"/>
        </w:rPr>
        <w:t xml:space="preserve"> </w:t>
      </w:r>
      <w:r w:rsidRPr="00CB1205">
        <w:rPr>
          <w:b/>
          <w:bCs/>
        </w:rPr>
        <w:t>adopted in 2019.</w:t>
      </w:r>
    </w:p>
    <w:p w14:paraId="6E87E06F" w14:textId="77777777" w:rsidR="009476F5" w:rsidRPr="005A4E4D" w:rsidRDefault="009476F5" w:rsidP="009476F5">
      <w:pPr>
        <w:pStyle w:val="H23G"/>
      </w:pPr>
      <w:r>
        <w:tab/>
      </w:r>
      <w:r>
        <w:tab/>
      </w:r>
      <w:r w:rsidRPr="005A4E4D">
        <w:t xml:space="preserve">Right to strike </w:t>
      </w:r>
    </w:p>
    <w:p w14:paraId="6DB9E9CC" w14:textId="77777777" w:rsidR="009476F5" w:rsidRDefault="009476F5" w:rsidP="009476F5">
      <w:pPr>
        <w:pStyle w:val="SingleTxtG"/>
      </w:pPr>
      <w:r>
        <w:t>36.</w:t>
      </w:r>
      <w:r>
        <w:tab/>
        <w:t>The Committee is concerned about the lack of</w:t>
      </w:r>
      <w:r w:rsidRPr="00950A14">
        <w:t xml:space="preserve"> </w:t>
      </w:r>
      <w:r>
        <w:t>regulatory framework</w:t>
      </w:r>
      <w:r w:rsidRPr="00950A14">
        <w:t xml:space="preserve"> on the right to strike in the State party</w:t>
      </w:r>
      <w:r>
        <w:t xml:space="preserve"> (art. 8).</w:t>
      </w:r>
    </w:p>
    <w:p w14:paraId="104B3178" w14:textId="77777777" w:rsidR="009476F5" w:rsidRDefault="009476F5" w:rsidP="009476F5">
      <w:pPr>
        <w:pStyle w:val="SingleTxtG"/>
      </w:pPr>
      <w:r>
        <w:lastRenderedPageBreak/>
        <w:t>37.</w:t>
      </w:r>
      <w:r>
        <w:tab/>
      </w:r>
      <w:r w:rsidRPr="00D03C5F">
        <w:rPr>
          <w:b/>
          <w:bCs/>
        </w:rPr>
        <w:t>The Committee recommends the State party to accelerate the adoption of the amendments to the Labour Act</w:t>
      </w:r>
      <w:r>
        <w:rPr>
          <w:b/>
          <w:bCs/>
        </w:rPr>
        <w:t xml:space="preserve"> and</w:t>
      </w:r>
      <w:r w:rsidRPr="00D03C5F">
        <w:rPr>
          <w:b/>
          <w:bCs/>
        </w:rPr>
        <w:t xml:space="preserve"> to </w:t>
      </w:r>
      <w:r>
        <w:rPr>
          <w:b/>
          <w:bCs/>
        </w:rPr>
        <w:t>ensure the introduction of</w:t>
      </w:r>
      <w:r w:rsidRPr="00D03C5F">
        <w:rPr>
          <w:b/>
          <w:bCs/>
        </w:rPr>
        <w:t xml:space="preserve"> the right to strike in accordance </w:t>
      </w:r>
      <w:r>
        <w:rPr>
          <w:b/>
          <w:bCs/>
        </w:rPr>
        <w:t xml:space="preserve">with </w:t>
      </w:r>
      <w:r w:rsidRPr="00D03C5F">
        <w:rPr>
          <w:b/>
          <w:bCs/>
        </w:rPr>
        <w:t>international standards.</w:t>
      </w:r>
    </w:p>
    <w:p w14:paraId="2FB593E6" w14:textId="77777777" w:rsidR="009476F5" w:rsidRPr="00D03C5F" w:rsidRDefault="009476F5" w:rsidP="009476F5">
      <w:pPr>
        <w:pStyle w:val="H23G"/>
      </w:pPr>
      <w:r>
        <w:tab/>
      </w:r>
      <w:r>
        <w:tab/>
      </w:r>
      <w:r w:rsidRPr="00D03C5F">
        <w:t>Right to social security</w:t>
      </w:r>
    </w:p>
    <w:p w14:paraId="63F7A715" w14:textId="77777777" w:rsidR="009476F5" w:rsidRPr="004C4C9D" w:rsidRDefault="009476F5" w:rsidP="009476F5">
      <w:pPr>
        <w:pStyle w:val="SingleTxtG"/>
        <w:rPr>
          <w:color w:val="000000" w:themeColor="text1"/>
          <w:lang w:bidi="ar-JO"/>
        </w:rPr>
      </w:pPr>
      <w:r>
        <w:t>38.</w:t>
      </w:r>
      <w:r>
        <w:tab/>
        <w:t xml:space="preserve">The Committee notes the information from the State party on the adoption of the </w:t>
      </w:r>
      <w:r w:rsidRPr="00586F15">
        <w:t>National Strategy for Social Protection</w:t>
      </w:r>
      <w:r>
        <w:t xml:space="preserve"> (2021–2030) and the implementation of the first stage of the</w:t>
      </w:r>
      <w:r w:rsidRPr="00210A14">
        <w:t xml:space="preserve"> compulsory health insurance</w:t>
      </w:r>
      <w:r>
        <w:t xml:space="preserve"> system. The Committee is concerned, however, about </w:t>
      </w:r>
      <w:r>
        <w:rPr>
          <w:lang w:bidi="ar-JO"/>
        </w:rPr>
        <w:t>the</w:t>
      </w:r>
      <w:r w:rsidRPr="00B370B6">
        <w:rPr>
          <w:lang w:bidi="ar-JO"/>
        </w:rPr>
        <w:t xml:space="preserve"> </w:t>
      </w:r>
      <w:r>
        <w:rPr>
          <w:lang w:bidi="ar-JO"/>
        </w:rPr>
        <w:t>lack of</w:t>
      </w:r>
      <w:r w:rsidRPr="00B370B6">
        <w:rPr>
          <w:lang w:bidi="ar-JO"/>
        </w:rPr>
        <w:t xml:space="preserve"> coordination </w:t>
      </w:r>
      <w:r>
        <w:rPr>
          <w:lang w:bidi="ar-JO"/>
        </w:rPr>
        <w:t xml:space="preserve">among governmental entities regarding </w:t>
      </w:r>
      <w:r w:rsidRPr="00B370B6">
        <w:rPr>
          <w:lang w:bidi="ar-JO"/>
        </w:rPr>
        <w:t>different social protection measures</w:t>
      </w:r>
      <w:r>
        <w:rPr>
          <w:lang w:bidi="ar-JO"/>
        </w:rPr>
        <w:t xml:space="preserve"> and the inadequate level of social benefits and their unavailability to all </w:t>
      </w:r>
      <w:r w:rsidRPr="00B370B6">
        <w:rPr>
          <w:lang w:bidi="ar-JO"/>
        </w:rPr>
        <w:t>relevant population groups</w:t>
      </w:r>
      <w:r>
        <w:rPr>
          <w:lang w:bidi="ar-JO"/>
        </w:rPr>
        <w:t xml:space="preserve"> (arts. 9 and </w:t>
      </w:r>
      <w:r w:rsidRPr="004C4C9D">
        <w:rPr>
          <w:color w:val="000000" w:themeColor="text1"/>
          <w:lang w:bidi="ar-JO"/>
        </w:rPr>
        <w:t xml:space="preserve">12). </w:t>
      </w:r>
    </w:p>
    <w:p w14:paraId="2ED1CA3D" w14:textId="3DC0F5CA" w:rsidR="009476F5" w:rsidRDefault="009476F5" w:rsidP="009476F5">
      <w:pPr>
        <w:pStyle w:val="SingleTxtG"/>
      </w:pPr>
      <w:r w:rsidRPr="004C4C9D">
        <w:rPr>
          <w:color w:val="000000" w:themeColor="text1"/>
          <w:lang w:bidi="ar-JO"/>
        </w:rPr>
        <w:t xml:space="preserve">39. </w:t>
      </w:r>
      <w:r w:rsidRPr="004C4C9D">
        <w:rPr>
          <w:color w:val="000000" w:themeColor="text1"/>
          <w:lang w:bidi="ar-JO"/>
        </w:rPr>
        <w:tab/>
      </w:r>
      <w:r w:rsidRPr="004C4C9D">
        <w:rPr>
          <w:b/>
          <w:bCs/>
          <w:color w:val="000000" w:themeColor="text1"/>
          <w:lang w:bidi="ar-JO"/>
        </w:rPr>
        <w:t xml:space="preserve">The Committee recommends that the State party </w:t>
      </w:r>
      <w:r w:rsidRPr="006D4ACC">
        <w:rPr>
          <w:b/>
          <w:bCs/>
          <w:lang w:bidi="ar-JO"/>
        </w:rPr>
        <w:t xml:space="preserve">effectively implement its National Strategy for Social Protection, including by establishing a clear coordination and administrative mechanism, with a view to covering all segments of the population, particularly those in the informal sector, and that it </w:t>
      </w:r>
      <w:proofErr w:type="gramStart"/>
      <w:r w:rsidRPr="006D4ACC">
        <w:rPr>
          <w:b/>
          <w:bCs/>
          <w:lang w:bidi="ar-JO"/>
        </w:rPr>
        <w:t>accelerate</w:t>
      </w:r>
      <w:proofErr w:type="gramEnd"/>
      <w:r w:rsidRPr="006D4ACC">
        <w:rPr>
          <w:b/>
          <w:bCs/>
          <w:lang w:bidi="ar-JO"/>
        </w:rPr>
        <w:t xml:space="preserve"> the roll</w:t>
      </w:r>
      <w:r w:rsidRPr="00210A14">
        <w:rPr>
          <w:b/>
          <w:bCs/>
          <w:lang w:bidi="ar-JO"/>
        </w:rPr>
        <w:t>-out of the compulsory health insurance</w:t>
      </w:r>
      <w:r w:rsidRPr="00E47442">
        <w:rPr>
          <w:b/>
          <w:bCs/>
          <w:lang w:bidi="ar-JO"/>
        </w:rPr>
        <w:t>. It also recommends ensur</w:t>
      </w:r>
      <w:r>
        <w:rPr>
          <w:b/>
          <w:bCs/>
          <w:lang w:bidi="ar-JO"/>
        </w:rPr>
        <w:t>ing</w:t>
      </w:r>
      <w:r w:rsidRPr="00E47442">
        <w:rPr>
          <w:b/>
          <w:bCs/>
          <w:lang w:bidi="ar-JO"/>
        </w:rPr>
        <w:t xml:space="preserve"> </w:t>
      </w:r>
      <w:r>
        <w:rPr>
          <w:b/>
          <w:bCs/>
          <w:lang w:bidi="ar-JO"/>
        </w:rPr>
        <w:t xml:space="preserve">an </w:t>
      </w:r>
      <w:r w:rsidRPr="00E47442">
        <w:rPr>
          <w:b/>
          <w:bCs/>
          <w:lang w:bidi="ar-JO"/>
        </w:rPr>
        <w:t xml:space="preserve">appropriate level of social protection </w:t>
      </w:r>
      <w:r>
        <w:rPr>
          <w:b/>
          <w:bCs/>
          <w:lang w:bidi="ar-JO"/>
        </w:rPr>
        <w:t>benefits</w:t>
      </w:r>
      <w:r w:rsidRPr="00E47442">
        <w:rPr>
          <w:b/>
          <w:bCs/>
          <w:lang w:bidi="ar-JO"/>
        </w:rPr>
        <w:t xml:space="preserve"> for persons with disabilities</w:t>
      </w:r>
      <w:r>
        <w:rPr>
          <w:b/>
          <w:bCs/>
          <w:lang w:bidi="ar-JO"/>
        </w:rPr>
        <w:t>,</w:t>
      </w:r>
      <w:r w:rsidRPr="00210A14">
        <w:t xml:space="preserve"> </w:t>
      </w:r>
      <w:r w:rsidRPr="00E47442">
        <w:rPr>
          <w:b/>
          <w:bCs/>
          <w:lang w:bidi="ar-JO"/>
        </w:rPr>
        <w:t>older persons</w:t>
      </w:r>
      <w:r>
        <w:rPr>
          <w:b/>
          <w:bCs/>
          <w:lang w:bidi="ar-JO"/>
        </w:rPr>
        <w:t>,</w:t>
      </w:r>
      <w:r w:rsidRPr="00210A14">
        <w:rPr>
          <w:b/>
          <w:bCs/>
          <w:lang w:bidi="ar-JO"/>
        </w:rPr>
        <w:t xml:space="preserve"> Roma/</w:t>
      </w:r>
      <w:proofErr w:type="spellStart"/>
      <w:r w:rsidRPr="00210A14">
        <w:rPr>
          <w:b/>
          <w:bCs/>
          <w:lang w:bidi="ar-JO"/>
        </w:rPr>
        <w:t>Lyuli</w:t>
      </w:r>
      <w:proofErr w:type="spellEnd"/>
      <w:r>
        <w:rPr>
          <w:b/>
          <w:bCs/>
          <w:lang w:bidi="ar-JO"/>
        </w:rPr>
        <w:t>,</w:t>
      </w:r>
      <w:r w:rsidRPr="00E47442">
        <w:rPr>
          <w:b/>
          <w:bCs/>
          <w:lang w:bidi="ar-JO"/>
        </w:rPr>
        <w:t xml:space="preserve"> </w:t>
      </w:r>
      <w:r>
        <w:rPr>
          <w:b/>
          <w:bCs/>
          <w:lang w:bidi="ar-JO"/>
        </w:rPr>
        <w:t>refugees and asylum seekers,</w:t>
      </w:r>
      <w:r w:rsidRPr="00E47442">
        <w:rPr>
          <w:b/>
          <w:bCs/>
          <w:lang w:bidi="ar-JO"/>
        </w:rPr>
        <w:t xml:space="preserve"> </w:t>
      </w:r>
      <w:r>
        <w:rPr>
          <w:b/>
          <w:bCs/>
        </w:rPr>
        <w:t>and conducting</w:t>
      </w:r>
      <w:r w:rsidRPr="00E47442">
        <w:rPr>
          <w:b/>
          <w:bCs/>
        </w:rPr>
        <w:t xml:space="preserve"> </w:t>
      </w:r>
      <w:r>
        <w:rPr>
          <w:b/>
          <w:bCs/>
        </w:rPr>
        <w:t xml:space="preserve">periodic </w:t>
      </w:r>
      <w:r w:rsidRPr="00E47442">
        <w:rPr>
          <w:b/>
          <w:bCs/>
        </w:rPr>
        <w:t>recalculations of social allowances. The Committee refers the State party to its general comment No. 19 (2007) on the right to social security</w:t>
      </w:r>
      <w:r>
        <w:rPr>
          <w:b/>
          <w:bCs/>
        </w:rPr>
        <w:t>,</w:t>
      </w:r>
      <w:r w:rsidRPr="00E47442">
        <w:rPr>
          <w:b/>
          <w:bCs/>
        </w:rPr>
        <w:t xml:space="preserve"> and </w:t>
      </w:r>
      <w:r>
        <w:rPr>
          <w:b/>
          <w:bCs/>
        </w:rPr>
        <w:t xml:space="preserve">to </w:t>
      </w:r>
      <w:r w:rsidRPr="00E47442">
        <w:rPr>
          <w:b/>
          <w:bCs/>
        </w:rPr>
        <w:t xml:space="preserve">its statement, adopted in 2015, entitled </w:t>
      </w:r>
      <w:r w:rsidR="004D6DC8">
        <w:rPr>
          <w:b/>
          <w:bCs/>
        </w:rPr>
        <w:t>“</w:t>
      </w:r>
      <w:r w:rsidRPr="00E47442">
        <w:rPr>
          <w:b/>
          <w:bCs/>
        </w:rPr>
        <w:t>Social protection floors: an essential element of the right to social security and of the Sustainable Development Goals</w:t>
      </w:r>
      <w:r w:rsidR="004D6DC8">
        <w:rPr>
          <w:b/>
          <w:bCs/>
        </w:rPr>
        <w:t>”</w:t>
      </w:r>
      <w:r w:rsidRPr="00E47442">
        <w:rPr>
          <w:b/>
          <w:bCs/>
        </w:rPr>
        <w:t>.</w:t>
      </w:r>
      <w:r w:rsidRPr="004D6DC8">
        <w:rPr>
          <w:rStyle w:val="FootnoteReference"/>
        </w:rPr>
        <w:footnoteReference w:id="9"/>
      </w:r>
      <w:r w:rsidRPr="004D6DC8">
        <w:rPr>
          <w:rStyle w:val="FootnoteReference"/>
        </w:rPr>
        <w:t xml:space="preserve"> </w:t>
      </w:r>
    </w:p>
    <w:p w14:paraId="4148586F" w14:textId="77777777" w:rsidR="009476F5" w:rsidRPr="00E72EE3" w:rsidRDefault="009476F5" w:rsidP="009476F5">
      <w:pPr>
        <w:pStyle w:val="H23G"/>
      </w:pPr>
      <w:r>
        <w:tab/>
      </w:r>
      <w:r>
        <w:tab/>
      </w:r>
      <w:r w:rsidRPr="00E72EE3">
        <w:t>Protection of the family and children</w:t>
      </w:r>
    </w:p>
    <w:p w14:paraId="0F755EBD" w14:textId="77777777" w:rsidR="009476F5" w:rsidRDefault="009476F5" w:rsidP="009476F5">
      <w:pPr>
        <w:pStyle w:val="SingleTxtG"/>
      </w:pPr>
      <w:r>
        <w:t>40</w:t>
      </w:r>
      <w:r w:rsidRPr="00210A14">
        <w:t xml:space="preserve">. </w:t>
      </w:r>
      <w:r w:rsidRPr="00210A14">
        <w:tab/>
        <w:t xml:space="preserve">The Committee notes the information </w:t>
      </w:r>
      <w:r>
        <w:t>from</w:t>
      </w:r>
      <w:r w:rsidRPr="00210A14">
        <w:t xml:space="preserve"> the State party on </w:t>
      </w:r>
      <w:r>
        <w:t xml:space="preserve">the </w:t>
      </w:r>
      <w:r w:rsidRPr="00210A14">
        <w:t xml:space="preserve">preparation of the </w:t>
      </w:r>
      <w:r>
        <w:t>B</w:t>
      </w:r>
      <w:r w:rsidRPr="00210A14">
        <w:t xml:space="preserve">ill on </w:t>
      </w:r>
      <w:r>
        <w:t>D</w:t>
      </w:r>
      <w:r w:rsidRPr="00210A14">
        <w:t xml:space="preserve">omestic </w:t>
      </w:r>
      <w:r>
        <w:t>V</w:t>
      </w:r>
      <w:r w:rsidRPr="00210A14">
        <w:t xml:space="preserve">iolence and the </w:t>
      </w:r>
      <w:r>
        <w:t>B</w:t>
      </w:r>
      <w:r w:rsidRPr="00210A14">
        <w:t xml:space="preserve">ill on </w:t>
      </w:r>
      <w:r>
        <w:t>S</w:t>
      </w:r>
      <w:r w:rsidRPr="00210A14">
        <w:t xml:space="preserve">ocial </w:t>
      </w:r>
      <w:r>
        <w:t>P</w:t>
      </w:r>
      <w:r w:rsidRPr="00210A14">
        <w:t xml:space="preserve">rotection of </w:t>
      </w:r>
      <w:r>
        <w:t>O</w:t>
      </w:r>
      <w:r w:rsidRPr="00210A14">
        <w:t xml:space="preserve">rphans and </w:t>
      </w:r>
      <w:r>
        <w:t>C</w:t>
      </w:r>
      <w:r w:rsidRPr="00210A14">
        <w:t xml:space="preserve">hildren </w:t>
      </w:r>
      <w:r>
        <w:t>D</w:t>
      </w:r>
      <w:r w:rsidRPr="00210A14">
        <w:t xml:space="preserve">eprived of </w:t>
      </w:r>
      <w:r>
        <w:t>P</w:t>
      </w:r>
      <w:r w:rsidRPr="00210A14">
        <w:t xml:space="preserve">arental </w:t>
      </w:r>
      <w:r>
        <w:t>C</w:t>
      </w:r>
      <w:r w:rsidRPr="00210A14">
        <w:t xml:space="preserve">are, as well as </w:t>
      </w:r>
      <w:r>
        <w:t xml:space="preserve">on </w:t>
      </w:r>
      <w:r w:rsidRPr="00210A14">
        <w:t xml:space="preserve">the implementation of </w:t>
      </w:r>
      <w:r>
        <w:t xml:space="preserve">the </w:t>
      </w:r>
      <w:r w:rsidRPr="00210A14">
        <w:t>deinstitutionalization policy</w:t>
      </w:r>
      <w:r>
        <w:t xml:space="preserve"> for children</w:t>
      </w:r>
      <w:r w:rsidRPr="00210A14">
        <w:t xml:space="preserve">. However, the Committee is concerned about the inadequate level of family-based and alternative care support for </w:t>
      </w:r>
      <w:r>
        <w:t>children</w:t>
      </w:r>
      <w:r w:rsidRPr="00210A14">
        <w:t>, particularly for children belonging to disadvantaged and marginalized groups. The Committee is also concerned about the lack of systematic data collection on the situation of children belonging to disadvantaged and marginalized groups</w:t>
      </w:r>
      <w:r>
        <w:t xml:space="preserve"> (arts. 9 and 10)</w:t>
      </w:r>
      <w:r w:rsidRPr="00210A14">
        <w:t>.</w:t>
      </w:r>
    </w:p>
    <w:p w14:paraId="24C025EB" w14:textId="77777777" w:rsidR="009476F5" w:rsidRDefault="009476F5" w:rsidP="009476F5">
      <w:pPr>
        <w:pStyle w:val="SingleTxtG"/>
      </w:pPr>
      <w:r>
        <w:t xml:space="preserve">41. </w:t>
      </w:r>
      <w:r>
        <w:tab/>
      </w:r>
      <w:r w:rsidRPr="009C7F9B">
        <w:rPr>
          <w:b/>
          <w:bCs/>
        </w:rPr>
        <w:t xml:space="preserve">The Committee recommends </w:t>
      </w:r>
      <w:r>
        <w:rPr>
          <w:b/>
          <w:bCs/>
        </w:rPr>
        <w:t xml:space="preserve">that </w:t>
      </w:r>
      <w:r w:rsidRPr="009C7F9B">
        <w:rPr>
          <w:b/>
          <w:bCs/>
        </w:rPr>
        <w:t>the State party:</w:t>
      </w:r>
      <w:r>
        <w:t xml:space="preserve"> </w:t>
      </w:r>
    </w:p>
    <w:p w14:paraId="7A7B771E" w14:textId="77777777" w:rsidR="009476F5" w:rsidRDefault="009476F5" w:rsidP="009476F5">
      <w:pPr>
        <w:pStyle w:val="SingleTxtG"/>
      </w:pPr>
      <w:r>
        <w:tab/>
        <w:t>(a)</w:t>
      </w:r>
      <w:r>
        <w:tab/>
      </w:r>
      <w:r w:rsidRPr="00726F44">
        <w:rPr>
          <w:b/>
          <w:bCs/>
        </w:rPr>
        <w:t xml:space="preserve">Accelerate the adoption of the </w:t>
      </w:r>
      <w:r>
        <w:rPr>
          <w:b/>
          <w:bCs/>
        </w:rPr>
        <w:t>B</w:t>
      </w:r>
      <w:r w:rsidRPr="00726F44">
        <w:rPr>
          <w:b/>
          <w:bCs/>
        </w:rPr>
        <w:t xml:space="preserve">ill on </w:t>
      </w:r>
      <w:r>
        <w:rPr>
          <w:b/>
          <w:bCs/>
        </w:rPr>
        <w:t>D</w:t>
      </w:r>
      <w:r w:rsidRPr="00726F44">
        <w:rPr>
          <w:b/>
          <w:bCs/>
        </w:rPr>
        <w:t xml:space="preserve">omestic </w:t>
      </w:r>
      <w:r>
        <w:rPr>
          <w:b/>
          <w:bCs/>
        </w:rPr>
        <w:t>V</w:t>
      </w:r>
      <w:r w:rsidRPr="00726F44">
        <w:rPr>
          <w:b/>
          <w:bCs/>
        </w:rPr>
        <w:t xml:space="preserve">iolence </w:t>
      </w:r>
      <w:r>
        <w:rPr>
          <w:b/>
          <w:bCs/>
        </w:rPr>
        <w:t xml:space="preserve">to </w:t>
      </w:r>
      <w:r w:rsidRPr="00726F44">
        <w:rPr>
          <w:b/>
          <w:bCs/>
        </w:rPr>
        <w:t>criminalize all forms of domestic violence</w:t>
      </w:r>
      <w:r>
        <w:rPr>
          <w:b/>
          <w:bCs/>
        </w:rPr>
        <w:t xml:space="preserve">, including </w:t>
      </w:r>
      <w:r w:rsidRPr="003773C1">
        <w:rPr>
          <w:b/>
          <w:bCs/>
        </w:rPr>
        <w:t xml:space="preserve">marital </w:t>
      </w:r>
      <w:r>
        <w:rPr>
          <w:b/>
          <w:bCs/>
        </w:rPr>
        <w:t>rape,</w:t>
      </w:r>
      <w:r w:rsidRPr="00726F44">
        <w:rPr>
          <w:b/>
          <w:bCs/>
        </w:rPr>
        <w:t xml:space="preserve"> and ensure </w:t>
      </w:r>
      <w:r>
        <w:rPr>
          <w:b/>
          <w:bCs/>
        </w:rPr>
        <w:t>its</w:t>
      </w:r>
      <w:r w:rsidRPr="00726F44">
        <w:rPr>
          <w:b/>
          <w:bCs/>
        </w:rPr>
        <w:t xml:space="preserve"> effective implementation</w:t>
      </w:r>
      <w:r>
        <w:rPr>
          <w:b/>
          <w:bCs/>
        </w:rPr>
        <w:t xml:space="preserve">, </w:t>
      </w:r>
      <w:r w:rsidRPr="00726F44">
        <w:rPr>
          <w:b/>
          <w:bCs/>
        </w:rPr>
        <w:t>with a view to protecting all victims</w:t>
      </w:r>
      <w:r>
        <w:rPr>
          <w:b/>
          <w:bCs/>
        </w:rPr>
        <w:t xml:space="preserve">, </w:t>
      </w:r>
      <w:r w:rsidRPr="00726F44">
        <w:rPr>
          <w:b/>
          <w:bCs/>
        </w:rPr>
        <w:t xml:space="preserve">bringing perpetrators to justice and preventing impunity; </w:t>
      </w:r>
    </w:p>
    <w:p w14:paraId="6D95B66D" w14:textId="77777777" w:rsidR="009476F5" w:rsidRDefault="009476F5" w:rsidP="009476F5">
      <w:pPr>
        <w:pStyle w:val="SingleTxtG"/>
      </w:pPr>
      <w:r>
        <w:tab/>
        <w:t>(b)</w:t>
      </w:r>
      <w:r>
        <w:tab/>
      </w:r>
      <w:r w:rsidRPr="00726F44">
        <w:rPr>
          <w:b/>
          <w:bCs/>
        </w:rPr>
        <w:t xml:space="preserve">Accelerate the adoption of the </w:t>
      </w:r>
      <w:r>
        <w:rPr>
          <w:b/>
          <w:bCs/>
        </w:rPr>
        <w:t>B</w:t>
      </w:r>
      <w:r w:rsidRPr="00726F44">
        <w:rPr>
          <w:b/>
          <w:bCs/>
        </w:rPr>
        <w:t xml:space="preserve">ill on </w:t>
      </w:r>
      <w:r>
        <w:rPr>
          <w:b/>
          <w:bCs/>
        </w:rPr>
        <w:t>S</w:t>
      </w:r>
      <w:r w:rsidRPr="00726F44">
        <w:rPr>
          <w:b/>
          <w:bCs/>
        </w:rPr>
        <w:t xml:space="preserve">ocial </w:t>
      </w:r>
      <w:r>
        <w:rPr>
          <w:b/>
          <w:bCs/>
        </w:rPr>
        <w:t>P</w:t>
      </w:r>
      <w:r w:rsidRPr="00726F44">
        <w:rPr>
          <w:b/>
          <w:bCs/>
        </w:rPr>
        <w:t xml:space="preserve">rotection of </w:t>
      </w:r>
      <w:r>
        <w:rPr>
          <w:b/>
          <w:bCs/>
        </w:rPr>
        <w:t>O</w:t>
      </w:r>
      <w:r w:rsidRPr="00726F44">
        <w:rPr>
          <w:b/>
          <w:bCs/>
        </w:rPr>
        <w:t xml:space="preserve">rphans and </w:t>
      </w:r>
      <w:r>
        <w:rPr>
          <w:b/>
          <w:bCs/>
        </w:rPr>
        <w:t>C</w:t>
      </w:r>
      <w:r w:rsidRPr="00726F44">
        <w:rPr>
          <w:b/>
          <w:bCs/>
        </w:rPr>
        <w:t xml:space="preserve">hildren </w:t>
      </w:r>
      <w:r>
        <w:rPr>
          <w:b/>
          <w:bCs/>
        </w:rPr>
        <w:t>D</w:t>
      </w:r>
      <w:r w:rsidRPr="00726F44">
        <w:rPr>
          <w:b/>
          <w:bCs/>
        </w:rPr>
        <w:t xml:space="preserve">eprived of </w:t>
      </w:r>
      <w:r>
        <w:rPr>
          <w:b/>
          <w:bCs/>
        </w:rPr>
        <w:t>P</w:t>
      </w:r>
      <w:r w:rsidRPr="00726F44">
        <w:rPr>
          <w:b/>
          <w:bCs/>
        </w:rPr>
        <w:t xml:space="preserve">arental </w:t>
      </w:r>
      <w:r>
        <w:rPr>
          <w:b/>
          <w:bCs/>
        </w:rPr>
        <w:t>C</w:t>
      </w:r>
      <w:r w:rsidRPr="00726F44">
        <w:rPr>
          <w:b/>
          <w:bCs/>
        </w:rPr>
        <w:t xml:space="preserve">are </w:t>
      </w:r>
      <w:r>
        <w:rPr>
          <w:b/>
          <w:bCs/>
        </w:rPr>
        <w:t>and i</w:t>
      </w:r>
      <w:r w:rsidRPr="00726F44">
        <w:rPr>
          <w:b/>
          <w:bCs/>
        </w:rPr>
        <w:t xml:space="preserve">ntensify its efforts to strengthen family-based and alternative care support </w:t>
      </w:r>
      <w:r>
        <w:rPr>
          <w:b/>
          <w:bCs/>
        </w:rPr>
        <w:t xml:space="preserve">for </w:t>
      </w:r>
      <w:r w:rsidRPr="00726F44">
        <w:rPr>
          <w:b/>
          <w:bCs/>
        </w:rPr>
        <w:t>children</w:t>
      </w:r>
      <w:r>
        <w:rPr>
          <w:b/>
          <w:bCs/>
        </w:rPr>
        <w:t>, particularly children</w:t>
      </w:r>
      <w:r w:rsidRPr="00726F44">
        <w:rPr>
          <w:b/>
          <w:bCs/>
        </w:rPr>
        <w:t xml:space="preserve"> </w:t>
      </w:r>
      <w:r w:rsidRPr="003773C1">
        <w:rPr>
          <w:b/>
          <w:bCs/>
        </w:rPr>
        <w:t>with disabilities</w:t>
      </w:r>
      <w:r>
        <w:rPr>
          <w:b/>
          <w:bCs/>
        </w:rPr>
        <w:t>, while ensuring</w:t>
      </w:r>
      <w:r w:rsidRPr="00726F44">
        <w:rPr>
          <w:b/>
          <w:bCs/>
        </w:rPr>
        <w:t xml:space="preserve"> the effective implementation of its deinstitutionalization policy;</w:t>
      </w:r>
      <w:r>
        <w:t xml:space="preserve"> </w:t>
      </w:r>
    </w:p>
    <w:p w14:paraId="23846F9B" w14:textId="77777777" w:rsidR="009476F5" w:rsidRDefault="009476F5" w:rsidP="009476F5">
      <w:pPr>
        <w:pStyle w:val="SingleTxtG"/>
      </w:pPr>
      <w:r>
        <w:tab/>
        <w:t>(c)</w:t>
      </w:r>
      <w:r>
        <w:tab/>
      </w:r>
      <w:r w:rsidRPr="00726F44">
        <w:rPr>
          <w:b/>
          <w:bCs/>
        </w:rPr>
        <w:t>Ensure the systematic collection of statistics on children belonging to disadvantaged and marginalized groups.</w:t>
      </w:r>
      <w:r>
        <w:t xml:space="preserve"> </w:t>
      </w:r>
    </w:p>
    <w:p w14:paraId="2ABA5877" w14:textId="77777777" w:rsidR="009476F5" w:rsidRPr="00E72EE3" w:rsidRDefault="009476F5" w:rsidP="009476F5">
      <w:pPr>
        <w:pStyle w:val="H23G"/>
      </w:pPr>
      <w:r>
        <w:tab/>
      </w:r>
      <w:r>
        <w:tab/>
        <w:t>F</w:t>
      </w:r>
      <w:r w:rsidRPr="00E72EE3">
        <w:t>orced eviction</w:t>
      </w:r>
      <w:r>
        <w:t>s</w:t>
      </w:r>
      <w:r w:rsidRPr="00E72EE3">
        <w:t xml:space="preserve"> </w:t>
      </w:r>
    </w:p>
    <w:p w14:paraId="49E087D3" w14:textId="77777777" w:rsidR="009476F5" w:rsidRDefault="009476F5" w:rsidP="009476F5">
      <w:pPr>
        <w:pStyle w:val="SingleTxtG"/>
      </w:pPr>
      <w:r>
        <w:t>42.</w:t>
      </w:r>
      <w:r>
        <w:tab/>
        <w:t xml:space="preserve">The Committee notes the information provided by the State party on measures adopted relating to property and land deprivation. However, the Committee regrets the reports about the </w:t>
      </w:r>
      <w:r w:rsidRPr="00B26FF8">
        <w:t xml:space="preserve">expropriation of property, </w:t>
      </w:r>
      <w:r>
        <w:t xml:space="preserve">the </w:t>
      </w:r>
      <w:r w:rsidRPr="00B26FF8">
        <w:t xml:space="preserve">demolition of houses and </w:t>
      </w:r>
      <w:r>
        <w:t xml:space="preserve">forced </w:t>
      </w:r>
      <w:r w:rsidRPr="00B26FF8">
        <w:t>eviction</w:t>
      </w:r>
      <w:r>
        <w:t xml:space="preserve"> in the light of urban development projects. It is also concerned about reports of non-compliance with the national legal framework on property deprivation, especially about the absence of </w:t>
      </w:r>
      <w:r w:rsidRPr="00705868">
        <w:t xml:space="preserve">prior consultation with the </w:t>
      </w:r>
      <w:r>
        <w:t xml:space="preserve">residents affected and the </w:t>
      </w:r>
      <w:r w:rsidRPr="00705868">
        <w:t xml:space="preserve">lack </w:t>
      </w:r>
      <w:proofErr w:type="spellStart"/>
      <w:r>
        <w:t>or</w:t>
      </w:r>
      <w:proofErr w:type="spellEnd"/>
      <w:r>
        <w:t xml:space="preserve"> inadequacy </w:t>
      </w:r>
      <w:r w:rsidRPr="00705868">
        <w:t xml:space="preserve">of compensation and alternative </w:t>
      </w:r>
      <w:r w:rsidRPr="00D85DE7">
        <w:t>housing</w:t>
      </w:r>
      <w:r>
        <w:t xml:space="preserve"> (art. 11)</w:t>
      </w:r>
      <w:r w:rsidRPr="00D85DE7">
        <w:t xml:space="preserve">. </w:t>
      </w:r>
    </w:p>
    <w:p w14:paraId="45C78524" w14:textId="77777777" w:rsidR="009476F5" w:rsidRPr="00966999" w:rsidRDefault="009476F5" w:rsidP="009476F5">
      <w:pPr>
        <w:pStyle w:val="SingleTxtG"/>
        <w:rPr>
          <w:b/>
          <w:bCs/>
        </w:rPr>
      </w:pPr>
      <w:r>
        <w:lastRenderedPageBreak/>
        <w:t>43.</w:t>
      </w:r>
      <w:r>
        <w:tab/>
      </w:r>
      <w:r>
        <w:rPr>
          <w:b/>
          <w:bCs/>
        </w:rPr>
        <w:t>T</w:t>
      </w:r>
      <w:r w:rsidRPr="00966999">
        <w:rPr>
          <w:b/>
          <w:bCs/>
        </w:rPr>
        <w:t xml:space="preserve">he Committee recommends the State party </w:t>
      </w:r>
      <w:r>
        <w:rPr>
          <w:b/>
          <w:bCs/>
        </w:rPr>
        <w:t xml:space="preserve">to </w:t>
      </w:r>
      <w:r w:rsidRPr="00966999">
        <w:rPr>
          <w:b/>
          <w:bCs/>
        </w:rPr>
        <w:t xml:space="preserve">adopt legal and policy measures to: </w:t>
      </w:r>
    </w:p>
    <w:p w14:paraId="124B879A" w14:textId="77777777" w:rsidR="009476F5" w:rsidRPr="00966999" w:rsidRDefault="009476F5" w:rsidP="009476F5">
      <w:pPr>
        <w:pStyle w:val="SingleTxtG"/>
        <w:rPr>
          <w:b/>
          <w:bCs/>
        </w:rPr>
      </w:pPr>
      <w:r w:rsidRPr="00966999">
        <w:rPr>
          <w:b/>
          <w:bCs/>
        </w:rPr>
        <w:tab/>
      </w:r>
      <w:r w:rsidRPr="00966999">
        <w:t>(a)</w:t>
      </w:r>
      <w:r w:rsidRPr="00966999">
        <w:tab/>
      </w:r>
      <w:r w:rsidRPr="00966999">
        <w:rPr>
          <w:b/>
          <w:bCs/>
        </w:rPr>
        <w:t xml:space="preserve">Ensure that evictions are carried out </w:t>
      </w:r>
      <w:r>
        <w:rPr>
          <w:b/>
          <w:bCs/>
        </w:rPr>
        <w:t>only as a last resort,</w:t>
      </w:r>
      <w:r w:rsidRPr="00037623">
        <w:rPr>
          <w:b/>
          <w:bCs/>
        </w:rPr>
        <w:t xml:space="preserve"> </w:t>
      </w:r>
      <w:r>
        <w:rPr>
          <w:b/>
          <w:bCs/>
        </w:rPr>
        <w:t xml:space="preserve">and </w:t>
      </w:r>
      <w:r w:rsidRPr="00037623">
        <w:rPr>
          <w:b/>
          <w:bCs/>
        </w:rPr>
        <w:t xml:space="preserve">in accordance with the law and in conformity with the provisions of </w:t>
      </w:r>
      <w:r>
        <w:rPr>
          <w:b/>
          <w:bCs/>
        </w:rPr>
        <w:t>the i</w:t>
      </w:r>
      <w:r w:rsidRPr="00037623">
        <w:rPr>
          <w:b/>
          <w:bCs/>
        </w:rPr>
        <w:t xml:space="preserve">nternational Covenants on </w:t>
      </w:r>
      <w:r>
        <w:rPr>
          <w:b/>
          <w:bCs/>
        </w:rPr>
        <w:t>h</w:t>
      </w:r>
      <w:r w:rsidRPr="00037623">
        <w:rPr>
          <w:b/>
          <w:bCs/>
        </w:rPr>
        <w:t xml:space="preserve">uman </w:t>
      </w:r>
      <w:r>
        <w:rPr>
          <w:b/>
          <w:bCs/>
        </w:rPr>
        <w:t>r</w:t>
      </w:r>
      <w:r w:rsidRPr="00037623">
        <w:rPr>
          <w:b/>
          <w:bCs/>
        </w:rPr>
        <w:t>ights</w:t>
      </w:r>
      <w:r w:rsidRPr="00966999">
        <w:rPr>
          <w:b/>
          <w:bCs/>
        </w:rPr>
        <w:t xml:space="preserve">; </w:t>
      </w:r>
    </w:p>
    <w:p w14:paraId="769DEA65" w14:textId="77777777" w:rsidR="009476F5" w:rsidRPr="00966999" w:rsidRDefault="009476F5" w:rsidP="009476F5">
      <w:pPr>
        <w:pStyle w:val="SingleTxtG"/>
        <w:rPr>
          <w:b/>
          <w:bCs/>
        </w:rPr>
      </w:pPr>
      <w:r w:rsidRPr="00966999">
        <w:rPr>
          <w:b/>
          <w:bCs/>
        </w:rPr>
        <w:tab/>
      </w:r>
      <w:r w:rsidRPr="00966999">
        <w:t>(b)</w:t>
      </w:r>
      <w:r w:rsidRPr="00966999">
        <w:rPr>
          <w:b/>
          <w:bCs/>
        </w:rPr>
        <w:tab/>
        <w:t xml:space="preserve">If eviction does take place, ensure </w:t>
      </w:r>
      <w:r>
        <w:rPr>
          <w:b/>
          <w:bCs/>
        </w:rPr>
        <w:t>that</w:t>
      </w:r>
      <w:r w:rsidRPr="00966999">
        <w:rPr>
          <w:b/>
          <w:bCs/>
        </w:rPr>
        <w:t xml:space="preserve"> procedural protections and safeguards </w:t>
      </w:r>
      <w:r>
        <w:rPr>
          <w:b/>
          <w:bCs/>
        </w:rPr>
        <w:t xml:space="preserve">are respected, </w:t>
      </w:r>
      <w:r w:rsidRPr="00966999">
        <w:rPr>
          <w:b/>
          <w:bCs/>
        </w:rPr>
        <w:t xml:space="preserve">such as conducting genuine consultation, ensuring adequate and reasonable notice, </w:t>
      </w:r>
      <w:r w:rsidRPr="00C74087">
        <w:rPr>
          <w:b/>
          <w:bCs/>
        </w:rPr>
        <w:t>and ensuring the availability</w:t>
      </w:r>
      <w:r w:rsidRPr="00966999">
        <w:rPr>
          <w:b/>
          <w:bCs/>
        </w:rPr>
        <w:t xml:space="preserve"> of alternative accommodation in a reasonable time, and the provision of legal remedies; </w:t>
      </w:r>
    </w:p>
    <w:p w14:paraId="23362186" w14:textId="77777777" w:rsidR="009476F5" w:rsidRPr="00966999" w:rsidRDefault="009476F5" w:rsidP="009476F5">
      <w:pPr>
        <w:pStyle w:val="SingleTxtG"/>
        <w:rPr>
          <w:b/>
          <w:bCs/>
        </w:rPr>
      </w:pPr>
      <w:r w:rsidRPr="00966999">
        <w:rPr>
          <w:b/>
          <w:bCs/>
        </w:rPr>
        <w:tab/>
      </w:r>
      <w:r w:rsidRPr="00966999">
        <w:t>(c)</w:t>
      </w:r>
      <w:r w:rsidRPr="00966999">
        <w:rPr>
          <w:b/>
          <w:bCs/>
        </w:rPr>
        <w:tab/>
        <w:t xml:space="preserve">Ensure the availability </w:t>
      </w:r>
      <w:r>
        <w:rPr>
          <w:b/>
          <w:bCs/>
        </w:rPr>
        <w:t xml:space="preserve">of and </w:t>
      </w:r>
      <w:r w:rsidRPr="00966999">
        <w:rPr>
          <w:b/>
          <w:bCs/>
        </w:rPr>
        <w:t xml:space="preserve">accessibility </w:t>
      </w:r>
      <w:r>
        <w:rPr>
          <w:b/>
          <w:bCs/>
        </w:rPr>
        <w:t>to</w:t>
      </w:r>
      <w:r w:rsidRPr="00966999">
        <w:rPr>
          <w:b/>
          <w:bCs/>
        </w:rPr>
        <w:t xml:space="preserve"> affordable legal aid for </w:t>
      </w:r>
      <w:r>
        <w:rPr>
          <w:b/>
          <w:bCs/>
        </w:rPr>
        <w:t>residents affected</w:t>
      </w:r>
      <w:r w:rsidRPr="00966999">
        <w:rPr>
          <w:b/>
          <w:bCs/>
        </w:rPr>
        <w:t xml:space="preserve">; </w:t>
      </w:r>
    </w:p>
    <w:p w14:paraId="6EB0DCD5" w14:textId="77777777" w:rsidR="009476F5" w:rsidRDefault="009476F5" w:rsidP="009476F5">
      <w:pPr>
        <w:pStyle w:val="SingleTxtG"/>
        <w:rPr>
          <w:b/>
          <w:bCs/>
        </w:rPr>
      </w:pPr>
      <w:r w:rsidRPr="00966999">
        <w:rPr>
          <w:b/>
          <w:bCs/>
        </w:rPr>
        <w:tab/>
      </w:r>
      <w:r w:rsidRPr="00966999">
        <w:t>(d)</w:t>
      </w:r>
      <w:r w:rsidRPr="00966999">
        <w:tab/>
      </w:r>
      <w:r w:rsidRPr="00966999">
        <w:rPr>
          <w:b/>
          <w:bCs/>
        </w:rPr>
        <w:t>Prevent homelessness in cases of evictions by ensuring the availability of adequate alternative housing</w:t>
      </w:r>
      <w:r>
        <w:rPr>
          <w:b/>
          <w:bCs/>
        </w:rPr>
        <w:t>;</w:t>
      </w:r>
    </w:p>
    <w:p w14:paraId="1214B857" w14:textId="77777777" w:rsidR="009476F5" w:rsidRPr="00966999" w:rsidRDefault="009476F5" w:rsidP="009476F5">
      <w:pPr>
        <w:pStyle w:val="SingleTxtG"/>
        <w:rPr>
          <w:b/>
          <w:bCs/>
        </w:rPr>
      </w:pPr>
      <w:r>
        <w:tab/>
        <w:t>(e)</w:t>
      </w:r>
      <w:r>
        <w:tab/>
      </w:r>
      <w:r w:rsidRPr="00222F32">
        <w:rPr>
          <w:b/>
          <w:bCs/>
        </w:rPr>
        <w:t>Consider its general comment No. 7 (1997) on forced evictions</w:t>
      </w:r>
      <w:r>
        <w:rPr>
          <w:b/>
          <w:bCs/>
        </w:rPr>
        <w:t>.</w:t>
      </w:r>
    </w:p>
    <w:p w14:paraId="3FF096E1" w14:textId="77777777" w:rsidR="009476F5" w:rsidRPr="00000AD0" w:rsidRDefault="009476F5" w:rsidP="009476F5">
      <w:pPr>
        <w:pStyle w:val="H23G"/>
      </w:pPr>
      <w:r>
        <w:tab/>
      </w:r>
      <w:r>
        <w:tab/>
      </w:r>
      <w:r w:rsidRPr="00000AD0">
        <w:t xml:space="preserve">Right to adequate housing </w:t>
      </w:r>
    </w:p>
    <w:p w14:paraId="0BD91533" w14:textId="77777777" w:rsidR="009476F5" w:rsidRDefault="009476F5" w:rsidP="009476F5">
      <w:pPr>
        <w:pStyle w:val="SingleTxtG"/>
      </w:pPr>
      <w:r>
        <w:t>44.</w:t>
      </w:r>
      <w:r>
        <w:tab/>
        <w:t>The Committee takes note of the</w:t>
      </w:r>
      <w:r w:rsidRPr="002F5DB3">
        <w:t xml:space="preserve"> information on </w:t>
      </w:r>
      <w:r>
        <w:t xml:space="preserve">the affordable housing programmes implemented by the State party. However, </w:t>
      </w:r>
      <w:r w:rsidRPr="002F5DB3">
        <w:t xml:space="preserve">the Committee is concerned </w:t>
      </w:r>
      <w:r>
        <w:t xml:space="preserve">about </w:t>
      </w:r>
      <w:r w:rsidRPr="009517E7">
        <w:t>the insufficiency of social housing</w:t>
      </w:r>
      <w:r>
        <w:t>, especially for members of</w:t>
      </w:r>
      <w:r w:rsidRPr="002F5DB3">
        <w:t xml:space="preserve"> disadvantaged and marginalized </w:t>
      </w:r>
      <w:r>
        <w:t xml:space="preserve">groups, and the lack of information on the situation of the </w:t>
      </w:r>
      <w:r w:rsidRPr="009310BB">
        <w:t xml:space="preserve">residents </w:t>
      </w:r>
      <w:r>
        <w:t>affected by the bursting of the</w:t>
      </w:r>
      <w:r w:rsidRPr="009310BB">
        <w:t xml:space="preserve"> </w:t>
      </w:r>
      <w:proofErr w:type="spellStart"/>
      <w:r w:rsidRPr="00317585">
        <w:t>Sardoba</w:t>
      </w:r>
      <w:proofErr w:type="spellEnd"/>
      <w:r w:rsidRPr="00317585">
        <w:t xml:space="preserve"> Reservoir Dam </w:t>
      </w:r>
      <w:r>
        <w:t xml:space="preserve">in May 2020 (art. 11). </w:t>
      </w:r>
    </w:p>
    <w:p w14:paraId="220F08BD" w14:textId="77777777" w:rsidR="009476F5" w:rsidRPr="00317585" w:rsidRDefault="009476F5" w:rsidP="009476F5">
      <w:pPr>
        <w:pStyle w:val="SingleTxtG"/>
        <w:rPr>
          <w:b/>
          <w:bCs/>
        </w:rPr>
      </w:pPr>
      <w:r w:rsidRPr="002F5DB3">
        <w:t>4</w:t>
      </w:r>
      <w:r>
        <w:t>5</w:t>
      </w:r>
      <w:r w:rsidRPr="002F5DB3">
        <w:t xml:space="preserve">. </w:t>
      </w:r>
      <w:r>
        <w:tab/>
      </w:r>
      <w:r w:rsidRPr="00317585">
        <w:rPr>
          <w:b/>
          <w:bCs/>
        </w:rPr>
        <w:t>With reference to its</w:t>
      </w:r>
      <w:r>
        <w:t xml:space="preserve"> </w:t>
      </w:r>
      <w:r w:rsidRPr="00563D0A">
        <w:rPr>
          <w:b/>
          <w:bCs/>
        </w:rPr>
        <w:t>general comment No. 4 (1991) on the right to adequate housing</w:t>
      </w:r>
      <w:r>
        <w:rPr>
          <w:b/>
          <w:bCs/>
        </w:rPr>
        <w:t>, t</w:t>
      </w:r>
      <w:r w:rsidRPr="00563D0A">
        <w:rPr>
          <w:b/>
          <w:bCs/>
        </w:rPr>
        <w:t xml:space="preserve">he Committee recommends the State party </w:t>
      </w:r>
      <w:r>
        <w:rPr>
          <w:b/>
          <w:bCs/>
        </w:rPr>
        <w:t xml:space="preserve">to intensify its efforts to provide </w:t>
      </w:r>
      <w:r w:rsidRPr="00563D0A">
        <w:rPr>
          <w:b/>
          <w:bCs/>
        </w:rPr>
        <w:t>affordable</w:t>
      </w:r>
      <w:r>
        <w:rPr>
          <w:b/>
          <w:bCs/>
        </w:rPr>
        <w:t xml:space="preserve"> and social housing, including to </w:t>
      </w:r>
      <w:r w:rsidRPr="00563D0A">
        <w:rPr>
          <w:b/>
          <w:bCs/>
        </w:rPr>
        <w:t xml:space="preserve">residents of </w:t>
      </w:r>
      <w:r>
        <w:rPr>
          <w:b/>
          <w:bCs/>
        </w:rPr>
        <w:t xml:space="preserve">the </w:t>
      </w:r>
      <w:proofErr w:type="spellStart"/>
      <w:r w:rsidRPr="00563D0A">
        <w:rPr>
          <w:b/>
          <w:bCs/>
        </w:rPr>
        <w:t>Sardoba</w:t>
      </w:r>
      <w:proofErr w:type="spellEnd"/>
      <w:r w:rsidRPr="00563D0A">
        <w:rPr>
          <w:b/>
          <w:bCs/>
        </w:rPr>
        <w:t xml:space="preserve"> region who lost their houses as </w:t>
      </w:r>
      <w:r>
        <w:rPr>
          <w:b/>
          <w:bCs/>
        </w:rPr>
        <w:t xml:space="preserve">a </w:t>
      </w:r>
      <w:r w:rsidRPr="00563D0A">
        <w:rPr>
          <w:b/>
          <w:bCs/>
        </w:rPr>
        <w:t xml:space="preserve">result of the flood in May 2020, persons with disabilities, </w:t>
      </w:r>
      <w:proofErr w:type="spellStart"/>
      <w:r w:rsidRPr="00563D0A">
        <w:rPr>
          <w:b/>
          <w:bCs/>
        </w:rPr>
        <w:t>Luyli</w:t>
      </w:r>
      <w:proofErr w:type="spellEnd"/>
      <w:r w:rsidRPr="00563D0A">
        <w:rPr>
          <w:b/>
          <w:bCs/>
        </w:rPr>
        <w:t xml:space="preserve">/Roma, </w:t>
      </w:r>
      <w:r>
        <w:rPr>
          <w:b/>
          <w:bCs/>
        </w:rPr>
        <w:t>refugees, stateless persons and asylum seekers</w:t>
      </w:r>
      <w:r w:rsidRPr="00563D0A">
        <w:rPr>
          <w:b/>
          <w:bCs/>
        </w:rPr>
        <w:t>.</w:t>
      </w:r>
      <w:r>
        <w:rPr>
          <w:b/>
          <w:bCs/>
        </w:rPr>
        <w:t xml:space="preserve"> </w:t>
      </w:r>
    </w:p>
    <w:p w14:paraId="35CF11E1" w14:textId="77777777" w:rsidR="009476F5" w:rsidRPr="00D043DE" w:rsidRDefault="009476F5" w:rsidP="009476F5">
      <w:pPr>
        <w:pStyle w:val="H23G"/>
      </w:pPr>
      <w:r>
        <w:tab/>
      </w:r>
      <w:r>
        <w:tab/>
      </w:r>
      <w:r w:rsidRPr="00D043DE">
        <w:t xml:space="preserve">Right to food </w:t>
      </w:r>
    </w:p>
    <w:p w14:paraId="63EDA8B2" w14:textId="77777777" w:rsidR="009476F5" w:rsidRDefault="009476F5" w:rsidP="009476F5">
      <w:pPr>
        <w:pStyle w:val="SingleTxtG"/>
      </w:pPr>
      <w:r>
        <w:t>46.</w:t>
      </w:r>
      <w:r>
        <w:tab/>
      </w:r>
      <w:r w:rsidRPr="00ED2637">
        <w:t xml:space="preserve">The Committee </w:t>
      </w:r>
      <w:r>
        <w:t>is concerned about</w:t>
      </w:r>
      <w:r w:rsidRPr="00ED2637">
        <w:t xml:space="preserve"> </w:t>
      </w:r>
      <w:r w:rsidRPr="00283B9C">
        <w:t>the lack of a</w:t>
      </w:r>
      <w:r>
        <w:t xml:space="preserve"> comprehensive</w:t>
      </w:r>
      <w:r w:rsidRPr="00283B9C">
        <w:t xml:space="preserve"> </w:t>
      </w:r>
      <w:r>
        <w:t xml:space="preserve">legislative </w:t>
      </w:r>
      <w:r w:rsidRPr="00283B9C">
        <w:t xml:space="preserve">framework </w:t>
      </w:r>
      <w:r>
        <w:t>on the</w:t>
      </w:r>
      <w:r w:rsidRPr="00283B9C">
        <w:t xml:space="preserve"> right to food</w:t>
      </w:r>
      <w:r>
        <w:t xml:space="preserve">. It is also concerned about </w:t>
      </w:r>
      <w:r w:rsidRPr="00ED2637">
        <w:t>food insecurity and the nutritional status of the State party’s population</w:t>
      </w:r>
      <w:r>
        <w:t xml:space="preserve"> (art. 11)</w:t>
      </w:r>
      <w:r w:rsidRPr="00283B9C">
        <w:t>.</w:t>
      </w:r>
      <w:r>
        <w:t xml:space="preserve"> </w:t>
      </w:r>
    </w:p>
    <w:p w14:paraId="2F6DAB34" w14:textId="77777777" w:rsidR="009476F5" w:rsidRPr="00FF4D80" w:rsidRDefault="009476F5" w:rsidP="009476F5">
      <w:pPr>
        <w:pStyle w:val="SingleTxtG"/>
        <w:rPr>
          <w:b/>
          <w:bCs/>
        </w:rPr>
      </w:pPr>
      <w:r>
        <w:t>47.</w:t>
      </w:r>
      <w:r>
        <w:tab/>
      </w:r>
      <w:r w:rsidRPr="00FF4D80">
        <w:rPr>
          <w:b/>
          <w:bCs/>
        </w:rPr>
        <w:t xml:space="preserve">The Committee recommends </w:t>
      </w:r>
      <w:r>
        <w:rPr>
          <w:b/>
          <w:bCs/>
        </w:rPr>
        <w:t xml:space="preserve">that </w:t>
      </w:r>
      <w:r w:rsidRPr="00FF4D80">
        <w:rPr>
          <w:b/>
          <w:bCs/>
        </w:rPr>
        <w:t xml:space="preserve">the State party adopt </w:t>
      </w:r>
      <w:r>
        <w:rPr>
          <w:b/>
          <w:bCs/>
        </w:rPr>
        <w:t xml:space="preserve">a comprehensive legislative framework </w:t>
      </w:r>
      <w:r w:rsidRPr="001C7590">
        <w:rPr>
          <w:b/>
          <w:bCs/>
        </w:rPr>
        <w:t xml:space="preserve">to guarantee the right to adequate food and </w:t>
      </w:r>
      <w:r>
        <w:rPr>
          <w:b/>
          <w:bCs/>
        </w:rPr>
        <w:t>to strengthen its efforts in</w:t>
      </w:r>
      <w:r w:rsidRPr="001C7590">
        <w:rPr>
          <w:b/>
          <w:bCs/>
        </w:rPr>
        <w:t xml:space="preserve"> combat</w:t>
      </w:r>
      <w:r>
        <w:rPr>
          <w:b/>
          <w:bCs/>
        </w:rPr>
        <w:t>ing</w:t>
      </w:r>
      <w:r w:rsidRPr="001C7590">
        <w:rPr>
          <w:b/>
          <w:bCs/>
        </w:rPr>
        <w:t xml:space="preserve"> hunger and chronic malnutrition, especially for disadvantaged groups</w:t>
      </w:r>
      <w:r>
        <w:rPr>
          <w:b/>
          <w:bCs/>
        </w:rPr>
        <w:t xml:space="preserve">. </w:t>
      </w:r>
      <w:r w:rsidRPr="00FF4D80">
        <w:rPr>
          <w:b/>
          <w:bCs/>
        </w:rPr>
        <w:t>The Committee refers the State party to its general comment No. 12 (1999) on the right to adequate food</w:t>
      </w:r>
      <w:r>
        <w:rPr>
          <w:b/>
          <w:bCs/>
        </w:rPr>
        <w:t>,</w:t>
      </w:r>
      <w:r w:rsidRPr="00FF4D80">
        <w:rPr>
          <w:b/>
          <w:bCs/>
        </w:rPr>
        <w:t xml:space="preserve"> and to the Voluntary Guidelines </w:t>
      </w:r>
      <w:r>
        <w:rPr>
          <w:b/>
          <w:bCs/>
        </w:rPr>
        <w:t>to Support</w:t>
      </w:r>
      <w:r w:rsidRPr="00FF4D80">
        <w:rPr>
          <w:b/>
          <w:bCs/>
        </w:rPr>
        <w:t xml:space="preserve"> the Progressive Realization of the Right to Adequate Food in the Context of National Food Security, adopted by the Council of the Food and Agriculture Organization of the United Nations in 2004. </w:t>
      </w:r>
    </w:p>
    <w:p w14:paraId="1D4DAB01" w14:textId="77777777" w:rsidR="009476F5" w:rsidRPr="00EC5B8F" w:rsidRDefault="009476F5" w:rsidP="009476F5">
      <w:pPr>
        <w:pStyle w:val="H23G"/>
      </w:pPr>
      <w:r>
        <w:tab/>
      </w:r>
      <w:r>
        <w:tab/>
      </w:r>
      <w:r w:rsidRPr="00EC5B8F">
        <w:t>Right to health</w:t>
      </w:r>
    </w:p>
    <w:p w14:paraId="47A61948" w14:textId="77777777" w:rsidR="009476F5" w:rsidRDefault="009476F5" w:rsidP="009476F5">
      <w:pPr>
        <w:pStyle w:val="SingleTxtG"/>
      </w:pPr>
      <w:r>
        <w:t>48.</w:t>
      </w:r>
      <w:r>
        <w:tab/>
        <w:t xml:space="preserve">The Committee notes the information on the preparation of the health bill. Nevertheless, the Committee is concerned at reports about the </w:t>
      </w:r>
      <w:r w:rsidRPr="00E724EF">
        <w:t>inadequate quality of services provided in the public health sector</w:t>
      </w:r>
      <w:r>
        <w:t>, the limited availability of services in rural and remote areas and</w:t>
      </w:r>
      <w:r w:rsidRPr="00E724EF">
        <w:t xml:space="preserve"> </w:t>
      </w:r>
      <w:r>
        <w:t>the prevalence of corruption in the health sector.</w:t>
      </w:r>
      <w:r w:rsidRPr="00820ACF">
        <w:t xml:space="preserve"> The Committee is particularly concerned </w:t>
      </w:r>
      <w:r>
        <w:t>at</w:t>
      </w:r>
      <w:r w:rsidRPr="00820ACF">
        <w:t xml:space="preserve"> the reports </w:t>
      </w:r>
      <w:r>
        <w:t>about</w:t>
      </w:r>
      <w:r w:rsidRPr="00820ACF">
        <w:t xml:space="preserve"> </w:t>
      </w:r>
      <w:r>
        <w:t>the high maternal mortality rate</w:t>
      </w:r>
      <w:r w:rsidRPr="00820ACF">
        <w:t xml:space="preserve"> and </w:t>
      </w:r>
      <w:r>
        <w:t xml:space="preserve">the high </w:t>
      </w:r>
      <w:r w:rsidRPr="00820ACF">
        <w:t xml:space="preserve">infant mortality rate </w:t>
      </w:r>
      <w:r>
        <w:t xml:space="preserve">(art. 12). </w:t>
      </w:r>
    </w:p>
    <w:p w14:paraId="4A24C9C7" w14:textId="77777777" w:rsidR="009476F5" w:rsidRDefault="009476F5" w:rsidP="009476F5">
      <w:pPr>
        <w:pStyle w:val="SingleTxtG"/>
      </w:pPr>
      <w:r>
        <w:t>49.</w:t>
      </w:r>
      <w:r>
        <w:tab/>
      </w:r>
      <w:r w:rsidRPr="00D043DE">
        <w:rPr>
          <w:b/>
          <w:bCs/>
        </w:rPr>
        <w:t>The Committee recommends the State party to:</w:t>
      </w:r>
      <w:r>
        <w:t xml:space="preserve"> </w:t>
      </w:r>
    </w:p>
    <w:p w14:paraId="005DC358" w14:textId="77777777" w:rsidR="009476F5" w:rsidRDefault="009476F5" w:rsidP="009476F5">
      <w:pPr>
        <w:pStyle w:val="SingleTxtG"/>
      </w:pPr>
      <w:r>
        <w:tab/>
        <w:t>(a)</w:t>
      </w:r>
      <w:r>
        <w:tab/>
      </w:r>
      <w:r w:rsidRPr="00A35283">
        <w:rPr>
          <w:b/>
          <w:bCs/>
        </w:rPr>
        <w:t>Intensify</w:t>
      </w:r>
      <w:r>
        <w:t xml:space="preserve"> </w:t>
      </w:r>
      <w:r>
        <w:rPr>
          <w:b/>
          <w:bCs/>
        </w:rPr>
        <w:t>its efforts</w:t>
      </w:r>
      <w:r w:rsidRPr="00CE1E99">
        <w:rPr>
          <w:b/>
          <w:bCs/>
        </w:rPr>
        <w:t xml:space="preserve"> to </w:t>
      </w:r>
      <w:r>
        <w:rPr>
          <w:b/>
          <w:bCs/>
        </w:rPr>
        <w:t xml:space="preserve">strengthen and </w:t>
      </w:r>
      <w:r w:rsidRPr="00CE1E99">
        <w:rPr>
          <w:b/>
          <w:bCs/>
        </w:rPr>
        <w:t xml:space="preserve">develop the </w:t>
      </w:r>
      <w:r>
        <w:rPr>
          <w:b/>
          <w:bCs/>
        </w:rPr>
        <w:t xml:space="preserve">public </w:t>
      </w:r>
      <w:r w:rsidRPr="00CE1E99">
        <w:rPr>
          <w:b/>
          <w:bCs/>
        </w:rPr>
        <w:t>health</w:t>
      </w:r>
      <w:r>
        <w:rPr>
          <w:b/>
          <w:bCs/>
        </w:rPr>
        <w:t>-</w:t>
      </w:r>
      <w:r w:rsidRPr="00CE1E99">
        <w:rPr>
          <w:b/>
          <w:bCs/>
        </w:rPr>
        <w:t>care system</w:t>
      </w:r>
      <w:r>
        <w:rPr>
          <w:b/>
          <w:bCs/>
        </w:rPr>
        <w:t>, including by</w:t>
      </w:r>
      <w:r w:rsidRPr="00CE1E99">
        <w:rPr>
          <w:b/>
          <w:bCs/>
        </w:rPr>
        <w:t xml:space="preserve"> allocat</w:t>
      </w:r>
      <w:r>
        <w:rPr>
          <w:b/>
          <w:bCs/>
        </w:rPr>
        <w:t>ing</w:t>
      </w:r>
      <w:r w:rsidRPr="00CE1E99">
        <w:rPr>
          <w:b/>
          <w:bCs/>
        </w:rPr>
        <w:t xml:space="preserve"> sufficient </w:t>
      </w:r>
      <w:r>
        <w:rPr>
          <w:b/>
          <w:bCs/>
        </w:rPr>
        <w:t xml:space="preserve">human and financial </w:t>
      </w:r>
      <w:r w:rsidRPr="00CE1E99">
        <w:rPr>
          <w:b/>
          <w:bCs/>
        </w:rPr>
        <w:t>resources</w:t>
      </w:r>
      <w:r>
        <w:rPr>
          <w:b/>
          <w:bCs/>
        </w:rPr>
        <w:t xml:space="preserve"> and by adopting measures to combat corruption, </w:t>
      </w:r>
      <w:r w:rsidRPr="00CE1E99">
        <w:rPr>
          <w:b/>
          <w:bCs/>
        </w:rPr>
        <w:t xml:space="preserve">to ensure the availability and accessibility </w:t>
      </w:r>
      <w:r>
        <w:rPr>
          <w:b/>
          <w:bCs/>
        </w:rPr>
        <w:t>of</w:t>
      </w:r>
      <w:r w:rsidRPr="00CE1E99">
        <w:rPr>
          <w:b/>
          <w:bCs/>
        </w:rPr>
        <w:t xml:space="preserve"> </w:t>
      </w:r>
      <w:r>
        <w:rPr>
          <w:b/>
          <w:bCs/>
        </w:rPr>
        <w:t>quality health-care</w:t>
      </w:r>
      <w:r w:rsidRPr="00CE1E99">
        <w:rPr>
          <w:b/>
          <w:bCs/>
        </w:rPr>
        <w:t xml:space="preserve"> services, in particular in rural and remote areas and for persons belonging to marginalized groups;</w:t>
      </w:r>
      <w:r>
        <w:t xml:space="preserve"> </w:t>
      </w:r>
    </w:p>
    <w:p w14:paraId="281BB799" w14:textId="77777777" w:rsidR="009476F5" w:rsidRDefault="009476F5" w:rsidP="009476F5">
      <w:pPr>
        <w:pStyle w:val="SingleTxtG"/>
      </w:pPr>
      <w:r>
        <w:lastRenderedPageBreak/>
        <w:tab/>
        <w:t>(b)</w:t>
      </w:r>
      <w:r>
        <w:tab/>
      </w:r>
      <w:r>
        <w:rPr>
          <w:b/>
          <w:bCs/>
        </w:rPr>
        <w:t>Strengthen</w:t>
      </w:r>
      <w:r w:rsidRPr="00CE1E99">
        <w:rPr>
          <w:b/>
          <w:bCs/>
        </w:rPr>
        <w:t xml:space="preserve"> its efforts to reduce maternal and infant mortality rates</w:t>
      </w:r>
      <w:r>
        <w:rPr>
          <w:b/>
          <w:bCs/>
        </w:rPr>
        <w:t>,</w:t>
      </w:r>
      <w:r w:rsidRPr="00CE1E99">
        <w:rPr>
          <w:b/>
          <w:bCs/>
        </w:rPr>
        <w:t xml:space="preserve"> by improving the standard of care provided to women throughout pregnancy and during childbirth in primary health-care facilities.</w:t>
      </w:r>
      <w:r>
        <w:rPr>
          <w:b/>
          <w:bCs/>
        </w:rPr>
        <w:t xml:space="preserve"> The Committee refers the State party to its general comment </w:t>
      </w:r>
      <w:r w:rsidRPr="00222F32">
        <w:rPr>
          <w:b/>
          <w:bCs/>
        </w:rPr>
        <w:t>No. 22 (2016) on the right to sexual and reproductive health</w:t>
      </w:r>
      <w:r>
        <w:rPr>
          <w:b/>
          <w:bCs/>
        </w:rPr>
        <w:t xml:space="preserve">. </w:t>
      </w:r>
    </w:p>
    <w:p w14:paraId="4A5F3E00" w14:textId="77777777" w:rsidR="009476F5" w:rsidRPr="00EC5B8F" w:rsidRDefault="009476F5" w:rsidP="009476F5">
      <w:pPr>
        <w:pStyle w:val="H23G"/>
      </w:pPr>
      <w:r>
        <w:tab/>
      </w:r>
      <w:r>
        <w:tab/>
      </w:r>
      <w:r w:rsidRPr="00EC5B8F">
        <w:t>Mental health</w:t>
      </w:r>
    </w:p>
    <w:p w14:paraId="42DA70EC" w14:textId="77777777" w:rsidR="009476F5" w:rsidRDefault="009476F5" w:rsidP="009476F5">
      <w:pPr>
        <w:pStyle w:val="SingleTxtG"/>
      </w:pPr>
      <w:r>
        <w:t xml:space="preserve">50. </w:t>
      </w:r>
      <w:r>
        <w:tab/>
        <w:t>The Committee notes the information from the State party on measures adopted</w:t>
      </w:r>
      <w:r w:rsidRPr="00EC5B8F">
        <w:t xml:space="preserve"> </w:t>
      </w:r>
      <w:r>
        <w:t>to improve the</w:t>
      </w:r>
      <w:r w:rsidRPr="00EC5B8F">
        <w:t xml:space="preserve"> </w:t>
      </w:r>
      <w:r>
        <w:t>mental</w:t>
      </w:r>
      <w:r w:rsidRPr="00EC5B8F">
        <w:t xml:space="preserve"> health</w:t>
      </w:r>
      <w:r>
        <w:t>-</w:t>
      </w:r>
      <w:r w:rsidRPr="00EC5B8F">
        <w:t>care system</w:t>
      </w:r>
      <w:r>
        <w:t xml:space="preserve">. However, the Committee is concerned about </w:t>
      </w:r>
      <w:r w:rsidRPr="00D929BF">
        <w:t xml:space="preserve">the </w:t>
      </w:r>
      <w:r>
        <w:t xml:space="preserve">inadequate level of mental health services due to the </w:t>
      </w:r>
      <w:r w:rsidRPr="003E7E50">
        <w:t xml:space="preserve">insufficient number of </w:t>
      </w:r>
      <w:r>
        <w:t>facilities</w:t>
      </w:r>
      <w:r w:rsidRPr="003E7E50">
        <w:t xml:space="preserve"> and </w:t>
      </w:r>
      <w:r>
        <w:t xml:space="preserve">of </w:t>
      </w:r>
      <w:r w:rsidRPr="003E7E50">
        <w:t>professional mental health-care providers</w:t>
      </w:r>
      <w:r>
        <w:t xml:space="preserve">. It is also concerned about the high </w:t>
      </w:r>
      <w:r w:rsidRPr="00D929BF">
        <w:t xml:space="preserve">suicide rate and </w:t>
      </w:r>
      <w:r>
        <w:t xml:space="preserve">the high level of </w:t>
      </w:r>
      <w:r w:rsidRPr="00D929BF">
        <w:t>self-harm</w:t>
      </w:r>
      <w:r>
        <w:t xml:space="preserve"> among the population (art. 12). </w:t>
      </w:r>
    </w:p>
    <w:p w14:paraId="512AEF4A" w14:textId="77777777" w:rsidR="009476F5" w:rsidRPr="00D85DE7" w:rsidRDefault="009476F5" w:rsidP="009476F5">
      <w:pPr>
        <w:pStyle w:val="SingleTxtG"/>
        <w:rPr>
          <w:b/>
          <w:bCs/>
        </w:rPr>
      </w:pPr>
      <w:r>
        <w:t>51.</w:t>
      </w:r>
      <w:r>
        <w:tab/>
      </w:r>
      <w:r w:rsidRPr="00CE1E99">
        <w:rPr>
          <w:b/>
          <w:bCs/>
        </w:rPr>
        <w:t xml:space="preserve">The Committee recommends </w:t>
      </w:r>
      <w:r>
        <w:rPr>
          <w:b/>
          <w:bCs/>
        </w:rPr>
        <w:t xml:space="preserve">that </w:t>
      </w:r>
      <w:r w:rsidRPr="00CE1E99">
        <w:rPr>
          <w:b/>
          <w:bCs/>
        </w:rPr>
        <w:t xml:space="preserve">the State party </w:t>
      </w:r>
      <w:r>
        <w:rPr>
          <w:b/>
          <w:bCs/>
        </w:rPr>
        <w:t xml:space="preserve">adopt measures to increase the availability and accessibility of quality </w:t>
      </w:r>
      <w:r w:rsidRPr="00CE1E99">
        <w:rPr>
          <w:b/>
          <w:bCs/>
        </w:rPr>
        <w:t>mental health services throughout the State party</w:t>
      </w:r>
      <w:r>
        <w:rPr>
          <w:b/>
          <w:bCs/>
        </w:rPr>
        <w:t xml:space="preserve">. It also recommends </w:t>
      </w:r>
      <w:r w:rsidRPr="00CE1E99">
        <w:rPr>
          <w:b/>
          <w:bCs/>
        </w:rPr>
        <w:t>strengthen</w:t>
      </w:r>
      <w:r>
        <w:rPr>
          <w:b/>
          <w:bCs/>
        </w:rPr>
        <w:t>ing</w:t>
      </w:r>
      <w:r w:rsidRPr="00CE1E99">
        <w:rPr>
          <w:b/>
          <w:bCs/>
        </w:rPr>
        <w:t xml:space="preserve"> </w:t>
      </w:r>
      <w:r>
        <w:rPr>
          <w:b/>
          <w:bCs/>
        </w:rPr>
        <w:t xml:space="preserve">the State party’s </w:t>
      </w:r>
      <w:r w:rsidRPr="00CE1E99">
        <w:rPr>
          <w:b/>
          <w:bCs/>
        </w:rPr>
        <w:t xml:space="preserve">efforts to tackle and address the root causes of the </w:t>
      </w:r>
      <w:r w:rsidRPr="00C74087">
        <w:rPr>
          <w:b/>
          <w:bCs/>
        </w:rPr>
        <w:t>high prevalence of suicide</w:t>
      </w:r>
      <w:r w:rsidRPr="00CE1E99">
        <w:rPr>
          <w:b/>
          <w:bCs/>
        </w:rPr>
        <w:t xml:space="preserve"> and to provide individuals and groups who are at risk of suicide with effective prevention programmes and support services.</w:t>
      </w:r>
    </w:p>
    <w:p w14:paraId="772AD6C0" w14:textId="77777777" w:rsidR="009476F5" w:rsidRPr="006C3FB0" w:rsidRDefault="009476F5" w:rsidP="009476F5">
      <w:pPr>
        <w:pStyle w:val="H23G"/>
      </w:pPr>
      <w:r>
        <w:tab/>
      </w:r>
      <w:r>
        <w:tab/>
      </w:r>
      <w:r w:rsidRPr="006C3FB0">
        <w:t xml:space="preserve">Drug use </w:t>
      </w:r>
    </w:p>
    <w:p w14:paraId="417D8108" w14:textId="77777777" w:rsidR="009476F5" w:rsidRDefault="009476F5" w:rsidP="009476F5">
      <w:pPr>
        <w:pStyle w:val="SingleTxtG"/>
      </w:pPr>
      <w:r>
        <w:t>52.</w:t>
      </w:r>
      <w:r>
        <w:tab/>
        <w:t xml:space="preserve">The Committee </w:t>
      </w:r>
      <w:r w:rsidRPr="00581D83">
        <w:t xml:space="preserve">is concerned </w:t>
      </w:r>
      <w:r>
        <w:t xml:space="preserve">about the </w:t>
      </w:r>
      <w:r w:rsidRPr="003D4C99">
        <w:t>repressive laws and policies to deal with the use of drugs</w:t>
      </w:r>
      <w:r w:rsidRPr="00581D83">
        <w:t xml:space="preserve">, which </w:t>
      </w:r>
      <w:r>
        <w:t>hinder access by drug users to employment and</w:t>
      </w:r>
      <w:r w:rsidRPr="00581D83">
        <w:t xml:space="preserve"> </w:t>
      </w:r>
      <w:r>
        <w:t>prevent</w:t>
      </w:r>
      <w:r w:rsidRPr="00581D83">
        <w:t xml:space="preserve"> </w:t>
      </w:r>
      <w:r>
        <w:t>them</w:t>
      </w:r>
      <w:r w:rsidRPr="00581D83">
        <w:t xml:space="preserve"> from gaining access to the necessary treatment or harm reduction programmes </w:t>
      </w:r>
      <w:r>
        <w:t>due to</w:t>
      </w:r>
      <w:r w:rsidRPr="00581D83">
        <w:t xml:space="preserve"> fear of criminalization.</w:t>
      </w:r>
      <w:r>
        <w:t xml:space="preserve"> The Committee also regrets that opioid substitution therapy is not available in the State party (art. 12). </w:t>
      </w:r>
    </w:p>
    <w:p w14:paraId="06CBDE5C" w14:textId="77777777" w:rsidR="009476F5" w:rsidRPr="00D35610" w:rsidRDefault="009476F5" w:rsidP="009476F5">
      <w:pPr>
        <w:pStyle w:val="SingleTxtG"/>
        <w:rPr>
          <w:b/>
          <w:bCs/>
        </w:rPr>
      </w:pPr>
      <w:r w:rsidRPr="00D61808">
        <w:t>53.</w:t>
      </w:r>
      <w:r w:rsidRPr="00D61808">
        <w:tab/>
      </w:r>
      <w:r w:rsidRPr="00D35610">
        <w:rPr>
          <w:b/>
          <w:bCs/>
        </w:rPr>
        <w:t xml:space="preserve">The Committee recommends </w:t>
      </w:r>
      <w:r>
        <w:rPr>
          <w:b/>
          <w:bCs/>
        </w:rPr>
        <w:t xml:space="preserve">that </w:t>
      </w:r>
      <w:r w:rsidRPr="00D35610">
        <w:rPr>
          <w:b/>
          <w:bCs/>
        </w:rPr>
        <w:t>the State party conduct a review of its legislative framework to ensure a human rights</w:t>
      </w:r>
      <w:r>
        <w:rPr>
          <w:b/>
          <w:bCs/>
        </w:rPr>
        <w:t>-</w:t>
      </w:r>
      <w:r w:rsidRPr="00D35610">
        <w:rPr>
          <w:b/>
          <w:bCs/>
        </w:rPr>
        <w:t xml:space="preserve">based approach to </w:t>
      </w:r>
      <w:r>
        <w:rPr>
          <w:b/>
          <w:bCs/>
        </w:rPr>
        <w:t>drug use</w:t>
      </w:r>
      <w:r w:rsidRPr="00D35610">
        <w:rPr>
          <w:b/>
          <w:bCs/>
        </w:rPr>
        <w:t xml:space="preserve">, </w:t>
      </w:r>
      <w:r>
        <w:rPr>
          <w:b/>
          <w:bCs/>
        </w:rPr>
        <w:t>by</w:t>
      </w:r>
      <w:r w:rsidRPr="00D35610">
        <w:rPr>
          <w:b/>
          <w:bCs/>
        </w:rPr>
        <w:t xml:space="preserve"> removing the mandatory registration of drug users, </w:t>
      </w:r>
      <w:r>
        <w:rPr>
          <w:b/>
          <w:bCs/>
        </w:rPr>
        <w:t>and consider</w:t>
      </w:r>
      <w:r w:rsidRPr="00D35610">
        <w:rPr>
          <w:b/>
          <w:bCs/>
        </w:rPr>
        <w:t xml:space="preserve"> decriminalizing drug possession for personal</w:t>
      </w:r>
      <w:r>
        <w:rPr>
          <w:b/>
          <w:bCs/>
        </w:rPr>
        <w:t xml:space="preserve"> consumption. </w:t>
      </w:r>
      <w:r w:rsidRPr="00D35610">
        <w:rPr>
          <w:b/>
          <w:bCs/>
        </w:rPr>
        <w:t xml:space="preserve">It also recommends </w:t>
      </w:r>
      <w:r>
        <w:rPr>
          <w:b/>
          <w:bCs/>
        </w:rPr>
        <w:t xml:space="preserve">that </w:t>
      </w:r>
      <w:r w:rsidRPr="00D35610">
        <w:rPr>
          <w:b/>
          <w:bCs/>
        </w:rPr>
        <w:t>the State party</w:t>
      </w:r>
      <w:r>
        <w:rPr>
          <w:b/>
          <w:bCs/>
        </w:rPr>
        <w:t xml:space="preserve"> develop policies to prevent drug abuse, </w:t>
      </w:r>
      <w:r w:rsidRPr="00D35610">
        <w:rPr>
          <w:b/>
          <w:bCs/>
        </w:rPr>
        <w:t>strengthen harm reduction programmes</w:t>
      </w:r>
      <w:r>
        <w:rPr>
          <w:b/>
          <w:bCs/>
        </w:rPr>
        <w:t>,</w:t>
      </w:r>
      <w:r w:rsidRPr="00D35610">
        <w:rPr>
          <w:b/>
          <w:bCs/>
        </w:rPr>
        <w:t xml:space="preserve"> and provide appropriate health care, psychological support services and rehabilitation</w:t>
      </w:r>
      <w:r w:rsidRPr="00D85DE7">
        <w:rPr>
          <w:b/>
          <w:bCs/>
        </w:rPr>
        <w:t xml:space="preserve"> </w:t>
      </w:r>
      <w:r w:rsidRPr="00D35610">
        <w:rPr>
          <w:b/>
          <w:bCs/>
        </w:rPr>
        <w:t>to drug users, including by resuming opioid substitution therapy. The State party should also take the necessary measures to combat social stigma against drug users</w:t>
      </w:r>
      <w:r>
        <w:rPr>
          <w:b/>
          <w:bCs/>
        </w:rPr>
        <w:t>,</w:t>
      </w:r>
      <w:r w:rsidRPr="00D35610">
        <w:rPr>
          <w:b/>
          <w:bCs/>
        </w:rPr>
        <w:t xml:space="preserve"> by training l</w:t>
      </w:r>
      <w:r>
        <w:rPr>
          <w:b/>
          <w:bCs/>
        </w:rPr>
        <w:t>a</w:t>
      </w:r>
      <w:r w:rsidRPr="00D35610">
        <w:rPr>
          <w:b/>
          <w:bCs/>
        </w:rPr>
        <w:t xml:space="preserve">w enforcement </w:t>
      </w:r>
      <w:r>
        <w:rPr>
          <w:b/>
          <w:bCs/>
        </w:rPr>
        <w:t xml:space="preserve">officers </w:t>
      </w:r>
      <w:r w:rsidRPr="00D35610">
        <w:rPr>
          <w:b/>
          <w:bCs/>
        </w:rPr>
        <w:t xml:space="preserve">and medical professionals and </w:t>
      </w:r>
      <w:r>
        <w:rPr>
          <w:b/>
          <w:bCs/>
        </w:rPr>
        <w:t xml:space="preserve">by </w:t>
      </w:r>
      <w:r w:rsidRPr="00D35610">
        <w:rPr>
          <w:b/>
          <w:bCs/>
        </w:rPr>
        <w:t xml:space="preserve">raising </w:t>
      </w:r>
      <w:r>
        <w:rPr>
          <w:b/>
          <w:bCs/>
        </w:rPr>
        <w:t xml:space="preserve">public </w:t>
      </w:r>
      <w:r w:rsidRPr="00D35610">
        <w:rPr>
          <w:b/>
          <w:bCs/>
        </w:rPr>
        <w:t xml:space="preserve">awareness, especially about drug users’ right to health. </w:t>
      </w:r>
    </w:p>
    <w:p w14:paraId="561E29B7" w14:textId="77777777" w:rsidR="009476F5" w:rsidRPr="005F1BA8" w:rsidRDefault="009476F5" w:rsidP="009476F5">
      <w:pPr>
        <w:pStyle w:val="H23G"/>
      </w:pPr>
      <w:r>
        <w:tab/>
      </w:r>
      <w:r>
        <w:tab/>
      </w:r>
      <w:r w:rsidRPr="005F1BA8">
        <w:t xml:space="preserve">Right to education </w:t>
      </w:r>
    </w:p>
    <w:p w14:paraId="5E333775" w14:textId="77777777" w:rsidR="009476F5" w:rsidRDefault="009476F5" w:rsidP="009476F5">
      <w:pPr>
        <w:pStyle w:val="SingleTxtG"/>
      </w:pPr>
      <w:r>
        <w:t>54.</w:t>
      </w:r>
      <w:r>
        <w:tab/>
        <w:t>The Committee notes the measures adopted to improve access to education, including increasing preschool coverage and the ongoing efforts to enhance the quality of education. The Committee is concerned, however, about reports regarding the lack and inadequacy of accessibility of persons with disabilities to educational institutions</w:t>
      </w:r>
      <w:r w:rsidRPr="009E26CC">
        <w:t xml:space="preserve">. The Committee is concerned about the low level of enrolment of </w:t>
      </w:r>
      <w:r>
        <w:t>Roma</w:t>
      </w:r>
      <w:r w:rsidRPr="005F3CB3">
        <w:t>/</w:t>
      </w:r>
      <w:proofErr w:type="spellStart"/>
      <w:r w:rsidRPr="005F3CB3">
        <w:t>Lyuli</w:t>
      </w:r>
      <w:proofErr w:type="spellEnd"/>
      <w:r>
        <w:t xml:space="preserve"> children in education (arts. 13 and 14). </w:t>
      </w:r>
    </w:p>
    <w:p w14:paraId="6DE36582" w14:textId="77777777" w:rsidR="009476F5" w:rsidRDefault="009476F5" w:rsidP="009476F5">
      <w:pPr>
        <w:pStyle w:val="SingleTxtG"/>
      </w:pPr>
      <w:r>
        <w:t>55</w:t>
      </w:r>
      <w:r w:rsidRPr="004D1BA6">
        <w:t>.</w:t>
      </w:r>
      <w:r>
        <w:tab/>
      </w:r>
      <w:r w:rsidRPr="009E26CC">
        <w:rPr>
          <w:b/>
          <w:bCs/>
        </w:rPr>
        <w:t xml:space="preserve">The Committee recommends </w:t>
      </w:r>
      <w:r>
        <w:rPr>
          <w:b/>
          <w:bCs/>
        </w:rPr>
        <w:t xml:space="preserve">that </w:t>
      </w:r>
      <w:r w:rsidRPr="009E26CC">
        <w:rPr>
          <w:b/>
          <w:bCs/>
        </w:rPr>
        <w:t xml:space="preserve">the State party enhance its </w:t>
      </w:r>
      <w:r w:rsidRPr="00C74087">
        <w:rPr>
          <w:b/>
          <w:bCs/>
        </w:rPr>
        <w:t>efforts to achieve</w:t>
      </w:r>
      <w:r w:rsidRPr="009E26CC">
        <w:rPr>
          <w:b/>
          <w:bCs/>
        </w:rPr>
        <w:t xml:space="preserve"> universal access to quality education at all levels, including by:</w:t>
      </w:r>
    </w:p>
    <w:p w14:paraId="47BA1C8B" w14:textId="77777777" w:rsidR="009476F5" w:rsidRPr="009E26CC" w:rsidRDefault="009476F5" w:rsidP="009476F5">
      <w:pPr>
        <w:pStyle w:val="SingleTxtG"/>
        <w:rPr>
          <w:b/>
          <w:bCs/>
        </w:rPr>
      </w:pPr>
      <w:r>
        <w:tab/>
        <w:t>(a)</w:t>
      </w:r>
      <w:r>
        <w:tab/>
      </w:r>
      <w:r w:rsidRPr="009E26CC">
        <w:rPr>
          <w:b/>
          <w:bCs/>
        </w:rPr>
        <w:t>Strengthen</w:t>
      </w:r>
      <w:r>
        <w:rPr>
          <w:b/>
          <w:bCs/>
        </w:rPr>
        <w:t>ing</w:t>
      </w:r>
      <w:r w:rsidRPr="009E26CC">
        <w:rPr>
          <w:b/>
          <w:bCs/>
        </w:rPr>
        <w:t xml:space="preserve"> measures to improve the quality of education by allocating sufficient resources to the education sector, increasing the number of qualified teachers and </w:t>
      </w:r>
      <w:r>
        <w:rPr>
          <w:b/>
          <w:bCs/>
        </w:rPr>
        <w:t xml:space="preserve">the quality of </w:t>
      </w:r>
      <w:r w:rsidRPr="009E26CC">
        <w:rPr>
          <w:b/>
          <w:bCs/>
        </w:rPr>
        <w:t xml:space="preserve">teaching material; </w:t>
      </w:r>
    </w:p>
    <w:p w14:paraId="49E5E520" w14:textId="77777777" w:rsidR="009476F5" w:rsidRDefault="009476F5" w:rsidP="009476F5">
      <w:pPr>
        <w:pStyle w:val="SingleTxtG"/>
      </w:pPr>
      <w:r>
        <w:tab/>
        <w:t xml:space="preserve">(b) </w:t>
      </w:r>
      <w:r>
        <w:tab/>
      </w:r>
      <w:r w:rsidRPr="009E26CC">
        <w:rPr>
          <w:b/>
          <w:bCs/>
        </w:rPr>
        <w:t>Improv</w:t>
      </w:r>
      <w:r>
        <w:rPr>
          <w:b/>
          <w:bCs/>
        </w:rPr>
        <w:t>ing</w:t>
      </w:r>
      <w:r w:rsidRPr="009E26CC">
        <w:rPr>
          <w:b/>
          <w:bCs/>
        </w:rPr>
        <w:t xml:space="preserve"> the educational</w:t>
      </w:r>
      <w:r>
        <w:rPr>
          <w:b/>
          <w:bCs/>
        </w:rPr>
        <w:t xml:space="preserve"> </w:t>
      </w:r>
      <w:r w:rsidRPr="009E26CC">
        <w:rPr>
          <w:b/>
          <w:bCs/>
        </w:rPr>
        <w:t xml:space="preserve">infrastructure </w:t>
      </w:r>
      <w:r>
        <w:rPr>
          <w:b/>
          <w:bCs/>
        </w:rPr>
        <w:t xml:space="preserve">to ensure the accessibility of persons with disabilities to </w:t>
      </w:r>
      <w:r w:rsidRPr="009E26CC">
        <w:rPr>
          <w:b/>
          <w:bCs/>
        </w:rPr>
        <w:t>all schools and universities</w:t>
      </w:r>
      <w:r>
        <w:rPr>
          <w:b/>
          <w:bCs/>
        </w:rPr>
        <w:t xml:space="preserve"> and to achieve inclusive education</w:t>
      </w:r>
      <w:r w:rsidRPr="009E26CC">
        <w:rPr>
          <w:b/>
          <w:bCs/>
        </w:rPr>
        <w:t>;</w:t>
      </w:r>
      <w:r>
        <w:t xml:space="preserve"> </w:t>
      </w:r>
    </w:p>
    <w:p w14:paraId="1393D44B" w14:textId="77777777" w:rsidR="009476F5" w:rsidRDefault="009476F5" w:rsidP="009476F5">
      <w:pPr>
        <w:pStyle w:val="SingleTxtG"/>
      </w:pPr>
      <w:r>
        <w:tab/>
        <w:t xml:space="preserve">(c) </w:t>
      </w:r>
      <w:r>
        <w:tab/>
      </w:r>
      <w:r w:rsidRPr="009E26CC">
        <w:rPr>
          <w:b/>
          <w:bCs/>
        </w:rPr>
        <w:t xml:space="preserve">Take effective measures to </w:t>
      </w:r>
      <w:r>
        <w:rPr>
          <w:b/>
          <w:bCs/>
        </w:rPr>
        <w:t>improve</w:t>
      </w:r>
      <w:r w:rsidRPr="009E26CC">
        <w:rPr>
          <w:b/>
          <w:bCs/>
        </w:rPr>
        <w:t xml:space="preserve"> access to education </w:t>
      </w:r>
      <w:r>
        <w:rPr>
          <w:b/>
          <w:bCs/>
        </w:rPr>
        <w:t>for</w:t>
      </w:r>
      <w:r w:rsidRPr="009E26CC">
        <w:rPr>
          <w:b/>
          <w:bCs/>
        </w:rPr>
        <w:t xml:space="preserve"> Roma/</w:t>
      </w:r>
      <w:proofErr w:type="spellStart"/>
      <w:r w:rsidRPr="009E26CC">
        <w:rPr>
          <w:b/>
          <w:bCs/>
        </w:rPr>
        <w:t>Lyuli</w:t>
      </w:r>
      <w:proofErr w:type="spellEnd"/>
      <w:r w:rsidRPr="009E26CC">
        <w:rPr>
          <w:b/>
          <w:bCs/>
        </w:rPr>
        <w:t xml:space="preserve"> children</w:t>
      </w:r>
      <w:r>
        <w:rPr>
          <w:b/>
          <w:bCs/>
        </w:rPr>
        <w:t xml:space="preserve">, and their retention, </w:t>
      </w:r>
      <w:r w:rsidRPr="009E26CC">
        <w:rPr>
          <w:b/>
          <w:bCs/>
        </w:rPr>
        <w:t xml:space="preserve">and </w:t>
      </w:r>
      <w:r>
        <w:rPr>
          <w:b/>
          <w:bCs/>
        </w:rPr>
        <w:t xml:space="preserve">to increase </w:t>
      </w:r>
      <w:r w:rsidRPr="009E26CC">
        <w:rPr>
          <w:b/>
          <w:bCs/>
        </w:rPr>
        <w:t>their secondary school completion rate</w:t>
      </w:r>
      <w:r>
        <w:rPr>
          <w:b/>
          <w:bCs/>
        </w:rPr>
        <w:t>s</w:t>
      </w:r>
      <w:r w:rsidRPr="009E26CC">
        <w:rPr>
          <w:b/>
          <w:bCs/>
        </w:rPr>
        <w:t>.</w:t>
      </w:r>
    </w:p>
    <w:p w14:paraId="294408A8" w14:textId="77777777" w:rsidR="009476F5" w:rsidRPr="00E527C1" w:rsidRDefault="009476F5" w:rsidP="009476F5">
      <w:pPr>
        <w:pStyle w:val="H23G"/>
      </w:pPr>
      <w:r>
        <w:lastRenderedPageBreak/>
        <w:tab/>
      </w:r>
      <w:r>
        <w:tab/>
      </w:r>
      <w:r w:rsidRPr="00E527C1">
        <w:t xml:space="preserve">Cultural rights </w:t>
      </w:r>
    </w:p>
    <w:p w14:paraId="320CCC7B" w14:textId="77777777" w:rsidR="009476F5" w:rsidRDefault="009476F5" w:rsidP="009476F5">
      <w:pPr>
        <w:pStyle w:val="SingleTxtG"/>
      </w:pPr>
      <w:r>
        <w:t>56.</w:t>
      </w:r>
      <w:r>
        <w:tab/>
        <w:t>The Committee notes the information on the adoption of measures to increase the protection of cultural heritage sites. However, t</w:t>
      </w:r>
      <w:r w:rsidRPr="00815F8D">
        <w:t xml:space="preserve">he Committee </w:t>
      </w:r>
      <w:r>
        <w:t>is concerned about</w:t>
      </w:r>
      <w:r w:rsidRPr="00815F8D">
        <w:t xml:space="preserve"> reports </w:t>
      </w:r>
      <w:r>
        <w:t xml:space="preserve">on </w:t>
      </w:r>
      <w:r w:rsidRPr="00815F8D">
        <w:t xml:space="preserve">the demolition of </w:t>
      </w:r>
      <w:r>
        <w:t xml:space="preserve">houses and facilities in </w:t>
      </w:r>
      <w:r w:rsidRPr="00815F8D">
        <w:t>neighbourhoods near</w:t>
      </w:r>
      <w:r>
        <w:t xml:space="preserve"> </w:t>
      </w:r>
      <w:r w:rsidRPr="00002F9C">
        <w:t>United Nations Educational, Scientific and Cultural Organization</w:t>
      </w:r>
      <w:r w:rsidRPr="00815F8D">
        <w:t xml:space="preserve"> </w:t>
      </w:r>
      <w:r>
        <w:t>(</w:t>
      </w:r>
      <w:r w:rsidRPr="00E527C1">
        <w:t>UNESCO</w:t>
      </w:r>
      <w:r>
        <w:t>)</w:t>
      </w:r>
      <w:r w:rsidRPr="00E527C1">
        <w:t xml:space="preserve"> </w:t>
      </w:r>
      <w:r>
        <w:t>w</w:t>
      </w:r>
      <w:r w:rsidRPr="00E527C1">
        <w:t>orld</w:t>
      </w:r>
      <w:r>
        <w:t xml:space="preserve"> cultural</w:t>
      </w:r>
      <w:r w:rsidRPr="00E527C1">
        <w:t xml:space="preserve"> </w:t>
      </w:r>
      <w:r>
        <w:t>h</w:t>
      </w:r>
      <w:r w:rsidRPr="00E527C1">
        <w:t>eritage sites</w:t>
      </w:r>
      <w:r w:rsidRPr="00815F8D">
        <w:t xml:space="preserve">, </w:t>
      </w:r>
      <w:r w:rsidRPr="000C69A7">
        <w:t>on account of</w:t>
      </w:r>
      <w:r>
        <w:t xml:space="preserve"> urban development projects (art. 15)</w:t>
      </w:r>
      <w:r w:rsidRPr="00815F8D">
        <w:t>.</w:t>
      </w:r>
      <w:r>
        <w:t xml:space="preserve"> </w:t>
      </w:r>
    </w:p>
    <w:p w14:paraId="300D4E0C" w14:textId="77777777" w:rsidR="009476F5" w:rsidRDefault="009476F5" w:rsidP="009476F5">
      <w:pPr>
        <w:pStyle w:val="SingleTxtG"/>
        <w:rPr>
          <w:b/>
          <w:bCs/>
        </w:rPr>
      </w:pPr>
      <w:r w:rsidRPr="00D61808">
        <w:t>57.</w:t>
      </w:r>
      <w:r>
        <w:rPr>
          <w:b/>
          <w:bCs/>
        </w:rPr>
        <w:tab/>
      </w:r>
      <w:r w:rsidRPr="00022A3C">
        <w:rPr>
          <w:b/>
          <w:bCs/>
        </w:rPr>
        <w:t xml:space="preserve">The Committee recommends that the State party </w:t>
      </w:r>
      <w:r>
        <w:rPr>
          <w:b/>
          <w:bCs/>
        </w:rPr>
        <w:t xml:space="preserve">ensure that the management and development of </w:t>
      </w:r>
      <w:r w:rsidRPr="00022A3C">
        <w:rPr>
          <w:b/>
          <w:bCs/>
        </w:rPr>
        <w:t>world cultural heritage sites</w:t>
      </w:r>
      <w:r>
        <w:rPr>
          <w:b/>
          <w:bCs/>
        </w:rPr>
        <w:t xml:space="preserve"> are in line with the best practices recommended by the </w:t>
      </w:r>
      <w:r w:rsidRPr="00022A3C">
        <w:rPr>
          <w:b/>
          <w:bCs/>
        </w:rPr>
        <w:t xml:space="preserve">United Nations Educational, Scientific and Cultural Organization </w:t>
      </w:r>
      <w:r>
        <w:rPr>
          <w:b/>
          <w:bCs/>
        </w:rPr>
        <w:t xml:space="preserve">(UNESCO) and the </w:t>
      </w:r>
      <w:r w:rsidRPr="00022A3C">
        <w:rPr>
          <w:b/>
          <w:bCs/>
        </w:rPr>
        <w:t xml:space="preserve">International Council on Monuments and Sites, including by providing for full participation </w:t>
      </w:r>
      <w:r>
        <w:rPr>
          <w:b/>
          <w:bCs/>
        </w:rPr>
        <w:t>of</w:t>
      </w:r>
      <w:r w:rsidRPr="00022A3C">
        <w:rPr>
          <w:b/>
          <w:bCs/>
        </w:rPr>
        <w:t xml:space="preserve"> the </w:t>
      </w:r>
      <w:r>
        <w:rPr>
          <w:b/>
          <w:bCs/>
        </w:rPr>
        <w:t>local communities</w:t>
      </w:r>
      <w:r w:rsidRPr="00641F1B">
        <w:t xml:space="preserve"> </w:t>
      </w:r>
      <w:r w:rsidRPr="00641F1B">
        <w:rPr>
          <w:b/>
          <w:bCs/>
        </w:rPr>
        <w:t>with a view to</w:t>
      </w:r>
      <w:r>
        <w:rPr>
          <w:b/>
          <w:bCs/>
        </w:rPr>
        <w:t xml:space="preserve"> ensuring</w:t>
      </w:r>
      <w:r w:rsidRPr="00641F1B">
        <w:rPr>
          <w:b/>
          <w:bCs/>
        </w:rPr>
        <w:t xml:space="preserve"> their well</w:t>
      </w:r>
      <w:r>
        <w:rPr>
          <w:b/>
          <w:bCs/>
        </w:rPr>
        <w:t>-</w:t>
      </w:r>
      <w:r w:rsidRPr="00641F1B">
        <w:rPr>
          <w:b/>
          <w:bCs/>
        </w:rPr>
        <w:t xml:space="preserve">being and with full guaranty of the enjoyment of their </w:t>
      </w:r>
      <w:r>
        <w:rPr>
          <w:b/>
          <w:bCs/>
        </w:rPr>
        <w:t xml:space="preserve">cultural </w:t>
      </w:r>
      <w:r w:rsidRPr="00641F1B">
        <w:rPr>
          <w:b/>
          <w:bCs/>
        </w:rPr>
        <w:t>rights</w:t>
      </w:r>
      <w:r>
        <w:rPr>
          <w:b/>
          <w:bCs/>
        </w:rPr>
        <w:t xml:space="preserve">. </w:t>
      </w:r>
    </w:p>
    <w:p w14:paraId="0977E127" w14:textId="77777777" w:rsidR="009476F5" w:rsidRPr="00D46C53" w:rsidRDefault="009476F5" w:rsidP="009476F5">
      <w:pPr>
        <w:pStyle w:val="H23G"/>
      </w:pPr>
      <w:r>
        <w:tab/>
      </w:r>
      <w:r>
        <w:tab/>
      </w:r>
      <w:r w:rsidRPr="00D46C53">
        <w:t>Digital divide</w:t>
      </w:r>
    </w:p>
    <w:p w14:paraId="570550E2" w14:textId="77777777" w:rsidR="009476F5" w:rsidRDefault="009476F5" w:rsidP="009476F5">
      <w:pPr>
        <w:pStyle w:val="SingleTxtG"/>
      </w:pPr>
      <w:r>
        <w:t>58.</w:t>
      </w:r>
      <w:r>
        <w:tab/>
        <w:t xml:space="preserve">The Committee notes with concern </w:t>
      </w:r>
      <w:r w:rsidRPr="00AD3869">
        <w:t>the limited access to the Internet</w:t>
      </w:r>
      <w:r>
        <w:t>, particularly</w:t>
      </w:r>
      <w:r w:rsidRPr="00AD3869">
        <w:t xml:space="preserve"> for </w:t>
      </w:r>
      <w:r>
        <w:t xml:space="preserve">marginalized and </w:t>
      </w:r>
      <w:r w:rsidRPr="00AD3869">
        <w:t>disadvantaged groups</w:t>
      </w:r>
      <w:r>
        <w:t>, which hinders their</w:t>
      </w:r>
      <w:r w:rsidRPr="00AD3869">
        <w:t xml:space="preserve"> </w:t>
      </w:r>
      <w:r w:rsidRPr="009E26CC">
        <w:t>access to economic, social and cultural righ</w:t>
      </w:r>
      <w:r>
        <w:t>ts, particularly in view of the coronavirus disease (COVID-19) pandemic</w:t>
      </w:r>
      <w:r w:rsidRPr="009E26CC">
        <w:t xml:space="preserve"> </w:t>
      </w:r>
      <w:r w:rsidRPr="00AD3869">
        <w:t>(art.</w:t>
      </w:r>
      <w:r>
        <w:t> </w:t>
      </w:r>
      <w:r w:rsidRPr="00AD3869">
        <w:t>15).</w:t>
      </w:r>
    </w:p>
    <w:p w14:paraId="01FCE564" w14:textId="5185DF3B" w:rsidR="009476F5" w:rsidRPr="00373348" w:rsidRDefault="009476F5" w:rsidP="009476F5">
      <w:pPr>
        <w:pStyle w:val="SingleTxtG"/>
        <w:rPr>
          <w:b/>
          <w:bCs/>
        </w:rPr>
      </w:pPr>
      <w:r>
        <w:t>59.</w:t>
      </w:r>
      <w:r>
        <w:tab/>
      </w:r>
      <w:r w:rsidRPr="00373348">
        <w:rPr>
          <w:b/>
          <w:bCs/>
        </w:rPr>
        <w:t xml:space="preserve">The Committee recommends that the State party adopt measures to ensure </w:t>
      </w:r>
      <w:r>
        <w:rPr>
          <w:b/>
          <w:bCs/>
        </w:rPr>
        <w:t xml:space="preserve">accessible and affordable </w:t>
      </w:r>
      <w:r w:rsidRPr="00373348">
        <w:rPr>
          <w:b/>
          <w:bCs/>
        </w:rPr>
        <w:t>Internet</w:t>
      </w:r>
      <w:r>
        <w:rPr>
          <w:b/>
          <w:bCs/>
        </w:rPr>
        <w:t xml:space="preserve"> provision</w:t>
      </w:r>
      <w:r w:rsidRPr="00373348">
        <w:rPr>
          <w:b/>
          <w:bCs/>
        </w:rPr>
        <w:t>, particularly for</w:t>
      </w:r>
      <w:r>
        <w:rPr>
          <w:b/>
          <w:bCs/>
        </w:rPr>
        <w:t xml:space="preserve"> </w:t>
      </w:r>
      <w:r w:rsidRPr="00373348">
        <w:rPr>
          <w:b/>
          <w:bCs/>
        </w:rPr>
        <w:t xml:space="preserve">marginalized and disadvantaged groups. The Committee refers the State party to </w:t>
      </w:r>
      <w:r>
        <w:rPr>
          <w:b/>
          <w:bCs/>
        </w:rPr>
        <w:t>its</w:t>
      </w:r>
      <w:r w:rsidRPr="00373348">
        <w:rPr>
          <w:b/>
          <w:bCs/>
        </w:rPr>
        <w:t xml:space="preserve"> general comment No. 25 (2020) on science and economic, social and cultural rights.</w:t>
      </w:r>
    </w:p>
    <w:p w14:paraId="5DF8E765" w14:textId="77777777" w:rsidR="009476F5" w:rsidRPr="00411C22" w:rsidRDefault="009476F5" w:rsidP="009476F5">
      <w:pPr>
        <w:pStyle w:val="H1G"/>
      </w:pPr>
      <w:r>
        <w:tab/>
      </w:r>
      <w:r w:rsidRPr="00411C22">
        <w:t>D.</w:t>
      </w:r>
      <w:r w:rsidRPr="00411C22">
        <w:tab/>
        <w:t xml:space="preserve">Other recommendations </w:t>
      </w:r>
    </w:p>
    <w:p w14:paraId="30D20521" w14:textId="00E96D5D" w:rsidR="009476F5" w:rsidRPr="00411C22" w:rsidRDefault="009476F5" w:rsidP="009476F5">
      <w:pPr>
        <w:pStyle w:val="SingleTxtG"/>
        <w:rPr>
          <w:b/>
          <w:bCs/>
        </w:rPr>
      </w:pPr>
      <w:r w:rsidRPr="00411C22">
        <w:t>61.</w:t>
      </w:r>
      <w:r w:rsidRPr="00411C22">
        <w:rPr>
          <w:b/>
          <w:bCs/>
        </w:rPr>
        <w:tab/>
        <w:t>The Committee encourages the State party to accede to the Optional Protocol to the International Covenant on Economic, Social and Cultural Rights.</w:t>
      </w:r>
    </w:p>
    <w:p w14:paraId="041BA200" w14:textId="16154195" w:rsidR="009476F5" w:rsidRPr="00411C22" w:rsidRDefault="009476F5" w:rsidP="009476F5">
      <w:pPr>
        <w:pStyle w:val="SingleTxtG"/>
        <w:rPr>
          <w:b/>
          <w:bCs/>
        </w:rPr>
      </w:pPr>
      <w:r w:rsidRPr="00411C22">
        <w:t>62.</w:t>
      </w:r>
      <w:r w:rsidRPr="00411C22">
        <w:rPr>
          <w:b/>
          <w:bCs/>
        </w:rPr>
        <w:tab/>
        <w:t xml:space="preserve">The Committee recommends that the State party consider ratifying the International Convention on the Protection of the Rights of All Migrant Workers and Members of Their Families and the International Convention for the Protection of All Persons from Enforced Disappearance. </w:t>
      </w:r>
    </w:p>
    <w:p w14:paraId="332299C4" w14:textId="77777777" w:rsidR="009476F5" w:rsidRPr="00373348" w:rsidRDefault="009476F5" w:rsidP="009476F5">
      <w:pPr>
        <w:pStyle w:val="SingleTxtG"/>
        <w:rPr>
          <w:b/>
          <w:bCs/>
        </w:rPr>
      </w:pPr>
      <w:r w:rsidRPr="00411C22">
        <w:t>63.</w:t>
      </w:r>
      <w:r w:rsidRPr="00411C22">
        <w:tab/>
      </w:r>
      <w:r w:rsidRPr="00411C22">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by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party’s attention to its statement on the pledge to leave no one behind.</w:t>
      </w:r>
    </w:p>
    <w:p w14:paraId="5171BDC8" w14:textId="77777777" w:rsidR="009476F5" w:rsidRPr="00373348" w:rsidRDefault="009476F5" w:rsidP="009476F5">
      <w:pPr>
        <w:pStyle w:val="SingleTxtG"/>
        <w:rPr>
          <w:b/>
          <w:bCs/>
        </w:rPr>
      </w:pPr>
      <w:r>
        <w:t>64</w:t>
      </w:r>
      <w:r w:rsidRPr="00D61808">
        <w:t>.</w:t>
      </w:r>
      <w:r w:rsidRPr="00373348">
        <w:rPr>
          <w:b/>
          <w:bCs/>
        </w:rPr>
        <w:t xml:space="preserve"> </w:t>
      </w:r>
      <w:r>
        <w:rPr>
          <w:b/>
          <w:bCs/>
        </w:rPr>
        <w:tab/>
      </w:r>
      <w:r w:rsidRPr="00373348">
        <w:rPr>
          <w:b/>
          <w:bCs/>
        </w:rPr>
        <w:t xml:space="preserve">The Committee requests that the State party disseminate the present concluding observations widely at all levels of society, </w:t>
      </w:r>
      <w:r w:rsidRPr="001F32DD">
        <w:rPr>
          <w:b/>
          <w:bCs/>
        </w:rPr>
        <w:t xml:space="preserve">including in the </w:t>
      </w:r>
      <w:r>
        <w:rPr>
          <w:b/>
          <w:bCs/>
        </w:rPr>
        <w:t>r</w:t>
      </w:r>
      <w:r w:rsidRPr="001F32DD">
        <w:rPr>
          <w:b/>
          <w:bCs/>
        </w:rPr>
        <w:t xml:space="preserve">epublic of </w:t>
      </w:r>
      <w:proofErr w:type="spellStart"/>
      <w:r w:rsidRPr="001F32DD">
        <w:rPr>
          <w:b/>
          <w:bCs/>
        </w:rPr>
        <w:t>Karakalpakstan</w:t>
      </w:r>
      <w:proofErr w:type="spellEnd"/>
      <w:r w:rsidRPr="002B74E2">
        <w:rPr>
          <w:b/>
          <w:bCs/>
        </w:rPr>
        <w:t xml:space="preserve"> </w:t>
      </w:r>
      <w:r>
        <w:rPr>
          <w:b/>
          <w:bCs/>
        </w:rPr>
        <w:t xml:space="preserve">and at </w:t>
      </w:r>
      <w:r w:rsidRPr="002B74E2">
        <w:rPr>
          <w:b/>
          <w:bCs/>
        </w:rPr>
        <w:t>the provinc</w:t>
      </w:r>
      <w:r>
        <w:rPr>
          <w:b/>
          <w:bCs/>
        </w:rPr>
        <w:t>ial</w:t>
      </w:r>
      <w:r w:rsidRPr="002B74E2">
        <w:rPr>
          <w:b/>
          <w:bCs/>
        </w:rPr>
        <w:t xml:space="preserve"> </w:t>
      </w:r>
      <w:r>
        <w:rPr>
          <w:b/>
          <w:bCs/>
        </w:rPr>
        <w:t>level</w:t>
      </w:r>
      <w:r w:rsidRPr="00373348">
        <w:rPr>
          <w:b/>
          <w:bCs/>
        </w:rPr>
        <w:t xml:space="preserve">, in particular among parliamentarians, public officials and judicial authorities, and that it </w:t>
      </w:r>
      <w:proofErr w:type="gramStart"/>
      <w:r w:rsidRPr="00373348">
        <w:rPr>
          <w:b/>
          <w:bCs/>
        </w:rPr>
        <w:t>inform</w:t>
      </w:r>
      <w:proofErr w:type="gramEnd"/>
      <w:r w:rsidRPr="00373348">
        <w:rPr>
          <w:b/>
          <w:bCs/>
        </w:rPr>
        <w:t xml:space="preserve">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r>
        <w:rPr>
          <w:b/>
          <w:bCs/>
        </w:rPr>
        <w:t xml:space="preserve"> </w:t>
      </w:r>
    </w:p>
    <w:p w14:paraId="138A89BC" w14:textId="77777777" w:rsidR="009476F5" w:rsidRPr="00123903" w:rsidRDefault="009476F5" w:rsidP="009476F5">
      <w:pPr>
        <w:pStyle w:val="SingleTxtG"/>
        <w:rPr>
          <w:b/>
          <w:bCs/>
        </w:rPr>
      </w:pPr>
      <w:r>
        <w:t>65</w:t>
      </w:r>
      <w:r w:rsidRPr="000B5EEC">
        <w:t xml:space="preserve">. </w:t>
      </w:r>
      <w:r>
        <w:rPr>
          <w:b/>
          <w:bCs/>
        </w:rPr>
        <w:tab/>
      </w:r>
      <w:r w:rsidRPr="00373348">
        <w:rPr>
          <w:b/>
          <w:bCs/>
        </w:rPr>
        <w:t xml:space="preserve">In accordance with the </w:t>
      </w:r>
      <w:r w:rsidRPr="00123903">
        <w:rPr>
          <w:b/>
          <w:bCs/>
        </w:rPr>
        <w:t xml:space="preserve">procedure on follow-up to concluding observations adopted by the Committee, the State party is requested to provide, within 24 months of </w:t>
      </w:r>
      <w:r w:rsidRPr="00123903">
        <w:rPr>
          <w:b/>
          <w:bCs/>
        </w:rPr>
        <w:lastRenderedPageBreak/>
        <w:t xml:space="preserve">the adoption of the present concluding observations, information on the implementation of the recommendations contained in paragraphs 13 (corruption), 21 (non-discrimination) and 33 (youth unemployment) above. </w:t>
      </w:r>
    </w:p>
    <w:p w14:paraId="44D2B03D" w14:textId="48D34105" w:rsidR="009476F5" w:rsidRPr="00373348" w:rsidRDefault="009476F5" w:rsidP="009476F5">
      <w:pPr>
        <w:pStyle w:val="SingleTxtG"/>
        <w:rPr>
          <w:b/>
          <w:bCs/>
        </w:rPr>
      </w:pPr>
      <w:r w:rsidRPr="00123903">
        <w:t>66.</w:t>
      </w:r>
      <w:r w:rsidRPr="00123903">
        <w:rPr>
          <w:b/>
          <w:bCs/>
        </w:rPr>
        <w:tab/>
        <w:t xml:space="preserve">The Committee requests the State party to submit its </w:t>
      </w:r>
      <w:r>
        <w:rPr>
          <w:b/>
          <w:bCs/>
        </w:rPr>
        <w:t>fourth</w:t>
      </w:r>
      <w:r w:rsidRPr="00123903">
        <w:rPr>
          <w:b/>
          <w:bCs/>
        </w:rPr>
        <w:t xml:space="preserve"> periodic report in accordance with article 16 of the Covenant by 31 March 2027, unless</w:t>
      </w:r>
      <w:r w:rsidRPr="00373348">
        <w:rPr>
          <w:b/>
          <w:bCs/>
        </w:rPr>
        <w:t xml:space="preserve"> otherwise notified as a result of a change in the review cycle. In accordance with General Assembly resolution 68/268, the word limit for the report is 21,200 words.</w:t>
      </w:r>
    </w:p>
    <w:p w14:paraId="0DB4AEBE" w14:textId="72781A6F" w:rsidR="007268F9" w:rsidRPr="000B17C9" w:rsidRDefault="009476F5" w:rsidP="000B17C9">
      <w:pPr>
        <w:pStyle w:val="SingleTxtG"/>
        <w:spacing w:before="240" w:after="0"/>
        <w:jc w:val="center"/>
      </w:pPr>
      <w:r w:rsidRPr="000B17C9">
        <w:rPr>
          <w:u w:val="single"/>
        </w:rPr>
        <w:tab/>
      </w:r>
      <w:r w:rsidR="000B17C9" w:rsidRPr="000B17C9">
        <w:rPr>
          <w:u w:val="single"/>
        </w:rPr>
        <w:tab/>
      </w:r>
      <w:r w:rsidRPr="000B17C9">
        <w:rPr>
          <w:u w:val="single"/>
        </w:rPr>
        <w:tab/>
      </w:r>
      <w:r w:rsidRPr="000B17C9">
        <w:rPr>
          <w:u w:val="single"/>
        </w:rPr>
        <w:tab/>
      </w:r>
    </w:p>
    <w:sectPr w:rsidR="007268F9" w:rsidRPr="000B17C9"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F7A80" w14:textId="77777777" w:rsidR="001A3CE9" w:rsidRPr="00FB1744" w:rsidRDefault="001A3CE9" w:rsidP="00FB1744">
      <w:pPr>
        <w:pStyle w:val="Footer"/>
      </w:pPr>
    </w:p>
  </w:endnote>
  <w:endnote w:type="continuationSeparator" w:id="0">
    <w:p w14:paraId="224D5B64" w14:textId="77777777" w:rsidR="001A3CE9" w:rsidRPr="00FB1744" w:rsidRDefault="001A3CE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31BB" w14:textId="6059C8CB" w:rsidR="00BD2215" w:rsidRDefault="00BD2215" w:rsidP="00BD2215">
    <w:pPr>
      <w:pStyle w:val="Footer"/>
      <w:tabs>
        <w:tab w:val="right" w:pos="9638"/>
      </w:tabs>
    </w:pPr>
    <w:r w:rsidRPr="00BD2215">
      <w:rPr>
        <w:b/>
        <w:bCs/>
        <w:sz w:val="18"/>
      </w:rPr>
      <w:fldChar w:fldCharType="begin"/>
    </w:r>
    <w:r w:rsidRPr="00BD2215">
      <w:rPr>
        <w:b/>
        <w:bCs/>
        <w:sz w:val="18"/>
      </w:rPr>
      <w:instrText xml:space="preserve"> PAGE  \* MERGEFORMAT </w:instrText>
    </w:r>
    <w:r w:rsidRPr="00BD2215">
      <w:rPr>
        <w:b/>
        <w:bCs/>
        <w:sz w:val="18"/>
      </w:rPr>
      <w:fldChar w:fldCharType="separate"/>
    </w:r>
    <w:r w:rsidRPr="00BD2215">
      <w:rPr>
        <w:b/>
        <w:bCs/>
        <w:noProof/>
        <w:sz w:val="18"/>
      </w:rPr>
      <w:t>2</w:t>
    </w:r>
    <w:r w:rsidRPr="00BD221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C4A6A" w14:textId="6F78F0BB" w:rsidR="00BD2215" w:rsidRDefault="00BD2215" w:rsidP="00BD2215">
    <w:pPr>
      <w:pStyle w:val="Footer"/>
      <w:tabs>
        <w:tab w:val="right" w:pos="9638"/>
      </w:tabs>
    </w:pPr>
    <w:r>
      <w:tab/>
    </w:r>
    <w:r w:rsidRPr="00BD2215">
      <w:rPr>
        <w:b/>
        <w:bCs/>
        <w:sz w:val="18"/>
      </w:rPr>
      <w:fldChar w:fldCharType="begin"/>
    </w:r>
    <w:r w:rsidRPr="00BD2215">
      <w:rPr>
        <w:b/>
        <w:bCs/>
        <w:sz w:val="18"/>
      </w:rPr>
      <w:instrText xml:space="preserve"> PAGE  \* MERGEFORMAT </w:instrText>
    </w:r>
    <w:r w:rsidRPr="00BD2215">
      <w:rPr>
        <w:b/>
        <w:bCs/>
        <w:sz w:val="18"/>
      </w:rPr>
      <w:fldChar w:fldCharType="separate"/>
    </w:r>
    <w:r w:rsidRPr="00BD2215">
      <w:rPr>
        <w:b/>
        <w:bCs/>
        <w:noProof/>
        <w:sz w:val="18"/>
      </w:rPr>
      <w:t>3</w:t>
    </w:r>
    <w:r w:rsidRPr="00BD22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C0025" w14:textId="63D1A444" w:rsidR="00FB4296" w:rsidRPr="00FB4296" w:rsidRDefault="00FB4296" w:rsidP="00FB4296">
    <w:pPr>
      <w:pStyle w:val="Footer"/>
      <w:rPr>
        <w:sz w:val="20"/>
      </w:rPr>
    </w:pPr>
    <w:r w:rsidRPr="0027112F">
      <w:rPr>
        <w:noProof/>
        <w:lang w:val="en-US"/>
      </w:rPr>
      <w:drawing>
        <wp:anchor distT="0" distB="0" distL="114300" distR="114300" simplePos="0" relativeHeight="251659264" behindDoc="0" locked="1" layoutInCell="1" allowOverlap="1" wp14:anchorId="1F74145D" wp14:editId="433DF9F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GE.22-04767(E)</w:t>
    </w:r>
    <w:r>
      <w:rPr>
        <w:noProof/>
        <w:sz w:val="20"/>
      </w:rPr>
      <w:drawing>
        <wp:anchor distT="0" distB="0" distL="114300" distR="114300" simplePos="0" relativeHeight="251660288" behindDoc="0" locked="0" layoutInCell="1" allowOverlap="1" wp14:anchorId="1B2DB282" wp14:editId="6D42E67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104FB" w14:textId="77777777" w:rsidR="001A3CE9" w:rsidRPr="00FB1744" w:rsidRDefault="001A3CE9" w:rsidP="00FB1744">
      <w:pPr>
        <w:tabs>
          <w:tab w:val="right" w:pos="2155"/>
        </w:tabs>
        <w:spacing w:after="80" w:line="240" w:lineRule="auto"/>
        <w:ind w:left="680"/>
      </w:pPr>
      <w:r>
        <w:rPr>
          <w:u w:val="single"/>
        </w:rPr>
        <w:tab/>
      </w:r>
    </w:p>
  </w:footnote>
  <w:footnote w:type="continuationSeparator" w:id="0">
    <w:p w14:paraId="43B79953" w14:textId="77777777" w:rsidR="001A3CE9" w:rsidRPr="00FB1744" w:rsidRDefault="001A3CE9" w:rsidP="00FB1744">
      <w:pPr>
        <w:tabs>
          <w:tab w:val="right" w:pos="2155"/>
        </w:tabs>
        <w:spacing w:after="80" w:line="240" w:lineRule="auto"/>
        <w:ind w:left="680"/>
      </w:pPr>
      <w:r>
        <w:rPr>
          <w:u w:val="single"/>
        </w:rPr>
        <w:tab/>
      </w:r>
    </w:p>
  </w:footnote>
  <w:footnote w:id="1">
    <w:p w14:paraId="18AD639C" w14:textId="77777777" w:rsidR="009476F5" w:rsidRPr="00411C22" w:rsidRDefault="009476F5" w:rsidP="009476F5">
      <w:pPr>
        <w:pStyle w:val="FootnoteText"/>
        <w:rPr>
          <w:lang w:val="en-US"/>
        </w:rPr>
      </w:pPr>
      <w:r w:rsidRPr="00AE43F6">
        <w:rPr>
          <w:rStyle w:val="FootnoteReference"/>
          <w:vertAlign w:val="baseline"/>
        </w:rPr>
        <w:tab/>
      </w:r>
      <w:r w:rsidRPr="00AE43F6">
        <w:rPr>
          <w:rStyle w:val="FootnoteReference"/>
          <w:sz w:val="20"/>
          <w:vertAlign w:val="baseline"/>
        </w:rPr>
        <w:t>*</w:t>
      </w:r>
      <w:r w:rsidRPr="00411C22">
        <w:rPr>
          <w:rStyle w:val="FootnoteReference"/>
          <w:sz w:val="20"/>
        </w:rPr>
        <w:tab/>
      </w:r>
      <w:r w:rsidRPr="00411C22">
        <w:t>Adopted by the Committee at its seventy-first session (14 February–4 March 2022).</w:t>
      </w:r>
    </w:p>
  </w:footnote>
  <w:footnote w:id="2">
    <w:p w14:paraId="4ED3127D" w14:textId="25F932FB" w:rsidR="009476F5" w:rsidRPr="00411C22" w:rsidRDefault="009476F5" w:rsidP="009476F5">
      <w:pPr>
        <w:pStyle w:val="FootnoteText"/>
        <w:rPr>
          <w:lang w:val="es-ES"/>
        </w:rPr>
      </w:pPr>
      <w:r w:rsidRPr="00411C22">
        <w:tab/>
      </w:r>
      <w:r w:rsidRPr="004D6DC8">
        <w:rPr>
          <w:rStyle w:val="FootnoteReference"/>
        </w:rPr>
        <w:footnoteRef/>
      </w:r>
      <w:r w:rsidRPr="00773DEB">
        <w:rPr>
          <w:rStyle w:val="FootnoteReference"/>
          <w:lang w:val="es-ES"/>
        </w:rPr>
        <w:tab/>
      </w:r>
      <w:hyperlink r:id="rId1" w:history="1">
        <w:r w:rsidRPr="00AE37CD">
          <w:rPr>
            <w:rStyle w:val="Hyperlink"/>
            <w:lang w:val="es-ES"/>
          </w:rPr>
          <w:t>E/C.12/UZB/3</w:t>
        </w:r>
      </w:hyperlink>
      <w:r w:rsidRPr="00207420">
        <w:rPr>
          <w:lang w:val="es-ES"/>
        </w:rPr>
        <w:t>.</w:t>
      </w:r>
    </w:p>
  </w:footnote>
  <w:footnote w:id="3">
    <w:p w14:paraId="127935CE" w14:textId="4C60981C" w:rsidR="009476F5" w:rsidRPr="00E97CF9" w:rsidRDefault="009476F5" w:rsidP="009476F5">
      <w:pPr>
        <w:pStyle w:val="FootnoteText"/>
        <w:rPr>
          <w:lang w:val="es-ES"/>
        </w:rPr>
      </w:pPr>
      <w:r w:rsidRPr="00411C22">
        <w:rPr>
          <w:lang w:val="es-ES"/>
        </w:rPr>
        <w:tab/>
      </w:r>
      <w:r w:rsidRPr="004D6DC8">
        <w:rPr>
          <w:rStyle w:val="FootnoteReference"/>
        </w:rPr>
        <w:footnoteRef/>
      </w:r>
      <w:r w:rsidRPr="00773DEB">
        <w:rPr>
          <w:rStyle w:val="FootnoteReference"/>
          <w:lang w:val="es-ES"/>
        </w:rPr>
        <w:t xml:space="preserve"> </w:t>
      </w:r>
      <w:r w:rsidRPr="00411C22">
        <w:rPr>
          <w:lang w:val="es-ES"/>
        </w:rPr>
        <w:tab/>
      </w:r>
      <w:proofErr w:type="spellStart"/>
      <w:r w:rsidRPr="00411C22">
        <w:rPr>
          <w:lang w:val="es-ES"/>
        </w:rPr>
        <w:t>See</w:t>
      </w:r>
      <w:proofErr w:type="spellEnd"/>
      <w:r w:rsidRPr="00411C22">
        <w:rPr>
          <w:lang w:val="es-ES"/>
        </w:rPr>
        <w:t xml:space="preserve"> </w:t>
      </w:r>
      <w:hyperlink r:id="rId2" w:history="1">
        <w:r w:rsidRPr="00AE37CD">
          <w:rPr>
            <w:rStyle w:val="Hyperlink"/>
            <w:lang w:val="es-ES"/>
          </w:rPr>
          <w:t>E/C.12/2022/SR.13</w:t>
        </w:r>
      </w:hyperlink>
      <w:r w:rsidRPr="00411C22">
        <w:rPr>
          <w:lang w:val="es-ES"/>
        </w:rPr>
        <w:t xml:space="preserve">, </w:t>
      </w:r>
      <w:hyperlink r:id="rId3" w:history="1">
        <w:r w:rsidRPr="00AE37CD">
          <w:rPr>
            <w:rStyle w:val="Hyperlink"/>
            <w:lang w:val="es-ES"/>
          </w:rPr>
          <w:t>E/C.12/2022/SR.15</w:t>
        </w:r>
      </w:hyperlink>
      <w:r w:rsidRPr="0071698C">
        <w:rPr>
          <w:lang w:val="es-ES"/>
        </w:rPr>
        <w:t xml:space="preserve"> and</w:t>
      </w:r>
      <w:r w:rsidRPr="004E50EA">
        <w:rPr>
          <w:lang w:val="es-ES"/>
        </w:rPr>
        <w:t xml:space="preserve"> </w:t>
      </w:r>
      <w:hyperlink r:id="rId4" w:history="1">
        <w:r w:rsidRPr="00AE37CD">
          <w:rPr>
            <w:rStyle w:val="Hyperlink"/>
            <w:lang w:val="es-ES"/>
          </w:rPr>
          <w:t>E/C.12/2022/SR.17</w:t>
        </w:r>
      </w:hyperlink>
      <w:r w:rsidRPr="0071698C">
        <w:rPr>
          <w:lang w:val="es-ES"/>
        </w:rPr>
        <w:t>.</w:t>
      </w:r>
    </w:p>
  </w:footnote>
  <w:footnote w:id="4">
    <w:p w14:paraId="4F11E4FF" w14:textId="347BC670" w:rsidR="009476F5" w:rsidRPr="00782BA5" w:rsidRDefault="009476F5" w:rsidP="009476F5">
      <w:pPr>
        <w:pStyle w:val="FootnoteText"/>
        <w:rPr>
          <w:lang w:val="es-ES"/>
        </w:rPr>
      </w:pPr>
      <w:r w:rsidRPr="00E97CF9">
        <w:rPr>
          <w:lang w:val="es-ES"/>
        </w:rPr>
        <w:tab/>
      </w:r>
      <w:r w:rsidRPr="004D6DC8">
        <w:rPr>
          <w:rStyle w:val="FootnoteReference"/>
        </w:rPr>
        <w:footnoteRef/>
      </w:r>
      <w:r w:rsidRPr="00773DEB">
        <w:rPr>
          <w:rStyle w:val="FootnoteReference"/>
          <w:lang w:val="es-ES"/>
        </w:rPr>
        <w:t xml:space="preserve"> </w:t>
      </w:r>
      <w:r w:rsidRPr="00411C22">
        <w:rPr>
          <w:lang w:val="es-ES"/>
        </w:rPr>
        <w:tab/>
      </w:r>
      <w:hyperlink r:id="rId5" w:history="1">
        <w:r w:rsidRPr="00AE37CD">
          <w:rPr>
            <w:rStyle w:val="Hyperlink"/>
            <w:lang w:val="es-ES"/>
          </w:rPr>
          <w:t>E/C.12/UZB/RQ/3</w:t>
        </w:r>
      </w:hyperlink>
      <w:r w:rsidRPr="00207420">
        <w:rPr>
          <w:lang w:val="es-ES"/>
        </w:rPr>
        <w:t>.</w:t>
      </w:r>
    </w:p>
  </w:footnote>
  <w:footnote w:id="5">
    <w:p w14:paraId="7C8AD736" w14:textId="35AEFDCA" w:rsidR="009476F5" w:rsidRPr="004C4C9D" w:rsidRDefault="009476F5" w:rsidP="009476F5">
      <w:pPr>
        <w:pStyle w:val="FootnoteText"/>
        <w:rPr>
          <w:lang w:val="es-ES"/>
        </w:rPr>
      </w:pPr>
      <w:r w:rsidRPr="004C4C9D">
        <w:rPr>
          <w:lang w:val="es-ES"/>
        </w:rPr>
        <w:tab/>
      </w:r>
      <w:r w:rsidRPr="004D6DC8">
        <w:rPr>
          <w:rStyle w:val="FootnoteReference"/>
        </w:rPr>
        <w:footnoteRef/>
      </w:r>
      <w:r w:rsidRPr="00773DEB">
        <w:rPr>
          <w:rStyle w:val="FootnoteReference"/>
          <w:lang w:val="es-ES"/>
        </w:rPr>
        <w:tab/>
      </w:r>
      <w:hyperlink r:id="rId6" w:history="1">
        <w:r w:rsidRPr="00AE37CD">
          <w:rPr>
            <w:rStyle w:val="Hyperlink"/>
            <w:lang w:val="es-ES"/>
          </w:rPr>
          <w:t>E/C.12/2016/2</w:t>
        </w:r>
      </w:hyperlink>
      <w:r w:rsidRPr="004C4C9D">
        <w:rPr>
          <w:lang w:val="es-ES"/>
        </w:rPr>
        <w:t>.</w:t>
      </w:r>
    </w:p>
  </w:footnote>
  <w:footnote w:id="6">
    <w:p w14:paraId="756F24E1" w14:textId="653F4AE8" w:rsidR="009476F5" w:rsidRPr="004C4C9D" w:rsidRDefault="009476F5" w:rsidP="009476F5">
      <w:pPr>
        <w:pStyle w:val="FootnoteText"/>
        <w:rPr>
          <w:lang w:val="es-ES"/>
        </w:rPr>
      </w:pPr>
      <w:r w:rsidRPr="004C4C9D">
        <w:rPr>
          <w:lang w:val="es-ES"/>
        </w:rPr>
        <w:tab/>
      </w:r>
      <w:r w:rsidRPr="004D6DC8">
        <w:rPr>
          <w:rStyle w:val="FootnoteReference"/>
        </w:rPr>
        <w:footnoteRef/>
      </w:r>
      <w:r w:rsidRPr="00773DEB">
        <w:rPr>
          <w:rStyle w:val="FootnoteReference"/>
          <w:lang w:val="es-ES"/>
        </w:rPr>
        <w:tab/>
      </w:r>
      <w:hyperlink r:id="rId7" w:history="1">
        <w:r w:rsidRPr="00AE37CD">
          <w:rPr>
            <w:rStyle w:val="Hyperlink"/>
            <w:lang w:val="es-ES"/>
          </w:rPr>
          <w:t>E/C.12/2018/1</w:t>
        </w:r>
      </w:hyperlink>
      <w:r w:rsidRPr="004C4C9D">
        <w:rPr>
          <w:lang w:val="es-ES"/>
        </w:rPr>
        <w:t>.</w:t>
      </w:r>
    </w:p>
  </w:footnote>
  <w:footnote w:id="7">
    <w:p w14:paraId="43E6CC17" w14:textId="1FC6A3A2" w:rsidR="009476F5" w:rsidRPr="004C4C9D" w:rsidRDefault="009476F5" w:rsidP="009476F5">
      <w:pPr>
        <w:pStyle w:val="FootnoteText"/>
        <w:rPr>
          <w:lang w:val="es-ES"/>
        </w:rPr>
      </w:pPr>
      <w:r w:rsidRPr="004C4C9D">
        <w:rPr>
          <w:lang w:val="es-ES"/>
        </w:rPr>
        <w:tab/>
      </w:r>
      <w:r w:rsidRPr="004D6DC8">
        <w:rPr>
          <w:rStyle w:val="FootnoteReference"/>
        </w:rPr>
        <w:footnoteRef/>
      </w:r>
      <w:r w:rsidRPr="00773DEB">
        <w:rPr>
          <w:rStyle w:val="FootnoteReference"/>
          <w:lang w:val="es-ES"/>
        </w:rPr>
        <w:tab/>
      </w:r>
      <w:hyperlink r:id="rId8" w:history="1">
        <w:r w:rsidRPr="00AE37CD">
          <w:rPr>
            <w:rStyle w:val="Hyperlink"/>
            <w:lang w:val="es-ES"/>
          </w:rPr>
          <w:t>HRI/2019/1</w:t>
        </w:r>
      </w:hyperlink>
      <w:r w:rsidRPr="004C4C9D">
        <w:rPr>
          <w:lang w:val="es-ES"/>
        </w:rPr>
        <w:t>.</w:t>
      </w:r>
    </w:p>
  </w:footnote>
  <w:footnote w:id="8">
    <w:p w14:paraId="08306E0B" w14:textId="06E7A1DB" w:rsidR="009476F5" w:rsidRPr="004C4C9D" w:rsidRDefault="009476F5" w:rsidP="009476F5">
      <w:pPr>
        <w:pStyle w:val="FootnoteText"/>
        <w:rPr>
          <w:lang w:val="es-ES"/>
        </w:rPr>
      </w:pPr>
      <w:r w:rsidRPr="004C4C9D">
        <w:rPr>
          <w:lang w:val="es-ES"/>
        </w:rPr>
        <w:tab/>
      </w:r>
      <w:r w:rsidRPr="004D6DC8">
        <w:rPr>
          <w:rStyle w:val="FootnoteReference"/>
        </w:rPr>
        <w:footnoteRef/>
      </w:r>
      <w:r w:rsidRPr="00773DEB">
        <w:rPr>
          <w:rStyle w:val="FootnoteReference"/>
          <w:lang w:val="es-ES"/>
        </w:rPr>
        <w:tab/>
      </w:r>
      <w:hyperlink r:id="rId9" w:history="1">
        <w:r w:rsidRPr="00AE37CD">
          <w:rPr>
            <w:rStyle w:val="Hyperlink"/>
            <w:lang w:val="es-ES"/>
          </w:rPr>
          <w:t>E/C.12/66/5-CCPR/C/127/4</w:t>
        </w:r>
      </w:hyperlink>
      <w:r w:rsidRPr="004C4C9D">
        <w:rPr>
          <w:lang w:val="es-ES"/>
        </w:rPr>
        <w:t>.</w:t>
      </w:r>
    </w:p>
  </w:footnote>
  <w:footnote w:id="9">
    <w:p w14:paraId="44FA4DC0" w14:textId="5DD0A9EB" w:rsidR="009476F5" w:rsidRPr="004C4C9D" w:rsidRDefault="009476F5" w:rsidP="009476F5">
      <w:pPr>
        <w:pStyle w:val="FootnoteText"/>
        <w:rPr>
          <w:lang w:val="en-US"/>
        </w:rPr>
      </w:pPr>
      <w:r w:rsidRPr="004C4C9D">
        <w:rPr>
          <w:lang w:val="es-ES"/>
        </w:rPr>
        <w:tab/>
      </w:r>
      <w:r w:rsidRPr="004D6DC8">
        <w:rPr>
          <w:rStyle w:val="FootnoteReference"/>
        </w:rPr>
        <w:footnoteRef/>
      </w:r>
      <w:r w:rsidRPr="004D6DC8">
        <w:rPr>
          <w:rStyle w:val="FootnoteReference"/>
        </w:rPr>
        <w:tab/>
      </w:r>
      <w:hyperlink r:id="rId10" w:history="1">
        <w:r w:rsidRPr="00AE37CD">
          <w:rPr>
            <w:rStyle w:val="Hyperlink"/>
          </w:rPr>
          <w:t>E/C.12/2015/1</w:t>
        </w:r>
      </w:hyperlink>
      <w:r w:rsidRPr="00411C2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BCD5" w14:textId="77777777" w:rsidR="00BD2215" w:rsidRDefault="00BD2215" w:rsidP="00BD2215">
    <w:pPr>
      <w:pStyle w:val="Header"/>
    </w:pPr>
    <w:r>
      <w:t>E/C.12/UZB/CO/3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2A00F" w14:textId="77777777" w:rsidR="00BD2215" w:rsidRDefault="00BD2215" w:rsidP="00BD2215">
    <w:pPr>
      <w:pStyle w:val="Header"/>
      <w:jc w:val="right"/>
    </w:pPr>
    <w:r>
      <w:t>E/C.12/UZB/CO/3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E0E42F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48A0CC" w:tentative="1">
      <w:start w:val="1"/>
      <w:numFmt w:val="lowerLetter"/>
      <w:lvlText w:val="%2."/>
      <w:lvlJc w:val="left"/>
      <w:pPr>
        <w:tabs>
          <w:tab w:val="num" w:pos="1440"/>
        </w:tabs>
        <w:ind w:left="1440" w:hanging="360"/>
      </w:pPr>
    </w:lvl>
    <w:lvl w:ilvl="2" w:tplc="229C4028" w:tentative="1">
      <w:start w:val="1"/>
      <w:numFmt w:val="lowerRoman"/>
      <w:lvlText w:val="%3."/>
      <w:lvlJc w:val="right"/>
      <w:pPr>
        <w:tabs>
          <w:tab w:val="num" w:pos="2160"/>
        </w:tabs>
        <w:ind w:left="2160" w:hanging="180"/>
      </w:pPr>
    </w:lvl>
    <w:lvl w:ilvl="3" w:tplc="9BEAE406" w:tentative="1">
      <w:start w:val="1"/>
      <w:numFmt w:val="decimal"/>
      <w:lvlText w:val="%4."/>
      <w:lvlJc w:val="left"/>
      <w:pPr>
        <w:tabs>
          <w:tab w:val="num" w:pos="2880"/>
        </w:tabs>
        <w:ind w:left="2880" w:hanging="360"/>
      </w:pPr>
    </w:lvl>
    <w:lvl w:ilvl="4" w:tplc="7ACC6880" w:tentative="1">
      <w:start w:val="1"/>
      <w:numFmt w:val="lowerLetter"/>
      <w:lvlText w:val="%5."/>
      <w:lvlJc w:val="left"/>
      <w:pPr>
        <w:tabs>
          <w:tab w:val="num" w:pos="3600"/>
        </w:tabs>
        <w:ind w:left="3600" w:hanging="360"/>
      </w:pPr>
    </w:lvl>
    <w:lvl w:ilvl="5" w:tplc="75DC1020" w:tentative="1">
      <w:start w:val="1"/>
      <w:numFmt w:val="lowerRoman"/>
      <w:lvlText w:val="%6."/>
      <w:lvlJc w:val="right"/>
      <w:pPr>
        <w:tabs>
          <w:tab w:val="num" w:pos="4320"/>
        </w:tabs>
        <w:ind w:left="4320" w:hanging="180"/>
      </w:pPr>
    </w:lvl>
    <w:lvl w:ilvl="6" w:tplc="166A5D54" w:tentative="1">
      <w:start w:val="1"/>
      <w:numFmt w:val="decimal"/>
      <w:lvlText w:val="%7."/>
      <w:lvlJc w:val="left"/>
      <w:pPr>
        <w:tabs>
          <w:tab w:val="num" w:pos="5040"/>
        </w:tabs>
        <w:ind w:left="5040" w:hanging="360"/>
      </w:pPr>
    </w:lvl>
    <w:lvl w:ilvl="7" w:tplc="DE32BBBA" w:tentative="1">
      <w:start w:val="1"/>
      <w:numFmt w:val="lowerLetter"/>
      <w:lvlText w:val="%8."/>
      <w:lvlJc w:val="left"/>
      <w:pPr>
        <w:tabs>
          <w:tab w:val="num" w:pos="5760"/>
        </w:tabs>
        <w:ind w:left="5760" w:hanging="360"/>
      </w:pPr>
    </w:lvl>
    <w:lvl w:ilvl="8" w:tplc="7B7E0BD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E20377E">
      <w:start w:val="1"/>
      <w:numFmt w:val="bullet"/>
      <w:lvlText w:val="•"/>
      <w:lvlJc w:val="left"/>
      <w:pPr>
        <w:tabs>
          <w:tab w:val="num" w:pos="2268"/>
        </w:tabs>
        <w:ind w:left="2268" w:hanging="170"/>
      </w:pPr>
      <w:rPr>
        <w:rFonts w:ascii="Times New Roman" w:hAnsi="Times New Roman" w:cs="Times New Roman" w:hint="default"/>
      </w:rPr>
    </w:lvl>
    <w:lvl w:ilvl="1" w:tplc="3C90D3BC" w:tentative="1">
      <w:start w:val="1"/>
      <w:numFmt w:val="bullet"/>
      <w:lvlText w:val="o"/>
      <w:lvlJc w:val="left"/>
      <w:pPr>
        <w:tabs>
          <w:tab w:val="num" w:pos="3708"/>
        </w:tabs>
        <w:ind w:left="3708" w:hanging="360"/>
      </w:pPr>
      <w:rPr>
        <w:rFonts w:ascii="Courier New" w:hAnsi="Courier New" w:hint="default"/>
      </w:rPr>
    </w:lvl>
    <w:lvl w:ilvl="2" w:tplc="9532359A" w:tentative="1">
      <w:start w:val="1"/>
      <w:numFmt w:val="bullet"/>
      <w:lvlText w:val=""/>
      <w:lvlJc w:val="left"/>
      <w:pPr>
        <w:tabs>
          <w:tab w:val="num" w:pos="4428"/>
        </w:tabs>
        <w:ind w:left="4428" w:hanging="360"/>
      </w:pPr>
      <w:rPr>
        <w:rFonts w:ascii="Wingdings" w:hAnsi="Wingdings" w:hint="default"/>
      </w:rPr>
    </w:lvl>
    <w:lvl w:ilvl="3" w:tplc="C3785322" w:tentative="1">
      <w:start w:val="1"/>
      <w:numFmt w:val="bullet"/>
      <w:lvlText w:val=""/>
      <w:lvlJc w:val="left"/>
      <w:pPr>
        <w:tabs>
          <w:tab w:val="num" w:pos="5148"/>
        </w:tabs>
        <w:ind w:left="5148" w:hanging="360"/>
      </w:pPr>
      <w:rPr>
        <w:rFonts w:ascii="Symbol" w:hAnsi="Symbol" w:hint="default"/>
      </w:rPr>
    </w:lvl>
    <w:lvl w:ilvl="4" w:tplc="B2D41DDA" w:tentative="1">
      <w:start w:val="1"/>
      <w:numFmt w:val="bullet"/>
      <w:lvlText w:val="o"/>
      <w:lvlJc w:val="left"/>
      <w:pPr>
        <w:tabs>
          <w:tab w:val="num" w:pos="5868"/>
        </w:tabs>
        <w:ind w:left="5868" w:hanging="360"/>
      </w:pPr>
      <w:rPr>
        <w:rFonts w:ascii="Courier New" w:hAnsi="Courier New" w:hint="default"/>
      </w:rPr>
    </w:lvl>
    <w:lvl w:ilvl="5" w:tplc="7BC24928" w:tentative="1">
      <w:start w:val="1"/>
      <w:numFmt w:val="bullet"/>
      <w:lvlText w:val=""/>
      <w:lvlJc w:val="left"/>
      <w:pPr>
        <w:tabs>
          <w:tab w:val="num" w:pos="6588"/>
        </w:tabs>
        <w:ind w:left="6588" w:hanging="360"/>
      </w:pPr>
      <w:rPr>
        <w:rFonts w:ascii="Wingdings" w:hAnsi="Wingdings" w:hint="default"/>
      </w:rPr>
    </w:lvl>
    <w:lvl w:ilvl="6" w:tplc="EDA6B3B4" w:tentative="1">
      <w:start w:val="1"/>
      <w:numFmt w:val="bullet"/>
      <w:lvlText w:val=""/>
      <w:lvlJc w:val="left"/>
      <w:pPr>
        <w:tabs>
          <w:tab w:val="num" w:pos="7308"/>
        </w:tabs>
        <w:ind w:left="7308" w:hanging="360"/>
      </w:pPr>
      <w:rPr>
        <w:rFonts w:ascii="Symbol" w:hAnsi="Symbol" w:hint="default"/>
      </w:rPr>
    </w:lvl>
    <w:lvl w:ilvl="7" w:tplc="934EB878" w:tentative="1">
      <w:start w:val="1"/>
      <w:numFmt w:val="bullet"/>
      <w:lvlText w:val="o"/>
      <w:lvlJc w:val="left"/>
      <w:pPr>
        <w:tabs>
          <w:tab w:val="num" w:pos="8028"/>
        </w:tabs>
        <w:ind w:left="8028" w:hanging="360"/>
      </w:pPr>
      <w:rPr>
        <w:rFonts w:ascii="Courier New" w:hAnsi="Courier New" w:hint="default"/>
      </w:rPr>
    </w:lvl>
    <w:lvl w:ilvl="8" w:tplc="739EE1A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67C2D7BE">
      <w:start w:val="1"/>
      <w:numFmt w:val="bullet"/>
      <w:lvlText w:val="•"/>
      <w:lvlJc w:val="left"/>
      <w:pPr>
        <w:tabs>
          <w:tab w:val="num" w:pos="1701"/>
        </w:tabs>
        <w:ind w:left="1701" w:hanging="170"/>
      </w:pPr>
      <w:rPr>
        <w:rFonts w:ascii="Times New Roman" w:hAnsi="Times New Roman" w:cs="Times New Roman" w:hint="default"/>
      </w:rPr>
    </w:lvl>
    <w:lvl w:ilvl="1" w:tplc="1512D9C4" w:tentative="1">
      <w:start w:val="1"/>
      <w:numFmt w:val="bullet"/>
      <w:lvlText w:val="o"/>
      <w:lvlJc w:val="left"/>
      <w:pPr>
        <w:tabs>
          <w:tab w:val="num" w:pos="3141"/>
        </w:tabs>
        <w:ind w:left="3141" w:hanging="360"/>
      </w:pPr>
      <w:rPr>
        <w:rFonts w:ascii="Courier New" w:hAnsi="Courier New" w:hint="default"/>
      </w:rPr>
    </w:lvl>
    <w:lvl w:ilvl="2" w:tplc="EDA8E3B2" w:tentative="1">
      <w:start w:val="1"/>
      <w:numFmt w:val="bullet"/>
      <w:lvlText w:val=""/>
      <w:lvlJc w:val="left"/>
      <w:pPr>
        <w:tabs>
          <w:tab w:val="num" w:pos="3861"/>
        </w:tabs>
        <w:ind w:left="3861" w:hanging="360"/>
      </w:pPr>
      <w:rPr>
        <w:rFonts w:ascii="Wingdings" w:hAnsi="Wingdings" w:hint="default"/>
      </w:rPr>
    </w:lvl>
    <w:lvl w:ilvl="3" w:tplc="B99C4B5C" w:tentative="1">
      <w:start w:val="1"/>
      <w:numFmt w:val="bullet"/>
      <w:lvlText w:val=""/>
      <w:lvlJc w:val="left"/>
      <w:pPr>
        <w:tabs>
          <w:tab w:val="num" w:pos="4581"/>
        </w:tabs>
        <w:ind w:left="4581" w:hanging="360"/>
      </w:pPr>
      <w:rPr>
        <w:rFonts w:ascii="Symbol" w:hAnsi="Symbol" w:hint="default"/>
      </w:rPr>
    </w:lvl>
    <w:lvl w:ilvl="4" w:tplc="76B6B016" w:tentative="1">
      <w:start w:val="1"/>
      <w:numFmt w:val="bullet"/>
      <w:lvlText w:val="o"/>
      <w:lvlJc w:val="left"/>
      <w:pPr>
        <w:tabs>
          <w:tab w:val="num" w:pos="5301"/>
        </w:tabs>
        <w:ind w:left="5301" w:hanging="360"/>
      </w:pPr>
      <w:rPr>
        <w:rFonts w:ascii="Courier New" w:hAnsi="Courier New" w:hint="default"/>
      </w:rPr>
    </w:lvl>
    <w:lvl w:ilvl="5" w:tplc="BACE0BA2" w:tentative="1">
      <w:start w:val="1"/>
      <w:numFmt w:val="bullet"/>
      <w:lvlText w:val=""/>
      <w:lvlJc w:val="left"/>
      <w:pPr>
        <w:tabs>
          <w:tab w:val="num" w:pos="6021"/>
        </w:tabs>
        <w:ind w:left="6021" w:hanging="360"/>
      </w:pPr>
      <w:rPr>
        <w:rFonts w:ascii="Wingdings" w:hAnsi="Wingdings" w:hint="default"/>
      </w:rPr>
    </w:lvl>
    <w:lvl w:ilvl="6" w:tplc="BFC8F05E" w:tentative="1">
      <w:start w:val="1"/>
      <w:numFmt w:val="bullet"/>
      <w:lvlText w:val=""/>
      <w:lvlJc w:val="left"/>
      <w:pPr>
        <w:tabs>
          <w:tab w:val="num" w:pos="6741"/>
        </w:tabs>
        <w:ind w:left="6741" w:hanging="360"/>
      </w:pPr>
      <w:rPr>
        <w:rFonts w:ascii="Symbol" w:hAnsi="Symbol" w:hint="default"/>
      </w:rPr>
    </w:lvl>
    <w:lvl w:ilvl="7" w:tplc="F0B61AAA" w:tentative="1">
      <w:start w:val="1"/>
      <w:numFmt w:val="bullet"/>
      <w:lvlText w:val="o"/>
      <w:lvlJc w:val="left"/>
      <w:pPr>
        <w:tabs>
          <w:tab w:val="num" w:pos="7461"/>
        </w:tabs>
        <w:ind w:left="7461" w:hanging="360"/>
      </w:pPr>
      <w:rPr>
        <w:rFonts w:ascii="Courier New" w:hAnsi="Courier New" w:hint="default"/>
      </w:rPr>
    </w:lvl>
    <w:lvl w:ilvl="8" w:tplc="4F340FD8"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9"/>
  </w:num>
  <w:num w:numId="6">
    <w:abstractNumId w:val="21"/>
  </w:num>
  <w:num w:numId="7">
    <w:abstractNumId w:val="12"/>
  </w:num>
  <w:num w:numId="8">
    <w:abstractNumId w:val="20"/>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A3CE9"/>
    <w:rsid w:val="00002B59"/>
    <w:rsid w:val="00046E92"/>
    <w:rsid w:val="000B17C9"/>
    <w:rsid w:val="000B5EEC"/>
    <w:rsid w:val="000D1B89"/>
    <w:rsid w:val="000F6E29"/>
    <w:rsid w:val="001170DC"/>
    <w:rsid w:val="001A3CE9"/>
    <w:rsid w:val="001B3E2D"/>
    <w:rsid w:val="001D5F9E"/>
    <w:rsid w:val="00207420"/>
    <w:rsid w:val="00247E2C"/>
    <w:rsid w:val="002D6C53"/>
    <w:rsid w:val="002F0158"/>
    <w:rsid w:val="002F5595"/>
    <w:rsid w:val="00334F6A"/>
    <w:rsid w:val="00342AC8"/>
    <w:rsid w:val="003B4550"/>
    <w:rsid w:val="0043448D"/>
    <w:rsid w:val="00461253"/>
    <w:rsid w:val="004702D9"/>
    <w:rsid w:val="004A67D4"/>
    <w:rsid w:val="004D4DD7"/>
    <w:rsid w:val="004D6DC8"/>
    <w:rsid w:val="005042C2"/>
    <w:rsid w:val="00506C12"/>
    <w:rsid w:val="0056599A"/>
    <w:rsid w:val="00585AE1"/>
    <w:rsid w:val="00587690"/>
    <w:rsid w:val="0059574C"/>
    <w:rsid w:val="005E4B0F"/>
    <w:rsid w:val="00671529"/>
    <w:rsid w:val="006A5598"/>
    <w:rsid w:val="00717266"/>
    <w:rsid w:val="007268F9"/>
    <w:rsid w:val="00773DEB"/>
    <w:rsid w:val="007C52B0"/>
    <w:rsid w:val="009411B4"/>
    <w:rsid w:val="009476F5"/>
    <w:rsid w:val="009D0139"/>
    <w:rsid w:val="009F5CDC"/>
    <w:rsid w:val="00A429CD"/>
    <w:rsid w:val="00A775CF"/>
    <w:rsid w:val="00AB3C7E"/>
    <w:rsid w:val="00AE37CD"/>
    <w:rsid w:val="00AE43F6"/>
    <w:rsid w:val="00B06045"/>
    <w:rsid w:val="00B160E3"/>
    <w:rsid w:val="00BD2215"/>
    <w:rsid w:val="00C16D23"/>
    <w:rsid w:val="00C35A27"/>
    <w:rsid w:val="00C448F7"/>
    <w:rsid w:val="00CF7EA7"/>
    <w:rsid w:val="00D94173"/>
    <w:rsid w:val="00E02C2B"/>
    <w:rsid w:val="00E17869"/>
    <w:rsid w:val="00E665C4"/>
    <w:rsid w:val="00E929D6"/>
    <w:rsid w:val="00ED6C48"/>
    <w:rsid w:val="00EF76C5"/>
    <w:rsid w:val="00F05792"/>
    <w:rsid w:val="00F65F5D"/>
    <w:rsid w:val="00F66C27"/>
    <w:rsid w:val="00F86A3A"/>
    <w:rsid w:val="00FA5B69"/>
    <w:rsid w:val="00FB1744"/>
    <w:rsid w:val="00FB4296"/>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0CA16032"/>
  <w15:docId w15:val="{647884E8-AC04-46CE-B80F-514048927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ParNoG">
    <w:name w:val="_ParNo_G"/>
    <w:basedOn w:val="Normal"/>
    <w:qFormat/>
    <w:rsid w:val="009476F5"/>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9476F5"/>
    <w:rPr>
      <w:color w:val="0000FF"/>
      <w:u w:val="none"/>
    </w:rPr>
  </w:style>
  <w:style w:type="character" w:styleId="FollowedHyperlink">
    <w:name w:val="FollowedHyperlink"/>
    <w:basedOn w:val="DefaultParagraphFont"/>
    <w:semiHidden/>
    <w:rsid w:val="009476F5"/>
    <w:rPr>
      <w:color w:val="0000FF"/>
      <w:u w:val="none"/>
    </w:rPr>
  </w:style>
  <w:style w:type="table" w:customStyle="1" w:styleId="TableGrid1">
    <w:name w:val="Table Grid1"/>
    <w:basedOn w:val="TableNormal"/>
    <w:rsid w:val="009476F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476F5"/>
    <w:rPr>
      <w:sz w:val="16"/>
      <w:szCs w:val="16"/>
    </w:rPr>
  </w:style>
  <w:style w:type="paragraph" w:styleId="CommentText">
    <w:name w:val="annotation text"/>
    <w:basedOn w:val="Normal"/>
    <w:link w:val="CommentTextChar"/>
    <w:uiPriority w:val="99"/>
    <w:unhideWhenUsed/>
    <w:rsid w:val="009476F5"/>
    <w:pPr>
      <w:spacing w:line="240" w:lineRule="auto"/>
    </w:pPr>
  </w:style>
  <w:style w:type="character" w:customStyle="1" w:styleId="CommentTextChar">
    <w:name w:val="Comment Text Char"/>
    <w:basedOn w:val="DefaultParagraphFont"/>
    <w:link w:val="CommentText"/>
    <w:uiPriority w:val="99"/>
    <w:rsid w:val="009476F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476F5"/>
    <w:rPr>
      <w:b/>
      <w:bCs/>
    </w:rPr>
  </w:style>
  <w:style w:type="character" w:customStyle="1" w:styleId="CommentSubjectChar">
    <w:name w:val="Comment Subject Char"/>
    <w:basedOn w:val="CommentTextChar"/>
    <w:link w:val="CommentSubject"/>
    <w:uiPriority w:val="99"/>
    <w:semiHidden/>
    <w:rsid w:val="009476F5"/>
    <w:rPr>
      <w:rFonts w:ascii="Times New Roman" w:eastAsia="Times New Roman" w:hAnsi="Times New Roman" w:cs="Times New Roman"/>
      <w:b/>
      <w:bCs/>
      <w:sz w:val="20"/>
      <w:szCs w:val="20"/>
      <w:lang w:eastAsia="en-US"/>
    </w:rPr>
  </w:style>
  <w:style w:type="paragraph" w:styleId="Revision">
    <w:name w:val="Revision"/>
    <w:hidden/>
    <w:uiPriority w:val="99"/>
    <w:semiHidden/>
    <w:rsid w:val="009476F5"/>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9476F5"/>
    <w:rPr>
      <w:color w:val="605E5C"/>
      <w:shd w:val="clear" w:color="auto" w:fill="E1DFDD"/>
    </w:rPr>
  </w:style>
  <w:style w:type="character" w:styleId="UnresolvedMention">
    <w:name w:val="Unresolved Mention"/>
    <w:basedOn w:val="DefaultParagraphFont"/>
    <w:uiPriority w:val="99"/>
    <w:semiHidden/>
    <w:unhideWhenUsed/>
    <w:rsid w:val="00AE3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A/HRC/44/47/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2019/1" TargetMode="External"/><Relationship Id="rId3" Type="http://schemas.openxmlformats.org/officeDocument/2006/relationships/hyperlink" Target="http://undocs.org/en/E/C.12/2022/SR.15" TargetMode="External"/><Relationship Id="rId7" Type="http://schemas.openxmlformats.org/officeDocument/2006/relationships/hyperlink" Target="http://undocs.org/en/E/C.12/2018/1" TargetMode="External"/><Relationship Id="rId2" Type="http://schemas.openxmlformats.org/officeDocument/2006/relationships/hyperlink" Target="http://undocs.org/en/E/C.12/2022/SR.13" TargetMode="External"/><Relationship Id="rId1" Type="http://schemas.openxmlformats.org/officeDocument/2006/relationships/hyperlink" Target="http://undocs.org/en/E/C.12/UZB/3" TargetMode="External"/><Relationship Id="rId6" Type="http://schemas.openxmlformats.org/officeDocument/2006/relationships/hyperlink" Target="http://undocs.org/en/E/C.12/2016/2" TargetMode="External"/><Relationship Id="rId5" Type="http://schemas.openxmlformats.org/officeDocument/2006/relationships/hyperlink" Target="http://undocs.org/en/E/C.12/UZB/RQ/3" TargetMode="External"/><Relationship Id="rId10" Type="http://schemas.openxmlformats.org/officeDocument/2006/relationships/hyperlink" Target="http://undocs.org/en/E/C.12/2015/1" TargetMode="External"/><Relationship Id="rId4" Type="http://schemas.openxmlformats.org/officeDocument/2006/relationships/hyperlink" Target="http://undocs.org/en/E/C.12/2022/SR.17" TargetMode="External"/><Relationship Id="rId9" Type="http://schemas.openxmlformats.org/officeDocument/2006/relationships/hyperlink" Target="http://undocs.org/en/E/C.12/66/5-CCPR/C/12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5130</Words>
  <Characters>28989</Characters>
  <Application>Microsoft Office Word</Application>
  <DocSecurity>0</DocSecurity>
  <Lines>484</Lines>
  <Paragraphs>139</Paragraphs>
  <ScaleCrop>false</ScaleCrop>
  <HeadingPairs>
    <vt:vector size="2" baseType="variant">
      <vt:variant>
        <vt:lpstr>Title</vt:lpstr>
      </vt:variant>
      <vt:variant>
        <vt:i4>1</vt:i4>
      </vt:variant>
    </vt:vector>
  </HeadingPairs>
  <TitlesOfParts>
    <vt:vector size="1" baseType="lpstr">
      <vt:lpstr>E/C.12/UZB/CO/3</vt:lpstr>
    </vt:vector>
  </TitlesOfParts>
  <Company>DCM</Company>
  <LinksUpToDate>false</LinksUpToDate>
  <CharactersWithSpaces>34166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E/C.12/UZB/CO/3</dc:title>
  <dc:subject>2204767</dc:subject>
  <dc:creator>Una Giltsoff</dc:creator>
  <cp:keywords/>
  <dc:description/>
  <cp:lastModifiedBy>Una Giltsoff</cp:lastModifiedBy>
  <cp:revision>2</cp:revision>
  <dcterms:created xsi:type="dcterms:W3CDTF">2022-03-31T11:29:00Z</dcterms:created>
  <dcterms:modified xsi:type="dcterms:W3CDTF">2022-03-31T11:29:00Z</dcterms:modified>
</cp:coreProperties>
</file>