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58B" w:rsidRDefault="009E058B" w:rsidP="009E058B">
      <w:pPr>
        <w:spacing w:line="240" w:lineRule="auto"/>
        <w:jc w:val="left"/>
        <w:rPr>
          <w:szCs w:val="6"/>
        </w:rPr>
        <w:sectPr w:rsidR="009E058B" w:rsidSect="009E058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43420A" w:rsidRPr="0043420A" w:rsidRDefault="0043420A" w:rsidP="0043420A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43420A" w:rsidRDefault="0043420A" w:rsidP="0043420A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>
        <w:rPr>
          <w:rtl/>
        </w:rPr>
        <w:t>اللجنة المعنية بالقضاء على التمييز ضد المرأة</w:t>
      </w:r>
    </w:p>
    <w:p w:rsidR="0043420A" w:rsidRDefault="0043420A" w:rsidP="0043420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>الفريق العامل لما قبل الدورة ال</w:t>
      </w:r>
      <w:r>
        <w:rPr>
          <w:rFonts w:hint="cs"/>
          <w:rtl/>
        </w:rPr>
        <w:t>سادس</w:t>
      </w:r>
      <w:r>
        <w:rPr>
          <w:rtl/>
        </w:rPr>
        <w:t>ة والثلاثين</w:t>
      </w:r>
    </w:p>
    <w:p w:rsidR="0043420A" w:rsidRDefault="0043420A" w:rsidP="00C45125">
      <w:pPr>
        <w:tabs>
          <w:tab w:val="left" w:pos="662"/>
          <w:tab w:val="left" w:pos="1267"/>
          <w:tab w:val="left" w:pos="1987"/>
          <w:tab w:val="left" w:pos="2650"/>
        </w:tabs>
        <w:rPr>
          <w:rtl/>
        </w:rPr>
      </w:pPr>
      <w:r>
        <w:rPr>
          <w:rFonts w:hint="cs"/>
          <w:rtl/>
        </w:rPr>
        <w:t>7</w:t>
      </w:r>
      <w:r w:rsidR="00C45125">
        <w:rPr>
          <w:rFonts w:hint="cs"/>
          <w:rtl/>
        </w:rPr>
        <w:t>-</w:t>
      </w:r>
      <w:r>
        <w:rPr>
          <w:rFonts w:hint="cs"/>
          <w:rtl/>
        </w:rPr>
        <w:t>25 آب</w:t>
      </w:r>
      <w:r>
        <w:rPr>
          <w:rtl/>
        </w:rPr>
        <w:t>/</w:t>
      </w:r>
      <w:r>
        <w:rPr>
          <w:rFonts w:hint="cs"/>
          <w:rtl/>
        </w:rPr>
        <w:t xml:space="preserve">أغسطس </w:t>
      </w:r>
      <w:r>
        <w:rPr>
          <w:rtl/>
        </w:rPr>
        <w:t>2006</w:t>
      </w:r>
    </w:p>
    <w:p w:rsidR="0043420A" w:rsidRPr="009637FE" w:rsidRDefault="0043420A" w:rsidP="0043420A">
      <w:pPr>
        <w:pStyle w:val="SingleTxt"/>
        <w:spacing w:after="0" w:line="120" w:lineRule="exact"/>
        <w:rPr>
          <w:sz w:val="10"/>
          <w:rtl/>
        </w:rPr>
      </w:pPr>
    </w:p>
    <w:p w:rsidR="0043420A" w:rsidRPr="009637FE" w:rsidRDefault="0043420A" w:rsidP="0043420A">
      <w:pPr>
        <w:pStyle w:val="SingleTxt"/>
        <w:spacing w:after="0" w:line="120" w:lineRule="exact"/>
        <w:rPr>
          <w:sz w:val="10"/>
          <w:rtl/>
        </w:rPr>
      </w:pPr>
    </w:p>
    <w:p w:rsidR="0043420A" w:rsidRDefault="0043420A" w:rsidP="0043420A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>قائمة القضايا والأسئلة المطروحة فيما يتعلق بالنظر في التقارير الدورية</w:t>
      </w:r>
    </w:p>
    <w:p w:rsidR="0043420A" w:rsidRPr="009637FE" w:rsidRDefault="0043420A" w:rsidP="0043420A">
      <w:pPr>
        <w:pStyle w:val="SingleTxt"/>
        <w:spacing w:after="0" w:line="120" w:lineRule="exact"/>
        <w:rPr>
          <w:sz w:val="10"/>
          <w:rtl/>
        </w:rPr>
      </w:pPr>
    </w:p>
    <w:p w:rsidR="0043420A" w:rsidRDefault="0043420A" w:rsidP="0043420A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الرأس الأخضر</w:t>
      </w:r>
    </w:p>
    <w:p w:rsidR="0043420A" w:rsidRDefault="0043420A" w:rsidP="0043420A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نظر الفريق العامل لما قبل الدورة في التق</w:t>
      </w:r>
      <w:r>
        <w:rPr>
          <w:rFonts w:hint="cs"/>
          <w:rtl/>
        </w:rPr>
        <w:t>ا</w:t>
      </w:r>
      <w:r>
        <w:rPr>
          <w:rtl/>
        </w:rPr>
        <w:t>رير الدوري</w:t>
      </w:r>
      <w:r>
        <w:rPr>
          <w:rFonts w:hint="cs"/>
          <w:rtl/>
        </w:rPr>
        <w:t>ة</w:t>
      </w:r>
      <w:r>
        <w:rPr>
          <w:rtl/>
        </w:rPr>
        <w:t xml:space="preserve"> المجمع</w:t>
      </w:r>
      <w:r>
        <w:rPr>
          <w:rFonts w:hint="cs"/>
          <w:rtl/>
        </w:rPr>
        <w:t>ة، الأولي والثاني والثالث و</w:t>
      </w:r>
      <w:r>
        <w:rPr>
          <w:rtl/>
        </w:rPr>
        <w:t xml:space="preserve">الرابع والخامس </w:t>
      </w:r>
      <w:r>
        <w:rPr>
          <w:rFonts w:hint="cs"/>
          <w:rtl/>
        </w:rPr>
        <w:t xml:space="preserve">والسادس، </w:t>
      </w:r>
      <w:r>
        <w:rPr>
          <w:rtl/>
        </w:rPr>
        <w:t>المقدم</w:t>
      </w:r>
      <w:r>
        <w:rPr>
          <w:rFonts w:hint="cs"/>
          <w:rtl/>
        </w:rPr>
        <w:t>ة</w:t>
      </w:r>
      <w:r>
        <w:rPr>
          <w:rtl/>
        </w:rPr>
        <w:t xml:space="preserve"> من </w:t>
      </w:r>
      <w:r>
        <w:rPr>
          <w:rFonts w:hint="cs"/>
          <w:rtl/>
        </w:rPr>
        <w:t>الرأس الأخضر</w:t>
      </w:r>
      <w:r>
        <w:rPr>
          <w:rtl/>
        </w:rPr>
        <w:t xml:space="preserve"> (</w:t>
      </w:r>
      <w:r>
        <w:t>CEDAW/C/CPV/1-6</w:t>
      </w:r>
      <w:r>
        <w:rPr>
          <w:rtl/>
        </w:rPr>
        <w:t>)</w:t>
      </w:r>
      <w:r>
        <w:rPr>
          <w:rFonts w:hint="cs"/>
          <w:rtl/>
        </w:rPr>
        <w:t>.</w:t>
      </w:r>
    </w:p>
    <w:p w:rsidR="0043420A" w:rsidRPr="0043420A" w:rsidRDefault="0043420A" w:rsidP="0043420A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43420A" w:rsidRDefault="0043420A" w:rsidP="0043420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67218">
        <w:rPr>
          <w:rFonts w:hint="cs"/>
          <w:rtl/>
        </w:rPr>
        <w:t>المادتان 1 و</w:t>
      </w:r>
      <w:r>
        <w:rPr>
          <w:rFonts w:hint="cs"/>
          <w:rtl/>
        </w:rPr>
        <w:t xml:space="preserve"> 2</w:t>
      </w:r>
    </w:p>
    <w:p w:rsidR="0043420A" w:rsidRDefault="0043420A" w:rsidP="0043420A">
      <w:pPr>
        <w:pStyle w:val="SingleTxt"/>
        <w:rPr>
          <w:rFonts w:hint="cs"/>
          <w:rtl/>
        </w:rPr>
      </w:pPr>
      <w:r w:rsidRPr="00967218">
        <w:rPr>
          <w:rFonts w:hint="cs"/>
          <w:rtl/>
        </w:rPr>
        <w:t xml:space="preserve">1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يُرجى وصف عملية إعداد التقرير، خاصة ما إذا تم التشاور مع منظمات غير حكومية أثناء إعداده وبيان ما إذا كان التقرير قد عرض على الجمعية الوطنية.</w:t>
      </w:r>
    </w:p>
    <w:p w:rsidR="0043420A" w:rsidRDefault="0043420A" w:rsidP="00396DE4">
      <w:pPr>
        <w:pStyle w:val="SingleTxt"/>
        <w:rPr>
          <w:rFonts w:hint="cs"/>
          <w:rtl/>
        </w:rPr>
      </w:pPr>
      <w:r>
        <w:rPr>
          <w:rFonts w:hint="cs"/>
          <w:rtl/>
        </w:rPr>
        <w:t>2 -</w:t>
      </w:r>
      <w:r>
        <w:rPr>
          <w:rFonts w:hint="cs"/>
          <w:rtl/>
        </w:rPr>
        <w:tab/>
        <w:t xml:space="preserve">يبين التقرير أنه بموجب المادة 25 من الدستور </w:t>
      </w:r>
      <w:r>
        <w:rPr>
          <w:rFonts w:hint="eastAsia"/>
          <w:rtl/>
        </w:rPr>
        <w:t>”</w:t>
      </w:r>
      <w:r>
        <w:rPr>
          <w:rFonts w:hint="cs"/>
          <w:rtl/>
        </w:rPr>
        <w:t>ي</w:t>
      </w:r>
      <w:r w:rsidRPr="00783469">
        <w:rPr>
          <w:rtl/>
        </w:rPr>
        <w:t>تساو</w:t>
      </w:r>
      <w:r>
        <w:rPr>
          <w:rFonts w:hint="cs"/>
          <w:rtl/>
        </w:rPr>
        <w:t>ى</w:t>
      </w:r>
      <w:r>
        <w:rPr>
          <w:rtl/>
        </w:rPr>
        <w:t xml:space="preserve"> جميع المواطنين أمام القانون</w:t>
      </w:r>
      <w:r>
        <w:rPr>
          <w:rFonts w:hint="cs"/>
          <w:rtl/>
        </w:rPr>
        <w:t xml:space="preserve"> ويتمتعون </w:t>
      </w:r>
      <w:r w:rsidRPr="00783469">
        <w:rPr>
          <w:rtl/>
        </w:rPr>
        <w:t>بنفس الحقوق و</w:t>
      </w:r>
      <w:r>
        <w:rPr>
          <w:rFonts w:hint="cs"/>
          <w:rtl/>
        </w:rPr>
        <w:t>يخضعون لنفس</w:t>
      </w:r>
      <w:r w:rsidRPr="00783469">
        <w:rPr>
          <w:rtl/>
        </w:rPr>
        <w:t xml:space="preserve"> الواجبات، دون تمييز بسبب الجنس أو الم</w:t>
      </w:r>
      <w:r>
        <w:rPr>
          <w:rFonts w:hint="cs"/>
          <w:rtl/>
        </w:rPr>
        <w:t>ركز</w:t>
      </w:r>
      <w:r w:rsidRPr="00783469">
        <w:rPr>
          <w:rtl/>
        </w:rPr>
        <w:t xml:space="preserve"> الاجتماعي أو الفكري أو الثقافي أو العقيدة الدينية أو </w:t>
      </w:r>
      <w:r w:rsidR="00396DE4">
        <w:rPr>
          <w:rFonts w:hint="cs"/>
          <w:rtl/>
        </w:rPr>
        <w:t>القناعة</w:t>
      </w:r>
      <w:r w:rsidRPr="00783469">
        <w:rPr>
          <w:rtl/>
        </w:rPr>
        <w:t xml:space="preserve"> الفلسفي</w:t>
      </w:r>
      <w:r>
        <w:rPr>
          <w:rFonts w:hint="cs"/>
          <w:rtl/>
        </w:rPr>
        <w:t>ة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(انظر الفقرة 51)</w:t>
      </w:r>
      <w:r w:rsidRPr="00783469">
        <w:rPr>
          <w:rtl/>
        </w:rPr>
        <w:t>.</w:t>
      </w:r>
      <w:r>
        <w:rPr>
          <w:rFonts w:hint="cs"/>
          <w:rtl/>
        </w:rPr>
        <w:t xml:space="preserve"> يُرجى توضيح ما إذا كان قد تم إدراج تعريف للتمييز ضد المرأة في الدستور أو في التشريعات الوطنية تمشيا مع المادة 1 من الاتفاقية.</w:t>
      </w:r>
    </w:p>
    <w:p w:rsidR="0043420A" w:rsidRDefault="0043420A" w:rsidP="0043420A">
      <w:pPr>
        <w:pStyle w:val="SingleTxt"/>
        <w:rPr>
          <w:rFonts w:hint="cs"/>
          <w:rtl/>
        </w:rPr>
      </w:pPr>
      <w:r>
        <w:rPr>
          <w:rFonts w:hint="cs"/>
          <w:rtl/>
        </w:rPr>
        <w:t>3 -</w:t>
      </w:r>
      <w:r>
        <w:rPr>
          <w:rFonts w:hint="cs"/>
          <w:rtl/>
        </w:rPr>
        <w:tab/>
        <w:t xml:space="preserve">ويبين التقرير أنه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تم إدراج الاتفاقية </w:t>
      </w:r>
      <w:r w:rsidRPr="00783469">
        <w:rPr>
          <w:rtl/>
        </w:rPr>
        <w:t>بكامله</w:t>
      </w:r>
      <w:r>
        <w:rPr>
          <w:rFonts w:hint="cs"/>
          <w:rtl/>
        </w:rPr>
        <w:t>ا</w:t>
      </w:r>
      <w:r w:rsidRPr="00783469">
        <w:rPr>
          <w:rtl/>
        </w:rPr>
        <w:t xml:space="preserve"> </w:t>
      </w:r>
      <w:r>
        <w:rPr>
          <w:rFonts w:hint="cs"/>
          <w:rtl/>
        </w:rPr>
        <w:t>في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القوانين </w:t>
      </w:r>
      <w:r>
        <w:rPr>
          <w:rtl/>
        </w:rPr>
        <w:t>ال</w:t>
      </w:r>
      <w:r>
        <w:rPr>
          <w:rFonts w:hint="cs"/>
          <w:rtl/>
        </w:rPr>
        <w:t>محلية</w:t>
      </w:r>
      <w:r w:rsidRPr="00783469">
        <w:rPr>
          <w:rtl/>
        </w:rPr>
        <w:t xml:space="preserve"> بالرأس الأخضر، </w:t>
      </w:r>
      <w:r>
        <w:rPr>
          <w:rFonts w:hint="cs"/>
          <w:rtl/>
        </w:rPr>
        <w:t>دون</w:t>
      </w:r>
      <w:r w:rsidRPr="00783469">
        <w:rPr>
          <w:rtl/>
        </w:rPr>
        <w:t xml:space="preserve"> أي </w:t>
      </w:r>
      <w:r>
        <w:rPr>
          <w:rFonts w:hint="cs"/>
          <w:rtl/>
        </w:rPr>
        <w:t>تعارض</w:t>
      </w:r>
      <w:r w:rsidRPr="00783469">
        <w:rPr>
          <w:rtl/>
        </w:rPr>
        <w:t xml:space="preserve"> مع أية قاعدة </w:t>
      </w:r>
      <w:r>
        <w:rPr>
          <w:rFonts w:hint="cs"/>
          <w:rtl/>
        </w:rPr>
        <w:t>دستورية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وأن </w:t>
      </w:r>
      <w:r>
        <w:rPr>
          <w:rFonts w:hint="eastAsia"/>
          <w:rtl/>
        </w:rPr>
        <w:t>”</w:t>
      </w:r>
      <w:r>
        <w:rPr>
          <w:rFonts w:hint="cs"/>
          <w:rtl/>
        </w:rPr>
        <w:t>الصكوك الدولية .......</w:t>
      </w:r>
      <w:r w:rsidRPr="002561F5">
        <w:rPr>
          <w:rtl/>
        </w:rPr>
        <w:t xml:space="preserve"> </w:t>
      </w:r>
      <w:r w:rsidRPr="00783469">
        <w:rPr>
          <w:rtl/>
        </w:rPr>
        <w:t>بوسع أي فرد أن يتذرّع بها أمام المحاكم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>(انظر الفقرتين 56 و 81). كم عدد القضايا المتعلقة بالتمييز القائم على نوع الجنس بموجب الاتفاقية، إن وجدت، التي قدمت إلى المحاكم؟ يُرجى تقديم تفاصيل.</w:t>
      </w:r>
    </w:p>
    <w:p w:rsidR="0043420A" w:rsidRDefault="0043420A" w:rsidP="0043420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37AE5">
        <w:rPr>
          <w:rFonts w:hint="cs"/>
          <w:rtl/>
        </w:rPr>
        <w:t>المادة 3</w:t>
      </w:r>
    </w:p>
    <w:p w:rsidR="0043420A" w:rsidRDefault="0043420A" w:rsidP="008E2542">
      <w:pPr>
        <w:pStyle w:val="SingleTxt"/>
        <w:rPr>
          <w:rFonts w:hint="cs"/>
          <w:rtl/>
        </w:rPr>
      </w:pPr>
      <w:r w:rsidRPr="00137AE5">
        <w:rPr>
          <w:rFonts w:hint="cs"/>
          <w:rtl/>
        </w:rPr>
        <w:t xml:space="preserve">4 </w:t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وفقا للتقرير، </w:t>
      </w:r>
      <w:r w:rsidRPr="00783469">
        <w:rPr>
          <w:rtl/>
        </w:rPr>
        <w:t xml:space="preserve">لم </w:t>
      </w:r>
      <w:r>
        <w:rPr>
          <w:rFonts w:hint="cs"/>
          <w:rtl/>
        </w:rPr>
        <w:t>يُنشأ معهد</w:t>
      </w:r>
      <w:r w:rsidRPr="00783469">
        <w:rPr>
          <w:rtl/>
        </w:rPr>
        <w:t xml:space="preserve"> وضع المرأة، إلا في عام 1994، </w:t>
      </w:r>
      <w:r>
        <w:rPr>
          <w:rFonts w:hint="cs"/>
          <w:rtl/>
        </w:rPr>
        <w:t>”وقد</w:t>
      </w:r>
      <w:r>
        <w:rPr>
          <w:rtl/>
        </w:rPr>
        <w:t xml:space="preserve"> </w:t>
      </w:r>
      <w:r>
        <w:rPr>
          <w:rFonts w:hint="cs"/>
          <w:rtl/>
        </w:rPr>
        <w:t>تم ت</w:t>
      </w:r>
      <w:r w:rsidRPr="00783469">
        <w:rPr>
          <w:rtl/>
        </w:rPr>
        <w:t>أخّ</w:t>
      </w:r>
      <w:r>
        <w:rPr>
          <w:rFonts w:hint="cs"/>
          <w:rtl/>
        </w:rPr>
        <w:t>ي</w:t>
      </w:r>
      <w:r w:rsidRPr="00783469">
        <w:rPr>
          <w:rtl/>
        </w:rPr>
        <w:t xml:space="preserve">ر </w:t>
      </w:r>
      <w:r>
        <w:rPr>
          <w:rFonts w:hint="cs"/>
          <w:rtl/>
        </w:rPr>
        <w:t xml:space="preserve">افتتاحه حتى الوقت الذي يكتمل فيه عدد موظفيه تماما </w:t>
      </w:r>
      <w:r>
        <w:rPr>
          <w:rtl/>
        </w:rPr>
        <w:t>وه</w:t>
      </w:r>
      <w:r>
        <w:rPr>
          <w:rFonts w:hint="cs"/>
          <w:rtl/>
        </w:rPr>
        <w:t>ي</w:t>
      </w:r>
      <w:r w:rsidRPr="00783469">
        <w:rPr>
          <w:rtl/>
        </w:rPr>
        <w:t xml:space="preserve"> </w:t>
      </w:r>
      <w:r>
        <w:rPr>
          <w:rFonts w:hint="cs"/>
          <w:rtl/>
        </w:rPr>
        <w:t>عملية</w:t>
      </w:r>
      <w:r w:rsidRPr="00783469">
        <w:rPr>
          <w:rtl/>
        </w:rPr>
        <w:t xml:space="preserve"> </w:t>
      </w:r>
      <w:r>
        <w:rPr>
          <w:rFonts w:hint="cs"/>
          <w:rtl/>
        </w:rPr>
        <w:t>لا تزال جارية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(انظر الفقرة 5 (ب)). يرجى توفير الم</w:t>
      </w:r>
      <w:r w:rsidR="008E2542">
        <w:rPr>
          <w:rFonts w:hint="cs"/>
          <w:rtl/>
        </w:rPr>
        <w:t>ز</w:t>
      </w:r>
      <w:r>
        <w:rPr>
          <w:rFonts w:hint="cs"/>
          <w:rtl/>
        </w:rPr>
        <w:t>يد من المعلومات بشأن مستوى سلطة الجهاز الوطني للنهوض بالمرأة وموارده البشرية والمالية.</w:t>
      </w:r>
    </w:p>
    <w:p w:rsidR="008E2542" w:rsidRPr="008E2542" w:rsidRDefault="008E2542" w:rsidP="008E2542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43420A" w:rsidRDefault="008E2542" w:rsidP="008E254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736F7B">
        <w:rPr>
          <w:rFonts w:hint="cs"/>
          <w:rtl/>
        </w:rPr>
        <w:t>المادة 4</w:t>
      </w:r>
    </w:p>
    <w:p w:rsidR="0043420A" w:rsidRDefault="0043420A" w:rsidP="008E2542">
      <w:pPr>
        <w:pStyle w:val="SingleTxt"/>
        <w:rPr>
          <w:rFonts w:hint="cs"/>
          <w:rtl/>
        </w:rPr>
      </w:pPr>
      <w:r w:rsidRPr="00736F7B">
        <w:rPr>
          <w:rFonts w:hint="cs"/>
          <w:rtl/>
        </w:rPr>
        <w:t xml:space="preserve">5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وفقا للتقرير </w:t>
      </w:r>
      <w:r w:rsidR="008E2542">
        <w:rPr>
          <w:rFonts w:hint="eastAsia"/>
          <w:rtl/>
        </w:rPr>
        <w:t>”</w:t>
      </w:r>
      <w:r w:rsidRPr="00783469">
        <w:rPr>
          <w:rtl/>
        </w:rPr>
        <w:t>لا توجد في النظام القانوني بالرأس الأخضر تدابير</w:t>
      </w:r>
      <w:r w:rsidR="008E2542">
        <w:rPr>
          <w:rFonts w:hint="cs"/>
          <w:rtl/>
        </w:rPr>
        <w:t xml:space="preserve"> خاصة</w:t>
      </w:r>
      <w:r w:rsidRPr="00783469">
        <w:rPr>
          <w:rtl/>
        </w:rPr>
        <w:t xml:space="preserve"> مؤقتة بالمعنى الوارد في الفقرة 1 من المادة 4 من الاتفاقية</w:t>
      </w:r>
      <w:r w:rsidR="008E2542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>نظر الفقرة 110).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مع ذلك، تتماشى بعض التدابير التي وصفت فيما يتعلق بالمشاركة السياسية مع ذلك النمط (أنظر الفقرتين 111 و</w:t>
      </w:r>
      <w:r w:rsidR="00C05428">
        <w:rPr>
          <w:rFonts w:hint="eastAsia"/>
          <w:rtl/>
        </w:rPr>
        <w:t> </w:t>
      </w:r>
      <w:r>
        <w:rPr>
          <w:rFonts w:hint="cs"/>
          <w:rtl/>
        </w:rPr>
        <w:t>156).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هل تعتزم الحكومة اعتماد استراتيجية شاملة وإدخال تدابير خاصة مؤقته من أجل تسريع تحقيق المساواة بين الجنسين في جميع مجالات ا</w:t>
      </w:r>
      <w:r w:rsidR="008E2542">
        <w:rPr>
          <w:rFonts w:hint="cs"/>
          <w:rtl/>
        </w:rPr>
        <w:t>لا</w:t>
      </w:r>
      <w:r>
        <w:rPr>
          <w:rFonts w:hint="cs"/>
          <w:rtl/>
        </w:rPr>
        <w:t>تفاقية؟</w:t>
      </w:r>
    </w:p>
    <w:p w:rsidR="008E2542" w:rsidRPr="008E2542" w:rsidRDefault="008E2542" w:rsidP="008E2542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43420A" w:rsidRDefault="008E2542" w:rsidP="008E254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7B5B68">
        <w:rPr>
          <w:rFonts w:hint="cs"/>
          <w:rtl/>
        </w:rPr>
        <w:t>المادة 5</w:t>
      </w:r>
    </w:p>
    <w:p w:rsidR="0043420A" w:rsidRDefault="0043420A" w:rsidP="008E2542">
      <w:pPr>
        <w:pStyle w:val="SingleTxt"/>
        <w:rPr>
          <w:rFonts w:hint="cs"/>
          <w:rtl/>
        </w:rPr>
      </w:pPr>
      <w:r w:rsidRPr="007B5B68">
        <w:rPr>
          <w:rFonts w:hint="cs"/>
          <w:rtl/>
        </w:rPr>
        <w:t xml:space="preserve">6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وفقا للتقرير </w:t>
      </w:r>
      <w:r w:rsidR="008E2542">
        <w:rPr>
          <w:rFonts w:hint="eastAsia"/>
          <w:rtl/>
        </w:rPr>
        <w:t>”</w:t>
      </w:r>
      <w:r w:rsidRPr="00783469">
        <w:rPr>
          <w:rtl/>
        </w:rPr>
        <w:t xml:space="preserve">كثيرا ما تنظم حلقات دراسية ومؤتمرات ومناقشات في المدارس، إلى جانب إذاعة حوارات عن طريق الراديو، وذلك </w:t>
      </w:r>
      <w:r>
        <w:rPr>
          <w:rFonts w:hint="cs"/>
          <w:rtl/>
        </w:rPr>
        <w:t>للمساعدة في إطلاع أكبر عدد ممكن من الأشخاص</w:t>
      </w:r>
      <w:r w:rsidRPr="00783469">
        <w:rPr>
          <w:rtl/>
        </w:rPr>
        <w:t xml:space="preserve"> </w:t>
      </w:r>
      <w:r>
        <w:rPr>
          <w:rFonts w:hint="cs"/>
          <w:rtl/>
        </w:rPr>
        <w:t>بالقضايا</w:t>
      </w:r>
      <w:r w:rsidRPr="00783469">
        <w:rPr>
          <w:rtl/>
        </w:rPr>
        <w:t xml:space="preserve"> </w:t>
      </w:r>
      <w:r>
        <w:rPr>
          <w:rFonts w:hint="cs"/>
          <w:rtl/>
        </w:rPr>
        <w:t>المتصلة ب</w:t>
      </w:r>
      <w:r w:rsidRPr="00783469">
        <w:rPr>
          <w:rtl/>
        </w:rPr>
        <w:t>المرأة و</w:t>
      </w:r>
      <w:r>
        <w:rPr>
          <w:rFonts w:hint="cs"/>
          <w:rtl/>
        </w:rPr>
        <w:t>مساهمتها</w:t>
      </w:r>
      <w:r w:rsidRPr="00783469">
        <w:rPr>
          <w:rtl/>
        </w:rPr>
        <w:t xml:space="preserve"> في التقدم </w:t>
      </w:r>
      <w:r>
        <w:rPr>
          <w:rFonts w:hint="cs"/>
          <w:rtl/>
        </w:rPr>
        <w:t>المحرز ووضع حد للقوالب النمطية المتعلقة</w:t>
      </w:r>
      <w:r w:rsidRPr="00783469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د</w:t>
      </w:r>
      <w:r w:rsidRPr="00783469">
        <w:rPr>
          <w:rtl/>
        </w:rPr>
        <w:t>ونيّة</w:t>
      </w:r>
      <w:r>
        <w:rPr>
          <w:rFonts w:hint="cs"/>
          <w:rtl/>
        </w:rPr>
        <w:t xml:space="preserve"> المرأة</w:t>
      </w:r>
      <w:r w:rsidR="008E2542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>نظر الفقرة 152).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يرجى تقديم و</w:t>
      </w:r>
      <w:r w:rsidR="00396DE4">
        <w:rPr>
          <w:rFonts w:hint="cs"/>
          <w:rtl/>
        </w:rPr>
        <w:t>صف مفصل لهذه التدابير، بما فيها</w:t>
      </w:r>
      <w:r>
        <w:rPr>
          <w:rFonts w:hint="cs"/>
          <w:rtl/>
        </w:rPr>
        <w:t xml:space="preserve"> إن أمكن، عد</w:t>
      </w:r>
      <w:r w:rsidR="008E2542">
        <w:rPr>
          <w:rFonts w:hint="cs"/>
          <w:rtl/>
        </w:rPr>
        <w:t>د</w:t>
      </w:r>
      <w:r>
        <w:rPr>
          <w:rFonts w:hint="cs"/>
          <w:rtl/>
        </w:rPr>
        <w:t xml:space="preserve"> الأشخاص الذين تم الوصول إليهم من خلال هذه الحلقات الدراسية والمحاضرات والمناقشات والبرامج الإعلامية.</w:t>
      </w:r>
    </w:p>
    <w:p w:rsidR="008E2542" w:rsidRPr="008E2542" w:rsidRDefault="008E2542" w:rsidP="008E2542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43420A" w:rsidRDefault="008E2542" w:rsidP="008E254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8A37A9">
        <w:rPr>
          <w:rFonts w:hint="cs"/>
          <w:rtl/>
        </w:rPr>
        <w:t>العنف ضد المرأة</w:t>
      </w:r>
      <w:r w:rsidR="0043420A">
        <w:rPr>
          <w:rFonts w:hint="cs"/>
          <w:rtl/>
        </w:rPr>
        <w:t xml:space="preserve"> </w:t>
      </w:r>
    </w:p>
    <w:p w:rsidR="0043420A" w:rsidRDefault="0043420A" w:rsidP="008E2542">
      <w:pPr>
        <w:pStyle w:val="SingleTxt"/>
        <w:rPr>
          <w:rFonts w:hint="cs"/>
          <w:rtl/>
        </w:rPr>
      </w:pPr>
      <w:r w:rsidRPr="000216D3">
        <w:rPr>
          <w:rFonts w:hint="cs"/>
          <w:rtl/>
        </w:rPr>
        <w:t xml:space="preserve">7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يشير التقرير إلى أن </w:t>
      </w:r>
      <w:r w:rsidR="008E2542">
        <w:rPr>
          <w:rFonts w:hint="eastAsia"/>
          <w:rtl/>
        </w:rPr>
        <w:t>”</w:t>
      </w:r>
      <w:r w:rsidRPr="00783469">
        <w:rPr>
          <w:rtl/>
        </w:rPr>
        <w:t>القانون الجنائي</w:t>
      </w:r>
      <w:r w:rsidR="008E2542">
        <w:rPr>
          <w:rFonts w:hint="cs"/>
          <w:rtl/>
        </w:rPr>
        <w:t xml:space="preserve"> الجديد</w:t>
      </w:r>
      <w:r w:rsidRPr="00783469">
        <w:rPr>
          <w:rtl/>
        </w:rPr>
        <w:t xml:space="preserve"> بالر</w:t>
      </w:r>
      <w:r w:rsidR="00C05428">
        <w:rPr>
          <w:rtl/>
        </w:rPr>
        <w:t>أس الأخضر، الذي بدأ نفاذه منذ 1</w:t>
      </w:r>
      <w:r w:rsidR="00C05428">
        <w:rPr>
          <w:rFonts w:hint="cs"/>
          <w:rtl/>
        </w:rPr>
        <w:t> </w:t>
      </w:r>
      <w:r w:rsidRPr="00783469">
        <w:rPr>
          <w:rtl/>
        </w:rPr>
        <w:t xml:space="preserve">تموز/يوليه 2004، </w:t>
      </w:r>
      <w:r>
        <w:rPr>
          <w:rFonts w:hint="cs"/>
          <w:rtl/>
        </w:rPr>
        <w:t xml:space="preserve">للتصدي لمشكلة العنف المنزلي ، </w:t>
      </w:r>
      <w:r w:rsidRPr="00783469">
        <w:rPr>
          <w:rtl/>
        </w:rPr>
        <w:t xml:space="preserve">قد </w:t>
      </w:r>
      <w:r>
        <w:rPr>
          <w:rFonts w:hint="cs"/>
          <w:rtl/>
        </w:rPr>
        <w:t>تضمّن</w:t>
      </w:r>
      <w:r>
        <w:rPr>
          <w:rtl/>
        </w:rPr>
        <w:t xml:space="preserve"> </w:t>
      </w:r>
      <w:r w:rsidRPr="00783469">
        <w:rPr>
          <w:rtl/>
        </w:rPr>
        <w:t xml:space="preserve">هذه </w:t>
      </w:r>
      <w:r>
        <w:rPr>
          <w:rFonts w:hint="cs"/>
          <w:rtl/>
        </w:rPr>
        <w:t>الجريمة</w:t>
      </w:r>
      <w:r w:rsidR="008E2542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>نظر الفقرة 139).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هل يحاكم على الاغتصاب في إطار الزواج بموجب القانون الجنائي؟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يرجى تقديم بيانات مفصلة حسب نوع الجنس بشأن الأشخاص الذين تمت محاكمتهم أو إدانتهم في قضايا عنف منزلي منذ دخول القانون الجنائي الجديد حيز النفاذ.</w:t>
      </w:r>
    </w:p>
    <w:p w:rsidR="0043420A" w:rsidRDefault="0043420A" w:rsidP="008E2542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8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>ويبين التقرير أن ال</w:t>
      </w:r>
      <w:r w:rsidRPr="00783469">
        <w:rPr>
          <w:rtl/>
        </w:rPr>
        <w:t>حكومة تقوم في الوقت الراهن بالعمل على اتخاذ تدابير تشريعية من أجل مكافحة</w:t>
      </w:r>
      <w:r>
        <w:rPr>
          <w:rFonts w:hint="cs"/>
          <w:rtl/>
        </w:rPr>
        <w:t xml:space="preserve"> العنف ضد المرأة.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يرجى تقديم معلومات بشأن التطورات التي حدثت في هذا الصدد. (</w:t>
      </w:r>
      <w:r w:rsidR="008E2542">
        <w:rPr>
          <w:rFonts w:hint="cs"/>
          <w:rtl/>
        </w:rPr>
        <w:t>انظر الفقرة 137).</w:t>
      </w:r>
    </w:p>
    <w:p w:rsidR="0043420A" w:rsidRDefault="0043420A" w:rsidP="00C05428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9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ويبين التقرير أن </w:t>
      </w:r>
      <w:r w:rsidR="008E2542">
        <w:rPr>
          <w:rFonts w:hint="eastAsia"/>
          <w:rtl/>
        </w:rPr>
        <w:t>”</w:t>
      </w:r>
      <w:r w:rsidRPr="00783469">
        <w:rPr>
          <w:rtl/>
        </w:rPr>
        <w:t xml:space="preserve">الحكومة تضطلع، منذ تموز/يوليه 2004، بحملات لتوعية المرأة </w:t>
      </w:r>
      <w:r>
        <w:rPr>
          <w:rFonts w:hint="cs"/>
          <w:rtl/>
        </w:rPr>
        <w:t>ب</w:t>
      </w:r>
      <w:r w:rsidRPr="00783469">
        <w:rPr>
          <w:rtl/>
        </w:rPr>
        <w:t xml:space="preserve">حقوقها، </w:t>
      </w:r>
      <w:r>
        <w:rPr>
          <w:rFonts w:hint="cs"/>
          <w:rtl/>
        </w:rPr>
        <w:t>و</w:t>
      </w:r>
      <w:r w:rsidRPr="00783469">
        <w:rPr>
          <w:rtl/>
        </w:rPr>
        <w:t xml:space="preserve"> توضيح ماهية </w:t>
      </w:r>
      <w:r>
        <w:rPr>
          <w:rFonts w:hint="cs"/>
          <w:rtl/>
        </w:rPr>
        <w:t>العنف المنزلي</w:t>
      </w:r>
      <w:r>
        <w:rPr>
          <w:rtl/>
        </w:rPr>
        <w:t xml:space="preserve"> وبيان مختلف </w:t>
      </w:r>
      <w:r>
        <w:rPr>
          <w:rFonts w:hint="cs"/>
          <w:rtl/>
        </w:rPr>
        <w:t>الأ</w:t>
      </w:r>
      <w:r w:rsidRPr="00783469">
        <w:rPr>
          <w:rtl/>
        </w:rPr>
        <w:t xml:space="preserve">شكال </w:t>
      </w:r>
      <w:r>
        <w:rPr>
          <w:rFonts w:hint="cs"/>
          <w:rtl/>
        </w:rPr>
        <w:t>التي يتخذها</w:t>
      </w:r>
      <w:r w:rsidRPr="00783469">
        <w:rPr>
          <w:rtl/>
        </w:rPr>
        <w:t>، و</w:t>
      </w:r>
      <w:r>
        <w:rPr>
          <w:rFonts w:hint="cs"/>
          <w:rtl/>
        </w:rPr>
        <w:t>سبل</w:t>
      </w:r>
      <w:r w:rsidRPr="00783469">
        <w:rPr>
          <w:rtl/>
        </w:rPr>
        <w:t xml:space="preserve"> </w:t>
      </w:r>
      <w:r>
        <w:rPr>
          <w:rFonts w:hint="cs"/>
          <w:rtl/>
        </w:rPr>
        <w:t xml:space="preserve">الانتصاف </w:t>
      </w:r>
      <w:r w:rsidRPr="00783469">
        <w:rPr>
          <w:rtl/>
        </w:rPr>
        <w:t xml:space="preserve">المتاحة أمام المرأة في حالة تعرضها </w:t>
      </w:r>
      <w:r>
        <w:rPr>
          <w:rFonts w:hint="cs"/>
          <w:rtl/>
        </w:rPr>
        <w:t>له</w:t>
      </w:r>
      <w:r w:rsidR="008E2542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>نظر الفقرة 141). ما</w:t>
      </w:r>
      <w:r w:rsidR="008E2542">
        <w:rPr>
          <w:rFonts w:hint="cs"/>
          <w:rtl/>
        </w:rPr>
        <w:t xml:space="preserve"> التدابير التي اتخذت</w:t>
      </w:r>
      <w:r>
        <w:rPr>
          <w:rFonts w:hint="cs"/>
          <w:rtl/>
        </w:rPr>
        <w:t>، غير المشروع الرائد الذي ذكر في الفقرة 144 من التقرير، لتوفير المعونة القانونية للمرأة حتى تستطيع أن تلتمس الانتصاف؟</w:t>
      </w:r>
    </w:p>
    <w:p w:rsidR="0043420A" w:rsidRDefault="0043420A" w:rsidP="008E2542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10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>ي</w:t>
      </w:r>
      <w:r w:rsidR="008E2542">
        <w:rPr>
          <w:rFonts w:hint="cs"/>
          <w:rtl/>
        </w:rPr>
        <w:t>ُ</w:t>
      </w:r>
      <w:r>
        <w:rPr>
          <w:rFonts w:hint="cs"/>
          <w:rtl/>
        </w:rPr>
        <w:t>رجى توضيح ما إذا كانت هناك استراتيجية شاملة متعددة التخصصات لمكافحة جميع أشكال العنف ضد المرأة، وإذا كان الأمر كذلك، يرجى تقديم وصف لها.</w:t>
      </w:r>
    </w:p>
    <w:p w:rsidR="008E2542" w:rsidRPr="008E2542" w:rsidRDefault="008E2542" w:rsidP="008E2542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43420A" w:rsidRDefault="008E2542" w:rsidP="008E254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CC421D">
        <w:rPr>
          <w:rFonts w:hint="cs"/>
          <w:rtl/>
        </w:rPr>
        <w:t xml:space="preserve">المادة 6 </w:t>
      </w:r>
    </w:p>
    <w:p w:rsidR="0043420A" w:rsidRDefault="0043420A" w:rsidP="008E2542">
      <w:pPr>
        <w:pStyle w:val="SingleTxt"/>
        <w:rPr>
          <w:rFonts w:hint="cs"/>
          <w:rtl/>
        </w:rPr>
      </w:pPr>
      <w:r w:rsidRPr="00CC421D">
        <w:rPr>
          <w:rFonts w:hint="cs"/>
          <w:rtl/>
        </w:rPr>
        <w:t xml:space="preserve">11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يشير التقرير إلى أن </w:t>
      </w:r>
      <w:r w:rsidR="008E2542">
        <w:rPr>
          <w:rFonts w:hint="eastAsia"/>
          <w:rtl/>
        </w:rPr>
        <w:t>”</w:t>
      </w:r>
      <w:r w:rsidRPr="00783469">
        <w:rPr>
          <w:rtl/>
        </w:rPr>
        <w:t>الرأس الأخضر</w:t>
      </w:r>
      <w:r>
        <w:rPr>
          <w:rFonts w:hint="cs"/>
          <w:rtl/>
        </w:rPr>
        <w:t xml:space="preserve"> </w:t>
      </w:r>
      <w:r w:rsidRPr="00783469">
        <w:rPr>
          <w:rtl/>
        </w:rPr>
        <w:t>لم تشهد</w:t>
      </w:r>
      <w:r>
        <w:rPr>
          <w:rFonts w:hint="cs"/>
          <w:rtl/>
        </w:rPr>
        <w:t xml:space="preserve"> ....</w:t>
      </w:r>
      <w:r w:rsidR="008E2542">
        <w:rPr>
          <w:rFonts w:hint="cs"/>
          <w:rtl/>
        </w:rPr>
        <w:t xml:space="preserve"> </w:t>
      </w:r>
      <w:r w:rsidRPr="00783469">
        <w:rPr>
          <w:rtl/>
        </w:rPr>
        <w:t>مشاكل خطيرة تتعلق بالاتجار بالمرأة والبغاء بالإكراه</w:t>
      </w:r>
      <w:r w:rsidR="008E2542">
        <w:rPr>
          <w:rFonts w:hint="cs"/>
          <w:rtl/>
        </w:rPr>
        <w:t>“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>نظر الفقرة 174).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 xml:space="preserve">ومع ذلك،أفادت المقررة الخاصة للجنة حقوق الإنسان المعنية بالعنف ضد المرأة وأسبابه وعواقبه أن </w:t>
      </w:r>
      <w:r w:rsidR="008E2542">
        <w:rPr>
          <w:rFonts w:hint="eastAsia"/>
          <w:rtl/>
        </w:rPr>
        <w:t>”</w:t>
      </w:r>
      <w:r>
        <w:rPr>
          <w:rFonts w:hint="cs"/>
          <w:rtl/>
        </w:rPr>
        <w:t>أن البلد تمثل نقطة عبور بالنسبة للمتاجرين بالبشر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...</w:t>
      </w:r>
      <w:r w:rsidR="008E2542">
        <w:rPr>
          <w:rFonts w:hint="eastAsia"/>
          <w:rtl/>
        </w:rPr>
        <w:t>“</w:t>
      </w:r>
      <w:r>
        <w:rPr>
          <w:rFonts w:hint="cs"/>
          <w:rtl/>
        </w:rPr>
        <w:t xml:space="preserve"> وأن </w:t>
      </w:r>
      <w:r w:rsidR="008E2542">
        <w:rPr>
          <w:rFonts w:hint="eastAsia"/>
          <w:rtl/>
        </w:rPr>
        <w:t>”</w:t>
      </w:r>
      <w:r>
        <w:rPr>
          <w:rFonts w:hint="cs"/>
          <w:rtl/>
        </w:rPr>
        <w:t>هناك قلق بالغ إزاء ....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استمرار بغاء الأحداث</w:t>
      </w:r>
      <w:r w:rsidR="008E2542">
        <w:rPr>
          <w:rFonts w:hint="eastAsia"/>
          <w:rtl/>
        </w:rPr>
        <w:t xml:space="preserve">“ </w:t>
      </w:r>
      <w:r>
        <w:rPr>
          <w:rFonts w:hint="cs"/>
          <w:rtl/>
        </w:rPr>
        <w:t>(</w:t>
      </w:r>
      <w:r>
        <w:t>E/CN.4/2003/75/Add.1</w:t>
      </w:r>
      <w:r>
        <w:rPr>
          <w:rFonts w:hint="cs"/>
          <w:rtl/>
        </w:rPr>
        <w:t>، الفقرتان 134 و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131). إلى جانب النص القانوني في القانون الجنائي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 xml:space="preserve">نظر </w:t>
      </w:r>
      <w:r>
        <w:t>CEDAW/C/CPV/1-6</w:t>
      </w:r>
      <w:r>
        <w:rPr>
          <w:rFonts w:hint="cs"/>
          <w:rtl/>
        </w:rPr>
        <w:t>، الفقرة 186)، ما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التدابير التي اتخذت لمكافحة ا</w:t>
      </w:r>
      <w:r w:rsidR="008E2542">
        <w:rPr>
          <w:rFonts w:hint="cs"/>
          <w:rtl/>
        </w:rPr>
        <w:t>لا</w:t>
      </w:r>
      <w:r>
        <w:rPr>
          <w:rFonts w:hint="cs"/>
          <w:rtl/>
        </w:rPr>
        <w:t xml:space="preserve">تجار </w:t>
      </w:r>
      <w:r w:rsidR="008E2542">
        <w:rPr>
          <w:rFonts w:hint="cs"/>
          <w:rtl/>
        </w:rPr>
        <w:t>بالأشخاص</w:t>
      </w:r>
      <w:r>
        <w:rPr>
          <w:rFonts w:hint="cs"/>
          <w:rtl/>
        </w:rPr>
        <w:t xml:space="preserve">، بما في ذلك من خلال التعاون الثنائي والإقليمي مع البلدان المجاورة، وكذلك لمنع استغلال البغاء ولتوفير إعادة التأهيل والدعم من أجل </w:t>
      </w:r>
      <w:r w:rsidR="00C05428">
        <w:rPr>
          <w:rFonts w:hint="cs"/>
          <w:rtl/>
        </w:rPr>
        <w:t>الإدماج</w:t>
      </w:r>
      <w:r>
        <w:rPr>
          <w:rFonts w:hint="cs"/>
          <w:rtl/>
        </w:rPr>
        <w:t xml:space="preserve"> الاجتماعي للنساء اللاتي يرغبن في ترك البغاء؟</w:t>
      </w:r>
    </w:p>
    <w:p w:rsidR="008E2542" w:rsidRPr="008E2542" w:rsidRDefault="008E2542" w:rsidP="008E2542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43420A" w:rsidRDefault="008E2542" w:rsidP="008E254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16606C">
        <w:rPr>
          <w:rFonts w:hint="cs"/>
          <w:rtl/>
        </w:rPr>
        <w:t>المادتان 7 و</w:t>
      </w:r>
      <w:r>
        <w:rPr>
          <w:rFonts w:hint="cs"/>
          <w:rtl/>
        </w:rPr>
        <w:t xml:space="preserve"> </w:t>
      </w:r>
      <w:r w:rsidR="0043420A" w:rsidRPr="0016606C">
        <w:rPr>
          <w:rFonts w:hint="cs"/>
          <w:rtl/>
        </w:rPr>
        <w:t>8</w:t>
      </w:r>
    </w:p>
    <w:p w:rsidR="0043420A" w:rsidRDefault="0043420A" w:rsidP="008E2542">
      <w:pPr>
        <w:pStyle w:val="SingleTxt"/>
        <w:rPr>
          <w:rFonts w:hint="cs"/>
          <w:rtl/>
        </w:rPr>
      </w:pPr>
      <w:r w:rsidRPr="0016606C">
        <w:rPr>
          <w:rFonts w:hint="cs"/>
          <w:rtl/>
        </w:rPr>
        <w:t xml:space="preserve">12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يشير التقرير إلى أن </w:t>
      </w:r>
      <w:r w:rsidR="008E2542">
        <w:rPr>
          <w:rFonts w:hint="eastAsia"/>
          <w:rtl/>
        </w:rPr>
        <w:t>”</w:t>
      </w:r>
      <w:r w:rsidRPr="00783469">
        <w:rPr>
          <w:rtl/>
        </w:rPr>
        <w:t xml:space="preserve">قانون الانتخابات </w:t>
      </w:r>
      <w:r>
        <w:rPr>
          <w:rFonts w:hint="cs"/>
          <w:rtl/>
        </w:rPr>
        <w:t xml:space="preserve">الذي </w:t>
      </w:r>
      <w:r w:rsidRPr="00783469">
        <w:rPr>
          <w:rtl/>
        </w:rPr>
        <w:t>بدأ سريان</w:t>
      </w:r>
      <w:r>
        <w:rPr>
          <w:rFonts w:hint="cs"/>
          <w:rtl/>
        </w:rPr>
        <w:t>ه</w:t>
      </w:r>
      <w:r w:rsidRPr="00783469">
        <w:rPr>
          <w:rtl/>
        </w:rPr>
        <w:t xml:space="preserve"> منذ عام 1999، </w:t>
      </w:r>
      <w:r>
        <w:rPr>
          <w:rFonts w:hint="cs"/>
          <w:rtl/>
        </w:rPr>
        <w:t>ينص على</w:t>
      </w:r>
      <w:r w:rsidRPr="00783469">
        <w:rPr>
          <w:rtl/>
        </w:rPr>
        <w:t xml:space="preserve"> </w:t>
      </w:r>
      <w:r>
        <w:rPr>
          <w:rFonts w:hint="cs"/>
          <w:rtl/>
        </w:rPr>
        <w:t xml:space="preserve">أن </w:t>
      </w:r>
      <w:r>
        <w:rPr>
          <w:rtl/>
        </w:rPr>
        <w:t>تقد</w:t>
      </w:r>
      <w:r w:rsidRPr="00783469">
        <w:rPr>
          <w:rtl/>
        </w:rPr>
        <w:t xml:space="preserve">م الدولة إعانة انتخابية للأحزاب </w:t>
      </w:r>
      <w:r w:rsidR="008E2542">
        <w:rPr>
          <w:rFonts w:hint="cs"/>
          <w:rtl/>
        </w:rPr>
        <w:t xml:space="preserve">أو للائتلافات </w:t>
      </w:r>
      <w:r w:rsidRPr="00783469">
        <w:rPr>
          <w:rtl/>
        </w:rPr>
        <w:t>السياسية و</w:t>
      </w:r>
      <w:r>
        <w:rPr>
          <w:rFonts w:hint="cs"/>
          <w:rtl/>
        </w:rPr>
        <w:t xml:space="preserve">قوائم </w:t>
      </w:r>
      <w:r w:rsidRPr="00783469">
        <w:rPr>
          <w:rtl/>
        </w:rPr>
        <w:t xml:space="preserve">الترشيحات المقدمة من جانب </w:t>
      </w:r>
      <w:r>
        <w:rPr>
          <w:rFonts w:hint="cs"/>
          <w:rtl/>
        </w:rPr>
        <w:t>فئات</w:t>
      </w:r>
      <w:r w:rsidRPr="00783469">
        <w:rPr>
          <w:rtl/>
        </w:rPr>
        <w:t xml:space="preserve"> المواطنين بما فيها </w:t>
      </w:r>
      <w:r>
        <w:rPr>
          <w:rFonts w:hint="cs"/>
          <w:rtl/>
        </w:rPr>
        <w:t xml:space="preserve">25 في المائة </w:t>
      </w:r>
      <w:r w:rsidRPr="00783469">
        <w:rPr>
          <w:rtl/>
        </w:rPr>
        <w:t>على الأقل</w:t>
      </w:r>
      <w:r>
        <w:rPr>
          <w:rFonts w:hint="cs"/>
          <w:rtl/>
        </w:rPr>
        <w:t xml:space="preserve"> من المرشحين الفائزين في ا</w:t>
      </w:r>
      <w:r w:rsidR="008E2542">
        <w:rPr>
          <w:rFonts w:hint="cs"/>
          <w:rtl/>
        </w:rPr>
        <w:t>لا</w:t>
      </w:r>
      <w:r>
        <w:rPr>
          <w:rFonts w:hint="cs"/>
          <w:rtl/>
        </w:rPr>
        <w:t>نتخابات البلدية</w:t>
      </w:r>
      <w:r w:rsidRPr="00783469">
        <w:rPr>
          <w:rtl/>
        </w:rPr>
        <w:t xml:space="preserve"> من النساء (المادة 420 من قانون الانتخابات)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 xml:space="preserve">نظر الفقرة 111) وأن </w:t>
      </w:r>
      <w:r w:rsidR="008E2542">
        <w:rPr>
          <w:rFonts w:hint="eastAsia"/>
          <w:rtl/>
        </w:rPr>
        <w:t>”</w:t>
      </w:r>
      <w:r>
        <w:rPr>
          <w:rFonts w:hint="cs"/>
          <w:rtl/>
        </w:rPr>
        <w:t>تمنح</w:t>
      </w:r>
      <w:r w:rsidRPr="00783469">
        <w:rPr>
          <w:rtl/>
        </w:rPr>
        <w:t xml:space="preserve"> الدولة </w:t>
      </w:r>
      <w:r>
        <w:rPr>
          <w:rFonts w:hint="cs"/>
          <w:rtl/>
        </w:rPr>
        <w:t>أيضا، رهنا بتوافر نفس الظروف، إعانة انتخابية</w:t>
      </w:r>
      <w:r w:rsidRPr="00783469">
        <w:rPr>
          <w:rtl/>
        </w:rPr>
        <w:t xml:space="preserve">، في </w:t>
      </w:r>
      <w:r>
        <w:rPr>
          <w:rFonts w:hint="cs"/>
          <w:rtl/>
        </w:rPr>
        <w:t xml:space="preserve">حالة </w:t>
      </w:r>
      <w:r w:rsidRPr="00783469">
        <w:rPr>
          <w:rtl/>
        </w:rPr>
        <w:t>الانتخابات الوطنية (المادة 404 من قانون الانتخابات</w:t>
      </w:r>
      <w:r>
        <w:rPr>
          <w:rFonts w:hint="cs"/>
          <w:rtl/>
        </w:rPr>
        <w:t>)</w:t>
      </w:r>
      <w:r w:rsidR="008E2542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 xml:space="preserve">نظر الفقرة 112). كم هو عدد الأحزاب السياسية والائتلافات ومجموعات المواطنين التي تلقت هذه الإعانة </w:t>
      </w:r>
      <w:r w:rsidR="00C05428">
        <w:rPr>
          <w:rFonts w:hint="cs"/>
          <w:rtl/>
        </w:rPr>
        <w:t>الانتخابية</w:t>
      </w:r>
      <w:r>
        <w:rPr>
          <w:rFonts w:hint="cs"/>
          <w:rtl/>
        </w:rPr>
        <w:t>؟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وهل تعتزم الحكومة اعتماد تشريع يجعل استخدام الحصص إلزاميا؟</w:t>
      </w:r>
    </w:p>
    <w:p w:rsidR="0043420A" w:rsidRDefault="0043420A" w:rsidP="008E2542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13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>بالنظر إلى أن المرأة تمثل نسبة 11.1 في المائة من النواب في الجمعية الوطنية، و</w:t>
      </w:r>
      <w:r w:rsidR="008E2542">
        <w:rPr>
          <w:rFonts w:hint="eastAsia"/>
          <w:rtl/>
        </w:rPr>
        <w:t> </w:t>
      </w:r>
      <w:r>
        <w:rPr>
          <w:rFonts w:hint="cs"/>
          <w:rtl/>
        </w:rPr>
        <w:t>21.37 في المائة من ممثلي البلديات و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15.09 في المائة من ممثلي المجالس البلدية و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32.5 في المائة من الموظفين المدنيين بالسلك الدبلوماسي (الفقرتان 161 و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165 والجداول الواردة تحت الفقرتين 216 و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217). ما التدابير</w:t>
      </w:r>
      <w:r w:rsidR="008E2542">
        <w:rPr>
          <w:rFonts w:hint="cs"/>
          <w:rtl/>
        </w:rPr>
        <w:t xml:space="preserve"> </w:t>
      </w:r>
      <w:r>
        <w:rPr>
          <w:rFonts w:hint="cs"/>
          <w:rtl/>
        </w:rPr>
        <w:t>التي تقوم الحكومة باتخاذها، بما في ذلك التدابير الخاصة المؤقتة، تمشيا مع الفقرة 1 من المادة 4 من ا</w:t>
      </w:r>
      <w:r w:rsidR="008E2542">
        <w:rPr>
          <w:rFonts w:hint="cs"/>
          <w:rtl/>
        </w:rPr>
        <w:t>لا</w:t>
      </w:r>
      <w:r>
        <w:rPr>
          <w:rFonts w:hint="cs"/>
          <w:rtl/>
        </w:rPr>
        <w:t>تفاقية، من أجل تشجيع النساء على المشاركة في الحياة السياسية والعامة، بما في ذلك على المستوى الدولي؟</w:t>
      </w:r>
    </w:p>
    <w:p w:rsidR="008E2542" w:rsidRPr="008E2542" w:rsidRDefault="008E2542" w:rsidP="008E2542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43420A" w:rsidRDefault="008E2542" w:rsidP="008E254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8C263F">
        <w:rPr>
          <w:rFonts w:hint="cs"/>
          <w:rtl/>
        </w:rPr>
        <w:t>المادة 10</w:t>
      </w:r>
    </w:p>
    <w:p w:rsidR="0043420A" w:rsidRDefault="0043420A" w:rsidP="008E2542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14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وفقا لتعداد عام 2000، بلغت نسبة الأمية لدى النساء 32.8 في المائة ومن بين </w:t>
      </w:r>
      <w:r w:rsidR="008E2542">
        <w:rPr>
          <w:rFonts w:hint="cs"/>
          <w:rtl/>
        </w:rPr>
        <w:t>ما</w:t>
      </w:r>
      <w:r w:rsidR="008E2542">
        <w:rPr>
          <w:rFonts w:hint="eastAsia"/>
          <w:rtl/>
        </w:rPr>
        <w:t> </w:t>
      </w:r>
      <w:r w:rsidR="008E2542">
        <w:rPr>
          <w:rFonts w:hint="cs"/>
          <w:rtl/>
        </w:rPr>
        <w:t xml:space="preserve">مجموعه 696 62 </w:t>
      </w:r>
      <w:r>
        <w:rPr>
          <w:rFonts w:hint="cs"/>
          <w:rtl/>
        </w:rPr>
        <w:t>شخص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 xml:space="preserve"> أمي</w:t>
      </w:r>
      <w:r w:rsidR="008E2542">
        <w:rPr>
          <w:rFonts w:hint="cs"/>
          <w:rtl/>
        </w:rPr>
        <w:t>ا</w:t>
      </w:r>
      <w:r>
        <w:rPr>
          <w:rFonts w:hint="cs"/>
          <w:rtl/>
        </w:rPr>
        <w:t>،</w:t>
      </w:r>
      <w:r w:rsidR="008E2542">
        <w:rPr>
          <w:rFonts w:hint="cs"/>
          <w:rtl/>
        </w:rPr>
        <w:t xml:space="preserve"> هناك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69.5 في المائة من النساء (الفقرتان 27 و</w:t>
      </w:r>
      <w:r w:rsidR="00BD09FA">
        <w:rPr>
          <w:rFonts w:hint="cs"/>
          <w:rtl/>
        </w:rPr>
        <w:t xml:space="preserve"> </w:t>
      </w:r>
      <w:r>
        <w:rPr>
          <w:rFonts w:hint="cs"/>
          <w:rtl/>
        </w:rPr>
        <w:t>292).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 xml:space="preserve">يرجى </w:t>
      </w:r>
      <w:r w:rsidR="008E2542">
        <w:rPr>
          <w:rFonts w:hint="cs"/>
          <w:rtl/>
        </w:rPr>
        <w:t xml:space="preserve">ذكر </w:t>
      </w:r>
      <w:r>
        <w:rPr>
          <w:rFonts w:hint="cs"/>
          <w:rtl/>
        </w:rPr>
        <w:t xml:space="preserve">أي مبادرات أخرى غير تلك الواردة في التقرير </w:t>
      </w:r>
      <w:r w:rsidR="008E2542">
        <w:rPr>
          <w:rFonts w:hint="cs"/>
          <w:rtl/>
        </w:rPr>
        <w:t>يجري</w:t>
      </w:r>
      <w:r>
        <w:rPr>
          <w:rFonts w:hint="cs"/>
          <w:rtl/>
        </w:rPr>
        <w:t xml:space="preserve"> إعدادها أو متوخا</w:t>
      </w:r>
      <w:r w:rsidR="008E2542">
        <w:rPr>
          <w:rFonts w:hint="cs"/>
          <w:rtl/>
        </w:rPr>
        <w:t>ة</w:t>
      </w:r>
      <w:r>
        <w:rPr>
          <w:rFonts w:hint="cs"/>
          <w:rtl/>
        </w:rPr>
        <w:t xml:space="preserve"> لزيادة محو </w:t>
      </w:r>
      <w:r w:rsidR="008E2542">
        <w:rPr>
          <w:rFonts w:hint="cs"/>
          <w:rtl/>
        </w:rPr>
        <w:t>الأ</w:t>
      </w:r>
      <w:r>
        <w:rPr>
          <w:rFonts w:hint="cs"/>
          <w:rtl/>
        </w:rPr>
        <w:t xml:space="preserve">مية </w:t>
      </w:r>
      <w:r w:rsidR="008E2542">
        <w:rPr>
          <w:rFonts w:hint="cs"/>
          <w:rtl/>
        </w:rPr>
        <w:t xml:space="preserve">في صفوف </w:t>
      </w:r>
      <w:r>
        <w:rPr>
          <w:rFonts w:hint="cs"/>
          <w:rtl/>
        </w:rPr>
        <w:t>النساء.</w:t>
      </w:r>
    </w:p>
    <w:p w:rsidR="0043420A" w:rsidRDefault="0043420A" w:rsidP="00A205FD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15 </w:t>
      </w:r>
      <w:r w:rsidR="008E2542">
        <w:rPr>
          <w:rFonts w:hint="cs"/>
          <w:rtl/>
        </w:rPr>
        <w:t>-</w:t>
      </w:r>
      <w:r w:rsidR="008E2542">
        <w:rPr>
          <w:rFonts w:hint="cs"/>
          <w:rtl/>
        </w:rPr>
        <w:tab/>
      </w:r>
      <w:r>
        <w:rPr>
          <w:rFonts w:hint="cs"/>
          <w:rtl/>
        </w:rPr>
        <w:t xml:space="preserve">ويشير التقرير إلى أن </w:t>
      </w:r>
      <w:r w:rsidR="008E2542">
        <w:rPr>
          <w:rFonts w:hint="eastAsia"/>
          <w:rtl/>
        </w:rPr>
        <w:t>”</w:t>
      </w:r>
      <w:r w:rsidRPr="00783469">
        <w:rPr>
          <w:rFonts w:hint="cs"/>
          <w:rtl/>
        </w:rPr>
        <w:t xml:space="preserve">وزارة التعليم والثقافة والرياضة قد أعلنت، منذ العام الدراسي 2001-2002، أن ثمة احتمالا لـ </w:t>
      </w:r>
      <w:r w:rsidRPr="00783469">
        <w:rPr>
          <w:rFonts w:hint="eastAsia"/>
          <w:rtl/>
        </w:rPr>
        <w:t xml:space="preserve">”لمنع التلميذات الحوامل مؤقتا من </w:t>
      </w:r>
      <w:r>
        <w:rPr>
          <w:rFonts w:hint="cs"/>
          <w:rtl/>
        </w:rPr>
        <w:t>الدراسة</w:t>
      </w:r>
      <w:r w:rsidRPr="00783469">
        <w:rPr>
          <w:rFonts w:hint="cs"/>
          <w:rtl/>
        </w:rPr>
        <w:t>“</w:t>
      </w:r>
      <w:r>
        <w:rPr>
          <w:rFonts w:hint="cs"/>
          <w:rtl/>
        </w:rPr>
        <w:t xml:space="preserve"> </w:t>
      </w:r>
      <w:r w:rsidR="00A205FD">
        <w:rPr>
          <w:rFonts w:hint="cs"/>
          <w:rtl/>
        </w:rPr>
        <w:t>(انظر الفقرة</w:t>
      </w:r>
      <w:r w:rsidR="00A205FD">
        <w:rPr>
          <w:rFonts w:hint="eastAsia"/>
          <w:rtl/>
        </w:rPr>
        <w:t> </w:t>
      </w:r>
      <w:r w:rsidR="00A205FD">
        <w:rPr>
          <w:rFonts w:hint="cs"/>
          <w:rtl/>
        </w:rPr>
        <w:t>294). و</w:t>
      </w:r>
      <w:r>
        <w:rPr>
          <w:rFonts w:hint="cs"/>
          <w:rtl/>
        </w:rPr>
        <w:t>يشير التقرير أيضا إلى أن هذا ا</w:t>
      </w:r>
      <w:r w:rsidR="00A205FD">
        <w:rPr>
          <w:rFonts w:hint="cs"/>
          <w:rtl/>
        </w:rPr>
        <w:t>لإ</w:t>
      </w:r>
      <w:r>
        <w:rPr>
          <w:rFonts w:hint="cs"/>
          <w:rtl/>
        </w:rPr>
        <w:t xml:space="preserve">جراء مثير للجدل للغاية وأنه </w:t>
      </w:r>
      <w:r w:rsidR="00A205FD">
        <w:rPr>
          <w:rFonts w:hint="eastAsia"/>
          <w:rtl/>
        </w:rPr>
        <w:t>”</w:t>
      </w:r>
      <w:r>
        <w:rPr>
          <w:rFonts w:hint="cs"/>
          <w:rtl/>
        </w:rPr>
        <w:t>.....</w:t>
      </w:r>
      <w:r w:rsidRPr="00326998">
        <w:rPr>
          <w:rFonts w:hint="cs"/>
          <w:rtl/>
        </w:rPr>
        <w:t xml:space="preserve"> </w:t>
      </w:r>
      <w:r w:rsidRPr="00783469">
        <w:rPr>
          <w:rFonts w:hint="cs"/>
          <w:rtl/>
        </w:rPr>
        <w:t>قد أثار ردود</w:t>
      </w:r>
      <w:r>
        <w:rPr>
          <w:rFonts w:hint="cs"/>
          <w:rtl/>
        </w:rPr>
        <w:t xml:space="preserve"> فعل و</w:t>
      </w:r>
      <w:r w:rsidRPr="00783469">
        <w:rPr>
          <w:rFonts w:hint="cs"/>
          <w:rtl/>
        </w:rPr>
        <w:t xml:space="preserve">احتجاجات من قبل مختلف </w:t>
      </w:r>
      <w:r>
        <w:rPr>
          <w:rFonts w:hint="cs"/>
          <w:rtl/>
        </w:rPr>
        <w:t>فئات</w:t>
      </w:r>
      <w:r w:rsidRPr="00783469">
        <w:rPr>
          <w:rFonts w:hint="cs"/>
          <w:rtl/>
        </w:rPr>
        <w:t xml:space="preserve"> المجتمع المدني، </w:t>
      </w:r>
      <w:r>
        <w:rPr>
          <w:rFonts w:hint="cs"/>
          <w:rtl/>
        </w:rPr>
        <w:t>بال</w:t>
      </w:r>
      <w:r w:rsidRPr="00783469">
        <w:rPr>
          <w:rFonts w:hint="cs"/>
          <w:rtl/>
        </w:rPr>
        <w:t xml:space="preserve">رغم </w:t>
      </w:r>
      <w:r>
        <w:rPr>
          <w:rFonts w:hint="cs"/>
          <w:rtl/>
        </w:rPr>
        <w:t>من أن الآثار الفعلية لهذا الإ</w:t>
      </w:r>
      <w:r w:rsidRPr="00783469">
        <w:rPr>
          <w:rFonts w:hint="cs"/>
          <w:rtl/>
        </w:rPr>
        <w:t xml:space="preserve">جراء </w:t>
      </w:r>
      <w:r>
        <w:rPr>
          <w:rFonts w:hint="cs"/>
          <w:rtl/>
        </w:rPr>
        <w:t>لم تدرس بشكل محدد</w:t>
      </w:r>
      <w:r w:rsidR="00A205FD">
        <w:rPr>
          <w:rFonts w:hint="eastAsia"/>
          <w:rtl/>
        </w:rPr>
        <w:t>“ (انظر الفقرة 294).</w:t>
      </w:r>
      <w:r>
        <w:rPr>
          <w:rFonts w:hint="cs"/>
          <w:rtl/>
        </w:rPr>
        <w:t xml:space="preserve"> ي</w:t>
      </w:r>
      <w:r w:rsidR="00A205FD">
        <w:rPr>
          <w:rFonts w:hint="cs"/>
          <w:rtl/>
        </w:rPr>
        <w:t>ُ</w:t>
      </w:r>
      <w:r>
        <w:rPr>
          <w:rFonts w:hint="cs"/>
          <w:rtl/>
        </w:rPr>
        <w:t xml:space="preserve">رجى توضيح ما إذا كان قد </w:t>
      </w:r>
      <w:bookmarkStart w:id="1" w:name="TmpSave"/>
      <w:bookmarkEnd w:id="1"/>
      <w:r>
        <w:rPr>
          <w:rFonts w:hint="cs"/>
          <w:rtl/>
        </w:rPr>
        <w:t>تم إجراء أية دراسة لتقييم آثار هذا الإجراء والإشارة إلى موقف الحكومة في هذا الصدد.</w:t>
      </w:r>
    </w:p>
    <w:p w:rsidR="0043420A" w:rsidRDefault="0043420A" w:rsidP="00396DE4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16 </w:t>
      </w:r>
      <w:r w:rsidR="00A205FD">
        <w:rPr>
          <w:rFonts w:hint="cs"/>
          <w:rtl/>
        </w:rPr>
        <w:t>-</w:t>
      </w:r>
      <w:r w:rsidR="00A205FD">
        <w:rPr>
          <w:rFonts w:hint="cs"/>
          <w:rtl/>
        </w:rPr>
        <w:tab/>
      </w:r>
      <w:r>
        <w:rPr>
          <w:rFonts w:hint="cs"/>
          <w:rtl/>
        </w:rPr>
        <w:t>وبالرغم من أن نسبة 52.8 في المائة من الفتيات مسجلات في المسار العام من التعليم الثانوي، إلا أن نسبة39.5 فقط من الفتيات مسجلات في المسار التقني (</w:t>
      </w:r>
      <w:r w:rsidR="00A205FD">
        <w:rPr>
          <w:rFonts w:hint="cs"/>
          <w:rtl/>
        </w:rPr>
        <w:t>ا</w:t>
      </w:r>
      <w:r>
        <w:rPr>
          <w:rFonts w:hint="cs"/>
          <w:rtl/>
        </w:rPr>
        <w:t xml:space="preserve">نظر الجداول المتعلقة بعدد الأطفال المسجلين حسب نوع الجنس </w:t>
      </w:r>
      <w:r w:rsidR="00396DE4">
        <w:rPr>
          <w:rFonts w:hint="cs"/>
          <w:rtl/>
        </w:rPr>
        <w:t>-</w:t>
      </w:r>
      <w:r>
        <w:rPr>
          <w:rFonts w:hint="cs"/>
          <w:rtl/>
        </w:rPr>
        <w:t xml:space="preserve"> التعليم الثانوي والمسارين العام والتقني صفحة 41). ما الخطوات التي يجري اتخاذها لتشجيع الفتيات على اختيار مواد غير تقليدية في المدرسة؟</w:t>
      </w:r>
    </w:p>
    <w:p w:rsidR="00A205FD" w:rsidRPr="00A205FD" w:rsidRDefault="00A205FD" w:rsidP="00A205F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43420A" w:rsidRDefault="00A205FD" w:rsidP="00A205F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622019">
        <w:rPr>
          <w:rFonts w:hint="cs"/>
          <w:rtl/>
        </w:rPr>
        <w:t>المادة 11</w:t>
      </w:r>
    </w:p>
    <w:p w:rsidR="0043420A" w:rsidRDefault="0043420A" w:rsidP="00A205FD">
      <w:pPr>
        <w:pStyle w:val="SingleTxt"/>
        <w:rPr>
          <w:rFonts w:hint="cs"/>
          <w:rtl/>
        </w:rPr>
      </w:pPr>
      <w:r w:rsidRPr="00622019">
        <w:rPr>
          <w:rFonts w:hint="cs"/>
          <w:rtl/>
        </w:rPr>
        <w:t xml:space="preserve">17 </w:t>
      </w:r>
      <w:r w:rsidR="00A205FD">
        <w:rPr>
          <w:rFonts w:hint="cs"/>
          <w:rtl/>
        </w:rPr>
        <w:t>-</w:t>
      </w:r>
      <w:r w:rsidR="00A205FD">
        <w:rPr>
          <w:rFonts w:hint="cs"/>
          <w:rtl/>
        </w:rPr>
        <w:tab/>
      </w:r>
      <w:r>
        <w:rPr>
          <w:rFonts w:hint="cs"/>
          <w:rtl/>
        </w:rPr>
        <w:t>ي</w:t>
      </w:r>
      <w:r w:rsidR="00A205FD">
        <w:rPr>
          <w:rFonts w:hint="cs"/>
          <w:rtl/>
        </w:rPr>
        <w:t>ُرجى تقديم معلومات إ</w:t>
      </w:r>
      <w:r>
        <w:rPr>
          <w:rFonts w:hint="cs"/>
          <w:rtl/>
        </w:rPr>
        <w:t>حصائية حديثة مفصلة حسب نوع الجنس و</w:t>
      </w:r>
      <w:r w:rsidR="00A205FD">
        <w:rPr>
          <w:rFonts w:hint="cs"/>
          <w:rtl/>
        </w:rPr>
        <w:t xml:space="preserve">موضحة </w:t>
      </w:r>
      <w:r>
        <w:rPr>
          <w:rFonts w:hint="cs"/>
          <w:rtl/>
        </w:rPr>
        <w:t xml:space="preserve">الاتجاهات مع مرور الوقت ، </w:t>
      </w:r>
      <w:r w:rsidR="00396DE4">
        <w:rPr>
          <w:rFonts w:hint="cs"/>
          <w:rtl/>
        </w:rPr>
        <w:t>و</w:t>
      </w:r>
      <w:r>
        <w:rPr>
          <w:rFonts w:hint="cs"/>
          <w:rtl/>
        </w:rPr>
        <w:t>مبينة مشاركة القوة العاملة الكلية للنساء في القطاعين العام والخاص بالتفصيل.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 xml:space="preserve">ويرجى أيضا إدراج معلومات بشأن الفجوة في الأجور </w:t>
      </w:r>
      <w:r w:rsidR="00A205FD">
        <w:rPr>
          <w:rFonts w:hint="cs"/>
          <w:rtl/>
        </w:rPr>
        <w:t xml:space="preserve">التي تُدفع للنساء </w:t>
      </w:r>
      <w:r>
        <w:rPr>
          <w:rFonts w:hint="cs"/>
          <w:rtl/>
        </w:rPr>
        <w:t>والرجال لقاء العمل المتساوي القيمة.</w:t>
      </w:r>
    </w:p>
    <w:p w:rsidR="0043420A" w:rsidRDefault="0043420A" w:rsidP="00A205FD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18 </w:t>
      </w:r>
      <w:r w:rsidR="00A205FD">
        <w:rPr>
          <w:rFonts w:hint="cs"/>
          <w:rtl/>
        </w:rPr>
        <w:t>-</w:t>
      </w:r>
      <w:r w:rsidR="00A205FD">
        <w:rPr>
          <w:rFonts w:hint="cs"/>
          <w:rtl/>
        </w:rPr>
        <w:tab/>
      </w:r>
      <w:r>
        <w:rPr>
          <w:rFonts w:hint="cs"/>
          <w:rtl/>
        </w:rPr>
        <w:t>ي</w:t>
      </w:r>
      <w:r w:rsidR="00A205FD">
        <w:rPr>
          <w:rFonts w:hint="cs"/>
          <w:rtl/>
        </w:rPr>
        <w:t>ُ</w:t>
      </w:r>
      <w:r>
        <w:rPr>
          <w:rFonts w:hint="cs"/>
          <w:rtl/>
        </w:rPr>
        <w:t xml:space="preserve">رجى تقديم معلومات بشأن مشاركة النساء في القطاع غير الرسمي، بما في ذلك عدد النساء العاملات في الاقتصاد غير الرسمي </w:t>
      </w:r>
      <w:r w:rsidR="0029204F">
        <w:rPr>
          <w:rFonts w:hint="cs"/>
          <w:rtl/>
        </w:rPr>
        <w:t xml:space="preserve">مقارنة </w:t>
      </w:r>
      <w:r w:rsidR="00A205FD">
        <w:rPr>
          <w:rFonts w:hint="cs"/>
          <w:rtl/>
        </w:rPr>
        <w:t xml:space="preserve">بالنساء العاملات </w:t>
      </w:r>
      <w:r w:rsidR="0029204F">
        <w:rPr>
          <w:rFonts w:hint="cs"/>
          <w:rtl/>
        </w:rPr>
        <w:t xml:space="preserve">في </w:t>
      </w:r>
      <w:r>
        <w:rPr>
          <w:rFonts w:hint="cs"/>
          <w:rtl/>
        </w:rPr>
        <w:t>ا</w:t>
      </w:r>
      <w:r w:rsidR="00A205FD">
        <w:rPr>
          <w:rFonts w:hint="cs"/>
          <w:rtl/>
        </w:rPr>
        <w:t>لا</w:t>
      </w:r>
      <w:r>
        <w:rPr>
          <w:rFonts w:hint="cs"/>
          <w:rtl/>
        </w:rPr>
        <w:t>قتصاد الرسمي.</w:t>
      </w:r>
    </w:p>
    <w:p w:rsidR="0043420A" w:rsidRDefault="00A205FD" w:rsidP="00A205F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A10244">
        <w:rPr>
          <w:rFonts w:hint="cs"/>
          <w:rtl/>
        </w:rPr>
        <w:t>المادة 12</w:t>
      </w:r>
    </w:p>
    <w:p w:rsidR="0043420A" w:rsidRDefault="0043420A" w:rsidP="00A205FD">
      <w:pPr>
        <w:pStyle w:val="SingleTxt"/>
        <w:rPr>
          <w:rFonts w:hint="cs"/>
          <w:rtl/>
        </w:rPr>
      </w:pPr>
      <w:r w:rsidRPr="00A10244">
        <w:rPr>
          <w:rFonts w:hint="cs"/>
          <w:rtl/>
        </w:rPr>
        <w:t xml:space="preserve">19 </w:t>
      </w:r>
      <w:r w:rsidR="00A205FD">
        <w:rPr>
          <w:rFonts w:hint="cs"/>
          <w:rtl/>
        </w:rPr>
        <w:t>-</w:t>
      </w:r>
      <w:r w:rsidR="00A205FD">
        <w:rPr>
          <w:rFonts w:hint="cs"/>
          <w:rtl/>
        </w:rPr>
        <w:tab/>
      </w:r>
      <w:r>
        <w:rPr>
          <w:rFonts w:hint="cs"/>
          <w:rtl/>
        </w:rPr>
        <w:t>ي</w:t>
      </w:r>
      <w:r w:rsidR="00A205FD">
        <w:rPr>
          <w:rFonts w:hint="cs"/>
          <w:rtl/>
        </w:rPr>
        <w:t>ُ</w:t>
      </w:r>
      <w:r>
        <w:rPr>
          <w:rFonts w:hint="cs"/>
          <w:rtl/>
        </w:rPr>
        <w:t>رجى تقديم معلومات عن عدد النساء المصابات بفيروس نقص المناعة البشرية/</w:t>
      </w:r>
      <w:r w:rsidR="00A205FD">
        <w:rPr>
          <w:rFonts w:hint="cs"/>
          <w:rtl/>
        </w:rPr>
        <w:t xml:space="preserve"> </w:t>
      </w:r>
      <w:r>
        <w:rPr>
          <w:rFonts w:hint="cs"/>
          <w:rtl/>
        </w:rPr>
        <w:t>متلازمة نقص المناعة المكتسب وتوضيح ما إذا كان قد تم إدماج المنظور الجنساني في البرامج الحالية لمكافحة فيروس نقص المناعة البشرية/متلازمة نقص المناعة المكتسب.</w:t>
      </w:r>
    </w:p>
    <w:p w:rsidR="0043420A" w:rsidRDefault="0043420A" w:rsidP="00532B34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20 </w:t>
      </w:r>
      <w:r w:rsidR="00A205FD">
        <w:rPr>
          <w:rFonts w:hint="cs"/>
          <w:rtl/>
        </w:rPr>
        <w:t>-</w:t>
      </w:r>
      <w:r w:rsidR="00A205FD">
        <w:rPr>
          <w:rFonts w:hint="cs"/>
          <w:rtl/>
        </w:rPr>
        <w:tab/>
      </w:r>
      <w:r>
        <w:rPr>
          <w:rFonts w:hint="cs"/>
          <w:rtl/>
        </w:rPr>
        <w:t xml:space="preserve">ووفقا للتقرير </w:t>
      </w:r>
      <w:r w:rsidR="00A205FD">
        <w:rPr>
          <w:rFonts w:hint="eastAsia"/>
          <w:rtl/>
        </w:rPr>
        <w:t>”</w:t>
      </w:r>
      <w:r w:rsidRPr="001C7D05">
        <w:rPr>
          <w:rFonts w:hint="cs"/>
          <w:rtl/>
        </w:rPr>
        <w:t>انخفض متوسط عدد الأطفال</w:t>
      </w:r>
      <w:r>
        <w:rPr>
          <w:rFonts w:hint="cs"/>
          <w:rtl/>
        </w:rPr>
        <w:t xml:space="preserve"> الكلي وفي المناطق الريفية، خلال الفترة من 1990 إلى 2000، من </w:t>
      </w:r>
      <w:r w:rsidRPr="001C7D05">
        <w:rPr>
          <w:rFonts w:hint="cs"/>
          <w:rtl/>
        </w:rPr>
        <w:t>5.2 و</w:t>
      </w:r>
      <w:r w:rsidR="00A205FD">
        <w:rPr>
          <w:rFonts w:hint="cs"/>
          <w:rtl/>
        </w:rPr>
        <w:t xml:space="preserve"> </w:t>
      </w:r>
      <w:r w:rsidRPr="001C7D05">
        <w:rPr>
          <w:rFonts w:hint="cs"/>
          <w:rtl/>
        </w:rPr>
        <w:t>5.7</w:t>
      </w:r>
      <w:r w:rsidR="00A205FD">
        <w:rPr>
          <w:rFonts w:hint="cs"/>
          <w:rtl/>
        </w:rPr>
        <w:t xml:space="preserve"> </w:t>
      </w:r>
      <w:r>
        <w:rPr>
          <w:rFonts w:hint="cs"/>
          <w:rtl/>
        </w:rPr>
        <w:t>إلى</w:t>
      </w:r>
      <w:r w:rsidRPr="001C7D05">
        <w:rPr>
          <w:rFonts w:hint="cs"/>
          <w:rtl/>
        </w:rPr>
        <w:t xml:space="preserve"> 3.4 و</w:t>
      </w:r>
      <w:r w:rsidR="00A205FD">
        <w:rPr>
          <w:rFonts w:hint="cs"/>
          <w:rtl/>
        </w:rPr>
        <w:t xml:space="preserve"> </w:t>
      </w:r>
      <w:r w:rsidRPr="001C7D05">
        <w:rPr>
          <w:rFonts w:hint="cs"/>
          <w:rtl/>
        </w:rPr>
        <w:t xml:space="preserve">4.8 </w:t>
      </w:r>
      <w:r>
        <w:rPr>
          <w:rFonts w:hint="cs"/>
          <w:rtl/>
        </w:rPr>
        <w:t xml:space="preserve">، </w:t>
      </w:r>
      <w:r w:rsidRPr="001C7D05">
        <w:rPr>
          <w:rFonts w:hint="cs"/>
          <w:rtl/>
        </w:rPr>
        <w:t>على التوالي</w:t>
      </w:r>
      <w:r w:rsidR="00A205FD">
        <w:rPr>
          <w:rFonts w:hint="cs"/>
          <w:rtl/>
        </w:rPr>
        <w:t xml:space="preserve"> </w:t>
      </w:r>
      <w:r w:rsidRPr="001C7D05">
        <w:rPr>
          <w:rFonts w:hint="cs"/>
          <w:rtl/>
        </w:rPr>
        <w:t>.</w:t>
      </w:r>
      <w:r>
        <w:rPr>
          <w:rFonts w:hint="cs"/>
          <w:rtl/>
        </w:rPr>
        <w:t>...</w:t>
      </w:r>
      <w:r w:rsidRPr="001C7D05">
        <w:rPr>
          <w:rFonts w:hint="cs"/>
          <w:rtl/>
        </w:rPr>
        <w:t xml:space="preserve"> </w:t>
      </w:r>
      <w:r w:rsidR="00A205FD">
        <w:rPr>
          <w:rFonts w:hint="cs"/>
          <w:rtl/>
        </w:rPr>
        <w:t>[مما</w:t>
      </w:r>
      <w:r w:rsidR="00A205FD">
        <w:rPr>
          <w:rFonts w:hint="eastAsia"/>
          <w:rtl/>
        </w:rPr>
        <w:t> </w:t>
      </w:r>
      <w:r>
        <w:rPr>
          <w:rFonts w:hint="cs"/>
          <w:rtl/>
        </w:rPr>
        <w:t>يبين</w:t>
      </w:r>
      <w:r w:rsidR="00A205FD">
        <w:rPr>
          <w:rFonts w:hint="cs"/>
          <w:rtl/>
        </w:rPr>
        <w:t>ٍ]</w:t>
      </w:r>
      <w:r>
        <w:rPr>
          <w:rFonts w:hint="cs"/>
          <w:rtl/>
        </w:rPr>
        <w:t xml:space="preserve"> </w:t>
      </w:r>
      <w:r w:rsidRPr="001C7D05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من الأصعب </w:t>
      </w:r>
      <w:r w:rsidR="00532B34">
        <w:rPr>
          <w:rFonts w:hint="cs"/>
          <w:rtl/>
        </w:rPr>
        <w:t>إجراء</w:t>
      </w:r>
      <w:r>
        <w:rPr>
          <w:rFonts w:hint="cs"/>
          <w:rtl/>
        </w:rPr>
        <w:t xml:space="preserve"> </w:t>
      </w:r>
      <w:r w:rsidRPr="001C7D05">
        <w:rPr>
          <w:rFonts w:hint="cs"/>
          <w:rtl/>
        </w:rPr>
        <w:t xml:space="preserve">برامج </w:t>
      </w:r>
      <w:r>
        <w:rPr>
          <w:rFonts w:hint="cs"/>
          <w:rtl/>
        </w:rPr>
        <w:t>تنظيم الأسرة في المناطق الريفية</w:t>
      </w:r>
      <w:r w:rsidRPr="001C7D05">
        <w:rPr>
          <w:rFonts w:hint="cs"/>
          <w:rtl/>
        </w:rPr>
        <w:t xml:space="preserve">، </w:t>
      </w:r>
      <w:r>
        <w:rPr>
          <w:rFonts w:hint="cs"/>
          <w:rtl/>
        </w:rPr>
        <w:t>و</w:t>
      </w:r>
      <w:r w:rsidRPr="001C7D05">
        <w:rPr>
          <w:rFonts w:hint="cs"/>
          <w:rtl/>
        </w:rPr>
        <w:t xml:space="preserve">أن النساء الريفيات </w:t>
      </w:r>
      <w:r>
        <w:rPr>
          <w:rFonts w:hint="cs"/>
          <w:rtl/>
        </w:rPr>
        <w:t>أقل وعيا بمسائل تنظيم الأسرة</w:t>
      </w:r>
      <w:r w:rsidR="00A205FD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A205FD">
        <w:rPr>
          <w:rFonts w:hint="cs"/>
          <w:rtl/>
        </w:rPr>
        <w:t>ا</w:t>
      </w:r>
      <w:r w:rsidR="00532B34">
        <w:rPr>
          <w:rFonts w:hint="cs"/>
          <w:rtl/>
        </w:rPr>
        <w:t>نظر الفقرة 398</w:t>
      </w:r>
      <w:r w:rsidR="00A205FD">
        <w:rPr>
          <w:rFonts w:hint="cs"/>
          <w:rtl/>
        </w:rPr>
        <w:t>)</w:t>
      </w:r>
      <w:r>
        <w:rPr>
          <w:rFonts w:hint="cs"/>
          <w:rtl/>
        </w:rPr>
        <w:t>. ي</w:t>
      </w:r>
      <w:r w:rsidR="00532B34">
        <w:rPr>
          <w:rFonts w:hint="cs"/>
          <w:rtl/>
        </w:rPr>
        <w:t>ُ</w:t>
      </w:r>
      <w:r>
        <w:rPr>
          <w:rFonts w:hint="cs"/>
          <w:rtl/>
        </w:rPr>
        <w:t>رجى وصف التدابير التي اتخذت لضمان وصول المرأة، خاصة المرأة الريفية، إلى خدمات الصحة الإنجابية والجنسية وإلى البرامج التعليمية.</w:t>
      </w:r>
    </w:p>
    <w:p w:rsidR="0043420A" w:rsidRDefault="00A205FD" w:rsidP="00A205F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المادة 13</w:t>
      </w:r>
    </w:p>
    <w:p w:rsidR="0043420A" w:rsidRDefault="0043420A" w:rsidP="00532B34">
      <w:pPr>
        <w:pStyle w:val="SingleTxt"/>
        <w:rPr>
          <w:rFonts w:hint="cs"/>
          <w:rtl/>
        </w:rPr>
      </w:pPr>
      <w:r w:rsidRPr="00721090">
        <w:rPr>
          <w:rFonts w:hint="cs"/>
          <w:rtl/>
        </w:rPr>
        <w:t xml:space="preserve">21 </w:t>
      </w:r>
      <w:r w:rsidR="00A205FD">
        <w:rPr>
          <w:rFonts w:hint="cs"/>
          <w:rtl/>
        </w:rPr>
        <w:t>-</w:t>
      </w:r>
      <w:r w:rsidR="00A205FD">
        <w:rPr>
          <w:rFonts w:hint="cs"/>
          <w:rtl/>
        </w:rPr>
        <w:tab/>
      </w:r>
      <w:r>
        <w:rPr>
          <w:rFonts w:hint="cs"/>
          <w:rtl/>
        </w:rPr>
        <w:t xml:space="preserve">بالنظر إلى أن نحو 40.1 في المائة من الأسر ترأسها امرأة وأن ربات الأسر المعيشية يكن دائما ضحايا للفقر (أنظر الفقرتين 17 و44)، يرجى </w:t>
      </w:r>
      <w:r w:rsidR="00532B34">
        <w:rPr>
          <w:rFonts w:hint="cs"/>
          <w:rtl/>
        </w:rPr>
        <w:t>ذكر</w:t>
      </w:r>
      <w:r>
        <w:rPr>
          <w:rFonts w:hint="cs"/>
          <w:rtl/>
        </w:rPr>
        <w:t xml:space="preserve"> المبادرات التي نفذت أو من المقرر تنفيذها لتمكين هؤلاء النساء اقتصاديا.</w:t>
      </w:r>
    </w:p>
    <w:p w:rsidR="0043420A" w:rsidRDefault="0043420A" w:rsidP="00532B34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22 </w:t>
      </w:r>
      <w:r w:rsidR="00532B34">
        <w:rPr>
          <w:rFonts w:hint="cs"/>
          <w:rtl/>
        </w:rPr>
        <w:t>-</w:t>
      </w:r>
      <w:r w:rsidR="00532B34">
        <w:rPr>
          <w:rFonts w:hint="cs"/>
          <w:rtl/>
        </w:rPr>
        <w:tab/>
      </w:r>
      <w:r>
        <w:rPr>
          <w:rFonts w:hint="cs"/>
          <w:rtl/>
        </w:rPr>
        <w:t>ووفقا للتقرير، فان</w:t>
      </w:r>
      <w:r w:rsidRPr="001C7D05">
        <w:rPr>
          <w:rFonts w:hint="cs"/>
          <w:rtl/>
        </w:rPr>
        <w:t xml:space="preserve"> اللجنة الوطنية </w:t>
      </w:r>
      <w:r>
        <w:rPr>
          <w:rFonts w:hint="cs"/>
          <w:rtl/>
        </w:rPr>
        <w:t>لتخفيف وطأة</w:t>
      </w:r>
      <w:r w:rsidRPr="001C7D05">
        <w:rPr>
          <w:rFonts w:hint="cs"/>
          <w:rtl/>
        </w:rPr>
        <w:t xml:space="preserve"> الفقر </w:t>
      </w:r>
      <w:r w:rsidR="00532B34">
        <w:rPr>
          <w:rFonts w:hint="cs"/>
          <w:rtl/>
        </w:rPr>
        <w:t xml:space="preserve">المنشأة في عام 2003 </w:t>
      </w:r>
      <w:r w:rsidR="00532B34">
        <w:rPr>
          <w:rFonts w:hint="eastAsia"/>
          <w:rtl/>
        </w:rPr>
        <w:t>”</w:t>
      </w:r>
      <w:r>
        <w:rPr>
          <w:rFonts w:hint="cs"/>
          <w:rtl/>
        </w:rPr>
        <w:t>تنص على</w:t>
      </w:r>
      <w:r w:rsidRPr="001C7D05">
        <w:rPr>
          <w:rFonts w:hint="cs"/>
          <w:rtl/>
        </w:rPr>
        <w:t xml:space="preserve"> </w:t>
      </w:r>
      <w:r w:rsidR="00532B34">
        <w:rPr>
          <w:rFonts w:hint="cs"/>
          <w:rtl/>
        </w:rPr>
        <w:t>دعم المحرومين</w:t>
      </w:r>
      <w:r w:rsidRPr="001C7D05">
        <w:rPr>
          <w:rFonts w:hint="cs"/>
          <w:rtl/>
        </w:rPr>
        <w:t xml:space="preserve">، بغية </w:t>
      </w:r>
      <w:r>
        <w:rPr>
          <w:rFonts w:hint="cs"/>
          <w:rtl/>
        </w:rPr>
        <w:t xml:space="preserve">تيسير إدخالهم في سوق العمل؛ الشيء الذي يعد جزءا من برنامج </w:t>
      </w:r>
      <w:r w:rsidRPr="001C7D05">
        <w:rPr>
          <w:rFonts w:hint="cs"/>
          <w:rtl/>
        </w:rPr>
        <w:t xml:space="preserve">وطني. ومع هذا، فإن بعضا من البرامج الفرعية </w:t>
      </w:r>
      <w:r>
        <w:rPr>
          <w:rFonts w:hint="cs"/>
          <w:rtl/>
        </w:rPr>
        <w:t>يجري تنفيذها في</w:t>
      </w:r>
      <w:r w:rsidRPr="001C7D05">
        <w:rPr>
          <w:rFonts w:hint="cs"/>
          <w:rtl/>
        </w:rPr>
        <w:t xml:space="preserve"> 7 بلديات</w:t>
      </w:r>
      <w:r w:rsidR="00532B34">
        <w:rPr>
          <w:rFonts w:hint="cs"/>
          <w:rtl/>
        </w:rPr>
        <w:t xml:space="preserve"> فقط</w:t>
      </w:r>
      <w:r w:rsidRPr="001C7D05">
        <w:rPr>
          <w:rFonts w:hint="cs"/>
          <w:rtl/>
        </w:rPr>
        <w:t xml:space="preserve"> من بين </w:t>
      </w:r>
      <w:r w:rsidR="00532B34">
        <w:rPr>
          <w:rFonts w:hint="cs"/>
          <w:rtl/>
        </w:rPr>
        <w:t>17</w:t>
      </w:r>
      <w:r w:rsidR="00532B34">
        <w:rPr>
          <w:rFonts w:hint="eastAsia"/>
          <w:rtl/>
        </w:rPr>
        <w:t> </w:t>
      </w:r>
      <w:r>
        <w:rPr>
          <w:rFonts w:hint="cs"/>
          <w:rtl/>
        </w:rPr>
        <w:t>بلدية</w:t>
      </w:r>
      <w:r w:rsidRPr="001C7D05">
        <w:rPr>
          <w:rFonts w:hint="cs"/>
          <w:rtl/>
        </w:rPr>
        <w:t xml:space="preserve"> </w:t>
      </w:r>
      <w:r>
        <w:rPr>
          <w:rFonts w:hint="cs"/>
          <w:rtl/>
        </w:rPr>
        <w:t>محلية</w:t>
      </w:r>
      <w:r w:rsidR="00532B34">
        <w:rPr>
          <w:rFonts w:hint="eastAsia"/>
          <w:rtl/>
        </w:rPr>
        <w:t>“</w:t>
      </w:r>
      <w:r>
        <w:rPr>
          <w:rFonts w:hint="cs"/>
          <w:rtl/>
        </w:rPr>
        <w:t xml:space="preserve"> (</w:t>
      </w:r>
      <w:r w:rsidR="00532B34">
        <w:rPr>
          <w:rFonts w:hint="cs"/>
          <w:rtl/>
        </w:rPr>
        <w:t>ا</w:t>
      </w:r>
      <w:r>
        <w:rPr>
          <w:rFonts w:hint="cs"/>
          <w:rtl/>
        </w:rPr>
        <w:t>نظر الفقرة 402). هل بذلت أي جهود لكفالة تنفيذ برامج فرعية مماثلة في جميع البلديات؟</w:t>
      </w:r>
    </w:p>
    <w:p w:rsidR="0043420A" w:rsidRDefault="00532B34" w:rsidP="00532B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FA194A">
        <w:rPr>
          <w:rFonts w:hint="cs"/>
          <w:rtl/>
        </w:rPr>
        <w:t>المادة 14</w:t>
      </w:r>
    </w:p>
    <w:p w:rsidR="0043420A" w:rsidRDefault="0043420A" w:rsidP="00532B34">
      <w:pPr>
        <w:pStyle w:val="SingleTxt"/>
        <w:rPr>
          <w:rFonts w:hint="cs"/>
          <w:rtl/>
        </w:rPr>
      </w:pPr>
      <w:r w:rsidRPr="00FA194A">
        <w:rPr>
          <w:rFonts w:hint="cs"/>
          <w:rtl/>
        </w:rPr>
        <w:t xml:space="preserve">23 </w:t>
      </w:r>
      <w:r w:rsidR="00532B34">
        <w:rPr>
          <w:rFonts w:hint="cs"/>
          <w:rtl/>
        </w:rPr>
        <w:t>-</w:t>
      </w:r>
      <w:r w:rsidR="00532B34">
        <w:rPr>
          <w:rFonts w:hint="cs"/>
          <w:rtl/>
        </w:rPr>
        <w:tab/>
      </w:r>
      <w:r>
        <w:rPr>
          <w:rFonts w:hint="cs"/>
          <w:rtl/>
        </w:rPr>
        <w:t>ي</w:t>
      </w:r>
      <w:r w:rsidR="00532B34">
        <w:rPr>
          <w:rFonts w:hint="cs"/>
          <w:rtl/>
        </w:rPr>
        <w:t>ُ</w:t>
      </w:r>
      <w:r>
        <w:rPr>
          <w:rFonts w:hint="cs"/>
          <w:rtl/>
        </w:rPr>
        <w:t>رجى توضيح ما إذا كانت الحكومة قد صاغت سياسة للتنمية الريفية وما إذا كانت تحتوي على تركيز خاص على المرأة الريفية لتعزيز وصولها إلى فرص التعليم والصحة والفرص ا</w:t>
      </w:r>
      <w:r w:rsidR="00532B34">
        <w:rPr>
          <w:rFonts w:hint="cs"/>
          <w:rtl/>
        </w:rPr>
        <w:t>لا</w:t>
      </w:r>
      <w:r>
        <w:rPr>
          <w:rFonts w:hint="cs"/>
          <w:rtl/>
        </w:rPr>
        <w:t>قتصادية والمشاركة في عمليات صنع القرار المتعلقة بالتخطيط الإنمائي بما في ذلك على المستوى المحلي.</w:t>
      </w:r>
      <w:r w:rsidR="00C05428">
        <w:rPr>
          <w:rFonts w:hint="cs"/>
          <w:rtl/>
        </w:rPr>
        <w:t xml:space="preserve"> </w:t>
      </w:r>
      <w:r>
        <w:rPr>
          <w:rFonts w:hint="cs"/>
          <w:rtl/>
        </w:rPr>
        <w:t>يرجى أيضا تقديم معلومات إحصائية تقارن وضع المرأة الريفية والرجل الريفي في هذه المجالات.</w:t>
      </w:r>
    </w:p>
    <w:p w:rsidR="0043420A" w:rsidRDefault="00532B34" w:rsidP="00532B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1C0EF3">
        <w:rPr>
          <w:rFonts w:hint="cs"/>
          <w:rtl/>
        </w:rPr>
        <w:t>المادتان 15 و</w:t>
      </w:r>
      <w:r>
        <w:rPr>
          <w:rFonts w:hint="cs"/>
          <w:rtl/>
        </w:rPr>
        <w:t xml:space="preserve"> </w:t>
      </w:r>
      <w:r w:rsidR="0043420A" w:rsidRPr="001C0EF3">
        <w:rPr>
          <w:rFonts w:hint="cs"/>
          <w:rtl/>
        </w:rPr>
        <w:t>16</w:t>
      </w:r>
    </w:p>
    <w:p w:rsidR="0043420A" w:rsidRDefault="0043420A" w:rsidP="00532B34">
      <w:pPr>
        <w:pStyle w:val="SingleTxt"/>
        <w:rPr>
          <w:rFonts w:hint="cs"/>
          <w:rtl/>
        </w:rPr>
      </w:pPr>
      <w:r w:rsidRPr="001C0EF3">
        <w:rPr>
          <w:rFonts w:hint="cs"/>
          <w:rtl/>
        </w:rPr>
        <w:t xml:space="preserve">24 </w:t>
      </w:r>
      <w:r w:rsidR="00532B34">
        <w:rPr>
          <w:rFonts w:hint="cs"/>
          <w:rtl/>
        </w:rPr>
        <w:t>-</w:t>
      </w:r>
      <w:r w:rsidR="00532B34">
        <w:rPr>
          <w:rFonts w:hint="cs"/>
          <w:rtl/>
        </w:rPr>
        <w:tab/>
      </w:r>
      <w:r>
        <w:rPr>
          <w:rFonts w:hint="cs"/>
          <w:rtl/>
        </w:rPr>
        <w:t>ووفقا للتقرير يجوز للأشخاص الذين يبلغون من العمر 18 سنة على الأقل الزواج (المادة 139 من القانون المدني) (</w:t>
      </w:r>
      <w:r w:rsidR="00532B34">
        <w:rPr>
          <w:rFonts w:hint="cs"/>
          <w:rtl/>
        </w:rPr>
        <w:t>ا</w:t>
      </w:r>
      <w:r>
        <w:rPr>
          <w:rFonts w:hint="cs"/>
          <w:rtl/>
        </w:rPr>
        <w:t>نظر الفقرة 477)؛ ويحظر الزواج في حالة القاصر دون سن 16 سنة (المواد 142 و</w:t>
      </w:r>
      <w:r w:rsidR="00532B34">
        <w:rPr>
          <w:rFonts w:hint="cs"/>
          <w:rtl/>
        </w:rPr>
        <w:t xml:space="preserve"> </w:t>
      </w:r>
      <w:r>
        <w:rPr>
          <w:rFonts w:hint="cs"/>
          <w:rtl/>
        </w:rPr>
        <w:t>1564و 1592 من القانون المدني) (</w:t>
      </w:r>
      <w:r w:rsidR="00532B34">
        <w:rPr>
          <w:rFonts w:hint="cs"/>
          <w:rtl/>
        </w:rPr>
        <w:t>انظر الفقرة 478)؛ بينما</w:t>
      </w:r>
      <w:r w:rsidR="00532B34">
        <w:rPr>
          <w:rFonts w:hint="eastAsia"/>
          <w:rtl/>
        </w:rPr>
        <w:t> </w:t>
      </w:r>
      <w:r>
        <w:rPr>
          <w:rFonts w:hint="cs"/>
          <w:rtl/>
        </w:rPr>
        <w:t>يجوز للأشخاص الذين تتراوح أعمارهم مابين 16 و</w:t>
      </w:r>
      <w:r w:rsidR="00532B34">
        <w:rPr>
          <w:rFonts w:hint="cs"/>
          <w:rtl/>
        </w:rPr>
        <w:t xml:space="preserve"> </w:t>
      </w:r>
      <w:r>
        <w:rPr>
          <w:rFonts w:hint="cs"/>
          <w:rtl/>
        </w:rPr>
        <w:t>18 الزواج (المادة 1572 من القانون المدني) (</w:t>
      </w:r>
      <w:r w:rsidR="00532B34">
        <w:rPr>
          <w:rFonts w:hint="cs"/>
          <w:rtl/>
        </w:rPr>
        <w:t>ا</w:t>
      </w:r>
      <w:r>
        <w:rPr>
          <w:rFonts w:hint="cs"/>
          <w:rtl/>
        </w:rPr>
        <w:t>نظر الفقرة 479).</w:t>
      </w:r>
      <w:r w:rsidR="00532B34">
        <w:rPr>
          <w:rFonts w:hint="cs"/>
          <w:rtl/>
        </w:rPr>
        <w:t xml:space="preserve"> </w:t>
      </w:r>
      <w:r>
        <w:rPr>
          <w:rFonts w:hint="cs"/>
          <w:rtl/>
        </w:rPr>
        <w:t>يرجى تقديم بيانات مفصلة حسب نوع الجنس بشأن الأشخاص الذين يتزوجون وتتراوح أعمارهم ما</w:t>
      </w:r>
      <w:r w:rsidR="00532B34">
        <w:rPr>
          <w:rFonts w:hint="cs"/>
          <w:rtl/>
        </w:rPr>
        <w:t xml:space="preserve"> </w:t>
      </w:r>
      <w:r>
        <w:rPr>
          <w:rFonts w:hint="cs"/>
          <w:rtl/>
        </w:rPr>
        <w:t>بين 16 و</w:t>
      </w:r>
      <w:r w:rsidR="00532B34">
        <w:rPr>
          <w:rFonts w:hint="cs"/>
          <w:rtl/>
        </w:rPr>
        <w:t xml:space="preserve"> </w:t>
      </w:r>
      <w:r>
        <w:rPr>
          <w:rFonts w:hint="cs"/>
          <w:rtl/>
        </w:rPr>
        <w:t>18 سنة. يرجى أيضا تقديم معلومات بشأن التدابير التي اتخذت لجعل سن الزواج القانونية تتماشى تماما مع المادة 1 من اتفاقية حقوق الطفل، والفقرة 2 من المادة 16 من اتفاقية القضاء على جميع أشكال التمييز ضد المرأة.</w:t>
      </w:r>
    </w:p>
    <w:p w:rsidR="0043420A" w:rsidRDefault="0043420A" w:rsidP="00532B34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25 </w:t>
      </w:r>
      <w:r w:rsidR="00532B34">
        <w:rPr>
          <w:rFonts w:hint="cs"/>
          <w:rtl/>
        </w:rPr>
        <w:t>-</w:t>
      </w:r>
      <w:r w:rsidR="00532B34">
        <w:rPr>
          <w:rFonts w:hint="cs"/>
          <w:rtl/>
        </w:rPr>
        <w:tab/>
      </w:r>
      <w:r>
        <w:rPr>
          <w:rFonts w:hint="cs"/>
          <w:rtl/>
        </w:rPr>
        <w:t xml:space="preserve">وهل الطلاق متاح للمرأة و الرجل </w:t>
      </w:r>
      <w:r w:rsidR="00532B34">
        <w:rPr>
          <w:rFonts w:hint="cs"/>
          <w:rtl/>
        </w:rPr>
        <w:t xml:space="preserve">على نفس الأسس؟ </w:t>
      </w:r>
      <w:r>
        <w:rPr>
          <w:rFonts w:hint="cs"/>
          <w:rtl/>
        </w:rPr>
        <w:t>وما الالتزامات القانونية المتعلقة بدفع النفقة للمرأة المطلقة؟</w:t>
      </w:r>
    </w:p>
    <w:p w:rsidR="00532B34" w:rsidRPr="00532B34" w:rsidRDefault="00532B34" w:rsidP="00532B34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43420A" w:rsidRDefault="00532B34" w:rsidP="00532B3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43420A" w:rsidRPr="00A6658C">
        <w:rPr>
          <w:rFonts w:hint="cs"/>
          <w:rtl/>
        </w:rPr>
        <w:t>ع</w:t>
      </w:r>
      <w:r w:rsidR="0029204F">
        <w:rPr>
          <w:rFonts w:hint="cs"/>
          <w:rtl/>
        </w:rPr>
        <w:t>ــ</w:t>
      </w:r>
      <w:r w:rsidR="0043420A" w:rsidRPr="00A6658C">
        <w:rPr>
          <w:rFonts w:hint="cs"/>
          <w:rtl/>
        </w:rPr>
        <w:t>ام</w:t>
      </w:r>
    </w:p>
    <w:p w:rsidR="0043420A" w:rsidRDefault="0043420A" w:rsidP="00532B34">
      <w:pPr>
        <w:pStyle w:val="SingleTxt"/>
        <w:rPr>
          <w:rFonts w:hint="cs"/>
          <w:rtl/>
        </w:rPr>
      </w:pPr>
      <w:r w:rsidRPr="00A6658C">
        <w:rPr>
          <w:rFonts w:hint="cs"/>
          <w:rtl/>
        </w:rPr>
        <w:t xml:space="preserve">26 </w:t>
      </w:r>
      <w:r w:rsidR="00532B34">
        <w:rPr>
          <w:rFonts w:hint="cs"/>
          <w:rtl/>
        </w:rPr>
        <w:t>-</w:t>
      </w:r>
      <w:r w:rsidR="00532B34">
        <w:rPr>
          <w:rFonts w:hint="cs"/>
          <w:rtl/>
        </w:rPr>
        <w:tab/>
      </w:r>
      <w:r>
        <w:rPr>
          <w:rFonts w:hint="cs"/>
          <w:rtl/>
        </w:rPr>
        <w:t>هل تم نشر الاتفاقية على نطاق واسع في البلد؟</w:t>
      </w:r>
    </w:p>
    <w:p w:rsidR="00CD3849" w:rsidRDefault="0043420A" w:rsidP="00532B34">
      <w:pPr>
        <w:pStyle w:val="SingleTxt"/>
        <w:rPr>
          <w:rFonts w:hint="cs"/>
          <w:rtl/>
        </w:rPr>
      </w:pPr>
      <w:r>
        <w:rPr>
          <w:rFonts w:hint="cs"/>
          <w:rtl/>
        </w:rPr>
        <w:t xml:space="preserve">27 </w:t>
      </w:r>
      <w:r w:rsidR="00532B34">
        <w:rPr>
          <w:rFonts w:hint="cs"/>
          <w:rtl/>
        </w:rPr>
        <w:t>-</w:t>
      </w:r>
      <w:r w:rsidR="00532B34">
        <w:rPr>
          <w:rFonts w:hint="cs"/>
          <w:rtl/>
        </w:rPr>
        <w:tab/>
      </w:r>
      <w:r>
        <w:rPr>
          <w:rFonts w:hint="cs"/>
          <w:rtl/>
        </w:rPr>
        <w:t>ي</w:t>
      </w:r>
      <w:r w:rsidR="00532B34">
        <w:rPr>
          <w:rFonts w:hint="cs"/>
          <w:rtl/>
        </w:rPr>
        <w:t>ُ</w:t>
      </w:r>
      <w:r>
        <w:rPr>
          <w:rFonts w:hint="cs"/>
          <w:rtl/>
        </w:rPr>
        <w:t>رجى توضيح أي تقدم محرز فيما يتعلق بالتصديق على البروتوكول الاختياري الملحق بالاتفاقية أو ا</w:t>
      </w:r>
      <w:r w:rsidR="00532B34">
        <w:rPr>
          <w:rFonts w:hint="cs"/>
          <w:rtl/>
        </w:rPr>
        <w:t>لا</w:t>
      </w:r>
      <w:r>
        <w:rPr>
          <w:rFonts w:hint="cs"/>
          <w:rtl/>
        </w:rPr>
        <w:t>نضمام إليه.</w:t>
      </w:r>
    </w:p>
    <w:p w:rsidR="00532B34" w:rsidRPr="00851803" w:rsidRDefault="00851803" w:rsidP="00851803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532B34" w:rsidRPr="00851803" w:rsidSect="009E058B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3-03T13:21:00Z" w:initials="Start">
    <w:p w:rsidR="00836763" w:rsidRDefault="00836763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NO&gt;&gt;N0624972A&lt;&lt;ODS JOB NO</w:t>
      </w:r>
      <w:r>
        <w:rPr>
          <w:rtl/>
        </w:rPr>
        <w:t>&gt;&gt;</w:t>
      </w:r>
    </w:p>
    <w:p w:rsidR="00836763" w:rsidRDefault="00836763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SYMBOL1&gt;&gt;CEDAW/C/CPV/Q/6&lt;&lt;ODS DOC SYMBOL1</w:t>
      </w:r>
      <w:r>
        <w:rPr>
          <w:rtl/>
        </w:rPr>
        <w:t>&gt;&gt;</w:t>
      </w:r>
    </w:p>
    <w:p w:rsidR="00836763" w:rsidRDefault="00836763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763" w:rsidRPr="009C51B8" w:rsidRDefault="00836763" w:rsidP="009E058B">
      <w:pPr>
        <w:pStyle w:val="SingleTxt"/>
        <w:rPr>
          <w:sz w:val="14"/>
          <w:szCs w:val="16"/>
        </w:rPr>
      </w:pPr>
      <w:r>
        <w:separator/>
      </w:r>
    </w:p>
  </w:endnote>
  <w:endnote w:type="continuationSeparator" w:id="0">
    <w:p w:rsidR="00836763" w:rsidRPr="009C51B8" w:rsidRDefault="00836763" w:rsidP="009E058B">
      <w:pPr>
        <w:pStyle w:val="SingleTxt"/>
        <w:rPr>
          <w:sz w:val="14"/>
          <w:szCs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3676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36763" w:rsidRPr="009E058B" w:rsidRDefault="00836763" w:rsidP="009E058B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36763" w:rsidRPr="009E058B" w:rsidRDefault="00836763" w:rsidP="009E058B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06-24972</w:t>
          </w:r>
          <w:r>
            <w:rPr>
              <w:b w:val="0"/>
              <w:w w:val="103"/>
            </w:rPr>
            <w:fldChar w:fldCharType="end"/>
          </w:r>
        </w:p>
      </w:tc>
    </w:tr>
  </w:tbl>
  <w:p w:rsidR="00836763" w:rsidRPr="009E058B" w:rsidRDefault="00836763" w:rsidP="009E05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3676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36763" w:rsidRPr="009E058B" w:rsidRDefault="00836763" w:rsidP="009E058B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06-24972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36763" w:rsidRPr="009E058B" w:rsidRDefault="00836763" w:rsidP="009E058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836763" w:rsidRPr="009E058B" w:rsidRDefault="00836763" w:rsidP="009E05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763" w:rsidRDefault="00836763">
    <w:pPr>
      <w:pStyle w:val="Footer"/>
    </w:pPr>
  </w:p>
  <w:p w:rsidR="00836763" w:rsidRDefault="00836763" w:rsidP="009E058B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030306    030306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06-24972 (A)</w:t>
    </w:r>
    <w:r>
      <w:rPr>
        <w:rFonts w:cs="Times New Roman"/>
        <w:b w:val="0"/>
        <w:w w:val="103"/>
        <w:sz w:val="20"/>
      </w:rPr>
      <w:fldChar w:fldCharType="end"/>
    </w:r>
  </w:p>
  <w:p w:rsidR="00836763" w:rsidRPr="009E058B" w:rsidRDefault="00836763" w:rsidP="009E058B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*0624972*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763" w:rsidRPr="009C51B8" w:rsidRDefault="00836763" w:rsidP="009E058B">
      <w:pPr>
        <w:pStyle w:val="SingleTxt"/>
        <w:rPr>
          <w:sz w:val="14"/>
          <w:szCs w:val="16"/>
        </w:rPr>
      </w:pPr>
      <w:r>
        <w:separator/>
      </w:r>
    </w:p>
  </w:footnote>
  <w:footnote w:type="continuationSeparator" w:id="0">
    <w:p w:rsidR="00836763" w:rsidRPr="009C51B8" w:rsidRDefault="00836763" w:rsidP="009E058B">
      <w:pPr>
        <w:pStyle w:val="SingleTxt"/>
        <w:rPr>
          <w:sz w:val="14"/>
          <w:szCs w:val="16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83676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36763" w:rsidRDefault="00836763" w:rsidP="009E058B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836763" w:rsidRPr="009E058B" w:rsidRDefault="00836763" w:rsidP="009E058B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CEDAW/C/CPV/Q/6</w:t>
          </w:r>
          <w:r>
            <w:rPr>
              <w:w w:val="103"/>
            </w:rPr>
            <w:fldChar w:fldCharType="end"/>
          </w:r>
        </w:p>
      </w:tc>
    </w:tr>
  </w:tbl>
  <w:p w:rsidR="00836763" w:rsidRPr="009E058B" w:rsidRDefault="00836763" w:rsidP="009E05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83676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36763" w:rsidRPr="009E058B" w:rsidRDefault="00836763" w:rsidP="009E058B">
          <w:pPr>
            <w:pStyle w:val="Header"/>
            <w:spacing w:after="80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>
            <w:rPr>
              <w:w w:val="103"/>
            </w:rPr>
            <w:t>CEDAW/C/CPV/Q/6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36763" w:rsidRDefault="00836763" w:rsidP="009E058B">
          <w:pPr>
            <w:pStyle w:val="Header"/>
          </w:pPr>
        </w:p>
      </w:tc>
    </w:tr>
  </w:tbl>
  <w:p w:rsidR="00836763" w:rsidRPr="009E058B" w:rsidRDefault="00836763" w:rsidP="009E05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36763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36763" w:rsidRDefault="00836763" w:rsidP="009E058B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36763" w:rsidRPr="009E058B" w:rsidRDefault="00836763" w:rsidP="009E058B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36763" w:rsidRDefault="00836763" w:rsidP="009E058B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36763" w:rsidRPr="009E058B" w:rsidRDefault="00836763" w:rsidP="009E058B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/C/CPV/Q/6</w:t>
          </w:r>
        </w:p>
      </w:tc>
    </w:tr>
    <w:tr w:rsidR="00836763" w:rsidRPr="009E058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6763" w:rsidRDefault="00836763" w:rsidP="009E058B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36763" w:rsidRPr="009E058B" w:rsidRDefault="00836763" w:rsidP="009E058B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6763" w:rsidRPr="009E058B" w:rsidRDefault="00836763" w:rsidP="009E058B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6763" w:rsidRPr="009E058B" w:rsidRDefault="00836763" w:rsidP="009E058B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36763" w:rsidRDefault="00836763" w:rsidP="009E058B">
          <w:pPr>
            <w:bidi w:val="0"/>
            <w:spacing w:before="240" w:line="240" w:lineRule="exact"/>
          </w:pPr>
          <w:r>
            <w:t>Distr.: General</w:t>
          </w:r>
        </w:p>
        <w:p w:rsidR="00836763" w:rsidRDefault="00836763" w:rsidP="009E058B">
          <w:pPr>
            <w:bidi w:val="0"/>
            <w:spacing w:line="240" w:lineRule="exact"/>
            <w:jc w:val="left"/>
          </w:pPr>
          <w:r>
            <w:t>9 February 2006</w:t>
          </w:r>
        </w:p>
        <w:p w:rsidR="00836763" w:rsidRDefault="00836763" w:rsidP="009E058B">
          <w:pPr>
            <w:bidi w:val="0"/>
            <w:spacing w:line="240" w:lineRule="exact"/>
            <w:jc w:val="left"/>
          </w:pPr>
          <w:r>
            <w:t>Arabic</w:t>
          </w:r>
        </w:p>
        <w:p w:rsidR="00836763" w:rsidRPr="009E058B" w:rsidRDefault="00836763" w:rsidP="009E058B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836763" w:rsidRPr="009E058B" w:rsidRDefault="00836763" w:rsidP="009E058B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24972*"/>
    <w:docVar w:name="CreationDt" w:val="03/03/2006 01:212 م"/>
    <w:docVar w:name="DocCategory" w:val="Doc"/>
    <w:docVar w:name="DocType" w:val="Final"/>
    <w:docVar w:name="FooterJN" w:val="06-24972"/>
    <w:docVar w:name="jobn" w:val="06-24972 (A)"/>
    <w:docVar w:name="jobnDT" w:val="06-24972 (A)   030306"/>
    <w:docVar w:name="jobnDTDT" w:val="06-24972 (A)   030306   030306"/>
    <w:docVar w:name="JobNo" w:val="0624972A"/>
    <w:docVar w:name="OandT" w:val=" "/>
    <w:docVar w:name="sss1" w:val="CEDAW/C/CPV/Q/6"/>
    <w:docVar w:name="sss2" w:val="-"/>
    <w:docVar w:name="Symbol1" w:val="CEDAW/C/CPV/Q/6"/>
    <w:docVar w:name="Symbol2" w:val="-"/>
  </w:docVars>
  <w:rsids>
    <w:rsidRoot w:val="00B5272F"/>
    <w:rsid w:val="00042425"/>
    <w:rsid w:val="0006648F"/>
    <w:rsid w:val="00087310"/>
    <w:rsid w:val="000877CA"/>
    <w:rsid w:val="0009732C"/>
    <w:rsid w:val="000C4EED"/>
    <w:rsid w:val="000D2CEC"/>
    <w:rsid w:val="00101EE8"/>
    <w:rsid w:val="00113349"/>
    <w:rsid w:val="001519A9"/>
    <w:rsid w:val="001737F8"/>
    <w:rsid w:val="00187870"/>
    <w:rsid w:val="001F6786"/>
    <w:rsid w:val="002416C5"/>
    <w:rsid w:val="00266F59"/>
    <w:rsid w:val="00272B6C"/>
    <w:rsid w:val="0027623A"/>
    <w:rsid w:val="00290F2F"/>
    <w:rsid w:val="0029204F"/>
    <w:rsid w:val="002937DA"/>
    <w:rsid w:val="002A09C6"/>
    <w:rsid w:val="002C2AF2"/>
    <w:rsid w:val="002C4E1B"/>
    <w:rsid w:val="00312162"/>
    <w:rsid w:val="00331920"/>
    <w:rsid w:val="003501D5"/>
    <w:rsid w:val="00371AC4"/>
    <w:rsid w:val="00383CA8"/>
    <w:rsid w:val="00396DE4"/>
    <w:rsid w:val="003A65ED"/>
    <w:rsid w:val="003D4612"/>
    <w:rsid w:val="003F4B8C"/>
    <w:rsid w:val="00401BDF"/>
    <w:rsid w:val="00411BBD"/>
    <w:rsid w:val="00415922"/>
    <w:rsid w:val="00423BD7"/>
    <w:rsid w:val="0042757D"/>
    <w:rsid w:val="0043420A"/>
    <w:rsid w:val="00437C14"/>
    <w:rsid w:val="004527C9"/>
    <w:rsid w:val="00453069"/>
    <w:rsid w:val="00474D72"/>
    <w:rsid w:val="00483F5B"/>
    <w:rsid w:val="00490874"/>
    <w:rsid w:val="00494EE2"/>
    <w:rsid w:val="00496E83"/>
    <w:rsid w:val="004A2886"/>
    <w:rsid w:val="004B14A0"/>
    <w:rsid w:val="004D1B0C"/>
    <w:rsid w:val="004F1402"/>
    <w:rsid w:val="00500934"/>
    <w:rsid w:val="0050659B"/>
    <w:rsid w:val="00524A2E"/>
    <w:rsid w:val="005279DE"/>
    <w:rsid w:val="00532B34"/>
    <w:rsid w:val="00534772"/>
    <w:rsid w:val="00537FCD"/>
    <w:rsid w:val="00545F76"/>
    <w:rsid w:val="005545BB"/>
    <w:rsid w:val="00556882"/>
    <w:rsid w:val="00561E43"/>
    <w:rsid w:val="005838F5"/>
    <w:rsid w:val="00591B45"/>
    <w:rsid w:val="005A0F73"/>
    <w:rsid w:val="005A2EA3"/>
    <w:rsid w:val="005C2ECE"/>
    <w:rsid w:val="00616E82"/>
    <w:rsid w:val="006218A3"/>
    <w:rsid w:val="006564CE"/>
    <w:rsid w:val="00663F64"/>
    <w:rsid w:val="00696B7A"/>
    <w:rsid w:val="006C38EE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D60E0"/>
    <w:rsid w:val="007E32B9"/>
    <w:rsid w:val="0081284F"/>
    <w:rsid w:val="00814843"/>
    <w:rsid w:val="008170DE"/>
    <w:rsid w:val="00830E32"/>
    <w:rsid w:val="00836763"/>
    <w:rsid w:val="0084737B"/>
    <w:rsid w:val="00851803"/>
    <w:rsid w:val="00873A11"/>
    <w:rsid w:val="00873AF9"/>
    <w:rsid w:val="008D1C04"/>
    <w:rsid w:val="008E2542"/>
    <w:rsid w:val="008F04A0"/>
    <w:rsid w:val="008F64A7"/>
    <w:rsid w:val="0090012B"/>
    <w:rsid w:val="0090351F"/>
    <w:rsid w:val="0095099B"/>
    <w:rsid w:val="00970BAD"/>
    <w:rsid w:val="009768D1"/>
    <w:rsid w:val="009829B7"/>
    <w:rsid w:val="009927C0"/>
    <w:rsid w:val="009961E6"/>
    <w:rsid w:val="009B6C65"/>
    <w:rsid w:val="009C0017"/>
    <w:rsid w:val="009C15F4"/>
    <w:rsid w:val="009D62A3"/>
    <w:rsid w:val="009E058B"/>
    <w:rsid w:val="009E2A1F"/>
    <w:rsid w:val="00A205FD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5272F"/>
    <w:rsid w:val="00B9542C"/>
    <w:rsid w:val="00B95560"/>
    <w:rsid w:val="00BA7FAB"/>
    <w:rsid w:val="00BC2F4C"/>
    <w:rsid w:val="00BC4A05"/>
    <w:rsid w:val="00BD09FA"/>
    <w:rsid w:val="00BD3556"/>
    <w:rsid w:val="00BF0B15"/>
    <w:rsid w:val="00C05428"/>
    <w:rsid w:val="00C12CBB"/>
    <w:rsid w:val="00C25A2D"/>
    <w:rsid w:val="00C260F8"/>
    <w:rsid w:val="00C43FBE"/>
    <w:rsid w:val="00C449C6"/>
    <w:rsid w:val="00C45125"/>
    <w:rsid w:val="00C564B0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F5F38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E2861"/>
    <w:rsid w:val="00EF2E52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9E058B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9E05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1398</Words>
  <Characters>7974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9354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CMS Installer</dc:creator>
  <cp:keywords/>
  <dc:description/>
  <cp:lastModifiedBy>IBRAHIM HAMDY</cp:lastModifiedBy>
  <cp:revision>8</cp:revision>
  <cp:lastPrinted>2006-03-03T14:04:00Z</cp:lastPrinted>
  <dcterms:created xsi:type="dcterms:W3CDTF">2006-03-03T14:03:00Z</dcterms:created>
  <dcterms:modified xsi:type="dcterms:W3CDTF">2006-03-03T14:06:00Z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0624972</vt:lpwstr>
  </property>
  <property fmtid="{D5CDD505-2E9C-101B-9397-08002B2CF9AE}" pid="3" name="Symbol1">
    <vt:lpwstr>CEDAW/C/CPV/Q/6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