
<file path=[Content_Types].xml><?xml version="1.0" encoding="utf-8"?>
<Types xmlns="http://schemas.openxmlformats.org/package/2006/content-types">
  <Default Extension="png" ContentType="image/png"/>
  <Default Extension="wmf" ContentType="image/x-wmf"/>
  <Default Extension="rels" ContentType="application/vnd.openxmlformats-package.relationships+xml"/>
  <Default Extension="xml" ContentType="application/xml"/>
  <Default Extension="gif" ContentType="image/gif"/>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tbl>
      <w:tblPr>
        <w:tblStyle w:val="Tablaconcuadrcula"/>
        <w:tblpPr w:leftFromText="142" w:rightFromText="142" w:vertAnchor="page" w:horzAnchor="page" w:tblpX="1134" w:tblpY="284"/>
        <w:tblOverlap w:val="never"/>
        <w:tblW w:w="9639"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ayout w:type="fixed"/>
        <w:tblCellMar>
          <w:left w:w="0" w:type="dxa"/>
          <w:right w:w="0" w:type="dxa"/>
        </w:tblCellMar>
        <w:tblLook w:val="01E0" w:firstRow="1" w:lastRow="1" w:firstColumn="1" w:lastColumn="1" w:noHBand="0" w:noVBand="0"/>
      </w:tblPr>
      <w:tblGrid>
        <w:gridCol w:w="1280"/>
        <w:gridCol w:w="2273"/>
        <w:gridCol w:w="3110"/>
        <w:gridCol w:w="2976"/>
      </w:tblGrid>
      <w:tr w:rsidR="002D5AAC" w:rsidTr="009E0898">
        <w:trPr>
          <w:trHeight w:hRule="exact" w:val="851"/>
        </w:trPr>
        <w:tc>
          <w:tcPr>
            <w:tcW w:w="1280" w:type="dxa"/>
            <w:tcBorders>
              <w:bottom w:val="single" w:sz="4" w:space="0" w:color="auto"/>
            </w:tcBorders>
          </w:tcPr>
          <w:p w:rsidR="002D5AAC" w:rsidRPr="007A0D9C" w:rsidRDefault="002D5AAC" w:rsidP="00386691">
            <w:pPr>
              <w:kinsoku w:val="0"/>
              <w:overflowPunct w:val="0"/>
              <w:autoSpaceDE w:val="0"/>
              <w:autoSpaceDN w:val="0"/>
              <w:adjustRightInd w:val="0"/>
              <w:snapToGrid w:val="0"/>
              <w:rPr>
                <w:rStyle w:val="Hipervnculovisitado"/>
              </w:rPr>
            </w:pPr>
            <w:bookmarkStart w:id="0" w:name="_GoBack"/>
            <w:bookmarkEnd w:id="0"/>
          </w:p>
        </w:tc>
        <w:tc>
          <w:tcPr>
            <w:tcW w:w="2273" w:type="dxa"/>
            <w:tcBorders>
              <w:bottom w:val="single" w:sz="4" w:space="0" w:color="auto"/>
            </w:tcBorders>
            <w:vAlign w:val="bottom"/>
          </w:tcPr>
          <w:p w:rsidR="002D5AAC" w:rsidRPr="00BD33EE" w:rsidRDefault="00BD33EE" w:rsidP="00660CE8">
            <w:pPr>
              <w:spacing w:after="80" w:line="300" w:lineRule="exact"/>
              <w:rPr>
                <w:sz w:val="28"/>
              </w:rPr>
            </w:pPr>
            <w:r w:rsidRPr="00BD33EE">
              <w:rPr>
                <w:sz w:val="28"/>
              </w:rPr>
              <w:t>Naciones Unidas</w:t>
            </w:r>
          </w:p>
        </w:tc>
        <w:tc>
          <w:tcPr>
            <w:tcW w:w="6086" w:type="dxa"/>
            <w:gridSpan w:val="2"/>
            <w:tcBorders>
              <w:bottom w:val="single" w:sz="4" w:space="0" w:color="auto"/>
            </w:tcBorders>
            <w:vAlign w:val="bottom"/>
          </w:tcPr>
          <w:p w:rsidR="002D5AAC" w:rsidRDefault="00386691" w:rsidP="00386691">
            <w:pPr>
              <w:jc w:val="right"/>
            </w:pPr>
            <w:proofErr w:type="spellStart"/>
            <w:r w:rsidRPr="00386691">
              <w:rPr>
                <w:sz w:val="40"/>
              </w:rPr>
              <w:t>CCPR</w:t>
            </w:r>
            <w:proofErr w:type="spellEnd"/>
            <w:r>
              <w:t>/C/</w:t>
            </w:r>
            <w:proofErr w:type="spellStart"/>
            <w:r>
              <w:t>COD</w:t>
            </w:r>
            <w:proofErr w:type="spellEnd"/>
            <w:r>
              <w:t>/Q/4</w:t>
            </w:r>
          </w:p>
        </w:tc>
      </w:tr>
      <w:tr w:rsidR="002D5AAC" w:rsidTr="009E0898">
        <w:trPr>
          <w:trHeight w:hRule="exact" w:val="2835"/>
        </w:trPr>
        <w:tc>
          <w:tcPr>
            <w:tcW w:w="1280" w:type="dxa"/>
            <w:tcBorders>
              <w:top w:val="single" w:sz="4" w:space="0" w:color="auto"/>
              <w:bottom w:val="single" w:sz="12" w:space="0" w:color="auto"/>
            </w:tcBorders>
          </w:tcPr>
          <w:p w:rsidR="002D5AAC" w:rsidRDefault="00411A36" w:rsidP="00660CE8">
            <w:pPr>
              <w:spacing w:before="120"/>
              <w:jc w:val="center"/>
            </w:pPr>
            <w:r>
              <w:rPr>
                <w:noProof/>
              </w:rPr>
              <w:drawing>
                <wp:inline distT="0" distB="0" distL="0" distR="0" wp14:anchorId="1E0C076F" wp14:editId="4E85E765">
                  <wp:extent cx="714375" cy="590550"/>
                  <wp:effectExtent l="0" t="0" r="0" b="0"/>
                  <wp:docPr id="2" name="Imagen 1" descr="_unlogo"/>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_unlogo"/>
                          <pic:cNvPicPr>
                            <a:picLocks noChangeAspect="1" noChangeArrowheads="1"/>
                          </pic:cNvPicPr>
                        </pic:nvPicPr>
                        <pic:blipFill>
                          <a:blip r:embed="rId8" cstate="print">
                            <a:extLst>
                              <a:ext uri="{28A0092B-C50C-407E-A947-70E740481C1C}">
                                <a14:useLocalDpi xmlns:a14="http://schemas.microsoft.com/office/drawing/2010/main" val="0"/>
                              </a:ext>
                            </a:extLst>
                          </a:blip>
                          <a:srcRect/>
                          <a:stretch>
                            <a:fillRect/>
                          </a:stretch>
                        </pic:blipFill>
                        <pic:spPr bwMode="auto">
                          <a:xfrm>
                            <a:off x="0" y="0"/>
                            <a:ext cx="714375" cy="590550"/>
                          </a:xfrm>
                          <a:prstGeom prst="rect">
                            <a:avLst/>
                          </a:prstGeom>
                          <a:noFill/>
                          <a:ln>
                            <a:noFill/>
                          </a:ln>
                        </pic:spPr>
                      </pic:pic>
                    </a:graphicData>
                  </a:graphic>
                </wp:inline>
              </w:drawing>
            </w:r>
          </w:p>
        </w:tc>
        <w:tc>
          <w:tcPr>
            <w:tcW w:w="5383" w:type="dxa"/>
            <w:gridSpan w:val="2"/>
            <w:tcBorders>
              <w:top w:val="single" w:sz="4" w:space="0" w:color="auto"/>
              <w:bottom w:val="single" w:sz="12" w:space="0" w:color="auto"/>
            </w:tcBorders>
          </w:tcPr>
          <w:p w:rsidR="002D5AAC" w:rsidRPr="007967DF" w:rsidRDefault="00963777" w:rsidP="00660CE8">
            <w:pPr>
              <w:spacing w:before="120" w:line="360" w:lineRule="exact"/>
              <w:rPr>
                <w:b/>
                <w:sz w:val="34"/>
                <w:szCs w:val="34"/>
              </w:rPr>
            </w:pPr>
            <w:r>
              <w:rPr>
                <w:b/>
                <w:sz w:val="34"/>
                <w:szCs w:val="34"/>
              </w:rPr>
              <w:t>Pacto Internacional de Derechos</w:t>
            </w:r>
            <w:r>
              <w:rPr>
                <w:b/>
                <w:sz w:val="34"/>
                <w:szCs w:val="34"/>
              </w:rPr>
              <w:br/>
              <w:t>Civiles y Políticos</w:t>
            </w:r>
          </w:p>
        </w:tc>
        <w:tc>
          <w:tcPr>
            <w:tcW w:w="2976" w:type="dxa"/>
            <w:tcBorders>
              <w:top w:val="single" w:sz="4" w:space="0" w:color="auto"/>
              <w:bottom w:val="single" w:sz="12" w:space="0" w:color="auto"/>
            </w:tcBorders>
          </w:tcPr>
          <w:p w:rsidR="002D5AAC" w:rsidRDefault="00386691" w:rsidP="00660CE8">
            <w:pPr>
              <w:spacing w:before="240"/>
            </w:pPr>
            <w:proofErr w:type="spellStart"/>
            <w:r>
              <w:t>Distr</w:t>
            </w:r>
            <w:proofErr w:type="spellEnd"/>
            <w:r>
              <w:t>. general</w:t>
            </w:r>
          </w:p>
          <w:p w:rsidR="00386691" w:rsidRDefault="00386691" w:rsidP="00386691">
            <w:pPr>
              <w:spacing w:line="240" w:lineRule="exact"/>
            </w:pPr>
            <w:r>
              <w:t>1 de mayo de 2017</w:t>
            </w:r>
          </w:p>
          <w:p w:rsidR="00386691" w:rsidRDefault="00386691" w:rsidP="00386691">
            <w:pPr>
              <w:spacing w:line="240" w:lineRule="exact"/>
            </w:pPr>
            <w:r>
              <w:t>Español</w:t>
            </w:r>
          </w:p>
          <w:p w:rsidR="00386691" w:rsidRDefault="00386691" w:rsidP="00386691">
            <w:pPr>
              <w:spacing w:line="240" w:lineRule="exact"/>
            </w:pPr>
            <w:r>
              <w:t>Original: francés</w:t>
            </w:r>
          </w:p>
          <w:p w:rsidR="009E0898" w:rsidRDefault="009E0898" w:rsidP="00386691">
            <w:pPr>
              <w:spacing w:line="240" w:lineRule="exact"/>
            </w:pPr>
            <w:r>
              <w:t>Español, francés e inglés únicamente</w:t>
            </w:r>
          </w:p>
        </w:tc>
      </w:tr>
    </w:tbl>
    <w:p w:rsidR="006F35EE" w:rsidRPr="00411A36" w:rsidRDefault="00411A36" w:rsidP="0036261E">
      <w:pPr>
        <w:spacing w:before="120"/>
        <w:rPr>
          <w:b/>
          <w:sz w:val="24"/>
          <w:szCs w:val="24"/>
        </w:rPr>
      </w:pPr>
      <w:r w:rsidRPr="00411A36">
        <w:rPr>
          <w:b/>
          <w:sz w:val="24"/>
          <w:szCs w:val="24"/>
        </w:rPr>
        <w:t>Comité de Derechos Humanos</w:t>
      </w:r>
    </w:p>
    <w:p w:rsidR="00386691" w:rsidRPr="00386691" w:rsidRDefault="00386691" w:rsidP="00386691">
      <w:pPr>
        <w:pStyle w:val="HChG"/>
      </w:pPr>
      <w:r>
        <w:tab/>
      </w:r>
      <w:r w:rsidRPr="00386691">
        <w:tab/>
        <w:t>Lista de cuestiones relativa al cuarto informe periódico de la República Democrática del Congo</w:t>
      </w:r>
      <w:r w:rsidRPr="00386691">
        <w:rPr>
          <w:b w:val="0"/>
          <w:sz w:val="20"/>
        </w:rPr>
        <w:footnoteReference w:customMarkFollows="1" w:id="1"/>
        <w:t>*</w:t>
      </w:r>
    </w:p>
    <w:p w:rsidR="00386691" w:rsidRPr="00386691" w:rsidRDefault="00386691" w:rsidP="00386691">
      <w:pPr>
        <w:pStyle w:val="H23G"/>
      </w:pPr>
      <w:r>
        <w:tab/>
      </w:r>
      <w:r w:rsidRPr="00386691">
        <w:tab/>
        <w:t>Marco constitucional y jurídico de la aplicación del Pacto (art. 2)</w:t>
      </w:r>
    </w:p>
    <w:p w:rsidR="00386691" w:rsidRPr="00386691" w:rsidRDefault="00386691" w:rsidP="00386691">
      <w:pPr>
        <w:pStyle w:val="SingleTxtG"/>
      </w:pPr>
      <w:r w:rsidRPr="00386691">
        <w:t>1.</w:t>
      </w:r>
      <w:r w:rsidRPr="00386691">
        <w:tab/>
        <w:t xml:space="preserve">En relación con el informe del Estado parte en el que se indica que el Pacto se ha incorporado al ordenamiento jurídico (véase </w:t>
      </w:r>
      <w:proofErr w:type="spellStart"/>
      <w:r w:rsidRPr="00386691">
        <w:t>CCPR</w:t>
      </w:r>
      <w:proofErr w:type="spellEnd"/>
      <w:r w:rsidRPr="00386691">
        <w:t>/C/</w:t>
      </w:r>
      <w:proofErr w:type="spellStart"/>
      <w:r w:rsidRPr="00386691">
        <w:t>COD</w:t>
      </w:r>
      <w:proofErr w:type="spellEnd"/>
      <w:r w:rsidRPr="00386691">
        <w:t>/4, párr.</w:t>
      </w:r>
      <w:r>
        <w:t xml:space="preserve"> </w:t>
      </w:r>
      <w:r w:rsidRPr="00386691">
        <w:t xml:space="preserve">3), sírvanse indicar si el Pacto tiene efectivamente fuerza de ley en el Estado parte y proporcionar ejemplos de casos en que los tribunales hayan aplicado directamente las disposiciones del Pacto o las hayan invocado para interpretar la legislación nacional. A la luz de las anteriores observaciones finales (véase </w:t>
      </w:r>
      <w:proofErr w:type="spellStart"/>
      <w:r w:rsidRPr="00386691">
        <w:t>CCPR</w:t>
      </w:r>
      <w:proofErr w:type="spellEnd"/>
      <w:r w:rsidRPr="00386691">
        <w:t>/C/</w:t>
      </w:r>
      <w:proofErr w:type="spellStart"/>
      <w:r w:rsidRPr="00386691">
        <w:t>COD</w:t>
      </w:r>
      <w:proofErr w:type="spellEnd"/>
      <w:r w:rsidRPr="00386691">
        <w:t>/CO/3, párr. 8), sírvanse proporcionar más información sobre los recursos efectivos disponibles para los particulares en caso de violación de los derechos enunciados en el Pacto. Respecto de la cuestión de los tribunales consuetudinarios y en espera de su desaparición progresiva, indiquen si se han registrado casos de conflicto entre el derecho consuetudinario y las disposiciones del Pacto y precisen qué otras medidas se han adoptado para difundir el derecho escrito y resolver las incompatibilidades entre el derecho consuetudinario y las disposiciones del Pacto.</w:t>
      </w:r>
    </w:p>
    <w:p w:rsidR="00386691" w:rsidRPr="00386691" w:rsidRDefault="00386691" w:rsidP="00386691">
      <w:pPr>
        <w:pStyle w:val="SingleTxtG"/>
      </w:pPr>
      <w:r w:rsidRPr="00386691">
        <w:t>2.</w:t>
      </w:r>
      <w:r w:rsidRPr="00386691">
        <w:tab/>
        <w:t xml:space="preserve">Habida cuenta de la Ley núm. 13/011 de 21 de marzo de 2013, relativa a la </w:t>
      </w:r>
      <w:r w:rsidR="009C187D">
        <w:t>I</w:t>
      </w:r>
      <w:r w:rsidRPr="00386691">
        <w:t xml:space="preserve">nstitución, </w:t>
      </w:r>
      <w:r w:rsidR="009C187D">
        <w:t>O</w:t>
      </w:r>
      <w:r w:rsidRPr="00386691">
        <w:t xml:space="preserve">rganización y </w:t>
      </w:r>
      <w:r w:rsidR="009C187D">
        <w:t>F</w:t>
      </w:r>
      <w:r w:rsidRPr="00386691">
        <w:t xml:space="preserve">uncionamiento de la Comisión Nacional de Derechos Humanos, faciliten información más detallada sobre actividades concretas de esa institución desde 2013 y precisen su mandato, sus atribuciones y su presupuesto. Sírvanse indicar si el Estado parte contempla la posibilidad de hacer que esa Comisión sea una institución nacional de derechos humanos con un mandato totalmente conforme a los </w:t>
      </w:r>
      <w:r w:rsidRPr="00386691">
        <w:rPr>
          <w:bCs/>
        </w:rPr>
        <w:t>principios relativos al estatuto de las instituciones nacionales de promoción y protección de los derechos humanos</w:t>
      </w:r>
      <w:r>
        <w:rPr>
          <w:bCs/>
        </w:rPr>
        <w:t xml:space="preserve"> </w:t>
      </w:r>
      <w:r w:rsidRPr="00386691">
        <w:t>(Principios de París).</w:t>
      </w:r>
    </w:p>
    <w:p w:rsidR="00386691" w:rsidRPr="00386691" w:rsidRDefault="00386691" w:rsidP="00386691">
      <w:pPr>
        <w:pStyle w:val="SingleTxtG"/>
      </w:pPr>
      <w:r w:rsidRPr="00386691">
        <w:t>3.</w:t>
      </w:r>
      <w:r w:rsidRPr="00386691">
        <w:tab/>
        <w:t xml:space="preserve">A la luz de las anteriores observaciones finales del Comité (véase </w:t>
      </w:r>
      <w:proofErr w:type="spellStart"/>
      <w:r w:rsidRPr="00386691">
        <w:t>CCPR</w:t>
      </w:r>
      <w:proofErr w:type="spellEnd"/>
      <w:r w:rsidRPr="00386691">
        <w:t>/C/</w:t>
      </w:r>
      <w:proofErr w:type="spellStart"/>
      <w:r w:rsidRPr="00386691">
        <w:t>COD</w:t>
      </w:r>
      <w:proofErr w:type="spellEnd"/>
      <w:r w:rsidRPr="00386691">
        <w:t>/CO/3, párr. 9), sírvanse indicar qué procedimientos existen para dar efecto a los dictámenes aprobados por el Comité en virtud del Primer Protocolo Facultativo del Pacto. Aclaren, además, qué medidas concretas se han adoptado para aplicar los dictámenes aprobados por el Comité desde el examen anterior.</w:t>
      </w:r>
    </w:p>
    <w:p w:rsidR="00386691" w:rsidRPr="00386691" w:rsidRDefault="00386691" w:rsidP="00386691">
      <w:pPr>
        <w:pStyle w:val="H23G"/>
      </w:pPr>
      <w:r>
        <w:tab/>
      </w:r>
      <w:r w:rsidRPr="00386691">
        <w:tab/>
        <w:t xml:space="preserve">Igualdad entre los hombres y las mujeres y tradiciones perjudiciales </w:t>
      </w:r>
      <w:r>
        <w:br/>
      </w:r>
      <w:r w:rsidRPr="00386691">
        <w:t>(arts. 2, 3, 6, 7, 17, 23, 25 y 26)</w:t>
      </w:r>
    </w:p>
    <w:p w:rsidR="00386691" w:rsidRPr="00386691" w:rsidRDefault="00386691" w:rsidP="00386691">
      <w:pPr>
        <w:pStyle w:val="SingleTxtG"/>
      </w:pPr>
      <w:r w:rsidRPr="00386691">
        <w:t>4.</w:t>
      </w:r>
      <w:r w:rsidRPr="00386691">
        <w:tab/>
        <w:t xml:space="preserve">Con respecto al proyecto de ley de revisión del Código de la Familia, sírvanse proporcionar más información sobre la fecha estimada de su entrada en vigor y sobre el contenido del proyecto, en particular en relación con las recomendaciones formuladas por el Comité para la Eliminación de la Discriminación Contra la Mujer. Indiquen, además, qué medidas se han adoptado para poner fin a las prácticas y tradiciones perjudiciales como la poligamia, los matrimonios precoces, la mutilación genital femenina, el levirato, los matrimonios forzosos y la práctica consuetudinaria que discrimina a las mujeres en relación </w:t>
      </w:r>
      <w:r w:rsidRPr="00386691">
        <w:lastRenderedPageBreak/>
        <w:t>con la herencia de tierras. Sírvanse indicar asimismo las medidas adoptadas para proteger la integridad de los adultos y niños albinos y de sus familiares, especialmente sus madres.</w:t>
      </w:r>
    </w:p>
    <w:p w:rsidR="00386691" w:rsidRPr="00386691" w:rsidRDefault="00386691" w:rsidP="00386691">
      <w:pPr>
        <w:pStyle w:val="SingleTxtG"/>
      </w:pPr>
      <w:r w:rsidRPr="00386691">
        <w:t>5.</w:t>
      </w:r>
      <w:r w:rsidRPr="00386691">
        <w:tab/>
        <w:t xml:space="preserve">Proporcionen más información sobre la aplicación efectiva de las disposiciones de la Ley núm. 015/013, relativa a las </w:t>
      </w:r>
      <w:r w:rsidR="009C187D">
        <w:t>M</w:t>
      </w:r>
      <w:r w:rsidRPr="00386691">
        <w:t xml:space="preserve">odalidades de </w:t>
      </w:r>
      <w:r w:rsidR="009C187D">
        <w:t>A</w:t>
      </w:r>
      <w:r w:rsidRPr="00386691">
        <w:t xml:space="preserve">plicación de los </w:t>
      </w:r>
      <w:r w:rsidR="009C187D">
        <w:t>D</w:t>
      </w:r>
      <w:r w:rsidRPr="00386691">
        <w:t xml:space="preserve">erechos de la </w:t>
      </w:r>
      <w:r w:rsidR="009C187D">
        <w:t>M</w:t>
      </w:r>
      <w:r w:rsidRPr="00386691">
        <w:t xml:space="preserve">ujer y de la </w:t>
      </w:r>
      <w:r w:rsidR="009C187D">
        <w:t>P</w:t>
      </w:r>
      <w:r w:rsidRPr="00386691">
        <w:t>aridad, y sobre las demás medidas previstas para: a) aumentar la representación de las mujeres en la vida política y pública, entre otros en los órganos judiciales, legislativos y ejecutivos en todos los niveles institucionales y administrativos, especialmente en los puestos de decisión; y b) garantizar la igualdad de acceso de las mujeres al mercado de trabajo y la educación.</w:t>
      </w:r>
    </w:p>
    <w:p w:rsidR="00386691" w:rsidRPr="00386691" w:rsidRDefault="00386691" w:rsidP="00386691">
      <w:pPr>
        <w:pStyle w:val="H23G"/>
      </w:pPr>
      <w:r>
        <w:tab/>
      </w:r>
      <w:r w:rsidRPr="00386691">
        <w:tab/>
        <w:t>Violencia contra la mujer (arts. 2, 6, 7 y 26)</w:t>
      </w:r>
    </w:p>
    <w:p w:rsidR="00386691" w:rsidRPr="00386691" w:rsidRDefault="00386691" w:rsidP="00386691">
      <w:pPr>
        <w:pStyle w:val="SingleTxtG"/>
      </w:pPr>
      <w:r w:rsidRPr="00386691">
        <w:t>6.</w:t>
      </w:r>
      <w:r w:rsidRPr="00386691">
        <w:tab/>
        <w:t xml:space="preserve">En relación con las anteriores observaciones finales del Comité (véase </w:t>
      </w:r>
      <w:proofErr w:type="spellStart"/>
      <w:r w:rsidRPr="00386691">
        <w:t>CCPR</w:t>
      </w:r>
      <w:proofErr w:type="spellEnd"/>
      <w:r w:rsidRPr="00386691">
        <w:t>/C/</w:t>
      </w:r>
      <w:proofErr w:type="spellStart"/>
      <w:r w:rsidRPr="00386691">
        <w:t>COD</w:t>
      </w:r>
      <w:proofErr w:type="spellEnd"/>
      <w:r w:rsidRPr="00386691">
        <w:t>/CO/3, párr.</w:t>
      </w:r>
      <w:r>
        <w:t xml:space="preserve"> </w:t>
      </w:r>
      <w:r w:rsidRPr="00386691">
        <w:t>12), indiquen qué medidas se han adoptado y aplicado para combatir la violencia doméstica, incluida la violación conyugal. Sírvanse responder a las preocupaciones suscitadas por la información según la cual la violencia contra la mujer, incluida la violencia doméstica, es frecuente, está socialmente justificada y se considera un asunto privado. Faciliten al Comité datos estadísticos e información desde 2006 sobre el número de investigaciones y enjuiciamientos efectivamente realizados en el contexto de la violencia doméstica, las condenas dictadas y las indemnizaciones concedidas a las víctimas.</w:t>
      </w:r>
    </w:p>
    <w:p w:rsidR="00386691" w:rsidRPr="00386691" w:rsidRDefault="00386691" w:rsidP="00386691">
      <w:pPr>
        <w:pStyle w:val="SingleTxtG"/>
        <w:rPr>
          <w:u w:val="single"/>
        </w:rPr>
      </w:pPr>
      <w:r w:rsidRPr="00386691">
        <w:t>7.</w:t>
      </w:r>
      <w:r w:rsidRPr="00386691">
        <w:tab/>
        <w:t>Sírvanse indicar las medidas adoptadas para dar e</w:t>
      </w:r>
      <w:r w:rsidR="00BC01AB">
        <w:t xml:space="preserve">fecto a las Leyes </w:t>
      </w:r>
      <w:proofErr w:type="spellStart"/>
      <w:r w:rsidR="00BC01AB">
        <w:t>núms</w:t>
      </w:r>
      <w:proofErr w:type="spellEnd"/>
      <w:r w:rsidR="00BC01AB">
        <w:t xml:space="preserve">. 06-18 y </w:t>
      </w:r>
      <w:r w:rsidRPr="00386691">
        <w:t>06</w:t>
      </w:r>
      <w:r w:rsidRPr="00386691">
        <w:noBreakHyphen/>
        <w:t>19, de 20 de julio de 2006, y aplicar la Estrategia Nacional de Lucha contra la Violencia de Género y la Hoja de Ruta del Ministerio de Justicia sobre la lucha contra la impunidad de la violencia sexual. Especifiquen las medidas adoptadas para combatir las violaciones en el entorno escolar. Sírvanse proporcionar más información sobre el plazo de prescripción de los casos de violación y sobre el acceso de las víctimas a servicios jurídicos y de salud adecuados. Describan las medidas adoptadas de apoyo a las víctimas de la violencia sexual.</w:t>
      </w:r>
    </w:p>
    <w:p w:rsidR="00386691" w:rsidRPr="00386691" w:rsidRDefault="00386691" w:rsidP="00386691">
      <w:pPr>
        <w:pStyle w:val="H23G"/>
      </w:pPr>
      <w:r>
        <w:tab/>
      </w:r>
      <w:r w:rsidRPr="00386691">
        <w:tab/>
        <w:t>Derecho a la vida (arts. 2 y 6)</w:t>
      </w:r>
    </w:p>
    <w:p w:rsidR="00386691" w:rsidRPr="00386691" w:rsidRDefault="00386691" w:rsidP="00386691">
      <w:pPr>
        <w:pStyle w:val="SingleTxtG"/>
      </w:pPr>
      <w:r w:rsidRPr="00386691">
        <w:t>8.</w:t>
      </w:r>
      <w:r w:rsidRPr="00386691">
        <w:tab/>
        <w:t xml:space="preserve">A la luz de la información proporcionada en relación con las desapariciones forzadas y las ejecuciones sumarias, sírvanse indicar si efectivamente se han realizado investigaciones y faciliten información detallada sobre sus resultados. Sírvanse explicar y proporcionar más información sobre las razones por las que las órdenes de detención dictadas contra los responsables a quienes se hace referencia en el párrafo 103 del informe no pudieron ejecutarse. Expliquen qué medidas se han adoptado para luchar contra las ejecuciones arbitrarias cometidas por grupos armados no estatales. Sírvanse proporcionar información sobre los acontecimientos ocurridos en Kinshasa entre el 19 y el 21 de septiembre de 2016 y sobre los hechos ocurridos en todo el país en relación con los acontecimientos de los días 19 y 20 de diciembre de 2016. Además, proporcionen información sobre la operación </w:t>
      </w:r>
      <w:proofErr w:type="spellStart"/>
      <w:r w:rsidRPr="00386691">
        <w:t>Likofi</w:t>
      </w:r>
      <w:proofErr w:type="spellEnd"/>
      <w:r w:rsidRPr="00386691">
        <w:t>, del 15 de noviembre de 2013, y sobre la investigación de la fosa común descubierta en marzo de 2015 en Maluku, Kinshasa. Sírvanse proporcionar información sobre el número de investigaciones, medidas disciplinarias y condenas contra funcionarios del Estado.</w:t>
      </w:r>
    </w:p>
    <w:p w:rsidR="00386691" w:rsidRPr="00386691" w:rsidRDefault="00386691" w:rsidP="00386691">
      <w:pPr>
        <w:pStyle w:val="SingleTxtG"/>
      </w:pPr>
      <w:r w:rsidRPr="00386691">
        <w:t>9.</w:t>
      </w:r>
      <w:r w:rsidRPr="00386691">
        <w:tab/>
        <w:t xml:space="preserve">A falta de información sobre el párrafo 17 de las anteriores observaciones finales del Comité, describan las medidas adoptadas para limitar la aplicación de la pena de muerte a los delitos más graves e indiquen si el Estado tiene la intención de ratificar el Segundo Protocolo Facultativo del Pacto </w:t>
      </w:r>
      <w:r w:rsidRPr="00386691">
        <w:rPr>
          <w:bCs/>
        </w:rPr>
        <w:t>Internacional de Derechos Civiles y Políticos, destinado a abolir la pena de muerte</w:t>
      </w:r>
      <w:r w:rsidRPr="00386691">
        <w:t xml:space="preserve">. Sírvanse informar al Comité sobre: a) el número exacto de condenas impuestas desde el examen anterior; b) los tribunales que </w:t>
      </w:r>
      <w:r>
        <w:t>imp</w:t>
      </w:r>
      <w:r w:rsidRPr="00386691">
        <w:t>usieron esas condenas; c) los delitos por los que se impusieron esas condenas.</w:t>
      </w:r>
    </w:p>
    <w:p w:rsidR="00386691" w:rsidRPr="00386691" w:rsidRDefault="00386691" w:rsidP="00386691">
      <w:pPr>
        <w:pStyle w:val="H23G"/>
      </w:pPr>
      <w:r>
        <w:tab/>
      </w:r>
      <w:r>
        <w:tab/>
      </w:r>
      <w:r w:rsidRPr="00386691">
        <w:t>Interrupción voluntaria del embarazo (arts. 2, 3, 6, 7 y 17)</w:t>
      </w:r>
    </w:p>
    <w:p w:rsidR="00386691" w:rsidRPr="00386691" w:rsidRDefault="00386691" w:rsidP="00386691">
      <w:pPr>
        <w:pStyle w:val="SingleTxtG"/>
      </w:pPr>
      <w:r w:rsidRPr="00386691">
        <w:t>10.</w:t>
      </w:r>
      <w:r w:rsidRPr="00386691">
        <w:tab/>
        <w:t xml:space="preserve">Habida cuenta de los artículos 165 y 166 del Código Penal, indiquen si el Estado parte tiene previsto realizar la legislación que penaliza la interrupción voluntaria del embarazo. Proporcionen estadísticas posteriores al examen periódico anterior en relación con: a) el número anual de fallecimientos causados por interrupciones voluntarias del embarazo realizadas de manera clandestina; b) el número de mujeres condenadas por </w:t>
      </w:r>
      <w:r w:rsidRPr="00386691">
        <w:lastRenderedPageBreak/>
        <w:t>interrupción voluntaria del embarazo y las condenas impuestas; c) el número de personas condenadas por haber practicado interrupciones voluntarias del embarazo. Expliquen en qué casos y según qué procedimientos se autorizan las interrupciones voluntarias del embarazo con fines terapéuticos.</w:t>
      </w:r>
    </w:p>
    <w:p w:rsidR="00386691" w:rsidRPr="00386691" w:rsidRDefault="00386691" w:rsidP="00386691">
      <w:pPr>
        <w:pStyle w:val="H23G"/>
      </w:pPr>
      <w:r>
        <w:tab/>
      </w:r>
      <w:r w:rsidRPr="00386691">
        <w:tab/>
        <w:t>Protección de los civiles y desplazamiento de poblaciones (arts. 2, 6, 7 y 12)</w:t>
      </w:r>
    </w:p>
    <w:p w:rsidR="00386691" w:rsidRPr="00386691" w:rsidRDefault="00386691" w:rsidP="00386691">
      <w:pPr>
        <w:pStyle w:val="SingleTxtG"/>
      </w:pPr>
      <w:r w:rsidRPr="00386691">
        <w:t>11.</w:t>
      </w:r>
      <w:r w:rsidRPr="00386691">
        <w:tab/>
        <w:t xml:space="preserve">A la luz de las anteriores observaciones finales del Comité (véase </w:t>
      </w:r>
      <w:proofErr w:type="spellStart"/>
      <w:r w:rsidRPr="00386691">
        <w:t>CCPR</w:t>
      </w:r>
      <w:proofErr w:type="spellEnd"/>
      <w:r w:rsidRPr="00386691">
        <w:t>/C/</w:t>
      </w:r>
      <w:proofErr w:type="spellStart"/>
      <w:r w:rsidRPr="00386691">
        <w:t>COD</w:t>
      </w:r>
      <w:proofErr w:type="spellEnd"/>
      <w:r w:rsidRPr="00386691">
        <w:t>/3, párr. 13), sírvanse proporcionar información sobre las medidas adoptadas para garantizar la protección de la población civil en las zonas de conflicto. Faciliten más información sobre las medidas destinadas a poner fin y sancionar los abusos cometidos por las fuerzas congolesas contra la población civil. Sírvanse indicar también las medidas destinadas a garantizar los derechos de la población civil que huyen de las zonas de conflicto. Especifiquen si el Estado parte tiene la intención de establecer un marco legislativo para la protección y la asistencia a los desplazados internos.</w:t>
      </w:r>
    </w:p>
    <w:p w:rsidR="00386691" w:rsidRPr="00386691" w:rsidRDefault="00386691" w:rsidP="00386691">
      <w:pPr>
        <w:pStyle w:val="SingleTxtG"/>
      </w:pPr>
      <w:r w:rsidRPr="00386691">
        <w:t>12.</w:t>
      </w:r>
      <w:r w:rsidRPr="00386691">
        <w:tab/>
        <w:t xml:space="preserve">En relación con las anteriores observaciones finales del Comité (véase </w:t>
      </w:r>
      <w:proofErr w:type="spellStart"/>
      <w:r w:rsidRPr="00386691">
        <w:t>CCPR</w:t>
      </w:r>
      <w:proofErr w:type="spellEnd"/>
      <w:r w:rsidRPr="00386691">
        <w:t>/C/</w:t>
      </w:r>
      <w:proofErr w:type="spellStart"/>
      <w:r w:rsidRPr="00386691">
        <w:t>COD</w:t>
      </w:r>
      <w:proofErr w:type="spellEnd"/>
      <w:r w:rsidRPr="00386691">
        <w:t xml:space="preserve">/CO/3, párr. 10), expliquen las medidas adoptadas para prevenir y reprimir los abusos cometidos contra la población civil por las fuerzas armadas. Sírvanse indicar qué medidas tienen previsto adoptar para garantizar la rendición de cuentas de los oficiales de rango superior en caso de violación de los derechos humanos. Indiquen también las medidas adoptadas para identificar y enjuiciar a los miembros de los grupos armados que son responsables de abusos. Proporcionen más información sobre los casos de </w:t>
      </w:r>
      <w:proofErr w:type="spellStart"/>
      <w:r w:rsidRPr="00386691">
        <w:t>Ntabo</w:t>
      </w:r>
      <w:proofErr w:type="spellEnd"/>
      <w:r w:rsidRPr="00386691">
        <w:t xml:space="preserve"> </w:t>
      </w:r>
      <w:proofErr w:type="spellStart"/>
      <w:r w:rsidRPr="00386691">
        <w:t>Ntaberi</w:t>
      </w:r>
      <w:proofErr w:type="spellEnd"/>
      <w:r w:rsidRPr="00386691">
        <w:t xml:space="preserve"> </w:t>
      </w:r>
      <w:proofErr w:type="spellStart"/>
      <w:r w:rsidRPr="00386691">
        <w:t>Sheka</w:t>
      </w:r>
      <w:proofErr w:type="spellEnd"/>
      <w:r w:rsidRPr="00386691">
        <w:t xml:space="preserve"> y </w:t>
      </w:r>
      <w:proofErr w:type="spellStart"/>
      <w:r w:rsidRPr="00386691">
        <w:t>Gédéon</w:t>
      </w:r>
      <w:proofErr w:type="spellEnd"/>
      <w:r w:rsidRPr="00386691">
        <w:t xml:space="preserve"> </w:t>
      </w:r>
      <w:proofErr w:type="spellStart"/>
      <w:r w:rsidRPr="00386691">
        <w:t>Kyungu</w:t>
      </w:r>
      <w:proofErr w:type="spellEnd"/>
      <w:r w:rsidRPr="00386691">
        <w:t>.</w:t>
      </w:r>
    </w:p>
    <w:p w:rsidR="00386691" w:rsidRPr="00386691" w:rsidRDefault="00386691" w:rsidP="00386691">
      <w:pPr>
        <w:pStyle w:val="H23G"/>
      </w:pPr>
      <w:r>
        <w:tab/>
      </w:r>
      <w:r>
        <w:tab/>
      </w:r>
      <w:r w:rsidRPr="00386691">
        <w:t>Administración de justicia (art. 14)</w:t>
      </w:r>
    </w:p>
    <w:p w:rsidR="00386691" w:rsidRPr="00386691" w:rsidRDefault="00386691" w:rsidP="00386691">
      <w:pPr>
        <w:pStyle w:val="SingleTxtG"/>
      </w:pPr>
      <w:r w:rsidRPr="00386691">
        <w:t>13.</w:t>
      </w:r>
      <w:r w:rsidRPr="00386691">
        <w:tab/>
        <w:t xml:space="preserve">A la luz de las anteriores observaciones finales del Comité (véase </w:t>
      </w:r>
      <w:proofErr w:type="spellStart"/>
      <w:r w:rsidRPr="00386691">
        <w:t>CCPR</w:t>
      </w:r>
      <w:proofErr w:type="spellEnd"/>
      <w:r w:rsidRPr="00386691">
        <w:t>/C/</w:t>
      </w:r>
      <w:proofErr w:type="spellStart"/>
      <w:r w:rsidRPr="00386691">
        <w:t>COD</w:t>
      </w:r>
      <w:proofErr w:type="spellEnd"/>
      <w:r w:rsidRPr="00386691">
        <w:t>/CO/</w:t>
      </w:r>
      <w:r>
        <w:t xml:space="preserve">3, párr. </w:t>
      </w:r>
      <w:r w:rsidRPr="00386691">
        <w:t>21), sírvanse indicar las medidas adoptadas para garantizar la eficacia y la independencia del poder judicial y faciliten más información sobre la aplicación de las recomendaciones formuladas en los Estados Generales de la Justicia en 2015. En particular, indiquen: a) el número de jueces contratados desde el examen anterior; b) el presupuesto anual asignado a la administración de justicia; c) el número de tribunales desplegados en el territorio y su distribución geográfica. Especifiquen si el Estado parte tiene la intención de aplicar un programa de protección de las víctimas. Sírvanse comentar la información de que muchas personas se han fugado de centros de detención en 2014 y 2015.</w:t>
      </w:r>
    </w:p>
    <w:p w:rsidR="00386691" w:rsidRPr="00386691" w:rsidRDefault="00386691" w:rsidP="00386691">
      <w:pPr>
        <w:pStyle w:val="SingleTxtG"/>
        <w:rPr>
          <w:u w:val="single"/>
        </w:rPr>
      </w:pPr>
      <w:r w:rsidRPr="00386691">
        <w:t>14.</w:t>
      </w:r>
      <w:r w:rsidRPr="00386691">
        <w:tab/>
        <w:t>Con respecto a la Ley Orgánica núm. 13/011-B, indiquen el número de casos en que los tribunales civiles han conocido de delitos internacionales desde su entrada en vigor y qué delitos siguen siendo competencia de los tribunales militares.</w:t>
      </w:r>
    </w:p>
    <w:p w:rsidR="00386691" w:rsidRPr="00386691" w:rsidRDefault="00386691" w:rsidP="00386691">
      <w:pPr>
        <w:pStyle w:val="H23G"/>
      </w:pPr>
      <w:r>
        <w:tab/>
      </w:r>
      <w:r w:rsidRPr="00386691">
        <w:tab/>
        <w:t>Prohibición de la tortura y de los tratos crueles, inhumanos o degradantes</w:t>
      </w:r>
      <w:r w:rsidRPr="00386691">
        <w:br/>
        <w:t>(art. 7)</w:t>
      </w:r>
    </w:p>
    <w:p w:rsidR="00386691" w:rsidRPr="00386691" w:rsidRDefault="00386691" w:rsidP="00386691">
      <w:pPr>
        <w:pStyle w:val="SingleTxtG"/>
      </w:pPr>
      <w:r w:rsidRPr="00386691">
        <w:t>15.</w:t>
      </w:r>
      <w:r w:rsidRPr="00386691">
        <w:tab/>
        <w:t>Con respecto a la promulgación de la Ley núm. 11/08, de 9 de julio de 2011, sírvanse indicar las medidas adoptadas para hacer que su aplicación sea efectiva, en particular entre los agentes del Estado. Sírvanse también comentar la información de que la preocupante tasa de muertes en los centros de detención se debe a actos de tortura o malos tratos cometidos por agentes del Estado. Indiquen el número exacto de investigaciones realizadas y de condenas impuestas por actos de tortura desde la entrada en vigor de la Ley y precisen: a) el tipo de tribunales que impusieron esas condenas; b) el tipo de condenados y de penas que se les impusieron; c) las indemnizaciones obtenidas por las víctimas. Proporcionen información sobre el proyecto de creación de un mecanismo nacional de prevención de la tortura.</w:t>
      </w:r>
    </w:p>
    <w:p w:rsidR="00386691" w:rsidRPr="00386691" w:rsidRDefault="00386691" w:rsidP="00386691">
      <w:pPr>
        <w:pStyle w:val="H23G"/>
      </w:pPr>
      <w:r>
        <w:tab/>
      </w:r>
      <w:r w:rsidRPr="00386691">
        <w:tab/>
        <w:t>Libertad y seguridad de la persona (art. 9)</w:t>
      </w:r>
    </w:p>
    <w:p w:rsidR="00386691" w:rsidRPr="00386691" w:rsidRDefault="00386691" w:rsidP="00386691">
      <w:pPr>
        <w:pStyle w:val="SingleTxtG"/>
      </w:pPr>
      <w:r w:rsidRPr="00386691">
        <w:t>16.</w:t>
      </w:r>
      <w:r w:rsidRPr="00386691">
        <w:tab/>
        <w:t xml:space="preserve">A la luz de las anteriores observaciones finales del Comité (véase </w:t>
      </w:r>
      <w:proofErr w:type="spellStart"/>
      <w:r w:rsidRPr="00386691">
        <w:t>CCPR</w:t>
      </w:r>
      <w:proofErr w:type="spellEnd"/>
      <w:r w:rsidRPr="00386691">
        <w:t>/C/</w:t>
      </w:r>
      <w:proofErr w:type="spellStart"/>
      <w:r w:rsidRPr="00386691">
        <w:t>COD</w:t>
      </w:r>
      <w:proofErr w:type="spellEnd"/>
      <w:r w:rsidRPr="00386691">
        <w:t xml:space="preserve">/CO/3, párr. 19), aclaren si existe un registro central y público de todos los lugares de detención oficiales en la República Democrática del Congo. Faciliten más información sobre las competencias de los jueces que visitan “los calabozos y los </w:t>
      </w:r>
      <w:r w:rsidRPr="00386691">
        <w:rPr>
          <w:i/>
        </w:rPr>
        <w:t>amigos</w:t>
      </w:r>
      <w:r w:rsidRPr="00386691">
        <w:t xml:space="preserve">”. </w:t>
      </w:r>
      <w:r w:rsidRPr="00386691">
        <w:lastRenderedPageBreak/>
        <w:t xml:space="preserve">Sírvanse describir las medidas adoptadas por el Estado parte para combatir la detención arbitraria e ilegal por funcionarios públicos, y en particular por el Organismo Nacional de Inteligencia y el Estado Mayor del Servicio de Inteligencia Militar, y para velar por que los agentes responsables de esos actos sean sancionados y las víctimas tengan acceso a una reparación integral. Describan las medidas adoptadas por el Estado parte para garantizar efectivamente los derechos de la persona detenida, de conformidad con el artículo 9 del Pacto, y en particular para prevenir y reprimir el uso de la detención en régimen de incomunicación. En ese sentido, proporcionen información sobre el seguimiento dado al dictamen del Comité en el caso </w:t>
      </w:r>
      <w:proofErr w:type="spellStart"/>
      <w:r w:rsidRPr="00386691">
        <w:t>Lumbala</w:t>
      </w:r>
      <w:proofErr w:type="spellEnd"/>
      <w:r w:rsidRPr="00386691">
        <w:t>. A la luz de las denuncias de numerosos casos de detención preventiva abusiva, sírvanse aclarar qué medidas se han adoptado para garantizar en la práctica el respeto de las condiciones y los procedimientos legales relativos a la detención preventiva. Comenten los acontecimientos ocurridos del 19 al 21 de septiembre de 2016 en Kinshasa y los del 19 y 20 de diciembre de 2016 en la República Democrática del Congo. Sírvanse indicar qué seguimiento se ha dado a las numerosas opiniones del Grupo de Trabajo sobre la Detención Arbitraria.</w:t>
      </w:r>
    </w:p>
    <w:p w:rsidR="00386691" w:rsidRPr="00386691" w:rsidRDefault="00386691" w:rsidP="00386691">
      <w:pPr>
        <w:pStyle w:val="H23G"/>
      </w:pPr>
      <w:r>
        <w:tab/>
      </w:r>
      <w:r w:rsidRPr="00386691">
        <w:tab/>
        <w:t>Trato de las personas privadas de libertad (arts. 6, 7 y 10)</w:t>
      </w:r>
    </w:p>
    <w:p w:rsidR="00386691" w:rsidRPr="00386691" w:rsidRDefault="00386691" w:rsidP="00386691">
      <w:pPr>
        <w:pStyle w:val="SingleTxtG"/>
      </w:pPr>
      <w:r w:rsidRPr="00386691">
        <w:t>17.</w:t>
      </w:r>
      <w:r w:rsidRPr="00386691">
        <w:tab/>
        <w:t>Sírvanse proporcionar información sobre el conjunto de mecanismos de control de los lugares de privación de libertad y en particular sobre la Comisión de Prisiones y los comités locales encargados de la gestión. Faciliten datos precisos desglosados por lugar de privación de libertad y causa de la muerte sobre el número de detenidos fallecidos desde el último examen del Estado parte. Sírvanse informar de las medidas concretas adoptadas por el Estado parte para combatir las principales causas de muerte en los lugares de detención. En particular, indiquen si el Estado parte tiene la intención de emprender trabajos de construcción y rehabilitación de las prisiones y qué otras medidas están previstas para combatir el hacinamiento en las cárceles y lograr que las condiciones de vida de los detenidos sean compatibles con las exigencias del Pacto.</w:t>
      </w:r>
    </w:p>
    <w:p w:rsidR="00386691" w:rsidRPr="00386691" w:rsidRDefault="00386691" w:rsidP="00386691">
      <w:pPr>
        <w:pStyle w:val="H23G"/>
      </w:pPr>
      <w:r>
        <w:tab/>
      </w:r>
      <w:r w:rsidRPr="00386691">
        <w:tab/>
        <w:t>Protección de los niños (arts. 6, 7, 8, 10, 16 y 24)</w:t>
      </w:r>
    </w:p>
    <w:p w:rsidR="00386691" w:rsidRPr="00386691" w:rsidRDefault="00386691" w:rsidP="00386691">
      <w:pPr>
        <w:pStyle w:val="SingleTxtG"/>
      </w:pPr>
      <w:r w:rsidRPr="00386691">
        <w:t>18.</w:t>
      </w:r>
      <w:r w:rsidRPr="00386691">
        <w:tab/>
        <w:t xml:space="preserve">En relación con las anteriores observaciones finales del Comité (véase </w:t>
      </w:r>
      <w:proofErr w:type="spellStart"/>
      <w:r w:rsidRPr="00386691">
        <w:t>CCPR</w:t>
      </w:r>
      <w:proofErr w:type="spellEnd"/>
      <w:r w:rsidRPr="00386691">
        <w:t>/C/</w:t>
      </w:r>
      <w:proofErr w:type="spellStart"/>
      <w:r w:rsidRPr="00386691">
        <w:t>COD</w:t>
      </w:r>
      <w:proofErr w:type="spellEnd"/>
      <w:r w:rsidRPr="00386691">
        <w:t>/CO/3, párr. 19), sírvanse proporcionar información sobre todas las medidas que se hayan adoptado para poner fin al reclutamiento forzado de menores en las fuerzas armadas y los grupos armados; aporten más información sobre la Ley núm. 09/001,</w:t>
      </w:r>
      <w:r w:rsidR="009C187D">
        <w:t xml:space="preserve"> de 10 </w:t>
      </w:r>
      <w:r w:rsidRPr="00386691">
        <w:t>de enero de 2009.</w:t>
      </w:r>
    </w:p>
    <w:p w:rsidR="00386691" w:rsidRPr="00386691" w:rsidRDefault="00386691" w:rsidP="00386691">
      <w:pPr>
        <w:pStyle w:val="SingleTxtG"/>
      </w:pPr>
      <w:r w:rsidRPr="00386691">
        <w:t>19.</w:t>
      </w:r>
      <w:r w:rsidRPr="00386691">
        <w:tab/>
        <w:t>Indiquen qué medidas ha adoptado el Estado parte para luchar contra la explotación sexual y económica de los niños. Sírvanse proporcionar más información sobre las medidas previstas para combatir las peores formas de trabajo infantil, en particular de los niños que trabajan en las explotaciones mineras en Katanga y que están expuestos a elevados niveles de radiación de uranio. Comenten las denuncias de que hay niños menores de 12 años que trabajan hasta 24 horas sin interrupción.</w:t>
      </w:r>
    </w:p>
    <w:p w:rsidR="00386691" w:rsidRPr="00386691" w:rsidRDefault="00386691" w:rsidP="00386691">
      <w:pPr>
        <w:pStyle w:val="SingleTxtG"/>
      </w:pPr>
      <w:r w:rsidRPr="00386691">
        <w:t>20.</w:t>
      </w:r>
      <w:r w:rsidRPr="00386691">
        <w:tab/>
        <w:t xml:space="preserve"> Sírvanse indicar las medidas adoptadas por el Estado parte para responder a las recomendaciones y preocupaciones expuestas por el Comité con ocasión del examen anterior en relación con la situación de los niños de la calle (véase </w:t>
      </w:r>
      <w:proofErr w:type="spellStart"/>
      <w:r w:rsidRPr="00386691">
        <w:t>CCPR</w:t>
      </w:r>
      <w:proofErr w:type="spellEnd"/>
      <w:r w:rsidRPr="00386691">
        <w:t>/C/</w:t>
      </w:r>
      <w:proofErr w:type="spellStart"/>
      <w:r w:rsidRPr="00386691">
        <w:t>COD</w:t>
      </w:r>
      <w:proofErr w:type="spellEnd"/>
      <w:r w:rsidRPr="00386691">
        <w:t xml:space="preserve">/CO/3, párr. 24). Faciliten información sobre las medidas adoptadas por el Estado parte para luchar contra las redes de trata de niños en Kinshasa. Indiquen en particular el número de investigaciones realizadas y de condenas impuestas por trata de niños en aplicación de la Ley núm. 09/001. Además de las disposiciones de la Ley núm. 09/001, sírvanse proporcionar más información sobre las medidas destinadas a luchar contra los estereotipos de que son objeto los niños considerados brujos, que al parecer son la causa de muchas rupturas familiares entre padres e hijos. </w:t>
      </w:r>
    </w:p>
    <w:p w:rsidR="00386691" w:rsidRPr="00386691" w:rsidRDefault="00386691" w:rsidP="00386691">
      <w:pPr>
        <w:pStyle w:val="SingleTxtG"/>
      </w:pPr>
      <w:r w:rsidRPr="00386691">
        <w:t>21.</w:t>
      </w:r>
      <w:r w:rsidRPr="00386691">
        <w:tab/>
        <w:t xml:space="preserve">En relación con las anteriores observaciones finales del Comité (véase </w:t>
      </w:r>
      <w:proofErr w:type="spellStart"/>
      <w:r w:rsidRPr="00386691">
        <w:t>CCPR</w:t>
      </w:r>
      <w:proofErr w:type="spellEnd"/>
      <w:r w:rsidRPr="00386691">
        <w:t>/C/</w:t>
      </w:r>
      <w:proofErr w:type="spellStart"/>
      <w:r w:rsidRPr="00386691">
        <w:t>COD</w:t>
      </w:r>
      <w:proofErr w:type="spellEnd"/>
      <w:r w:rsidRPr="00386691">
        <w:t>/3, párr. 25), comenten la información según la cual solo el 27,8% de los niños menores de 5 años han sido inscritos en el registro al nacer y las medidas que el Estado parte tiene previsto adoptar para favorecer la inscripción de los nacimientos.</w:t>
      </w:r>
    </w:p>
    <w:p w:rsidR="00386691" w:rsidRPr="00386691" w:rsidRDefault="00386691" w:rsidP="00386691">
      <w:pPr>
        <w:pStyle w:val="H23G"/>
      </w:pPr>
      <w:r>
        <w:lastRenderedPageBreak/>
        <w:tab/>
      </w:r>
      <w:r w:rsidRPr="00386691">
        <w:tab/>
        <w:t>Libertad de expresión, de reunión y de asociación (arts</w:t>
      </w:r>
      <w:r>
        <w:t>.</w:t>
      </w:r>
      <w:r w:rsidRPr="00386691">
        <w:t xml:space="preserve"> 6, 7, 9, 19, 21 y 22)</w:t>
      </w:r>
    </w:p>
    <w:p w:rsidR="00386691" w:rsidRPr="00386691" w:rsidRDefault="00386691" w:rsidP="00386691">
      <w:pPr>
        <w:pStyle w:val="SingleTxtG"/>
        <w:rPr>
          <w:u w:val="single"/>
        </w:rPr>
      </w:pPr>
      <w:r w:rsidRPr="00386691">
        <w:t>22.</w:t>
      </w:r>
      <w:r w:rsidRPr="00386691">
        <w:tab/>
        <w:t xml:space="preserve">Comenten los casos de suspensión de programas de televisión y de interferencias en programas de radio (en particular, de Canal </w:t>
      </w:r>
      <w:proofErr w:type="spellStart"/>
      <w:r w:rsidRPr="00386691">
        <w:t>Kin</w:t>
      </w:r>
      <w:proofErr w:type="spellEnd"/>
      <w:r w:rsidRPr="00386691">
        <w:t xml:space="preserve"> </w:t>
      </w:r>
      <w:proofErr w:type="spellStart"/>
      <w:r w:rsidRPr="00386691">
        <w:t>Télévision</w:t>
      </w:r>
      <w:proofErr w:type="spellEnd"/>
      <w:r w:rsidR="00BC01AB">
        <w:t>,</w:t>
      </w:r>
      <w:r w:rsidRPr="00386691">
        <w:t xml:space="preserve"> Radio </w:t>
      </w:r>
      <w:proofErr w:type="spellStart"/>
      <w:r w:rsidRPr="00386691">
        <w:t>Télé</w:t>
      </w:r>
      <w:proofErr w:type="spellEnd"/>
      <w:r w:rsidRPr="00386691">
        <w:t xml:space="preserve"> </w:t>
      </w:r>
      <w:proofErr w:type="spellStart"/>
      <w:r w:rsidRPr="00386691">
        <w:t>Catholique</w:t>
      </w:r>
      <w:proofErr w:type="spellEnd"/>
      <w:r w:rsidRPr="00386691">
        <w:t xml:space="preserve"> </w:t>
      </w:r>
      <w:proofErr w:type="spellStart"/>
      <w:r w:rsidRPr="00386691">
        <w:t>Elikya</w:t>
      </w:r>
      <w:proofErr w:type="spellEnd"/>
      <w:r w:rsidRPr="00386691">
        <w:t xml:space="preserve">, Radio </w:t>
      </w:r>
      <w:proofErr w:type="spellStart"/>
      <w:r w:rsidRPr="00386691">
        <w:t>Télévision</w:t>
      </w:r>
      <w:proofErr w:type="spellEnd"/>
      <w:r w:rsidRPr="00386691">
        <w:t xml:space="preserve"> </w:t>
      </w:r>
      <w:proofErr w:type="spellStart"/>
      <w:r w:rsidRPr="00386691">
        <w:t>Belge</w:t>
      </w:r>
      <w:proofErr w:type="spellEnd"/>
      <w:r w:rsidRPr="00386691">
        <w:t xml:space="preserve"> </w:t>
      </w:r>
      <w:proofErr w:type="spellStart"/>
      <w:r w:rsidRPr="00386691">
        <w:t>Francophone</w:t>
      </w:r>
      <w:proofErr w:type="spellEnd"/>
      <w:r w:rsidRPr="00386691">
        <w:t xml:space="preserve">, Radio France </w:t>
      </w:r>
      <w:proofErr w:type="spellStart"/>
      <w:r w:rsidRPr="00386691">
        <w:t>Internationale</w:t>
      </w:r>
      <w:proofErr w:type="spellEnd"/>
      <w:r w:rsidRPr="00386691" w:rsidDel="008A0C83">
        <w:t xml:space="preserve"> </w:t>
      </w:r>
      <w:r w:rsidRPr="00386691">
        <w:t xml:space="preserve">y Radio Okapi) y proporcionen más información sobre la función del Consejo Superior de Medios Audiovisuales y la Comunicación en esos casos. Faciliten más información sobre el Decreto Ministerial núm. 010 </w:t>
      </w:r>
      <w:proofErr w:type="spellStart"/>
      <w:r w:rsidRPr="00386691">
        <w:t>CAB</w:t>
      </w:r>
      <w:proofErr w:type="spellEnd"/>
      <w:r w:rsidRPr="00386691">
        <w:t>/M-CM/</w:t>
      </w:r>
      <w:proofErr w:type="spellStart"/>
      <w:r w:rsidRPr="00386691">
        <w:t>LMO</w:t>
      </w:r>
      <w:proofErr w:type="spellEnd"/>
      <w:r w:rsidRPr="00386691">
        <w:t>/010/2016, de 12 de noviembre de 2016, y sobre las restricciones a la capacidad de los medios de comunicación extranjeros para emitir programas en la República Democrática del Congo. Sírvanse formular observaciones sobre la suspensión de redes sociales durante dos semanas a partir del 19 de diciembre de 2016. Expliquen si el Estado parte tiene previsto aclarar y modificar</w:t>
      </w:r>
      <w:r w:rsidR="009C187D">
        <w:t xml:space="preserve"> las disposiciones del Decreto-l</w:t>
      </w:r>
      <w:r w:rsidRPr="00386691">
        <w:t>ey núm. 300, de 16 de diciembre de 1963,</w:t>
      </w:r>
      <w:r w:rsidR="009C187D">
        <w:t xml:space="preserve"> sobre la R</w:t>
      </w:r>
      <w:r w:rsidRPr="00386691">
        <w:t xml:space="preserve">epresión de las </w:t>
      </w:r>
      <w:r w:rsidR="009C187D">
        <w:t>O</w:t>
      </w:r>
      <w:r w:rsidRPr="00386691">
        <w:t xml:space="preserve">fensas contra el Jefe de Estado y la </w:t>
      </w:r>
      <w:r w:rsidR="009C187D">
        <w:t>R</w:t>
      </w:r>
      <w:r w:rsidRPr="00386691">
        <w:t xml:space="preserve">epresión </w:t>
      </w:r>
      <w:r w:rsidR="009C187D">
        <w:t>P</w:t>
      </w:r>
      <w:r w:rsidRPr="00386691">
        <w:t xml:space="preserve">enal de la </w:t>
      </w:r>
      <w:r w:rsidR="009C187D">
        <w:t>D</w:t>
      </w:r>
      <w:r w:rsidRPr="00386691">
        <w:t xml:space="preserve">ifamación y de los </w:t>
      </w:r>
      <w:r w:rsidR="009C187D">
        <w:t>D</w:t>
      </w:r>
      <w:r w:rsidRPr="00386691">
        <w:t xml:space="preserve">elitos de </w:t>
      </w:r>
      <w:r w:rsidR="009C187D">
        <w:t>P</w:t>
      </w:r>
      <w:r w:rsidRPr="00386691">
        <w:t xml:space="preserve">rensa. </w:t>
      </w:r>
    </w:p>
    <w:p w:rsidR="00386691" w:rsidRPr="00386691" w:rsidRDefault="00386691" w:rsidP="00386691">
      <w:pPr>
        <w:pStyle w:val="SingleTxtG"/>
      </w:pPr>
      <w:r w:rsidRPr="00386691">
        <w:t>23.</w:t>
      </w:r>
      <w:r w:rsidRPr="00386691">
        <w:tab/>
        <w:t>A la luz de los artículos 25 y 26 de la Constitución, que garantizan el derecho a organizar y participar en reuniones y manifestaciones pacíficas, sírvanse proporcionar más información sobre el Decreto-</w:t>
      </w:r>
      <w:r w:rsidR="009C187D">
        <w:t>l</w:t>
      </w:r>
      <w:r w:rsidRPr="00386691">
        <w:t>ey núm. 196, de 29 de julio de 1999, que establece un régimen de autorización previa para la celebración de reuniones electorales, mientras que la Constitución establece un régimen de información previa. En espera de la entrada en vigor de la ley que establece las medidas de aplicación de la libertad de manifestación, sírvanse indicar cuáles son las modalidades de ejercicio del derecho de manifestación y las garantías destinadas a velar por que toda restricción sea conforme con las disposiciones del Pacto. Faciliten información sobre las prohibiciones de manifestaciones impuestas el 26 de mayo de 2016 y sobre las prohibiciones generalizadas que se han establecido en varias ciudades, en particular en Kinshasa, desde el 22 de septiembre de 2016.</w:t>
      </w:r>
    </w:p>
    <w:p w:rsidR="00386691" w:rsidRPr="00386691" w:rsidRDefault="00386691" w:rsidP="00386691">
      <w:pPr>
        <w:pStyle w:val="SingleTxtG"/>
      </w:pPr>
      <w:r w:rsidRPr="00386691">
        <w:t>24.</w:t>
      </w:r>
      <w:r w:rsidRPr="00386691">
        <w:tab/>
        <w:t>Comenten la información de que las autoridades locales abusan de sus facultades policiales para prohibir reuniones políticas en que se expresen opiniones diferentes o pertenecientes a otros partidos políticos. Sírvanse comentar también la información de que se recurre frecuentemente a un uso excesivo y desproporcionado de la fuerza para dispersar las concentraciones, así como a las detenciones arbitrarias. Proporcionen más información sobre los acontecimientos ocurridos en Kinshasa entre el 19 y el 21 de septiembre de 2016 y en todo el país en relación con el 19 de diciembre de ese mismo año y comenten en particular:</w:t>
      </w:r>
      <w:r w:rsidR="009C187D">
        <w:t xml:space="preserve"> </w:t>
      </w:r>
      <w:r w:rsidRPr="00386691">
        <w:t xml:space="preserve">a) la información conexa sobre la distribución de machetes y dinero por las autoridades a un centenar jóvenes para que perturbaran la manifestación; b) la información de que hay numerosos casos de violaciones de los derechos humanos imputables a agentes del Estado, en cuyo marco se practican detenciones en masa y se utilizan armas mortíferas de manera indiscriminada por las fuerzas de seguridad de defensa. </w:t>
      </w:r>
    </w:p>
    <w:p w:rsidR="00386691" w:rsidRPr="00386691" w:rsidRDefault="00386691" w:rsidP="00386691">
      <w:pPr>
        <w:pStyle w:val="H23G"/>
      </w:pPr>
      <w:r>
        <w:tab/>
      </w:r>
      <w:r>
        <w:tab/>
      </w:r>
      <w:r w:rsidRPr="00386691">
        <w:t xml:space="preserve">Protección de los periodistas, los defensores de los derechos humanos </w:t>
      </w:r>
      <w:r>
        <w:br/>
      </w:r>
      <w:r w:rsidRPr="00386691">
        <w:t>y los opositores políticos</w:t>
      </w:r>
    </w:p>
    <w:p w:rsidR="00386691" w:rsidRPr="00386691" w:rsidRDefault="00386691" w:rsidP="00386691">
      <w:pPr>
        <w:pStyle w:val="SingleTxtG"/>
      </w:pPr>
      <w:r w:rsidRPr="00386691">
        <w:t>25.</w:t>
      </w:r>
      <w:r w:rsidRPr="00386691">
        <w:tab/>
        <w:t xml:space="preserve">Habida cuenta de las anteriores observaciones finales del Comité (véase </w:t>
      </w:r>
      <w:proofErr w:type="spellStart"/>
      <w:r w:rsidRPr="00386691">
        <w:t>CCPR</w:t>
      </w:r>
      <w:proofErr w:type="spellEnd"/>
      <w:r w:rsidRPr="00386691">
        <w:t>/C/</w:t>
      </w:r>
      <w:proofErr w:type="spellStart"/>
      <w:r w:rsidRPr="00386691">
        <w:t>COD</w:t>
      </w:r>
      <w:proofErr w:type="spellEnd"/>
      <w:r w:rsidRPr="00386691">
        <w:t xml:space="preserve">/CO/3, </w:t>
      </w:r>
      <w:proofErr w:type="spellStart"/>
      <w:r w:rsidRPr="00386691">
        <w:t>párrs</w:t>
      </w:r>
      <w:proofErr w:type="spellEnd"/>
      <w:r w:rsidRPr="00386691">
        <w:t>.</w:t>
      </w:r>
      <w:r w:rsidRPr="00386691">
        <w:t> </w:t>
      </w:r>
      <w:r w:rsidRPr="00386691">
        <w:t xml:space="preserve">22 y 23), comenten las denuncias de hostigamiento judicial, amenazas o violaciones de los derechos humanos contra profesionales de los medios de comunicación, defensores de los derechos humanos y opositores políticos. Faciliten información sobre las investigaciones realizadas, las acciones legales emprendidas y las condenas impuestas a los responsables de tales actos. Proporcionen al Comité estadísticas sobre el número de condenas judiciales impuestas a periodistas desde el último examen y expliquen los motivos de las condenas y de las penas impuestas. Habida cuenta de los acontecimientos ocurridos en Kinshasa del 19 al 21 de septiembre de 2016 y en todo el país en relación con el 19 de diciembre de ese mismo año, comenten la información de que se persigue en particular a los periodistas, los opositores políticos y los defensores de los derechos humanos. Comenten en concreto la información según la cual hay periodistas detenidos en el campamento de </w:t>
      </w:r>
      <w:proofErr w:type="spellStart"/>
      <w:r w:rsidRPr="00386691">
        <w:t>Kokolo</w:t>
      </w:r>
      <w:proofErr w:type="spellEnd"/>
      <w:r w:rsidRPr="00386691">
        <w:t xml:space="preserve"> por haber informado sobre las manifestaciones organizadas en Kinshasa los días 19 y 20 de septiembre de 2016. Informen al Comité sobre las medidas adoptadas para investigar y condenar a los responsables de esas violaciones de los derechos humanos.</w:t>
      </w:r>
    </w:p>
    <w:p w:rsidR="00386691" w:rsidRPr="00386691" w:rsidRDefault="00386691" w:rsidP="00BC01AB">
      <w:pPr>
        <w:pStyle w:val="SingleTxtG"/>
        <w:keepNext/>
        <w:keepLines/>
      </w:pPr>
      <w:r w:rsidRPr="00386691">
        <w:lastRenderedPageBreak/>
        <w:t>26.</w:t>
      </w:r>
      <w:r w:rsidRPr="00386691">
        <w:tab/>
        <w:t>Sírvanse facilitar más información sobre la Dependencia de Protección de los Defensores de los Derechos Humanos y, en particular, sobre su mandato y sus facultades. Expliquen en qué etapa se encuentra la aprobación por el Parlamento de la Ley de Protección de los Defensores de los Derechos Humanos.</w:t>
      </w:r>
    </w:p>
    <w:p w:rsidR="00386691" w:rsidRPr="00386691" w:rsidRDefault="00386691" w:rsidP="00386691">
      <w:pPr>
        <w:pStyle w:val="H23G"/>
      </w:pPr>
      <w:r>
        <w:tab/>
      </w:r>
      <w:r w:rsidRPr="00386691">
        <w:tab/>
        <w:t>Participación en los asuntos públicos (art. 25)</w:t>
      </w:r>
    </w:p>
    <w:p w:rsidR="00386691" w:rsidRPr="00386691" w:rsidRDefault="00386691" w:rsidP="00386691">
      <w:pPr>
        <w:pStyle w:val="SingleTxtG"/>
      </w:pPr>
      <w:r w:rsidRPr="00386691">
        <w:t>27.</w:t>
      </w:r>
      <w:r w:rsidRPr="00386691">
        <w:tab/>
        <w:t>Sírvanse proporcionar información sobre los esfuerzos realizados para garantizar la celebración sin incidentes de las citas electorales de conformidad con la Constitución. Indiquen en particular qué medidas se han adoptado para eliminar todas las limitaciones que crean importantes retrasos en el calendario. Comenten los efectos de la</w:t>
      </w:r>
      <w:r>
        <w:t>s</w:t>
      </w:r>
      <w:r w:rsidRPr="00386691">
        <w:t xml:space="preserve"> revisiones constitucionales en la participación política que garantiza el Pacto y su conformidad con este. Sírvanse proporcionar más información sobre los actos de intimidación, tortura y vulneración de las libertades fundamentales cometidos contra candidatos oficiales a las elecciones presidenciales. En particular, respondan a las denuncias de que las sedes de los partidos políticos fueron incendiadas e indiquen si se han abierto investigaciones sobre esos actos.</w:t>
      </w:r>
    </w:p>
    <w:p w:rsidR="00386691" w:rsidRPr="00386691" w:rsidRDefault="00386691" w:rsidP="00386691">
      <w:pPr>
        <w:pStyle w:val="H23G"/>
      </w:pPr>
      <w:r>
        <w:tab/>
      </w:r>
      <w:r w:rsidRPr="00386691">
        <w:tab/>
        <w:t>Derechos de las minorías y pueblos indígenas (arts. 18 y 27)</w:t>
      </w:r>
    </w:p>
    <w:p w:rsidR="00386691" w:rsidRPr="00386691" w:rsidRDefault="00386691" w:rsidP="00386691">
      <w:pPr>
        <w:pStyle w:val="SingleTxtG"/>
      </w:pPr>
      <w:r w:rsidRPr="00386691">
        <w:t>28.</w:t>
      </w:r>
      <w:r w:rsidRPr="00386691">
        <w:tab/>
        <w:t xml:space="preserve">En relación con las anteriores observaciones finales del Comité (véase </w:t>
      </w:r>
      <w:proofErr w:type="spellStart"/>
      <w:r w:rsidRPr="00386691">
        <w:t>CCPR</w:t>
      </w:r>
      <w:proofErr w:type="spellEnd"/>
      <w:r w:rsidRPr="00386691">
        <w:t>/C/</w:t>
      </w:r>
      <w:proofErr w:type="spellStart"/>
      <w:r w:rsidRPr="00386691">
        <w:t>COD</w:t>
      </w:r>
      <w:proofErr w:type="spellEnd"/>
      <w:r w:rsidRPr="00386691">
        <w:t>/CO/3, párr. 26), sírvanse responder a las denuncias de que se siguen vulnerando los derechos de los pueblos indígenas y de que muchos grupos de los pueblos indígenas pigmeos se han visto obligados a abandonar los bosques para instalarse en campamentos de desplazados internos, donde son víctimas de discriminación. Faciliten información sobre las medidas adoptadas para proteger los derechos de los pueblos indígenas pigmeos, especialmente su derecho a la tierra, de conformidad con las recomendaciones del Comité para la Eliminación de la Discriminación Racial. Indiquen qué medidas se han adoptado para permitir que los grupos étnicos mantengan su propia vida cultural y utilicen su idioma.</w:t>
      </w:r>
    </w:p>
    <w:p w:rsidR="00411A36" w:rsidRPr="00386691" w:rsidRDefault="00386691" w:rsidP="00386691">
      <w:pPr>
        <w:pStyle w:val="SingleTxtG"/>
        <w:suppressAutoHyphens/>
        <w:spacing w:before="240" w:after="0"/>
        <w:jc w:val="center"/>
        <w:rPr>
          <w:u w:val="single"/>
        </w:rPr>
      </w:pPr>
      <w:r>
        <w:rPr>
          <w:u w:val="single"/>
        </w:rPr>
        <w:tab/>
      </w:r>
      <w:r>
        <w:rPr>
          <w:u w:val="single"/>
        </w:rPr>
        <w:tab/>
      </w:r>
      <w:r>
        <w:rPr>
          <w:u w:val="single"/>
        </w:rPr>
        <w:tab/>
      </w:r>
    </w:p>
    <w:sectPr w:rsidR="00411A36" w:rsidRPr="00386691" w:rsidSect="00386691">
      <w:headerReference w:type="even" r:id="rId9"/>
      <w:headerReference w:type="default" r:id="rId10"/>
      <w:footerReference w:type="even" r:id="rId11"/>
      <w:footerReference w:type="default" r:id="rId12"/>
      <w:footerReference w:type="first" r:id="rId13"/>
      <w:endnotePr>
        <w:numFmt w:val="decimal"/>
      </w:endnotePr>
      <w:pgSz w:w="11906" w:h="16838" w:code="9"/>
      <w:pgMar w:top="1417" w:right="1134" w:bottom="1134" w:left="1134" w:header="850" w:footer="567" w:gutter="0"/>
      <w:cols w:space="708"/>
      <w:titlePg/>
      <w:docGrid w:linePitch="360"/>
    </w:sectPr>
  </w:body>
</w:document>
</file>

<file path=word/endnotes.xml><?xml version="1.0" encoding="utf-8"?>
<w:end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rsidR="00833A34" w:rsidRDefault="00833A34"/>
  </w:endnote>
  <w:endnote w:type="continuationSeparator" w:id="0">
    <w:p w:rsidR="00833A34" w:rsidRDefault="00833A34"/>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43"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00"/>
    <w:family w:val="swiss"/>
    <w:pitch w:val="variable"/>
    <w:sig w:usb0="E0002EFF" w:usb1="C0007843" w:usb2="00000009" w:usb3="00000000" w:csb0="000001FF" w:csb1="00000000"/>
  </w:font>
  <w:font w:name="Tahoma">
    <w:panose1 w:val="020B0604030504040204"/>
    <w:charset w:val="00"/>
    <w:family w:val="swiss"/>
    <w:pitch w:val="variable"/>
    <w:sig w:usb0="E1002EFF" w:usb1="C000605B" w:usb2="00000029" w:usb3="00000000" w:csb0="000101FF" w:csb1="00000000"/>
  </w:font>
  <w:font w:name="C39T30Lfz">
    <w:panose1 w:val="00000400000000000000"/>
    <w:charset w:val="02"/>
    <w:family w:val="auto"/>
    <w:pitch w:val="variable"/>
    <w:sig w:usb0="00000000" w:usb1="10000000" w:usb2="00000000" w:usb3="00000000" w:csb0="80000000" w:csb1="00000000"/>
  </w:font>
  <w:font w:name="SimSun">
    <w:altName w:val="宋体"/>
    <w:panose1 w:val="02010600030101010101"/>
    <w:charset w:val="86"/>
    <w:family w:val="auto"/>
    <w:pitch w:val="variable"/>
    <w:sig w:usb0="00000003" w:usb1="288F0000" w:usb2="00000016" w:usb3="00000000" w:csb0="00040001" w:csb1="00000000"/>
  </w:font>
  <w:font w:name="Cambria">
    <w:panose1 w:val="02040503050406030204"/>
    <w:charset w:val="00"/>
    <w:family w:val="roman"/>
    <w:pitch w:val="variable"/>
    <w:sig w:usb0="E00002FF" w:usb1="400004FF" w:usb2="00000000" w:usb3="00000000" w:csb0="0000019F" w:csb1="00000000"/>
  </w:font>
  <w:font w:name="Calibri">
    <w:panose1 w:val="020F0502020204030204"/>
    <w:charset w:val="00"/>
    <w:family w:val="swiss"/>
    <w:pitch w:val="variable"/>
    <w:sig w:usb0="E00002FF" w:usb1="4000ACFF" w:usb2="00000001" w:usb3="00000000" w:csb0="0000019F" w:csb1="00000000"/>
  </w:font>
</w:fonts>
</file>

<file path=word/footer1.xml><?xml version="1.0" encoding="utf-8"?>
<w:ft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386691" w:rsidRPr="00386691" w:rsidRDefault="00386691" w:rsidP="00386691">
    <w:pPr>
      <w:pStyle w:val="Piedepgina"/>
      <w:tabs>
        <w:tab w:val="right" w:pos="9638"/>
      </w:tabs>
    </w:pPr>
    <w:r w:rsidRPr="00386691">
      <w:rPr>
        <w:b/>
        <w:sz w:val="18"/>
      </w:rPr>
      <w:fldChar w:fldCharType="begin"/>
    </w:r>
    <w:r w:rsidRPr="00386691">
      <w:rPr>
        <w:b/>
        <w:sz w:val="18"/>
      </w:rPr>
      <w:instrText xml:space="preserve"> PAGE  \* MERGEFORMAT </w:instrText>
    </w:r>
    <w:r w:rsidRPr="00386691">
      <w:rPr>
        <w:b/>
        <w:sz w:val="18"/>
      </w:rPr>
      <w:fldChar w:fldCharType="separate"/>
    </w:r>
    <w:r w:rsidR="002F4998">
      <w:rPr>
        <w:b/>
        <w:noProof/>
        <w:sz w:val="18"/>
      </w:rPr>
      <w:t>6</w:t>
    </w:r>
    <w:r w:rsidRPr="00386691">
      <w:rPr>
        <w:b/>
        <w:sz w:val="18"/>
      </w:rPr>
      <w:fldChar w:fldCharType="end"/>
    </w:r>
    <w:r>
      <w:rPr>
        <w:b/>
        <w:sz w:val="18"/>
      </w:rPr>
      <w:tab/>
    </w:r>
    <w:proofErr w:type="spellStart"/>
    <w:r>
      <w:t>GE.17</w:t>
    </w:r>
    <w:proofErr w:type="spellEnd"/>
    <w:r>
      <w:t>-06936</w:t>
    </w:r>
  </w:p>
</w:ftr>
</file>

<file path=word/footer2.xml><?xml version="1.0" encoding="utf-8"?>
<w:ft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386691" w:rsidRPr="00386691" w:rsidRDefault="00386691" w:rsidP="00386691">
    <w:pPr>
      <w:pStyle w:val="Piedepgina"/>
      <w:tabs>
        <w:tab w:val="right" w:pos="9638"/>
      </w:tabs>
      <w:rPr>
        <w:b/>
        <w:sz w:val="18"/>
      </w:rPr>
    </w:pPr>
    <w:proofErr w:type="spellStart"/>
    <w:r>
      <w:t>GE.17</w:t>
    </w:r>
    <w:proofErr w:type="spellEnd"/>
    <w:r>
      <w:t>-06936</w:t>
    </w:r>
    <w:r>
      <w:tab/>
    </w:r>
    <w:r w:rsidRPr="00386691">
      <w:rPr>
        <w:b/>
        <w:sz w:val="18"/>
      </w:rPr>
      <w:fldChar w:fldCharType="begin"/>
    </w:r>
    <w:r w:rsidRPr="00386691">
      <w:rPr>
        <w:b/>
        <w:sz w:val="18"/>
      </w:rPr>
      <w:instrText xml:space="preserve"> PAGE  \* MERGEFORMAT </w:instrText>
    </w:r>
    <w:r w:rsidRPr="00386691">
      <w:rPr>
        <w:b/>
        <w:sz w:val="18"/>
      </w:rPr>
      <w:fldChar w:fldCharType="separate"/>
    </w:r>
    <w:r w:rsidR="002F4998">
      <w:rPr>
        <w:b/>
        <w:noProof/>
        <w:sz w:val="18"/>
      </w:rPr>
      <w:t>5</w:t>
    </w:r>
    <w:r w:rsidRPr="00386691">
      <w:rPr>
        <w:b/>
        <w:sz w:val="18"/>
      </w:rPr>
      <w:fldChar w:fldCharType="end"/>
    </w:r>
  </w:p>
</w:ftr>
</file>

<file path=word/footer3.xml><?xml version="1.0" encoding="utf-8"?>
<w:ft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DE44AD" w:rsidRPr="00386691" w:rsidRDefault="00386691" w:rsidP="00386691">
    <w:pPr>
      <w:pStyle w:val="Piedepgina"/>
      <w:spacing w:before="120" w:line="240" w:lineRule="auto"/>
      <w:rPr>
        <w:sz w:val="20"/>
      </w:rPr>
    </w:pPr>
    <w:proofErr w:type="spellStart"/>
    <w:r>
      <w:rPr>
        <w:sz w:val="20"/>
      </w:rPr>
      <w:t>GE.</w:t>
    </w:r>
    <w:r w:rsidR="00411A36">
      <w:rPr>
        <w:noProof/>
      </w:rPr>
      <w:drawing>
        <wp:anchor distT="0" distB="0" distL="114300" distR="114300" simplePos="0" relativeHeight="251659264" behindDoc="0" locked="1" layoutInCell="1" allowOverlap="1" wp14:anchorId="2A315613" wp14:editId="41BFF16A">
          <wp:simplePos x="0" y="0"/>
          <wp:positionH relativeFrom="margin">
            <wp:posOffset>4319905</wp:posOffset>
          </wp:positionH>
          <wp:positionV relativeFrom="margin">
            <wp:posOffset>9144000</wp:posOffset>
          </wp:positionV>
          <wp:extent cx="1085850" cy="228600"/>
          <wp:effectExtent l="0" t="0" r="0" b="0"/>
          <wp:wrapNone/>
          <wp:docPr id="1" name="Imagen 1" descr="recycle_Spanish"/>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recycle_Spanish"/>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1085850" cy="228600"/>
                  </a:xfrm>
                  <a:prstGeom prst="rect">
                    <a:avLst/>
                  </a:prstGeom>
                  <a:noFill/>
                </pic:spPr>
              </pic:pic>
            </a:graphicData>
          </a:graphic>
          <wp14:sizeRelH relativeFrom="page">
            <wp14:pctWidth>0</wp14:pctWidth>
          </wp14:sizeRelH>
          <wp14:sizeRelV relativeFrom="page">
            <wp14:pctHeight>0</wp14:pctHeight>
          </wp14:sizeRelV>
        </wp:anchor>
      </w:drawing>
    </w:r>
    <w:r>
      <w:rPr>
        <w:sz w:val="20"/>
      </w:rPr>
      <w:t>17</w:t>
    </w:r>
    <w:proofErr w:type="spellEnd"/>
    <w:r>
      <w:rPr>
        <w:sz w:val="20"/>
      </w:rPr>
      <w:t>-06936  (S)    030517    090517</w:t>
    </w:r>
    <w:r>
      <w:rPr>
        <w:sz w:val="20"/>
      </w:rPr>
      <w:br/>
    </w:r>
    <w:r w:rsidRPr="00386691">
      <w:rPr>
        <w:rFonts w:ascii="C39T30Lfz" w:hAnsi="C39T30Lfz"/>
        <w:sz w:val="56"/>
      </w:rPr>
      <w:t></w:t>
    </w:r>
    <w:r w:rsidRPr="00386691">
      <w:rPr>
        <w:rFonts w:ascii="C39T30Lfz" w:hAnsi="C39T30Lfz"/>
        <w:sz w:val="56"/>
      </w:rPr>
      <w:t></w:t>
    </w:r>
    <w:r w:rsidRPr="00386691">
      <w:rPr>
        <w:rFonts w:ascii="C39T30Lfz" w:hAnsi="C39T30Lfz"/>
        <w:sz w:val="56"/>
      </w:rPr>
      <w:t></w:t>
    </w:r>
    <w:r w:rsidRPr="00386691">
      <w:rPr>
        <w:rFonts w:ascii="C39T30Lfz" w:hAnsi="C39T30Lfz"/>
        <w:sz w:val="56"/>
      </w:rPr>
      <w:t></w:t>
    </w:r>
    <w:r w:rsidRPr="00386691">
      <w:rPr>
        <w:rFonts w:ascii="C39T30Lfz" w:hAnsi="C39T30Lfz"/>
        <w:sz w:val="56"/>
      </w:rPr>
      <w:t></w:t>
    </w:r>
    <w:r w:rsidRPr="00386691">
      <w:rPr>
        <w:rFonts w:ascii="C39T30Lfz" w:hAnsi="C39T30Lfz"/>
        <w:sz w:val="56"/>
      </w:rPr>
      <w:t></w:t>
    </w:r>
    <w:r w:rsidRPr="00386691">
      <w:rPr>
        <w:rFonts w:ascii="C39T30Lfz" w:hAnsi="C39T30Lfz"/>
        <w:sz w:val="56"/>
      </w:rPr>
      <w:t></w:t>
    </w:r>
    <w:r w:rsidRPr="00386691">
      <w:rPr>
        <w:rFonts w:ascii="C39T30Lfz" w:hAnsi="C39T30Lfz"/>
        <w:sz w:val="56"/>
      </w:rPr>
      <w:t></w:t>
    </w:r>
    <w:r w:rsidRPr="00386691">
      <w:rPr>
        <w:rFonts w:ascii="C39T30Lfz" w:hAnsi="C39T30Lfz"/>
        <w:sz w:val="56"/>
      </w:rPr>
      <w:t></w:t>
    </w:r>
    <w:r>
      <w:rPr>
        <w:noProof/>
        <w:sz w:val="20"/>
      </w:rPr>
      <w:drawing>
        <wp:anchor distT="0" distB="0" distL="114300" distR="114300" simplePos="0" relativeHeight="251658752" behindDoc="0" locked="0" layoutInCell="1" allowOverlap="1">
          <wp:simplePos x="0" y="0"/>
          <wp:positionH relativeFrom="margin">
            <wp:posOffset>5489575</wp:posOffset>
          </wp:positionH>
          <wp:positionV relativeFrom="margin">
            <wp:posOffset>8891905</wp:posOffset>
          </wp:positionV>
          <wp:extent cx="638175" cy="638175"/>
          <wp:effectExtent l="0" t="0" r="9525" b="9525"/>
          <wp:wrapNone/>
          <wp:docPr id="3" name="Imagen 1" descr="https://undocs.org/m2/QRCode.ashx?DS=CCPR/C/COD/Q/4&amp;Size=2&amp;Lang=S"/>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https://undocs.org/m2/QRCode.ashx?DS=CCPR/C/COD/Q/4&amp;Size=2&amp;Lang=S"/>
                  <pic:cNvPicPr>
                    <a:picLocks noChangeAspect="1" noChangeArrowheads="1"/>
                  </pic:cNvPicPr>
                </pic:nvPicPr>
                <pic:blipFill>
                  <a:blip r:embed="rId2">
                    <a:extLst>
                      <a:ext uri="{28A0092B-C50C-407E-A947-70E740481C1C}">
                        <a14:useLocalDpi xmlns:a14="http://schemas.microsoft.com/office/drawing/2010/main" val="0"/>
                      </a:ext>
                    </a:extLst>
                  </a:blip>
                  <a:srcRect/>
                  <a:stretch>
                    <a:fillRect/>
                  </a:stretch>
                </pic:blipFill>
                <pic:spPr bwMode="auto">
                  <a:xfrm>
                    <a:off x="0" y="0"/>
                    <a:ext cx="638175" cy="638175"/>
                  </a:xfrm>
                  <a:prstGeom prst="rect">
                    <a:avLst/>
                  </a:prstGeom>
                  <a:noFill/>
                  <a:ln>
                    <a:noFill/>
                  </a:ln>
                </pic:spPr>
              </pic:pic>
            </a:graphicData>
          </a:graphic>
          <wp14:sizeRelH relativeFrom="page">
            <wp14:pctWidth>0</wp14:pctWidth>
          </wp14:sizeRelH>
          <wp14:sizeRelV relativeFrom="page">
            <wp14:pctHeight>0</wp14:pctHeight>
          </wp14:sizeRelV>
        </wp:anchor>
      </w:drawing>
    </w:r>
  </w:p>
</w:ftr>
</file>

<file path=word/footnotes.xml><?xml version="1.0" encoding="utf-8"?>
<w:foot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rsidR="00833A34" w:rsidRPr="001075E9" w:rsidRDefault="00833A34" w:rsidP="001075E9">
      <w:pPr>
        <w:tabs>
          <w:tab w:val="right" w:pos="2155"/>
        </w:tabs>
        <w:spacing w:after="80" w:line="240" w:lineRule="auto"/>
        <w:ind w:left="680"/>
        <w:rPr>
          <w:u w:val="single"/>
        </w:rPr>
      </w:pPr>
      <w:r>
        <w:rPr>
          <w:u w:val="single"/>
        </w:rPr>
        <w:tab/>
      </w:r>
    </w:p>
  </w:footnote>
  <w:footnote w:type="continuationSeparator" w:id="0">
    <w:p w:rsidR="00833A34" w:rsidRDefault="00833A34" w:rsidP="00AE0E02">
      <w:pPr>
        <w:tabs>
          <w:tab w:val="right" w:pos="2155"/>
        </w:tabs>
        <w:spacing w:after="80" w:line="240" w:lineRule="auto"/>
        <w:ind w:left="680"/>
        <w:rPr>
          <w:u w:val="single"/>
        </w:rPr>
      </w:pPr>
      <w:r>
        <w:rPr>
          <w:u w:val="single"/>
        </w:rPr>
        <w:tab/>
      </w:r>
    </w:p>
  </w:footnote>
  <w:footnote w:id="1">
    <w:p w:rsidR="00386691" w:rsidRPr="00FA68FB" w:rsidRDefault="00386691" w:rsidP="00386691">
      <w:pPr>
        <w:pStyle w:val="Textonotapie"/>
      </w:pPr>
      <w:r w:rsidRPr="00FA68FB">
        <w:tab/>
      </w:r>
      <w:r w:rsidRPr="00386691">
        <w:rPr>
          <w:rStyle w:val="Refdenotaalpie"/>
          <w:sz w:val="20"/>
          <w:vertAlign w:val="baseline"/>
        </w:rPr>
        <w:t>*</w:t>
      </w:r>
      <w:r w:rsidRPr="00FA68FB">
        <w:rPr>
          <w:rStyle w:val="Refdenotaalpie"/>
          <w:vertAlign w:val="baseline"/>
        </w:rPr>
        <w:tab/>
      </w:r>
      <w:r w:rsidRPr="00FA68FB">
        <w:t>Aprobada por el Comité en su 119º período de ses</w:t>
      </w:r>
      <w:r>
        <w:t>iones (6 a 29 de marzo de 2017).</w:t>
      </w:r>
    </w:p>
  </w:footnote>
</w:footnotes>
</file>

<file path=word/header1.xml><?xml version="1.0" encoding="utf-8"?>
<w:hd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386691" w:rsidRPr="00386691" w:rsidRDefault="002F4998">
    <w:pPr>
      <w:pStyle w:val="Encabezado"/>
    </w:pPr>
    <w:r>
      <w:fldChar w:fldCharType="begin"/>
    </w:r>
    <w:r>
      <w:instrText xml:space="preserve"> TITLE  \* MERGEFORMAT </w:instrText>
    </w:r>
    <w:r>
      <w:fldChar w:fldCharType="separate"/>
    </w:r>
    <w:proofErr w:type="spellStart"/>
    <w:r>
      <w:t>CCPR</w:t>
    </w:r>
    <w:proofErr w:type="spellEnd"/>
    <w:r>
      <w:t>/C/</w:t>
    </w:r>
    <w:proofErr w:type="spellStart"/>
    <w:r>
      <w:t>COD</w:t>
    </w:r>
    <w:proofErr w:type="spellEnd"/>
    <w:r>
      <w:t>/Q/4</w:t>
    </w:r>
    <w:r>
      <w:fldChar w:fldCharType="end"/>
    </w:r>
  </w:p>
</w:hdr>
</file>

<file path=word/header2.xml><?xml version="1.0" encoding="utf-8"?>
<w:hd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386691" w:rsidRPr="00386691" w:rsidRDefault="002F4998" w:rsidP="00386691">
    <w:pPr>
      <w:pStyle w:val="Encabezado"/>
      <w:jc w:val="right"/>
    </w:pPr>
    <w:r>
      <w:fldChar w:fldCharType="begin"/>
    </w:r>
    <w:r>
      <w:instrText xml:space="preserve"> TITLE  \* MERGEFORMAT </w:instrText>
    </w:r>
    <w:r>
      <w:fldChar w:fldCharType="separate"/>
    </w:r>
    <w:proofErr w:type="spellStart"/>
    <w:r>
      <w:t>CCPR</w:t>
    </w:r>
    <w:proofErr w:type="spellEnd"/>
    <w:r>
      <w:t>/C/</w:t>
    </w:r>
    <w:proofErr w:type="spellStart"/>
    <w:r>
      <w:t>COD</w:t>
    </w:r>
    <w:proofErr w:type="spellEnd"/>
    <w:r>
      <w:t>/Q/4</w:t>
    </w:r>
    <w:r>
      <w:fldChar w:fldCharType="end"/>
    </w:r>
  </w:p>
</w:hdr>
</file>

<file path=word/numbering.xml><?xml version="1.0" encoding="utf-8"?>
<w:numbering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FFFFFF7C"/>
    <w:multiLevelType w:val="singleLevel"/>
    <w:tmpl w:val="DEF4F980"/>
    <w:lvl w:ilvl="0">
      <w:start w:val="1"/>
      <w:numFmt w:val="decimal"/>
      <w:pStyle w:val="Listaconnmeros5"/>
      <w:lvlText w:val="%1."/>
      <w:lvlJc w:val="left"/>
      <w:pPr>
        <w:tabs>
          <w:tab w:val="num" w:pos="1492"/>
        </w:tabs>
        <w:ind w:left="1492" w:hanging="360"/>
      </w:pPr>
    </w:lvl>
  </w:abstractNum>
  <w:abstractNum w:abstractNumId="1" w15:restartNumberingAfterBreak="0">
    <w:nsid w:val="FFFFFF7D"/>
    <w:multiLevelType w:val="singleLevel"/>
    <w:tmpl w:val="8B84A9FE"/>
    <w:lvl w:ilvl="0">
      <w:start w:val="1"/>
      <w:numFmt w:val="decimal"/>
      <w:pStyle w:val="Listaconnmeros4"/>
      <w:lvlText w:val="%1."/>
      <w:lvlJc w:val="left"/>
      <w:pPr>
        <w:tabs>
          <w:tab w:val="num" w:pos="1209"/>
        </w:tabs>
        <w:ind w:left="1209" w:hanging="360"/>
      </w:pPr>
    </w:lvl>
  </w:abstractNum>
  <w:abstractNum w:abstractNumId="2" w15:restartNumberingAfterBreak="0">
    <w:nsid w:val="FFFFFF7E"/>
    <w:multiLevelType w:val="singleLevel"/>
    <w:tmpl w:val="F766AF7A"/>
    <w:lvl w:ilvl="0">
      <w:start w:val="1"/>
      <w:numFmt w:val="decimal"/>
      <w:pStyle w:val="Listaconnmeros3"/>
      <w:lvlText w:val="%1."/>
      <w:lvlJc w:val="left"/>
      <w:pPr>
        <w:tabs>
          <w:tab w:val="num" w:pos="926"/>
        </w:tabs>
        <w:ind w:left="926" w:hanging="360"/>
      </w:pPr>
    </w:lvl>
  </w:abstractNum>
  <w:abstractNum w:abstractNumId="3" w15:restartNumberingAfterBreak="0">
    <w:nsid w:val="FFFFFF7F"/>
    <w:multiLevelType w:val="singleLevel"/>
    <w:tmpl w:val="E9364602"/>
    <w:lvl w:ilvl="0">
      <w:start w:val="1"/>
      <w:numFmt w:val="decimal"/>
      <w:pStyle w:val="Listaconnmeros2"/>
      <w:lvlText w:val="%1."/>
      <w:lvlJc w:val="left"/>
      <w:pPr>
        <w:tabs>
          <w:tab w:val="num" w:pos="643"/>
        </w:tabs>
        <w:ind w:left="643" w:hanging="360"/>
      </w:pPr>
    </w:lvl>
  </w:abstractNum>
  <w:abstractNum w:abstractNumId="4" w15:restartNumberingAfterBreak="0">
    <w:nsid w:val="FFFFFF80"/>
    <w:multiLevelType w:val="singleLevel"/>
    <w:tmpl w:val="64E641A4"/>
    <w:lvl w:ilvl="0">
      <w:start w:val="1"/>
      <w:numFmt w:val="bullet"/>
      <w:pStyle w:val="Listaconvietas5"/>
      <w:lvlText w:val=""/>
      <w:lvlJc w:val="left"/>
      <w:pPr>
        <w:tabs>
          <w:tab w:val="num" w:pos="1492"/>
        </w:tabs>
        <w:ind w:left="1492" w:hanging="360"/>
      </w:pPr>
      <w:rPr>
        <w:rFonts w:ascii="Symbol" w:hAnsi="Symbol" w:hint="default"/>
      </w:rPr>
    </w:lvl>
  </w:abstractNum>
  <w:abstractNum w:abstractNumId="5" w15:restartNumberingAfterBreak="0">
    <w:nsid w:val="FFFFFF81"/>
    <w:multiLevelType w:val="singleLevel"/>
    <w:tmpl w:val="EE4A488A"/>
    <w:lvl w:ilvl="0">
      <w:start w:val="1"/>
      <w:numFmt w:val="bullet"/>
      <w:pStyle w:val="Listaconvietas4"/>
      <w:lvlText w:val=""/>
      <w:lvlJc w:val="left"/>
      <w:pPr>
        <w:tabs>
          <w:tab w:val="num" w:pos="1209"/>
        </w:tabs>
        <w:ind w:left="1209" w:hanging="360"/>
      </w:pPr>
      <w:rPr>
        <w:rFonts w:ascii="Symbol" w:hAnsi="Symbol" w:hint="default"/>
      </w:rPr>
    </w:lvl>
  </w:abstractNum>
  <w:abstractNum w:abstractNumId="6" w15:restartNumberingAfterBreak="0">
    <w:nsid w:val="FFFFFF82"/>
    <w:multiLevelType w:val="singleLevel"/>
    <w:tmpl w:val="644C40A6"/>
    <w:lvl w:ilvl="0">
      <w:start w:val="1"/>
      <w:numFmt w:val="bullet"/>
      <w:pStyle w:val="Listaconvietas3"/>
      <w:lvlText w:val=""/>
      <w:lvlJc w:val="left"/>
      <w:pPr>
        <w:tabs>
          <w:tab w:val="num" w:pos="926"/>
        </w:tabs>
        <w:ind w:left="926" w:hanging="360"/>
      </w:pPr>
      <w:rPr>
        <w:rFonts w:ascii="Symbol" w:hAnsi="Symbol" w:hint="default"/>
      </w:rPr>
    </w:lvl>
  </w:abstractNum>
  <w:abstractNum w:abstractNumId="7" w15:restartNumberingAfterBreak="0">
    <w:nsid w:val="FFFFFF83"/>
    <w:multiLevelType w:val="singleLevel"/>
    <w:tmpl w:val="1D246380"/>
    <w:lvl w:ilvl="0">
      <w:start w:val="1"/>
      <w:numFmt w:val="bullet"/>
      <w:pStyle w:val="Listaconvietas2"/>
      <w:lvlText w:val=""/>
      <w:lvlJc w:val="left"/>
      <w:pPr>
        <w:tabs>
          <w:tab w:val="num" w:pos="643"/>
        </w:tabs>
        <w:ind w:left="643" w:hanging="360"/>
      </w:pPr>
      <w:rPr>
        <w:rFonts w:ascii="Symbol" w:hAnsi="Symbol" w:hint="default"/>
      </w:rPr>
    </w:lvl>
  </w:abstractNum>
  <w:abstractNum w:abstractNumId="8" w15:restartNumberingAfterBreak="0">
    <w:nsid w:val="FFFFFF88"/>
    <w:multiLevelType w:val="singleLevel"/>
    <w:tmpl w:val="95E87518"/>
    <w:lvl w:ilvl="0">
      <w:start w:val="1"/>
      <w:numFmt w:val="decimal"/>
      <w:pStyle w:val="Listaconnmeros"/>
      <w:lvlText w:val="%1."/>
      <w:lvlJc w:val="left"/>
      <w:pPr>
        <w:tabs>
          <w:tab w:val="num" w:pos="360"/>
        </w:tabs>
        <w:ind w:left="360" w:hanging="360"/>
      </w:pPr>
    </w:lvl>
  </w:abstractNum>
  <w:abstractNum w:abstractNumId="9" w15:restartNumberingAfterBreak="0">
    <w:nsid w:val="FFFFFF89"/>
    <w:multiLevelType w:val="singleLevel"/>
    <w:tmpl w:val="56708384"/>
    <w:lvl w:ilvl="0">
      <w:start w:val="1"/>
      <w:numFmt w:val="bullet"/>
      <w:pStyle w:val="Listaconvietas"/>
      <w:lvlText w:val=""/>
      <w:lvlJc w:val="left"/>
      <w:pPr>
        <w:tabs>
          <w:tab w:val="num" w:pos="360"/>
        </w:tabs>
        <w:ind w:left="360" w:hanging="360"/>
      </w:pPr>
      <w:rPr>
        <w:rFonts w:ascii="Symbol" w:hAnsi="Symbol" w:hint="default"/>
      </w:rPr>
    </w:lvl>
  </w:abstractNum>
  <w:abstractNum w:abstractNumId="10" w15:restartNumberingAfterBreak="0">
    <w:nsid w:val="36A7743B"/>
    <w:multiLevelType w:val="hybridMultilevel"/>
    <w:tmpl w:val="165289D8"/>
    <w:lvl w:ilvl="0" w:tplc="14C64E84">
      <w:start w:val="1"/>
      <w:numFmt w:val="bullet"/>
      <w:pStyle w:val="Bullet2G"/>
      <w:lvlText w:val="•"/>
      <w:lvlJc w:val="left"/>
      <w:pPr>
        <w:tabs>
          <w:tab w:val="num" w:pos="2268"/>
        </w:tabs>
        <w:ind w:left="2268" w:hanging="170"/>
      </w:pPr>
      <w:rPr>
        <w:rFonts w:ascii="Times New Roman" w:hAnsi="Times New Roman" w:cs="Times New Roman" w:hint="default"/>
      </w:rPr>
    </w:lvl>
    <w:lvl w:ilvl="1" w:tplc="0C0A0003" w:tentative="1">
      <w:start w:val="1"/>
      <w:numFmt w:val="bullet"/>
      <w:lvlText w:val="o"/>
      <w:lvlJc w:val="left"/>
      <w:pPr>
        <w:tabs>
          <w:tab w:val="num" w:pos="1440"/>
        </w:tabs>
        <w:ind w:left="1440" w:hanging="360"/>
      </w:pPr>
      <w:rPr>
        <w:rFonts w:ascii="Courier New" w:hAnsi="Courier New" w:hint="default"/>
      </w:rPr>
    </w:lvl>
    <w:lvl w:ilvl="2" w:tplc="0C0A0005" w:tentative="1">
      <w:start w:val="1"/>
      <w:numFmt w:val="bullet"/>
      <w:lvlText w:val=""/>
      <w:lvlJc w:val="left"/>
      <w:pPr>
        <w:tabs>
          <w:tab w:val="num" w:pos="2160"/>
        </w:tabs>
        <w:ind w:left="2160" w:hanging="360"/>
      </w:pPr>
      <w:rPr>
        <w:rFonts w:ascii="Wingdings" w:hAnsi="Wingdings" w:hint="default"/>
      </w:rPr>
    </w:lvl>
    <w:lvl w:ilvl="3" w:tplc="0C0A0001" w:tentative="1">
      <w:start w:val="1"/>
      <w:numFmt w:val="bullet"/>
      <w:lvlText w:val=""/>
      <w:lvlJc w:val="left"/>
      <w:pPr>
        <w:tabs>
          <w:tab w:val="num" w:pos="2880"/>
        </w:tabs>
        <w:ind w:left="2880" w:hanging="360"/>
      </w:pPr>
      <w:rPr>
        <w:rFonts w:ascii="Symbol" w:hAnsi="Symbol" w:hint="default"/>
      </w:rPr>
    </w:lvl>
    <w:lvl w:ilvl="4" w:tplc="0C0A0003" w:tentative="1">
      <w:start w:val="1"/>
      <w:numFmt w:val="bullet"/>
      <w:lvlText w:val="o"/>
      <w:lvlJc w:val="left"/>
      <w:pPr>
        <w:tabs>
          <w:tab w:val="num" w:pos="3600"/>
        </w:tabs>
        <w:ind w:left="3600" w:hanging="360"/>
      </w:pPr>
      <w:rPr>
        <w:rFonts w:ascii="Courier New" w:hAnsi="Courier New" w:hint="default"/>
      </w:rPr>
    </w:lvl>
    <w:lvl w:ilvl="5" w:tplc="0C0A0005" w:tentative="1">
      <w:start w:val="1"/>
      <w:numFmt w:val="bullet"/>
      <w:lvlText w:val=""/>
      <w:lvlJc w:val="left"/>
      <w:pPr>
        <w:tabs>
          <w:tab w:val="num" w:pos="4320"/>
        </w:tabs>
        <w:ind w:left="4320" w:hanging="360"/>
      </w:pPr>
      <w:rPr>
        <w:rFonts w:ascii="Wingdings" w:hAnsi="Wingdings" w:hint="default"/>
      </w:rPr>
    </w:lvl>
    <w:lvl w:ilvl="6" w:tplc="0C0A0001" w:tentative="1">
      <w:start w:val="1"/>
      <w:numFmt w:val="bullet"/>
      <w:lvlText w:val=""/>
      <w:lvlJc w:val="left"/>
      <w:pPr>
        <w:tabs>
          <w:tab w:val="num" w:pos="5040"/>
        </w:tabs>
        <w:ind w:left="5040" w:hanging="360"/>
      </w:pPr>
      <w:rPr>
        <w:rFonts w:ascii="Symbol" w:hAnsi="Symbol" w:hint="default"/>
      </w:rPr>
    </w:lvl>
    <w:lvl w:ilvl="7" w:tplc="0C0A0003" w:tentative="1">
      <w:start w:val="1"/>
      <w:numFmt w:val="bullet"/>
      <w:lvlText w:val="o"/>
      <w:lvlJc w:val="left"/>
      <w:pPr>
        <w:tabs>
          <w:tab w:val="num" w:pos="5760"/>
        </w:tabs>
        <w:ind w:left="5760" w:hanging="360"/>
      </w:pPr>
      <w:rPr>
        <w:rFonts w:ascii="Courier New" w:hAnsi="Courier New" w:hint="default"/>
      </w:rPr>
    </w:lvl>
    <w:lvl w:ilvl="8" w:tplc="0C0A0005" w:tentative="1">
      <w:start w:val="1"/>
      <w:numFmt w:val="bullet"/>
      <w:lvlText w:val=""/>
      <w:lvlJc w:val="left"/>
      <w:pPr>
        <w:tabs>
          <w:tab w:val="num" w:pos="6480"/>
        </w:tabs>
        <w:ind w:left="6480" w:hanging="360"/>
      </w:pPr>
      <w:rPr>
        <w:rFonts w:ascii="Wingdings" w:hAnsi="Wingdings" w:hint="default"/>
      </w:rPr>
    </w:lvl>
  </w:abstractNum>
  <w:abstractNum w:abstractNumId="11" w15:restartNumberingAfterBreak="0">
    <w:nsid w:val="5E6B006F"/>
    <w:multiLevelType w:val="multilevel"/>
    <w:tmpl w:val="0C0A0023"/>
    <w:styleLink w:val="ArtculoSeccin"/>
    <w:lvl w:ilvl="0">
      <w:start w:val="1"/>
      <w:numFmt w:val="upperRoman"/>
      <w:lvlText w:val="Artículo %1."/>
      <w:lvlJc w:val="left"/>
      <w:pPr>
        <w:tabs>
          <w:tab w:val="num" w:pos="1440"/>
        </w:tabs>
        <w:ind w:left="0" w:firstLine="0"/>
      </w:pPr>
    </w:lvl>
    <w:lvl w:ilvl="1">
      <w:start w:val="1"/>
      <w:numFmt w:val="decimalZero"/>
      <w:isLgl/>
      <w:lvlText w:val="Sección %1.%2"/>
      <w:lvlJc w:val="left"/>
      <w:pPr>
        <w:tabs>
          <w:tab w:val="num" w:pos="1080"/>
        </w:tabs>
        <w:ind w:left="0" w:firstLine="0"/>
      </w:pPr>
    </w:lvl>
    <w:lvl w:ilvl="2">
      <w:start w:val="1"/>
      <w:numFmt w:val="lowerLetter"/>
      <w:lvlText w:val="(%3)"/>
      <w:lvlJc w:val="left"/>
      <w:pPr>
        <w:tabs>
          <w:tab w:val="num" w:pos="720"/>
        </w:tabs>
        <w:ind w:left="720" w:hanging="432"/>
      </w:pPr>
    </w:lvl>
    <w:lvl w:ilvl="3">
      <w:start w:val="1"/>
      <w:numFmt w:val="lowerRoman"/>
      <w:lvlText w:val="(%4)"/>
      <w:lvlJc w:val="right"/>
      <w:pPr>
        <w:tabs>
          <w:tab w:val="num" w:pos="864"/>
        </w:tabs>
        <w:ind w:left="864" w:hanging="144"/>
      </w:pPr>
    </w:lvl>
    <w:lvl w:ilvl="4">
      <w:start w:val="1"/>
      <w:numFmt w:val="decimal"/>
      <w:lvlText w:val="%5)"/>
      <w:lvlJc w:val="left"/>
      <w:pPr>
        <w:tabs>
          <w:tab w:val="num" w:pos="1008"/>
        </w:tabs>
        <w:ind w:left="1008" w:hanging="432"/>
      </w:pPr>
    </w:lvl>
    <w:lvl w:ilvl="5">
      <w:start w:val="1"/>
      <w:numFmt w:val="lowerLetter"/>
      <w:lvlText w:val="%6)"/>
      <w:lvlJc w:val="left"/>
      <w:pPr>
        <w:tabs>
          <w:tab w:val="num" w:pos="1152"/>
        </w:tabs>
        <w:ind w:left="1152" w:hanging="432"/>
      </w:pPr>
    </w:lvl>
    <w:lvl w:ilvl="6">
      <w:start w:val="1"/>
      <w:numFmt w:val="lowerRoman"/>
      <w:lvlText w:val="%7)"/>
      <w:lvlJc w:val="right"/>
      <w:pPr>
        <w:tabs>
          <w:tab w:val="num" w:pos="1296"/>
        </w:tabs>
        <w:ind w:left="1296" w:hanging="288"/>
      </w:pPr>
    </w:lvl>
    <w:lvl w:ilvl="7">
      <w:start w:val="1"/>
      <w:numFmt w:val="lowerLetter"/>
      <w:lvlText w:val="%8."/>
      <w:lvlJc w:val="left"/>
      <w:pPr>
        <w:tabs>
          <w:tab w:val="num" w:pos="1440"/>
        </w:tabs>
        <w:ind w:left="1440" w:hanging="432"/>
      </w:pPr>
    </w:lvl>
    <w:lvl w:ilvl="8">
      <w:start w:val="1"/>
      <w:numFmt w:val="lowerRoman"/>
      <w:lvlText w:val="%9."/>
      <w:lvlJc w:val="right"/>
      <w:pPr>
        <w:tabs>
          <w:tab w:val="num" w:pos="1584"/>
        </w:tabs>
        <w:ind w:left="1584" w:hanging="144"/>
      </w:pPr>
    </w:lvl>
  </w:abstractNum>
  <w:abstractNum w:abstractNumId="12" w15:restartNumberingAfterBreak="0">
    <w:nsid w:val="6AFD3DE4"/>
    <w:multiLevelType w:val="hybridMultilevel"/>
    <w:tmpl w:val="569E52D4"/>
    <w:lvl w:ilvl="0" w:tplc="E77E5F5E">
      <w:start w:val="1"/>
      <w:numFmt w:val="bullet"/>
      <w:pStyle w:val="Bullet1G"/>
      <w:lvlText w:val="•"/>
      <w:lvlJc w:val="left"/>
      <w:pPr>
        <w:tabs>
          <w:tab w:val="num" w:pos="1701"/>
        </w:tabs>
        <w:ind w:left="1701" w:hanging="170"/>
      </w:pPr>
      <w:rPr>
        <w:rFonts w:ascii="Times New Roman" w:hAnsi="Times New Roman" w:cs="Times New Roman" w:hint="default"/>
      </w:rPr>
    </w:lvl>
    <w:lvl w:ilvl="1" w:tplc="0C0A0003" w:tentative="1">
      <w:start w:val="1"/>
      <w:numFmt w:val="bullet"/>
      <w:lvlText w:val="o"/>
      <w:lvlJc w:val="left"/>
      <w:pPr>
        <w:tabs>
          <w:tab w:val="num" w:pos="1440"/>
        </w:tabs>
        <w:ind w:left="1440" w:hanging="360"/>
      </w:pPr>
      <w:rPr>
        <w:rFonts w:ascii="Courier New" w:hAnsi="Courier New" w:hint="default"/>
      </w:rPr>
    </w:lvl>
    <w:lvl w:ilvl="2" w:tplc="0C0A0005" w:tentative="1">
      <w:start w:val="1"/>
      <w:numFmt w:val="bullet"/>
      <w:lvlText w:val=""/>
      <w:lvlJc w:val="left"/>
      <w:pPr>
        <w:tabs>
          <w:tab w:val="num" w:pos="2160"/>
        </w:tabs>
        <w:ind w:left="2160" w:hanging="360"/>
      </w:pPr>
      <w:rPr>
        <w:rFonts w:ascii="Wingdings" w:hAnsi="Wingdings" w:hint="default"/>
      </w:rPr>
    </w:lvl>
    <w:lvl w:ilvl="3" w:tplc="0C0A0001" w:tentative="1">
      <w:start w:val="1"/>
      <w:numFmt w:val="bullet"/>
      <w:lvlText w:val=""/>
      <w:lvlJc w:val="left"/>
      <w:pPr>
        <w:tabs>
          <w:tab w:val="num" w:pos="2880"/>
        </w:tabs>
        <w:ind w:left="2880" w:hanging="360"/>
      </w:pPr>
      <w:rPr>
        <w:rFonts w:ascii="Symbol" w:hAnsi="Symbol" w:hint="default"/>
      </w:rPr>
    </w:lvl>
    <w:lvl w:ilvl="4" w:tplc="0C0A0003" w:tentative="1">
      <w:start w:val="1"/>
      <w:numFmt w:val="bullet"/>
      <w:lvlText w:val="o"/>
      <w:lvlJc w:val="left"/>
      <w:pPr>
        <w:tabs>
          <w:tab w:val="num" w:pos="3600"/>
        </w:tabs>
        <w:ind w:left="3600" w:hanging="360"/>
      </w:pPr>
      <w:rPr>
        <w:rFonts w:ascii="Courier New" w:hAnsi="Courier New" w:hint="default"/>
      </w:rPr>
    </w:lvl>
    <w:lvl w:ilvl="5" w:tplc="0C0A0005" w:tentative="1">
      <w:start w:val="1"/>
      <w:numFmt w:val="bullet"/>
      <w:lvlText w:val=""/>
      <w:lvlJc w:val="left"/>
      <w:pPr>
        <w:tabs>
          <w:tab w:val="num" w:pos="4320"/>
        </w:tabs>
        <w:ind w:left="4320" w:hanging="360"/>
      </w:pPr>
      <w:rPr>
        <w:rFonts w:ascii="Wingdings" w:hAnsi="Wingdings" w:hint="default"/>
      </w:rPr>
    </w:lvl>
    <w:lvl w:ilvl="6" w:tplc="0C0A0001" w:tentative="1">
      <w:start w:val="1"/>
      <w:numFmt w:val="bullet"/>
      <w:lvlText w:val=""/>
      <w:lvlJc w:val="left"/>
      <w:pPr>
        <w:tabs>
          <w:tab w:val="num" w:pos="5040"/>
        </w:tabs>
        <w:ind w:left="5040" w:hanging="360"/>
      </w:pPr>
      <w:rPr>
        <w:rFonts w:ascii="Symbol" w:hAnsi="Symbol" w:hint="default"/>
      </w:rPr>
    </w:lvl>
    <w:lvl w:ilvl="7" w:tplc="0C0A0003" w:tentative="1">
      <w:start w:val="1"/>
      <w:numFmt w:val="bullet"/>
      <w:lvlText w:val="o"/>
      <w:lvlJc w:val="left"/>
      <w:pPr>
        <w:tabs>
          <w:tab w:val="num" w:pos="5760"/>
        </w:tabs>
        <w:ind w:left="5760" w:hanging="360"/>
      </w:pPr>
      <w:rPr>
        <w:rFonts w:ascii="Courier New" w:hAnsi="Courier New" w:hint="default"/>
      </w:rPr>
    </w:lvl>
    <w:lvl w:ilvl="8" w:tplc="0C0A0005" w:tentative="1">
      <w:start w:val="1"/>
      <w:numFmt w:val="bullet"/>
      <w:lvlText w:val=""/>
      <w:lvlJc w:val="left"/>
      <w:pPr>
        <w:tabs>
          <w:tab w:val="num" w:pos="6480"/>
        </w:tabs>
        <w:ind w:left="6480" w:hanging="360"/>
      </w:pPr>
      <w:rPr>
        <w:rFonts w:ascii="Wingdings" w:hAnsi="Wingdings" w:hint="default"/>
      </w:rPr>
    </w:lvl>
  </w:abstractNum>
  <w:abstractNum w:abstractNumId="13" w15:restartNumberingAfterBreak="0">
    <w:nsid w:val="717F546F"/>
    <w:multiLevelType w:val="multilevel"/>
    <w:tmpl w:val="0C0A001D"/>
    <w:styleLink w:val="1ai"/>
    <w:lvl w:ilvl="0">
      <w:start w:val="1"/>
      <w:numFmt w:val="decimal"/>
      <w:lvlText w:val="%1)"/>
      <w:lvlJc w:val="left"/>
      <w:pPr>
        <w:tabs>
          <w:tab w:val="num" w:pos="360"/>
        </w:tabs>
        <w:ind w:left="360" w:hanging="360"/>
      </w:pPr>
    </w:lvl>
    <w:lvl w:ilvl="1">
      <w:start w:val="1"/>
      <w:numFmt w:val="lowerLetter"/>
      <w:lvlText w:val="%2)"/>
      <w:lvlJc w:val="left"/>
      <w:pPr>
        <w:tabs>
          <w:tab w:val="num" w:pos="720"/>
        </w:tabs>
        <w:ind w:left="720" w:hanging="360"/>
      </w:pPr>
    </w:lvl>
    <w:lvl w:ilvl="2">
      <w:start w:val="1"/>
      <w:numFmt w:val="lowerRoman"/>
      <w:lvlText w:val="%3)"/>
      <w:lvlJc w:val="left"/>
      <w:pPr>
        <w:tabs>
          <w:tab w:val="num" w:pos="1080"/>
        </w:tabs>
        <w:ind w:left="1080" w:hanging="360"/>
      </w:pPr>
    </w:lvl>
    <w:lvl w:ilvl="3">
      <w:start w:val="1"/>
      <w:numFmt w:val="decimal"/>
      <w:lvlText w:val="(%4)"/>
      <w:lvlJc w:val="left"/>
      <w:pPr>
        <w:tabs>
          <w:tab w:val="num" w:pos="1440"/>
        </w:tabs>
        <w:ind w:left="1440" w:hanging="360"/>
      </w:pPr>
    </w:lvl>
    <w:lvl w:ilvl="4">
      <w:start w:val="1"/>
      <w:numFmt w:val="lowerLetter"/>
      <w:lvlText w:val="(%5)"/>
      <w:lvlJc w:val="left"/>
      <w:pPr>
        <w:tabs>
          <w:tab w:val="num" w:pos="1800"/>
        </w:tabs>
        <w:ind w:left="1800" w:hanging="360"/>
      </w:pPr>
    </w:lvl>
    <w:lvl w:ilvl="5">
      <w:start w:val="1"/>
      <w:numFmt w:val="lowerRoman"/>
      <w:lvlText w:val="(%6)"/>
      <w:lvlJc w:val="left"/>
      <w:pPr>
        <w:tabs>
          <w:tab w:val="num" w:pos="2160"/>
        </w:tabs>
        <w:ind w:left="2160" w:hanging="360"/>
      </w:pPr>
    </w:lvl>
    <w:lvl w:ilvl="6">
      <w:start w:val="1"/>
      <w:numFmt w:val="decimal"/>
      <w:lvlText w:val="%7."/>
      <w:lvlJc w:val="left"/>
      <w:pPr>
        <w:tabs>
          <w:tab w:val="num" w:pos="2520"/>
        </w:tabs>
        <w:ind w:left="2520" w:hanging="360"/>
      </w:pPr>
    </w:lvl>
    <w:lvl w:ilvl="7">
      <w:start w:val="1"/>
      <w:numFmt w:val="lowerLetter"/>
      <w:lvlText w:val="%8."/>
      <w:lvlJc w:val="left"/>
      <w:pPr>
        <w:tabs>
          <w:tab w:val="num" w:pos="2880"/>
        </w:tabs>
        <w:ind w:left="2880" w:hanging="360"/>
      </w:pPr>
    </w:lvl>
    <w:lvl w:ilvl="8">
      <w:start w:val="1"/>
      <w:numFmt w:val="lowerRoman"/>
      <w:lvlText w:val="%9."/>
      <w:lvlJc w:val="left"/>
      <w:pPr>
        <w:tabs>
          <w:tab w:val="num" w:pos="3240"/>
        </w:tabs>
        <w:ind w:left="3240" w:hanging="360"/>
      </w:pPr>
    </w:lvl>
  </w:abstractNum>
  <w:abstractNum w:abstractNumId="14" w15:restartNumberingAfterBreak="0">
    <w:nsid w:val="79DC3D89"/>
    <w:multiLevelType w:val="multilevel"/>
    <w:tmpl w:val="0C0A001F"/>
    <w:styleLink w:val="111111"/>
    <w:lvl w:ilvl="0">
      <w:start w:val="1"/>
      <w:numFmt w:val="decimal"/>
      <w:lvlText w:val="%1."/>
      <w:lvlJc w:val="left"/>
      <w:pPr>
        <w:tabs>
          <w:tab w:val="num" w:pos="360"/>
        </w:tabs>
        <w:ind w:left="360" w:hanging="360"/>
      </w:pPr>
    </w:lvl>
    <w:lvl w:ilvl="1">
      <w:start w:val="1"/>
      <w:numFmt w:val="decimal"/>
      <w:lvlText w:val="%1.%2."/>
      <w:lvlJc w:val="left"/>
      <w:pPr>
        <w:tabs>
          <w:tab w:val="num" w:pos="792"/>
        </w:tabs>
        <w:ind w:left="792" w:hanging="432"/>
      </w:pPr>
    </w:lvl>
    <w:lvl w:ilvl="2">
      <w:start w:val="1"/>
      <w:numFmt w:val="decimal"/>
      <w:lvlText w:val="%1.%2.%3."/>
      <w:lvlJc w:val="left"/>
      <w:pPr>
        <w:tabs>
          <w:tab w:val="num" w:pos="1224"/>
        </w:tabs>
        <w:ind w:left="1224" w:hanging="504"/>
      </w:pPr>
    </w:lvl>
    <w:lvl w:ilvl="3">
      <w:start w:val="1"/>
      <w:numFmt w:val="decimal"/>
      <w:lvlText w:val="%1.%2.%3.%4."/>
      <w:lvlJc w:val="left"/>
      <w:pPr>
        <w:tabs>
          <w:tab w:val="num" w:pos="1728"/>
        </w:tabs>
        <w:ind w:left="1728" w:hanging="648"/>
      </w:pPr>
    </w:lvl>
    <w:lvl w:ilvl="4">
      <w:start w:val="1"/>
      <w:numFmt w:val="decimal"/>
      <w:lvlText w:val="%1.%2.%3.%4.%5."/>
      <w:lvlJc w:val="left"/>
      <w:pPr>
        <w:tabs>
          <w:tab w:val="num" w:pos="2232"/>
        </w:tabs>
        <w:ind w:left="2232" w:hanging="792"/>
      </w:pPr>
    </w:lvl>
    <w:lvl w:ilvl="5">
      <w:start w:val="1"/>
      <w:numFmt w:val="decimal"/>
      <w:lvlText w:val="%1.%2.%3.%4.%5.%6."/>
      <w:lvlJc w:val="left"/>
      <w:pPr>
        <w:tabs>
          <w:tab w:val="num" w:pos="2736"/>
        </w:tabs>
        <w:ind w:left="2736" w:hanging="936"/>
      </w:pPr>
    </w:lvl>
    <w:lvl w:ilvl="6">
      <w:start w:val="1"/>
      <w:numFmt w:val="decimal"/>
      <w:lvlText w:val="%1.%2.%3.%4.%5.%6.%7."/>
      <w:lvlJc w:val="left"/>
      <w:pPr>
        <w:tabs>
          <w:tab w:val="num" w:pos="3240"/>
        </w:tabs>
        <w:ind w:left="3240" w:hanging="1080"/>
      </w:pPr>
    </w:lvl>
    <w:lvl w:ilvl="7">
      <w:start w:val="1"/>
      <w:numFmt w:val="decimal"/>
      <w:lvlText w:val="%1.%2.%3.%4.%5.%6.%7.%8."/>
      <w:lvlJc w:val="left"/>
      <w:pPr>
        <w:tabs>
          <w:tab w:val="num" w:pos="3744"/>
        </w:tabs>
        <w:ind w:left="3744" w:hanging="1224"/>
      </w:pPr>
    </w:lvl>
    <w:lvl w:ilvl="8">
      <w:start w:val="1"/>
      <w:numFmt w:val="decimal"/>
      <w:lvlText w:val="%1.%2.%3.%4.%5.%6.%7.%8.%9."/>
      <w:lvlJc w:val="left"/>
      <w:pPr>
        <w:tabs>
          <w:tab w:val="num" w:pos="4320"/>
        </w:tabs>
        <w:ind w:left="4320" w:hanging="1440"/>
      </w:pPr>
    </w:lvl>
  </w:abstractNum>
  <w:num w:numId="1">
    <w:abstractNumId w:val="12"/>
  </w:num>
  <w:num w:numId="2">
    <w:abstractNumId w:val="10"/>
  </w:num>
  <w:num w:numId="3">
    <w:abstractNumId w:val="14"/>
  </w:num>
  <w:num w:numId="4">
    <w:abstractNumId w:val="13"/>
  </w:num>
  <w:num w:numId="5">
    <w:abstractNumId w:val="11"/>
  </w:num>
  <w:num w:numId="6">
    <w:abstractNumId w:val="8"/>
  </w:num>
  <w:num w:numId="7">
    <w:abstractNumId w:val="3"/>
  </w:num>
  <w:num w:numId="8">
    <w:abstractNumId w:val="2"/>
  </w:num>
  <w:num w:numId="9">
    <w:abstractNumId w:val="1"/>
  </w:num>
  <w:num w:numId="10">
    <w:abstractNumId w:val="0"/>
  </w:num>
  <w:num w:numId="11">
    <w:abstractNumId w:val="9"/>
  </w:num>
  <w:num w:numId="12">
    <w:abstractNumId w:val="7"/>
  </w:num>
  <w:num w:numId="13">
    <w:abstractNumId w:val="6"/>
  </w:num>
  <w:num w:numId="14">
    <w:abstractNumId w:val="5"/>
  </w:num>
  <w:num w:numId="15">
    <w:abstractNumId w:val="4"/>
  </w:num>
  <w:numIdMacAtCleanup w:val="15"/>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30"/>
  <w:displayBackgroundShape/>
  <w:proofState w:spelling="clean" w:grammar="clean"/>
  <w:attachedTemplate r:id="rId1"/>
  <w:stylePaneFormatFilter w:val="3801" w:allStyles="1" w:customStyles="0" w:latentStyles="0" w:stylesInUse="0" w:headingStyles="0" w:numberingStyles="0" w:tableStyles="0" w:directFormattingOnRuns="0" w:directFormattingOnParagraphs="0" w:directFormattingOnNumbering="0" w:directFormattingOnTables="1" w:clearFormatting="1" w:top3HeadingStyles="1" w:visibleStyles="0" w:alternateStyleNames="0"/>
  <w:defaultTabStop w:val="567"/>
  <w:hyphenationZone w:val="425"/>
  <w:doNotHyphenateCaps/>
  <w:evenAndOddHeaders/>
  <w:drawingGridHorizontalSpacing w:val="100"/>
  <w:displayHorizontalDrawingGridEvery w:val="2"/>
  <w:displayVerticalDrawingGridEvery w:val="2"/>
  <w:noPunctuationKerning/>
  <w:characterSpacingControl w:val="doNotCompress"/>
  <w:hdrShapeDefaults>
    <o:shapedefaults v:ext="edit" spidmax="4097"/>
  </w:hdrShapeDefaults>
  <w:footnotePr>
    <w:footnote w:id="-1"/>
    <w:footnote w:id="0"/>
  </w:footnotePr>
  <w:endnotePr>
    <w:numFmt w:val="decimal"/>
    <w:endnote w:id="-1"/>
    <w:endnote w:id="0"/>
  </w:endnotePr>
  <w:compat>
    <w:splitPgBreakAndParaMark/>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833A34"/>
    <w:rsid w:val="00006BB9"/>
    <w:rsid w:val="0005274F"/>
    <w:rsid w:val="000A36A2"/>
    <w:rsid w:val="000B57E7"/>
    <w:rsid w:val="000F09DF"/>
    <w:rsid w:val="000F61B2"/>
    <w:rsid w:val="001075E9"/>
    <w:rsid w:val="00160FF7"/>
    <w:rsid w:val="00180183"/>
    <w:rsid w:val="00196389"/>
    <w:rsid w:val="001A1F00"/>
    <w:rsid w:val="001C7A89"/>
    <w:rsid w:val="0022765D"/>
    <w:rsid w:val="002A061F"/>
    <w:rsid w:val="002A2EFC"/>
    <w:rsid w:val="002A6FA7"/>
    <w:rsid w:val="002C0E18"/>
    <w:rsid w:val="002C33BB"/>
    <w:rsid w:val="002D5AAC"/>
    <w:rsid w:val="002D7C8D"/>
    <w:rsid w:val="002E092A"/>
    <w:rsid w:val="002F13FE"/>
    <w:rsid w:val="002F4998"/>
    <w:rsid w:val="00301299"/>
    <w:rsid w:val="00322004"/>
    <w:rsid w:val="003402C2"/>
    <w:rsid w:val="0036261E"/>
    <w:rsid w:val="00381C24"/>
    <w:rsid w:val="00386691"/>
    <w:rsid w:val="003958D0"/>
    <w:rsid w:val="003E1F6E"/>
    <w:rsid w:val="004039A7"/>
    <w:rsid w:val="00411A36"/>
    <w:rsid w:val="00454E07"/>
    <w:rsid w:val="004744DF"/>
    <w:rsid w:val="004875CF"/>
    <w:rsid w:val="004E4B46"/>
    <w:rsid w:val="0050108D"/>
    <w:rsid w:val="0056787C"/>
    <w:rsid w:val="00572E19"/>
    <w:rsid w:val="005B3E01"/>
    <w:rsid w:val="005F0B42"/>
    <w:rsid w:val="00614642"/>
    <w:rsid w:val="00655A21"/>
    <w:rsid w:val="00660CE8"/>
    <w:rsid w:val="006808A9"/>
    <w:rsid w:val="006F0BD6"/>
    <w:rsid w:val="006F35EE"/>
    <w:rsid w:val="007021FF"/>
    <w:rsid w:val="007076CB"/>
    <w:rsid w:val="00721764"/>
    <w:rsid w:val="007967DF"/>
    <w:rsid w:val="007A0D9C"/>
    <w:rsid w:val="00833A34"/>
    <w:rsid w:val="00834B71"/>
    <w:rsid w:val="0086445C"/>
    <w:rsid w:val="00887BA6"/>
    <w:rsid w:val="008A08D7"/>
    <w:rsid w:val="008A13F9"/>
    <w:rsid w:val="008D5DB6"/>
    <w:rsid w:val="00906890"/>
    <w:rsid w:val="00916396"/>
    <w:rsid w:val="00951972"/>
    <w:rsid w:val="00963777"/>
    <w:rsid w:val="009946B1"/>
    <w:rsid w:val="009B452A"/>
    <w:rsid w:val="009B4E5E"/>
    <w:rsid w:val="009C187D"/>
    <w:rsid w:val="009E0898"/>
    <w:rsid w:val="00A17DFD"/>
    <w:rsid w:val="00A81257"/>
    <w:rsid w:val="00A917B3"/>
    <w:rsid w:val="00AB4B51"/>
    <w:rsid w:val="00AE0E02"/>
    <w:rsid w:val="00AE4CC4"/>
    <w:rsid w:val="00B10CC7"/>
    <w:rsid w:val="00B511D3"/>
    <w:rsid w:val="00B62458"/>
    <w:rsid w:val="00BC01AB"/>
    <w:rsid w:val="00BD33EE"/>
    <w:rsid w:val="00C2215B"/>
    <w:rsid w:val="00C27ECE"/>
    <w:rsid w:val="00C33381"/>
    <w:rsid w:val="00C45042"/>
    <w:rsid w:val="00C56FC7"/>
    <w:rsid w:val="00C60F0C"/>
    <w:rsid w:val="00C76505"/>
    <w:rsid w:val="00C805C9"/>
    <w:rsid w:val="00CA1679"/>
    <w:rsid w:val="00D5042C"/>
    <w:rsid w:val="00D809C0"/>
    <w:rsid w:val="00D80BBB"/>
    <w:rsid w:val="00D90138"/>
    <w:rsid w:val="00DE44AD"/>
    <w:rsid w:val="00E34B50"/>
    <w:rsid w:val="00E73F76"/>
    <w:rsid w:val="00EA164F"/>
    <w:rsid w:val="00EF1360"/>
    <w:rsid w:val="00EF3220"/>
    <w:rsid w:val="00F37024"/>
    <w:rsid w:val="00F44B33"/>
    <w:rsid w:val="00F738BE"/>
    <w:rsid w:val="00F94155"/>
    <w:rsid w:val="00FD2EF7"/>
    <w:rsid w:val="00FD4AD6"/>
    <w:rsid w:val="00FD5B8E"/>
    <w:rsid w:val="00FF1E5D"/>
  </w:rsids>
  <m:mathPr>
    <m:mathFont m:val="Cambria Math"/>
    <m:brkBin m:val="before"/>
    <m:brkBinSub m:val="--"/>
    <m:smallFrac m:val="0"/>
    <m:dispDef/>
    <m:lMargin m:val="0"/>
    <m:rMargin m:val="0"/>
    <m:defJc m:val="centerGroup"/>
    <m:wrapIndent m:val="1440"/>
    <m:intLim m:val="subSup"/>
    <m:naryLim m:val="undOvr"/>
  </m:mathPr>
  <w:themeFontLang w:val="en-US" w:eastAsia="zh-CN" w:bidi="ar-SA"/>
  <w:clrSchemeMapping w:bg1="light1" w:t1="dark1" w:bg2="light2" w:t2="dark2" w:accent1="accent1" w:accent2="accent2" w:accent3="accent3" w:accent4="accent4" w:accent5="accent5" w:accent6="accent6" w:hyperlink="hyperlink" w:followedHyperlink="followedHyperlink"/>
  <w:shapeDefaults>
    <o:shapedefaults v:ext="edit" spidmax="4097"/>
    <o:shapelayout v:ext="edit">
      <o:idmap v:ext="edit" data="1"/>
    </o:shapelayout>
  </w:shapeDefaults>
  <w:decimalSymbol w:val=","/>
  <w:listSeparator w:val=";"/>
  <w15:docId w15:val="{2D6BED70-2BCF-4B69-BB49-8BC8383CB7DD}"/>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imes New Roman" w:eastAsia="Times New Roman" w:hAnsi="Times New Roman" w:cs="Times New Roman"/>
        <w:lang w:val="en-US" w:eastAsia="zh-CN" w:bidi="ar-SA"/>
      </w:rPr>
    </w:rPrDefault>
    <w:pPrDefault/>
  </w:docDefaults>
  <w:latentStyles w:defLockedState="0" w:defUIPriority="0" w:defSemiHidden="0" w:defUnhideWhenUsed="0" w:defQFormat="0" w:count="371">
    <w:lsdException w:name="Normal" w:qFormat="1"/>
    <w:lsdException w:name="heading 7" w:semiHidden="1" w:unhideWhenUsed="1"/>
    <w:lsdException w:name="heading 8" w:semiHidden="1" w:unhideWhenUsed="1"/>
    <w:lsdException w:name="heading 9" w:semiHidden="1" w:unhideWhenUsed="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nhideWhenUsed="1"/>
    <w:lsdException w:name="toc 2" w:semiHidden="1" w:unhideWhenUsed="1"/>
    <w:lsdException w:name="toc 3" w:semiHidden="1" w:unhideWhenUsed="1"/>
    <w:lsdException w:name="toc 4" w:semiHidden="1" w:unhideWhenUsed="1"/>
    <w:lsdException w:name="toc 5" w:semiHidden="1" w:unhideWhenUsed="1"/>
    <w:lsdException w:name="toc 6" w:semiHidden="1" w:unhideWhenUsed="1"/>
    <w:lsdException w:name="toc 7" w:semiHidden="1" w:unhideWhenUsed="1"/>
    <w:lsdException w:name="toc 8" w:semiHidden="1" w:unhideWhenUsed="1"/>
    <w:lsdException w:name="toc 9" w:semiHidden="1"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2" w:semiHidden="1" w:unhideWhenUsed="1"/>
    <w:lsdException w:name="List 3"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Closing" w:semiHidden="1" w:unhideWhenUsed="1"/>
    <w:lsdException w:name="Signature" w:semiHidden="1" w:unhideWhenUsed="1"/>
    <w:lsdException w:name="Default Paragraph Font" w:semiHidden="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Theme" w:semiHidden="1" w:unhideWhenUsed="1"/>
    <w:lsdException w:name="Placeholder Text" w:semiHidden="1" w:uiPriority="99"/>
    <w:lsdException w:name="No Spacing" w:semiHidden="1" w:uiPriority="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lsdException w:name="Quote" w:uiPriority="29"/>
    <w:lsdException w:name="Intense Quote" w:uiPriority="30"/>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lsdException w:name="Intense Emphasis" w:uiPriority="21"/>
    <w:lsdException w:name="Subtle Reference" w:uiPriority="31"/>
    <w:lsdException w:name="Intense Reference" w:uiPriority="32"/>
    <w:lsdException w:name="Book Title" w:uiPriority="33"/>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sid w:val="00887BA6"/>
    <w:pPr>
      <w:spacing w:line="240" w:lineRule="atLeast"/>
    </w:pPr>
    <w:rPr>
      <w:lang w:val="es-ES" w:eastAsia="es-ES"/>
    </w:rPr>
  </w:style>
  <w:style w:type="paragraph" w:styleId="Ttulo1">
    <w:name w:val="heading 1"/>
    <w:aliases w:val="Table_G"/>
    <w:basedOn w:val="SingleTxtG"/>
    <w:next w:val="SingleTxtG"/>
    <w:rsid w:val="004875CF"/>
    <w:pPr>
      <w:keepNext/>
      <w:spacing w:after="0" w:line="240" w:lineRule="auto"/>
      <w:outlineLvl w:val="0"/>
    </w:pPr>
    <w:rPr>
      <w:rFonts w:cs="Arial"/>
      <w:bCs/>
      <w:szCs w:val="32"/>
    </w:rPr>
  </w:style>
  <w:style w:type="paragraph" w:styleId="Ttulo2">
    <w:name w:val="heading 2"/>
    <w:basedOn w:val="Normal"/>
    <w:next w:val="Normal"/>
    <w:semiHidden/>
    <w:rsid w:val="00C76505"/>
    <w:pPr>
      <w:keepNext/>
      <w:outlineLvl w:val="1"/>
    </w:pPr>
    <w:rPr>
      <w:rFonts w:cs="Arial"/>
      <w:bCs/>
      <w:iCs/>
      <w:szCs w:val="28"/>
    </w:rPr>
  </w:style>
  <w:style w:type="paragraph" w:styleId="Ttulo3">
    <w:name w:val="heading 3"/>
    <w:basedOn w:val="Normal"/>
    <w:next w:val="Normal"/>
    <w:semiHidden/>
    <w:rsid w:val="00C76505"/>
    <w:pPr>
      <w:keepNext/>
      <w:spacing w:before="240" w:after="60"/>
      <w:outlineLvl w:val="2"/>
    </w:pPr>
    <w:rPr>
      <w:rFonts w:ascii="Arial" w:hAnsi="Arial" w:cs="Arial"/>
      <w:b/>
      <w:bCs/>
      <w:sz w:val="26"/>
      <w:szCs w:val="26"/>
    </w:rPr>
  </w:style>
  <w:style w:type="paragraph" w:styleId="Ttulo4">
    <w:name w:val="heading 4"/>
    <w:basedOn w:val="Normal"/>
    <w:next w:val="Normal"/>
    <w:semiHidden/>
    <w:rsid w:val="00C76505"/>
    <w:pPr>
      <w:keepNext/>
      <w:spacing w:before="240" w:after="60"/>
      <w:outlineLvl w:val="3"/>
    </w:pPr>
    <w:rPr>
      <w:b/>
      <w:bCs/>
      <w:sz w:val="28"/>
      <w:szCs w:val="28"/>
    </w:rPr>
  </w:style>
  <w:style w:type="paragraph" w:styleId="Ttulo5">
    <w:name w:val="heading 5"/>
    <w:basedOn w:val="Normal"/>
    <w:next w:val="Normal"/>
    <w:semiHidden/>
    <w:rsid w:val="00C76505"/>
    <w:pPr>
      <w:spacing w:before="240" w:after="60"/>
      <w:outlineLvl w:val="4"/>
    </w:pPr>
    <w:rPr>
      <w:b/>
      <w:bCs/>
      <w:i/>
      <w:iCs/>
      <w:sz w:val="26"/>
      <w:szCs w:val="26"/>
    </w:rPr>
  </w:style>
  <w:style w:type="paragraph" w:styleId="Ttulo6">
    <w:name w:val="heading 6"/>
    <w:basedOn w:val="Normal"/>
    <w:next w:val="Normal"/>
    <w:semiHidden/>
    <w:rsid w:val="00C76505"/>
    <w:pPr>
      <w:spacing w:before="240" w:after="60"/>
      <w:outlineLvl w:val="5"/>
    </w:pPr>
    <w:rPr>
      <w:b/>
      <w:bCs/>
      <w:sz w:val="22"/>
      <w:szCs w:val="22"/>
    </w:rPr>
  </w:style>
  <w:style w:type="paragraph" w:styleId="Ttulo7">
    <w:name w:val="heading 7"/>
    <w:basedOn w:val="Normal"/>
    <w:next w:val="Normal"/>
    <w:semiHidden/>
    <w:rsid w:val="00C76505"/>
    <w:pPr>
      <w:spacing w:before="240" w:after="60"/>
      <w:outlineLvl w:val="6"/>
    </w:pPr>
    <w:rPr>
      <w:sz w:val="24"/>
      <w:szCs w:val="24"/>
    </w:rPr>
  </w:style>
  <w:style w:type="paragraph" w:styleId="Ttulo8">
    <w:name w:val="heading 8"/>
    <w:basedOn w:val="Normal"/>
    <w:next w:val="Normal"/>
    <w:semiHidden/>
    <w:rsid w:val="00C76505"/>
    <w:pPr>
      <w:spacing w:before="240" w:after="60"/>
      <w:outlineLvl w:val="7"/>
    </w:pPr>
    <w:rPr>
      <w:i/>
      <w:iCs/>
      <w:sz w:val="24"/>
      <w:szCs w:val="24"/>
    </w:rPr>
  </w:style>
  <w:style w:type="paragraph" w:styleId="Ttulo9">
    <w:name w:val="heading 9"/>
    <w:basedOn w:val="Normal"/>
    <w:next w:val="Normal"/>
    <w:semiHidden/>
    <w:rsid w:val="00C76505"/>
    <w:pPr>
      <w:spacing w:before="240" w:after="60"/>
      <w:outlineLvl w:val="8"/>
    </w:pPr>
    <w:rPr>
      <w:rFonts w:ascii="Arial" w:hAnsi="Arial" w:cs="Arial"/>
      <w:sz w:val="22"/>
      <w:szCs w:val="22"/>
    </w:rPr>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character" w:styleId="Refdenotaalpie">
    <w:name w:val="footnote reference"/>
    <w:aliases w:val="4_G"/>
    <w:basedOn w:val="Fuentedeprrafopredeter"/>
    <w:rsid w:val="00C76505"/>
    <w:rPr>
      <w:rFonts w:ascii="Times New Roman" w:hAnsi="Times New Roman"/>
      <w:sz w:val="18"/>
      <w:vertAlign w:val="superscript"/>
    </w:rPr>
  </w:style>
  <w:style w:type="paragraph" w:customStyle="1" w:styleId="HMG">
    <w:name w:val="_ H __M_G"/>
    <w:basedOn w:val="Normal"/>
    <w:next w:val="Normal"/>
    <w:qFormat/>
    <w:rsid w:val="00C76505"/>
    <w:pPr>
      <w:keepNext/>
      <w:keepLines/>
      <w:tabs>
        <w:tab w:val="right" w:pos="851"/>
      </w:tabs>
      <w:suppressAutoHyphens/>
      <w:spacing w:before="240" w:after="240" w:line="360" w:lineRule="exact"/>
      <w:ind w:left="1134" w:right="1134" w:hanging="1134"/>
    </w:pPr>
    <w:rPr>
      <w:b/>
      <w:sz w:val="34"/>
    </w:rPr>
  </w:style>
  <w:style w:type="paragraph" w:customStyle="1" w:styleId="HChG">
    <w:name w:val="_ H _Ch_G"/>
    <w:basedOn w:val="Normal"/>
    <w:next w:val="Normal"/>
    <w:qFormat/>
    <w:rsid w:val="00C76505"/>
    <w:pPr>
      <w:keepNext/>
      <w:keepLines/>
      <w:tabs>
        <w:tab w:val="right" w:pos="851"/>
      </w:tabs>
      <w:suppressAutoHyphens/>
      <w:spacing w:before="360" w:after="240" w:line="300" w:lineRule="exact"/>
      <w:ind w:left="1134" w:right="1134" w:hanging="1134"/>
    </w:pPr>
    <w:rPr>
      <w:b/>
      <w:sz w:val="28"/>
    </w:rPr>
  </w:style>
  <w:style w:type="paragraph" w:customStyle="1" w:styleId="H1G">
    <w:name w:val="_ H_1_G"/>
    <w:basedOn w:val="Normal"/>
    <w:next w:val="Normal"/>
    <w:qFormat/>
    <w:rsid w:val="00C76505"/>
    <w:pPr>
      <w:keepNext/>
      <w:keepLines/>
      <w:tabs>
        <w:tab w:val="right" w:pos="851"/>
      </w:tabs>
      <w:suppressAutoHyphens/>
      <w:spacing w:before="360" w:after="240" w:line="270" w:lineRule="exact"/>
      <w:ind w:left="1134" w:right="1134" w:hanging="1134"/>
    </w:pPr>
    <w:rPr>
      <w:b/>
      <w:sz w:val="24"/>
    </w:rPr>
  </w:style>
  <w:style w:type="paragraph" w:customStyle="1" w:styleId="H23G">
    <w:name w:val="_ H_2/3_G"/>
    <w:basedOn w:val="Normal"/>
    <w:next w:val="Normal"/>
    <w:qFormat/>
    <w:rsid w:val="00C76505"/>
    <w:pPr>
      <w:keepNext/>
      <w:keepLines/>
      <w:tabs>
        <w:tab w:val="right" w:pos="851"/>
      </w:tabs>
      <w:suppressAutoHyphens/>
      <w:spacing w:before="240" w:after="120" w:line="240" w:lineRule="exact"/>
      <w:ind w:left="1134" w:right="1134" w:hanging="1134"/>
    </w:pPr>
    <w:rPr>
      <w:b/>
    </w:rPr>
  </w:style>
  <w:style w:type="paragraph" w:customStyle="1" w:styleId="H4G">
    <w:name w:val="_ H_4_G"/>
    <w:basedOn w:val="Normal"/>
    <w:next w:val="Normal"/>
    <w:qFormat/>
    <w:rsid w:val="00C76505"/>
    <w:pPr>
      <w:keepNext/>
      <w:keepLines/>
      <w:tabs>
        <w:tab w:val="right" w:pos="851"/>
      </w:tabs>
      <w:suppressAutoHyphens/>
      <w:spacing w:before="240" w:after="120" w:line="240" w:lineRule="exact"/>
      <w:ind w:left="1134" w:right="1134" w:hanging="1134"/>
    </w:pPr>
    <w:rPr>
      <w:i/>
    </w:rPr>
  </w:style>
  <w:style w:type="paragraph" w:customStyle="1" w:styleId="H56G">
    <w:name w:val="_ H_5/6_G"/>
    <w:basedOn w:val="Normal"/>
    <w:next w:val="Normal"/>
    <w:qFormat/>
    <w:rsid w:val="00C76505"/>
    <w:pPr>
      <w:keepNext/>
      <w:keepLines/>
      <w:tabs>
        <w:tab w:val="right" w:pos="851"/>
      </w:tabs>
      <w:suppressAutoHyphens/>
      <w:spacing w:before="240" w:after="120" w:line="240" w:lineRule="exact"/>
      <w:ind w:left="1134" w:right="1134" w:hanging="1134"/>
    </w:pPr>
  </w:style>
  <w:style w:type="paragraph" w:styleId="Encabezado">
    <w:name w:val="header"/>
    <w:aliases w:val="6_G"/>
    <w:basedOn w:val="Normal"/>
    <w:next w:val="Normal"/>
    <w:rsid w:val="008D5DB6"/>
    <w:pPr>
      <w:pBdr>
        <w:bottom w:val="single" w:sz="4" w:space="4" w:color="auto"/>
      </w:pBdr>
      <w:spacing w:line="240" w:lineRule="auto"/>
    </w:pPr>
    <w:rPr>
      <w:b/>
      <w:sz w:val="18"/>
    </w:rPr>
  </w:style>
  <w:style w:type="paragraph" w:customStyle="1" w:styleId="SingleTxtG">
    <w:name w:val="_ Single Txt_G"/>
    <w:basedOn w:val="Normal"/>
    <w:qFormat/>
    <w:rsid w:val="00C76505"/>
    <w:pPr>
      <w:spacing w:after="120"/>
      <w:ind w:left="1134" w:right="1134"/>
      <w:jc w:val="both"/>
    </w:pPr>
  </w:style>
  <w:style w:type="paragraph" w:customStyle="1" w:styleId="SMG">
    <w:name w:val="__S_M_G"/>
    <w:basedOn w:val="Normal"/>
    <w:next w:val="Normal"/>
    <w:rsid w:val="00C76505"/>
    <w:pPr>
      <w:keepNext/>
      <w:keepLines/>
      <w:suppressAutoHyphens/>
      <w:spacing w:before="240" w:after="240" w:line="420" w:lineRule="exact"/>
      <w:ind w:left="1134" w:right="1134"/>
    </w:pPr>
    <w:rPr>
      <w:b/>
      <w:sz w:val="40"/>
    </w:rPr>
  </w:style>
  <w:style w:type="paragraph" w:customStyle="1" w:styleId="SLG">
    <w:name w:val="__S_L_G"/>
    <w:basedOn w:val="Normal"/>
    <w:next w:val="Normal"/>
    <w:rsid w:val="00C76505"/>
    <w:pPr>
      <w:keepNext/>
      <w:keepLines/>
      <w:spacing w:before="240" w:after="240" w:line="580" w:lineRule="exact"/>
      <w:ind w:left="1134" w:right="1134"/>
    </w:pPr>
    <w:rPr>
      <w:b/>
      <w:sz w:val="56"/>
    </w:rPr>
  </w:style>
  <w:style w:type="paragraph" w:customStyle="1" w:styleId="SSG">
    <w:name w:val="__S_S_G"/>
    <w:basedOn w:val="Normal"/>
    <w:next w:val="Normal"/>
    <w:rsid w:val="00C76505"/>
    <w:pPr>
      <w:keepNext/>
      <w:keepLines/>
      <w:spacing w:before="240" w:after="240" w:line="300" w:lineRule="exact"/>
      <w:ind w:left="1134" w:right="1134"/>
    </w:pPr>
    <w:rPr>
      <w:b/>
      <w:sz w:val="28"/>
    </w:rPr>
  </w:style>
  <w:style w:type="paragraph" w:styleId="Piedepgina">
    <w:name w:val="footer"/>
    <w:aliases w:val="3_G"/>
    <w:basedOn w:val="Normal"/>
    <w:next w:val="Normal"/>
    <w:rsid w:val="00C76505"/>
    <w:rPr>
      <w:sz w:val="16"/>
    </w:rPr>
  </w:style>
  <w:style w:type="paragraph" w:customStyle="1" w:styleId="XLargeG">
    <w:name w:val="__XLarge_G"/>
    <w:basedOn w:val="Normal"/>
    <w:next w:val="Normal"/>
    <w:rsid w:val="00C76505"/>
    <w:pPr>
      <w:keepNext/>
      <w:keepLines/>
      <w:spacing w:before="240" w:after="240" w:line="420" w:lineRule="exact"/>
      <w:ind w:left="1134" w:right="1134"/>
    </w:pPr>
    <w:rPr>
      <w:b/>
      <w:sz w:val="40"/>
    </w:rPr>
  </w:style>
  <w:style w:type="paragraph" w:styleId="Textonotapie">
    <w:name w:val="footnote text"/>
    <w:aliases w:val="5_G"/>
    <w:basedOn w:val="Normal"/>
    <w:rsid w:val="00C76505"/>
    <w:pPr>
      <w:tabs>
        <w:tab w:val="right" w:pos="1021"/>
      </w:tabs>
      <w:spacing w:line="220" w:lineRule="exact"/>
      <w:ind w:left="1134" w:right="1134" w:hanging="1134"/>
    </w:pPr>
    <w:rPr>
      <w:sz w:val="18"/>
    </w:rPr>
  </w:style>
  <w:style w:type="table" w:styleId="Tablaconcuadrcula">
    <w:name w:val="Table Grid"/>
    <w:basedOn w:val="Tablanormal"/>
    <w:semiHidden/>
    <w:rsid w:val="00C76505"/>
    <w:pPr>
      <w:spacing w:line="240" w:lineRule="atLeast"/>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styleId="111111">
    <w:name w:val="Outline List 2"/>
    <w:basedOn w:val="Sinlista"/>
    <w:semiHidden/>
    <w:rsid w:val="00C76505"/>
    <w:pPr>
      <w:numPr>
        <w:numId w:val="3"/>
      </w:numPr>
    </w:pPr>
  </w:style>
  <w:style w:type="numbering" w:styleId="1ai">
    <w:name w:val="Outline List 1"/>
    <w:basedOn w:val="Sinlista"/>
    <w:semiHidden/>
    <w:rsid w:val="00C76505"/>
    <w:pPr>
      <w:numPr>
        <w:numId w:val="4"/>
      </w:numPr>
    </w:pPr>
  </w:style>
  <w:style w:type="character" w:styleId="AcrnimoHTML">
    <w:name w:val="HTML Acronym"/>
    <w:basedOn w:val="Fuentedeprrafopredeter"/>
    <w:semiHidden/>
    <w:rsid w:val="00C76505"/>
  </w:style>
  <w:style w:type="numbering" w:styleId="ArtculoSeccin">
    <w:name w:val="Outline List 3"/>
    <w:basedOn w:val="Sinlista"/>
    <w:semiHidden/>
    <w:rsid w:val="00C76505"/>
    <w:pPr>
      <w:numPr>
        <w:numId w:val="5"/>
      </w:numPr>
    </w:pPr>
  </w:style>
  <w:style w:type="paragraph" w:styleId="Cierre">
    <w:name w:val="Closing"/>
    <w:basedOn w:val="Normal"/>
    <w:semiHidden/>
    <w:rsid w:val="00C76505"/>
    <w:pPr>
      <w:ind w:left="4252"/>
    </w:pPr>
  </w:style>
  <w:style w:type="character" w:styleId="CitaHTML">
    <w:name w:val="HTML Cite"/>
    <w:basedOn w:val="Fuentedeprrafopredeter"/>
    <w:semiHidden/>
    <w:rsid w:val="00C76505"/>
    <w:rPr>
      <w:i/>
      <w:iCs/>
    </w:rPr>
  </w:style>
  <w:style w:type="character" w:styleId="CdigoHTML">
    <w:name w:val="HTML Code"/>
    <w:basedOn w:val="Fuentedeprrafopredeter"/>
    <w:semiHidden/>
    <w:rsid w:val="00C76505"/>
    <w:rPr>
      <w:rFonts w:ascii="Courier New" w:hAnsi="Courier New" w:cs="Courier New"/>
      <w:sz w:val="20"/>
      <w:szCs w:val="20"/>
    </w:rPr>
  </w:style>
  <w:style w:type="paragraph" w:styleId="Continuarlista">
    <w:name w:val="List Continue"/>
    <w:basedOn w:val="Normal"/>
    <w:semiHidden/>
    <w:rsid w:val="00C76505"/>
    <w:pPr>
      <w:spacing w:after="120"/>
      <w:ind w:left="283"/>
    </w:pPr>
  </w:style>
  <w:style w:type="paragraph" w:styleId="Continuarlista2">
    <w:name w:val="List Continue 2"/>
    <w:basedOn w:val="Normal"/>
    <w:semiHidden/>
    <w:rsid w:val="00C76505"/>
    <w:pPr>
      <w:spacing w:after="120"/>
      <w:ind w:left="566"/>
    </w:pPr>
  </w:style>
  <w:style w:type="paragraph" w:styleId="Continuarlista3">
    <w:name w:val="List Continue 3"/>
    <w:basedOn w:val="Normal"/>
    <w:semiHidden/>
    <w:rsid w:val="00C76505"/>
    <w:pPr>
      <w:spacing w:after="120"/>
      <w:ind w:left="849"/>
    </w:pPr>
  </w:style>
  <w:style w:type="paragraph" w:styleId="Continuarlista4">
    <w:name w:val="List Continue 4"/>
    <w:basedOn w:val="Normal"/>
    <w:semiHidden/>
    <w:rsid w:val="00C76505"/>
    <w:pPr>
      <w:spacing w:after="120"/>
      <w:ind w:left="1132"/>
    </w:pPr>
  </w:style>
  <w:style w:type="paragraph" w:styleId="Continuarlista5">
    <w:name w:val="List Continue 5"/>
    <w:basedOn w:val="Normal"/>
    <w:semiHidden/>
    <w:rsid w:val="00C76505"/>
    <w:pPr>
      <w:spacing w:after="120"/>
      <w:ind w:left="1415"/>
    </w:pPr>
  </w:style>
  <w:style w:type="character" w:styleId="DefinicinHTML">
    <w:name w:val="HTML Definition"/>
    <w:basedOn w:val="Fuentedeprrafopredeter"/>
    <w:semiHidden/>
    <w:rsid w:val="00C76505"/>
    <w:rPr>
      <w:i/>
      <w:iCs/>
    </w:rPr>
  </w:style>
  <w:style w:type="paragraph" w:styleId="DireccinHTML">
    <w:name w:val="HTML Address"/>
    <w:basedOn w:val="Normal"/>
    <w:semiHidden/>
    <w:rsid w:val="00C76505"/>
    <w:rPr>
      <w:i/>
      <w:iCs/>
    </w:rPr>
  </w:style>
  <w:style w:type="paragraph" w:styleId="Direccinsobre">
    <w:name w:val="envelope address"/>
    <w:basedOn w:val="Normal"/>
    <w:semiHidden/>
    <w:rsid w:val="00C76505"/>
    <w:pPr>
      <w:framePr w:w="7920" w:h="1980" w:hRule="exact" w:hSpace="141" w:wrap="auto" w:hAnchor="page" w:xAlign="center" w:yAlign="bottom"/>
      <w:ind w:left="2880"/>
    </w:pPr>
    <w:rPr>
      <w:rFonts w:ascii="Arial" w:hAnsi="Arial" w:cs="Arial"/>
      <w:sz w:val="24"/>
      <w:szCs w:val="24"/>
    </w:rPr>
  </w:style>
  <w:style w:type="character" w:styleId="EjemplodeHTML">
    <w:name w:val="HTML Sample"/>
    <w:basedOn w:val="Fuentedeprrafopredeter"/>
    <w:semiHidden/>
    <w:rsid w:val="00C76505"/>
    <w:rPr>
      <w:rFonts w:ascii="Courier New" w:hAnsi="Courier New" w:cs="Courier New"/>
    </w:rPr>
  </w:style>
  <w:style w:type="paragraph" w:styleId="Encabezadodemensaje">
    <w:name w:val="Message Header"/>
    <w:basedOn w:val="Normal"/>
    <w:semiHidden/>
    <w:rsid w:val="00C76505"/>
    <w:pPr>
      <w:pBdr>
        <w:top w:val="single" w:sz="6" w:space="1" w:color="auto"/>
        <w:left w:val="single" w:sz="6" w:space="1" w:color="auto"/>
        <w:bottom w:val="single" w:sz="6" w:space="1" w:color="auto"/>
        <w:right w:val="single" w:sz="6" w:space="1" w:color="auto"/>
      </w:pBdr>
      <w:shd w:val="pct20" w:color="auto" w:fill="auto"/>
      <w:ind w:left="1134" w:hanging="1134"/>
    </w:pPr>
    <w:rPr>
      <w:rFonts w:ascii="Arial" w:hAnsi="Arial" w:cs="Arial"/>
      <w:sz w:val="24"/>
      <w:szCs w:val="24"/>
    </w:rPr>
  </w:style>
  <w:style w:type="paragraph" w:styleId="Encabezadodenota">
    <w:name w:val="Note Heading"/>
    <w:basedOn w:val="Normal"/>
    <w:next w:val="Normal"/>
    <w:semiHidden/>
    <w:rsid w:val="00C76505"/>
  </w:style>
  <w:style w:type="character" w:styleId="nfasis">
    <w:name w:val="Emphasis"/>
    <w:basedOn w:val="Fuentedeprrafopredeter"/>
    <w:semiHidden/>
    <w:rsid w:val="00C76505"/>
    <w:rPr>
      <w:i/>
      <w:iCs/>
    </w:rPr>
  </w:style>
  <w:style w:type="paragraph" w:styleId="Fecha">
    <w:name w:val="Date"/>
    <w:basedOn w:val="Normal"/>
    <w:next w:val="Normal"/>
    <w:semiHidden/>
    <w:rsid w:val="00C76505"/>
  </w:style>
  <w:style w:type="paragraph" w:styleId="Firma">
    <w:name w:val="Signature"/>
    <w:basedOn w:val="Normal"/>
    <w:semiHidden/>
    <w:rsid w:val="00C76505"/>
    <w:pPr>
      <w:ind w:left="4252"/>
    </w:pPr>
  </w:style>
  <w:style w:type="paragraph" w:styleId="Firmadecorreoelectrnico">
    <w:name w:val="E-mail Signature"/>
    <w:basedOn w:val="Normal"/>
    <w:semiHidden/>
    <w:rsid w:val="00C76505"/>
  </w:style>
  <w:style w:type="character" w:styleId="Hipervnculo">
    <w:name w:val="Hyperlink"/>
    <w:basedOn w:val="Fuentedeprrafopredeter"/>
    <w:rsid w:val="007A0D9C"/>
    <w:rPr>
      <w:color w:val="0000FF"/>
      <w:u w:val="none"/>
    </w:rPr>
  </w:style>
  <w:style w:type="character" w:styleId="Hipervnculovisitado">
    <w:name w:val="FollowedHyperlink"/>
    <w:basedOn w:val="Fuentedeprrafopredeter"/>
    <w:rsid w:val="007A0D9C"/>
    <w:rPr>
      <w:color w:val="0000FF"/>
      <w:u w:val="none"/>
    </w:rPr>
  </w:style>
  <w:style w:type="paragraph" w:styleId="HTMLconformatoprevio">
    <w:name w:val="HTML Preformatted"/>
    <w:basedOn w:val="Normal"/>
    <w:semiHidden/>
    <w:rsid w:val="00C76505"/>
    <w:rPr>
      <w:rFonts w:ascii="Courier New" w:hAnsi="Courier New" w:cs="Courier New"/>
    </w:rPr>
  </w:style>
  <w:style w:type="paragraph" w:styleId="Lista">
    <w:name w:val="List"/>
    <w:basedOn w:val="Normal"/>
    <w:semiHidden/>
    <w:rsid w:val="00C76505"/>
    <w:pPr>
      <w:ind w:left="283" w:hanging="283"/>
    </w:pPr>
  </w:style>
  <w:style w:type="paragraph" w:styleId="Lista2">
    <w:name w:val="List 2"/>
    <w:basedOn w:val="Normal"/>
    <w:semiHidden/>
    <w:rsid w:val="00C76505"/>
    <w:pPr>
      <w:ind w:left="566" w:hanging="283"/>
    </w:pPr>
  </w:style>
  <w:style w:type="paragraph" w:styleId="Lista3">
    <w:name w:val="List 3"/>
    <w:basedOn w:val="Normal"/>
    <w:semiHidden/>
    <w:rsid w:val="00C76505"/>
    <w:pPr>
      <w:ind w:left="849" w:hanging="283"/>
    </w:pPr>
  </w:style>
  <w:style w:type="paragraph" w:styleId="Lista4">
    <w:name w:val="List 4"/>
    <w:basedOn w:val="Normal"/>
    <w:semiHidden/>
    <w:rsid w:val="00C76505"/>
    <w:pPr>
      <w:ind w:left="1132" w:hanging="283"/>
    </w:pPr>
  </w:style>
  <w:style w:type="paragraph" w:styleId="Lista5">
    <w:name w:val="List 5"/>
    <w:basedOn w:val="Normal"/>
    <w:semiHidden/>
    <w:rsid w:val="00C76505"/>
    <w:pPr>
      <w:ind w:left="1415" w:hanging="283"/>
    </w:pPr>
  </w:style>
  <w:style w:type="paragraph" w:styleId="Listaconnmeros">
    <w:name w:val="List Number"/>
    <w:basedOn w:val="Normal"/>
    <w:semiHidden/>
    <w:rsid w:val="00C76505"/>
    <w:pPr>
      <w:numPr>
        <w:numId w:val="6"/>
      </w:numPr>
    </w:pPr>
  </w:style>
  <w:style w:type="paragraph" w:styleId="Listaconnmeros2">
    <w:name w:val="List Number 2"/>
    <w:basedOn w:val="Normal"/>
    <w:semiHidden/>
    <w:rsid w:val="00C76505"/>
    <w:pPr>
      <w:numPr>
        <w:numId w:val="7"/>
      </w:numPr>
    </w:pPr>
  </w:style>
  <w:style w:type="paragraph" w:styleId="Listaconnmeros3">
    <w:name w:val="List Number 3"/>
    <w:basedOn w:val="Normal"/>
    <w:semiHidden/>
    <w:rsid w:val="00C76505"/>
    <w:pPr>
      <w:numPr>
        <w:numId w:val="8"/>
      </w:numPr>
    </w:pPr>
  </w:style>
  <w:style w:type="paragraph" w:styleId="Listaconnmeros4">
    <w:name w:val="List Number 4"/>
    <w:basedOn w:val="Normal"/>
    <w:semiHidden/>
    <w:rsid w:val="00C76505"/>
    <w:pPr>
      <w:numPr>
        <w:numId w:val="9"/>
      </w:numPr>
    </w:pPr>
  </w:style>
  <w:style w:type="paragraph" w:styleId="Listaconnmeros5">
    <w:name w:val="List Number 5"/>
    <w:basedOn w:val="Normal"/>
    <w:semiHidden/>
    <w:rsid w:val="00C76505"/>
    <w:pPr>
      <w:numPr>
        <w:numId w:val="10"/>
      </w:numPr>
    </w:pPr>
  </w:style>
  <w:style w:type="paragraph" w:styleId="Listaconvietas">
    <w:name w:val="List Bullet"/>
    <w:basedOn w:val="Normal"/>
    <w:semiHidden/>
    <w:rsid w:val="00C76505"/>
    <w:pPr>
      <w:numPr>
        <w:numId w:val="11"/>
      </w:numPr>
    </w:pPr>
  </w:style>
  <w:style w:type="paragraph" w:styleId="Listaconvietas2">
    <w:name w:val="List Bullet 2"/>
    <w:basedOn w:val="Normal"/>
    <w:semiHidden/>
    <w:rsid w:val="00C76505"/>
    <w:pPr>
      <w:numPr>
        <w:numId w:val="12"/>
      </w:numPr>
    </w:pPr>
  </w:style>
  <w:style w:type="paragraph" w:styleId="Listaconvietas3">
    <w:name w:val="List Bullet 3"/>
    <w:basedOn w:val="Normal"/>
    <w:semiHidden/>
    <w:rsid w:val="00C76505"/>
    <w:pPr>
      <w:numPr>
        <w:numId w:val="13"/>
      </w:numPr>
    </w:pPr>
  </w:style>
  <w:style w:type="paragraph" w:styleId="Listaconvietas4">
    <w:name w:val="List Bullet 4"/>
    <w:basedOn w:val="Normal"/>
    <w:semiHidden/>
    <w:rsid w:val="00C76505"/>
    <w:pPr>
      <w:numPr>
        <w:numId w:val="14"/>
      </w:numPr>
    </w:pPr>
  </w:style>
  <w:style w:type="paragraph" w:styleId="Listaconvietas5">
    <w:name w:val="List Bullet 5"/>
    <w:basedOn w:val="Normal"/>
    <w:semiHidden/>
    <w:rsid w:val="00C76505"/>
    <w:pPr>
      <w:numPr>
        <w:numId w:val="15"/>
      </w:numPr>
    </w:pPr>
  </w:style>
  <w:style w:type="character" w:styleId="MquinadeescribirHTML">
    <w:name w:val="HTML Typewriter"/>
    <w:basedOn w:val="Fuentedeprrafopredeter"/>
    <w:semiHidden/>
    <w:rsid w:val="00C76505"/>
    <w:rPr>
      <w:rFonts w:ascii="Courier New" w:hAnsi="Courier New" w:cs="Courier New"/>
      <w:sz w:val="20"/>
      <w:szCs w:val="20"/>
    </w:rPr>
  </w:style>
  <w:style w:type="paragraph" w:styleId="NormalWeb">
    <w:name w:val="Normal (Web)"/>
    <w:basedOn w:val="Normal"/>
    <w:semiHidden/>
    <w:rsid w:val="00C76505"/>
    <w:rPr>
      <w:sz w:val="24"/>
      <w:szCs w:val="24"/>
    </w:rPr>
  </w:style>
  <w:style w:type="character" w:styleId="Nmerodelnea">
    <w:name w:val="line number"/>
    <w:basedOn w:val="Fuentedeprrafopredeter"/>
    <w:semiHidden/>
    <w:rsid w:val="00C76505"/>
  </w:style>
  <w:style w:type="character" w:styleId="Nmerodepgina">
    <w:name w:val="page number"/>
    <w:aliases w:val="7_G"/>
    <w:basedOn w:val="Fuentedeprrafopredeter"/>
    <w:rsid w:val="00C76505"/>
    <w:rPr>
      <w:b/>
      <w:sz w:val="18"/>
    </w:rPr>
  </w:style>
  <w:style w:type="character" w:styleId="Refdenotaalfinal">
    <w:name w:val="endnote reference"/>
    <w:aliases w:val="1_G"/>
    <w:basedOn w:val="Refdenotaalpie"/>
    <w:rsid w:val="00C76505"/>
    <w:rPr>
      <w:rFonts w:ascii="Times New Roman" w:hAnsi="Times New Roman"/>
      <w:sz w:val="18"/>
      <w:vertAlign w:val="superscript"/>
    </w:rPr>
  </w:style>
  <w:style w:type="paragraph" w:styleId="Remitedesobre">
    <w:name w:val="envelope return"/>
    <w:basedOn w:val="Normal"/>
    <w:semiHidden/>
    <w:rsid w:val="00C76505"/>
    <w:rPr>
      <w:rFonts w:ascii="Arial" w:hAnsi="Arial" w:cs="Arial"/>
    </w:rPr>
  </w:style>
  <w:style w:type="paragraph" w:styleId="Saludo">
    <w:name w:val="Salutation"/>
    <w:basedOn w:val="Normal"/>
    <w:next w:val="Normal"/>
    <w:semiHidden/>
    <w:rsid w:val="00C76505"/>
  </w:style>
  <w:style w:type="paragraph" w:styleId="Sangra2detindependiente">
    <w:name w:val="Body Text Indent 2"/>
    <w:basedOn w:val="Normal"/>
    <w:semiHidden/>
    <w:rsid w:val="00C76505"/>
    <w:pPr>
      <w:spacing w:after="120" w:line="480" w:lineRule="auto"/>
      <w:ind w:left="283"/>
    </w:pPr>
  </w:style>
  <w:style w:type="paragraph" w:styleId="Sangra3detindependiente">
    <w:name w:val="Body Text Indent 3"/>
    <w:basedOn w:val="Normal"/>
    <w:semiHidden/>
    <w:rsid w:val="00C76505"/>
    <w:pPr>
      <w:spacing w:after="120"/>
      <w:ind w:left="283"/>
    </w:pPr>
    <w:rPr>
      <w:sz w:val="16"/>
      <w:szCs w:val="16"/>
    </w:rPr>
  </w:style>
  <w:style w:type="paragraph" w:styleId="Sangradetextonormal">
    <w:name w:val="Body Text Indent"/>
    <w:basedOn w:val="Normal"/>
    <w:semiHidden/>
    <w:rsid w:val="00C76505"/>
    <w:pPr>
      <w:spacing w:after="120"/>
      <w:ind w:left="283"/>
    </w:pPr>
  </w:style>
  <w:style w:type="paragraph" w:styleId="Sangranormal">
    <w:name w:val="Normal Indent"/>
    <w:basedOn w:val="Normal"/>
    <w:semiHidden/>
    <w:rsid w:val="00C76505"/>
    <w:pPr>
      <w:ind w:left="567"/>
    </w:pPr>
  </w:style>
  <w:style w:type="paragraph" w:styleId="Subttulo">
    <w:name w:val="Subtitle"/>
    <w:basedOn w:val="Normal"/>
    <w:semiHidden/>
    <w:rsid w:val="00C76505"/>
    <w:pPr>
      <w:spacing w:after="60"/>
      <w:jc w:val="center"/>
      <w:outlineLvl w:val="1"/>
    </w:pPr>
    <w:rPr>
      <w:rFonts w:ascii="Arial" w:hAnsi="Arial" w:cs="Arial"/>
      <w:sz w:val="24"/>
      <w:szCs w:val="24"/>
    </w:rPr>
  </w:style>
  <w:style w:type="table" w:styleId="Tablabsica1">
    <w:name w:val="Table Simple 1"/>
    <w:basedOn w:val="Tablanormal"/>
    <w:semiHidden/>
    <w:rsid w:val="00C76505"/>
    <w:pPr>
      <w:spacing w:line="240" w:lineRule="atLeast"/>
    </w:pPr>
    <w:tblPr>
      <w:tblBorders>
        <w:top w:val="single" w:sz="12" w:space="0" w:color="008000"/>
        <w:bottom w:val="single" w:sz="12" w:space="0" w:color="008000"/>
      </w:tblBorders>
    </w:tblPr>
    <w:tcPr>
      <w:shd w:val="clear" w:color="auto" w:fill="auto"/>
    </w:tcPr>
    <w:tblStylePr w:type="firstRow">
      <w:tblPr/>
      <w:tcPr>
        <w:tcBorders>
          <w:bottom w:val="single" w:sz="6" w:space="0" w:color="008000"/>
          <w:tl2br w:val="none" w:sz="0" w:space="0" w:color="auto"/>
          <w:tr2bl w:val="none" w:sz="0" w:space="0" w:color="auto"/>
        </w:tcBorders>
      </w:tcPr>
    </w:tblStylePr>
    <w:tblStylePr w:type="lastRow">
      <w:tblPr/>
      <w:tcPr>
        <w:tcBorders>
          <w:top w:val="single" w:sz="6" w:space="0" w:color="008000"/>
          <w:tl2br w:val="none" w:sz="0" w:space="0" w:color="auto"/>
          <w:tr2bl w:val="none" w:sz="0" w:space="0" w:color="auto"/>
        </w:tcBorders>
      </w:tcPr>
    </w:tblStylePr>
  </w:style>
  <w:style w:type="table" w:styleId="Tablabsica2">
    <w:name w:val="Table Simple 2"/>
    <w:basedOn w:val="Tablanormal"/>
    <w:semiHidden/>
    <w:rsid w:val="00C76505"/>
    <w:pPr>
      <w:spacing w:line="240" w:lineRule="atLeast"/>
    </w:pPr>
    <w:tblPr/>
    <w:tblStylePr w:type="firstRow">
      <w:rPr>
        <w:b/>
        <w:bCs/>
      </w:rPr>
      <w:tblPr/>
      <w:tcPr>
        <w:tcBorders>
          <w:bottom w:val="single" w:sz="12" w:space="0" w:color="000000"/>
          <w:tl2br w:val="none" w:sz="0" w:space="0" w:color="auto"/>
          <w:tr2bl w:val="none" w:sz="0" w:space="0" w:color="auto"/>
        </w:tcBorders>
      </w:tcPr>
    </w:tblStylePr>
    <w:tblStylePr w:type="lastRow">
      <w:rPr>
        <w:b/>
        <w:bCs/>
        <w:color w:val="auto"/>
      </w:rPr>
      <w:tblPr/>
      <w:tcPr>
        <w:tcBorders>
          <w:top w:val="single" w:sz="6" w:space="0" w:color="000000"/>
          <w:tl2br w:val="none" w:sz="0" w:space="0" w:color="auto"/>
          <w:tr2bl w:val="none" w:sz="0" w:space="0" w:color="auto"/>
        </w:tcBorders>
      </w:tcPr>
    </w:tblStylePr>
    <w:tblStylePr w:type="firstCol">
      <w:rPr>
        <w:b/>
        <w:bCs/>
      </w:rPr>
      <w:tblPr/>
      <w:tcPr>
        <w:tcBorders>
          <w:right w:val="single" w:sz="12" w:space="0" w:color="000000"/>
          <w:tl2br w:val="none" w:sz="0" w:space="0" w:color="auto"/>
          <w:tr2bl w:val="none" w:sz="0" w:space="0" w:color="auto"/>
        </w:tcBorders>
      </w:tcPr>
    </w:tblStylePr>
    <w:tblStylePr w:type="lastCol">
      <w:rPr>
        <w:b/>
        <w:bCs/>
      </w:rPr>
      <w:tblPr/>
      <w:tcPr>
        <w:tcBorders>
          <w:left w:val="single" w:sz="6" w:space="0" w:color="000000"/>
          <w:tl2br w:val="none" w:sz="0" w:space="0" w:color="auto"/>
          <w:tr2bl w:val="none" w:sz="0" w:space="0" w:color="auto"/>
        </w:tcBorders>
      </w:tcPr>
    </w:tblStylePr>
    <w:tblStylePr w:type="neCell">
      <w:rPr>
        <w:b/>
        <w:bCs/>
      </w:rPr>
      <w:tblPr/>
      <w:tcPr>
        <w:tcBorders>
          <w:left w:val="none" w:sz="0" w:space="0" w:color="auto"/>
          <w:tl2br w:val="none" w:sz="0" w:space="0" w:color="auto"/>
          <w:tr2bl w:val="none" w:sz="0" w:space="0" w:color="auto"/>
        </w:tcBorders>
      </w:tcPr>
    </w:tblStylePr>
    <w:tblStylePr w:type="swCell">
      <w:rPr>
        <w:b/>
        <w:bCs/>
      </w:rPr>
      <w:tblPr/>
      <w:tcPr>
        <w:tcBorders>
          <w:top w:val="none" w:sz="0" w:space="0" w:color="auto"/>
          <w:tl2br w:val="none" w:sz="0" w:space="0" w:color="auto"/>
          <w:tr2bl w:val="none" w:sz="0" w:space="0" w:color="auto"/>
        </w:tcBorders>
      </w:tcPr>
    </w:tblStylePr>
  </w:style>
  <w:style w:type="table" w:styleId="Tablabsica3">
    <w:name w:val="Table Simple 3"/>
    <w:basedOn w:val="Tablanormal"/>
    <w:semiHidden/>
    <w:rsid w:val="00C76505"/>
    <w:pPr>
      <w:spacing w:line="240" w:lineRule="atLeast"/>
    </w:pPr>
    <w:tblPr>
      <w:tblBorders>
        <w:top w:val="single" w:sz="12" w:space="0" w:color="000000"/>
        <w:left w:val="single" w:sz="12" w:space="0" w:color="000000"/>
        <w:bottom w:val="single" w:sz="12" w:space="0" w:color="000000"/>
        <w:right w:val="single" w:sz="12" w:space="0" w:color="000000"/>
      </w:tblBorders>
    </w:tblPr>
    <w:tcPr>
      <w:shd w:val="clear" w:color="auto" w:fill="auto"/>
    </w:tcPr>
    <w:tblStylePr w:type="firstRow">
      <w:rPr>
        <w:b/>
        <w:bCs/>
        <w:color w:val="FFFFFF"/>
      </w:rPr>
      <w:tblPr/>
      <w:tcPr>
        <w:tcBorders>
          <w:tl2br w:val="none" w:sz="0" w:space="0" w:color="auto"/>
          <w:tr2bl w:val="none" w:sz="0" w:space="0" w:color="auto"/>
        </w:tcBorders>
        <w:shd w:val="solid" w:color="000000" w:fill="FFFFFF"/>
      </w:tcPr>
    </w:tblStylePr>
  </w:style>
  <w:style w:type="table" w:styleId="Tablaclsica1">
    <w:name w:val="Table Classic 1"/>
    <w:basedOn w:val="Tablanormal"/>
    <w:semiHidden/>
    <w:rsid w:val="00C76505"/>
    <w:pPr>
      <w:spacing w:line="240" w:lineRule="atLeast"/>
    </w:pPr>
    <w:tblPr>
      <w:tblBorders>
        <w:top w:val="single" w:sz="12" w:space="0" w:color="000000"/>
        <w:bottom w:val="single" w:sz="12" w:space="0" w:color="000000"/>
      </w:tblBorders>
    </w:tblPr>
    <w:tcPr>
      <w:shd w:val="clear" w:color="auto" w:fill="auto"/>
    </w:tcPr>
    <w:tblStylePr w:type="firstRow">
      <w:rPr>
        <w:i/>
        <w:iCs/>
      </w:rPr>
      <w:tblPr/>
      <w:tcPr>
        <w:tcBorders>
          <w:bottom w:val="single" w:sz="6" w:space="0" w:color="000000"/>
          <w:tl2br w:val="none" w:sz="0" w:space="0" w:color="auto"/>
          <w:tr2bl w:val="none" w:sz="0" w:space="0" w:color="auto"/>
        </w:tcBorders>
      </w:tcPr>
    </w:tblStylePr>
    <w:tblStylePr w:type="lastRow">
      <w:rPr>
        <w:color w:val="auto"/>
      </w:rPr>
      <w:tblPr/>
      <w:tcPr>
        <w:tcBorders>
          <w:top w:val="single" w:sz="6" w:space="0" w:color="000000"/>
          <w:tl2br w:val="none" w:sz="0" w:space="0" w:color="auto"/>
          <w:tr2bl w:val="none" w:sz="0" w:space="0" w:color="auto"/>
        </w:tcBorders>
      </w:tcPr>
    </w:tblStylePr>
    <w:tblStylePr w:type="firstCol">
      <w:tblPr/>
      <w:tcPr>
        <w:tcBorders>
          <w:right w:val="single" w:sz="6" w:space="0" w:color="000000"/>
          <w:tl2br w:val="none" w:sz="0" w:space="0" w:color="auto"/>
          <w:tr2bl w:val="none" w:sz="0" w:space="0" w:color="auto"/>
        </w:tcBorders>
      </w:tcPr>
    </w:tblStylePr>
    <w:tblStylePr w:type="neCell">
      <w:rPr>
        <w:b/>
        <w:bCs/>
        <w:i w:val="0"/>
        <w:iCs w:val="0"/>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aclsica2">
    <w:name w:val="Table Classic 2"/>
    <w:basedOn w:val="Tablanormal"/>
    <w:semiHidden/>
    <w:rsid w:val="00C76505"/>
    <w:pPr>
      <w:spacing w:line="240" w:lineRule="atLeast"/>
    </w:pPr>
    <w:tblPr>
      <w:tblBorders>
        <w:top w:val="single" w:sz="12" w:space="0" w:color="000000"/>
        <w:bottom w:val="single" w:sz="12" w:space="0" w:color="000000"/>
      </w:tblBorders>
    </w:tblPr>
    <w:tcPr>
      <w:shd w:val="clear" w:color="auto" w:fill="auto"/>
    </w:tcPr>
    <w:tblStylePr w:type="firstRow">
      <w:rPr>
        <w:color w:val="FFFFFF"/>
      </w:rPr>
      <w:tblPr/>
      <w:tcPr>
        <w:tcBorders>
          <w:bottom w:val="single" w:sz="6" w:space="0" w:color="000000"/>
          <w:tl2br w:val="none" w:sz="0" w:space="0" w:color="auto"/>
          <w:tr2bl w:val="none" w:sz="0" w:space="0" w:color="auto"/>
        </w:tcBorders>
        <w:shd w:val="solid" w:color="800080" w:fill="FFFFFF"/>
      </w:tcPr>
    </w:tblStylePr>
    <w:tblStylePr w:type="lastRow">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shd w:val="solid" w:color="C0C0C0" w:fill="FFFFFF"/>
      </w:tcPr>
    </w:tblStylePr>
    <w:tblStylePr w:type="neCell">
      <w:rPr>
        <w:b/>
        <w:bCs/>
      </w:rPr>
      <w:tblPr/>
      <w:tcPr>
        <w:tcBorders>
          <w:tl2br w:val="none" w:sz="0" w:space="0" w:color="auto"/>
          <w:tr2bl w:val="none" w:sz="0" w:space="0" w:color="auto"/>
        </w:tcBorders>
      </w:tcPr>
    </w:tblStylePr>
    <w:tblStylePr w:type="nwCell">
      <w:tblPr/>
      <w:tcPr>
        <w:tcBorders>
          <w:tl2br w:val="none" w:sz="0" w:space="0" w:color="auto"/>
          <w:tr2bl w:val="none" w:sz="0" w:space="0" w:color="auto"/>
        </w:tcBorders>
        <w:shd w:val="solid" w:color="800080" w:fill="FFFFFF"/>
      </w:tcPr>
    </w:tblStylePr>
    <w:tblStylePr w:type="swCell">
      <w:rPr>
        <w:color w:val="000080"/>
      </w:rPr>
      <w:tblPr/>
      <w:tcPr>
        <w:tcBorders>
          <w:tl2br w:val="none" w:sz="0" w:space="0" w:color="auto"/>
          <w:tr2bl w:val="none" w:sz="0" w:space="0" w:color="auto"/>
        </w:tcBorders>
      </w:tcPr>
    </w:tblStylePr>
  </w:style>
  <w:style w:type="table" w:styleId="Tablaclsica3">
    <w:name w:val="Table Classic 3"/>
    <w:basedOn w:val="Tablanormal"/>
    <w:semiHidden/>
    <w:rsid w:val="00C76505"/>
    <w:pPr>
      <w:spacing w:line="240" w:lineRule="atLeast"/>
    </w:pPr>
    <w:rPr>
      <w:color w:val="000080"/>
    </w:rPr>
    <w:tblPr>
      <w:tblBorders>
        <w:top w:val="single" w:sz="12" w:space="0" w:color="000000"/>
        <w:left w:val="single" w:sz="12" w:space="0" w:color="000000"/>
        <w:bottom w:val="single" w:sz="12" w:space="0" w:color="000000"/>
        <w:right w:val="single" w:sz="12" w:space="0" w:color="000000"/>
      </w:tblBorders>
    </w:tblPr>
    <w:tcPr>
      <w:shd w:val="solid" w:color="C0C0C0" w:fill="FFFFFF"/>
    </w:tcPr>
    <w:tblStylePr w:type="firstRow">
      <w:rPr>
        <w:b/>
        <w:bCs/>
        <w:i/>
        <w:iCs/>
        <w:color w:val="FFFFFF"/>
      </w:rPr>
      <w:tblPr/>
      <w:tcPr>
        <w:tcBorders>
          <w:bottom w:val="single" w:sz="6" w:space="0" w:color="000000"/>
          <w:tl2br w:val="none" w:sz="0" w:space="0" w:color="auto"/>
          <w:tr2bl w:val="none" w:sz="0" w:space="0" w:color="auto"/>
        </w:tcBorders>
        <w:shd w:val="solid" w:color="000080" w:fill="FFFFFF"/>
      </w:tcPr>
    </w:tblStylePr>
    <w:tblStylePr w:type="lastRow">
      <w:rPr>
        <w:color w:val="000080"/>
      </w:rPr>
      <w:tblPr/>
      <w:tcPr>
        <w:tcBorders>
          <w:top w:val="single" w:sz="12" w:space="0" w:color="000000"/>
          <w:tl2br w:val="none" w:sz="0" w:space="0" w:color="auto"/>
          <w:tr2bl w:val="none" w:sz="0" w:space="0" w:color="auto"/>
        </w:tcBorders>
        <w:shd w:val="solid" w:color="FFFFFF" w:fill="FFFFFF"/>
      </w:tcPr>
    </w:tblStylePr>
    <w:tblStylePr w:type="firstCol">
      <w:rPr>
        <w:b/>
        <w:bCs/>
        <w:color w:val="000000"/>
      </w:rPr>
      <w:tblPr/>
      <w:tcPr>
        <w:tcBorders>
          <w:tl2br w:val="none" w:sz="0" w:space="0" w:color="auto"/>
          <w:tr2bl w:val="none" w:sz="0" w:space="0" w:color="auto"/>
        </w:tcBorders>
      </w:tcPr>
    </w:tblStylePr>
  </w:style>
  <w:style w:type="table" w:styleId="Tablaclsica4">
    <w:name w:val="Table Classic 4"/>
    <w:basedOn w:val="Tablanormal"/>
    <w:semiHidden/>
    <w:rsid w:val="00C76505"/>
    <w:pPr>
      <w:spacing w:line="240" w:lineRule="atLeast"/>
    </w:pPr>
    <w:tblPr>
      <w:tblBorders>
        <w:top w:val="single" w:sz="12" w:space="0" w:color="000000"/>
        <w:left w:val="single" w:sz="6" w:space="0" w:color="000000"/>
        <w:bottom w:val="single" w:sz="12" w:space="0" w:color="000000"/>
        <w:right w:val="single" w:sz="6" w:space="0" w:color="000000"/>
      </w:tblBorders>
    </w:tblPr>
    <w:tcPr>
      <w:shd w:val="clear" w:color="auto" w:fill="auto"/>
    </w:tcPr>
    <w:tblStylePr w:type="firstRow">
      <w:rPr>
        <w:b/>
        <w:bCs/>
        <w:i/>
        <w:iCs/>
        <w:color w:val="FFFFFF"/>
      </w:rPr>
      <w:tblPr/>
      <w:tcPr>
        <w:tcBorders>
          <w:bottom w:val="single" w:sz="6" w:space="0" w:color="000000"/>
          <w:tl2br w:val="none" w:sz="0" w:space="0" w:color="auto"/>
          <w:tr2bl w:val="none" w:sz="0" w:space="0" w:color="auto"/>
        </w:tcBorders>
        <w:shd w:val="pct50" w:color="000080" w:fill="FFFFFF"/>
      </w:tcPr>
    </w:tblStylePr>
    <w:tblStylePr w:type="lastRow">
      <w:rPr>
        <w:color w:val="000080"/>
      </w:rPr>
      <w:tblPr/>
      <w:tcPr>
        <w:tcBorders>
          <w:bottom w:val="single" w:sz="6" w:space="0" w:color="000000"/>
          <w:tl2br w:val="none" w:sz="0" w:space="0" w:color="auto"/>
          <w:tr2bl w:val="none" w:sz="0" w:space="0" w:color="auto"/>
        </w:tcBorders>
        <w:shd w:val="pct50" w:color="000000" w:fill="FFFFFF"/>
      </w:tcPr>
    </w:tblStylePr>
    <w:tblStylePr w:type="firstCol">
      <w:rPr>
        <w:b/>
        <w:bCs/>
      </w:rPr>
      <w:tblPr/>
      <w:tcPr>
        <w:tcBorders>
          <w:tl2br w:val="none" w:sz="0" w:space="0" w:color="auto"/>
          <w:tr2bl w:val="none" w:sz="0" w:space="0" w:color="auto"/>
        </w:tcBorders>
      </w:tcPr>
    </w:tblStylePr>
    <w:tblStylePr w:type="nwCell">
      <w:rPr>
        <w:b/>
        <w:bCs/>
      </w:rPr>
      <w:tblPr/>
      <w:tcPr>
        <w:tcBorders>
          <w:tl2br w:val="none" w:sz="0" w:space="0" w:color="auto"/>
          <w:tr2bl w:val="none" w:sz="0" w:space="0" w:color="auto"/>
        </w:tcBorders>
      </w:tcPr>
    </w:tblStylePr>
    <w:tblStylePr w:type="swCell">
      <w:rPr>
        <w:color w:val="000080"/>
      </w:rPr>
      <w:tblPr/>
      <w:tcPr>
        <w:tcBorders>
          <w:tl2br w:val="none" w:sz="0" w:space="0" w:color="auto"/>
          <w:tr2bl w:val="none" w:sz="0" w:space="0" w:color="auto"/>
        </w:tcBorders>
      </w:tcPr>
    </w:tblStylePr>
  </w:style>
  <w:style w:type="table" w:styleId="Tablaconcolumnas1">
    <w:name w:val="Table Columns 1"/>
    <w:basedOn w:val="Tablanormal"/>
    <w:semiHidden/>
    <w:rsid w:val="00C76505"/>
    <w:pPr>
      <w:spacing w:line="240" w:lineRule="atLeast"/>
    </w:pPr>
    <w:rPr>
      <w:b/>
      <w:bCs/>
    </w:rPr>
    <w:tblPr>
      <w:tblStyleColBandSize w:val="1"/>
      <w:tblBorders>
        <w:top w:val="single" w:sz="12" w:space="0" w:color="000000"/>
        <w:left w:val="single" w:sz="12" w:space="0" w:color="000000"/>
        <w:bottom w:val="single" w:sz="12" w:space="0" w:color="000000"/>
        <w:right w:val="single" w:sz="12" w:space="0" w:color="000000"/>
      </w:tblBorders>
    </w:tblPr>
    <w:tblStylePr w:type="firstRow">
      <w:rPr>
        <w:b w:val="0"/>
        <w:bCs w:val="0"/>
      </w:rPr>
      <w:tblPr/>
      <w:tcPr>
        <w:tcBorders>
          <w:bottom w:val="double" w:sz="6" w:space="0" w:color="000000"/>
          <w:tl2br w:val="none" w:sz="0" w:space="0" w:color="auto"/>
          <w:tr2bl w:val="none" w:sz="0" w:space="0" w:color="auto"/>
        </w:tcBorders>
      </w:tcPr>
    </w:tblStylePr>
    <w:tblStylePr w:type="lastRow">
      <w:rPr>
        <w:b w:val="0"/>
        <w:bCs w:val="0"/>
      </w:rPr>
      <w:tblPr/>
      <w:tcPr>
        <w:tcBorders>
          <w:tl2br w:val="none" w:sz="0" w:space="0" w:color="auto"/>
          <w:tr2bl w:val="none" w:sz="0" w:space="0" w:color="auto"/>
        </w:tcBorders>
      </w:tcPr>
    </w:tblStylePr>
    <w:tblStylePr w:type="firstCol">
      <w:rPr>
        <w:b w:val="0"/>
        <w:bCs w:val="0"/>
      </w:rPr>
      <w:tblPr/>
      <w:tcPr>
        <w:tcBorders>
          <w:tl2br w:val="none" w:sz="0" w:space="0" w:color="auto"/>
          <w:tr2bl w:val="none" w:sz="0" w:space="0" w:color="auto"/>
        </w:tcBorders>
      </w:tcPr>
    </w:tblStylePr>
    <w:tblStylePr w:type="lastCol">
      <w:rPr>
        <w:b w:val="0"/>
        <w:bCs w:val="0"/>
      </w:rPr>
      <w:tblPr/>
      <w:tcPr>
        <w:tcBorders>
          <w:tl2br w:val="none" w:sz="0" w:space="0" w:color="auto"/>
          <w:tr2bl w:val="none" w:sz="0" w:space="0" w:color="auto"/>
        </w:tcBorders>
      </w:tcPr>
    </w:tblStylePr>
    <w:tblStylePr w:type="band1Vert">
      <w:rPr>
        <w:color w:val="auto"/>
      </w:rPr>
      <w:tblPr/>
      <w:tcPr>
        <w:shd w:val="pct25" w:color="000000" w:fill="FFFFFF"/>
      </w:tcPr>
    </w:tblStylePr>
    <w:tblStylePr w:type="band2Vert">
      <w:rPr>
        <w:color w:val="auto"/>
      </w:rPr>
      <w:tblPr/>
      <w:tcPr>
        <w:shd w:val="pct25" w:color="FFFF00" w:fill="FFFFFF"/>
      </w:tcPr>
    </w:tblStylePr>
    <w:tblStylePr w:type="neCell">
      <w:rPr>
        <w:b/>
        <w:bCs/>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aconcolumnas2">
    <w:name w:val="Table Columns 2"/>
    <w:basedOn w:val="Tablanormal"/>
    <w:semiHidden/>
    <w:rsid w:val="00C76505"/>
    <w:pPr>
      <w:spacing w:line="240" w:lineRule="atLeast"/>
    </w:pPr>
    <w:rPr>
      <w:b/>
      <w:bCs/>
    </w:rPr>
    <w:tblPr>
      <w:tblStyleColBandSize w:val="1"/>
    </w:tblPr>
    <w:tblStylePr w:type="firstRow">
      <w:rPr>
        <w:color w:val="FFFFFF"/>
      </w:rPr>
      <w:tblPr/>
      <w:tcPr>
        <w:tcBorders>
          <w:tl2br w:val="none" w:sz="0" w:space="0" w:color="auto"/>
          <w:tr2bl w:val="none" w:sz="0" w:space="0" w:color="auto"/>
        </w:tcBorders>
        <w:shd w:val="solid" w:color="000080" w:fill="FFFFFF"/>
      </w:tcPr>
    </w:tblStylePr>
    <w:tblStylePr w:type="lastRow">
      <w:rPr>
        <w:b w:val="0"/>
        <w:bCs w:val="0"/>
      </w:rPr>
      <w:tblPr/>
      <w:tcPr>
        <w:tcBorders>
          <w:tl2br w:val="none" w:sz="0" w:space="0" w:color="auto"/>
          <w:tr2bl w:val="none" w:sz="0" w:space="0" w:color="auto"/>
        </w:tcBorders>
      </w:tcPr>
    </w:tblStylePr>
    <w:tblStylePr w:type="firstCol">
      <w:rPr>
        <w:b w:val="0"/>
        <w:bCs w:val="0"/>
        <w:color w:val="000000"/>
      </w:rPr>
      <w:tblPr/>
      <w:tcPr>
        <w:tcBorders>
          <w:tl2br w:val="none" w:sz="0" w:space="0" w:color="auto"/>
          <w:tr2bl w:val="none" w:sz="0" w:space="0" w:color="auto"/>
        </w:tcBorders>
      </w:tcPr>
    </w:tblStylePr>
    <w:tblStylePr w:type="lastCol">
      <w:rPr>
        <w:b w:val="0"/>
        <w:bCs w:val="0"/>
      </w:rPr>
      <w:tblPr/>
      <w:tcPr>
        <w:tcBorders>
          <w:tl2br w:val="none" w:sz="0" w:space="0" w:color="auto"/>
          <w:tr2bl w:val="none" w:sz="0" w:space="0" w:color="auto"/>
        </w:tcBorders>
      </w:tcPr>
    </w:tblStylePr>
    <w:tblStylePr w:type="band1Vert">
      <w:rPr>
        <w:color w:val="auto"/>
      </w:rPr>
      <w:tblPr/>
      <w:tcPr>
        <w:shd w:val="pct30" w:color="000000" w:fill="FFFFFF"/>
      </w:tcPr>
    </w:tblStylePr>
    <w:tblStylePr w:type="band2Vert">
      <w:rPr>
        <w:color w:val="auto"/>
      </w:rPr>
      <w:tblPr/>
      <w:tcPr>
        <w:shd w:val="pct25" w:color="00FF00" w:fill="FFFFFF"/>
      </w:tcPr>
    </w:tblStylePr>
    <w:tblStylePr w:type="neCell">
      <w:rPr>
        <w:b/>
        <w:bCs/>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aconcolumnas3">
    <w:name w:val="Table Columns 3"/>
    <w:basedOn w:val="Tablanormal"/>
    <w:semiHidden/>
    <w:rsid w:val="00C76505"/>
    <w:pPr>
      <w:spacing w:line="240" w:lineRule="atLeast"/>
    </w:pPr>
    <w:rPr>
      <w:b/>
      <w:bCs/>
    </w:rPr>
    <w:tblPr>
      <w:tblStyleColBandSize w:val="1"/>
      <w:tblBorders>
        <w:top w:val="single" w:sz="6" w:space="0" w:color="000080"/>
        <w:left w:val="single" w:sz="6" w:space="0" w:color="000080"/>
        <w:bottom w:val="single" w:sz="6" w:space="0" w:color="000080"/>
        <w:right w:val="single" w:sz="6" w:space="0" w:color="000080"/>
        <w:insideV w:val="single" w:sz="6" w:space="0" w:color="000080"/>
      </w:tblBorders>
    </w:tblPr>
    <w:tblStylePr w:type="firstRow">
      <w:rPr>
        <w:color w:val="FFFFFF"/>
      </w:rPr>
      <w:tblPr/>
      <w:tcPr>
        <w:tcBorders>
          <w:tl2br w:val="none" w:sz="0" w:space="0" w:color="auto"/>
          <w:tr2bl w:val="none" w:sz="0" w:space="0" w:color="auto"/>
        </w:tcBorders>
        <w:shd w:val="solid" w:color="000080" w:fill="FFFFFF"/>
      </w:tcPr>
    </w:tblStylePr>
    <w:tblStylePr w:type="lastRow">
      <w:rPr>
        <w:b w:val="0"/>
        <w:bCs w:val="0"/>
      </w:rPr>
      <w:tblPr/>
      <w:tcPr>
        <w:tcBorders>
          <w:top w:val="single" w:sz="6" w:space="0" w:color="000080"/>
          <w:tl2br w:val="none" w:sz="0" w:space="0" w:color="auto"/>
          <w:tr2bl w:val="none" w:sz="0" w:space="0" w:color="auto"/>
        </w:tcBorders>
      </w:tcPr>
    </w:tblStylePr>
    <w:tblStylePr w:type="firstCol">
      <w:rPr>
        <w:b w:val="0"/>
        <w:bCs w:val="0"/>
      </w:rPr>
      <w:tblPr/>
      <w:tcPr>
        <w:tcBorders>
          <w:tl2br w:val="none" w:sz="0" w:space="0" w:color="auto"/>
          <w:tr2bl w:val="none" w:sz="0" w:space="0" w:color="auto"/>
        </w:tcBorders>
      </w:tcPr>
    </w:tblStylePr>
    <w:tblStylePr w:type="lastCol">
      <w:rPr>
        <w:b w:val="0"/>
        <w:bCs w:val="0"/>
      </w:rPr>
      <w:tblPr/>
      <w:tcPr>
        <w:tcBorders>
          <w:tl2br w:val="none" w:sz="0" w:space="0" w:color="auto"/>
          <w:tr2bl w:val="none" w:sz="0" w:space="0" w:color="auto"/>
        </w:tcBorders>
      </w:tcPr>
    </w:tblStylePr>
    <w:tblStylePr w:type="band1Vert">
      <w:rPr>
        <w:color w:val="auto"/>
      </w:rPr>
      <w:tblPr/>
      <w:tcPr>
        <w:shd w:val="solid" w:color="C0C0C0" w:fill="FFFFFF"/>
      </w:tcPr>
    </w:tblStylePr>
    <w:tblStylePr w:type="band2Vert">
      <w:rPr>
        <w:color w:val="auto"/>
      </w:rPr>
      <w:tblPr/>
      <w:tcPr>
        <w:shd w:val="pct10" w:color="000000" w:fill="FFFFFF"/>
      </w:tcPr>
    </w:tblStylePr>
    <w:tblStylePr w:type="neCell">
      <w:rPr>
        <w:b/>
        <w:bCs/>
      </w:rPr>
      <w:tblPr/>
      <w:tcPr>
        <w:tcBorders>
          <w:tl2br w:val="none" w:sz="0" w:space="0" w:color="auto"/>
          <w:tr2bl w:val="none" w:sz="0" w:space="0" w:color="auto"/>
        </w:tcBorders>
      </w:tcPr>
    </w:tblStylePr>
  </w:style>
  <w:style w:type="table" w:styleId="Tablaconcolumnas4">
    <w:name w:val="Table Columns 4"/>
    <w:basedOn w:val="Tablanormal"/>
    <w:semiHidden/>
    <w:rsid w:val="00C76505"/>
    <w:pPr>
      <w:spacing w:line="240" w:lineRule="atLeast"/>
    </w:pPr>
    <w:tblPr>
      <w:tblStyleColBandSize w:val="1"/>
    </w:tblPr>
    <w:tblStylePr w:type="firstRow">
      <w:rPr>
        <w:color w:val="FFFFFF"/>
      </w:rPr>
      <w:tblPr/>
      <w:tcPr>
        <w:tcBorders>
          <w:tl2br w:val="none" w:sz="0" w:space="0" w:color="auto"/>
          <w:tr2bl w:val="none" w:sz="0" w:space="0" w:color="auto"/>
        </w:tcBorders>
        <w:shd w:val="solid" w:color="000000" w:fill="FFFFFF"/>
      </w:tcPr>
    </w:tblStylePr>
    <w:tblStylePr w:type="lastRow">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band1Vert">
      <w:rPr>
        <w:color w:val="auto"/>
      </w:rPr>
      <w:tblPr/>
      <w:tcPr>
        <w:shd w:val="pct50" w:color="008080" w:fill="FFFFFF"/>
      </w:tcPr>
    </w:tblStylePr>
    <w:tblStylePr w:type="band2Vert">
      <w:rPr>
        <w:color w:val="auto"/>
      </w:rPr>
      <w:tblPr/>
      <w:tcPr>
        <w:shd w:val="pct10" w:color="000000" w:fill="FFFFFF"/>
      </w:tcPr>
    </w:tblStylePr>
  </w:style>
  <w:style w:type="table" w:styleId="Tablaconcolumnas5">
    <w:name w:val="Table Columns 5"/>
    <w:basedOn w:val="Tablanormal"/>
    <w:semiHidden/>
    <w:rsid w:val="00C76505"/>
    <w:pPr>
      <w:spacing w:line="240" w:lineRule="atLeast"/>
    </w:pPr>
    <w:tblPr>
      <w:tblStyleColBandSize w:val="1"/>
      <w:tblBorders>
        <w:top w:val="single" w:sz="12" w:space="0" w:color="808080"/>
        <w:left w:val="single" w:sz="12" w:space="0" w:color="808080"/>
        <w:bottom w:val="single" w:sz="12" w:space="0" w:color="808080"/>
        <w:right w:val="single" w:sz="12" w:space="0" w:color="808080"/>
        <w:insideV w:val="single" w:sz="6" w:space="0" w:color="C0C0C0"/>
      </w:tblBorders>
    </w:tblPr>
    <w:tblStylePr w:type="firstRow">
      <w:rPr>
        <w:b/>
        <w:bCs/>
        <w:i/>
        <w:iCs/>
      </w:rPr>
      <w:tblPr/>
      <w:tcPr>
        <w:tcBorders>
          <w:bottom w:val="single" w:sz="6" w:space="0" w:color="808080"/>
          <w:tl2br w:val="none" w:sz="0" w:space="0" w:color="auto"/>
          <w:tr2bl w:val="none" w:sz="0" w:space="0" w:color="auto"/>
        </w:tcBorders>
      </w:tcPr>
    </w:tblStylePr>
    <w:tblStylePr w:type="lastRow">
      <w:rPr>
        <w:b/>
        <w:bCs/>
      </w:rPr>
      <w:tblPr/>
      <w:tcPr>
        <w:tcBorders>
          <w:top w:val="single" w:sz="6" w:space="0" w:color="80808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band1Vert">
      <w:rPr>
        <w:color w:val="auto"/>
      </w:rPr>
      <w:tblPr/>
      <w:tcPr>
        <w:shd w:val="solid" w:color="C0C0C0" w:fill="FFFFFF"/>
      </w:tcPr>
    </w:tblStylePr>
    <w:tblStylePr w:type="band2Vert">
      <w:rPr>
        <w:color w:val="auto"/>
      </w:rPr>
    </w:tblStylePr>
  </w:style>
  <w:style w:type="table" w:styleId="Tablaconcuadrcula1">
    <w:name w:val="Table Grid 1"/>
    <w:basedOn w:val="Tablanormal"/>
    <w:semiHidden/>
    <w:rsid w:val="00C76505"/>
    <w:pPr>
      <w:spacing w:line="240" w:lineRule="atLeast"/>
    </w:pPr>
    <w:tblPr>
      <w:tblBorders>
        <w:top w:val="single" w:sz="6" w:space="0" w:color="000000"/>
        <w:left w:val="single" w:sz="6" w:space="0" w:color="000000"/>
        <w:bottom w:val="single" w:sz="6" w:space="0" w:color="000000"/>
        <w:right w:val="single" w:sz="6" w:space="0" w:color="000000"/>
        <w:insideH w:val="single" w:sz="6" w:space="0" w:color="000000"/>
        <w:insideV w:val="single" w:sz="6" w:space="0" w:color="000000"/>
      </w:tblBorders>
    </w:tblPr>
    <w:tcPr>
      <w:shd w:val="clear" w:color="auto" w:fill="auto"/>
    </w:tcPr>
    <w:tblStylePr w:type="lastRow">
      <w:rPr>
        <w:i/>
        <w:iCs/>
      </w:rPr>
      <w:tblPr/>
      <w:tcPr>
        <w:tcBorders>
          <w:tl2br w:val="none" w:sz="0" w:space="0" w:color="auto"/>
          <w:tr2bl w:val="none" w:sz="0" w:space="0" w:color="auto"/>
        </w:tcBorders>
      </w:tcPr>
    </w:tblStylePr>
    <w:tblStylePr w:type="lastCol">
      <w:rPr>
        <w:i/>
        <w:iCs/>
      </w:rPr>
      <w:tblPr/>
      <w:tcPr>
        <w:tcBorders>
          <w:tl2br w:val="none" w:sz="0" w:space="0" w:color="auto"/>
          <w:tr2bl w:val="none" w:sz="0" w:space="0" w:color="auto"/>
        </w:tcBorders>
      </w:tcPr>
    </w:tblStylePr>
  </w:style>
  <w:style w:type="table" w:styleId="Tablaconcuadrcula2">
    <w:name w:val="Table Grid 2"/>
    <w:basedOn w:val="Tablanormal"/>
    <w:semiHidden/>
    <w:rsid w:val="00C76505"/>
    <w:pPr>
      <w:spacing w:line="240" w:lineRule="atLeast"/>
    </w:pPr>
    <w:tblPr>
      <w:tblBorders>
        <w:insideH w:val="single" w:sz="6" w:space="0" w:color="000000"/>
        <w:insideV w:val="single" w:sz="6" w:space="0" w:color="000000"/>
      </w:tblBorders>
    </w:tblPr>
    <w:tcPr>
      <w:shd w:val="clear" w:color="auto" w:fill="auto"/>
    </w:tcPr>
    <w:tblStylePr w:type="firstRow">
      <w:rPr>
        <w:b/>
        <w:bCs/>
      </w:rPr>
      <w:tblPr/>
      <w:tcPr>
        <w:tcBorders>
          <w:tl2br w:val="none" w:sz="0" w:space="0" w:color="auto"/>
          <w:tr2bl w:val="none" w:sz="0" w:space="0" w:color="auto"/>
        </w:tcBorders>
      </w:tcPr>
    </w:tblStylePr>
    <w:tblStylePr w:type="lastRow">
      <w:rPr>
        <w:b/>
        <w:bCs/>
      </w:rPr>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style>
  <w:style w:type="table" w:styleId="Tablaconcuadrcula3">
    <w:name w:val="Table Grid 3"/>
    <w:basedOn w:val="Tablanormal"/>
    <w:semiHidden/>
    <w:rsid w:val="00C76505"/>
    <w:pPr>
      <w:spacing w:line="240" w:lineRule="atLeast"/>
    </w:pPr>
    <w:tblPr>
      <w:tblBorders>
        <w:top w:val="single" w:sz="6" w:space="0" w:color="000000"/>
        <w:left w:val="single" w:sz="12" w:space="0" w:color="000000"/>
        <w:bottom w:val="single" w:sz="6" w:space="0" w:color="000000"/>
        <w:right w:val="single" w:sz="12" w:space="0" w:color="000000"/>
        <w:insideV w:val="single" w:sz="6" w:space="0" w:color="000000"/>
      </w:tblBorders>
    </w:tblPr>
    <w:tcPr>
      <w:shd w:val="clear" w:color="auto" w:fill="auto"/>
    </w:tcPr>
    <w:tblStylePr w:type="firstRow">
      <w:tblPr/>
      <w:tcPr>
        <w:tcBorders>
          <w:bottom w:val="single" w:sz="6" w:space="0" w:color="000000"/>
          <w:tl2br w:val="none" w:sz="0" w:space="0" w:color="auto"/>
          <w:tr2bl w:val="none" w:sz="0" w:space="0" w:color="auto"/>
        </w:tcBorders>
        <w:shd w:val="pct30" w:color="FFFF00" w:fill="FFFFFF"/>
      </w:tcPr>
    </w:tblStylePr>
    <w:tblStylePr w:type="lastRow">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style>
  <w:style w:type="table" w:styleId="Tablaconcuadrcula4">
    <w:name w:val="Table Grid 4"/>
    <w:basedOn w:val="Tablanormal"/>
    <w:semiHidden/>
    <w:rsid w:val="00C76505"/>
    <w:pPr>
      <w:spacing w:line="240" w:lineRule="atLeast"/>
    </w:pPr>
    <w:tblPr>
      <w:tblBorders>
        <w:left w:val="single" w:sz="12" w:space="0" w:color="000000"/>
        <w:right w:val="single" w:sz="12" w:space="0" w:color="000000"/>
        <w:insideH w:val="single" w:sz="6" w:space="0" w:color="000000"/>
        <w:insideV w:val="single" w:sz="6" w:space="0" w:color="000000"/>
      </w:tblBorders>
    </w:tblPr>
    <w:tcPr>
      <w:shd w:val="clear" w:color="auto" w:fill="auto"/>
    </w:tcPr>
    <w:tblStylePr w:type="firstRow">
      <w:rPr>
        <w:color w:val="auto"/>
      </w:rPr>
      <w:tblPr/>
      <w:tcPr>
        <w:tcBorders>
          <w:bottom w:val="single" w:sz="6" w:space="0" w:color="000000"/>
          <w:tl2br w:val="none" w:sz="0" w:space="0" w:color="auto"/>
          <w:tr2bl w:val="none" w:sz="0" w:space="0" w:color="auto"/>
        </w:tcBorders>
        <w:shd w:val="pct30" w:color="FFFF00" w:fill="FFFFFF"/>
      </w:tcPr>
    </w:tblStylePr>
    <w:tblStylePr w:type="lastRow">
      <w:rPr>
        <w:b/>
        <w:bCs/>
        <w:color w:val="auto"/>
      </w:rPr>
      <w:tblPr/>
      <w:tcPr>
        <w:tcBorders>
          <w:top w:val="single" w:sz="6" w:space="0" w:color="000000"/>
          <w:tl2br w:val="none" w:sz="0" w:space="0" w:color="auto"/>
          <w:tr2bl w:val="none" w:sz="0" w:space="0" w:color="auto"/>
        </w:tcBorders>
        <w:shd w:val="pct30" w:color="FFFF00" w:fill="FFFFFF"/>
      </w:tcPr>
    </w:tblStylePr>
    <w:tblStylePr w:type="lastCol">
      <w:rPr>
        <w:b/>
        <w:bCs/>
        <w:color w:val="auto"/>
      </w:rPr>
      <w:tblPr/>
      <w:tcPr>
        <w:tcBorders>
          <w:tl2br w:val="none" w:sz="0" w:space="0" w:color="auto"/>
          <w:tr2bl w:val="none" w:sz="0" w:space="0" w:color="auto"/>
        </w:tcBorders>
      </w:tcPr>
    </w:tblStylePr>
  </w:style>
  <w:style w:type="table" w:styleId="Tablaconcuadrcula5">
    <w:name w:val="Table Grid 5"/>
    <w:basedOn w:val="Tablanormal"/>
    <w:semiHidden/>
    <w:rsid w:val="00C76505"/>
    <w:pPr>
      <w:spacing w:line="240" w:lineRule="atLeast"/>
    </w:pPr>
    <w:tblPr>
      <w:tblBorders>
        <w:top w:val="single" w:sz="12" w:space="0" w:color="000000"/>
        <w:left w:val="single" w:sz="12" w:space="0" w:color="000000"/>
        <w:bottom w:val="single" w:sz="12" w:space="0" w:color="000000"/>
        <w:right w:val="single" w:sz="12" w:space="0" w:color="000000"/>
        <w:insideH w:val="single" w:sz="6" w:space="0" w:color="000000"/>
        <w:insideV w:val="single" w:sz="6" w:space="0" w:color="000000"/>
      </w:tblBorders>
    </w:tblPr>
    <w:tcPr>
      <w:shd w:val="clear" w:color="auto" w:fill="auto"/>
    </w:tcPr>
    <w:tblStylePr w:type="firstRow">
      <w:tblPr/>
      <w:tcPr>
        <w:tcBorders>
          <w:bottom w:val="single" w:sz="12" w:space="0" w:color="000000"/>
          <w:tl2br w:val="none" w:sz="0" w:space="0" w:color="auto"/>
          <w:tr2bl w:val="none" w:sz="0" w:space="0" w:color="auto"/>
        </w:tcBorders>
      </w:tcPr>
    </w:tblStylePr>
    <w:tblStylePr w:type="lastRow">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nwCell">
      <w:tblPr/>
      <w:tcPr>
        <w:tcBorders>
          <w:tl2br w:val="single" w:sz="6" w:space="0" w:color="000000"/>
          <w:tr2bl w:val="none" w:sz="0" w:space="0" w:color="auto"/>
        </w:tcBorders>
      </w:tcPr>
    </w:tblStylePr>
  </w:style>
  <w:style w:type="table" w:styleId="Tablaconcuadrcula6">
    <w:name w:val="Table Grid 6"/>
    <w:basedOn w:val="Tablanormal"/>
    <w:semiHidden/>
    <w:rsid w:val="00C76505"/>
    <w:pPr>
      <w:spacing w:line="240" w:lineRule="atLeast"/>
    </w:pPr>
    <w:tblPr>
      <w:tblBorders>
        <w:top w:val="single" w:sz="12" w:space="0" w:color="000000"/>
        <w:left w:val="single" w:sz="12" w:space="0" w:color="000000"/>
        <w:bottom w:val="single" w:sz="12" w:space="0" w:color="000000"/>
        <w:right w:val="single" w:sz="12" w:space="0" w:color="000000"/>
        <w:insideV w:val="single" w:sz="6" w:space="0" w:color="000000"/>
      </w:tblBorders>
    </w:tblPr>
    <w:tcPr>
      <w:shd w:val="clear" w:color="auto" w:fill="auto"/>
    </w:tcPr>
    <w:tblStylePr w:type="firstRow">
      <w:rPr>
        <w:b/>
        <w:bCs/>
      </w:rPr>
      <w:tblPr/>
      <w:tcPr>
        <w:tcBorders>
          <w:bottom w:val="single" w:sz="6" w:space="0" w:color="000000"/>
          <w:tl2br w:val="none" w:sz="0" w:space="0" w:color="auto"/>
          <w:tr2bl w:val="none" w:sz="0" w:space="0" w:color="auto"/>
        </w:tcBorders>
      </w:tcPr>
    </w:tblStylePr>
    <w:tblStylePr w:type="lastRow">
      <w:rPr>
        <w:color w:val="auto"/>
      </w:rPr>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nwCell">
      <w:tblPr/>
      <w:tcPr>
        <w:tcBorders>
          <w:tl2br w:val="single" w:sz="6" w:space="0" w:color="000000"/>
          <w:tr2bl w:val="none" w:sz="0" w:space="0" w:color="auto"/>
        </w:tcBorders>
      </w:tcPr>
    </w:tblStylePr>
  </w:style>
  <w:style w:type="table" w:styleId="Tablaconcuadrcula7">
    <w:name w:val="Table Grid 7"/>
    <w:basedOn w:val="Tablanormal"/>
    <w:semiHidden/>
    <w:rsid w:val="00C76505"/>
    <w:pPr>
      <w:spacing w:line="240" w:lineRule="atLeast"/>
    </w:pPr>
    <w:rPr>
      <w:b/>
      <w:bCs/>
    </w:rPr>
    <w:tblPr>
      <w:tblBorders>
        <w:top w:val="single" w:sz="12" w:space="0" w:color="000000"/>
        <w:left w:val="single" w:sz="12" w:space="0" w:color="000000"/>
        <w:bottom w:val="single" w:sz="12" w:space="0" w:color="000000"/>
        <w:right w:val="single" w:sz="12" w:space="0" w:color="000000"/>
        <w:insideH w:val="single" w:sz="6" w:space="0" w:color="000000"/>
        <w:insideV w:val="single" w:sz="6" w:space="0" w:color="000000"/>
      </w:tblBorders>
    </w:tblPr>
    <w:tcPr>
      <w:shd w:val="clear" w:color="auto" w:fill="auto"/>
    </w:tcPr>
    <w:tblStylePr w:type="firstRow">
      <w:rPr>
        <w:b w:val="0"/>
        <w:bCs w:val="0"/>
      </w:rPr>
      <w:tblPr/>
      <w:tcPr>
        <w:tcBorders>
          <w:bottom w:val="single" w:sz="12" w:space="0" w:color="000000"/>
          <w:tl2br w:val="none" w:sz="0" w:space="0" w:color="auto"/>
          <w:tr2bl w:val="none" w:sz="0" w:space="0" w:color="auto"/>
        </w:tcBorders>
      </w:tcPr>
    </w:tblStylePr>
    <w:tblStylePr w:type="lastRow">
      <w:rPr>
        <w:b w:val="0"/>
        <w:bCs w:val="0"/>
      </w:rPr>
      <w:tblPr/>
      <w:tcPr>
        <w:tcBorders>
          <w:top w:val="single" w:sz="6" w:space="0" w:color="000000"/>
          <w:tl2br w:val="none" w:sz="0" w:space="0" w:color="auto"/>
          <w:tr2bl w:val="none" w:sz="0" w:space="0" w:color="auto"/>
        </w:tcBorders>
      </w:tcPr>
    </w:tblStylePr>
    <w:tblStylePr w:type="firstCol">
      <w:rPr>
        <w:b w:val="0"/>
        <w:bCs w:val="0"/>
      </w:rPr>
      <w:tblPr/>
      <w:tcPr>
        <w:tcBorders>
          <w:tl2br w:val="none" w:sz="0" w:space="0" w:color="auto"/>
          <w:tr2bl w:val="none" w:sz="0" w:space="0" w:color="auto"/>
        </w:tcBorders>
      </w:tcPr>
    </w:tblStylePr>
    <w:tblStylePr w:type="lastCol">
      <w:rPr>
        <w:b w:val="0"/>
        <w:bCs w:val="0"/>
      </w:rPr>
      <w:tblPr/>
      <w:tcPr>
        <w:tcBorders>
          <w:tl2br w:val="none" w:sz="0" w:space="0" w:color="auto"/>
          <w:tr2bl w:val="none" w:sz="0" w:space="0" w:color="auto"/>
        </w:tcBorders>
      </w:tcPr>
    </w:tblStylePr>
    <w:tblStylePr w:type="nwCell">
      <w:tblPr/>
      <w:tcPr>
        <w:tcBorders>
          <w:tl2br w:val="single" w:sz="6" w:space="0" w:color="000000"/>
          <w:tr2bl w:val="none" w:sz="0" w:space="0" w:color="auto"/>
        </w:tcBorders>
      </w:tcPr>
    </w:tblStylePr>
  </w:style>
  <w:style w:type="table" w:styleId="Tablaconcuadrcula8">
    <w:name w:val="Table Grid 8"/>
    <w:basedOn w:val="Tablanormal"/>
    <w:semiHidden/>
    <w:rsid w:val="00C76505"/>
    <w:pPr>
      <w:spacing w:line="240" w:lineRule="atLeast"/>
    </w:pPr>
    <w:tblPr>
      <w:tblBorders>
        <w:top w:val="single" w:sz="6" w:space="0" w:color="000080"/>
        <w:left w:val="single" w:sz="6" w:space="0" w:color="000080"/>
        <w:bottom w:val="single" w:sz="6" w:space="0" w:color="000080"/>
        <w:right w:val="single" w:sz="6" w:space="0" w:color="000080"/>
        <w:insideH w:val="single" w:sz="6" w:space="0" w:color="000080"/>
        <w:insideV w:val="single" w:sz="6" w:space="0" w:color="000080"/>
      </w:tblBorders>
    </w:tblPr>
    <w:tcPr>
      <w:shd w:val="clear" w:color="auto" w:fill="auto"/>
    </w:tcPr>
    <w:tblStylePr w:type="firstRow">
      <w:rPr>
        <w:b/>
        <w:bCs/>
        <w:color w:val="FFFFFF"/>
      </w:rPr>
      <w:tblPr/>
      <w:tcPr>
        <w:tcBorders>
          <w:tl2br w:val="none" w:sz="0" w:space="0" w:color="auto"/>
          <w:tr2bl w:val="none" w:sz="0" w:space="0" w:color="auto"/>
        </w:tcBorders>
        <w:shd w:val="solid" w:color="000080" w:fill="FFFFFF"/>
      </w:tcPr>
    </w:tblStylePr>
    <w:tblStylePr w:type="lastRow">
      <w:rPr>
        <w:b/>
        <w:bCs/>
        <w:color w:val="auto"/>
      </w:rPr>
      <w:tblPr/>
      <w:tcPr>
        <w:tcBorders>
          <w:tl2br w:val="none" w:sz="0" w:space="0" w:color="auto"/>
          <w:tr2bl w:val="none" w:sz="0" w:space="0" w:color="auto"/>
        </w:tcBorders>
      </w:tcPr>
    </w:tblStylePr>
    <w:tblStylePr w:type="lastCol">
      <w:rPr>
        <w:b/>
        <w:bCs/>
        <w:color w:val="auto"/>
      </w:rPr>
      <w:tblPr/>
      <w:tcPr>
        <w:tcBorders>
          <w:tl2br w:val="none" w:sz="0" w:space="0" w:color="auto"/>
          <w:tr2bl w:val="none" w:sz="0" w:space="0" w:color="auto"/>
        </w:tcBorders>
      </w:tcPr>
    </w:tblStylePr>
  </w:style>
  <w:style w:type="table" w:styleId="Tablaconefectos3D1">
    <w:name w:val="Table 3D effects 1"/>
    <w:basedOn w:val="Tablanormal"/>
    <w:semiHidden/>
    <w:rsid w:val="00C76505"/>
    <w:pPr>
      <w:spacing w:line="240" w:lineRule="atLeast"/>
    </w:pPr>
    <w:tblPr/>
    <w:tcPr>
      <w:shd w:val="solid" w:color="C0C0C0" w:fill="FFFFFF"/>
    </w:tcPr>
    <w:tblStylePr w:type="firstRow">
      <w:rPr>
        <w:b/>
        <w:bCs/>
        <w:color w:val="800080"/>
      </w:rPr>
      <w:tblPr/>
      <w:tcPr>
        <w:tcBorders>
          <w:bottom w:val="single" w:sz="6" w:space="0" w:color="808080"/>
          <w:tl2br w:val="none" w:sz="0" w:space="0" w:color="auto"/>
          <w:tr2bl w:val="none" w:sz="0" w:space="0" w:color="auto"/>
        </w:tcBorders>
      </w:tcPr>
    </w:tblStylePr>
    <w:tblStylePr w:type="lastRow">
      <w:tblPr/>
      <w:tcPr>
        <w:tcBorders>
          <w:top w:val="single" w:sz="6" w:space="0" w:color="FFFFFF"/>
          <w:tl2br w:val="none" w:sz="0" w:space="0" w:color="auto"/>
          <w:tr2bl w:val="none" w:sz="0" w:space="0" w:color="auto"/>
        </w:tcBorders>
      </w:tcPr>
    </w:tblStylePr>
    <w:tblStylePr w:type="firstCol">
      <w:rPr>
        <w:b/>
        <w:bCs/>
      </w:rPr>
      <w:tblPr/>
      <w:tcPr>
        <w:tcBorders>
          <w:right w:val="single" w:sz="6" w:space="0" w:color="808080"/>
          <w:tl2br w:val="none" w:sz="0" w:space="0" w:color="auto"/>
          <w:tr2bl w:val="none" w:sz="0" w:space="0" w:color="auto"/>
        </w:tcBorders>
      </w:tcPr>
    </w:tblStylePr>
    <w:tblStylePr w:type="lastCol">
      <w:tblPr/>
      <w:tcPr>
        <w:tcBorders>
          <w:left w:val="single" w:sz="6" w:space="0" w:color="FFFFFF"/>
          <w:tl2br w:val="none" w:sz="0" w:space="0" w:color="auto"/>
          <w:tr2bl w:val="none" w:sz="0" w:space="0" w:color="auto"/>
        </w:tcBorders>
      </w:tcPr>
    </w:tblStylePr>
    <w:tblStylePr w:type="neCell">
      <w:tblPr/>
      <w:tcPr>
        <w:tcBorders>
          <w:left w:val="none" w:sz="0" w:space="0" w:color="auto"/>
          <w:bottom w:val="none" w:sz="0" w:space="0" w:color="auto"/>
          <w:tl2br w:val="none" w:sz="0" w:space="0" w:color="auto"/>
          <w:tr2bl w:val="none" w:sz="0" w:space="0" w:color="auto"/>
        </w:tcBorders>
      </w:tcPr>
    </w:tblStylePr>
    <w:tblStylePr w:type="nwCell">
      <w:tblPr/>
      <w:tcPr>
        <w:tcBorders>
          <w:bottom w:val="none" w:sz="0" w:space="0" w:color="auto"/>
          <w:right w:val="none" w:sz="0" w:space="0" w:color="auto"/>
          <w:tl2br w:val="none" w:sz="0" w:space="0" w:color="auto"/>
          <w:tr2bl w:val="none" w:sz="0" w:space="0" w:color="auto"/>
        </w:tcBorders>
      </w:tcPr>
    </w:tblStylePr>
    <w:tblStylePr w:type="seCell">
      <w:tblPr/>
      <w:tcPr>
        <w:tcBorders>
          <w:top w:val="none" w:sz="0" w:space="0" w:color="auto"/>
          <w:left w:val="none" w:sz="0" w:space="0" w:color="auto"/>
          <w:tl2br w:val="none" w:sz="0" w:space="0" w:color="auto"/>
          <w:tr2bl w:val="none" w:sz="0" w:space="0" w:color="auto"/>
        </w:tcBorders>
      </w:tcPr>
    </w:tblStylePr>
    <w:tblStylePr w:type="swCell">
      <w:rPr>
        <w:color w:val="000080"/>
      </w:rPr>
      <w:tblPr/>
      <w:tcPr>
        <w:tcBorders>
          <w:top w:val="none" w:sz="0" w:space="0" w:color="auto"/>
          <w:right w:val="none" w:sz="0" w:space="0" w:color="auto"/>
          <w:tl2br w:val="none" w:sz="0" w:space="0" w:color="auto"/>
          <w:tr2bl w:val="none" w:sz="0" w:space="0" w:color="auto"/>
        </w:tcBorders>
      </w:tcPr>
    </w:tblStylePr>
  </w:style>
  <w:style w:type="table" w:styleId="Tablaconefectos3D2">
    <w:name w:val="Table 3D effects 2"/>
    <w:basedOn w:val="Tablanormal"/>
    <w:semiHidden/>
    <w:rsid w:val="00C76505"/>
    <w:pPr>
      <w:spacing w:line="240" w:lineRule="atLeast"/>
    </w:pPr>
    <w:tblPr>
      <w:tblStyleRowBandSize w:val="1"/>
    </w:tblPr>
    <w:tcPr>
      <w:shd w:val="solid" w:color="C0C0C0" w:fill="FFFFFF"/>
    </w:tcPr>
    <w:tblStylePr w:type="firstRow">
      <w:rPr>
        <w:b/>
        <w:bCs/>
      </w:rPr>
      <w:tblPr/>
      <w:tcPr>
        <w:tcBorders>
          <w:tl2br w:val="none" w:sz="0" w:space="0" w:color="auto"/>
          <w:tr2bl w:val="none" w:sz="0" w:space="0" w:color="auto"/>
        </w:tcBorders>
      </w:tcPr>
    </w:tblStylePr>
    <w:tblStylePr w:type="firstCol">
      <w:tblPr/>
      <w:tcPr>
        <w:tcBorders>
          <w:top w:val="none" w:sz="0" w:space="0" w:color="auto"/>
          <w:bottom w:val="none" w:sz="0" w:space="0" w:color="auto"/>
          <w:right w:val="single" w:sz="6" w:space="0" w:color="808080"/>
          <w:tl2br w:val="none" w:sz="0" w:space="0" w:color="auto"/>
          <w:tr2bl w:val="none" w:sz="0" w:space="0" w:color="auto"/>
        </w:tcBorders>
      </w:tcPr>
    </w:tblStylePr>
    <w:tblStylePr w:type="lastCol">
      <w:tblPr/>
      <w:tcPr>
        <w:tcBorders>
          <w:right w:val="single" w:sz="6" w:space="0" w:color="FFFFFF"/>
          <w:tl2br w:val="none" w:sz="0" w:space="0" w:color="auto"/>
          <w:tr2bl w:val="none" w:sz="0" w:space="0" w:color="auto"/>
        </w:tcBorders>
      </w:tcPr>
    </w:tblStylePr>
    <w:tblStylePr w:type="band1Horz">
      <w:tblPr/>
      <w:tcPr>
        <w:tcBorders>
          <w:top w:val="single" w:sz="6" w:space="0" w:color="808080"/>
          <w:bottom w:val="single" w:sz="6" w:space="0" w:color="FFFFFF"/>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aconefectos3D3">
    <w:name w:val="Table 3D effects 3"/>
    <w:basedOn w:val="Tablanormal"/>
    <w:semiHidden/>
    <w:rsid w:val="00C76505"/>
    <w:pPr>
      <w:spacing w:line="240" w:lineRule="atLeast"/>
    </w:pPr>
    <w:tblPr>
      <w:tblStyleRowBandSize w:val="1"/>
      <w:tblStyleColBandSize w:val="1"/>
    </w:tblPr>
    <w:tblStylePr w:type="firstRow">
      <w:rPr>
        <w:b/>
        <w:bCs/>
      </w:rPr>
      <w:tblPr/>
      <w:tcPr>
        <w:tcBorders>
          <w:tl2br w:val="none" w:sz="0" w:space="0" w:color="auto"/>
          <w:tr2bl w:val="none" w:sz="0" w:space="0" w:color="auto"/>
        </w:tcBorders>
      </w:tcPr>
    </w:tblStylePr>
    <w:tblStylePr w:type="firstCol">
      <w:tblPr/>
      <w:tcPr>
        <w:tcBorders>
          <w:top w:val="none" w:sz="0" w:space="0" w:color="auto"/>
          <w:bottom w:val="none" w:sz="0" w:space="0" w:color="auto"/>
          <w:right w:val="single" w:sz="6" w:space="0" w:color="808080"/>
          <w:tl2br w:val="none" w:sz="0" w:space="0" w:color="auto"/>
          <w:tr2bl w:val="none" w:sz="0" w:space="0" w:color="auto"/>
        </w:tcBorders>
      </w:tcPr>
    </w:tblStylePr>
    <w:tblStylePr w:type="lastCol">
      <w:tblPr/>
      <w:tcPr>
        <w:tcBorders>
          <w:right w:val="single" w:sz="6" w:space="0" w:color="FFFFFF"/>
          <w:tl2br w:val="none" w:sz="0" w:space="0" w:color="auto"/>
          <w:tr2bl w:val="none" w:sz="0" w:space="0" w:color="auto"/>
        </w:tcBorders>
      </w:tcPr>
    </w:tblStylePr>
    <w:tblStylePr w:type="band1Vert">
      <w:rPr>
        <w:color w:val="auto"/>
      </w:rPr>
      <w:tblPr/>
      <w:tcPr>
        <w:shd w:val="solid" w:color="C0C0C0" w:fill="FFFFFF"/>
      </w:tcPr>
    </w:tblStylePr>
    <w:tblStylePr w:type="band2Vert">
      <w:rPr>
        <w:color w:val="auto"/>
      </w:rPr>
      <w:tblPr/>
      <w:tcPr>
        <w:shd w:val="pct50" w:color="C0C0C0" w:fill="FFFFFF"/>
      </w:tcPr>
    </w:tblStylePr>
    <w:tblStylePr w:type="band1Horz">
      <w:tblPr/>
      <w:tcPr>
        <w:tcBorders>
          <w:top w:val="single" w:sz="6" w:space="0" w:color="808080"/>
          <w:bottom w:val="single" w:sz="6" w:space="0" w:color="FFFFFF"/>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aconlista1">
    <w:name w:val="Table List 1"/>
    <w:basedOn w:val="Tablanormal"/>
    <w:semiHidden/>
    <w:rsid w:val="00C76505"/>
    <w:pPr>
      <w:spacing w:line="240" w:lineRule="atLeast"/>
    </w:pPr>
    <w:tblPr>
      <w:tblStyleRowBandSize w:val="1"/>
      <w:tblBorders>
        <w:top w:val="single" w:sz="12" w:space="0" w:color="008080"/>
        <w:left w:val="single" w:sz="6" w:space="0" w:color="008080"/>
        <w:bottom w:val="single" w:sz="12" w:space="0" w:color="008080"/>
        <w:right w:val="single" w:sz="6" w:space="0" w:color="008080"/>
      </w:tblBorders>
    </w:tblPr>
    <w:tblStylePr w:type="firstRow">
      <w:rPr>
        <w:b/>
        <w:bCs/>
        <w:i/>
        <w:iCs/>
        <w:color w:val="800000"/>
      </w:rPr>
      <w:tblPr/>
      <w:tcPr>
        <w:tcBorders>
          <w:bottom w:val="single" w:sz="6" w:space="0" w:color="000000"/>
          <w:tl2br w:val="none" w:sz="0" w:space="0" w:color="auto"/>
          <w:tr2bl w:val="none" w:sz="0" w:space="0" w:color="auto"/>
        </w:tcBorders>
        <w:shd w:val="solid" w:color="C0C0C0" w:fill="FFFFFF"/>
      </w:tcPr>
    </w:tblStylePr>
    <w:tblStylePr w:type="lastRow">
      <w:tblPr/>
      <w:tcPr>
        <w:tcBorders>
          <w:top w:val="single" w:sz="6" w:space="0" w:color="000000"/>
          <w:tl2br w:val="none" w:sz="0" w:space="0" w:color="auto"/>
          <w:tr2bl w:val="none" w:sz="0" w:space="0" w:color="auto"/>
        </w:tcBorders>
      </w:tcPr>
    </w:tblStylePr>
    <w:tblStylePr w:type="band1Horz">
      <w:rPr>
        <w:color w:val="auto"/>
      </w:rPr>
      <w:tblPr/>
      <w:tcPr>
        <w:tcBorders>
          <w:tl2br w:val="none" w:sz="0" w:space="0" w:color="auto"/>
          <w:tr2bl w:val="none" w:sz="0" w:space="0" w:color="auto"/>
        </w:tcBorders>
        <w:shd w:val="solid" w:color="C0C0C0" w:fill="FFFFFF"/>
      </w:tcPr>
    </w:tblStylePr>
    <w:tblStylePr w:type="band2Horz">
      <w:rPr>
        <w:color w:val="auto"/>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aconlista2">
    <w:name w:val="Table List 2"/>
    <w:basedOn w:val="Tablanormal"/>
    <w:semiHidden/>
    <w:rsid w:val="00C76505"/>
    <w:pPr>
      <w:spacing w:line="240" w:lineRule="atLeast"/>
    </w:pPr>
    <w:tblPr>
      <w:tblStyleRowBandSize w:val="2"/>
      <w:tblBorders>
        <w:bottom w:val="single" w:sz="12" w:space="0" w:color="808080"/>
      </w:tblBorders>
    </w:tblPr>
    <w:tblStylePr w:type="firstRow">
      <w:rPr>
        <w:b/>
        <w:bCs/>
        <w:color w:val="FFFFFF"/>
      </w:rPr>
      <w:tblPr/>
      <w:tcPr>
        <w:tcBorders>
          <w:bottom w:val="single" w:sz="6" w:space="0" w:color="000000"/>
          <w:tl2br w:val="none" w:sz="0" w:space="0" w:color="auto"/>
          <w:tr2bl w:val="none" w:sz="0" w:space="0" w:color="auto"/>
        </w:tcBorders>
        <w:shd w:val="pct75" w:color="008080" w:fill="008000"/>
      </w:tcPr>
    </w:tblStylePr>
    <w:tblStylePr w:type="lastRow">
      <w:tblPr/>
      <w:tcPr>
        <w:tcBorders>
          <w:top w:val="single" w:sz="6" w:space="0" w:color="000000"/>
          <w:tl2br w:val="none" w:sz="0" w:space="0" w:color="auto"/>
          <w:tr2bl w:val="none" w:sz="0" w:space="0" w:color="auto"/>
        </w:tcBorders>
      </w:tcPr>
    </w:tblStylePr>
    <w:tblStylePr w:type="band1Horz">
      <w:rPr>
        <w:color w:val="auto"/>
      </w:rPr>
      <w:tblPr/>
      <w:tcPr>
        <w:tcBorders>
          <w:tl2br w:val="none" w:sz="0" w:space="0" w:color="auto"/>
          <w:tr2bl w:val="none" w:sz="0" w:space="0" w:color="auto"/>
        </w:tcBorders>
        <w:shd w:val="pct20" w:color="00FF00" w:fill="FFFFFF"/>
      </w:tcPr>
    </w:tblStylePr>
    <w:tblStylePr w:type="band2Horz">
      <w:rPr>
        <w:color w:val="auto"/>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aconlista3">
    <w:name w:val="Table List 3"/>
    <w:basedOn w:val="Tablanormal"/>
    <w:semiHidden/>
    <w:rsid w:val="00C76505"/>
    <w:pPr>
      <w:spacing w:line="240" w:lineRule="atLeast"/>
    </w:pPr>
    <w:tblPr>
      <w:tblBorders>
        <w:top w:val="single" w:sz="12" w:space="0" w:color="000000"/>
        <w:bottom w:val="single" w:sz="12" w:space="0" w:color="000000"/>
        <w:insideH w:val="single" w:sz="6" w:space="0" w:color="000000"/>
      </w:tblBorders>
    </w:tblPr>
    <w:tcPr>
      <w:shd w:val="clear" w:color="auto" w:fill="auto"/>
    </w:tcPr>
    <w:tblStylePr w:type="firstRow">
      <w:rPr>
        <w:b/>
        <w:bCs/>
        <w:color w:val="000080"/>
      </w:rPr>
      <w:tblPr/>
      <w:tcPr>
        <w:tcBorders>
          <w:bottom w:val="single" w:sz="12" w:space="0" w:color="000000"/>
          <w:tl2br w:val="none" w:sz="0" w:space="0" w:color="auto"/>
          <w:tr2bl w:val="none" w:sz="0" w:space="0" w:color="auto"/>
        </w:tcBorders>
      </w:tcPr>
    </w:tblStylePr>
    <w:tblStylePr w:type="lastRow">
      <w:tblPr/>
      <w:tcPr>
        <w:tcBorders>
          <w:top w:val="single" w:sz="12" w:space="0" w:color="000000"/>
          <w:tl2br w:val="none" w:sz="0" w:space="0" w:color="auto"/>
          <w:tr2bl w:val="none" w:sz="0" w:space="0" w:color="auto"/>
        </w:tcBorders>
      </w:tcPr>
    </w:tblStylePr>
    <w:tblStylePr w:type="swCell">
      <w:rPr>
        <w:i/>
        <w:iCs/>
        <w:color w:val="000080"/>
      </w:rPr>
      <w:tblPr/>
      <w:tcPr>
        <w:tcBorders>
          <w:tl2br w:val="none" w:sz="0" w:space="0" w:color="auto"/>
          <w:tr2bl w:val="none" w:sz="0" w:space="0" w:color="auto"/>
        </w:tcBorders>
      </w:tcPr>
    </w:tblStylePr>
  </w:style>
  <w:style w:type="table" w:styleId="Tablaconlista4">
    <w:name w:val="Table List 4"/>
    <w:basedOn w:val="Tablanormal"/>
    <w:semiHidden/>
    <w:rsid w:val="00C76505"/>
    <w:pPr>
      <w:spacing w:line="240" w:lineRule="atLeast"/>
    </w:pPr>
    <w:tblPr>
      <w:tblBorders>
        <w:top w:val="single" w:sz="12" w:space="0" w:color="000000"/>
        <w:left w:val="single" w:sz="12" w:space="0" w:color="000000"/>
        <w:bottom w:val="single" w:sz="12" w:space="0" w:color="000000"/>
        <w:right w:val="single" w:sz="12" w:space="0" w:color="000000"/>
        <w:insideH w:val="single" w:sz="6" w:space="0" w:color="000000"/>
      </w:tblBorders>
    </w:tblPr>
    <w:tcPr>
      <w:shd w:val="clear" w:color="auto" w:fill="auto"/>
    </w:tcPr>
    <w:tblStylePr w:type="firstRow">
      <w:rPr>
        <w:b/>
        <w:bCs/>
        <w:color w:val="FFFFFF"/>
      </w:rPr>
      <w:tblPr/>
      <w:tcPr>
        <w:tcBorders>
          <w:bottom w:val="single" w:sz="12" w:space="0" w:color="000000"/>
          <w:tl2br w:val="none" w:sz="0" w:space="0" w:color="auto"/>
          <w:tr2bl w:val="none" w:sz="0" w:space="0" w:color="auto"/>
        </w:tcBorders>
        <w:shd w:val="solid" w:color="808080" w:fill="FFFFFF"/>
      </w:tcPr>
    </w:tblStylePr>
  </w:style>
  <w:style w:type="table" w:styleId="Tablaconlista5">
    <w:name w:val="Table List 5"/>
    <w:basedOn w:val="Tablanormal"/>
    <w:semiHidden/>
    <w:rsid w:val="00C76505"/>
    <w:pPr>
      <w:spacing w:line="240" w:lineRule="atLeast"/>
    </w:pPr>
    <w:tblPr>
      <w:tblBorders>
        <w:top w:val="single" w:sz="6" w:space="0" w:color="000000"/>
        <w:left w:val="single" w:sz="6" w:space="0" w:color="000000"/>
        <w:bottom w:val="single" w:sz="6" w:space="0" w:color="000000"/>
        <w:right w:val="single" w:sz="6" w:space="0" w:color="000000"/>
        <w:insideH w:val="single" w:sz="6" w:space="0" w:color="000000"/>
      </w:tblBorders>
    </w:tblPr>
    <w:tcPr>
      <w:shd w:val="clear" w:color="auto" w:fill="auto"/>
    </w:tcPr>
    <w:tblStylePr w:type="firstRow">
      <w:rPr>
        <w:b/>
        <w:bCs/>
      </w:rPr>
      <w:tblPr/>
      <w:tcPr>
        <w:tcBorders>
          <w:bottom w:val="single" w:sz="12"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style>
  <w:style w:type="table" w:styleId="Tablaconlista6">
    <w:name w:val="Table List 6"/>
    <w:basedOn w:val="Tablanormal"/>
    <w:semiHidden/>
    <w:rsid w:val="00C76505"/>
    <w:pPr>
      <w:spacing w:line="240" w:lineRule="atLeast"/>
    </w:pPr>
    <w:tblPr>
      <w:tblStyleRowBandSize w:val="1"/>
      <w:tblBorders>
        <w:top w:val="single" w:sz="6" w:space="0" w:color="000000"/>
        <w:left w:val="single" w:sz="6" w:space="0" w:color="000000"/>
        <w:bottom w:val="single" w:sz="6" w:space="0" w:color="000000"/>
        <w:right w:val="single" w:sz="6" w:space="0" w:color="000000"/>
      </w:tblBorders>
    </w:tblPr>
    <w:tcPr>
      <w:shd w:val="pct50" w:color="000000" w:fill="FFFFFF"/>
    </w:tcPr>
    <w:tblStylePr w:type="firstRow">
      <w:rPr>
        <w:b/>
        <w:bCs/>
      </w:rPr>
      <w:tblPr/>
      <w:tcPr>
        <w:tcBorders>
          <w:bottom w:val="single" w:sz="12" w:space="0" w:color="000000"/>
          <w:tl2br w:val="none" w:sz="0" w:space="0" w:color="auto"/>
          <w:tr2bl w:val="none" w:sz="0" w:space="0" w:color="auto"/>
        </w:tcBorders>
      </w:tcPr>
    </w:tblStylePr>
    <w:tblStylePr w:type="firstCol">
      <w:rPr>
        <w:b/>
        <w:bCs/>
      </w:rPr>
      <w:tblPr/>
      <w:tcPr>
        <w:tcBorders>
          <w:right w:val="single" w:sz="12" w:space="0" w:color="000000"/>
          <w:tl2br w:val="none" w:sz="0" w:space="0" w:color="auto"/>
          <w:tr2bl w:val="none" w:sz="0" w:space="0" w:color="auto"/>
        </w:tcBorders>
      </w:tcPr>
    </w:tblStylePr>
    <w:tblStylePr w:type="band1Horz">
      <w:tblPr/>
      <w:tcPr>
        <w:tcBorders>
          <w:tl2br w:val="none" w:sz="0" w:space="0" w:color="auto"/>
          <w:tr2bl w:val="none" w:sz="0" w:space="0" w:color="auto"/>
        </w:tcBorders>
        <w:shd w:val="pct25" w:color="000000" w:fill="FFFFFF"/>
      </w:tcPr>
    </w:tblStylePr>
  </w:style>
  <w:style w:type="table" w:styleId="Tablaconlista7">
    <w:name w:val="Table List 7"/>
    <w:basedOn w:val="Tablanormal"/>
    <w:semiHidden/>
    <w:rsid w:val="00C76505"/>
    <w:pPr>
      <w:spacing w:line="240" w:lineRule="atLeast"/>
    </w:pPr>
    <w:tblPr>
      <w:tblStyleRowBandSize w:val="1"/>
      <w:tblBorders>
        <w:top w:val="single" w:sz="12" w:space="0" w:color="008000"/>
        <w:left w:val="single" w:sz="6" w:space="0" w:color="008000"/>
        <w:bottom w:val="single" w:sz="12" w:space="0" w:color="008000"/>
        <w:right w:val="single" w:sz="6" w:space="0" w:color="008000"/>
        <w:insideH w:val="single" w:sz="6" w:space="0" w:color="000000"/>
      </w:tblBorders>
    </w:tblPr>
    <w:tblStylePr w:type="firstRow">
      <w:rPr>
        <w:b/>
        <w:bCs/>
      </w:rPr>
      <w:tblPr/>
      <w:tcPr>
        <w:tcBorders>
          <w:bottom w:val="single" w:sz="12" w:space="0" w:color="008000"/>
          <w:tl2br w:val="none" w:sz="0" w:space="0" w:color="auto"/>
          <w:tr2bl w:val="none" w:sz="0" w:space="0" w:color="auto"/>
        </w:tcBorders>
        <w:shd w:val="solid" w:color="C0C0C0" w:fill="FFFFFF"/>
      </w:tcPr>
    </w:tblStylePr>
    <w:tblStylePr w:type="lastRow">
      <w:rPr>
        <w:b/>
        <w:bCs/>
      </w:rPr>
      <w:tblPr/>
      <w:tcPr>
        <w:tcBorders>
          <w:top w:val="single" w:sz="12" w:space="0" w:color="008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band1Horz">
      <w:rPr>
        <w:color w:val="auto"/>
      </w:rPr>
      <w:tblPr/>
      <w:tcPr>
        <w:tcBorders>
          <w:tl2br w:val="none" w:sz="0" w:space="0" w:color="auto"/>
          <w:tr2bl w:val="none" w:sz="0" w:space="0" w:color="auto"/>
        </w:tcBorders>
        <w:shd w:val="pct20" w:color="000000" w:fill="FFFFFF"/>
      </w:tcPr>
    </w:tblStylePr>
    <w:tblStylePr w:type="band2Horz">
      <w:tblPr/>
      <w:tcPr>
        <w:tcBorders>
          <w:tl2br w:val="none" w:sz="0" w:space="0" w:color="auto"/>
          <w:tr2bl w:val="none" w:sz="0" w:space="0" w:color="auto"/>
        </w:tcBorders>
        <w:shd w:val="pct25" w:color="FFFF00" w:fill="FFFFFF"/>
      </w:tcPr>
    </w:tblStylePr>
  </w:style>
  <w:style w:type="table" w:styleId="Tablaconlista8">
    <w:name w:val="Table List 8"/>
    <w:basedOn w:val="Tablanormal"/>
    <w:semiHidden/>
    <w:rsid w:val="00C76505"/>
    <w:pPr>
      <w:spacing w:line="240" w:lineRule="atLeast"/>
    </w:pPr>
    <w:tblPr>
      <w:tblStyleRowBandSize w:val="1"/>
      <w:tblBorders>
        <w:top w:val="single" w:sz="6" w:space="0" w:color="000000"/>
        <w:left w:val="single" w:sz="6" w:space="0" w:color="000000"/>
        <w:bottom w:val="single" w:sz="6" w:space="0" w:color="000000"/>
        <w:right w:val="single" w:sz="6" w:space="0" w:color="000000"/>
        <w:insideV w:val="single" w:sz="6" w:space="0" w:color="000000"/>
      </w:tblBorders>
    </w:tblPr>
    <w:tblStylePr w:type="firstRow">
      <w:rPr>
        <w:b/>
        <w:bCs/>
        <w:i/>
        <w:iCs/>
      </w:rPr>
      <w:tblPr/>
      <w:tcPr>
        <w:tcBorders>
          <w:bottom w:val="single" w:sz="6" w:space="0" w:color="000000"/>
          <w:tl2br w:val="none" w:sz="0" w:space="0" w:color="auto"/>
          <w:tr2bl w:val="none" w:sz="0" w:space="0" w:color="auto"/>
        </w:tcBorders>
        <w:shd w:val="solid" w:color="FFFF00" w:fill="FFFFFF"/>
      </w:tcPr>
    </w:tblStylePr>
    <w:tblStylePr w:type="lastRow">
      <w:rPr>
        <w:b/>
        <w:bCs/>
      </w:rPr>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band1Horz">
      <w:rPr>
        <w:color w:val="auto"/>
      </w:rPr>
      <w:tblPr/>
      <w:tcPr>
        <w:tcBorders>
          <w:tl2br w:val="none" w:sz="0" w:space="0" w:color="auto"/>
          <w:tr2bl w:val="none" w:sz="0" w:space="0" w:color="auto"/>
        </w:tcBorders>
        <w:shd w:val="pct25" w:color="FFFF00" w:fill="FFFFFF"/>
      </w:tcPr>
    </w:tblStylePr>
    <w:tblStylePr w:type="band2Horz">
      <w:tblPr/>
      <w:tcPr>
        <w:tcBorders>
          <w:tl2br w:val="none" w:sz="0" w:space="0" w:color="auto"/>
          <w:tr2bl w:val="none" w:sz="0" w:space="0" w:color="auto"/>
        </w:tcBorders>
        <w:shd w:val="pct50" w:color="FF0000" w:fill="FFFFFF"/>
      </w:tcPr>
    </w:tblStylePr>
  </w:style>
  <w:style w:type="table" w:styleId="Tablacontema">
    <w:name w:val="Table Theme"/>
    <w:basedOn w:val="Tablanormal"/>
    <w:semiHidden/>
    <w:rsid w:val="00C76505"/>
    <w:pPr>
      <w:spacing w:line="240" w:lineRule="atLeast"/>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styleId="Tablaelegante">
    <w:name w:val="Table Elegant"/>
    <w:basedOn w:val="Tablanormal"/>
    <w:semiHidden/>
    <w:rsid w:val="00C76505"/>
    <w:pPr>
      <w:spacing w:line="240" w:lineRule="atLeast"/>
    </w:pPr>
    <w:tblPr>
      <w:tblBorders>
        <w:top w:val="double" w:sz="6" w:space="0" w:color="000000"/>
        <w:left w:val="double" w:sz="6" w:space="0" w:color="000000"/>
        <w:bottom w:val="double" w:sz="6" w:space="0" w:color="000000"/>
        <w:right w:val="double" w:sz="6" w:space="0" w:color="000000"/>
        <w:insideH w:val="single" w:sz="6" w:space="0" w:color="000000"/>
        <w:insideV w:val="single" w:sz="6" w:space="0" w:color="000000"/>
      </w:tblBorders>
    </w:tblPr>
    <w:tcPr>
      <w:shd w:val="clear" w:color="auto" w:fill="auto"/>
    </w:tcPr>
    <w:tblStylePr w:type="firstRow">
      <w:rPr>
        <w:caps/>
        <w:color w:val="auto"/>
      </w:rPr>
      <w:tblPr/>
      <w:tcPr>
        <w:tcBorders>
          <w:tl2br w:val="none" w:sz="0" w:space="0" w:color="auto"/>
          <w:tr2bl w:val="none" w:sz="0" w:space="0" w:color="auto"/>
        </w:tcBorders>
      </w:tcPr>
    </w:tblStylePr>
  </w:style>
  <w:style w:type="table" w:styleId="Tablamoderna">
    <w:name w:val="Table Contemporary"/>
    <w:basedOn w:val="Tablanormal"/>
    <w:semiHidden/>
    <w:rsid w:val="00C76505"/>
    <w:pPr>
      <w:spacing w:line="240" w:lineRule="atLeast"/>
    </w:pPr>
    <w:tblPr>
      <w:tblStyleRowBandSize w:val="1"/>
      <w:tblBorders>
        <w:insideH w:val="single" w:sz="18" w:space="0" w:color="FFFFFF"/>
        <w:insideV w:val="single" w:sz="18" w:space="0" w:color="FFFFFF"/>
      </w:tblBorders>
    </w:tblPr>
    <w:tblStylePr w:type="firstRow">
      <w:rPr>
        <w:b/>
        <w:bCs/>
        <w:color w:val="auto"/>
      </w:rPr>
      <w:tblPr/>
      <w:tcPr>
        <w:tcBorders>
          <w:tl2br w:val="none" w:sz="0" w:space="0" w:color="auto"/>
          <w:tr2bl w:val="none" w:sz="0" w:space="0" w:color="auto"/>
        </w:tcBorders>
        <w:shd w:val="pct20" w:color="000000" w:fill="FFFFFF"/>
      </w:tcPr>
    </w:tblStylePr>
    <w:tblStylePr w:type="band1Horz">
      <w:rPr>
        <w:color w:val="auto"/>
      </w:rPr>
      <w:tblPr/>
      <w:tcPr>
        <w:tcBorders>
          <w:tl2br w:val="none" w:sz="0" w:space="0" w:color="auto"/>
          <w:tr2bl w:val="none" w:sz="0" w:space="0" w:color="auto"/>
        </w:tcBorders>
        <w:shd w:val="pct5" w:color="000000" w:fill="FFFFFF"/>
      </w:tcPr>
    </w:tblStylePr>
    <w:tblStylePr w:type="band2Horz">
      <w:rPr>
        <w:color w:val="auto"/>
      </w:rPr>
      <w:tblPr/>
      <w:tcPr>
        <w:tcBorders>
          <w:tl2br w:val="none" w:sz="0" w:space="0" w:color="auto"/>
          <w:tr2bl w:val="none" w:sz="0" w:space="0" w:color="auto"/>
        </w:tcBorders>
        <w:shd w:val="pct20" w:color="000000" w:fill="FFFFFF"/>
      </w:tcPr>
    </w:tblStylePr>
  </w:style>
  <w:style w:type="table" w:styleId="Tablaprofesional">
    <w:name w:val="Table Professional"/>
    <w:basedOn w:val="Tablanormal"/>
    <w:semiHidden/>
    <w:rsid w:val="00C76505"/>
    <w:pPr>
      <w:spacing w:line="240" w:lineRule="atLeast"/>
    </w:pPr>
    <w:tblPr>
      <w:tblBorders>
        <w:top w:val="single" w:sz="6" w:space="0" w:color="000000"/>
        <w:left w:val="single" w:sz="6" w:space="0" w:color="000000"/>
        <w:bottom w:val="single" w:sz="6" w:space="0" w:color="000000"/>
        <w:right w:val="single" w:sz="6" w:space="0" w:color="000000"/>
        <w:insideH w:val="single" w:sz="6" w:space="0" w:color="000000"/>
        <w:insideV w:val="single" w:sz="6" w:space="0" w:color="000000"/>
      </w:tblBorders>
    </w:tblPr>
    <w:tcPr>
      <w:shd w:val="clear" w:color="auto" w:fill="auto"/>
    </w:tcPr>
    <w:tblStylePr w:type="firstRow">
      <w:rPr>
        <w:b/>
        <w:bCs/>
        <w:color w:val="auto"/>
      </w:rPr>
      <w:tblPr/>
      <w:tcPr>
        <w:tcBorders>
          <w:tl2br w:val="none" w:sz="0" w:space="0" w:color="auto"/>
          <w:tr2bl w:val="none" w:sz="0" w:space="0" w:color="auto"/>
        </w:tcBorders>
        <w:shd w:val="solid" w:color="000000" w:fill="FFFFFF"/>
      </w:tcPr>
    </w:tblStylePr>
  </w:style>
  <w:style w:type="table" w:styleId="Tablasutil1">
    <w:name w:val="Table Subtle 1"/>
    <w:basedOn w:val="Tablanormal"/>
    <w:semiHidden/>
    <w:rsid w:val="00C76505"/>
    <w:pPr>
      <w:spacing w:line="240" w:lineRule="atLeast"/>
    </w:pPr>
    <w:tblPr>
      <w:tblStyleRowBandSize w:val="1"/>
    </w:tblPr>
    <w:tblStylePr w:type="firstRow">
      <w:tblPr/>
      <w:tcPr>
        <w:tcBorders>
          <w:top w:val="single" w:sz="6" w:space="0" w:color="000000"/>
          <w:bottom w:val="single" w:sz="12" w:space="0" w:color="000000"/>
          <w:tl2br w:val="none" w:sz="0" w:space="0" w:color="auto"/>
          <w:tr2bl w:val="none" w:sz="0" w:space="0" w:color="auto"/>
        </w:tcBorders>
      </w:tcPr>
    </w:tblStylePr>
    <w:tblStylePr w:type="lastRow">
      <w:tblPr/>
      <w:tcPr>
        <w:tcBorders>
          <w:top w:val="single" w:sz="12" w:space="0" w:color="000000"/>
          <w:tl2br w:val="none" w:sz="0" w:space="0" w:color="auto"/>
          <w:tr2bl w:val="none" w:sz="0" w:space="0" w:color="auto"/>
        </w:tcBorders>
        <w:shd w:val="pct25" w:color="800080" w:fill="FFFFFF"/>
      </w:tcPr>
    </w:tblStylePr>
    <w:tblStylePr w:type="firstCol">
      <w:tblPr/>
      <w:tcPr>
        <w:tcBorders>
          <w:right w:val="single" w:sz="12" w:space="0" w:color="000000"/>
          <w:tl2br w:val="none" w:sz="0" w:space="0" w:color="auto"/>
          <w:tr2bl w:val="none" w:sz="0" w:space="0" w:color="auto"/>
        </w:tcBorders>
      </w:tcPr>
    </w:tblStylePr>
    <w:tblStylePr w:type="lastCol">
      <w:tblPr/>
      <w:tcPr>
        <w:tcBorders>
          <w:left w:val="single" w:sz="12" w:space="0" w:color="000000"/>
          <w:tl2br w:val="none" w:sz="0" w:space="0" w:color="auto"/>
          <w:tr2bl w:val="none" w:sz="0" w:space="0" w:color="auto"/>
        </w:tcBorders>
      </w:tcPr>
    </w:tblStylePr>
    <w:tblStylePr w:type="band1Horz">
      <w:tblPr/>
      <w:tcPr>
        <w:tcBorders>
          <w:bottom w:val="single" w:sz="6" w:space="0" w:color="000000"/>
          <w:tl2br w:val="none" w:sz="0" w:space="0" w:color="auto"/>
          <w:tr2bl w:val="none" w:sz="0" w:space="0" w:color="auto"/>
        </w:tcBorders>
        <w:shd w:val="pct25" w:color="808000" w:fill="FFFFFF"/>
      </w:tcPr>
    </w:tblStylePr>
    <w:tblStylePr w:type="neCell">
      <w:rPr>
        <w:b/>
        <w:bCs/>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asutil2">
    <w:name w:val="Table Subtle 2"/>
    <w:basedOn w:val="Tablanormal"/>
    <w:semiHidden/>
    <w:rsid w:val="00C76505"/>
    <w:pPr>
      <w:spacing w:line="240" w:lineRule="atLeast"/>
    </w:pPr>
    <w:tblPr>
      <w:tblBorders>
        <w:left w:val="single" w:sz="6" w:space="0" w:color="000000"/>
        <w:right w:val="single" w:sz="6" w:space="0" w:color="000000"/>
      </w:tblBorders>
    </w:tblPr>
    <w:tblStylePr w:type="firstRow">
      <w:tblPr/>
      <w:tcPr>
        <w:tcBorders>
          <w:bottom w:val="single" w:sz="12" w:space="0" w:color="000000"/>
          <w:tl2br w:val="none" w:sz="0" w:space="0" w:color="auto"/>
          <w:tr2bl w:val="none" w:sz="0" w:space="0" w:color="auto"/>
        </w:tcBorders>
      </w:tcPr>
    </w:tblStylePr>
    <w:tblStylePr w:type="lastRow">
      <w:tblPr/>
      <w:tcPr>
        <w:tcBorders>
          <w:top w:val="single" w:sz="12" w:space="0" w:color="000000"/>
          <w:tl2br w:val="none" w:sz="0" w:space="0" w:color="auto"/>
          <w:tr2bl w:val="none" w:sz="0" w:space="0" w:color="auto"/>
        </w:tcBorders>
      </w:tcPr>
    </w:tblStylePr>
    <w:tblStylePr w:type="firstCol">
      <w:tblPr/>
      <w:tcPr>
        <w:tcBorders>
          <w:right w:val="single" w:sz="12" w:space="0" w:color="000000"/>
          <w:tl2br w:val="none" w:sz="0" w:space="0" w:color="auto"/>
          <w:tr2bl w:val="none" w:sz="0" w:space="0" w:color="auto"/>
        </w:tcBorders>
        <w:shd w:val="pct25" w:color="008000" w:fill="FFFFFF"/>
      </w:tcPr>
    </w:tblStylePr>
    <w:tblStylePr w:type="lastCol">
      <w:tblPr/>
      <w:tcPr>
        <w:tcBorders>
          <w:left w:val="single" w:sz="12" w:space="0" w:color="000000"/>
          <w:tl2br w:val="none" w:sz="0" w:space="0" w:color="auto"/>
          <w:tr2bl w:val="none" w:sz="0" w:space="0" w:color="auto"/>
        </w:tcBorders>
        <w:shd w:val="pct25" w:color="808000" w:fill="FFFFFF"/>
      </w:tcPr>
    </w:tblStylePr>
    <w:tblStylePr w:type="neCell">
      <w:rPr>
        <w:b/>
        <w:bCs/>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avistosa1">
    <w:name w:val="Table Colorful 1"/>
    <w:basedOn w:val="Tablanormal"/>
    <w:semiHidden/>
    <w:rsid w:val="00C76505"/>
    <w:pPr>
      <w:spacing w:line="240" w:lineRule="atLeast"/>
    </w:pPr>
    <w:rPr>
      <w:color w:val="FFFFFF"/>
    </w:rPr>
    <w:tblPr>
      <w:tblBorders>
        <w:top w:val="single" w:sz="12" w:space="0" w:color="008080"/>
        <w:left w:val="single" w:sz="12" w:space="0" w:color="008080"/>
        <w:bottom w:val="single" w:sz="12" w:space="0" w:color="008080"/>
        <w:right w:val="single" w:sz="12" w:space="0" w:color="008080"/>
        <w:insideH w:val="single" w:sz="6" w:space="0" w:color="00FFFF"/>
      </w:tblBorders>
    </w:tblPr>
    <w:tcPr>
      <w:shd w:val="solid" w:color="008080" w:fill="FFFFFF"/>
    </w:tcPr>
    <w:tblStylePr w:type="firstRow">
      <w:rPr>
        <w:b/>
        <w:bCs/>
        <w:i/>
        <w:iCs/>
      </w:rPr>
      <w:tblPr/>
      <w:tcPr>
        <w:tcBorders>
          <w:tl2br w:val="none" w:sz="0" w:space="0" w:color="auto"/>
          <w:tr2bl w:val="none" w:sz="0" w:space="0" w:color="auto"/>
        </w:tcBorders>
        <w:shd w:val="solid" w:color="000000" w:fill="FFFFFF"/>
      </w:tcPr>
    </w:tblStylePr>
    <w:tblStylePr w:type="firstCol">
      <w:rPr>
        <w:b/>
        <w:bCs/>
        <w:i/>
        <w:iCs/>
      </w:rPr>
      <w:tblPr/>
      <w:tcPr>
        <w:tcBorders>
          <w:tl2br w:val="none" w:sz="0" w:space="0" w:color="auto"/>
          <w:tr2bl w:val="none" w:sz="0" w:space="0" w:color="auto"/>
        </w:tcBorders>
        <w:shd w:val="solid" w:color="000080" w:fill="FFFFFF"/>
      </w:tcPr>
    </w:tblStylePr>
    <w:tblStylePr w:type="nwCell">
      <w:tblPr/>
      <w:tcPr>
        <w:tcBorders>
          <w:tl2br w:val="none" w:sz="0" w:space="0" w:color="auto"/>
          <w:tr2bl w:val="none" w:sz="0" w:space="0" w:color="auto"/>
        </w:tcBorders>
        <w:shd w:val="solid" w:color="000000" w:fill="FFFFFF"/>
      </w:tcPr>
    </w:tblStylePr>
    <w:tblStylePr w:type="swCell">
      <w:rPr>
        <w:b/>
        <w:bCs/>
        <w:i w:val="0"/>
        <w:iCs w:val="0"/>
      </w:rPr>
      <w:tblPr/>
      <w:tcPr>
        <w:tcBorders>
          <w:tl2br w:val="none" w:sz="0" w:space="0" w:color="auto"/>
          <w:tr2bl w:val="none" w:sz="0" w:space="0" w:color="auto"/>
        </w:tcBorders>
      </w:tcPr>
    </w:tblStylePr>
  </w:style>
  <w:style w:type="table" w:styleId="Tablavistosa2">
    <w:name w:val="Table Colorful 2"/>
    <w:basedOn w:val="Tablanormal"/>
    <w:semiHidden/>
    <w:rsid w:val="00C76505"/>
    <w:pPr>
      <w:spacing w:line="240" w:lineRule="atLeast"/>
    </w:pPr>
    <w:tblPr>
      <w:tblBorders>
        <w:bottom w:val="single" w:sz="12" w:space="0" w:color="000000"/>
      </w:tblBorders>
    </w:tblPr>
    <w:tcPr>
      <w:shd w:val="pct20" w:color="FFFF00" w:fill="FFFFFF"/>
    </w:tcPr>
    <w:tblStylePr w:type="firstRow">
      <w:rPr>
        <w:b/>
        <w:bCs/>
        <w:i/>
        <w:iCs/>
        <w:color w:val="FFFFFF"/>
      </w:rPr>
      <w:tblPr/>
      <w:tcPr>
        <w:tcBorders>
          <w:bottom w:val="single" w:sz="12" w:space="0" w:color="000000"/>
          <w:tl2br w:val="none" w:sz="0" w:space="0" w:color="auto"/>
          <w:tr2bl w:val="none" w:sz="0" w:space="0" w:color="auto"/>
        </w:tcBorders>
        <w:shd w:val="solid" w:color="800000" w:fill="FFFFFF"/>
      </w:tcPr>
    </w:tblStylePr>
    <w:tblStylePr w:type="firstCol">
      <w:rPr>
        <w:b/>
        <w:bCs/>
        <w:i/>
        <w:iCs/>
      </w:rPr>
      <w:tblPr/>
      <w:tcPr>
        <w:tcBorders>
          <w:tl2br w:val="none" w:sz="0" w:space="0" w:color="auto"/>
          <w:tr2bl w:val="none" w:sz="0" w:space="0" w:color="auto"/>
        </w:tcBorders>
      </w:tcPr>
    </w:tblStylePr>
    <w:tblStylePr w:type="lastCol">
      <w:tblPr/>
      <w:tcPr>
        <w:tcBorders>
          <w:tl2br w:val="none" w:sz="0" w:space="0" w:color="auto"/>
          <w:tr2bl w:val="none" w:sz="0" w:space="0" w:color="auto"/>
        </w:tcBorders>
        <w:shd w:val="solid" w:color="C0C0C0" w:fill="FFFFFF"/>
      </w:tcPr>
    </w:tblStylePr>
    <w:tblStylePr w:type="swCell">
      <w:rPr>
        <w:b/>
        <w:bCs/>
        <w:i w:val="0"/>
        <w:iCs w:val="0"/>
      </w:rPr>
      <w:tblPr/>
      <w:tcPr>
        <w:tcBorders>
          <w:tl2br w:val="none" w:sz="0" w:space="0" w:color="auto"/>
          <w:tr2bl w:val="none" w:sz="0" w:space="0" w:color="auto"/>
        </w:tcBorders>
      </w:tcPr>
    </w:tblStylePr>
  </w:style>
  <w:style w:type="table" w:styleId="Tablavistosa3">
    <w:name w:val="Table Colorful 3"/>
    <w:basedOn w:val="Tablanormal"/>
    <w:semiHidden/>
    <w:rsid w:val="00C76505"/>
    <w:pPr>
      <w:spacing w:line="240" w:lineRule="atLeast"/>
    </w:pPr>
    <w:tblPr>
      <w:tblBorders>
        <w:top w:val="single" w:sz="18" w:space="0" w:color="000000"/>
        <w:left w:val="single" w:sz="18" w:space="0" w:color="000000"/>
        <w:bottom w:val="single" w:sz="18" w:space="0" w:color="000000"/>
        <w:right w:val="single" w:sz="18" w:space="0" w:color="000000"/>
        <w:insideH w:val="single" w:sz="6" w:space="0" w:color="C0C0C0"/>
      </w:tblBorders>
    </w:tblPr>
    <w:tcPr>
      <w:shd w:val="pct25" w:color="008080" w:fill="FFFFFF"/>
    </w:tcPr>
    <w:tblStylePr w:type="firstRow">
      <w:tblPr/>
      <w:tcPr>
        <w:tcBorders>
          <w:bottom w:val="single" w:sz="6" w:space="0" w:color="000000"/>
          <w:tl2br w:val="none" w:sz="0" w:space="0" w:color="auto"/>
          <w:tr2bl w:val="none" w:sz="0" w:space="0" w:color="auto"/>
        </w:tcBorders>
        <w:shd w:val="solid" w:color="008080" w:fill="FFFFFF"/>
      </w:tcPr>
    </w:tblStylePr>
    <w:tblStylePr w:type="firstCol">
      <w:tblPr/>
      <w:tcPr>
        <w:tcBorders>
          <w:left w:val="single" w:sz="36" w:space="0" w:color="000000"/>
          <w:right w:val="single" w:sz="6" w:space="0" w:color="000000"/>
          <w:tl2br w:val="none" w:sz="0" w:space="0" w:color="auto"/>
          <w:tr2bl w:val="none" w:sz="0" w:space="0" w:color="auto"/>
        </w:tcBorders>
        <w:shd w:val="solid" w:color="008080" w:fill="FFFFFF"/>
      </w:tcPr>
    </w:tblStylePr>
    <w:tblStylePr w:type="nwCell">
      <w:rPr>
        <w:b/>
        <w:bCs/>
        <w:color w:val="FFFFFF"/>
      </w:rPr>
      <w:tblPr/>
      <w:tcPr>
        <w:tcBorders>
          <w:tl2br w:val="none" w:sz="0" w:space="0" w:color="auto"/>
          <w:tr2bl w:val="none" w:sz="0" w:space="0" w:color="auto"/>
        </w:tcBorders>
        <w:shd w:val="solid" w:color="000000" w:fill="FFFFFF"/>
      </w:tcPr>
    </w:tblStylePr>
  </w:style>
  <w:style w:type="table" w:styleId="Tablaweb1">
    <w:name w:val="Table Web 1"/>
    <w:basedOn w:val="Tablanormal"/>
    <w:semiHidden/>
    <w:rsid w:val="00C76505"/>
    <w:pPr>
      <w:spacing w:line="240" w:lineRule="atLeast"/>
    </w:pPr>
    <w:tblPr>
      <w:tblCellSpacing w:w="20" w:type="dxa"/>
      <w:tblBorders>
        <w:top w:val="outset" w:sz="6" w:space="0" w:color="auto"/>
        <w:left w:val="outset" w:sz="6" w:space="0" w:color="auto"/>
        <w:bottom w:val="outset" w:sz="6" w:space="0" w:color="auto"/>
        <w:right w:val="outset" w:sz="6" w:space="0" w:color="auto"/>
        <w:insideH w:val="outset" w:sz="6" w:space="0" w:color="auto"/>
        <w:insideV w:val="outset" w:sz="6" w:space="0" w:color="auto"/>
      </w:tblBorders>
    </w:tblPr>
    <w:trPr>
      <w:tblCellSpacing w:w="20" w:type="dxa"/>
    </w:trPr>
    <w:tcPr>
      <w:shd w:val="clear" w:color="auto" w:fill="auto"/>
    </w:tcPr>
    <w:tblStylePr w:type="firstRow">
      <w:rPr>
        <w:color w:val="auto"/>
      </w:rPr>
      <w:tblPr/>
      <w:tcPr>
        <w:tcBorders>
          <w:tl2br w:val="none" w:sz="0" w:space="0" w:color="auto"/>
          <w:tr2bl w:val="none" w:sz="0" w:space="0" w:color="auto"/>
        </w:tcBorders>
      </w:tcPr>
    </w:tblStylePr>
  </w:style>
  <w:style w:type="table" w:styleId="Tablaweb2">
    <w:name w:val="Table Web 2"/>
    <w:basedOn w:val="Tablanormal"/>
    <w:semiHidden/>
    <w:rsid w:val="00C76505"/>
    <w:pPr>
      <w:spacing w:line="240" w:lineRule="atLeast"/>
    </w:pPr>
    <w:tblPr>
      <w:tblCellSpacing w:w="20" w:type="dxa"/>
      <w:tblBorders>
        <w:top w:val="inset" w:sz="6" w:space="0" w:color="auto"/>
        <w:left w:val="inset" w:sz="6" w:space="0" w:color="auto"/>
        <w:bottom w:val="inset" w:sz="6" w:space="0" w:color="auto"/>
        <w:right w:val="inset" w:sz="6" w:space="0" w:color="auto"/>
        <w:insideH w:val="inset" w:sz="6" w:space="0" w:color="auto"/>
        <w:insideV w:val="inset" w:sz="6" w:space="0" w:color="auto"/>
      </w:tblBorders>
    </w:tblPr>
    <w:trPr>
      <w:tblCellSpacing w:w="20" w:type="dxa"/>
    </w:trPr>
    <w:tcPr>
      <w:shd w:val="clear" w:color="auto" w:fill="auto"/>
    </w:tcPr>
    <w:tblStylePr w:type="firstRow">
      <w:rPr>
        <w:color w:val="auto"/>
      </w:rPr>
      <w:tblPr/>
      <w:tcPr>
        <w:tcBorders>
          <w:tl2br w:val="none" w:sz="0" w:space="0" w:color="auto"/>
          <w:tr2bl w:val="none" w:sz="0" w:space="0" w:color="auto"/>
        </w:tcBorders>
      </w:tcPr>
    </w:tblStylePr>
  </w:style>
  <w:style w:type="table" w:styleId="Tablaweb3">
    <w:name w:val="Table Web 3"/>
    <w:basedOn w:val="Tablanormal"/>
    <w:semiHidden/>
    <w:rsid w:val="00C76505"/>
    <w:pPr>
      <w:spacing w:line="240" w:lineRule="atLeast"/>
    </w:pPr>
    <w:tblPr>
      <w:tblCellSpacing w:w="20" w:type="dxa"/>
      <w:tblBorders>
        <w:top w:val="outset" w:sz="24" w:space="0" w:color="auto"/>
        <w:left w:val="outset" w:sz="24" w:space="0" w:color="auto"/>
        <w:bottom w:val="outset" w:sz="24" w:space="0" w:color="auto"/>
        <w:right w:val="outset" w:sz="24" w:space="0" w:color="auto"/>
        <w:insideH w:val="outset" w:sz="6" w:space="0" w:color="auto"/>
        <w:insideV w:val="outset" w:sz="6" w:space="0" w:color="auto"/>
      </w:tblBorders>
    </w:tblPr>
    <w:trPr>
      <w:tblCellSpacing w:w="20" w:type="dxa"/>
    </w:trPr>
    <w:tcPr>
      <w:shd w:val="clear" w:color="auto" w:fill="auto"/>
    </w:tcPr>
    <w:tblStylePr w:type="firstRow">
      <w:rPr>
        <w:color w:val="auto"/>
      </w:rPr>
      <w:tblPr/>
      <w:tcPr>
        <w:tcBorders>
          <w:tl2br w:val="none" w:sz="0" w:space="0" w:color="auto"/>
          <w:tr2bl w:val="none" w:sz="0" w:space="0" w:color="auto"/>
        </w:tcBorders>
      </w:tcPr>
    </w:tblStylePr>
  </w:style>
  <w:style w:type="character" w:styleId="TecladoHTML">
    <w:name w:val="HTML Keyboard"/>
    <w:basedOn w:val="Fuentedeprrafopredeter"/>
    <w:semiHidden/>
    <w:rsid w:val="00C76505"/>
    <w:rPr>
      <w:rFonts w:ascii="Courier New" w:hAnsi="Courier New" w:cs="Courier New"/>
      <w:sz w:val="20"/>
      <w:szCs w:val="20"/>
    </w:rPr>
  </w:style>
  <w:style w:type="paragraph" w:styleId="Textodebloque">
    <w:name w:val="Block Text"/>
    <w:basedOn w:val="Normal"/>
    <w:semiHidden/>
    <w:rsid w:val="00C76505"/>
    <w:pPr>
      <w:spacing w:after="120"/>
      <w:ind w:left="1440" w:right="1440"/>
    </w:pPr>
  </w:style>
  <w:style w:type="character" w:styleId="Textoennegrita">
    <w:name w:val="Strong"/>
    <w:basedOn w:val="Fuentedeprrafopredeter"/>
    <w:semiHidden/>
    <w:rsid w:val="00C76505"/>
    <w:rPr>
      <w:b/>
      <w:bCs/>
    </w:rPr>
  </w:style>
  <w:style w:type="paragraph" w:styleId="Textoindependiente">
    <w:name w:val="Body Text"/>
    <w:basedOn w:val="Normal"/>
    <w:semiHidden/>
    <w:rsid w:val="00C76505"/>
    <w:pPr>
      <w:spacing w:after="120"/>
    </w:pPr>
  </w:style>
  <w:style w:type="paragraph" w:styleId="Textoindependiente2">
    <w:name w:val="Body Text 2"/>
    <w:basedOn w:val="Normal"/>
    <w:semiHidden/>
    <w:rsid w:val="00C76505"/>
    <w:pPr>
      <w:spacing w:after="120" w:line="480" w:lineRule="auto"/>
    </w:pPr>
  </w:style>
  <w:style w:type="paragraph" w:styleId="Textoindependiente3">
    <w:name w:val="Body Text 3"/>
    <w:basedOn w:val="Normal"/>
    <w:semiHidden/>
    <w:rsid w:val="00C76505"/>
    <w:pPr>
      <w:spacing w:after="120"/>
    </w:pPr>
    <w:rPr>
      <w:sz w:val="16"/>
      <w:szCs w:val="16"/>
    </w:rPr>
  </w:style>
  <w:style w:type="paragraph" w:styleId="Textoindependienteprimerasangra">
    <w:name w:val="Body Text First Indent"/>
    <w:basedOn w:val="Textoindependiente"/>
    <w:semiHidden/>
    <w:rsid w:val="00C76505"/>
    <w:pPr>
      <w:ind w:firstLine="210"/>
    </w:pPr>
  </w:style>
  <w:style w:type="paragraph" w:styleId="Textoindependienteprimerasangra2">
    <w:name w:val="Body Text First Indent 2"/>
    <w:basedOn w:val="Sangradetextonormal"/>
    <w:semiHidden/>
    <w:rsid w:val="00C76505"/>
    <w:pPr>
      <w:ind w:firstLine="210"/>
    </w:pPr>
  </w:style>
  <w:style w:type="paragraph" w:styleId="Textonotaalfinal">
    <w:name w:val="endnote text"/>
    <w:aliases w:val="2_G"/>
    <w:basedOn w:val="Textonotapie"/>
    <w:rsid w:val="00C76505"/>
  </w:style>
  <w:style w:type="paragraph" w:styleId="Textosinformato">
    <w:name w:val="Plain Text"/>
    <w:basedOn w:val="Normal"/>
    <w:semiHidden/>
    <w:rsid w:val="00C76505"/>
    <w:rPr>
      <w:rFonts w:ascii="Courier New" w:hAnsi="Courier New" w:cs="Courier New"/>
    </w:rPr>
  </w:style>
  <w:style w:type="paragraph" w:styleId="Ttulo">
    <w:name w:val="Title"/>
    <w:basedOn w:val="Normal"/>
    <w:semiHidden/>
    <w:rsid w:val="00C76505"/>
    <w:pPr>
      <w:spacing w:before="240" w:after="60"/>
      <w:jc w:val="center"/>
      <w:outlineLvl w:val="0"/>
    </w:pPr>
    <w:rPr>
      <w:rFonts w:ascii="Arial" w:hAnsi="Arial" w:cs="Arial"/>
      <w:b/>
      <w:bCs/>
      <w:kern w:val="28"/>
      <w:sz w:val="32"/>
      <w:szCs w:val="32"/>
    </w:rPr>
  </w:style>
  <w:style w:type="character" w:styleId="VariableHTML">
    <w:name w:val="HTML Variable"/>
    <w:basedOn w:val="Fuentedeprrafopredeter"/>
    <w:semiHidden/>
    <w:rsid w:val="00C76505"/>
    <w:rPr>
      <w:i/>
      <w:iCs/>
    </w:rPr>
  </w:style>
  <w:style w:type="paragraph" w:customStyle="1" w:styleId="Bullet1G">
    <w:name w:val="_Bullet 1_G"/>
    <w:basedOn w:val="Normal"/>
    <w:qFormat/>
    <w:rsid w:val="00C76505"/>
    <w:pPr>
      <w:numPr>
        <w:numId w:val="1"/>
      </w:numPr>
      <w:spacing w:after="120"/>
      <w:ind w:right="1134"/>
      <w:jc w:val="both"/>
    </w:pPr>
    <w:rPr>
      <w:lang w:eastAsia="en-US"/>
    </w:rPr>
  </w:style>
  <w:style w:type="paragraph" w:customStyle="1" w:styleId="Bullet2G">
    <w:name w:val="_Bullet 2_G"/>
    <w:basedOn w:val="Normal"/>
    <w:qFormat/>
    <w:rsid w:val="00C76505"/>
    <w:pPr>
      <w:numPr>
        <w:numId w:val="2"/>
      </w:numPr>
      <w:spacing w:after="120"/>
      <w:ind w:right="1134"/>
      <w:jc w:val="both"/>
    </w:pPr>
  </w:style>
  <w:style w:type="paragraph" w:styleId="Textodeglobo">
    <w:name w:val="Balloon Text"/>
    <w:basedOn w:val="Normal"/>
    <w:link w:val="TextodegloboCar"/>
    <w:semiHidden/>
    <w:rsid w:val="00411A36"/>
    <w:pPr>
      <w:spacing w:line="240" w:lineRule="auto"/>
    </w:pPr>
    <w:rPr>
      <w:rFonts w:ascii="Tahoma" w:hAnsi="Tahoma" w:cs="Tahoma"/>
      <w:sz w:val="16"/>
      <w:szCs w:val="16"/>
    </w:rPr>
  </w:style>
  <w:style w:type="character" w:customStyle="1" w:styleId="TextodegloboCar">
    <w:name w:val="Texto de globo Car"/>
    <w:basedOn w:val="Fuentedeprrafopredeter"/>
    <w:link w:val="Textodeglobo"/>
    <w:semiHidden/>
    <w:rsid w:val="00411A36"/>
    <w:rPr>
      <w:rFonts w:ascii="Tahoma" w:hAnsi="Tahoma" w:cs="Tahoma"/>
      <w:sz w:val="16"/>
      <w:szCs w:val="16"/>
      <w:lang w:val="es-ES" w:eastAsia="es-E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1347707061">
      <w:bodyDiv w:val="1"/>
      <w:marLeft w:val="0"/>
      <w:marRight w:val="0"/>
      <w:marTop w:val="0"/>
      <w:marBottom w:val="0"/>
      <w:divBdr>
        <w:top w:val="none" w:sz="0" w:space="0" w:color="auto"/>
        <w:left w:val="none" w:sz="0" w:space="0" w:color="auto"/>
        <w:bottom w:val="none" w:sz="0" w:space="0" w:color="auto"/>
        <w:right w:val="none" w:sz="0" w:space="0" w:color="auto"/>
      </w:divBdr>
    </w:div>
  </w:divs>
</w:webSettings>
</file>

<file path=word/_rels/document.xml.rels><?xml version="1.0" encoding="UTF-8" standalone="yes"?>
<Relationships xmlns="http://schemas.openxmlformats.org/package/2006/relationships"><Relationship Id="rId8" Type="http://schemas.openxmlformats.org/officeDocument/2006/relationships/image" Target="media/image1.wmf"/><Relationship Id="rId13" Type="http://schemas.openxmlformats.org/officeDocument/2006/relationships/footer" Target="footer3.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footer" Target="footer2.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oter" Target="footer1.xml"/><Relationship Id="rId5" Type="http://schemas.openxmlformats.org/officeDocument/2006/relationships/webSettings" Target="webSettings.xml"/><Relationship Id="rId15" Type="http://schemas.openxmlformats.org/officeDocument/2006/relationships/theme" Target="theme/theme1.xml"/><Relationship Id="rId10" Type="http://schemas.openxmlformats.org/officeDocument/2006/relationships/header" Target="header2.xml"/><Relationship Id="rId4" Type="http://schemas.openxmlformats.org/officeDocument/2006/relationships/settings" Target="settings.xml"/><Relationship Id="rId9" Type="http://schemas.openxmlformats.org/officeDocument/2006/relationships/header" Target="header1.xml"/><Relationship Id="rId14" Type="http://schemas.openxmlformats.org/officeDocument/2006/relationships/fontTable" Target="fontTable.xml"/></Relationships>
</file>

<file path=word/_rels/footer3.xml.rels><?xml version="1.0" encoding="UTF-8" standalone="yes"?>
<Relationships xmlns="http://schemas.openxmlformats.org/package/2006/relationships"><Relationship Id="rId2" Type="http://schemas.openxmlformats.org/officeDocument/2006/relationships/image" Target="media/image3.gif"/><Relationship Id="rId1" Type="http://schemas.openxmlformats.org/officeDocument/2006/relationships/image" Target="media/image2.png"/></Relationships>
</file>

<file path=word/_rels/settings.xml.rels><?xml version="1.0" encoding="UTF-8" standalone="yes"?>
<Relationships xmlns="http://schemas.openxmlformats.org/package/2006/relationships"><Relationship Id="rId1" Type="http://schemas.openxmlformats.org/officeDocument/2006/relationships/attachedTemplate" Target="file:///G:\WORD\Office%202010\Template\CCPR.dotm" TargetMode="External"/></Relationships>
</file>

<file path=word/theme/theme1.xml><?xml version="1.0" encoding="utf-8"?>
<a:theme xmlns:a="http://schemas.openxmlformats.org/drawingml/2006/main" name="Tema de Offic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E2100E90-93F7-43A9-AD96-419BF2F6DCFA}">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CCPR.dotm</Template>
  <TotalTime>2</TotalTime>
  <Pages>6</Pages>
  <Words>3443</Words>
  <Characters>18937</Characters>
  <Application>Microsoft Office Word</Application>
  <DocSecurity>0</DocSecurity>
  <Lines>157</Lines>
  <Paragraphs>44</Paragraphs>
  <ScaleCrop>false</ScaleCrop>
  <HeadingPairs>
    <vt:vector size="2" baseType="variant">
      <vt:variant>
        <vt:lpstr>Título</vt:lpstr>
      </vt:variant>
      <vt:variant>
        <vt:i4>1</vt:i4>
      </vt:variant>
    </vt:vector>
  </HeadingPairs>
  <TitlesOfParts>
    <vt:vector size="1" baseType="lpstr">
      <vt:lpstr>CCPR/C/</vt:lpstr>
    </vt:vector>
  </TitlesOfParts>
  <Company/>
  <LinksUpToDate>false</LinksUpToDate>
  <CharactersWithSpaces>22336</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CCPR/C/COD/Q/4</dc:title>
  <dc:subject/>
  <dc:creator>Javier RODRIGUEZ PEREZ</dc:creator>
  <cp:keywords/>
  <cp:lastModifiedBy>Maria  DE LA PLAZA</cp:lastModifiedBy>
  <cp:revision>3</cp:revision>
  <cp:lastPrinted>2017-05-09T07:01:00Z</cp:lastPrinted>
  <dcterms:created xsi:type="dcterms:W3CDTF">2017-05-09T07:01:00Z</dcterms:created>
  <dcterms:modified xsi:type="dcterms:W3CDTF">2017-05-09T07:03:00Z</dcterms:modified>
</cp:coreProperties>
</file>