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jc w:val="right"/>
              <w:rPr>
                <w:i w:val="0"/>
                <w:iCs/>
                <w:sz w:val="72"/>
              </w:rPr>
            </w:pPr>
            <w:r>
              <w:rPr>
                <w:i w:val="0"/>
                <w:iCs/>
                <w:sz w:val="72"/>
              </w:rP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Pr>
          <w:p w:rsidR="00000000" w:rsidRDefault="00000000">
            <w:pPr>
              <w:tabs>
                <w:tab w:val="left" w:pos="0"/>
                <w:tab w:val="left" w:pos="7086"/>
              </w:tabs>
              <w:suppressAutoHyphens/>
              <w:ind w:left="30" w:right="270"/>
              <w:rPr>
                <w:sz w:val="2"/>
              </w:rPr>
            </w:pP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tc>
        <w:tc>
          <w:tcPr>
            <w:tcW w:w="4706" w:type="dxa"/>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E/1990/6/Add.3</w:t>
            </w:r>
            <w:r>
              <w:rPr>
                <w:lang w:val="en-US"/>
              </w:rPr>
              <w:fldChar w:fldCharType="end"/>
            </w:r>
            <w:r>
              <w:rPr>
                <w:lang w:val="en-US"/>
              </w:rPr>
              <w:t>6</w:t>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20 December 2002</w:t>
            </w:r>
            <w:r>
              <w:rPr>
                <w:lang w:val="en-US"/>
              </w:rPr>
              <w:fldChar w:fldCharType="end"/>
            </w:r>
          </w:p>
          <w:p w:rsidR="00000000" w:rsidRDefault="00000000">
            <w:pPr>
              <w:spacing w:line="216" w:lineRule="auto"/>
              <w:rPr>
                <w:lang w:val="en-US"/>
              </w:rPr>
            </w:pPr>
          </w:p>
          <w:p w:rsidR="00000000" w:rsidRDefault="00000000">
            <w:pPr>
              <w:spacing w:line="216" w:lineRule="auto"/>
            </w:pPr>
            <w:r>
              <w:rPr>
                <w:lang w:val="en-US"/>
              </w:rPr>
              <w:t>RUSSIAN</w:t>
            </w:r>
          </w:p>
          <w:p w:rsidR="00000000" w:rsidRDefault="00000000">
            <w:pPr>
              <w:spacing w:line="216" w:lineRule="auto"/>
              <w:rPr>
                <w:lang w:val="en-US"/>
              </w:rPr>
            </w:pPr>
            <w:r>
              <w:rPr>
                <w:lang w:val="en-US"/>
              </w:rPr>
              <w:t>Original</w:t>
            </w:r>
            <w:r>
              <w:t xml:space="preserve">:  </w:t>
            </w:r>
            <w:r>
              <w:rPr>
                <w:lang w:val="en-US"/>
              </w:rPr>
              <w:t>SPANISH</w:t>
            </w:r>
          </w:p>
          <w:p w:rsidR="00000000" w:rsidRDefault="00000000">
            <w:pPr>
              <w:spacing w:line="216" w:lineRule="auto"/>
            </w:pPr>
          </w:p>
          <w:p w:rsidR="00000000" w:rsidRDefault="00000000">
            <w:pPr>
              <w:tabs>
                <w:tab w:val="left" w:pos="0"/>
                <w:tab w:val="left" w:pos="7086"/>
              </w:tabs>
              <w:suppressAutoHyphens/>
              <w:spacing w:line="216" w:lineRule="auto"/>
              <w:ind w:left="255"/>
              <w:rPr>
                <w:sz w:val="22"/>
              </w:rPr>
            </w:pPr>
          </w:p>
        </w:tc>
      </w:tr>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tc>
        <w:tc>
          <w:tcPr>
            <w:tcW w:w="3403" w:type="dxa"/>
            <w:tcBorders>
              <w:bottom w:val="single" w:sz="24" w:space="0" w:color="auto"/>
            </w:tcBorders>
          </w:tcPr>
          <w:p w:rsidR="00000000" w:rsidRDefault="00000000">
            <w:pPr>
              <w:spacing w:line="216" w:lineRule="auto"/>
              <w:rPr>
                <w:lang w:val="en-US"/>
              </w:rPr>
            </w:pPr>
          </w:p>
        </w:tc>
      </w:tr>
    </w:tbl>
    <w:p w:rsidR="00000000" w:rsidRDefault="00000000"/>
    <w:p w:rsidR="00000000" w:rsidRDefault="00000000">
      <w:r>
        <w:t>Основная сессия 2003 года</w:t>
      </w:r>
    </w:p>
    <w:p w:rsidR="00000000" w:rsidRDefault="00000000"/>
    <w:p w:rsidR="00000000" w:rsidRDefault="00000000"/>
    <w:p w:rsidR="00000000" w:rsidRDefault="00000000">
      <w:pPr>
        <w:pStyle w:val="16"/>
        <w:rPr>
          <w:b/>
          <w:bCs/>
        </w:rPr>
      </w:pPr>
      <w:r>
        <w:rPr>
          <w:b/>
          <w:bCs/>
        </w:rPr>
        <w:t>ОСУЩЕСТВЛЕНИЕ МЕЖДУНАРОДНОГО ПАКТА ОБ ЭКОНОМИЧЕСКИХ, СОЦИАЛЬНЫХ И КУЛЬТУРНЫХ ПРАВАХ</w:t>
      </w:r>
    </w:p>
    <w:p w:rsidR="00000000" w:rsidRDefault="00000000">
      <w:pPr>
        <w:pStyle w:val="16"/>
        <w:rPr>
          <w:b/>
          <w:bCs/>
        </w:rPr>
      </w:pPr>
    </w:p>
    <w:p w:rsidR="00000000" w:rsidRDefault="00000000">
      <w:pPr>
        <w:pStyle w:val="14"/>
        <w:rPr>
          <w:bCs/>
          <w:u w:val="none"/>
        </w:rPr>
      </w:pPr>
      <w:r>
        <w:rPr>
          <w:bCs/>
          <w:u w:val="none"/>
        </w:rPr>
        <w:t>Вторые периодические доклады, представляемые государствами</w:t>
      </w:r>
      <w:r>
        <w:rPr>
          <w:bCs/>
          <w:u w:val="none"/>
        </w:rPr>
        <w:noBreakHyphen/>
        <w:t>участниками</w:t>
      </w:r>
    </w:p>
    <w:p w:rsidR="00000000" w:rsidRDefault="00000000">
      <w:pPr>
        <w:jc w:val="center"/>
        <w:rPr>
          <w:b/>
          <w:bCs/>
        </w:rPr>
      </w:pPr>
      <w:r>
        <w:rPr>
          <w:b/>
          <w:bCs/>
        </w:rPr>
        <w:t>в соответствии со статьями 16 и 17 Пакта</w:t>
      </w:r>
    </w:p>
    <w:p w:rsidR="00000000" w:rsidRDefault="00000000">
      <w:pPr>
        <w:pStyle w:val="16"/>
        <w:rPr>
          <w:b/>
          <w:bCs/>
        </w:rPr>
      </w:pPr>
    </w:p>
    <w:p w:rsidR="00000000" w:rsidRDefault="00000000">
      <w:pPr>
        <w:pStyle w:val="14"/>
        <w:rPr>
          <w:bCs/>
          <w:u w:val="none"/>
        </w:rPr>
      </w:pPr>
      <w:r>
        <w:rPr>
          <w:bCs/>
          <w:u w:val="none"/>
        </w:rPr>
        <w:t>Добавление</w:t>
      </w:r>
    </w:p>
    <w:p w:rsidR="00000000" w:rsidRDefault="00000000">
      <w:pPr>
        <w:pStyle w:val="14"/>
        <w:rPr>
          <w:bCs/>
        </w:rPr>
      </w:pPr>
    </w:p>
    <w:p w:rsidR="00000000" w:rsidRDefault="00000000">
      <w:pPr>
        <w:pStyle w:val="10"/>
        <w:rPr>
          <w:bCs/>
        </w:rPr>
      </w:pPr>
      <w:r>
        <w:rPr>
          <w:bCs/>
        </w:rPr>
        <w:t>ЭКВАДОР *</w:t>
      </w:r>
      <w:r>
        <w:rPr>
          <w:bCs/>
          <w:lang w:val="en-US"/>
        </w:rPr>
        <w:t xml:space="preserve"> </w:t>
      </w:r>
      <w:r>
        <w:rPr>
          <w:bCs/>
        </w:rPr>
        <w:t>**</w:t>
      </w:r>
    </w:p>
    <w:p w:rsidR="00000000" w:rsidRDefault="00000000">
      <w:pPr>
        <w:pStyle w:val="10"/>
        <w:rPr>
          <w:bCs/>
        </w:rPr>
      </w:pPr>
    </w:p>
    <w:p w:rsidR="00000000" w:rsidRDefault="00000000">
      <w:pPr>
        <w:jc w:val="right"/>
      </w:pPr>
      <w:r>
        <w:t>[25 октября 2002 года]</w:t>
      </w:r>
    </w:p>
    <w:p w:rsidR="00000000" w:rsidRDefault="00000000">
      <w:pPr>
        <w:pStyle w:val="a"/>
        <w:widowControl/>
        <w:tabs>
          <w:tab w:val="left" w:pos="567"/>
          <w:tab w:val="left" w:pos="1134"/>
          <w:tab w:val="left" w:pos="1701"/>
          <w:tab w:val="left" w:pos="2268"/>
          <w:tab w:val="left" w:pos="6237"/>
        </w:tabs>
        <w:spacing w:line="288" w:lineRule="auto"/>
        <w:rPr>
          <w:rFonts w:ascii="Times New Roman" w:hAnsi="Times New Roman"/>
          <w:snapToGrid/>
          <w:lang w:val="en-US" w:eastAsia="en-US"/>
        </w:rPr>
      </w:pPr>
    </w:p>
    <w:p w:rsidR="00000000" w:rsidRDefault="00000000">
      <w:pPr>
        <w:pStyle w:val="a"/>
        <w:widowControl/>
        <w:tabs>
          <w:tab w:val="left" w:pos="567"/>
          <w:tab w:val="left" w:pos="1134"/>
          <w:tab w:val="left" w:pos="1701"/>
          <w:tab w:val="left" w:pos="2268"/>
          <w:tab w:val="left" w:pos="6237"/>
        </w:tabs>
        <w:spacing w:line="288" w:lineRule="auto"/>
        <w:rPr>
          <w:rFonts w:ascii="Times New Roman" w:hAnsi="Times New Roman"/>
          <w:snapToGrid/>
          <w:lang w:val="en-US" w:eastAsia="en-US"/>
        </w:rPr>
      </w:pPr>
    </w:p>
    <w:p w:rsidR="00000000" w:rsidRDefault="00000000">
      <w:pPr>
        <w:tabs>
          <w:tab w:val="left" w:pos="2835"/>
        </w:tabs>
        <w:spacing w:line="240" w:lineRule="auto"/>
        <w:rPr>
          <w:u w:val="single"/>
        </w:rPr>
      </w:pPr>
      <w:r>
        <w:rPr>
          <w:u w:val="single"/>
        </w:rPr>
        <w:tab/>
      </w:r>
      <w:r>
        <w:rPr>
          <w:u w:val="single"/>
        </w:rPr>
        <w:tab/>
      </w:r>
      <w:r>
        <w:rPr>
          <w:u w:val="single"/>
        </w:rPr>
        <w:tab/>
      </w:r>
      <w:r>
        <w:rPr>
          <w:u w:val="single"/>
        </w:rPr>
        <w:tab/>
      </w:r>
      <w:r>
        <w:rPr>
          <w:u w:val="single"/>
        </w:rPr>
        <w:tab/>
      </w:r>
    </w:p>
    <w:p w:rsidR="00000000" w:rsidRDefault="00000000">
      <w:pPr>
        <w:spacing w:line="240" w:lineRule="auto"/>
      </w:pPr>
      <w:r>
        <w:rPr>
          <w:b/>
          <w:bCs/>
        </w:rPr>
        <w:t>*</w:t>
      </w:r>
      <w:r>
        <w:tab/>
        <w:t>Представленные правительством Эквадора первоначальные доклады (</w:t>
      </w:r>
      <w:r>
        <w:rPr>
          <w:lang w:val="en-US"/>
        </w:rPr>
        <w:t>E</w:t>
      </w:r>
      <w:r>
        <w:t>/1978/8/</w:t>
      </w:r>
      <w:r>
        <w:rPr>
          <w:lang w:val="en-US"/>
        </w:rPr>
        <w:t>Add</w:t>
      </w:r>
      <w:r>
        <w:t xml:space="preserve">.1, </w:t>
      </w:r>
      <w:r>
        <w:rPr>
          <w:lang w:val="en-US"/>
        </w:rPr>
        <w:t>E</w:t>
      </w:r>
      <w:r>
        <w:t>/1986/3/</w:t>
      </w:r>
      <w:r>
        <w:rPr>
          <w:lang w:val="en-US"/>
        </w:rPr>
        <w:t>Add</w:t>
      </w:r>
      <w:r>
        <w:t xml:space="preserve">.14 и </w:t>
      </w:r>
      <w:r>
        <w:rPr>
          <w:lang w:val="en-US"/>
        </w:rPr>
        <w:t>E</w:t>
      </w:r>
      <w:r>
        <w:t>/1988/5/</w:t>
      </w:r>
      <w:r>
        <w:rPr>
          <w:lang w:val="en-US"/>
        </w:rPr>
        <w:t>Add</w:t>
      </w:r>
      <w:r>
        <w:t>.7) в отношении прав, закрепленных в статьях 6-9, 10-12 и 13-15 Пакта, а также второй периодический доклад в отношении прав, закрепленных в статьях 6 и 9 Пакта, были рассмотрены Рабочей группой правительственных экспертов Экономического и Социального Совета в 1980 году (см.</w:t>
      </w:r>
      <w:r>
        <w:rPr>
          <w:lang w:val="en-US"/>
        </w:rPr>
        <w:t> </w:t>
      </w:r>
      <w:r>
        <w:t xml:space="preserve">документы </w:t>
      </w:r>
      <w:r>
        <w:rPr>
          <w:lang w:val="en-US"/>
        </w:rPr>
        <w:t>E</w:t>
      </w:r>
      <w:r>
        <w:t>/1980/</w:t>
      </w:r>
      <w:r>
        <w:rPr>
          <w:lang w:val="en-US"/>
        </w:rPr>
        <w:t>WG</w:t>
      </w:r>
      <w:r>
        <w:t>.1/</w:t>
      </w:r>
      <w:r>
        <w:rPr>
          <w:lang w:val="en-US"/>
        </w:rPr>
        <w:t>SR</w:t>
      </w:r>
      <w:r>
        <w:t xml:space="preserve">.4-5), в 1984 году (см. документы </w:t>
      </w:r>
      <w:r>
        <w:rPr>
          <w:lang w:val="en-US"/>
        </w:rPr>
        <w:t>E</w:t>
      </w:r>
      <w:r>
        <w:t>/1984/</w:t>
      </w:r>
      <w:r>
        <w:rPr>
          <w:lang w:val="en-US"/>
        </w:rPr>
        <w:t>WG</w:t>
      </w:r>
      <w:r>
        <w:t>.1/</w:t>
      </w:r>
      <w:r>
        <w:rPr>
          <w:lang w:val="en-US"/>
        </w:rPr>
        <w:t>SR</w:t>
      </w:r>
      <w:r>
        <w:t>.20 и</w:t>
      </w:r>
      <w:r>
        <w:rPr>
          <w:lang w:val="en-US"/>
        </w:rPr>
        <w:t> </w:t>
      </w:r>
      <w:r>
        <w:t xml:space="preserve">22) и Комитетом по экономическим, социальным и культурным правам на его пятой сессии в 1990 году (см. документы </w:t>
      </w:r>
      <w:r>
        <w:rPr>
          <w:lang w:val="en-US"/>
        </w:rPr>
        <w:t>E</w:t>
      </w:r>
      <w:r>
        <w:t>/</w:t>
      </w:r>
      <w:r>
        <w:rPr>
          <w:lang w:val="en-US"/>
        </w:rPr>
        <w:t>C</w:t>
      </w:r>
      <w:r>
        <w:t>.12/1990/</w:t>
      </w:r>
      <w:r>
        <w:rPr>
          <w:lang w:val="en-US"/>
        </w:rPr>
        <w:t>SR</w:t>
      </w:r>
      <w:r>
        <w:t>.37-39 и 42).</w:t>
      </w:r>
    </w:p>
    <w:p w:rsidR="00000000" w:rsidRDefault="00000000">
      <w:pPr>
        <w:spacing w:line="240" w:lineRule="auto"/>
      </w:pPr>
    </w:p>
    <w:p w:rsidR="00000000" w:rsidRDefault="00000000">
      <w:pPr>
        <w:spacing w:line="240" w:lineRule="auto"/>
        <w:rPr>
          <w:lang w:val="en-US"/>
        </w:rPr>
      </w:pPr>
      <w:r>
        <w:rPr>
          <w:b/>
          <w:bCs/>
        </w:rPr>
        <w:t>**</w:t>
      </w:r>
      <w:r>
        <w:tab/>
        <w:t>Информация, представленная в соответствии с руководящими принципами в отношении первоначальной части докладов государств</w:t>
      </w:r>
      <w:r>
        <w:noBreakHyphen/>
        <w:t xml:space="preserve">участников, содержится в базовом документе </w:t>
      </w:r>
      <w:r>
        <w:rPr>
          <w:lang w:val="en-US"/>
        </w:rPr>
        <w:t>HRI</w:t>
      </w:r>
      <w:r>
        <w:t>/</w:t>
      </w:r>
      <w:r>
        <w:rPr>
          <w:lang w:val="en-US"/>
        </w:rPr>
        <w:t>CORE</w:t>
      </w:r>
      <w:r>
        <w:t>/1/</w:t>
      </w:r>
      <w:r>
        <w:rPr>
          <w:lang w:val="en-US"/>
        </w:rPr>
        <w:t>Add</w:t>
      </w:r>
      <w:r>
        <w:t>.7.</w:t>
      </w:r>
    </w:p>
    <w:p w:rsidR="00000000" w:rsidRDefault="00000000">
      <w:pPr>
        <w:pStyle w:val="Footer"/>
        <w:rPr>
          <w:lang w:val="en-US"/>
        </w:rPr>
      </w:pPr>
    </w:p>
    <w:p w:rsidR="00000000" w:rsidRDefault="00000000">
      <w:pPr>
        <w:pStyle w:val="Footer"/>
        <w:rPr>
          <w:lang w:val="en-US"/>
        </w:rPr>
      </w:pPr>
    </w:p>
    <w:p w:rsidR="00000000" w:rsidRDefault="00000000">
      <w:pPr>
        <w:pStyle w:val="Footer"/>
        <w:tabs>
          <w:tab w:val="left" w:pos="2268"/>
        </w:tabs>
        <w:rPr>
          <w:lang w:val="en-US"/>
        </w:rPr>
      </w:pPr>
      <w:r>
        <w:rPr>
          <w:lang w:val="en-US"/>
        </w:rPr>
        <w:t>GE.02-46412  (R)</w:t>
      </w:r>
      <w:r>
        <w:rPr>
          <w:lang w:val="en-US"/>
        </w:rPr>
        <w:tab/>
        <w:t>220403    290403</w:t>
      </w:r>
    </w:p>
    <w:p w:rsidR="00000000" w:rsidRDefault="00000000">
      <w:pPr>
        <w:jc w:val="center"/>
      </w:pPr>
      <w:r>
        <w:br w:type="page"/>
        <w:t>СОДЕРЖАНИЕ</w:t>
      </w:r>
    </w:p>
    <w:p w:rsidR="00000000" w:rsidRDefault="00000000">
      <w:pPr>
        <w:jc w:val="center"/>
      </w:pPr>
    </w:p>
    <w:p w:rsidR="00000000" w:rsidRDefault="00000000">
      <w:pPr>
        <w:tabs>
          <w:tab w:val="clear" w:pos="6237"/>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center" w:pos="8039"/>
          <w:tab w:val="center" w:pos="9122"/>
        </w:tabs>
      </w:pPr>
    </w:p>
    <w:p w:rsidR="00000000" w:rsidRDefault="00000000">
      <w:pPr>
        <w:pStyle w:val="a"/>
        <w:widowControl/>
        <w:tabs>
          <w:tab w:val="decimal" w:pos="567"/>
          <w:tab w:val="right" w:leader="dot" w:pos="7172"/>
          <w:tab w:val="center" w:pos="8039"/>
          <w:tab w:val="center" w:pos="9122"/>
        </w:tabs>
        <w:spacing w:line="288" w:lineRule="auto"/>
        <w:rPr>
          <w:rFonts w:ascii="Times New Roman" w:hAnsi="Times New Roman"/>
          <w:snapToGrid/>
          <w:lang w:eastAsia="en-US"/>
        </w:rPr>
      </w:pPr>
      <w:r>
        <w:rPr>
          <w:rFonts w:ascii="Times New Roman" w:hAnsi="Times New Roman"/>
          <w:snapToGrid/>
          <w:lang w:eastAsia="en-US"/>
        </w:rPr>
        <w:t>ВВЕДЕНИЕ</w:t>
      </w:r>
      <w:r>
        <w:rPr>
          <w:rFonts w:ascii="Times New Roman" w:hAnsi="Times New Roman"/>
          <w:snapToGrid/>
          <w:lang w:eastAsia="en-US"/>
        </w:rPr>
        <w:tab/>
      </w:r>
      <w:r>
        <w:rPr>
          <w:rFonts w:ascii="Times New Roman" w:hAnsi="Times New Roman"/>
          <w:snapToGrid/>
          <w:lang w:eastAsia="en-US"/>
        </w:rPr>
        <w:tab/>
        <w:t>1 - 5</w:t>
      </w:r>
      <w:r>
        <w:rPr>
          <w:rFonts w:ascii="Times New Roman" w:hAnsi="Times New Roman"/>
          <w:snapToGrid/>
          <w:lang w:eastAsia="en-US"/>
        </w:rPr>
        <w:tab/>
        <w:t>3</w:t>
      </w:r>
    </w:p>
    <w:p w:rsidR="00000000" w:rsidRDefault="00000000">
      <w:pPr>
        <w:pStyle w:val="FootnoteText"/>
        <w:tabs>
          <w:tab w:val="clear" w:pos="6237"/>
          <w:tab w:val="decimal" w:pos="567"/>
          <w:tab w:val="right" w:leader="dot" w:pos="7172"/>
          <w:tab w:val="center" w:pos="8039"/>
          <w:tab w:val="center" w:pos="9122"/>
        </w:tabs>
        <w:spacing w:line="288"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pPr>
      <w:r>
        <w:tab/>
        <w:t>Статья 1</w:t>
      </w:r>
      <w:r>
        <w:rPr>
          <w:lang w:val="en-US"/>
        </w:rPr>
        <w:tab/>
      </w:r>
      <w:r>
        <w:rPr>
          <w:lang w:val="en-US"/>
        </w:rPr>
        <w:tab/>
      </w:r>
      <w:r>
        <w:t>6</w:t>
      </w:r>
      <w:r>
        <w:tab/>
        <w:t>4</w:t>
      </w:r>
    </w:p>
    <w:p w:rsidR="00000000" w:rsidRDefault="00000000">
      <w:pPr>
        <w:pStyle w:val="FootnoteText"/>
        <w:tabs>
          <w:tab w:val="clear" w:pos="1134"/>
          <w:tab w:val="clear" w:pos="6237"/>
          <w:tab w:val="left" w:pos="567"/>
          <w:tab w:val="right" w:leader="dot" w:pos="7172"/>
          <w:tab w:val="center" w:pos="8039"/>
          <w:tab w:val="center" w:pos="9122"/>
        </w:tabs>
        <w:spacing w:line="288"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pPr>
      <w:r>
        <w:rPr>
          <w:lang w:val="en-US"/>
        </w:rPr>
        <w:tab/>
      </w:r>
      <w:r>
        <w:t>Статья 2</w:t>
      </w:r>
      <w:r>
        <w:tab/>
      </w:r>
      <w:r>
        <w:tab/>
        <w:t>7 - 11</w:t>
      </w:r>
      <w:r>
        <w:tab/>
        <w:t>4</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pPr>
      <w:r>
        <w:rPr>
          <w:lang w:val="en-US"/>
        </w:rPr>
        <w:tab/>
      </w:r>
      <w:r>
        <w:t>Статья 3</w:t>
      </w:r>
      <w:r>
        <w:tab/>
      </w:r>
      <w:r>
        <w:tab/>
        <w:t>12 - 35</w:t>
      </w:r>
      <w:r>
        <w:tab/>
        <w:t>5</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pPr>
      <w:r>
        <w:rPr>
          <w:lang w:val="en-US"/>
        </w:rPr>
        <w:tab/>
      </w:r>
      <w:r>
        <w:t>Статья 4</w:t>
      </w:r>
      <w:r>
        <w:tab/>
      </w:r>
      <w:r>
        <w:tab/>
        <w:t>36</w:t>
      </w:r>
      <w:r>
        <w:tab/>
        <w:t>12</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pPr>
      <w:r>
        <w:rPr>
          <w:lang w:val="en-US"/>
        </w:rPr>
        <w:tab/>
      </w:r>
      <w:r>
        <w:t>Статья 5</w:t>
      </w:r>
      <w:r>
        <w:tab/>
      </w:r>
      <w:r>
        <w:tab/>
        <w:t>37 - 41</w:t>
      </w:r>
      <w:r>
        <w:tab/>
        <w:t>12</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pPr>
      <w:r>
        <w:rPr>
          <w:lang w:val="en-US"/>
        </w:rPr>
        <w:tab/>
      </w:r>
      <w:r>
        <w:t>Статья 6</w:t>
      </w:r>
      <w:r>
        <w:tab/>
      </w:r>
      <w:r>
        <w:tab/>
        <w:t>42 - 83</w:t>
      </w:r>
      <w:r>
        <w:tab/>
        <w:t>14</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pPr>
      <w:r>
        <w:rPr>
          <w:lang w:val="en-US"/>
        </w:rPr>
        <w:tab/>
      </w:r>
      <w:r>
        <w:t>Статья 7</w:t>
      </w:r>
      <w:r>
        <w:tab/>
      </w:r>
      <w:r>
        <w:tab/>
        <w:t>84 - 138</w:t>
      </w:r>
      <w:r>
        <w:tab/>
        <w:t>28</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pPr>
      <w:r>
        <w:rPr>
          <w:lang w:val="en-US"/>
        </w:rPr>
        <w:tab/>
      </w:r>
      <w:r>
        <w:t>Статья 8</w:t>
      </w:r>
      <w:r>
        <w:tab/>
      </w:r>
      <w:r>
        <w:tab/>
        <w:t>139 - 158</w:t>
      </w:r>
      <w:r>
        <w:tab/>
        <w:t>47</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pPr>
      <w:r>
        <w:rPr>
          <w:lang w:val="en-US"/>
        </w:rPr>
        <w:tab/>
      </w:r>
      <w:r>
        <w:t>Статья 9</w:t>
      </w:r>
      <w:r>
        <w:tab/>
      </w:r>
      <w:r>
        <w:tab/>
        <w:t>159 - 209</w:t>
      </w:r>
      <w:r>
        <w:tab/>
        <w:t>53</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pPr>
      <w:r>
        <w:rPr>
          <w:lang w:val="en-US"/>
        </w:rPr>
        <w:tab/>
      </w:r>
      <w:r>
        <w:t>Статья 10</w:t>
      </w:r>
      <w:r>
        <w:tab/>
      </w:r>
      <w:r>
        <w:tab/>
        <w:t>210 - 274</w:t>
      </w:r>
      <w:r>
        <w:tab/>
        <w:t>64</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pPr>
      <w:r>
        <w:rPr>
          <w:lang w:val="en-US"/>
        </w:rPr>
        <w:tab/>
      </w:r>
      <w:r>
        <w:t>Статья 11</w:t>
      </w:r>
      <w:r>
        <w:tab/>
      </w:r>
      <w:r>
        <w:tab/>
        <w:t>275 - 376</w:t>
      </w:r>
      <w:r>
        <w:tab/>
        <w:t>79</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pPr>
      <w:r>
        <w:rPr>
          <w:lang w:val="en-US"/>
        </w:rPr>
        <w:tab/>
      </w:r>
      <w:r>
        <w:t>Статья 12</w:t>
      </w:r>
      <w:r>
        <w:tab/>
      </w:r>
      <w:r>
        <w:tab/>
        <w:t>377 - 480</w:t>
      </w:r>
      <w:r>
        <w:tab/>
        <w:t>110</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rPr>
          <w:lang w:val="en-US"/>
        </w:rPr>
      </w:pPr>
      <w:r>
        <w:rPr>
          <w:lang w:val="en-US"/>
        </w:rPr>
        <w:tab/>
      </w:r>
      <w:r>
        <w:t>Статья 13</w:t>
      </w:r>
      <w:r>
        <w:tab/>
      </w:r>
      <w:r>
        <w:tab/>
        <w:t>481 - 544</w:t>
      </w:r>
      <w:r>
        <w:tab/>
        <w:t>143</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pPr>
      <w:r>
        <w:rPr>
          <w:lang w:val="en-US"/>
        </w:rPr>
        <w:tab/>
      </w:r>
      <w:r>
        <w:t>Статья 14</w:t>
      </w:r>
      <w:r>
        <w:tab/>
      </w:r>
      <w:r>
        <w:tab/>
        <w:t>545</w:t>
      </w:r>
      <w:r>
        <w:tab/>
        <w:t>167</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rPr>
          <w:lang w:val="en-US"/>
        </w:rPr>
      </w:pPr>
      <w:r>
        <w:rPr>
          <w:lang w:val="en-US"/>
        </w:rPr>
        <w:tab/>
      </w:r>
      <w:r>
        <w:t>Статья 15</w:t>
      </w:r>
      <w:r>
        <w:tab/>
      </w:r>
      <w:r>
        <w:tab/>
        <w:t>546 - 615</w:t>
      </w:r>
      <w:r>
        <w:tab/>
        <w:t>167</w:t>
      </w:r>
    </w:p>
    <w:p w:rsidR="00000000" w:rsidRDefault="00000000">
      <w:pPr>
        <w:tabs>
          <w:tab w:val="clear" w:pos="1701"/>
          <w:tab w:val="clear" w:pos="2268"/>
          <w:tab w:val="clear" w:pos="6237"/>
          <w:tab w:val="left" w:pos="567"/>
          <w:tab w:val="left" w:pos="1134"/>
          <w:tab w:val="right" w:leader="dot" w:pos="7172"/>
          <w:tab w:val="center" w:pos="8039"/>
          <w:tab w:val="center" w:pos="9122"/>
        </w:tabs>
        <w:rPr>
          <w:lang w:val="en-US"/>
        </w:rPr>
      </w:pPr>
    </w:p>
    <w:p w:rsidR="00000000" w:rsidRDefault="00000000">
      <w:pPr>
        <w:pStyle w:val="16"/>
        <w:rPr>
          <w:b/>
          <w:bCs/>
        </w:rPr>
      </w:pPr>
      <w:r>
        <w:br w:type="page"/>
      </w:r>
      <w:r>
        <w:rPr>
          <w:b/>
          <w:bCs/>
        </w:rPr>
        <w:t>ВВЕДЕНИЕ</w:t>
      </w:r>
    </w:p>
    <w:p w:rsidR="00000000" w:rsidRDefault="00000000"/>
    <w:p w:rsidR="00000000" w:rsidRDefault="00000000">
      <w:r>
        <w:t>1.</w:t>
      </w:r>
      <w:r>
        <w:tab/>
        <w:t>Настоящий доклад Эквадора об осуществлении экономических и социальных прав охватывает период с начала 1990-х годов по 2002 год.</w:t>
      </w:r>
    </w:p>
    <w:p w:rsidR="00000000" w:rsidRDefault="00000000"/>
    <w:p w:rsidR="00000000" w:rsidRDefault="00000000">
      <w:r>
        <w:t>2.</w:t>
      </w:r>
      <w:r>
        <w:tab/>
        <w:t>Эквадор в установленном порядке представил свои первоначальные доклады, а также второй периодический доклад в отношении прав, закрепленных в статьях 6-9 Международного пакта об экономических, социальных и культурных правах</w:t>
      </w:r>
      <w:r>
        <w:rPr>
          <w:rStyle w:val="FootnoteReference"/>
        </w:rPr>
        <w:footnoteReference w:customMarkFollows="1" w:id="1"/>
        <w:t>1</w:t>
      </w:r>
      <w:r>
        <w:t>.  Следует отметить, что ранее им уже были представлены соответствующие доклады для девяти комитетов Организации Объединенных Наций, в частности, доклад о мерах по борьбе с дискриминацией в отношении женщин, доклады о защите прав детей и о предотвращении расовой дискриминации, дополняющие и подкрепляющие отдельные разделы настоящего документа, которые могли бы показаться неполными.</w:t>
      </w:r>
    </w:p>
    <w:p w:rsidR="00000000" w:rsidRDefault="00000000"/>
    <w:p w:rsidR="00000000" w:rsidRDefault="00000000">
      <w:r>
        <w:t>3.</w:t>
      </w:r>
      <w:r>
        <w:tab/>
        <w:t>Численность населения страны уменьшилась.  Если исходить из прогнозов на основе результатов всеобщей переписи 1990 года, то налицо негативный баланс почти в полмиллиона человек, что объясняется главным образом миграционным оттоком из Эквадора, прежде всего в такие страны, как Соединенные Штаты, Испания и Италия</w:t>
      </w:r>
      <w:r>
        <w:rPr>
          <w:rStyle w:val="FootnoteReference"/>
        </w:rPr>
        <w:footnoteReference w:customMarkFollows="1" w:id="2"/>
        <w:t>2</w:t>
      </w:r>
      <w:r>
        <w:t>.</w:t>
      </w:r>
    </w:p>
    <w:p w:rsidR="00000000" w:rsidRDefault="00000000"/>
    <w:p w:rsidR="00000000" w:rsidRDefault="00000000">
      <w:pPr>
        <w:rPr>
          <w:lang w:val="en-US"/>
        </w:rPr>
      </w:pPr>
      <w:r>
        <w:t>4.</w:t>
      </w:r>
      <w:r>
        <w:tab/>
        <w:t>В новой Политической конституции, утвержденной Учредительной ассамблеей в 1998 году, закрепляется ряд основных прав, как, например, признание этнических меньшинств, их языка и исконных культур, чего в прежних конституциях не было.  К числу новых элементов относятся обеспечение равного доступа к правам для старшего и младшего поколений, а также установление механизмов их защиты в виде конституционной процедуры ампаро, хабеас дата и введения должности народного защитника.</w:t>
      </w:r>
    </w:p>
    <w:p w:rsidR="00000000" w:rsidRDefault="00000000">
      <w:pPr>
        <w:rPr>
          <w:lang w:val="en-US"/>
        </w:rPr>
      </w:pPr>
    </w:p>
    <w:p w:rsidR="00000000" w:rsidRDefault="00000000">
      <w:r>
        <w:br w:type="page"/>
      </w:r>
    </w:p>
    <w:p w:rsidR="00000000" w:rsidRDefault="00000000">
      <w:r>
        <w:t>5.</w:t>
      </w:r>
      <w:r>
        <w:tab/>
        <w:t>Для упрощения восприятия фигурирующих в настоящем докладе статистических данных, привязанных к обменному курсу сукре на 2000 год, в приложении приводится таблица с указанием валютного эквивалента в 1990-е годы.</w:t>
      </w:r>
    </w:p>
    <w:p w:rsidR="00000000" w:rsidRDefault="00000000"/>
    <w:p w:rsidR="00000000" w:rsidRDefault="00000000">
      <w:pPr>
        <w:pStyle w:val="16"/>
        <w:jc w:val="left"/>
        <w:rPr>
          <w:b/>
          <w:bCs/>
        </w:rPr>
      </w:pPr>
      <w:r>
        <w:rPr>
          <w:b/>
          <w:bCs/>
        </w:rPr>
        <w:t>Статья 1</w:t>
      </w:r>
    </w:p>
    <w:p w:rsidR="00000000" w:rsidRDefault="00000000"/>
    <w:p w:rsidR="00000000" w:rsidRDefault="00000000">
      <w:pPr>
        <w:pStyle w:val="FootnoteText"/>
        <w:spacing w:line="288" w:lineRule="auto"/>
      </w:pPr>
      <w:r>
        <w:t>6.</w:t>
      </w:r>
      <w:r>
        <w:tab/>
        <w:t>Согласно статье 1 Политической конституции государства, "Эквадор является социально-правовым, суверенным, унитарным, независимым, демократическим, многокультурным и многоэтническим государством.  [...]  Суверенитет принадлежит народу, чье волеизъявление является основой управления, которое осуществляется через органы государственной власти и демократические механизмы, предусмотренные настоящей Конституцией".  В статье 4 закрепляется право на свободное определение:  "В своих отношениях с международным сообществом Эквадор: [...] отвергает всякую форму колониализма, неоколониализма, дискриминации или сегрегации, признает право народов на самоопределение и на избавление от систем угнетения".</w:t>
      </w:r>
    </w:p>
    <w:p w:rsidR="00000000" w:rsidRDefault="00000000">
      <w:pPr>
        <w:pStyle w:val="FootnoteText"/>
        <w:spacing w:line="288" w:lineRule="auto"/>
      </w:pPr>
    </w:p>
    <w:p w:rsidR="00000000" w:rsidRDefault="00000000">
      <w:pPr>
        <w:pStyle w:val="FootnoteText"/>
        <w:spacing w:line="288" w:lineRule="auto"/>
        <w:rPr>
          <w:b/>
          <w:bCs/>
        </w:rPr>
      </w:pPr>
      <w:r>
        <w:rPr>
          <w:b/>
          <w:bCs/>
        </w:rPr>
        <w:t>Статья 2</w:t>
      </w:r>
    </w:p>
    <w:p w:rsidR="00000000" w:rsidRDefault="00000000">
      <w:pPr>
        <w:pStyle w:val="FootnoteText"/>
        <w:spacing w:line="288" w:lineRule="auto"/>
      </w:pPr>
    </w:p>
    <w:p w:rsidR="00000000" w:rsidRDefault="00000000">
      <w:pPr>
        <w:pStyle w:val="FootnoteText"/>
        <w:spacing w:line="288" w:lineRule="auto"/>
      </w:pPr>
      <w:r>
        <w:t>7.</w:t>
      </w:r>
      <w:r>
        <w:tab/>
        <w:t>В статье 23 Политической конституции Эквадора предусматривается следующее:  "Равенство перед законом.  Все граждане признаются равными и пользуются равными правами, свободами и возможностями без дискриминации по признаку родового происхождения, возраста, пола, этнической принадлежности, цвета кожи, социального происхождения, языка, религии, политической принадлежности, материального положения, сексуальной ориентации, состояния здоровья, наличия инвалидности или каких-либо иных отличий".</w:t>
      </w:r>
    </w:p>
    <w:p w:rsidR="00000000" w:rsidRDefault="00000000">
      <w:pPr>
        <w:pStyle w:val="FootnoteText"/>
        <w:spacing w:line="288" w:lineRule="auto"/>
      </w:pPr>
    </w:p>
    <w:p w:rsidR="00000000" w:rsidRDefault="00000000">
      <w:pPr>
        <w:pStyle w:val="FootnoteText"/>
        <w:spacing w:line="288" w:lineRule="auto"/>
      </w:pPr>
      <w:r>
        <w:t>8.</w:t>
      </w:r>
      <w:r>
        <w:tab/>
        <w:t>На государство в лице его институтов возлагается первейшая обязанность гарантировать соблюдение, уважение и осуществление основных прав человека и прав граждан, без какого бы то ни было различия по признаку национального происхождения, как это предусматривается в Конституции Республики или в международных конвенциях.</w:t>
      </w:r>
    </w:p>
    <w:p w:rsidR="00000000" w:rsidRDefault="00000000">
      <w:pPr>
        <w:pStyle w:val="FootnoteText"/>
        <w:spacing w:line="288" w:lineRule="auto"/>
      </w:pPr>
    </w:p>
    <w:p w:rsidR="00000000" w:rsidRDefault="00000000">
      <w:pPr>
        <w:pStyle w:val="FootnoteText"/>
        <w:spacing w:line="288" w:lineRule="auto"/>
      </w:pPr>
      <w:r>
        <w:t>9.</w:t>
      </w:r>
      <w:r>
        <w:tab/>
        <w:t>На основании статьи 3 Конституции государству вменяется в обязанность "обеспечивать соблюдение прав человека".</w:t>
      </w:r>
    </w:p>
    <w:p w:rsidR="00000000" w:rsidRDefault="00000000">
      <w:pPr>
        <w:pStyle w:val="FootnoteText"/>
        <w:spacing w:line="288" w:lineRule="auto"/>
      </w:pPr>
    </w:p>
    <w:p w:rsidR="00000000" w:rsidRDefault="00000000">
      <w:pPr>
        <w:pStyle w:val="FootnoteText"/>
        <w:spacing w:line="288" w:lineRule="auto"/>
      </w:pPr>
      <w:r>
        <w:t>10.</w:t>
      </w:r>
      <w:r>
        <w:tab/>
        <w:t>В статье 13 Политической конституции признается равенство прав иностранцев и эквадорцев, за исключением гражданских и политических прав, предоставляемых в соответствии с Политической конституцией и законами исключительно эквадорцам.</w:t>
      </w:r>
    </w:p>
    <w:p w:rsidR="00000000" w:rsidRDefault="00000000">
      <w:pPr>
        <w:pStyle w:val="FootnoteText"/>
        <w:spacing w:line="288" w:lineRule="auto"/>
      </w:pPr>
    </w:p>
    <w:p w:rsidR="00000000" w:rsidRDefault="00000000">
      <w:pPr>
        <w:pStyle w:val="FootnoteText"/>
        <w:spacing w:line="288" w:lineRule="auto"/>
      </w:pPr>
      <w:r>
        <w:t>11.</w:t>
      </w:r>
      <w:r>
        <w:tab/>
        <w:t>Согласно статье 1 Закона об иностранцах, государство должно принимать меры, регламентирующие пребывание иностранцев на территории страны.</w:t>
      </w:r>
    </w:p>
    <w:p w:rsidR="00000000" w:rsidRDefault="00000000">
      <w:pPr>
        <w:pStyle w:val="FootnoteText"/>
        <w:spacing w:line="288" w:lineRule="auto"/>
      </w:pPr>
    </w:p>
    <w:p w:rsidR="00000000" w:rsidRDefault="00000000">
      <w:pPr>
        <w:pStyle w:val="FootnoteText"/>
        <w:spacing w:line="288" w:lineRule="auto"/>
        <w:rPr>
          <w:b/>
          <w:bCs/>
        </w:rPr>
      </w:pPr>
      <w:r>
        <w:rPr>
          <w:b/>
          <w:bCs/>
        </w:rPr>
        <w:t>Статья 3</w:t>
      </w:r>
    </w:p>
    <w:p w:rsidR="00000000" w:rsidRDefault="00000000">
      <w:pPr>
        <w:pStyle w:val="FootnoteText"/>
        <w:spacing w:line="288" w:lineRule="auto"/>
      </w:pPr>
    </w:p>
    <w:p w:rsidR="00000000" w:rsidRDefault="00000000">
      <w:pPr>
        <w:pStyle w:val="FootnoteText"/>
        <w:spacing w:line="288" w:lineRule="auto"/>
      </w:pPr>
      <w:r>
        <w:t>12.</w:t>
      </w:r>
      <w:r>
        <w:tab/>
        <w:t>В тексте нынешней Конституции, разработанном Национальной учредительной ассамблеей и опубликованном в "Рехистро офисиаль" № 1 от 11 августа 1998 года, намечаются перспективы развития гражданского общества и находят отражение аспекты, касающиеся, среди прочего, равенства полов, социальной справедливости, многокультурной самобытности, прав человека, охраны окружающей среды, поощрения экономических, социальных и культурных прав граждан, а также приверженности демократическим устоям.  В статьях 34, 41 и 102 ныне действующей Конституции закрепляются права, основанные на принципе равенства по признаку пола.</w:t>
      </w:r>
    </w:p>
    <w:p w:rsidR="00000000" w:rsidRDefault="00000000">
      <w:pPr>
        <w:pStyle w:val="FootnoteText"/>
        <w:spacing w:line="288" w:lineRule="auto"/>
      </w:pPr>
    </w:p>
    <w:p w:rsidR="00000000" w:rsidRDefault="00000000">
      <w:pPr>
        <w:pStyle w:val="FootnoteText"/>
        <w:spacing w:line="288" w:lineRule="auto"/>
      </w:pPr>
      <w:r>
        <w:t>13.</w:t>
      </w:r>
      <w:r>
        <w:tab/>
        <w:t>Так, статья 34 гласит следующее:  "Государство гарантирует равенство прав и возможностей женщин и мужчин в том, что касается доступа к производственным ресурсам и принятия в брачном союзе экономических решений и распоряжения совместной собственностью".  Статьей 41 предусматривается, что "государство разрабатывает и проводит политику, призванную обеспечить равенство возможностей для мужчин и женщин";  согласно же статье 102, провозглашается "равное участие женщин и мужчин в качестве кандидатов на всенародных выборах, в органах управления и в процессе принятия решений в государственной сфере".  Данные статьи дополняют пункт 3 статьи 23 о конституционных правах, где четко закрепляется принцип недискриминации по признаку пола, этнического происхождения, цвета кожи, наличия инвалидности или каких-либо иных отличий.</w:t>
      </w:r>
    </w:p>
    <w:p w:rsidR="00000000" w:rsidRDefault="00000000">
      <w:pPr>
        <w:pStyle w:val="FootnoteText"/>
        <w:spacing w:line="288" w:lineRule="auto"/>
      </w:pPr>
    </w:p>
    <w:p w:rsidR="00000000" w:rsidRDefault="00000000">
      <w:pPr>
        <w:pStyle w:val="FootnoteText"/>
        <w:spacing w:line="288" w:lineRule="auto"/>
      </w:pPr>
      <w:r>
        <w:t>14.</w:t>
      </w:r>
      <w:r>
        <w:tab/>
        <w:t>Что касается детей и подростков, беременных женщин, инвалидов, престарелых и лиц, страдающих серьезными заболеваниями, то статья 47 Конституции относит их к уязвимым группам населения, которым со стороны государственных и частных организаций должно уделяться первоочередное внимание.</w:t>
      </w:r>
    </w:p>
    <w:p w:rsidR="00000000" w:rsidRDefault="00000000">
      <w:pPr>
        <w:pStyle w:val="FootnoteText"/>
        <w:spacing w:line="288" w:lineRule="auto"/>
      </w:pPr>
    </w:p>
    <w:p w:rsidR="00000000" w:rsidRDefault="00000000">
      <w:pPr>
        <w:pStyle w:val="FootnoteText"/>
        <w:spacing w:line="288" w:lineRule="auto"/>
      </w:pPr>
      <w:r>
        <w:t>15.</w:t>
      </w:r>
      <w:r>
        <w:tab/>
        <w:t>Текст эквадорской Конституции подкрепляет убежденность в том, что ныне действующим законодательством Эквадора реально запрещается всякого рода дискриминация по признаку расы, пола, религии или наличия инвалидности и что страна стремится к проведению политики, направленной на обеспечение реального охвата женщин, в том что касается прав и равенства возможностей, причем это требует участия всего общества и отказа от идеи рассматривать вопрос равенства как сугубо женскую проблему.</w:t>
      </w:r>
    </w:p>
    <w:p w:rsidR="00000000" w:rsidRDefault="00000000">
      <w:pPr>
        <w:pStyle w:val="FootnoteText"/>
        <w:spacing w:line="288" w:lineRule="auto"/>
      </w:pPr>
    </w:p>
    <w:p w:rsidR="00000000" w:rsidRDefault="00000000">
      <w:pPr>
        <w:pStyle w:val="FootnoteText"/>
        <w:spacing w:line="288" w:lineRule="auto"/>
      </w:pPr>
      <w:r>
        <w:t>16.</w:t>
      </w:r>
      <w:r>
        <w:tab/>
        <w:t>В последние годы было предпринято немало усилий по повышению статуса женщины в будущем эквадорском обществе, что проявляется, прежде всего, в изменении взгляда на роль женщин и в более широком участии их в процессе принятия решений.  Все более заметным становится присутствие женщин в политике государства, причем их голос подчас звучит уже как голос в составе всего народа.</w:t>
      </w:r>
    </w:p>
    <w:p w:rsidR="00000000" w:rsidRDefault="00000000">
      <w:pPr>
        <w:pStyle w:val="FootnoteText"/>
        <w:spacing w:line="288" w:lineRule="auto"/>
      </w:pPr>
    </w:p>
    <w:p w:rsidR="00000000" w:rsidRDefault="00000000">
      <w:pPr>
        <w:rPr>
          <w:bCs/>
        </w:rPr>
      </w:pPr>
      <w:r>
        <w:t>17.</w:t>
      </w:r>
      <w:r>
        <w:tab/>
        <w:t>Последнее десятилетие было отмечено заметным повышением уровня представленности женщин в политической сфере.  В период президентского правления 1980-1984 годов женщина впервые была назначена на пост государственного министра социального обеспечения.  В 1990 году женщинам не было предоставлено ни одного министерского портфеля.  В период же президентского правления 1993-1996 годов две женщины стали государственными министрами, возглавив министерства образования и социального обеспечения.  Из 74 депутатов 3 являлись женщинами.  Если в 1978 году на долю женщин приходилось лишь 4% избранных в муниципальные советы, то в период президентского правления 1997-2000 годов 86 их кандидатур были выставлены на различные высокие руководящие должности, 58 - на депутатские должности</w:t>
      </w:r>
      <w:r>
        <w:rPr>
          <w:b/>
        </w:rPr>
        <w:t xml:space="preserve"> </w:t>
      </w:r>
      <w:r>
        <w:rPr>
          <w:bCs/>
        </w:rPr>
        <w:t>на национальном и 5 - на провинциальном уровнях.</w:t>
      </w:r>
    </w:p>
    <w:p w:rsidR="00000000" w:rsidRDefault="00000000">
      <w:pPr>
        <w:pStyle w:val="FootnoteText"/>
        <w:spacing w:line="288" w:lineRule="auto"/>
      </w:pPr>
    </w:p>
    <w:p w:rsidR="00000000" w:rsidRDefault="00000000">
      <w:pPr>
        <w:pStyle w:val="FootnoteText"/>
        <w:spacing w:line="288" w:lineRule="auto"/>
      </w:pPr>
      <w:r>
        <w:t>18.</w:t>
      </w:r>
      <w:r>
        <w:tab/>
        <w:t>В настоящее время, хотя, возможно, и не так часто, как хотелось бы, уже привычно видеть женщин на посту руководителей крупных компаний, во главе объединений, профсоюзных организаций, самых различных ассоциаций и т.д.  Ну и, конечно же, все чаще их можно встретить в кабинетах и на заседаниях, где принимаются сложные и важные политические решения.</w:t>
      </w:r>
    </w:p>
    <w:p w:rsidR="00000000" w:rsidRDefault="00000000">
      <w:pPr>
        <w:pStyle w:val="FootnoteText"/>
        <w:spacing w:line="288" w:lineRule="auto"/>
      </w:pPr>
    </w:p>
    <w:p w:rsidR="00000000" w:rsidRDefault="00000000">
      <w:pPr>
        <w:pStyle w:val="FootnoteText"/>
        <w:spacing w:line="288" w:lineRule="auto"/>
      </w:pPr>
      <w:r>
        <w:t>19.</w:t>
      </w:r>
      <w:r>
        <w:tab/>
        <w:t>По данным переписи населения, проведенной в 1990 году, в стране насчитывалось 4 851 777 женщин и 4 796 412 мужчин;  на долю женщин приходилось 50,3% всего населения страны.  В возрастной группе от 0 до 14 лет преобладает доля мужчин, а от 15 до 64 лет - доля женщин, что объясняется главным образом более высокой средней продолжительностью жизни среди женщин.</w:t>
      </w:r>
    </w:p>
    <w:p w:rsidR="00000000" w:rsidRDefault="00000000">
      <w:pPr>
        <w:pStyle w:val="FootnoteText"/>
        <w:spacing w:line="288" w:lineRule="auto"/>
      </w:pPr>
    </w:p>
    <w:p w:rsidR="00000000" w:rsidRDefault="00000000">
      <w:pPr>
        <w:pStyle w:val="FootnoteText"/>
        <w:spacing w:line="288" w:lineRule="auto"/>
      </w:pPr>
      <w:r>
        <w:t>20.</w:t>
      </w:r>
      <w:r>
        <w:tab/>
        <w:t>В сельских районах на долю женщин приходится 48,9% населения, а в городах - 51,4%.  Иными словами, в городах численность женщин является более высокой по сравнению с сельскими районами.</w:t>
      </w:r>
    </w:p>
    <w:p w:rsidR="00000000" w:rsidRDefault="00000000">
      <w:pPr>
        <w:pStyle w:val="FootnoteText"/>
        <w:spacing w:line="288" w:lineRule="auto"/>
      </w:pPr>
    </w:p>
    <w:p w:rsidR="00000000" w:rsidRDefault="00000000">
      <w:pPr>
        <w:pStyle w:val="FootnoteText"/>
        <w:spacing w:line="288" w:lineRule="auto"/>
      </w:pPr>
      <w:r>
        <w:t>21.</w:t>
      </w:r>
      <w:r>
        <w:tab/>
        <w:t>Женщины формируют семью в более раннем возрасте по сравнению с мужчинами.  По данным ИНЕК за 1997 год, в возрастных группах младше 15 лет и 15 - 19 лет большинство вступающих в брак лиц составляют женщины, тогда как в возрастной группе 20 - 24 года более высокий коэффициент брачности отмечается для мужского населения.</w:t>
      </w:r>
    </w:p>
    <w:p w:rsidR="00000000" w:rsidRDefault="00000000">
      <w:pPr>
        <w:pStyle w:val="FootnoteText"/>
        <w:spacing w:line="288" w:lineRule="auto"/>
      </w:pPr>
    </w:p>
    <w:p w:rsidR="00000000" w:rsidRDefault="00000000">
      <w:pPr>
        <w:pStyle w:val="FootnoteText"/>
        <w:spacing w:line="288" w:lineRule="auto"/>
      </w:pPr>
      <w:r>
        <w:t>22.</w:t>
      </w:r>
      <w:r>
        <w:tab/>
        <w:t>Политическая конституция Республики охраняет не только официальный, но и фактический семейный союз - когда мужчина и женщина, свободные от каких-либо супружеских связей с любым другим лицом, могут фактически образовывать семью, - предполагающий те же самые права и обязанности, что и семейные союзы, заключенные официально.  "Случаи образования свободного союза гораздо чаще отмечаются в Косте, где большинство женщин состоят в гражданском, а не официальном браке, тогда как в Сьерре как правило заключаются официальные браки"</w:t>
      </w:r>
      <w:r>
        <w:rPr>
          <w:rStyle w:val="FootnoteReference"/>
        </w:rPr>
        <w:footnoteReference w:customMarkFollows="1" w:id="3"/>
        <w:t>3</w:t>
      </w:r>
      <w:r>
        <w:t>.</w:t>
      </w:r>
    </w:p>
    <w:p w:rsidR="00000000" w:rsidRDefault="00000000">
      <w:pPr>
        <w:pStyle w:val="FootnoteText"/>
        <w:spacing w:line="288" w:lineRule="auto"/>
      </w:pPr>
    </w:p>
    <w:p w:rsidR="00000000" w:rsidRDefault="00000000">
      <w:pPr>
        <w:pStyle w:val="FootnoteText"/>
        <w:spacing w:line="288" w:lineRule="auto"/>
      </w:pPr>
      <w:r>
        <w:t>23.</w:t>
      </w:r>
      <w:r>
        <w:tab/>
        <w:t>Показатель фертильности женщин в Эквадоре снизился, о чем свидетельствуют данные в приводимой ниже таблице:</w:t>
      </w:r>
    </w:p>
    <w:p w:rsidR="00000000" w:rsidRDefault="00000000">
      <w:pPr>
        <w:pStyle w:val="FootnoteText"/>
        <w:spacing w:line="288" w:lineRule="auto"/>
      </w:pPr>
    </w:p>
    <w:p w:rsidR="00000000" w:rsidRDefault="00000000">
      <w:pPr>
        <w:pStyle w:val="FootnoteText"/>
        <w:spacing w:line="288" w:lineRule="auto"/>
        <w:jc w:val="center"/>
        <w:rPr>
          <w:b/>
          <w:bCs/>
        </w:rPr>
      </w:pPr>
      <w:r>
        <w:rPr>
          <w:b/>
          <w:bCs/>
        </w:rPr>
        <w:t>Общий коэффициент фертильности женщин в возрастной группе 15-49 лет</w:t>
      </w:r>
    </w:p>
    <w:p w:rsidR="00000000" w:rsidRDefault="00000000">
      <w:pPr>
        <w:pStyle w:val="FootnoteText"/>
        <w:spacing w:line="288" w:lineRule="auto"/>
        <w:jc w:val="center"/>
        <w:rPr>
          <w:b/>
          <w:bCs/>
        </w:rPr>
      </w:pPr>
      <w:r>
        <w:rPr>
          <w:b/>
          <w:bCs/>
        </w:rPr>
        <w:t>(предполагаемое число детей, 1965-1994 годы)</w:t>
      </w:r>
    </w:p>
    <w:p w:rsidR="00000000" w:rsidRDefault="00000000">
      <w:pPr>
        <w:pStyle w:val="FootnoteText"/>
        <w:spacing w:line="288" w:lineRule="auto"/>
      </w:pPr>
    </w:p>
    <w:tbl>
      <w:tblPr>
        <w:tblW w:w="0" w:type="auto"/>
        <w:jc w:val="center"/>
        <w:tblInd w:w="-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35"/>
        <w:gridCol w:w="2235"/>
      </w:tblGrid>
      <w:tr w:rsidR="00000000">
        <w:tblPrEx>
          <w:tblCellMar>
            <w:top w:w="0" w:type="dxa"/>
            <w:bottom w:w="0" w:type="dxa"/>
          </w:tblCellMar>
        </w:tblPrEx>
        <w:trPr>
          <w:jc w:val="center"/>
        </w:trPr>
        <w:tc>
          <w:tcPr>
            <w:tcW w:w="4735" w:type="dxa"/>
            <w:vAlign w:val="center"/>
          </w:tcPr>
          <w:p w:rsidR="00000000" w:rsidRDefault="00000000">
            <w:pPr>
              <w:pStyle w:val="16"/>
            </w:pPr>
            <w:r>
              <w:t>Годы</w:t>
            </w:r>
          </w:p>
        </w:tc>
        <w:tc>
          <w:tcPr>
            <w:tcW w:w="2235" w:type="dxa"/>
            <w:vAlign w:val="center"/>
          </w:tcPr>
          <w:p w:rsidR="00000000" w:rsidRDefault="00000000">
            <w:pPr>
              <w:jc w:val="center"/>
            </w:pPr>
            <w:r>
              <w:t xml:space="preserve">Число детей </w:t>
            </w:r>
          </w:p>
        </w:tc>
      </w:tr>
      <w:tr w:rsidR="00000000">
        <w:tblPrEx>
          <w:tblCellMar>
            <w:top w:w="0" w:type="dxa"/>
            <w:bottom w:w="0" w:type="dxa"/>
          </w:tblCellMar>
        </w:tblPrEx>
        <w:trPr>
          <w:jc w:val="center"/>
        </w:trPr>
        <w:tc>
          <w:tcPr>
            <w:tcW w:w="4735" w:type="dxa"/>
          </w:tcPr>
          <w:p w:rsidR="00000000" w:rsidRDefault="00000000">
            <w:r>
              <w:t>1965-1969</w:t>
            </w:r>
          </w:p>
        </w:tc>
        <w:tc>
          <w:tcPr>
            <w:tcW w:w="2235" w:type="dxa"/>
          </w:tcPr>
          <w:p w:rsidR="00000000" w:rsidRDefault="00000000">
            <w:pPr>
              <w:jc w:val="center"/>
            </w:pPr>
            <w:r>
              <w:t>6,9</w:t>
            </w:r>
          </w:p>
        </w:tc>
      </w:tr>
      <w:tr w:rsidR="00000000">
        <w:tblPrEx>
          <w:tblCellMar>
            <w:top w:w="0" w:type="dxa"/>
            <w:bottom w:w="0" w:type="dxa"/>
          </w:tblCellMar>
        </w:tblPrEx>
        <w:trPr>
          <w:jc w:val="center"/>
        </w:trPr>
        <w:tc>
          <w:tcPr>
            <w:tcW w:w="4735" w:type="dxa"/>
          </w:tcPr>
          <w:p w:rsidR="00000000" w:rsidRDefault="00000000">
            <w:r>
              <w:t>1975-1979</w:t>
            </w:r>
          </w:p>
        </w:tc>
        <w:tc>
          <w:tcPr>
            <w:tcW w:w="2235" w:type="dxa"/>
          </w:tcPr>
          <w:p w:rsidR="00000000" w:rsidRDefault="00000000">
            <w:pPr>
              <w:jc w:val="center"/>
            </w:pPr>
            <w:r>
              <w:t>5,4</w:t>
            </w:r>
          </w:p>
        </w:tc>
      </w:tr>
      <w:tr w:rsidR="00000000">
        <w:tblPrEx>
          <w:tblCellMar>
            <w:top w:w="0" w:type="dxa"/>
            <w:bottom w:w="0" w:type="dxa"/>
          </w:tblCellMar>
        </w:tblPrEx>
        <w:trPr>
          <w:jc w:val="center"/>
        </w:trPr>
        <w:tc>
          <w:tcPr>
            <w:tcW w:w="4735" w:type="dxa"/>
          </w:tcPr>
          <w:p w:rsidR="00000000" w:rsidRDefault="00000000">
            <w:r>
              <w:t>1981-1982</w:t>
            </w:r>
          </w:p>
        </w:tc>
        <w:tc>
          <w:tcPr>
            <w:tcW w:w="2235" w:type="dxa"/>
          </w:tcPr>
          <w:p w:rsidR="00000000" w:rsidRDefault="00000000">
            <w:pPr>
              <w:jc w:val="center"/>
            </w:pPr>
            <w:r>
              <w:t>4,9</w:t>
            </w:r>
          </w:p>
        </w:tc>
      </w:tr>
      <w:tr w:rsidR="00000000">
        <w:tblPrEx>
          <w:tblCellMar>
            <w:top w:w="0" w:type="dxa"/>
            <w:bottom w:w="0" w:type="dxa"/>
          </w:tblCellMar>
        </w:tblPrEx>
        <w:trPr>
          <w:jc w:val="center"/>
        </w:trPr>
        <w:tc>
          <w:tcPr>
            <w:tcW w:w="4735" w:type="dxa"/>
          </w:tcPr>
          <w:p w:rsidR="00000000" w:rsidRDefault="00000000">
            <w:r>
              <w:t>1982-1987</w:t>
            </w:r>
          </w:p>
        </w:tc>
        <w:tc>
          <w:tcPr>
            <w:tcW w:w="2235" w:type="dxa"/>
          </w:tcPr>
          <w:p w:rsidR="00000000" w:rsidRDefault="00000000">
            <w:pPr>
              <w:jc w:val="center"/>
            </w:pPr>
            <w:r>
              <w:t>4,3</w:t>
            </w:r>
          </w:p>
        </w:tc>
      </w:tr>
      <w:tr w:rsidR="00000000">
        <w:tblPrEx>
          <w:tblCellMar>
            <w:top w:w="0" w:type="dxa"/>
            <w:bottom w:w="0" w:type="dxa"/>
          </w:tblCellMar>
        </w:tblPrEx>
        <w:trPr>
          <w:jc w:val="center"/>
        </w:trPr>
        <w:tc>
          <w:tcPr>
            <w:tcW w:w="4735" w:type="dxa"/>
          </w:tcPr>
          <w:p w:rsidR="00000000" w:rsidRDefault="00000000">
            <w:r>
              <w:t>1984-1989</w:t>
            </w:r>
          </w:p>
        </w:tc>
        <w:tc>
          <w:tcPr>
            <w:tcW w:w="2235" w:type="dxa"/>
          </w:tcPr>
          <w:p w:rsidR="00000000" w:rsidRDefault="00000000">
            <w:pPr>
              <w:jc w:val="center"/>
            </w:pPr>
            <w:r>
              <w:t>3,8</w:t>
            </w:r>
          </w:p>
        </w:tc>
      </w:tr>
      <w:tr w:rsidR="00000000">
        <w:tblPrEx>
          <w:tblCellMar>
            <w:top w:w="0" w:type="dxa"/>
            <w:bottom w:w="0" w:type="dxa"/>
          </w:tblCellMar>
        </w:tblPrEx>
        <w:trPr>
          <w:jc w:val="center"/>
        </w:trPr>
        <w:tc>
          <w:tcPr>
            <w:tcW w:w="4735" w:type="dxa"/>
          </w:tcPr>
          <w:p w:rsidR="00000000" w:rsidRDefault="00000000">
            <w:r>
              <w:t>1989-1994</w:t>
            </w:r>
          </w:p>
        </w:tc>
        <w:tc>
          <w:tcPr>
            <w:tcW w:w="2235" w:type="dxa"/>
          </w:tcPr>
          <w:p w:rsidR="00000000" w:rsidRDefault="00000000">
            <w:pPr>
              <w:jc w:val="center"/>
            </w:pPr>
            <w:r>
              <w:t>3,6</w:t>
            </w:r>
          </w:p>
        </w:tc>
      </w:tr>
      <w:tr w:rsidR="00000000">
        <w:tblPrEx>
          <w:tblCellMar>
            <w:top w:w="0" w:type="dxa"/>
            <w:bottom w:w="0" w:type="dxa"/>
          </w:tblCellMar>
        </w:tblPrEx>
        <w:trPr>
          <w:jc w:val="center"/>
        </w:trPr>
        <w:tc>
          <w:tcPr>
            <w:tcW w:w="4735" w:type="dxa"/>
            <w:tcBorders>
              <w:bottom w:val="single" w:sz="4" w:space="0" w:color="auto"/>
            </w:tcBorders>
          </w:tcPr>
          <w:p w:rsidR="00000000" w:rsidRDefault="00000000">
            <w:r>
              <w:t>1994-1999*</w:t>
            </w:r>
          </w:p>
        </w:tc>
        <w:tc>
          <w:tcPr>
            <w:tcW w:w="2235" w:type="dxa"/>
            <w:tcBorders>
              <w:bottom w:val="single" w:sz="4" w:space="0" w:color="auto"/>
            </w:tcBorders>
          </w:tcPr>
          <w:p w:rsidR="00000000" w:rsidRDefault="00000000">
            <w:pPr>
              <w:jc w:val="center"/>
            </w:pPr>
            <w:r>
              <w:t>3,4</w:t>
            </w:r>
          </w:p>
        </w:tc>
      </w:tr>
      <w:tr w:rsidR="00000000">
        <w:tblPrEx>
          <w:tblCellMar>
            <w:top w:w="0" w:type="dxa"/>
            <w:bottom w:w="0" w:type="dxa"/>
          </w:tblCellMar>
        </w:tblPrEx>
        <w:trPr>
          <w:cantSplit/>
          <w:jc w:val="center"/>
        </w:trPr>
        <w:tc>
          <w:tcPr>
            <w:tcW w:w="6970" w:type="dxa"/>
            <w:gridSpan w:val="2"/>
            <w:tcBorders>
              <w:top w:val="single" w:sz="4" w:space="0" w:color="auto"/>
              <w:left w:val="nil"/>
              <w:bottom w:val="nil"/>
              <w:right w:val="nil"/>
            </w:tcBorders>
          </w:tcPr>
          <w:p w:rsidR="00000000" w:rsidRDefault="00000000">
            <w:pPr>
              <w:spacing w:before="240" w:after="240"/>
            </w:pPr>
            <w:r>
              <w:rPr>
                <w:i/>
                <w:iCs/>
              </w:rPr>
              <w:t>Источник:</w:t>
            </w:r>
            <w:r>
              <w:t xml:space="preserve">  "Взгляд на женщин.  Социальные показатели, отражающие положение крестьянок из числа представительниц коренного населения в сельских районах Эквадора ", </w:t>
            </w:r>
            <w:r>
              <w:rPr>
                <w:i/>
                <w:iCs/>
              </w:rPr>
              <w:t>Социальное развитие в Эквадоре</w:t>
            </w:r>
            <w:r>
              <w:t xml:space="preserve"> </w:t>
            </w:r>
            <w:r>
              <w:rPr>
                <w:i/>
                <w:iCs/>
              </w:rPr>
              <w:t>2</w:t>
            </w:r>
            <w:r>
              <w:t>, Кито, СтФС, ЮНИФЕМ и ПМС, 1998 год.</w:t>
            </w:r>
          </w:p>
          <w:p w:rsidR="00000000" w:rsidRDefault="00000000">
            <w:r>
              <w:t>* ЭНДЕМАИН-99.</w:t>
            </w:r>
          </w:p>
        </w:tc>
      </w:tr>
    </w:tbl>
    <w:p w:rsidR="00000000" w:rsidRDefault="00000000">
      <w:pPr>
        <w:pStyle w:val="FootnoteText"/>
        <w:spacing w:line="288" w:lineRule="auto"/>
      </w:pPr>
    </w:p>
    <w:p w:rsidR="00000000" w:rsidRDefault="00000000">
      <w:pPr>
        <w:pStyle w:val="FootnoteText"/>
        <w:spacing w:line="288" w:lineRule="auto"/>
      </w:pPr>
      <w:r>
        <w:t>24.</w:t>
      </w:r>
      <w:r>
        <w:tab/>
        <w:t>Согласно данным последнего опроса ЭНДЕМАИН-99, в 1994-1999 годах общий коэффициент фертильности по стране составлял 3,4 ребенка на одну женщину.  В сельских районах этот показатель исчислялся на уровне 4,4 ребенка, что существенно выше по сравнению с городом (2,8 ребенка).</w:t>
      </w:r>
    </w:p>
    <w:p w:rsidR="00000000" w:rsidRDefault="00000000">
      <w:pPr>
        <w:pStyle w:val="FootnoteText"/>
        <w:spacing w:line="288" w:lineRule="auto"/>
      </w:pPr>
      <w:r>
        <w:br w:type="page"/>
        <w:t>25.</w:t>
      </w:r>
      <w:r>
        <w:tab/>
        <w:t>На региональном уровне наиболее низкий (2,3 ребенка) коэффициент фертильности отмечается на Галапагосских островах, что сопоставимо с показателем, присущим для развитых стран;  далее следуют Коста - 3 ребенка и Сьерра - 3,6.  Наиболее же высокий показатель зарегистрирован в Амазонии (5,5 ребенка на одну женщину, что соответствует среднему показателю по стране в середине 1960-х годов)</w:t>
      </w:r>
      <w:r>
        <w:rPr>
          <w:rStyle w:val="FootnoteReference"/>
        </w:rPr>
        <w:footnoteReference w:customMarkFollows="1" w:id="4"/>
        <w:t>4</w:t>
      </w:r>
      <w:r>
        <w:t>.</w:t>
      </w:r>
    </w:p>
    <w:p w:rsidR="00000000" w:rsidRDefault="00000000">
      <w:pPr>
        <w:pStyle w:val="FootnoteText"/>
        <w:spacing w:line="288" w:lineRule="auto"/>
      </w:pPr>
    </w:p>
    <w:p w:rsidR="00000000" w:rsidRDefault="00000000">
      <w:pPr>
        <w:pStyle w:val="FootnoteText"/>
        <w:spacing w:line="288" w:lineRule="auto"/>
      </w:pPr>
      <w:r>
        <w:t>26.</w:t>
      </w:r>
      <w:r>
        <w:tab/>
        <w:t>Хотя уровень неграмотности в Эквадоре заметно уменьшился, по-прежнему сохраняется диспропорция между мужчинами и женщинами.  По состоянию на 1998 год в масштабах страны доля неграмотных женщин составляла порядка 12,1% по сравнению с аналогичным показателем в 8,3% для мужчин.  Наиболее высокой является неграмотность среди жителей сельских районов.</w:t>
      </w:r>
    </w:p>
    <w:p w:rsidR="00000000" w:rsidRDefault="00000000">
      <w:pPr>
        <w:pStyle w:val="FootnoteText"/>
        <w:spacing w:line="288" w:lineRule="auto"/>
      </w:pPr>
    </w:p>
    <w:p w:rsidR="00000000" w:rsidRDefault="00000000">
      <w:pPr>
        <w:pStyle w:val="FootnoteText"/>
        <w:spacing w:line="288" w:lineRule="auto"/>
      </w:pPr>
      <w:r>
        <w:t>27.</w:t>
      </w:r>
      <w:r>
        <w:tab/>
        <w:t>Страна добилась ощутимых успехов в деле повышения уровня и качества образования посредством проведения реформы системы, имеющей целью обеспечить более ощутимый и быстрый прогресс в деле школьного обучения детей.  Отмечается также уменьшение диспропорций в области образования.  Усилия, призванные обеспечить получение женщинами образования, расширяют их возможности трудоустройства и способствуют более полному школьному обучению их детей.  Чем выше уровень образования женщины, тем проще ей найти работу в формальном секторе, тем выше доходы семьи, к тому же при меньшем количестве детей, которые обретают возможность получить лучшее образование, и тем меньше уязвимость женщины перед лицом актов насилия.  Последние годы были отмечены более широким притоком женщин на рынок труда по сравнению с мужчинами, хотя проблема безработицы в большей мере затрагивает женщин, нежели мужчин.</w:t>
      </w:r>
    </w:p>
    <w:p w:rsidR="00000000" w:rsidRDefault="00000000">
      <w:pPr>
        <w:pStyle w:val="FootnoteText"/>
        <w:spacing w:line="288" w:lineRule="auto"/>
      </w:pPr>
    </w:p>
    <w:p w:rsidR="00000000" w:rsidRDefault="00000000">
      <w:pPr>
        <w:pStyle w:val="FootnoteText"/>
        <w:spacing w:line="288" w:lineRule="auto"/>
      </w:pPr>
      <w:r>
        <w:t>28.</w:t>
      </w:r>
      <w:r>
        <w:tab/>
        <w:t>Трудовым кодексом предусматривается равное вознаграждение мужчин и женщин с учетом места и характера выполняемой женщиной работы.  Так, в статье 78 устанавливается принцип "равного вознаграждения за труд равной ценности без различий по признаку пола, расы, национальной принадлежности или религии;  при определении размера вознаграждения прежде всего принимаются во внимание специальные знания и трудовые навыки".</w:t>
      </w:r>
    </w:p>
    <w:p w:rsidR="00000000" w:rsidRDefault="00000000">
      <w:pPr>
        <w:pStyle w:val="FootnoteText"/>
        <w:spacing w:line="288" w:lineRule="auto"/>
      </w:pPr>
    </w:p>
    <w:p w:rsidR="00000000" w:rsidRDefault="00000000">
      <w:pPr>
        <w:pStyle w:val="FootnoteText"/>
        <w:spacing w:line="288" w:lineRule="auto"/>
      </w:pPr>
      <w:r>
        <w:t>29.</w:t>
      </w:r>
      <w:r>
        <w:tab/>
        <w:t>Можно с уверенностью сказать, что рабочую силу в массе составляют мужчины, и что женщины прежде всего работают в неформальном секторе, где заработная плата ниже по сравнению с формальным.  Характер занятости женщин в значительной мере зависит от уровня образования и количества детей.  В формальном секторе разница в размере вознаграждения мужчин и женщин значительно меньше по сравнению с неформальным.  В 1995 году средний доход женщин едва составлял третью часть (27%) дохода мужчин.  В сельских районах данное различие является особенно заметным, ибо женщины получают в среднем 37 % от заработка мужчин</w:t>
      </w:r>
      <w:r>
        <w:rPr>
          <w:rStyle w:val="FootnoteReference"/>
        </w:rPr>
        <w:footnoteReference w:customMarkFollows="1" w:id="5"/>
        <w:t>5</w:t>
      </w:r>
      <w:r>
        <w:t>.</w:t>
      </w:r>
    </w:p>
    <w:p w:rsidR="00000000" w:rsidRDefault="00000000">
      <w:pPr>
        <w:pStyle w:val="FootnoteText"/>
        <w:spacing w:line="288" w:lineRule="auto"/>
      </w:pPr>
    </w:p>
    <w:p w:rsidR="00000000" w:rsidRDefault="00000000">
      <w:r>
        <w:t>30.</w:t>
      </w:r>
      <w:r>
        <w:tab/>
        <w:t>В таблице ниже приводятся данные о среднем доходе мужчин и женщин в зависимости от места в занятости.  Как можно констатировать, средний доход женщин меньше по сравнению с мужчинами.  Примечательной является также разница между городами и сельскими районами</w:t>
      </w:r>
      <w:r>
        <w:rPr>
          <w:rStyle w:val="FootnoteReference"/>
        </w:rPr>
        <w:footnoteReference w:customMarkFollows="1" w:id="6"/>
        <w:t>6</w:t>
      </w:r>
      <w:r>
        <w:t xml:space="preserve">. </w:t>
      </w:r>
    </w:p>
    <w:p w:rsidR="00000000" w:rsidRDefault="00000000"/>
    <w:tbl>
      <w:tblPr>
        <w:tblW w:w="0" w:type="auto"/>
        <w:jc w:val="center"/>
        <w:tblInd w:w="1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08"/>
        <w:gridCol w:w="1677"/>
        <w:gridCol w:w="1717"/>
        <w:gridCol w:w="1560"/>
      </w:tblGrid>
      <w:tr w:rsidR="00000000">
        <w:tblPrEx>
          <w:tblCellMar>
            <w:top w:w="0" w:type="dxa"/>
            <w:bottom w:w="0" w:type="dxa"/>
          </w:tblCellMar>
        </w:tblPrEx>
        <w:trPr>
          <w:cantSplit/>
          <w:jc w:val="center"/>
        </w:trPr>
        <w:tc>
          <w:tcPr>
            <w:tcW w:w="2308" w:type="dxa"/>
            <w:vMerge w:val="restart"/>
            <w:vAlign w:val="center"/>
          </w:tcPr>
          <w:p w:rsidR="00000000" w:rsidRDefault="00000000">
            <w:pPr>
              <w:jc w:val="center"/>
            </w:pPr>
            <w:r>
              <w:t>Территориальная зона</w:t>
            </w:r>
          </w:p>
        </w:tc>
        <w:tc>
          <w:tcPr>
            <w:tcW w:w="4954" w:type="dxa"/>
            <w:gridSpan w:val="3"/>
            <w:vAlign w:val="center"/>
          </w:tcPr>
          <w:p w:rsidR="00000000" w:rsidRDefault="00000000">
            <w:pPr>
              <w:jc w:val="center"/>
            </w:pPr>
            <w:r>
              <w:t>Средний доход</w:t>
            </w:r>
          </w:p>
        </w:tc>
      </w:tr>
      <w:tr w:rsidR="00000000">
        <w:tblPrEx>
          <w:tblCellMar>
            <w:top w:w="0" w:type="dxa"/>
            <w:bottom w:w="0" w:type="dxa"/>
          </w:tblCellMar>
        </w:tblPrEx>
        <w:trPr>
          <w:cantSplit/>
          <w:jc w:val="center"/>
        </w:trPr>
        <w:tc>
          <w:tcPr>
            <w:tcW w:w="2308" w:type="dxa"/>
            <w:vMerge/>
            <w:vAlign w:val="center"/>
          </w:tcPr>
          <w:p w:rsidR="00000000" w:rsidRDefault="00000000"/>
        </w:tc>
        <w:tc>
          <w:tcPr>
            <w:tcW w:w="1677" w:type="dxa"/>
            <w:vAlign w:val="center"/>
          </w:tcPr>
          <w:p w:rsidR="00000000" w:rsidRDefault="00000000">
            <w:pPr>
              <w:jc w:val="center"/>
            </w:pPr>
            <w:r>
              <w:t>Женщины</w:t>
            </w:r>
          </w:p>
        </w:tc>
        <w:tc>
          <w:tcPr>
            <w:tcW w:w="1717" w:type="dxa"/>
            <w:vAlign w:val="center"/>
          </w:tcPr>
          <w:p w:rsidR="00000000" w:rsidRDefault="00000000">
            <w:pPr>
              <w:jc w:val="center"/>
            </w:pPr>
            <w:r>
              <w:t>Мужчины</w:t>
            </w:r>
          </w:p>
        </w:tc>
        <w:tc>
          <w:tcPr>
            <w:tcW w:w="1560" w:type="dxa"/>
            <w:vAlign w:val="center"/>
          </w:tcPr>
          <w:p w:rsidR="00000000" w:rsidRDefault="00000000">
            <w:pPr>
              <w:jc w:val="center"/>
            </w:pPr>
            <w:r>
              <w:t>Расхождение</w:t>
            </w:r>
          </w:p>
        </w:tc>
      </w:tr>
      <w:tr w:rsidR="00000000">
        <w:tblPrEx>
          <w:tblCellMar>
            <w:top w:w="0" w:type="dxa"/>
            <w:bottom w:w="0" w:type="dxa"/>
          </w:tblCellMar>
        </w:tblPrEx>
        <w:trPr>
          <w:jc w:val="center"/>
        </w:trPr>
        <w:tc>
          <w:tcPr>
            <w:tcW w:w="2308" w:type="dxa"/>
          </w:tcPr>
          <w:p w:rsidR="00000000" w:rsidRDefault="00000000">
            <w:r>
              <w:t>В городах</w:t>
            </w:r>
          </w:p>
        </w:tc>
        <w:tc>
          <w:tcPr>
            <w:tcW w:w="1677" w:type="dxa"/>
          </w:tcPr>
          <w:p w:rsidR="00000000" w:rsidRDefault="00000000">
            <w:pPr>
              <w:jc w:val="right"/>
            </w:pPr>
            <w:r>
              <w:t>881 077</w:t>
            </w:r>
          </w:p>
        </w:tc>
        <w:tc>
          <w:tcPr>
            <w:tcW w:w="1717" w:type="dxa"/>
          </w:tcPr>
          <w:p w:rsidR="00000000" w:rsidRDefault="00000000">
            <w:pPr>
              <w:jc w:val="right"/>
            </w:pPr>
            <w:r>
              <w:t>1 337 489</w:t>
            </w:r>
          </w:p>
        </w:tc>
        <w:tc>
          <w:tcPr>
            <w:tcW w:w="1560" w:type="dxa"/>
          </w:tcPr>
          <w:p w:rsidR="00000000" w:rsidRDefault="00000000">
            <w:pPr>
              <w:jc w:val="right"/>
            </w:pPr>
            <w:r>
              <w:t>65,9%</w:t>
            </w:r>
          </w:p>
        </w:tc>
      </w:tr>
      <w:tr w:rsidR="00000000">
        <w:tblPrEx>
          <w:tblCellMar>
            <w:top w:w="0" w:type="dxa"/>
            <w:bottom w:w="0" w:type="dxa"/>
          </w:tblCellMar>
        </w:tblPrEx>
        <w:trPr>
          <w:jc w:val="center"/>
        </w:trPr>
        <w:tc>
          <w:tcPr>
            <w:tcW w:w="2308" w:type="dxa"/>
          </w:tcPr>
          <w:p w:rsidR="00000000" w:rsidRDefault="00000000">
            <w:r>
              <w:t>В сельских районах</w:t>
            </w:r>
          </w:p>
        </w:tc>
        <w:tc>
          <w:tcPr>
            <w:tcW w:w="1677" w:type="dxa"/>
          </w:tcPr>
          <w:p w:rsidR="00000000" w:rsidRDefault="00000000">
            <w:pPr>
              <w:jc w:val="right"/>
            </w:pPr>
            <w:r>
              <w:t>328 911</w:t>
            </w:r>
          </w:p>
        </w:tc>
        <w:tc>
          <w:tcPr>
            <w:tcW w:w="1717" w:type="dxa"/>
          </w:tcPr>
          <w:p w:rsidR="00000000" w:rsidRDefault="00000000">
            <w:pPr>
              <w:jc w:val="right"/>
            </w:pPr>
            <w:r>
              <w:t>613 253</w:t>
            </w:r>
          </w:p>
        </w:tc>
        <w:tc>
          <w:tcPr>
            <w:tcW w:w="1560" w:type="dxa"/>
          </w:tcPr>
          <w:p w:rsidR="00000000" w:rsidRDefault="00000000">
            <w:pPr>
              <w:jc w:val="right"/>
            </w:pPr>
            <w:r>
              <w:t>53,6%</w:t>
            </w:r>
          </w:p>
        </w:tc>
      </w:tr>
      <w:tr w:rsidR="00000000">
        <w:tblPrEx>
          <w:tblCellMar>
            <w:top w:w="0" w:type="dxa"/>
            <w:bottom w:w="0" w:type="dxa"/>
          </w:tblCellMar>
        </w:tblPrEx>
        <w:trPr>
          <w:jc w:val="center"/>
        </w:trPr>
        <w:tc>
          <w:tcPr>
            <w:tcW w:w="2308" w:type="dxa"/>
            <w:tcBorders>
              <w:bottom w:val="single" w:sz="4" w:space="0" w:color="auto"/>
            </w:tcBorders>
          </w:tcPr>
          <w:p w:rsidR="00000000" w:rsidRDefault="00000000">
            <w:pPr>
              <w:tabs>
                <w:tab w:val="left" w:pos="234"/>
              </w:tabs>
            </w:pPr>
            <w:r>
              <w:tab/>
              <w:t>Всего по стране</w:t>
            </w:r>
          </w:p>
        </w:tc>
        <w:tc>
          <w:tcPr>
            <w:tcW w:w="1677" w:type="dxa"/>
            <w:tcBorders>
              <w:bottom w:val="single" w:sz="4" w:space="0" w:color="auto"/>
            </w:tcBorders>
          </w:tcPr>
          <w:p w:rsidR="00000000" w:rsidRDefault="00000000">
            <w:pPr>
              <w:jc w:val="right"/>
            </w:pPr>
            <w:r>
              <w:t>700 040</w:t>
            </w:r>
          </w:p>
        </w:tc>
        <w:tc>
          <w:tcPr>
            <w:tcW w:w="1717" w:type="dxa"/>
            <w:tcBorders>
              <w:bottom w:val="single" w:sz="4" w:space="0" w:color="auto"/>
            </w:tcBorders>
          </w:tcPr>
          <w:p w:rsidR="00000000" w:rsidRDefault="00000000">
            <w:pPr>
              <w:jc w:val="right"/>
            </w:pPr>
            <w:r>
              <w:t>1 036 779</w:t>
            </w:r>
          </w:p>
        </w:tc>
        <w:tc>
          <w:tcPr>
            <w:tcW w:w="1560" w:type="dxa"/>
            <w:tcBorders>
              <w:bottom w:val="single" w:sz="4" w:space="0" w:color="auto"/>
            </w:tcBorders>
          </w:tcPr>
          <w:p w:rsidR="00000000" w:rsidRDefault="00000000">
            <w:pPr>
              <w:jc w:val="right"/>
            </w:pPr>
            <w:r>
              <w:t>67,5%</w:t>
            </w:r>
          </w:p>
        </w:tc>
      </w:tr>
      <w:tr w:rsidR="00000000">
        <w:tblPrEx>
          <w:tblCellMar>
            <w:top w:w="0" w:type="dxa"/>
            <w:bottom w:w="0" w:type="dxa"/>
          </w:tblCellMar>
        </w:tblPrEx>
        <w:trPr>
          <w:cantSplit/>
          <w:jc w:val="center"/>
        </w:trPr>
        <w:tc>
          <w:tcPr>
            <w:tcW w:w="7262" w:type="dxa"/>
            <w:gridSpan w:val="4"/>
            <w:tcBorders>
              <w:top w:val="single" w:sz="4" w:space="0" w:color="auto"/>
              <w:left w:val="nil"/>
              <w:bottom w:val="nil"/>
              <w:right w:val="nil"/>
            </w:tcBorders>
          </w:tcPr>
          <w:p w:rsidR="00000000" w:rsidRDefault="00000000">
            <w:pPr>
              <w:spacing w:before="240"/>
            </w:pPr>
            <w:r>
              <w:rPr>
                <w:i/>
                <w:iCs/>
              </w:rPr>
              <w:t>Источник:</w:t>
            </w:r>
            <w:r>
              <w:t xml:space="preserve">  ИНЕК-ЭКВ-III этап, 1998 год.</w:t>
            </w:r>
          </w:p>
        </w:tc>
      </w:tr>
    </w:tbl>
    <w:p w:rsidR="00000000" w:rsidRDefault="00000000"/>
    <w:p w:rsidR="00000000" w:rsidRDefault="00000000">
      <w:r>
        <w:t>31.</w:t>
      </w:r>
      <w:r>
        <w:tab/>
        <w:t>В порядке обеспечения женщинам более широких возможностей в плане поиска и получения выгодной работы в трудовое законодательство были внесены изменения, призванные устранить существующую дискриминацию в отношении женщин.  В частности, Законом об охране права на труд предусматривается обязательный найм определенного минимального процента женщин, который определяется соответствующими отраслевыми комиссиями министерства труда.  Другие же изменения можно смело отнести к сфере социальной политики;  речь идет, среди прочего, о расширении сети ясель и дошкольных учреждений, что облегчает женщинам возможность трудоустройства, а также способствует  комплексному развитию и благоприятствует последующему школьному обучению детей.</w:t>
      </w:r>
    </w:p>
    <w:p w:rsidR="00000000" w:rsidRDefault="00000000"/>
    <w:p w:rsidR="00000000" w:rsidRDefault="00000000">
      <w:r>
        <w:t>32.</w:t>
      </w:r>
      <w:r>
        <w:tab/>
        <w:t>Крупные расхождения обусловлены уровнем образования и применяемой на рынке труда практикой установления размера вознаграждения в зависимости от рода полученного образования;  на размер вознаграждения влияют стаж и опыт работы, мужчины зарабатывают больше по сравнению с женщинами, ну а поскольку женщины, как правило, заняты на малооплачиваемой работе, то будет наблюдаться тенденция к увеличению числа женщин, составляющих данную категорию.  Кроме того, менее высокая оплата труда женщин отчасти объясняется тем фактом, что ими накапливается меньший опыт работы по сравнению с мужчинами, поскольку их трудовой стаж нередко вынужденно прерывается из-за беременности и им приходится отвлекаться на работу по дому.  В формальном секторе эти расхождения являются на столь значительными, чего нельзя сказать о сфере самостоятельной занятости.</w:t>
      </w:r>
    </w:p>
    <w:p w:rsidR="00000000" w:rsidRDefault="00000000"/>
    <w:p w:rsidR="00000000" w:rsidRDefault="00000000">
      <w:r>
        <w:t>33.</w:t>
      </w:r>
      <w:r>
        <w:tab/>
        <w:t>В сельских районах женщины, особенно крестьянки и представительницы коренного населения, трудятся наравне с мужчинами.  Большинство женщин, работающих в сельскохозяйственном секторе, трудятся на семейных наделах, не получая при этом никакого вознаграждения</w:t>
      </w:r>
      <w:r>
        <w:rPr>
          <w:rStyle w:val="FootnoteReference"/>
        </w:rPr>
        <w:footnoteReference w:customMarkFollows="1" w:id="7"/>
        <w:t>7</w:t>
      </w:r>
      <w:r>
        <w:t xml:space="preserve"> и испытывая на себе все последствия дискриминации прежних десятилетий.</w:t>
      </w:r>
    </w:p>
    <w:p w:rsidR="00000000" w:rsidRDefault="00000000"/>
    <w:p w:rsidR="00000000" w:rsidRDefault="00000000">
      <w:r>
        <w:t>34.</w:t>
      </w:r>
      <w:r>
        <w:tab/>
        <w:t>Обеспечению равенства возможностей для мужчин и женщин призваны служить многочисленные законодательные реформы и политические меры:</w:t>
      </w:r>
    </w:p>
    <w:p w:rsidR="00000000" w:rsidRDefault="00000000"/>
    <w:p w:rsidR="00000000" w:rsidRDefault="00000000">
      <w:pPr>
        <w:ind w:left="1134" w:hanging="1134"/>
      </w:pPr>
      <w:r>
        <w:tab/>
      </w:r>
      <w:r>
        <w:rPr>
          <w:lang w:val="en-US"/>
        </w:rPr>
        <w:t>a</w:t>
      </w:r>
      <w:r>
        <w:t>)</w:t>
      </w:r>
      <w:r>
        <w:tab/>
        <w:t>Пересмотренные правила функционирования комиссариатов по делам женщин и семьи, опубликованные в "Рехистро офисиаль" № 758 от 14 августа 1995 года.  Как указывается, насилие в отношении женщин и несовершеннолетних является проблемой социального характера, требующей обеспечения достаточных гарантий для ее урегулирования в оперативном порядке.  Комиссариаты по делам женщин и семьи правомочны заниматься рассмотрением широкого круга вопросов, но преимущественно случаями бытового насилия и нарушениями, совершаемыми в отношении женщин и несовершеннолетних.  Такие акты и нарушения караются законом;  кроме того, согласно статье 662 Уголовного кодекса, предусматривается возможность принятия превентивных и исправительных мер в целях обеспечения физической и психической безопасности и неприкосновенности женщин и детей;</w:t>
      </w:r>
    </w:p>
    <w:p w:rsidR="00000000" w:rsidRDefault="00000000"/>
    <w:p w:rsidR="00000000" w:rsidRDefault="00000000">
      <w:pPr>
        <w:ind w:left="1134" w:hanging="1134"/>
      </w:pPr>
      <w:r>
        <w:tab/>
      </w:r>
      <w:r>
        <w:rPr>
          <w:lang w:val="en-US"/>
        </w:rPr>
        <w:t>b</w:t>
      </w:r>
      <w:r>
        <w:t>)</w:t>
      </w:r>
      <w:r>
        <w:tab/>
        <w:t>ратификация Межамериканской конвенции о предотвращении и искоренении насилия в отношении женщин и наказании за него ("Конвенция Белем-ду-Пара"), опубликованная в "Рехистро офисиаль" № 728 от 30 июня 1995 года;</w:t>
      </w:r>
    </w:p>
    <w:p w:rsidR="00000000" w:rsidRDefault="00000000"/>
    <w:p w:rsidR="00000000" w:rsidRDefault="00000000">
      <w:pPr>
        <w:ind w:left="1134" w:hanging="1134"/>
      </w:pPr>
      <w:r>
        <w:tab/>
      </w:r>
      <w:r>
        <w:rPr>
          <w:lang w:val="en-US"/>
        </w:rPr>
        <w:t>c</w:t>
      </w:r>
      <w:r>
        <w:t>)</w:t>
      </w:r>
      <w:r>
        <w:tab/>
        <w:t>Закон о борьбе с насилием в отношении женщин и семьи, опубликованный в "Рехистро офисиаль" № 839 от 11 декабря 1995 года, в котором физическое, психологическое и сексуальное насилие в отношении женщин и семьи квалифицируется как уголовное преступление и устанавливается соответствующее наказание, а также предусматриваются меры по защите жертв насилия в семье.  Согласно этому юридическому акту, ратифицированные Эквадором международные документы по вопросам предотвращения насилия в отношении женщин и наказания за него приобретают силу закона;</w:t>
      </w:r>
    </w:p>
    <w:p w:rsidR="00000000" w:rsidRDefault="00000000"/>
    <w:p w:rsidR="00000000" w:rsidRDefault="00000000">
      <w:pPr>
        <w:ind w:left="1134" w:hanging="1134"/>
      </w:pPr>
      <w:r>
        <w:tab/>
      </w:r>
      <w:r>
        <w:rPr>
          <w:lang w:val="en-US"/>
        </w:rPr>
        <w:t>d</w:t>
      </w:r>
      <w:r>
        <w:t>)</w:t>
      </w:r>
      <w:r>
        <w:tab/>
        <w:t>Закон об охране права женщин на труд, опубликованный в "Рехистро офисиаль" № 124 от 6 февраля 1997 года, посредством которого вносятся изменения в Трудовой кодекс, Закон о выборах и Органический закон о судебной власти;</w:t>
      </w:r>
    </w:p>
    <w:p w:rsidR="00000000" w:rsidRDefault="00000000"/>
    <w:p w:rsidR="00000000" w:rsidRDefault="00000000">
      <w:pPr>
        <w:ind w:left="1134" w:hanging="1134"/>
      </w:pPr>
      <w:r>
        <w:tab/>
      </w:r>
      <w:r>
        <w:rPr>
          <w:lang w:val="en-US"/>
        </w:rPr>
        <w:t>e</w:t>
      </w:r>
      <w:r>
        <w:t>)</w:t>
      </w:r>
      <w:r>
        <w:tab/>
        <w:t>Национальный совет по делам женщин (КОНАМУ).  Представляет собой публично-правовую организацию социальной направленности при Канцелярии президента Республики, ведающую гендерными аспектами государственной политики.  Совет устанавливает соответствующие нормы и регулирует осуществление деятельности в целях обеспечения равенства возможностей для женщин и мужчин во всех подразделениях государственного сектора;  стимулирует самое широкое участие женщин в социальной, экономической и политической жизни страны при всемерном задействовании их возможностей;  осуществляет программы по социальной интеграции женщин, а также направленные на обеспечение женщинам более широких возможностей в плане трудоустройства и самостоятельной занятости, на обучение грамоте и получение образования, на оказание комплексной помощи женщинам, ставшим жертвами насилия;  поощряет программы, позволяющие женщинам и мужчинам успешно сочетать трудовую деятельность с семейными обязанностями.  КОНАМУ был создан на основании декрета исполнительной власти № 764 от 24 октября 1997 года, опубликованного в приложении к "Рехистро офисиаль" № 182 от 28 октября того же года;</w:t>
      </w:r>
    </w:p>
    <w:p w:rsidR="00000000" w:rsidRDefault="00000000"/>
    <w:p w:rsidR="00000000" w:rsidRDefault="00000000">
      <w:pPr>
        <w:ind w:left="1134" w:hanging="567"/>
      </w:pPr>
      <w:r>
        <w:rPr>
          <w:lang w:val="en-US"/>
        </w:rPr>
        <w:t>f</w:t>
      </w:r>
      <w:r>
        <w:t>)</w:t>
      </w:r>
      <w:r>
        <w:tab/>
        <w:t>Закон о внесении поправок в Закон о бесплатной медицинской помощи беременным, опубликованный в "Рехистро офисиаль" № 381 от 10 августа 1998 года, имеющий целью снизить коэффициент материнской/детской смертности.  Одной из функций этого Закона является обеспечение права на бесплатное и качественное медицинское обслуживание с покрытием расходов на лекарства, основные лабораторные анализы и дополнительные обследования беременных женщин, новорожденных и детей в возрасте до пяти лет.</w:t>
      </w:r>
    </w:p>
    <w:p w:rsidR="00000000" w:rsidRDefault="00000000"/>
    <w:p w:rsidR="00000000" w:rsidRDefault="00000000">
      <w:r>
        <w:t>35.</w:t>
      </w:r>
      <w:r>
        <w:tab/>
        <w:t>В последние годы общество проявляет все большую заинтересованность в уменьшении дискриминации, которой определенные группы населения подвергаются по признаку пола, расы и этнического происхождения, в порядке обеспечения этим группам надлежащего доступа к общественным услугам и справедливого обращения на рынке труда.  Многие реализуемые в настоящее время меры социального характера позитивно скажутся на благополучии грядущих поколений.</w:t>
      </w:r>
    </w:p>
    <w:p w:rsidR="00000000" w:rsidRDefault="00000000"/>
    <w:p w:rsidR="00000000" w:rsidRDefault="00000000">
      <w:pPr>
        <w:pStyle w:val="10"/>
        <w:jc w:val="left"/>
        <w:rPr>
          <w:bCs/>
        </w:rPr>
      </w:pPr>
      <w:r>
        <w:rPr>
          <w:bCs/>
        </w:rPr>
        <w:t>Статья 4</w:t>
      </w:r>
    </w:p>
    <w:p w:rsidR="00000000" w:rsidRDefault="00000000"/>
    <w:p w:rsidR="00000000" w:rsidRDefault="00000000">
      <w:r>
        <w:t>36.</w:t>
      </w:r>
      <w:r>
        <w:tab/>
        <w:t>Государство Эквадор обеспечивает верховенство конституционных положений таким образом, чтобы в стране не существовало ни одного закона, положения которого ущемляли бы права, гарантируемые по Международному пакту об экономических, социальных и культурных правах.  Конституция и законы выдержаны в духе признания, гарантирования и поощрения прав человека и призваны стимулировать экономическое, социальное и культурное развитие всех людей, подпадающих под их юрисдикцию.</w:t>
      </w:r>
    </w:p>
    <w:p w:rsidR="00000000" w:rsidRDefault="00000000"/>
    <w:p w:rsidR="00000000" w:rsidRDefault="00000000">
      <w:pPr>
        <w:pStyle w:val="10"/>
        <w:jc w:val="left"/>
        <w:rPr>
          <w:bCs/>
        </w:rPr>
      </w:pPr>
      <w:r>
        <w:rPr>
          <w:bCs/>
        </w:rPr>
        <w:t>Статья 5</w:t>
      </w:r>
    </w:p>
    <w:p w:rsidR="00000000" w:rsidRDefault="00000000"/>
    <w:p w:rsidR="00000000" w:rsidRDefault="00000000">
      <w:r>
        <w:t>37.</w:t>
      </w:r>
      <w:r>
        <w:tab/>
        <w:t>Государство Эквадор в рамках своей Политической конституции гарантирует полное соблюдение прав человека в том плане, что нормы остальных законов должны быть выдержаны в духе ее положений, уделяя при этом первоочередное внимание правам и свободам человеческой личности и способствуя процессу развития в целях обеспечения экономического и социального прогресса в обществе.</w:t>
      </w:r>
    </w:p>
    <w:p w:rsidR="00000000" w:rsidRDefault="00000000"/>
    <w:p w:rsidR="00000000" w:rsidRDefault="00000000">
      <w:r>
        <w:t>38.</w:t>
      </w:r>
      <w:r>
        <w:tab/>
        <w:t>Любое лицо, ущемляемое в своих конституционных правах на основании каких-либо административных или юридических положений, вправе ходатайствовать о следующих средствах правовой защиты:</w:t>
      </w:r>
    </w:p>
    <w:p w:rsidR="00000000" w:rsidRDefault="00000000"/>
    <w:p w:rsidR="00000000" w:rsidRDefault="00000000">
      <w:pPr>
        <w:tabs>
          <w:tab w:val="left" w:pos="5400"/>
        </w:tabs>
        <w:spacing w:after="240"/>
      </w:pPr>
      <w:r>
        <w:tab/>
        <w:t>а)</w:t>
      </w:r>
      <w:r>
        <w:tab/>
        <w:t>хабеас корпус</w:t>
      </w:r>
      <w:r>
        <w:rPr>
          <w:rStyle w:val="FootnoteReference"/>
        </w:rPr>
        <w:footnoteReference w:customMarkFollows="1" w:id="8"/>
        <w:t>8</w:t>
      </w:r>
      <w:r>
        <w:t>, которое задействуется в случае незаконного лишения свободы;</w:t>
      </w:r>
    </w:p>
    <w:p w:rsidR="00000000" w:rsidRDefault="00000000">
      <w:pPr>
        <w:tabs>
          <w:tab w:val="left" w:pos="5400"/>
        </w:tabs>
        <w:spacing w:after="240"/>
        <w:ind w:left="1134" w:hanging="1134"/>
      </w:pPr>
      <w:r>
        <w:tab/>
      </w:r>
      <w:r>
        <w:rPr>
          <w:lang w:val="en-US"/>
        </w:rPr>
        <w:t>b</w:t>
      </w:r>
      <w:r>
        <w:t>)</w:t>
      </w:r>
      <w:r>
        <w:tab/>
        <w:t>хабеас дата:  "Любой человек имеет право на получение доступа к документам, банкам данных и сведениям, касающимся его лично или его имущества, которыми располагают государственные или частные учреждения, а также быть в курсе о порядке и цели их использования"</w:t>
      </w:r>
      <w:r>
        <w:rPr>
          <w:rStyle w:val="FootnoteReference"/>
        </w:rPr>
        <w:footnoteReference w:customMarkFollows="1" w:id="9"/>
        <w:t>9</w:t>
      </w:r>
      <w:r>
        <w:t>;</w:t>
      </w:r>
    </w:p>
    <w:p w:rsidR="00000000" w:rsidRDefault="00000000">
      <w:pPr>
        <w:tabs>
          <w:tab w:val="left" w:pos="5400"/>
        </w:tabs>
        <w:spacing w:after="240"/>
        <w:ind w:left="1134" w:hanging="1134"/>
      </w:pPr>
      <w:r>
        <w:tab/>
      </w:r>
      <w:r>
        <w:rPr>
          <w:lang w:val="en-US"/>
        </w:rPr>
        <w:t>c</w:t>
      </w:r>
      <w:r>
        <w:t>)</w:t>
      </w:r>
      <w:r>
        <w:tab/>
        <w:t>конституционное средство защиты ампаро: " Данная процедура, которая рассматривается в приоритетном и оперативном порядке, требует принятия неотложных мер, имеющих целью остановить, избежать или немедленно устранить последствия того или иного незаконного действия или бездействия государственных властей, нарушающего или способного нарушить какое-либо право, закрепленное в Конституции"</w:t>
      </w:r>
      <w:r>
        <w:rPr>
          <w:rStyle w:val="FootnoteReference"/>
        </w:rPr>
        <w:footnoteReference w:customMarkFollows="1" w:id="10"/>
        <w:t>10</w:t>
      </w:r>
      <w:r>
        <w:t>;</w:t>
      </w:r>
    </w:p>
    <w:p w:rsidR="00000000" w:rsidRDefault="00000000">
      <w:pPr>
        <w:tabs>
          <w:tab w:val="left" w:pos="5400"/>
        </w:tabs>
        <w:spacing w:after="240"/>
        <w:ind w:left="1134" w:hanging="1134"/>
      </w:pPr>
      <w:r>
        <w:tab/>
      </w:r>
      <w:r>
        <w:rPr>
          <w:lang w:val="en-US"/>
        </w:rPr>
        <w:t>d</w:t>
      </w:r>
      <w:r>
        <w:t>)</w:t>
      </w:r>
      <w:r>
        <w:tab/>
        <w:t>Канцелярия народного защитника:  "Учреждается должность народного защитника, наделенного общенациональной юрисдикцией, который по соответствующему ходатайству возбуждает или способствует возбуждению процедуры хабеас корпус и ампаро;  обеспечивает защиту и добивается соблюдения основных прав, гарантируемых настоящей Конституцией;  следит за качеством предоставляемых общественных услуг и выполняет другие функции, установленные для него законом"</w:t>
      </w:r>
      <w:r>
        <w:rPr>
          <w:rStyle w:val="FootnoteReference"/>
        </w:rPr>
        <w:footnoteReference w:customMarkFollows="1" w:id="11"/>
        <w:t>11</w:t>
      </w:r>
      <w:r>
        <w:t>.</w:t>
      </w:r>
    </w:p>
    <w:p w:rsidR="00000000" w:rsidRDefault="00000000">
      <w:pPr>
        <w:tabs>
          <w:tab w:val="left" w:pos="5400"/>
        </w:tabs>
        <w:spacing w:after="240"/>
      </w:pPr>
      <w:r>
        <w:t>39.</w:t>
      </w:r>
      <w:r>
        <w:tab/>
        <w:t>Согласно информации, полученной от Канцелярии народного защитника, за период с момента ее учреждения в сентябре 1998 года по октябрь 1999 года поступили и были приняты к рассмотрению следующие случаи:</w:t>
      </w:r>
    </w:p>
    <w:p w:rsidR="00000000" w:rsidRDefault="00000000">
      <w:pPr>
        <w:tabs>
          <w:tab w:val="left" w:pos="5400"/>
        </w:tabs>
        <w:spacing w:after="240"/>
        <w:ind w:left="567" w:hanging="567"/>
      </w:pPr>
      <w:r>
        <w:tab/>
        <w:t>Жалобы на нарушения прав человека</w:t>
      </w:r>
      <w:r>
        <w:rPr>
          <w:lang w:val="es-ES_tradnl"/>
        </w:rPr>
        <w:tab/>
      </w:r>
      <w:r>
        <w:tab/>
      </w:r>
      <w:r>
        <w:rPr>
          <w:lang w:val="es-ES_tradnl"/>
        </w:rPr>
        <w:t>3 160</w:t>
      </w:r>
      <w:r>
        <w:rPr>
          <w:lang w:val="es-ES_tradnl"/>
        </w:rPr>
        <w:br/>
      </w:r>
      <w:r>
        <w:t>Рассмотренные случаи</w:t>
      </w:r>
      <w:r>
        <w:rPr>
          <w:lang w:val="es-ES_tradnl"/>
        </w:rPr>
        <w:tab/>
      </w:r>
      <w:r>
        <w:tab/>
      </w:r>
      <w:r>
        <w:tab/>
      </w:r>
      <w:r>
        <w:rPr>
          <w:lang w:val="es-ES_tradnl"/>
        </w:rPr>
        <w:t>2 201</w:t>
      </w:r>
    </w:p>
    <w:p w:rsidR="00000000" w:rsidRDefault="00000000">
      <w:pPr>
        <w:tabs>
          <w:tab w:val="left" w:pos="5400"/>
        </w:tabs>
        <w:spacing w:after="240"/>
        <w:ind w:left="567"/>
      </w:pPr>
      <w:r>
        <w:t>Поданные ходатайства о возбуждении соответствующей процедуры</w:t>
      </w:r>
      <w:r>
        <w:rPr>
          <w:lang w:val="es-ES_tradnl"/>
        </w:rPr>
        <w:t>:</w:t>
      </w:r>
    </w:p>
    <w:p w:rsidR="00000000" w:rsidRDefault="00000000">
      <w:pPr>
        <w:tabs>
          <w:tab w:val="left" w:pos="5580"/>
        </w:tabs>
        <w:spacing w:after="240"/>
        <w:ind w:left="1134"/>
      </w:pPr>
      <w:r>
        <w:t>Хабеас корпус</w:t>
      </w:r>
      <w:r>
        <w:rPr>
          <w:lang w:val="es-ES_tradnl"/>
        </w:rPr>
        <w:tab/>
      </w:r>
      <w:r>
        <w:tab/>
      </w:r>
      <w:r>
        <w:rPr>
          <w:lang w:val="es-ES_tradnl"/>
        </w:rPr>
        <w:t>495</w:t>
      </w:r>
      <w:r>
        <w:rPr>
          <w:lang w:val="es-ES_tradnl"/>
        </w:rPr>
        <w:br/>
      </w:r>
      <w:r>
        <w:t>Удовлетворенные ходатайства</w:t>
      </w:r>
      <w:r>
        <w:rPr>
          <w:lang w:val="es-ES_tradnl"/>
        </w:rPr>
        <w:tab/>
      </w:r>
      <w:r>
        <w:tab/>
      </w:r>
      <w:r>
        <w:rPr>
          <w:lang w:val="es-ES_tradnl"/>
        </w:rPr>
        <w:t>357</w:t>
      </w:r>
    </w:p>
    <w:p w:rsidR="00000000" w:rsidRDefault="00000000">
      <w:pPr>
        <w:tabs>
          <w:tab w:val="left" w:pos="5670"/>
        </w:tabs>
        <w:spacing w:after="240"/>
        <w:ind w:left="1134"/>
      </w:pPr>
      <w:r>
        <w:t>Хабеас дата</w:t>
      </w:r>
      <w:r>
        <w:rPr>
          <w:lang w:val="es-ES_tradnl"/>
        </w:rPr>
        <w:tab/>
      </w:r>
      <w:r>
        <w:tab/>
      </w:r>
      <w:r>
        <w:rPr>
          <w:lang w:val="es-ES_tradnl"/>
        </w:rPr>
        <w:t>30</w:t>
      </w:r>
      <w:r>
        <w:rPr>
          <w:lang w:val="es-ES_tradnl"/>
        </w:rPr>
        <w:br/>
      </w:r>
      <w:r>
        <w:t>Удовлетворенные ходатайства</w:t>
      </w:r>
      <w:r>
        <w:rPr>
          <w:lang w:val="es-ES_tradnl"/>
        </w:rPr>
        <w:tab/>
      </w:r>
      <w:r>
        <w:tab/>
      </w:r>
      <w:r>
        <w:rPr>
          <w:lang w:val="es-ES_tradnl"/>
        </w:rPr>
        <w:t>26</w:t>
      </w:r>
    </w:p>
    <w:p w:rsidR="00000000" w:rsidRDefault="00000000">
      <w:pPr>
        <w:tabs>
          <w:tab w:val="left" w:pos="5580"/>
        </w:tabs>
        <w:spacing w:after="240"/>
        <w:ind w:left="1134"/>
      </w:pPr>
      <w:r>
        <w:t>Конституционное средство защиты ампаро</w:t>
      </w:r>
      <w:r>
        <w:tab/>
      </w:r>
      <w:r>
        <w:rPr>
          <w:lang w:val="es-ES_tradnl"/>
        </w:rPr>
        <w:tab/>
        <w:t>186</w:t>
      </w:r>
      <w:r>
        <w:rPr>
          <w:lang w:val="es-ES_tradnl"/>
        </w:rPr>
        <w:br/>
      </w:r>
      <w:r>
        <w:t>Удовлетворенные ходатайства</w:t>
      </w:r>
      <w:r>
        <w:rPr>
          <w:rStyle w:val="FootnoteReference"/>
        </w:rPr>
        <w:footnoteReference w:customMarkFollows="1" w:id="12"/>
        <w:t>12</w:t>
      </w:r>
      <w:r>
        <w:rPr>
          <w:lang w:val="es-ES_tradnl"/>
        </w:rPr>
        <w:tab/>
      </w:r>
      <w:r>
        <w:tab/>
      </w:r>
      <w:r>
        <w:rPr>
          <w:lang w:val="es-ES_tradnl"/>
        </w:rPr>
        <w:t>136</w:t>
      </w:r>
    </w:p>
    <w:p w:rsidR="00000000" w:rsidRDefault="00000000"/>
    <w:p w:rsidR="00000000" w:rsidRDefault="00000000">
      <w:pPr>
        <w:pStyle w:val="10"/>
        <w:jc w:val="left"/>
        <w:rPr>
          <w:b w:val="0"/>
        </w:rPr>
      </w:pPr>
      <w:r>
        <w:rPr>
          <w:b w:val="0"/>
        </w:rPr>
        <w:t>40.</w:t>
      </w:r>
      <w:r>
        <w:rPr>
          <w:b w:val="0"/>
        </w:rPr>
        <w:tab/>
        <w:t>Большинство жалоб на предположительно совершенные нарушения прав человека подаются в отношении сотрудников полиции, судебных должностных лиц, администрации отраслевых структур, руководителей государственных и частных предприятий, а также военнослужащих.</w:t>
      </w:r>
    </w:p>
    <w:p w:rsidR="00000000" w:rsidRDefault="00000000">
      <w:pPr>
        <w:pStyle w:val="10"/>
        <w:jc w:val="left"/>
        <w:rPr>
          <w:b w:val="0"/>
        </w:rPr>
      </w:pPr>
    </w:p>
    <w:p w:rsidR="00000000" w:rsidRDefault="00000000">
      <w:pPr>
        <w:pStyle w:val="10"/>
        <w:jc w:val="left"/>
        <w:rPr>
          <w:b w:val="0"/>
        </w:rPr>
      </w:pPr>
      <w:r>
        <w:rPr>
          <w:b w:val="0"/>
        </w:rPr>
        <w:br w:type="page"/>
        <w:t>41.</w:t>
      </w:r>
      <w:r>
        <w:rPr>
          <w:b w:val="0"/>
        </w:rPr>
        <w:tab/>
        <w:t>Просвещение населения имеет важнейшее значение для должного осознания и отстаивания гражданами своих прав.</w:t>
      </w:r>
    </w:p>
    <w:p w:rsidR="00000000" w:rsidRDefault="00000000">
      <w:pPr>
        <w:pStyle w:val="10"/>
        <w:jc w:val="left"/>
        <w:rPr>
          <w:b w:val="0"/>
        </w:rPr>
      </w:pPr>
    </w:p>
    <w:p w:rsidR="00000000" w:rsidRDefault="00000000">
      <w:pPr>
        <w:pStyle w:val="10"/>
        <w:jc w:val="left"/>
        <w:rPr>
          <w:bCs/>
        </w:rPr>
      </w:pPr>
      <w:r>
        <w:rPr>
          <w:bCs/>
        </w:rPr>
        <w:t>Статья 6</w:t>
      </w:r>
    </w:p>
    <w:p w:rsidR="00000000" w:rsidRDefault="00000000"/>
    <w:p w:rsidR="00000000" w:rsidRDefault="00000000">
      <w:pPr>
        <w:pStyle w:val="FootnoteText"/>
        <w:spacing w:line="288" w:lineRule="auto"/>
        <w:rPr>
          <w:b/>
          <w:bCs/>
        </w:rPr>
      </w:pPr>
      <w:r>
        <w:rPr>
          <w:b/>
          <w:bCs/>
        </w:rPr>
        <w:t>Занятость и модернизация</w:t>
      </w:r>
    </w:p>
    <w:p w:rsidR="00000000" w:rsidRDefault="00000000"/>
    <w:p w:rsidR="00000000" w:rsidRDefault="00000000">
      <w:r>
        <w:t>42.</w:t>
      </w:r>
      <w:r>
        <w:tab/>
        <w:t>Эквадор, как член Международной организации труда (МОТ), подписал Конвенцию № 122 о политике в области занятости и Конвенцию № 111 о дискриминации в области труда и занятий.  Аналогичным образом, будучи участником Международной конвенции о ликвидации всех форм расовой дискриминации и Конвенции о ликвидации всех форм дискриминации в отношении женщин, он представил в соответствующие компетентные надзорные органы доклады, касающиеся положений настоящей статьи.</w:t>
      </w:r>
    </w:p>
    <w:p w:rsidR="00000000" w:rsidRDefault="00000000"/>
    <w:p w:rsidR="00000000" w:rsidRDefault="00000000">
      <w:r>
        <w:t>43.</w:t>
      </w:r>
      <w:r>
        <w:tab/>
        <w:t>В новой Политической конституции в статье 35 раздела второго главы 4 устанавливается следующее:  "Труд является правом и социальной обязанностью.  Он находится под охраной государства, которое обеспечивает трудящимся уважение их достоинства, приличествующее существование и справедливое вознаграждение, дающее возможность удовлетворить их личные нужды и потребности семьи".</w:t>
      </w:r>
    </w:p>
    <w:p w:rsidR="00000000" w:rsidRDefault="00000000"/>
    <w:p w:rsidR="00000000" w:rsidRDefault="00000000">
      <w:r>
        <w:t>44.</w:t>
      </w:r>
      <w:r>
        <w:tab/>
        <w:t>В статье 1 Трудового кодекса устанавливаются общие принципы, регулирующие характер различного рода отношений между нанимателем и работником и условия труда, а также содержатся нормы в отношении труда, закрепленные в специальных законах или международных конвенциях.</w:t>
      </w:r>
    </w:p>
    <w:p w:rsidR="00000000" w:rsidRDefault="00000000"/>
    <w:p w:rsidR="00000000" w:rsidRDefault="00000000">
      <w:r>
        <w:t>45.</w:t>
      </w:r>
      <w:r>
        <w:tab/>
        <w:t>Эквадорским законодательством предусматривается свобода трудовой деятельности и заключения трудового договора.  Так, статьей 3 Трудового кодекса оговаривается право на свободный выбор работодателя.  В порядке стимулирования законной трудовой деятельности действует принцип, согласно которому всякий труд должен быть оплачен.</w:t>
      </w:r>
    </w:p>
    <w:p w:rsidR="00000000" w:rsidRDefault="00000000"/>
    <w:p w:rsidR="00000000" w:rsidRDefault="00000000">
      <w:r>
        <w:t>46.</w:t>
      </w:r>
      <w:r>
        <w:tab/>
        <w:t>Закон об охране права женщин на труд, опубликованный в "Рехистро офисиаль" № 124 от 6 февраля 1997 года, посредством которого вносятся изменения в статью 1 ("Закон об охране права на труд") Трудового кодекса, содержит положение, предусматривающее наличие минимального процента трудящихся-женщин, который устанавливается отраслевыми комиссиями министерства труда.  Посредством этого Закона также вносятся изменения в Органический закон о судебной власти, имеющие целью уменьшить дискриминацию, которой подвергаются женщины;  отныне в состав Верховных судов должно входить не менее 20% женщин в качестве судейских чиновников, нотариусов, регистраторов и т.п.</w:t>
      </w:r>
    </w:p>
    <w:p w:rsidR="00000000" w:rsidRDefault="00000000">
      <w:r>
        <w:t>47.</w:t>
      </w:r>
      <w:r>
        <w:tab/>
        <w:t>В статье 4 вышеупомянутого Закона указывается, что женщины, работающие в частном секторе, могут обращаться с жалобами к инспектору или заместителю инспектора по труду в целях обеспечения применения его положений.</w:t>
      </w:r>
    </w:p>
    <w:p w:rsidR="00000000" w:rsidRDefault="00000000"/>
    <w:p w:rsidR="00000000" w:rsidRDefault="00000000">
      <w:pPr>
        <w:pStyle w:val="Heading1"/>
        <w:rPr>
          <w:lang w:val="es-ES"/>
        </w:rPr>
      </w:pPr>
      <w:r>
        <w:rPr>
          <w:lang w:val="es-ES"/>
        </w:rPr>
        <w:t xml:space="preserve">Политика </w:t>
      </w:r>
      <w:r>
        <w:t xml:space="preserve">в области </w:t>
      </w:r>
      <w:r>
        <w:rPr>
          <w:lang w:val="es-ES"/>
        </w:rPr>
        <w:t>занятости</w:t>
      </w:r>
    </w:p>
    <w:p w:rsidR="00000000" w:rsidRDefault="00000000"/>
    <w:p w:rsidR="00000000" w:rsidRDefault="00000000">
      <w:r>
        <w:t>48.</w:t>
      </w:r>
      <w:r>
        <w:tab/>
        <w:t>Проблемы, связанные с экономическим кризисом в стране, ухудшили обстановку в обществе, еще более усугубив бедность и социальное неравенство.  В Эквадоре более 78,5% населения является бедным, а 46,2% вообще живут в нищете, то есть в таких условиях, когда семье не удается удовлетворять минимальные потребности в продуктах питания.  За последние годы возросло число семей, доходы которых находятся ниже порога бедности.  Это превратилось в серьезное препятствие для развития экономики.</w:t>
      </w:r>
    </w:p>
    <w:p w:rsidR="00000000" w:rsidRDefault="00000000"/>
    <w:p w:rsidR="00000000" w:rsidRDefault="00000000">
      <w:r>
        <w:t>49.</w:t>
      </w:r>
      <w:r>
        <w:tab/>
        <w:t>Сельские жители, в особенности коренное и чернокожее население, живут в условиях маргинализации и социальной отчужденности, унаследованных от прошлого.  Главной проблемой для них является ограниченный доступ к земле, что связано с высокой степенью концентрации землевладения, которая продолжает сохраняться из-за того, что законы об аграрной реформе 1964 и 1973 годов не привели к сколько-либо существенному перераспределению земель.</w:t>
      </w:r>
    </w:p>
    <w:p w:rsidR="00000000" w:rsidRDefault="00000000"/>
    <w:p w:rsidR="00000000" w:rsidRDefault="00000000">
      <w:r>
        <w:t>50.</w:t>
      </w:r>
      <w:r>
        <w:tab/>
        <w:t>У сельского населения нет возможности выбора занятия, не связанного с сельским хозяйством.  Большинство тружеников находят лишь эпизодическую работу.  Высок процент неграмотных и лиц, практически не обучавшихся в школе.  Шаткое экономическое положение, проживание в условиях отсутствия базовых услуг оборачиваются весьма низкой производительностью их труда и скудными доходами, получаемыми от минифундий, дающих им средства к существованию.  Малоэффективная традиционная форма возделывания земель, зачастую расположенных на склонах, не обеспеченных поливом и подверженных эрозии, а также отсутствие кредитов и технической помощи способствовали миграции сельских жителей в крупные города, особенно в Кито и Гуаякиль, где образовались "городские пояса нищеты", т.е. кварталы, расположенные в городских предместьях.  Во многих городах, сталкивающихся с этой проблемой, существование таких поселений еще не получило официального признания.</w:t>
      </w:r>
    </w:p>
    <w:p w:rsidR="00000000" w:rsidRDefault="00000000"/>
    <w:p w:rsidR="00000000" w:rsidRDefault="00000000">
      <w:r>
        <w:t>51.</w:t>
      </w:r>
      <w:r>
        <w:tab/>
        <w:t xml:space="preserve">В 1990 году сельское население страны насчитывало 4 384 695 человек, из которых 49% составляли женщины и 51% - мужчины.  Занятость населения составляет 96%, при этом на долю мужчин приходится 64,8% всех занятых, а на долю женщин - 35,2%.  Уровень безработицы достигает 4%, при этом </w:t>
      </w:r>
      <w:r>
        <w:rPr>
          <w:bCs/>
        </w:rPr>
        <w:t>экономически неактивное население (ЭНН)</w:t>
      </w:r>
      <w:r>
        <w:t xml:space="preserve"> составляет 36,9% от населения трудоспособного возраста.</w:t>
      </w:r>
    </w:p>
    <w:p w:rsidR="00000000" w:rsidRDefault="00000000"/>
    <w:p w:rsidR="00000000" w:rsidRDefault="00000000">
      <w:r>
        <w:t>52.</w:t>
      </w:r>
      <w:r>
        <w:tab/>
        <w:t>Вклад в экономику со стороны занятых работников из числа сельского населения характеризуется следующими показателями: 14,1% трудятся в современных отраслях,   85% работают в традиционном секторе, а 0,9% - в домашнем хозяйстве.  По видам деятельности: 65% заняты в сельском хозяйстве,  10,2% - в обрабатывающей промышленности и 10% - в торговле и на предприятиях общественного питания (ресторанах).</w:t>
      </w:r>
    </w:p>
    <w:p w:rsidR="00000000" w:rsidRDefault="00000000"/>
    <w:p w:rsidR="00000000" w:rsidRDefault="00000000">
      <w:pPr>
        <w:spacing w:after="240"/>
      </w:pPr>
      <w:r>
        <w:t>53.</w:t>
      </w:r>
      <w:r>
        <w:tab/>
        <w:t>Уровень безработицы среди сельского населения - 4%, причем 62% безработных - женщины и 37% - мужчины.  В городах уровень безработицы выше, чем в сельской местности.</w:t>
      </w:r>
    </w:p>
    <w:p w:rsidR="00000000" w:rsidRDefault="00000000">
      <w:pPr>
        <w:spacing w:after="240"/>
        <w:jc w:val="center"/>
        <w:rPr>
          <w:b/>
          <w:bCs/>
        </w:rPr>
      </w:pPr>
      <w:r>
        <w:rPr>
          <w:b/>
          <w:bCs/>
        </w:rPr>
        <w:t xml:space="preserve">Сельское население страны, </w:t>
      </w:r>
      <w:r>
        <w:rPr>
          <w:b/>
          <w:bCs/>
          <w:lang w:val="es-ES_tradnl"/>
        </w:rPr>
        <w:t>1990</w:t>
      </w:r>
      <w:r>
        <w:rPr>
          <w:b/>
          <w:bCs/>
        </w:rPr>
        <w:t xml:space="preserve"> год</w:t>
      </w:r>
    </w:p>
    <w:tbl>
      <w:tblPr>
        <w:tblW w:w="4173" w:type="pct"/>
        <w:jc w:val="center"/>
        <w:tblInd w:w="10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380"/>
        <w:gridCol w:w="1198"/>
        <w:gridCol w:w="1347"/>
      </w:tblGrid>
      <w:tr w:rsidR="00000000">
        <w:tblPrEx>
          <w:tblCellMar>
            <w:top w:w="0" w:type="dxa"/>
            <w:bottom w:w="0" w:type="dxa"/>
          </w:tblCellMar>
        </w:tblPrEx>
        <w:trPr>
          <w:tblHeader/>
          <w:jc w:val="center"/>
        </w:trPr>
        <w:tc>
          <w:tcPr>
            <w:tcW w:w="3394" w:type="pct"/>
            <w:vAlign w:val="center"/>
          </w:tcPr>
          <w:p w:rsidR="00000000" w:rsidRDefault="00000000"/>
        </w:tc>
        <w:tc>
          <w:tcPr>
            <w:tcW w:w="756" w:type="pct"/>
            <w:vAlign w:val="center"/>
          </w:tcPr>
          <w:p w:rsidR="00000000" w:rsidRDefault="00000000">
            <w:pPr>
              <w:jc w:val="center"/>
            </w:pPr>
            <w:r>
              <w:t>Всего</w:t>
            </w:r>
          </w:p>
        </w:tc>
        <w:tc>
          <w:tcPr>
            <w:tcW w:w="850" w:type="pct"/>
            <w:vAlign w:val="center"/>
          </w:tcPr>
          <w:p w:rsidR="00000000" w:rsidRDefault="00000000">
            <w:pPr>
              <w:jc w:val="center"/>
            </w:pPr>
            <w:r>
              <w:t>Доля (в %)</w:t>
            </w:r>
          </w:p>
        </w:tc>
      </w:tr>
      <w:tr w:rsidR="00000000">
        <w:tblPrEx>
          <w:tblCellMar>
            <w:top w:w="0" w:type="dxa"/>
            <w:bottom w:w="0" w:type="dxa"/>
          </w:tblCellMar>
        </w:tblPrEx>
        <w:trPr>
          <w:jc w:val="center"/>
        </w:trPr>
        <w:tc>
          <w:tcPr>
            <w:tcW w:w="3394" w:type="pct"/>
          </w:tcPr>
          <w:p w:rsidR="00000000" w:rsidRDefault="00000000">
            <w:r>
              <w:t xml:space="preserve">Общая численность населения </w:t>
            </w:r>
          </w:p>
        </w:tc>
        <w:tc>
          <w:tcPr>
            <w:tcW w:w="756" w:type="pct"/>
            <w:vAlign w:val="bottom"/>
          </w:tcPr>
          <w:p w:rsidR="00000000" w:rsidRDefault="00000000">
            <w:pPr>
              <w:jc w:val="right"/>
            </w:pPr>
            <w:r>
              <w:t>4 384 695</w:t>
            </w:r>
          </w:p>
        </w:tc>
        <w:tc>
          <w:tcPr>
            <w:tcW w:w="850" w:type="pct"/>
            <w:vAlign w:val="bottom"/>
          </w:tcPr>
          <w:p w:rsidR="00000000" w:rsidRDefault="00000000">
            <w:pPr>
              <w:jc w:val="right"/>
            </w:pPr>
            <w:r>
              <w:t>100</w:t>
            </w:r>
          </w:p>
        </w:tc>
      </w:tr>
      <w:tr w:rsidR="00000000">
        <w:tblPrEx>
          <w:tblCellMar>
            <w:top w:w="0" w:type="dxa"/>
            <w:bottom w:w="0" w:type="dxa"/>
          </w:tblCellMar>
        </w:tblPrEx>
        <w:trPr>
          <w:jc w:val="center"/>
        </w:trPr>
        <w:tc>
          <w:tcPr>
            <w:tcW w:w="3394" w:type="pct"/>
          </w:tcPr>
          <w:p w:rsidR="00000000" w:rsidRDefault="00000000">
            <w:pPr>
              <w:pStyle w:val="FootnoteText"/>
              <w:spacing w:line="288" w:lineRule="auto"/>
            </w:pPr>
            <w:r>
              <w:tab/>
              <w:t xml:space="preserve">Население в возрасте до 10 лет </w:t>
            </w:r>
          </w:p>
        </w:tc>
        <w:tc>
          <w:tcPr>
            <w:tcW w:w="756" w:type="pct"/>
            <w:vAlign w:val="bottom"/>
          </w:tcPr>
          <w:p w:rsidR="00000000" w:rsidRDefault="00000000">
            <w:pPr>
              <w:jc w:val="right"/>
            </w:pPr>
            <w:r>
              <w:t>1 235 387</w:t>
            </w:r>
          </w:p>
        </w:tc>
        <w:tc>
          <w:tcPr>
            <w:tcW w:w="850" w:type="pct"/>
            <w:vAlign w:val="bottom"/>
          </w:tcPr>
          <w:p w:rsidR="00000000" w:rsidRDefault="00000000">
            <w:pPr>
              <w:jc w:val="right"/>
            </w:pPr>
            <w:r>
              <w:t>28,20</w:t>
            </w:r>
          </w:p>
        </w:tc>
      </w:tr>
      <w:tr w:rsidR="00000000">
        <w:tblPrEx>
          <w:tblCellMar>
            <w:top w:w="0" w:type="dxa"/>
            <w:bottom w:w="0" w:type="dxa"/>
          </w:tblCellMar>
        </w:tblPrEx>
        <w:trPr>
          <w:jc w:val="center"/>
        </w:trPr>
        <w:tc>
          <w:tcPr>
            <w:tcW w:w="3394" w:type="pct"/>
          </w:tcPr>
          <w:p w:rsidR="00000000" w:rsidRDefault="00000000">
            <w:r>
              <w:tab/>
              <w:t>Население трудоспособного возраста (НТВ)</w:t>
            </w:r>
          </w:p>
        </w:tc>
        <w:tc>
          <w:tcPr>
            <w:tcW w:w="756" w:type="pct"/>
            <w:vAlign w:val="bottom"/>
          </w:tcPr>
          <w:p w:rsidR="00000000" w:rsidRDefault="00000000">
            <w:pPr>
              <w:jc w:val="right"/>
            </w:pPr>
            <w:r>
              <w:t>3 149 308</w:t>
            </w:r>
          </w:p>
        </w:tc>
        <w:tc>
          <w:tcPr>
            <w:tcW w:w="850" w:type="pct"/>
            <w:vAlign w:val="bottom"/>
          </w:tcPr>
          <w:p w:rsidR="00000000" w:rsidRDefault="00000000">
            <w:pPr>
              <w:jc w:val="right"/>
            </w:pPr>
            <w:r>
              <w:t>71,80</w:t>
            </w:r>
          </w:p>
        </w:tc>
      </w:tr>
      <w:tr w:rsidR="00000000">
        <w:tblPrEx>
          <w:tblCellMar>
            <w:top w:w="0" w:type="dxa"/>
            <w:bottom w:w="0" w:type="dxa"/>
          </w:tblCellMar>
        </w:tblPrEx>
        <w:trPr>
          <w:jc w:val="center"/>
        </w:trPr>
        <w:tc>
          <w:tcPr>
            <w:tcW w:w="3394" w:type="pct"/>
          </w:tcPr>
          <w:p w:rsidR="00000000" w:rsidRDefault="00000000">
            <w:r>
              <w:tab/>
              <w:t xml:space="preserve">Экономически активное население (ЭАН) </w:t>
            </w:r>
          </w:p>
        </w:tc>
        <w:tc>
          <w:tcPr>
            <w:tcW w:w="756" w:type="pct"/>
            <w:vAlign w:val="bottom"/>
          </w:tcPr>
          <w:p w:rsidR="00000000" w:rsidRDefault="00000000">
            <w:pPr>
              <w:jc w:val="right"/>
            </w:pPr>
            <w:r>
              <w:t>1 986 435</w:t>
            </w:r>
          </w:p>
        </w:tc>
        <w:tc>
          <w:tcPr>
            <w:tcW w:w="850" w:type="pct"/>
            <w:vAlign w:val="bottom"/>
          </w:tcPr>
          <w:p w:rsidR="00000000" w:rsidRDefault="00000000">
            <w:pPr>
              <w:jc w:val="right"/>
            </w:pPr>
            <w:r>
              <w:t>63,10</w:t>
            </w:r>
          </w:p>
        </w:tc>
      </w:tr>
      <w:tr w:rsidR="00000000">
        <w:tblPrEx>
          <w:tblCellMar>
            <w:top w:w="0" w:type="dxa"/>
            <w:bottom w:w="0" w:type="dxa"/>
          </w:tblCellMar>
        </w:tblPrEx>
        <w:trPr>
          <w:jc w:val="center"/>
        </w:trPr>
        <w:tc>
          <w:tcPr>
            <w:tcW w:w="3394" w:type="pct"/>
          </w:tcPr>
          <w:p w:rsidR="00000000" w:rsidRDefault="00000000">
            <w:r>
              <w:t>Безработные</w:t>
            </w:r>
          </w:p>
        </w:tc>
        <w:tc>
          <w:tcPr>
            <w:tcW w:w="756" w:type="pct"/>
            <w:vAlign w:val="bottom"/>
          </w:tcPr>
          <w:p w:rsidR="00000000" w:rsidRDefault="00000000">
            <w:pPr>
              <w:jc w:val="right"/>
            </w:pPr>
            <w:r>
              <w:t>79 563</w:t>
            </w:r>
          </w:p>
        </w:tc>
        <w:tc>
          <w:tcPr>
            <w:tcW w:w="850" w:type="pct"/>
            <w:vAlign w:val="bottom"/>
          </w:tcPr>
          <w:p w:rsidR="00000000" w:rsidRDefault="00000000">
            <w:pPr>
              <w:jc w:val="right"/>
            </w:pPr>
            <w:r>
              <w:t>4</w:t>
            </w:r>
          </w:p>
        </w:tc>
      </w:tr>
      <w:tr w:rsidR="00000000">
        <w:tblPrEx>
          <w:tblCellMar>
            <w:top w:w="0" w:type="dxa"/>
            <w:bottom w:w="0" w:type="dxa"/>
          </w:tblCellMar>
        </w:tblPrEx>
        <w:trPr>
          <w:jc w:val="center"/>
        </w:trPr>
        <w:tc>
          <w:tcPr>
            <w:tcW w:w="3394" w:type="pct"/>
          </w:tcPr>
          <w:p w:rsidR="00000000" w:rsidRDefault="00000000">
            <w:r>
              <w:t xml:space="preserve">Занятые полный рабочий день </w:t>
            </w:r>
          </w:p>
        </w:tc>
        <w:tc>
          <w:tcPr>
            <w:tcW w:w="756" w:type="pct"/>
            <w:vAlign w:val="bottom"/>
          </w:tcPr>
          <w:p w:rsidR="00000000" w:rsidRDefault="00000000">
            <w:pPr>
              <w:jc w:val="right"/>
            </w:pPr>
            <w:r>
              <w:t>1 906 872</w:t>
            </w:r>
          </w:p>
        </w:tc>
        <w:tc>
          <w:tcPr>
            <w:tcW w:w="850" w:type="pct"/>
            <w:vAlign w:val="bottom"/>
          </w:tcPr>
          <w:p w:rsidR="00000000" w:rsidRDefault="00000000">
            <w:pPr>
              <w:jc w:val="right"/>
            </w:pPr>
            <w:r>
              <w:t>100</w:t>
            </w:r>
          </w:p>
        </w:tc>
      </w:tr>
      <w:tr w:rsidR="00000000">
        <w:tblPrEx>
          <w:tblCellMar>
            <w:top w:w="0" w:type="dxa"/>
            <w:bottom w:w="0" w:type="dxa"/>
          </w:tblCellMar>
        </w:tblPrEx>
        <w:trPr>
          <w:jc w:val="center"/>
        </w:trPr>
        <w:tc>
          <w:tcPr>
            <w:tcW w:w="3394" w:type="pct"/>
          </w:tcPr>
          <w:p w:rsidR="00000000" w:rsidRDefault="00000000">
            <w:r>
              <w:tab/>
              <w:t xml:space="preserve">Занятые в современной агроиндустрии </w:t>
            </w:r>
          </w:p>
        </w:tc>
        <w:tc>
          <w:tcPr>
            <w:tcW w:w="756" w:type="pct"/>
            <w:vAlign w:val="bottom"/>
          </w:tcPr>
          <w:p w:rsidR="00000000" w:rsidRDefault="00000000">
            <w:pPr>
              <w:jc w:val="right"/>
            </w:pPr>
            <w:r>
              <w:t>268 122</w:t>
            </w:r>
          </w:p>
        </w:tc>
        <w:tc>
          <w:tcPr>
            <w:tcW w:w="850" w:type="pct"/>
            <w:vAlign w:val="bottom"/>
          </w:tcPr>
          <w:p w:rsidR="00000000" w:rsidRDefault="00000000">
            <w:pPr>
              <w:jc w:val="right"/>
            </w:pPr>
            <w:r>
              <w:t>14,10</w:t>
            </w:r>
          </w:p>
        </w:tc>
      </w:tr>
      <w:tr w:rsidR="00000000">
        <w:tblPrEx>
          <w:tblCellMar>
            <w:top w:w="0" w:type="dxa"/>
            <w:bottom w:w="0" w:type="dxa"/>
          </w:tblCellMar>
        </w:tblPrEx>
        <w:trPr>
          <w:jc w:val="center"/>
        </w:trPr>
        <w:tc>
          <w:tcPr>
            <w:tcW w:w="3394" w:type="pct"/>
          </w:tcPr>
          <w:p w:rsidR="00000000" w:rsidRDefault="00000000">
            <w:r>
              <w:tab/>
              <w:t>Занятые в традиционном секторе</w:t>
            </w:r>
          </w:p>
        </w:tc>
        <w:tc>
          <w:tcPr>
            <w:tcW w:w="756" w:type="pct"/>
            <w:vAlign w:val="bottom"/>
          </w:tcPr>
          <w:p w:rsidR="00000000" w:rsidRDefault="00000000">
            <w:pPr>
              <w:jc w:val="right"/>
            </w:pPr>
            <w:r>
              <w:t>1 621 361</w:t>
            </w:r>
          </w:p>
        </w:tc>
        <w:tc>
          <w:tcPr>
            <w:tcW w:w="850" w:type="pct"/>
            <w:vAlign w:val="bottom"/>
          </w:tcPr>
          <w:p w:rsidR="00000000" w:rsidRDefault="00000000">
            <w:pPr>
              <w:jc w:val="right"/>
            </w:pPr>
            <w:r>
              <w:t>85</w:t>
            </w:r>
          </w:p>
        </w:tc>
      </w:tr>
      <w:tr w:rsidR="00000000">
        <w:tblPrEx>
          <w:tblCellMar>
            <w:top w:w="0" w:type="dxa"/>
            <w:bottom w:w="0" w:type="dxa"/>
          </w:tblCellMar>
        </w:tblPrEx>
        <w:trPr>
          <w:jc w:val="center"/>
        </w:trPr>
        <w:tc>
          <w:tcPr>
            <w:tcW w:w="3394" w:type="pct"/>
          </w:tcPr>
          <w:p w:rsidR="00000000" w:rsidRDefault="00000000">
            <w:r>
              <w:tab/>
              <w:t>Занятые в домашнем хозяйстве</w:t>
            </w:r>
          </w:p>
        </w:tc>
        <w:tc>
          <w:tcPr>
            <w:tcW w:w="756" w:type="pct"/>
            <w:vAlign w:val="bottom"/>
          </w:tcPr>
          <w:p w:rsidR="00000000" w:rsidRDefault="00000000">
            <w:pPr>
              <w:jc w:val="right"/>
            </w:pPr>
            <w:r>
              <w:t>17 389</w:t>
            </w:r>
          </w:p>
        </w:tc>
        <w:tc>
          <w:tcPr>
            <w:tcW w:w="850" w:type="pct"/>
            <w:vAlign w:val="bottom"/>
          </w:tcPr>
          <w:p w:rsidR="00000000" w:rsidRDefault="00000000">
            <w:pPr>
              <w:jc w:val="right"/>
            </w:pPr>
            <w:r>
              <w:t>0,91</w:t>
            </w:r>
          </w:p>
        </w:tc>
      </w:tr>
      <w:tr w:rsidR="00000000">
        <w:tblPrEx>
          <w:tblCellMar>
            <w:top w:w="0" w:type="dxa"/>
            <w:bottom w:w="0" w:type="dxa"/>
          </w:tblCellMar>
        </w:tblPrEx>
        <w:trPr>
          <w:jc w:val="center"/>
        </w:trPr>
        <w:tc>
          <w:tcPr>
            <w:tcW w:w="3394" w:type="pct"/>
          </w:tcPr>
          <w:p w:rsidR="00000000" w:rsidRDefault="00000000">
            <w:r>
              <w:t xml:space="preserve">Экономически неактивное население (ЭНА) </w:t>
            </w:r>
          </w:p>
        </w:tc>
        <w:tc>
          <w:tcPr>
            <w:tcW w:w="756" w:type="pct"/>
            <w:vAlign w:val="bottom"/>
          </w:tcPr>
          <w:p w:rsidR="00000000" w:rsidRDefault="00000000">
            <w:pPr>
              <w:jc w:val="right"/>
            </w:pPr>
            <w:r>
              <w:t>1 162 873</w:t>
            </w:r>
          </w:p>
        </w:tc>
        <w:tc>
          <w:tcPr>
            <w:tcW w:w="850" w:type="pct"/>
            <w:vAlign w:val="bottom"/>
          </w:tcPr>
          <w:p w:rsidR="00000000" w:rsidRDefault="00000000">
            <w:pPr>
              <w:jc w:val="right"/>
            </w:pPr>
            <w:r>
              <w:t>36,90</w:t>
            </w:r>
          </w:p>
        </w:tc>
      </w:tr>
    </w:tbl>
    <w:p w:rsidR="00000000" w:rsidRDefault="00000000">
      <w:pPr>
        <w:spacing w:before="240" w:after="480"/>
        <w:ind w:left="720"/>
      </w:pPr>
      <w:r>
        <w:rPr>
          <w:i/>
          <w:iCs/>
        </w:rPr>
        <w:t>Источник</w:t>
      </w:r>
      <w:r>
        <w:t>:  ИНЕМ</w:t>
      </w:r>
      <w:r>
        <w:rPr>
          <w:szCs w:val="22"/>
          <w:lang w:val="es-ES_tradnl"/>
        </w:rPr>
        <w:t xml:space="preserve">, 1990 </w:t>
      </w:r>
      <w:r>
        <w:rPr>
          <w:szCs w:val="22"/>
        </w:rPr>
        <w:t xml:space="preserve">год </w:t>
      </w:r>
      <w:r>
        <w:rPr>
          <w:szCs w:val="22"/>
          <w:lang w:val="es-ES_tradnl"/>
        </w:rPr>
        <w:t xml:space="preserve">- </w:t>
      </w:r>
      <w:r>
        <w:rPr>
          <w:szCs w:val="22"/>
        </w:rPr>
        <w:t xml:space="preserve">Обследование домашних хозяйств: </w:t>
      </w:r>
      <w:r>
        <w:t>опрос по вопросам занятости, неполной занятости и безработицы</w:t>
      </w:r>
      <w:r>
        <w:rPr>
          <w:szCs w:val="22"/>
          <w:lang w:val="es-ES_tradnl"/>
        </w:rPr>
        <w:t>.</w:t>
      </w:r>
    </w:p>
    <w:p w:rsidR="00000000" w:rsidRDefault="00000000">
      <w:r>
        <w:t>54.</w:t>
      </w:r>
      <w:r>
        <w:tab/>
        <w:t>Согласно исследованию, проведенному Техническим секретариатом социального фронта (ТССФ) за 1994 год, бедность среди сельского населения приближалась к 70%, в то же время в городах она составляла 35%.  "Велики также социальные различия между районами, в которых преобладает коренное население, и остальной частью страны.  Если уровень бедности по стране составлял в 1994 году 52%, то среди коренного населения он достигал 80% [...].  В региональном плане наблюдается существенное различие между Орьенте и остальными районами страны.  Орьенте является единственным регионом, где нищета приобретает массовый характер:  как следствие, самые плохие жизненные условия отмечаются в сельской местности в Орьенте, где в некоторых кантонах, таких, как Орельяна в Напо, Морона в Морона-Сантьяго и Лаго-Агрио в Сукумбиос, уровень бедности превышает или приближается к 95%.  В сельских районах Амазонии бедность в значительной степени связана с весьма слабо развитой инфраструктурой, с низким уровнем развития отношений между нанимателем и наемной рабочей силой и, прежде всего, с низкой производительностью труда в сельском хозяйстве [...].  Хотя в целом в Косте  и Сьерре уровни бедности и нищеты являются сопоставимыми, характер социальных трудностей в этих регионах различен.  Бедность сельского населения характерна главным образом для Сьерры и, в частности, для провинций Лоха (84%), Чимборасо (81%) и Котопакси (80%).  В целом, бедность в сельской местности Косты меньше, чем в Сьерре"</w:t>
      </w:r>
      <w:r>
        <w:rPr>
          <w:rStyle w:val="FootnoteReference"/>
        </w:rPr>
        <w:footnoteReference w:customMarkFollows="1" w:id="13"/>
        <w:t>13</w:t>
      </w:r>
      <w:r>
        <w:t>.</w:t>
      </w:r>
    </w:p>
    <w:p w:rsidR="00000000" w:rsidRDefault="00000000"/>
    <w:p w:rsidR="00000000" w:rsidRDefault="00000000">
      <w:r>
        <w:t>55.</w:t>
      </w:r>
      <w:r>
        <w:tab/>
        <w:t>Уровень регистрируемой безработицы городского населения возрос с 6,1% в 1990 году до 6,9% в 1995 году, 11,5% в 1998 году и 14,4% в 1999 году.  За период с 1995 по 1998 год изменение составило 66,7% , причем только за этот последний год данный показатель увеличился на 25,22% по сравнению с предыдущим годом.  От безработицы страдают в первую очередь многодетные семьи с низкими доходами.  К 2002 году этот показатель резко снизился вследствие миграции и оживления экономики.</w:t>
      </w:r>
      <w:r>
        <w:tab/>
      </w:r>
    </w:p>
    <w:p w:rsidR="00000000" w:rsidRDefault="00000000"/>
    <w:tbl>
      <w:tblPr>
        <w:tblW w:w="5348" w:type="dxa"/>
        <w:jc w:val="center"/>
        <w:tblInd w:w="4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92"/>
        <w:gridCol w:w="1872"/>
        <w:gridCol w:w="1384"/>
      </w:tblGrid>
      <w:tr w:rsidR="00000000">
        <w:tblPrEx>
          <w:tblCellMar>
            <w:top w:w="0" w:type="dxa"/>
            <w:bottom w:w="0" w:type="dxa"/>
          </w:tblCellMar>
        </w:tblPrEx>
        <w:trPr>
          <w:jc w:val="center"/>
        </w:trPr>
        <w:tc>
          <w:tcPr>
            <w:tcW w:w="2092" w:type="dxa"/>
            <w:shd w:val="clear" w:color="auto" w:fill="FFFFFF"/>
            <w:vAlign w:val="center"/>
          </w:tcPr>
          <w:p w:rsidR="00000000" w:rsidRDefault="00000000">
            <w:pPr>
              <w:keepNext/>
              <w:keepLines/>
              <w:jc w:val="center"/>
            </w:pPr>
            <w:r>
              <w:t>Период</w:t>
            </w:r>
          </w:p>
        </w:tc>
        <w:tc>
          <w:tcPr>
            <w:tcW w:w="1872" w:type="dxa"/>
            <w:shd w:val="clear" w:color="auto" w:fill="FFFFFF"/>
            <w:vAlign w:val="center"/>
          </w:tcPr>
          <w:p w:rsidR="00000000" w:rsidRDefault="00000000">
            <w:pPr>
              <w:keepNext/>
              <w:keepLines/>
              <w:jc w:val="center"/>
            </w:pPr>
            <w:r>
              <w:t>Безработные</w:t>
            </w:r>
          </w:p>
        </w:tc>
        <w:tc>
          <w:tcPr>
            <w:tcW w:w="1384" w:type="dxa"/>
            <w:shd w:val="clear" w:color="auto" w:fill="FFFFFF"/>
            <w:vAlign w:val="center"/>
          </w:tcPr>
          <w:p w:rsidR="00000000" w:rsidRDefault="00000000">
            <w:pPr>
              <w:keepNext/>
              <w:keepLines/>
              <w:jc w:val="center"/>
              <w:rPr>
                <w:lang w:val="es-ES_tradnl"/>
              </w:rPr>
            </w:pPr>
            <w:r>
              <w:t>Динамика</w:t>
            </w:r>
            <w:r>
              <w:rPr>
                <w:lang w:val="es-ES_tradnl"/>
              </w:rPr>
              <w:br/>
              <w:t>(</w:t>
            </w:r>
            <w:r>
              <w:t>в %</w:t>
            </w:r>
            <w:r>
              <w:rPr>
                <w:lang w:val="es-ES_tradnl"/>
              </w:rPr>
              <w:t>)</w:t>
            </w:r>
          </w:p>
        </w:tc>
      </w:tr>
      <w:tr w:rsidR="00000000">
        <w:tblPrEx>
          <w:tblCellMar>
            <w:top w:w="0" w:type="dxa"/>
            <w:bottom w:w="0" w:type="dxa"/>
          </w:tblCellMar>
        </w:tblPrEx>
        <w:trPr>
          <w:jc w:val="center"/>
        </w:trPr>
        <w:tc>
          <w:tcPr>
            <w:tcW w:w="2092" w:type="dxa"/>
            <w:shd w:val="clear" w:color="auto" w:fill="FFFFFF"/>
          </w:tcPr>
          <w:p w:rsidR="00000000" w:rsidRDefault="00000000">
            <w:pPr>
              <w:keepNext/>
              <w:keepLines/>
            </w:pPr>
            <w:r>
              <w:rPr>
                <w:lang w:val="es-ES_tradnl"/>
              </w:rPr>
              <w:t>1990</w:t>
            </w:r>
            <w:r>
              <w:t xml:space="preserve"> год</w:t>
            </w:r>
          </w:p>
        </w:tc>
        <w:tc>
          <w:tcPr>
            <w:tcW w:w="1872" w:type="dxa"/>
            <w:shd w:val="clear" w:color="auto" w:fill="FFFFFF"/>
          </w:tcPr>
          <w:p w:rsidR="00000000" w:rsidRDefault="00000000">
            <w:pPr>
              <w:keepNext/>
              <w:keepLines/>
              <w:tabs>
                <w:tab w:val="clear" w:pos="1134"/>
                <w:tab w:val="clear" w:pos="1701"/>
                <w:tab w:val="decimal" w:pos="695"/>
              </w:tabs>
              <w:ind w:right="652"/>
              <w:jc w:val="right"/>
              <w:rPr>
                <w:lang w:val="es-ES_tradnl"/>
              </w:rPr>
            </w:pPr>
            <w:r>
              <w:rPr>
                <w:lang w:val="es-ES_tradnl"/>
              </w:rPr>
              <w:t>6,1</w:t>
            </w:r>
          </w:p>
        </w:tc>
        <w:tc>
          <w:tcPr>
            <w:tcW w:w="1384" w:type="dxa"/>
            <w:shd w:val="clear" w:color="auto" w:fill="FFFFFF"/>
          </w:tcPr>
          <w:p w:rsidR="00000000" w:rsidRDefault="00000000">
            <w:pPr>
              <w:keepNext/>
              <w:keepLines/>
              <w:tabs>
                <w:tab w:val="clear" w:pos="567"/>
                <w:tab w:val="clear" w:pos="1134"/>
                <w:tab w:val="clear" w:pos="1701"/>
              </w:tabs>
              <w:ind w:right="335"/>
              <w:jc w:val="right"/>
            </w:pPr>
            <w:r>
              <w:rPr>
                <w:lang w:val="es-ES_tradnl"/>
              </w:rPr>
              <w:t>0</w:t>
            </w:r>
          </w:p>
        </w:tc>
      </w:tr>
      <w:tr w:rsidR="00000000">
        <w:tblPrEx>
          <w:tblCellMar>
            <w:top w:w="0" w:type="dxa"/>
            <w:bottom w:w="0" w:type="dxa"/>
          </w:tblCellMar>
        </w:tblPrEx>
        <w:trPr>
          <w:jc w:val="center"/>
        </w:trPr>
        <w:tc>
          <w:tcPr>
            <w:tcW w:w="2092" w:type="dxa"/>
            <w:shd w:val="clear" w:color="auto" w:fill="FFFFFF"/>
          </w:tcPr>
          <w:p w:rsidR="00000000" w:rsidRDefault="00000000">
            <w:pPr>
              <w:keepNext/>
              <w:keepLines/>
              <w:rPr>
                <w:lang w:val="es-ES_tradnl"/>
              </w:rPr>
            </w:pPr>
            <w:r>
              <w:rPr>
                <w:lang w:val="es-ES_tradnl"/>
              </w:rPr>
              <w:t>1995</w:t>
            </w:r>
            <w:r>
              <w:t xml:space="preserve"> год</w:t>
            </w:r>
          </w:p>
        </w:tc>
        <w:tc>
          <w:tcPr>
            <w:tcW w:w="1872" w:type="dxa"/>
            <w:shd w:val="clear" w:color="auto" w:fill="FFFFFF"/>
          </w:tcPr>
          <w:p w:rsidR="00000000" w:rsidRDefault="00000000">
            <w:pPr>
              <w:keepNext/>
              <w:keepLines/>
              <w:tabs>
                <w:tab w:val="clear" w:pos="1134"/>
                <w:tab w:val="clear" w:pos="1701"/>
                <w:tab w:val="decimal" w:pos="695"/>
              </w:tabs>
              <w:ind w:right="652"/>
              <w:jc w:val="right"/>
              <w:rPr>
                <w:lang w:val="es-ES_tradnl"/>
              </w:rPr>
            </w:pPr>
            <w:r>
              <w:rPr>
                <w:lang w:val="es-ES_tradnl"/>
              </w:rPr>
              <w:t>6,9</w:t>
            </w:r>
          </w:p>
        </w:tc>
        <w:tc>
          <w:tcPr>
            <w:tcW w:w="1384" w:type="dxa"/>
            <w:shd w:val="clear" w:color="auto" w:fill="FFFFFF"/>
          </w:tcPr>
          <w:p w:rsidR="00000000" w:rsidRDefault="00000000">
            <w:pPr>
              <w:keepNext/>
              <w:keepLines/>
              <w:tabs>
                <w:tab w:val="clear" w:pos="567"/>
                <w:tab w:val="clear" w:pos="1134"/>
                <w:tab w:val="clear" w:pos="1701"/>
              </w:tabs>
              <w:ind w:right="335"/>
              <w:jc w:val="right"/>
            </w:pPr>
            <w:r>
              <w:rPr>
                <w:lang w:val="es-ES_tradnl"/>
              </w:rPr>
              <w:t>13</w:t>
            </w:r>
          </w:p>
        </w:tc>
      </w:tr>
      <w:tr w:rsidR="00000000">
        <w:tblPrEx>
          <w:tblCellMar>
            <w:top w:w="0" w:type="dxa"/>
            <w:bottom w:w="0" w:type="dxa"/>
          </w:tblCellMar>
        </w:tblPrEx>
        <w:trPr>
          <w:jc w:val="center"/>
        </w:trPr>
        <w:tc>
          <w:tcPr>
            <w:tcW w:w="2092" w:type="dxa"/>
            <w:shd w:val="clear" w:color="auto" w:fill="FFFFFF"/>
          </w:tcPr>
          <w:p w:rsidR="00000000" w:rsidRDefault="00000000">
            <w:pPr>
              <w:rPr>
                <w:szCs w:val="22"/>
                <w:lang w:val="es-ES_tradnl"/>
              </w:rPr>
            </w:pPr>
            <w:r>
              <w:rPr>
                <w:szCs w:val="22"/>
                <w:lang w:val="es-ES_tradnl"/>
              </w:rPr>
              <w:t>1998</w:t>
            </w:r>
            <w:r>
              <w:t xml:space="preserve"> год</w:t>
            </w:r>
          </w:p>
        </w:tc>
        <w:tc>
          <w:tcPr>
            <w:tcW w:w="1872" w:type="dxa"/>
            <w:shd w:val="clear" w:color="auto" w:fill="FFFFFF"/>
          </w:tcPr>
          <w:p w:rsidR="00000000" w:rsidRDefault="00000000">
            <w:pPr>
              <w:tabs>
                <w:tab w:val="clear" w:pos="1134"/>
                <w:tab w:val="clear" w:pos="1701"/>
                <w:tab w:val="decimal" w:pos="695"/>
              </w:tabs>
              <w:ind w:right="652"/>
              <w:jc w:val="right"/>
              <w:rPr>
                <w:szCs w:val="22"/>
                <w:lang w:val="es-ES_tradnl"/>
              </w:rPr>
            </w:pPr>
            <w:r>
              <w:rPr>
                <w:szCs w:val="22"/>
                <w:lang w:val="es-ES_tradnl"/>
              </w:rPr>
              <w:t>11,5</w:t>
            </w:r>
          </w:p>
        </w:tc>
        <w:tc>
          <w:tcPr>
            <w:tcW w:w="1384" w:type="dxa"/>
            <w:shd w:val="clear" w:color="auto" w:fill="FFFFFF"/>
          </w:tcPr>
          <w:p w:rsidR="00000000" w:rsidRDefault="00000000">
            <w:pPr>
              <w:tabs>
                <w:tab w:val="clear" w:pos="567"/>
                <w:tab w:val="clear" w:pos="1134"/>
                <w:tab w:val="clear" w:pos="1701"/>
              </w:tabs>
              <w:ind w:right="335"/>
              <w:jc w:val="right"/>
            </w:pPr>
            <w:r>
              <w:rPr>
                <w:szCs w:val="22"/>
                <w:lang w:val="es-ES_tradnl"/>
              </w:rPr>
              <w:t>66,67</w:t>
            </w:r>
          </w:p>
        </w:tc>
      </w:tr>
      <w:tr w:rsidR="00000000">
        <w:tblPrEx>
          <w:tblCellMar>
            <w:top w:w="0" w:type="dxa"/>
            <w:bottom w:w="0" w:type="dxa"/>
          </w:tblCellMar>
        </w:tblPrEx>
        <w:trPr>
          <w:jc w:val="center"/>
        </w:trPr>
        <w:tc>
          <w:tcPr>
            <w:tcW w:w="2092" w:type="dxa"/>
            <w:shd w:val="clear" w:color="auto" w:fill="FFFFFF"/>
          </w:tcPr>
          <w:p w:rsidR="00000000" w:rsidRDefault="00000000">
            <w:pPr>
              <w:rPr>
                <w:szCs w:val="22"/>
                <w:lang w:val="es-ES_tradnl"/>
              </w:rPr>
            </w:pPr>
            <w:r>
              <w:rPr>
                <w:szCs w:val="22"/>
                <w:lang w:val="es-ES_tradnl"/>
              </w:rPr>
              <w:t>1999</w:t>
            </w:r>
            <w:r>
              <w:t xml:space="preserve"> год</w:t>
            </w:r>
          </w:p>
        </w:tc>
        <w:tc>
          <w:tcPr>
            <w:tcW w:w="1872" w:type="dxa"/>
            <w:shd w:val="clear" w:color="auto" w:fill="FFFFFF"/>
          </w:tcPr>
          <w:p w:rsidR="00000000" w:rsidRDefault="00000000">
            <w:pPr>
              <w:tabs>
                <w:tab w:val="clear" w:pos="1134"/>
                <w:tab w:val="clear" w:pos="1701"/>
                <w:tab w:val="decimal" w:pos="695"/>
              </w:tabs>
              <w:ind w:right="652"/>
              <w:jc w:val="right"/>
              <w:rPr>
                <w:szCs w:val="22"/>
                <w:lang w:val="es-ES_tradnl"/>
              </w:rPr>
            </w:pPr>
            <w:r>
              <w:rPr>
                <w:szCs w:val="22"/>
                <w:lang w:val="es-ES_tradnl"/>
              </w:rPr>
              <w:t>14,4</w:t>
            </w:r>
          </w:p>
        </w:tc>
        <w:tc>
          <w:tcPr>
            <w:tcW w:w="1384" w:type="dxa"/>
            <w:shd w:val="clear" w:color="auto" w:fill="FFFFFF"/>
          </w:tcPr>
          <w:p w:rsidR="00000000" w:rsidRDefault="00000000">
            <w:pPr>
              <w:tabs>
                <w:tab w:val="clear" w:pos="567"/>
                <w:tab w:val="clear" w:pos="1134"/>
                <w:tab w:val="clear" w:pos="1701"/>
              </w:tabs>
              <w:ind w:right="335"/>
              <w:jc w:val="right"/>
            </w:pPr>
            <w:r>
              <w:rPr>
                <w:szCs w:val="22"/>
                <w:lang w:val="es-ES_tradnl"/>
              </w:rPr>
              <w:t>25,22</w:t>
            </w:r>
          </w:p>
        </w:tc>
      </w:tr>
      <w:tr w:rsidR="00000000">
        <w:tblPrEx>
          <w:tblCellMar>
            <w:top w:w="0" w:type="dxa"/>
            <w:bottom w:w="0" w:type="dxa"/>
          </w:tblCellMar>
        </w:tblPrEx>
        <w:trPr>
          <w:jc w:val="center"/>
        </w:trPr>
        <w:tc>
          <w:tcPr>
            <w:tcW w:w="2092" w:type="dxa"/>
            <w:shd w:val="clear" w:color="auto" w:fill="FFFFFF"/>
          </w:tcPr>
          <w:p w:rsidR="00000000" w:rsidRDefault="00000000">
            <w:pPr>
              <w:rPr>
                <w:szCs w:val="22"/>
                <w:lang w:val="es-ES_tradnl"/>
              </w:rPr>
            </w:pPr>
            <w:r>
              <w:rPr>
                <w:szCs w:val="22"/>
                <w:lang w:val="es-ES_tradnl"/>
              </w:rPr>
              <w:t>2000</w:t>
            </w:r>
            <w:r>
              <w:t xml:space="preserve"> год</w:t>
            </w:r>
          </w:p>
        </w:tc>
        <w:tc>
          <w:tcPr>
            <w:tcW w:w="1872" w:type="dxa"/>
            <w:shd w:val="clear" w:color="auto" w:fill="FFFFFF"/>
          </w:tcPr>
          <w:p w:rsidR="00000000" w:rsidRDefault="00000000">
            <w:pPr>
              <w:tabs>
                <w:tab w:val="clear" w:pos="1134"/>
                <w:tab w:val="clear" w:pos="1701"/>
                <w:tab w:val="decimal" w:pos="695"/>
              </w:tabs>
              <w:ind w:right="652"/>
              <w:jc w:val="right"/>
              <w:rPr>
                <w:szCs w:val="22"/>
                <w:lang w:val="es-ES_tradnl"/>
              </w:rPr>
            </w:pPr>
            <w:r>
              <w:rPr>
                <w:szCs w:val="22"/>
                <w:lang w:val="es-ES_tradnl"/>
              </w:rPr>
              <w:t>17</w:t>
            </w:r>
          </w:p>
        </w:tc>
        <w:tc>
          <w:tcPr>
            <w:tcW w:w="1384" w:type="dxa"/>
            <w:shd w:val="clear" w:color="auto" w:fill="FFFFFF"/>
          </w:tcPr>
          <w:p w:rsidR="00000000" w:rsidRDefault="00000000">
            <w:pPr>
              <w:tabs>
                <w:tab w:val="clear" w:pos="567"/>
                <w:tab w:val="clear" w:pos="1134"/>
                <w:tab w:val="clear" w:pos="1701"/>
              </w:tabs>
              <w:ind w:right="335"/>
              <w:jc w:val="right"/>
            </w:pPr>
            <w:r>
              <w:rPr>
                <w:szCs w:val="22"/>
                <w:lang w:val="es-ES_tradnl"/>
              </w:rPr>
              <w:t>18,06</w:t>
            </w:r>
          </w:p>
        </w:tc>
      </w:tr>
      <w:tr w:rsidR="00000000">
        <w:tblPrEx>
          <w:tblCellMar>
            <w:top w:w="0" w:type="dxa"/>
            <w:bottom w:w="0" w:type="dxa"/>
          </w:tblCellMar>
        </w:tblPrEx>
        <w:trPr>
          <w:jc w:val="center"/>
        </w:trPr>
        <w:tc>
          <w:tcPr>
            <w:tcW w:w="2092" w:type="dxa"/>
            <w:shd w:val="clear" w:color="auto" w:fill="FFFFFF"/>
          </w:tcPr>
          <w:p w:rsidR="00000000" w:rsidRDefault="00000000">
            <w:pPr>
              <w:rPr>
                <w:szCs w:val="22"/>
                <w:lang w:val="es-ES_tradnl"/>
              </w:rPr>
            </w:pPr>
            <w:r>
              <w:rPr>
                <w:szCs w:val="22"/>
                <w:lang w:val="es-ES_tradnl"/>
              </w:rPr>
              <w:t>2002</w:t>
            </w:r>
            <w:r>
              <w:t xml:space="preserve"> год</w:t>
            </w:r>
          </w:p>
        </w:tc>
        <w:tc>
          <w:tcPr>
            <w:tcW w:w="1872" w:type="dxa"/>
            <w:shd w:val="clear" w:color="auto" w:fill="FFFFFF"/>
          </w:tcPr>
          <w:p w:rsidR="00000000" w:rsidRDefault="00000000">
            <w:pPr>
              <w:tabs>
                <w:tab w:val="clear" w:pos="1134"/>
                <w:tab w:val="clear" w:pos="1701"/>
                <w:tab w:val="decimal" w:pos="695"/>
              </w:tabs>
              <w:ind w:right="652"/>
              <w:jc w:val="right"/>
              <w:rPr>
                <w:szCs w:val="22"/>
                <w:lang w:val="es-ES_tradnl"/>
              </w:rPr>
            </w:pPr>
            <w:r>
              <w:rPr>
                <w:szCs w:val="22"/>
                <w:lang w:val="es-ES_tradnl"/>
              </w:rPr>
              <w:t>8,4</w:t>
            </w:r>
          </w:p>
        </w:tc>
        <w:tc>
          <w:tcPr>
            <w:tcW w:w="1384" w:type="dxa"/>
            <w:shd w:val="clear" w:color="auto" w:fill="FFFFFF"/>
          </w:tcPr>
          <w:p w:rsidR="00000000" w:rsidRDefault="00000000">
            <w:pPr>
              <w:tabs>
                <w:tab w:val="clear" w:pos="567"/>
                <w:tab w:val="clear" w:pos="1134"/>
                <w:tab w:val="clear" w:pos="1701"/>
              </w:tabs>
              <w:ind w:right="335"/>
              <w:jc w:val="right"/>
              <w:rPr>
                <w:szCs w:val="22"/>
                <w:lang w:val="es-ES_tradnl"/>
              </w:rPr>
            </w:pPr>
            <w:r>
              <w:rPr>
                <w:szCs w:val="22"/>
                <w:lang w:val="es-ES_tradnl"/>
              </w:rPr>
              <w:t>-50,59</w:t>
            </w:r>
          </w:p>
        </w:tc>
      </w:tr>
    </w:tbl>
    <w:p w:rsidR="00000000" w:rsidRDefault="00000000">
      <w:pPr>
        <w:spacing w:before="240" w:after="480"/>
        <w:ind w:left="1979"/>
      </w:pPr>
      <w:r>
        <w:rPr>
          <w:i/>
          <w:iCs/>
        </w:rPr>
        <w:t>Источник</w:t>
      </w:r>
      <w:r>
        <w:rPr>
          <w:lang w:val="es-ES_tradnl"/>
        </w:rPr>
        <w:t xml:space="preserve">:  </w:t>
      </w:r>
      <w:r>
        <w:t>ИНЕК</w:t>
      </w:r>
      <w:r>
        <w:rPr>
          <w:lang w:val="es-ES_tradnl"/>
        </w:rPr>
        <w:t xml:space="preserve">, </w:t>
      </w:r>
      <w:r>
        <w:t>Опрос городского населения по вопросам занятости, неполной занятости и безработицы</w:t>
      </w:r>
      <w:r>
        <w:rPr>
          <w:lang w:val="es-ES_tradnl"/>
        </w:rPr>
        <w:t>.</w:t>
      </w:r>
    </w:p>
    <w:p w:rsidR="00000000" w:rsidRDefault="00000000">
      <w:r>
        <w:t>56.</w:t>
      </w:r>
      <w:r>
        <w:tab/>
        <w:t>Принадлежащим к бедным семьям женщинам, одиноким или семейным, труднее выйти на эквадорский рынок наемного труда, поскольку происходит наложение друг на друга следующих обстоятельств:  недостаток базового образования, недостаток основных трудовых навыков, обременененность домашними и семейными заботами.</w:t>
      </w:r>
    </w:p>
    <w:p w:rsidR="00000000" w:rsidRDefault="00000000"/>
    <w:p w:rsidR="00000000" w:rsidRDefault="00000000">
      <w:pPr>
        <w:spacing w:after="240"/>
      </w:pPr>
      <w:r>
        <w:rPr>
          <w:lang w:val="es-ES_tradnl"/>
        </w:rPr>
        <w:t>57.</w:t>
      </w:r>
      <w:r>
        <w:rPr>
          <w:lang w:val="es-ES_tradnl"/>
        </w:rPr>
        <w:tab/>
      </w:r>
      <w:r>
        <w:t>Группой, которую безработица затрагивает в наибольшей степени, является молодежь в возрасте 15-24 лет, причем в особенности девушки</w:t>
      </w:r>
      <w:r>
        <w:rPr>
          <w:lang w:val="es-ES_tradnl"/>
        </w:rPr>
        <w:t>.</w:t>
      </w:r>
    </w:p>
    <w:p w:rsidR="00000000" w:rsidRDefault="00000000">
      <w:pPr>
        <w:spacing w:after="240"/>
        <w:jc w:val="center"/>
        <w:rPr>
          <w:b/>
          <w:bCs/>
          <w:szCs w:val="22"/>
        </w:rPr>
      </w:pPr>
      <w:r>
        <w:rPr>
          <w:b/>
          <w:bCs/>
          <w:szCs w:val="22"/>
        </w:rPr>
        <w:br w:type="page"/>
        <w:t xml:space="preserve">Численность безработных а разбивке по полу и возрастным группам </w:t>
      </w:r>
    </w:p>
    <w:p w:rsidR="00000000" w:rsidRDefault="00000000">
      <w:pPr>
        <w:spacing w:after="240"/>
        <w:jc w:val="center"/>
        <w:rPr>
          <w:b/>
          <w:bCs/>
        </w:rPr>
      </w:pPr>
      <w:r>
        <w:rPr>
          <w:b/>
          <w:bCs/>
          <w:szCs w:val="22"/>
          <w:lang w:val="es-ES_tradnl"/>
        </w:rPr>
        <w:t>(1998</w:t>
      </w:r>
      <w:r>
        <w:rPr>
          <w:b/>
          <w:bCs/>
          <w:szCs w:val="22"/>
        </w:rPr>
        <w:t xml:space="preserve"> год</w:t>
      </w:r>
      <w:r>
        <w:rPr>
          <w:b/>
          <w:bCs/>
          <w:szCs w:val="22"/>
          <w:lang w:val="es-ES_tradnl"/>
        </w:rPr>
        <w:t>)</w:t>
      </w:r>
    </w:p>
    <w:tbl>
      <w:tblPr>
        <w:tblW w:w="0" w:type="auto"/>
        <w:jc w:val="center"/>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47"/>
        <w:gridCol w:w="1794"/>
        <w:gridCol w:w="1746"/>
        <w:gridCol w:w="1603"/>
      </w:tblGrid>
      <w:tr w:rsidR="00000000">
        <w:tblPrEx>
          <w:tblCellMar>
            <w:top w:w="0" w:type="dxa"/>
            <w:bottom w:w="0" w:type="dxa"/>
          </w:tblCellMar>
        </w:tblPrEx>
        <w:trPr>
          <w:jc w:val="center"/>
        </w:trPr>
        <w:tc>
          <w:tcPr>
            <w:tcW w:w="2047" w:type="dxa"/>
            <w:shd w:val="clear" w:color="auto" w:fill="FFFFFF"/>
          </w:tcPr>
          <w:p w:rsidR="00000000" w:rsidRDefault="00000000">
            <w:pPr>
              <w:jc w:val="center"/>
              <w:rPr>
                <w:szCs w:val="22"/>
              </w:rPr>
            </w:pPr>
            <w:r>
              <w:rPr>
                <w:szCs w:val="22"/>
              </w:rPr>
              <w:t>Возрастная группа</w:t>
            </w:r>
          </w:p>
        </w:tc>
        <w:tc>
          <w:tcPr>
            <w:tcW w:w="1794" w:type="dxa"/>
            <w:shd w:val="clear" w:color="auto" w:fill="FFFFFF"/>
          </w:tcPr>
          <w:p w:rsidR="00000000" w:rsidRDefault="00000000">
            <w:pPr>
              <w:jc w:val="center"/>
              <w:rPr>
                <w:szCs w:val="22"/>
              </w:rPr>
            </w:pPr>
            <w:r>
              <w:rPr>
                <w:szCs w:val="22"/>
              </w:rPr>
              <w:t>Мужчины</w:t>
            </w:r>
          </w:p>
        </w:tc>
        <w:tc>
          <w:tcPr>
            <w:tcW w:w="1746" w:type="dxa"/>
            <w:shd w:val="clear" w:color="auto" w:fill="FFFFFF"/>
          </w:tcPr>
          <w:p w:rsidR="00000000" w:rsidRDefault="00000000">
            <w:pPr>
              <w:jc w:val="center"/>
              <w:rPr>
                <w:szCs w:val="22"/>
              </w:rPr>
            </w:pPr>
            <w:r>
              <w:rPr>
                <w:szCs w:val="22"/>
              </w:rPr>
              <w:t>Женщины</w:t>
            </w:r>
          </w:p>
        </w:tc>
        <w:tc>
          <w:tcPr>
            <w:tcW w:w="1603" w:type="dxa"/>
            <w:shd w:val="clear" w:color="auto" w:fill="FFFFFF"/>
          </w:tcPr>
          <w:p w:rsidR="00000000" w:rsidRDefault="00000000">
            <w:pPr>
              <w:jc w:val="center"/>
            </w:pPr>
            <w:r>
              <w:t>Всего</w:t>
            </w:r>
          </w:p>
        </w:tc>
      </w:tr>
      <w:tr w:rsidR="00000000">
        <w:tblPrEx>
          <w:tblCellMar>
            <w:top w:w="0" w:type="dxa"/>
            <w:bottom w:w="0" w:type="dxa"/>
          </w:tblCellMar>
        </w:tblPrEx>
        <w:trPr>
          <w:jc w:val="center"/>
        </w:trPr>
        <w:tc>
          <w:tcPr>
            <w:tcW w:w="2047" w:type="dxa"/>
            <w:shd w:val="clear" w:color="auto" w:fill="FFFFFF"/>
            <w:tcMar>
              <w:left w:w="0" w:type="dxa"/>
              <w:right w:w="0" w:type="dxa"/>
            </w:tcMar>
          </w:tcPr>
          <w:p w:rsidR="00000000" w:rsidRDefault="00000000">
            <w:pPr>
              <w:rPr>
                <w:szCs w:val="22"/>
              </w:rPr>
            </w:pPr>
            <w:r>
              <w:rPr>
                <w:szCs w:val="22"/>
                <w:lang w:val="es-ES_tradnl"/>
              </w:rPr>
              <w:t>10 - 11</w:t>
            </w:r>
            <w:r>
              <w:rPr>
                <w:szCs w:val="22"/>
              </w:rPr>
              <w:t xml:space="preserve"> лет</w:t>
            </w:r>
          </w:p>
        </w:tc>
        <w:tc>
          <w:tcPr>
            <w:tcW w:w="1794" w:type="dxa"/>
            <w:shd w:val="clear" w:color="auto" w:fill="FFFFFF"/>
          </w:tcPr>
          <w:p w:rsidR="00000000" w:rsidRDefault="00000000">
            <w:pPr>
              <w:jc w:val="right"/>
              <w:rPr>
                <w:szCs w:val="22"/>
                <w:lang w:val="es-ES_tradnl"/>
              </w:rPr>
            </w:pPr>
            <w:r>
              <w:rPr>
                <w:szCs w:val="22"/>
                <w:lang w:val="es-ES_tradnl"/>
              </w:rPr>
              <w:t>151</w:t>
            </w:r>
          </w:p>
        </w:tc>
        <w:tc>
          <w:tcPr>
            <w:tcW w:w="1746" w:type="dxa"/>
            <w:shd w:val="clear" w:color="auto" w:fill="FFFFFF"/>
          </w:tcPr>
          <w:p w:rsidR="00000000" w:rsidRDefault="00000000">
            <w:pPr>
              <w:jc w:val="right"/>
              <w:rPr>
                <w:szCs w:val="22"/>
                <w:lang w:val="es-ES_tradnl"/>
              </w:rPr>
            </w:pPr>
            <w:r>
              <w:rPr>
                <w:szCs w:val="22"/>
                <w:lang w:val="es-ES_tradnl"/>
              </w:rPr>
              <w:t>428</w:t>
            </w:r>
          </w:p>
        </w:tc>
        <w:tc>
          <w:tcPr>
            <w:tcW w:w="1603" w:type="dxa"/>
            <w:shd w:val="clear" w:color="auto" w:fill="FFFFFF"/>
          </w:tcPr>
          <w:p w:rsidR="00000000" w:rsidRDefault="00000000">
            <w:pPr>
              <w:jc w:val="right"/>
            </w:pPr>
            <w:r>
              <w:rPr>
                <w:szCs w:val="22"/>
                <w:lang w:val="es-ES_tradnl"/>
              </w:rPr>
              <w:t>579</w:t>
            </w:r>
          </w:p>
        </w:tc>
      </w:tr>
      <w:tr w:rsidR="00000000">
        <w:tblPrEx>
          <w:tblCellMar>
            <w:top w:w="0" w:type="dxa"/>
            <w:bottom w:w="0" w:type="dxa"/>
          </w:tblCellMar>
        </w:tblPrEx>
        <w:trPr>
          <w:jc w:val="center"/>
        </w:trPr>
        <w:tc>
          <w:tcPr>
            <w:tcW w:w="2047" w:type="dxa"/>
            <w:shd w:val="clear" w:color="auto" w:fill="FFFFFF"/>
            <w:tcMar>
              <w:left w:w="0" w:type="dxa"/>
              <w:right w:w="0" w:type="dxa"/>
            </w:tcMar>
          </w:tcPr>
          <w:p w:rsidR="00000000" w:rsidRDefault="00000000">
            <w:pPr>
              <w:rPr>
                <w:szCs w:val="22"/>
                <w:lang w:val="es-ES_tradnl"/>
              </w:rPr>
            </w:pPr>
            <w:r>
              <w:rPr>
                <w:szCs w:val="22"/>
                <w:lang w:val="es-ES_tradnl"/>
              </w:rPr>
              <w:t>12 - 14</w:t>
            </w:r>
            <w:r>
              <w:rPr>
                <w:szCs w:val="22"/>
              </w:rPr>
              <w:t xml:space="preserve"> лет</w:t>
            </w:r>
          </w:p>
        </w:tc>
        <w:tc>
          <w:tcPr>
            <w:tcW w:w="1794" w:type="dxa"/>
            <w:shd w:val="clear" w:color="auto" w:fill="FFFFFF"/>
          </w:tcPr>
          <w:p w:rsidR="00000000" w:rsidRDefault="00000000">
            <w:pPr>
              <w:jc w:val="right"/>
              <w:rPr>
                <w:szCs w:val="22"/>
                <w:lang w:val="es-ES_tradnl"/>
              </w:rPr>
            </w:pPr>
            <w:r>
              <w:rPr>
                <w:szCs w:val="22"/>
                <w:lang w:val="es-ES_tradnl"/>
              </w:rPr>
              <w:t>3 476</w:t>
            </w:r>
          </w:p>
        </w:tc>
        <w:tc>
          <w:tcPr>
            <w:tcW w:w="1746" w:type="dxa"/>
            <w:shd w:val="clear" w:color="auto" w:fill="FFFFFF"/>
          </w:tcPr>
          <w:p w:rsidR="00000000" w:rsidRDefault="00000000">
            <w:pPr>
              <w:jc w:val="right"/>
              <w:rPr>
                <w:szCs w:val="22"/>
                <w:lang w:val="es-ES_tradnl"/>
              </w:rPr>
            </w:pPr>
            <w:r>
              <w:rPr>
                <w:szCs w:val="22"/>
                <w:lang w:val="es-ES_tradnl"/>
              </w:rPr>
              <w:t>3 953</w:t>
            </w:r>
          </w:p>
        </w:tc>
        <w:tc>
          <w:tcPr>
            <w:tcW w:w="1603" w:type="dxa"/>
            <w:shd w:val="clear" w:color="auto" w:fill="FFFFFF"/>
          </w:tcPr>
          <w:p w:rsidR="00000000" w:rsidRDefault="00000000">
            <w:pPr>
              <w:jc w:val="right"/>
            </w:pPr>
            <w:r>
              <w:rPr>
                <w:szCs w:val="22"/>
                <w:lang w:val="es-ES_tradnl"/>
              </w:rPr>
              <w:t>7 429</w:t>
            </w:r>
          </w:p>
        </w:tc>
      </w:tr>
      <w:tr w:rsidR="00000000">
        <w:tblPrEx>
          <w:tblCellMar>
            <w:top w:w="0" w:type="dxa"/>
            <w:bottom w:w="0" w:type="dxa"/>
          </w:tblCellMar>
        </w:tblPrEx>
        <w:trPr>
          <w:jc w:val="center"/>
        </w:trPr>
        <w:tc>
          <w:tcPr>
            <w:tcW w:w="2047" w:type="dxa"/>
            <w:shd w:val="clear" w:color="auto" w:fill="FFFFFF"/>
            <w:tcMar>
              <w:left w:w="0" w:type="dxa"/>
              <w:right w:w="0" w:type="dxa"/>
            </w:tcMar>
          </w:tcPr>
          <w:p w:rsidR="00000000" w:rsidRDefault="00000000">
            <w:pPr>
              <w:rPr>
                <w:szCs w:val="22"/>
              </w:rPr>
            </w:pPr>
            <w:r>
              <w:rPr>
                <w:szCs w:val="22"/>
                <w:lang w:val="es-ES_tradnl"/>
              </w:rPr>
              <w:t>15 - 24</w:t>
            </w:r>
            <w:r>
              <w:rPr>
                <w:szCs w:val="22"/>
              </w:rPr>
              <w:t xml:space="preserve"> года</w:t>
            </w:r>
          </w:p>
        </w:tc>
        <w:tc>
          <w:tcPr>
            <w:tcW w:w="1794" w:type="dxa"/>
            <w:shd w:val="clear" w:color="auto" w:fill="FFFFFF"/>
          </w:tcPr>
          <w:p w:rsidR="00000000" w:rsidRDefault="00000000">
            <w:pPr>
              <w:jc w:val="right"/>
              <w:rPr>
                <w:szCs w:val="22"/>
                <w:lang w:val="es-ES_tradnl"/>
              </w:rPr>
            </w:pPr>
            <w:r>
              <w:rPr>
                <w:szCs w:val="22"/>
                <w:lang w:val="es-ES_tradnl"/>
              </w:rPr>
              <w:t>86 188</w:t>
            </w:r>
          </w:p>
        </w:tc>
        <w:tc>
          <w:tcPr>
            <w:tcW w:w="1746" w:type="dxa"/>
            <w:shd w:val="clear" w:color="auto" w:fill="FFFFFF"/>
          </w:tcPr>
          <w:p w:rsidR="00000000" w:rsidRDefault="00000000">
            <w:pPr>
              <w:jc w:val="right"/>
              <w:rPr>
                <w:szCs w:val="22"/>
                <w:lang w:val="es-ES_tradnl"/>
              </w:rPr>
            </w:pPr>
            <w:r>
              <w:rPr>
                <w:szCs w:val="22"/>
                <w:lang w:val="es-ES_tradnl"/>
              </w:rPr>
              <w:t>110 926</w:t>
            </w:r>
          </w:p>
        </w:tc>
        <w:tc>
          <w:tcPr>
            <w:tcW w:w="1603" w:type="dxa"/>
            <w:shd w:val="clear" w:color="auto" w:fill="FFFFFF"/>
          </w:tcPr>
          <w:p w:rsidR="00000000" w:rsidRDefault="00000000">
            <w:pPr>
              <w:jc w:val="right"/>
            </w:pPr>
            <w:r>
              <w:rPr>
                <w:szCs w:val="22"/>
                <w:lang w:val="es-ES_tradnl"/>
              </w:rPr>
              <w:t>197 114</w:t>
            </w:r>
          </w:p>
        </w:tc>
      </w:tr>
      <w:tr w:rsidR="00000000">
        <w:tblPrEx>
          <w:tblCellMar>
            <w:top w:w="0" w:type="dxa"/>
            <w:bottom w:w="0" w:type="dxa"/>
          </w:tblCellMar>
        </w:tblPrEx>
        <w:trPr>
          <w:jc w:val="center"/>
        </w:trPr>
        <w:tc>
          <w:tcPr>
            <w:tcW w:w="2047" w:type="dxa"/>
            <w:shd w:val="clear" w:color="auto" w:fill="FFFFFF"/>
            <w:tcMar>
              <w:left w:w="0" w:type="dxa"/>
              <w:right w:w="0" w:type="dxa"/>
            </w:tcMar>
          </w:tcPr>
          <w:p w:rsidR="00000000" w:rsidRDefault="00000000">
            <w:pPr>
              <w:rPr>
                <w:szCs w:val="22"/>
              </w:rPr>
            </w:pPr>
            <w:r>
              <w:rPr>
                <w:szCs w:val="22"/>
                <w:lang w:val="es-ES_tradnl"/>
              </w:rPr>
              <w:t>25 - 54</w:t>
            </w:r>
            <w:r>
              <w:rPr>
                <w:szCs w:val="22"/>
              </w:rPr>
              <w:t xml:space="preserve"> года</w:t>
            </w:r>
          </w:p>
        </w:tc>
        <w:tc>
          <w:tcPr>
            <w:tcW w:w="1794" w:type="dxa"/>
            <w:shd w:val="clear" w:color="auto" w:fill="FFFFFF"/>
          </w:tcPr>
          <w:p w:rsidR="00000000" w:rsidRDefault="00000000">
            <w:pPr>
              <w:jc w:val="right"/>
              <w:rPr>
                <w:szCs w:val="22"/>
                <w:lang w:val="es-ES_tradnl"/>
              </w:rPr>
            </w:pPr>
            <w:r>
              <w:rPr>
                <w:szCs w:val="22"/>
                <w:lang w:val="es-ES_tradnl"/>
              </w:rPr>
              <w:t>71 878</w:t>
            </w:r>
          </w:p>
        </w:tc>
        <w:tc>
          <w:tcPr>
            <w:tcW w:w="1746" w:type="dxa"/>
            <w:shd w:val="clear" w:color="auto" w:fill="FFFFFF"/>
          </w:tcPr>
          <w:p w:rsidR="00000000" w:rsidRDefault="00000000">
            <w:pPr>
              <w:jc w:val="right"/>
              <w:rPr>
                <w:szCs w:val="22"/>
                <w:lang w:val="es-ES_tradnl"/>
              </w:rPr>
            </w:pPr>
            <w:r>
              <w:rPr>
                <w:szCs w:val="22"/>
                <w:lang w:val="es-ES_tradnl"/>
              </w:rPr>
              <w:t>113 053</w:t>
            </w:r>
          </w:p>
        </w:tc>
        <w:tc>
          <w:tcPr>
            <w:tcW w:w="1603" w:type="dxa"/>
            <w:shd w:val="clear" w:color="auto" w:fill="FFFFFF"/>
          </w:tcPr>
          <w:p w:rsidR="00000000" w:rsidRDefault="00000000">
            <w:pPr>
              <w:jc w:val="right"/>
            </w:pPr>
            <w:r>
              <w:rPr>
                <w:szCs w:val="22"/>
                <w:lang w:val="es-ES_tradnl"/>
              </w:rPr>
              <w:t>184 931</w:t>
            </w:r>
          </w:p>
        </w:tc>
      </w:tr>
      <w:tr w:rsidR="00000000">
        <w:tblPrEx>
          <w:tblCellMar>
            <w:top w:w="0" w:type="dxa"/>
            <w:bottom w:w="0" w:type="dxa"/>
          </w:tblCellMar>
        </w:tblPrEx>
        <w:trPr>
          <w:jc w:val="center"/>
        </w:trPr>
        <w:tc>
          <w:tcPr>
            <w:tcW w:w="2047" w:type="dxa"/>
            <w:shd w:val="clear" w:color="auto" w:fill="FFFFFF"/>
            <w:tcMar>
              <w:left w:w="0" w:type="dxa"/>
              <w:right w:w="0" w:type="dxa"/>
            </w:tcMar>
          </w:tcPr>
          <w:p w:rsidR="00000000" w:rsidRDefault="00000000">
            <w:pPr>
              <w:rPr>
                <w:szCs w:val="22"/>
              </w:rPr>
            </w:pPr>
            <w:r>
              <w:rPr>
                <w:szCs w:val="22"/>
                <w:lang w:val="es-ES_tradnl"/>
              </w:rPr>
              <w:t xml:space="preserve">55 </w:t>
            </w:r>
            <w:r>
              <w:rPr>
                <w:szCs w:val="22"/>
              </w:rPr>
              <w:t>лет</w:t>
            </w:r>
            <w:r>
              <w:rPr>
                <w:szCs w:val="22"/>
                <w:lang w:val="es-ES_tradnl"/>
              </w:rPr>
              <w:t xml:space="preserve"> </w:t>
            </w:r>
            <w:r>
              <w:rPr>
                <w:szCs w:val="22"/>
              </w:rPr>
              <w:t>и старше</w:t>
            </w:r>
          </w:p>
        </w:tc>
        <w:tc>
          <w:tcPr>
            <w:tcW w:w="1794" w:type="dxa"/>
            <w:shd w:val="clear" w:color="auto" w:fill="FFFFFF"/>
          </w:tcPr>
          <w:p w:rsidR="00000000" w:rsidRDefault="00000000">
            <w:pPr>
              <w:jc w:val="right"/>
              <w:rPr>
                <w:szCs w:val="22"/>
                <w:lang w:val="es-ES_tradnl"/>
              </w:rPr>
            </w:pPr>
            <w:r>
              <w:rPr>
                <w:szCs w:val="22"/>
                <w:lang w:val="es-ES_tradnl"/>
              </w:rPr>
              <w:t>13 775</w:t>
            </w:r>
          </w:p>
        </w:tc>
        <w:tc>
          <w:tcPr>
            <w:tcW w:w="1746" w:type="dxa"/>
            <w:shd w:val="clear" w:color="auto" w:fill="FFFFFF"/>
          </w:tcPr>
          <w:p w:rsidR="00000000" w:rsidRDefault="00000000">
            <w:pPr>
              <w:jc w:val="right"/>
              <w:rPr>
                <w:szCs w:val="22"/>
                <w:lang w:val="es-ES_tradnl"/>
              </w:rPr>
            </w:pPr>
            <w:r>
              <w:rPr>
                <w:szCs w:val="22"/>
                <w:lang w:val="es-ES_tradnl"/>
              </w:rPr>
              <w:t>5 453</w:t>
            </w:r>
          </w:p>
        </w:tc>
        <w:tc>
          <w:tcPr>
            <w:tcW w:w="1603" w:type="dxa"/>
            <w:shd w:val="clear" w:color="auto" w:fill="FFFFFF"/>
          </w:tcPr>
          <w:p w:rsidR="00000000" w:rsidRDefault="00000000">
            <w:pPr>
              <w:jc w:val="right"/>
            </w:pPr>
            <w:r>
              <w:rPr>
                <w:szCs w:val="22"/>
                <w:lang w:val="es-ES_tradnl"/>
              </w:rPr>
              <w:t xml:space="preserve">19 228 </w:t>
            </w:r>
          </w:p>
        </w:tc>
      </w:tr>
    </w:tbl>
    <w:p w:rsidR="00000000" w:rsidRDefault="00000000">
      <w:pPr>
        <w:ind w:left="1134" w:hanging="1134"/>
        <w:rPr>
          <w:i/>
          <w:iCs/>
        </w:rPr>
      </w:pPr>
      <w:r>
        <w:rPr>
          <w:i/>
          <w:iCs/>
        </w:rPr>
        <w:tab/>
      </w:r>
      <w:r>
        <w:rPr>
          <w:i/>
          <w:iCs/>
        </w:rPr>
        <w:tab/>
      </w:r>
    </w:p>
    <w:p w:rsidR="00000000" w:rsidRDefault="00000000">
      <w:pPr>
        <w:ind w:left="1134" w:hanging="1134"/>
      </w:pPr>
      <w:r>
        <w:rPr>
          <w:i/>
          <w:iCs/>
        </w:rPr>
        <w:tab/>
      </w:r>
      <w:r>
        <w:rPr>
          <w:i/>
          <w:iCs/>
        </w:rPr>
        <w:tab/>
        <w:t>Источник</w:t>
      </w:r>
      <w:r>
        <w:rPr>
          <w:lang w:val="es-ES_tradnl"/>
        </w:rPr>
        <w:t xml:space="preserve">:  </w:t>
      </w:r>
      <w:r>
        <w:t>ИНЕК</w:t>
      </w:r>
      <w:r>
        <w:rPr>
          <w:lang w:val="es-ES_tradnl"/>
        </w:rPr>
        <w:t xml:space="preserve">, </w:t>
      </w:r>
      <w:r>
        <w:t>Опрос городского населения по вопросам занятости, неполной занятости и безработицы</w:t>
      </w:r>
      <w:r>
        <w:rPr>
          <w:lang w:val="es-ES_tradnl"/>
        </w:rPr>
        <w:t>.</w:t>
      </w:r>
    </w:p>
    <w:p w:rsidR="00000000" w:rsidRDefault="00000000"/>
    <w:p w:rsidR="00000000" w:rsidRDefault="00000000">
      <w:r>
        <w:rPr>
          <w:lang w:val="es-ES_tradnl"/>
        </w:rPr>
        <w:t>58.</w:t>
      </w:r>
      <w:r>
        <w:rPr>
          <w:lang w:val="es-ES_tradnl"/>
        </w:rPr>
        <w:tab/>
      </w:r>
      <w:r>
        <w:t>Что касается различных регионов, то в целом по стране безработица возросла, однако в Косте она является более высокой по сравнению с другими регионами, что обусловлено главным образом ущербом, наносимым явлением Эль-Ниньо.  Если в 1995 году уровень безработицы составлял 7,1%, то в 1999 году он достиг 15,8%, т.е. за период 1995-1999 годов данный показатель увеличился на 123%.</w:t>
      </w:r>
    </w:p>
    <w:p w:rsidR="00000000" w:rsidRDefault="00000000"/>
    <w:p w:rsidR="00000000" w:rsidRDefault="00000000">
      <w:pPr>
        <w:spacing w:after="240"/>
        <w:jc w:val="center"/>
        <w:rPr>
          <w:b/>
          <w:bCs/>
        </w:rPr>
      </w:pPr>
      <w:r>
        <w:rPr>
          <w:b/>
          <w:bCs/>
          <w:szCs w:val="22"/>
        </w:rPr>
        <w:t>Изменение уровня безработицы</w:t>
      </w:r>
    </w:p>
    <w:tbl>
      <w:tblPr>
        <w:tblW w:w="4711" w:type="pct"/>
        <w:jc w:val="center"/>
        <w:tblInd w:w="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55"/>
        <w:gridCol w:w="831"/>
        <w:gridCol w:w="830"/>
        <w:gridCol w:w="832"/>
        <w:gridCol w:w="1401"/>
        <w:gridCol w:w="1158"/>
        <w:gridCol w:w="1401"/>
        <w:gridCol w:w="1138"/>
      </w:tblGrid>
      <w:tr w:rsidR="00000000">
        <w:tblPrEx>
          <w:tblCellMar>
            <w:top w:w="0" w:type="dxa"/>
            <w:bottom w:w="0" w:type="dxa"/>
          </w:tblCellMar>
        </w:tblPrEx>
        <w:trPr>
          <w:cantSplit/>
          <w:jc w:val="center"/>
        </w:trPr>
        <w:tc>
          <w:tcPr>
            <w:tcW w:w="757" w:type="pct"/>
            <w:vMerge w:val="restart"/>
            <w:shd w:val="clear" w:color="auto" w:fill="FFFFFF"/>
            <w:vAlign w:val="center"/>
          </w:tcPr>
          <w:p w:rsidR="00000000" w:rsidRDefault="00000000">
            <w:pPr>
              <w:spacing w:line="240" w:lineRule="auto"/>
              <w:jc w:val="center"/>
              <w:rPr>
                <w:szCs w:val="22"/>
              </w:rPr>
            </w:pPr>
            <w:r>
              <w:rPr>
                <w:szCs w:val="22"/>
              </w:rPr>
              <w:t>Регионы</w:t>
            </w:r>
          </w:p>
        </w:tc>
        <w:tc>
          <w:tcPr>
            <w:tcW w:w="464" w:type="pct"/>
            <w:vMerge w:val="restart"/>
            <w:shd w:val="clear" w:color="auto" w:fill="FFFFFF"/>
            <w:vAlign w:val="center"/>
          </w:tcPr>
          <w:p w:rsidR="00000000" w:rsidRDefault="00000000">
            <w:pPr>
              <w:spacing w:line="240" w:lineRule="auto"/>
              <w:jc w:val="center"/>
              <w:rPr>
                <w:szCs w:val="22"/>
              </w:rPr>
            </w:pPr>
            <w:r>
              <w:rPr>
                <w:szCs w:val="22"/>
                <w:lang w:val="es-ES_tradnl"/>
              </w:rPr>
              <w:t>1995</w:t>
            </w:r>
            <w:r>
              <w:rPr>
                <w:szCs w:val="22"/>
              </w:rPr>
              <w:t xml:space="preserve"> </w:t>
            </w:r>
          </w:p>
        </w:tc>
        <w:tc>
          <w:tcPr>
            <w:tcW w:w="464" w:type="pct"/>
            <w:vMerge w:val="restart"/>
            <w:shd w:val="clear" w:color="auto" w:fill="FFFFFF"/>
            <w:vAlign w:val="center"/>
          </w:tcPr>
          <w:p w:rsidR="00000000" w:rsidRDefault="00000000">
            <w:pPr>
              <w:spacing w:line="240" w:lineRule="auto"/>
              <w:jc w:val="center"/>
            </w:pPr>
            <w:r>
              <w:t>1998</w:t>
            </w:r>
            <w:r>
              <w:rPr>
                <w:szCs w:val="22"/>
              </w:rPr>
              <w:t xml:space="preserve"> </w:t>
            </w:r>
          </w:p>
        </w:tc>
        <w:tc>
          <w:tcPr>
            <w:tcW w:w="465" w:type="pct"/>
            <w:vMerge w:val="restart"/>
            <w:shd w:val="clear" w:color="auto" w:fill="FFFFFF"/>
            <w:vAlign w:val="center"/>
          </w:tcPr>
          <w:p w:rsidR="00000000" w:rsidRDefault="00000000">
            <w:pPr>
              <w:spacing w:line="240" w:lineRule="auto"/>
              <w:jc w:val="center"/>
            </w:pPr>
            <w:r>
              <w:t>1999</w:t>
            </w:r>
            <w:r>
              <w:rPr>
                <w:szCs w:val="22"/>
              </w:rPr>
              <w:t xml:space="preserve"> </w:t>
            </w:r>
          </w:p>
        </w:tc>
        <w:tc>
          <w:tcPr>
            <w:tcW w:w="1430" w:type="pct"/>
            <w:gridSpan w:val="2"/>
            <w:shd w:val="clear" w:color="auto" w:fill="FFFFFF"/>
            <w:vAlign w:val="center"/>
          </w:tcPr>
          <w:p w:rsidR="00000000" w:rsidRDefault="00000000">
            <w:pPr>
              <w:spacing w:line="240" w:lineRule="auto"/>
              <w:jc w:val="center"/>
            </w:pPr>
            <w:r>
              <w:rPr>
                <w:szCs w:val="22"/>
              </w:rPr>
              <w:t>Динамика (</w:t>
            </w:r>
            <w:r>
              <w:rPr>
                <w:szCs w:val="22"/>
                <w:lang w:val="es-ES_tradnl"/>
              </w:rPr>
              <w:t>98/95</w:t>
            </w:r>
            <w:r>
              <w:rPr>
                <w:szCs w:val="22"/>
              </w:rPr>
              <w:t xml:space="preserve"> годы)</w:t>
            </w:r>
          </w:p>
        </w:tc>
        <w:tc>
          <w:tcPr>
            <w:tcW w:w="1419" w:type="pct"/>
            <w:gridSpan w:val="2"/>
            <w:shd w:val="clear" w:color="auto" w:fill="FFFFFF"/>
            <w:vAlign w:val="center"/>
          </w:tcPr>
          <w:p w:rsidR="00000000" w:rsidRDefault="00000000">
            <w:pPr>
              <w:spacing w:line="240" w:lineRule="auto"/>
              <w:jc w:val="center"/>
            </w:pPr>
            <w:r>
              <w:rPr>
                <w:szCs w:val="22"/>
              </w:rPr>
              <w:t>Динамика (</w:t>
            </w:r>
            <w:r>
              <w:t>99/95 годы)</w:t>
            </w:r>
          </w:p>
        </w:tc>
      </w:tr>
      <w:tr w:rsidR="00000000">
        <w:tblPrEx>
          <w:tblCellMar>
            <w:top w:w="0" w:type="dxa"/>
            <w:bottom w:w="0" w:type="dxa"/>
          </w:tblCellMar>
        </w:tblPrEx>
        <w:trPr>
          <w:cantSplit/>
          <w:jc w:val="center"/>
        </w:trPr>
        <w:tc>
          <w:tcPr>
            <w:tcW w:w="757" w:type="pct"/>
            <w:vMerge/>
            <w:shd w:val="clear" w:color="auto" w:fill="FFFFFF"/>
            <w:vAlign w:val="center"/>
          </w:tcPr>
          <w:p w:rsidR="00000000" w:rsidRDefault="00000000">
            <w:pPr>
              <w:spacing w:line="240" w:lineRule="auto"/>
              <w:jc w:val="center"/>
              <w:rPr>
                <w:szCs w:val="22"/>
                <w:lang w:val="es-ES_tradnl"/>
              </w:rPr>
            </w:pPr>
          </w:p>
        </w:tc>
        <w:tc>
          <w:tcPr>
            <w:tcW w:w="464" w:type="pct"/>
            <w:vMerge/>
            <w:shd w:val="clear" w:color="auto" w:fill="FFFFFF"/>
            <w:vAlign w:val="center"/>
          </w:tcPr>
          <w:p w:rsidR="00000000" w:rsidRDefault="00000000">
            <w:pPr>
              <w:spacing w:line="240" w:lineRule="auto"/>
              <w:jc w:val="center"/>
              <w:rPr>
                <w:szCs w:val="22"/>
                <w:lang w:val="es-ES_tradnl"/>
              </w:rPr>
            </w:pPr>
          </w:p>
        </w:tc>
        <w:tc>
          <w:tcPr>
            <w:tcW w:w="464" w:type="pct"/>
            <w:vMerge/>
            <w:shd w:val="clear" w:color="auto" w:fill="FFFFFF"/>
            <w:vAlign w:val="center"/>
          </w:tcPr>
          <w:p w:rsidR="00000000" w:rsidRDefault="00000000">
            <w:pPr>
              <w:spacing w:line="240" w:lineRule="auto"/>
              <w:jc w:val="center"/>
              <w:rPr>
                <w:szCs w:val="22"/>
                <w:lang w:val="es-ES_tradnl"/>
              </w:rPr>
            </w:pPr>
          </w:p>
        </w:tc>
        <w:tc>
          <w:tcPr>
            <w:tcW w:w="465" w:type="pct"/>
            <w:vMerge/>
            <w:shd w:val="clear" w:color="auto" w:fill="FFFFFF"/>
            <w:vAlign w:val="center"/>
          </w:tcPr>
          <w:p w:rsidR="00000000" w:rsidRDefault="00000000">
            <w:pPr>
              <w:spacing w:line="240" w:lineRule="auto"/>
              <w:jc w:val="center"/>
              <w:rPr>
                <w:szCs w:val="22"/>
                <w:lang w:val="es-ES_tradnl"/>
              </w:rPr>
            </w:pPr>
          </w:p>
        </w:tc>
        <w:tc>
          <w:tcPr>
            <w:tcW w:w="783" w:type="pct"/>
            <w:shd w:val="clear" w:color="auto" w:fill="FFFFFF"/>
            <w:vAlign w:val="center"/>
          </w:tcPr>
          <w:p w:rsidR="00000000" w:rsidRDefault="00000000">
            <w:pPr>
              <w:pStyle w:val="16"/>
              <w:spacing w:line="240" w:lineRule="auto"/>
              <w:rPr>
                <w:szCs w:val="2"/>
                <w:lang w:val="es-ES_tradnl"/>
              </w:rPr>
            </w:pPr>
            <w:r>
              <w:rPr>
                <w:szCs w:val="2"/>
              </w:rPr>
              <w:t>В абсолютном выражении</w:t>
            </w:r>
          </w:p>
        </w:tc>
        <w:tc>
          <w:tcPr>
            <w:tcW w:w="647" w:type="pct"/>
            <w:shd w:val="clear" w:color="auto" w:fill="FFFFFF"/>
            <w:vAlign w:val="center"/>
          </w:tcPr>
          <w:p w:rsidR="00000000" w:rsidRDefault="00000000">
            <w:pPr>
              <w:spacing w:line="240" w:lineRule="auto"/>
              <w:jc w:val="center"/>
              <w:rPr>
                <w:szCs w:val="22"/>
              </w:rPr>
            </w:pPr>
            <w:r>
              <w:rPr>
                <w:szCs w:val="22"/>
              </w:rPr>
              <w:t xml:space="preserve">Доля </w:t>
            </w:r>
          </w:p>
          <w:p w:rsidR="00000000" w:rsidRDefault="00000000">
            <w:pPr>
              <w:spacing w:line="240" w:lineRule="auto"/>
              <w:jc w:val="center"/>
              <w:rPr>
                <w:szCs w:val="22"/>
              </w:rPr>
            </w:pPr>
            <w:r>
              <w:rPr>
                <w:szCs w:val="22"/>
              </w:rPr>
              <w:t>(в %)</w:t>
            </w:r>
          </w:p>
        </w:tc>
        <w:tc>
          <w:tcPr>
            <w:tcW w:w="783" w:type="pct"/>
            <w:shd w:val="clear" w:color="auto" w:fill="FFFFFF"/>
            <w:vAlign w:val="center"/>
          </w:tcPr>
          <w:p w:rsidR="00000000" w:rsidRDefault="00000000">
            <w:pPr>
              <w:pStyle w:val="16"/>
              <w:spacing w:line="240" w:lineRule="auto"/>
              <w:rPr>
                <w:szCs w:val="2"/>
                <w:lang w:val="es-ES_tradnl"/>
              </w:rPr>
            </w:pPr>
            <w:r>
              <w:rPr>
                <w:szCs w:val="2"/>
              </w:rPr>
              <w:t>В абсолютном выражении</w:t>
            </w:r>
          </w:p>
        </w:tc>
        <w:tc>
          <w:tcPr>
            <w:tcW w:w="636" w:type="pct"/>
            <w:shd w:val="clear" w:color="auto" w:fill="FFFFFF"/>
            <w:vAlign w:val="center"/>
          </w:tcPr>
          <w:p w:rsidR="00000000" w:rsidRDefault="00000000">
            <w:pPr>
              <w:spacing w:line="240" w:lineRule="auto"/>
              <w:jc w:val="center"/>
              <w:rPr>
                <w:szCs w:val="22"/>
              </w:rPr>
            </w:pPr>
            <w:r>
              <w:rPr>
                <w:szCs w:val="22"/>
              </w:rPr>
              <w:t xml:space="preserve">Доля </w:t>
            </w:r>
          </w:p>
          <w:p w:rsidR="00000000" w:rsidRDefault="00000000">
            <w:pPr>
              <w:spacing w:line="240" w:lineRule="auto"/>
              <w:jc w:val="center"/>
              <w:rPr>
                <w:szCs w:val="22"/>
                <w:lang w:val="es-ES_tradnl"/>
              </w:rPr>
            </w:pPr>
            <w:r>
              <w:rPr>
                <w:szCs w:val="22"/>
              </w:rPr>
              <w:t>(в %)</w:t>
            </w:r>
          </w:p>
        </w:tc>
      </w:tr>
      <w:tr w:rsidR="00000000">
        <w:tblPrEx>
          <w:tblCellMar>
            <w:top w:w="0" w:type="dxa"/>
            <w:bottom w:w="0" w:type="dxa"/>
          </w:tblCellMar>
        </w:tblPrEx>
        <w:trPr>
          <w:jc w:val="center"/>
        </w:trPr>
        <w:tc>
          <w:tcPr>
            <w:tcW w:w="757" w:type="pct"/>
            <w:shd w:val="clear" w:color="auto" w:fill="FFFFFF"/>
          </w:tcPr>
          <w:p w:rsidR="00000000" w:rsidRDefault="00000000">
            <w:pPr>
              <w:rPr>
                <w:szCs w:val="22"/>
              </w:rPr>
            </w:pPr>
            <w:r>
              <w:rPr>
                <w:szCs w:val="22"/>
              </w:rPr>
              <w:t>Сьерра</w:t>
            </w:r>
          </w:p>
        </w:tc>
        <w:tc>
          <w:tcPr>
            <w:tcW w:w="464" w:type="pct"/>
            <w:shd w:val="clear" w:color="auto" w:fill="FFFFFF"/>
          </w:tcPr>
          <w:p w:rsidR="00000000" w:rsidRDefault="00000000">
            <w:pPr>
              <w:tabs>
                <w:tab w:val="clear" w:pos="567"/>
              </w:tabs>
              <w:ind w:left="-353" w:right="193"/>
              <w:jc w:val="right"/>
              <w:rPr>
                <w:szCs w:val="22"/>
                <w:lang w:val="es-ES_tradnl"/>
              </w:rPr>
            </w:pPr>
            <w:r>
              <w:rPr>
                <w:szCs w:val="22"/>
                <w:lang w:val="es-ES_tradnl"/>
              </w:rPr>
              <w:t>6,5</w:t>
            </w:r>
          </w:p>
        </w:tc>
        <w:tc>
          <w:tcPr>
            <w:tcW w:w="464" w:type="pct"/>
            <w:shd w:val="clear" w:color="auto" w:fill="FFFFFF"/>
          </w:tcPr>
          <w:p w:rsidR="00000000" w:rsidRDefault="00000000">
            <w:pPr>
              <w:tabs>
                <w:tab w:val="clear" w:pos="567"/>
                <w:tab w:val="decimal" w:pos="322"/>
              </w:tabs>
              <w:ind w:left="-353" w:right="193"/>
              <w:jc w:val="right"/>
              <w:rPr>
                <w:szCs w:val="22"/>
                <w:lang w:val="es-ES_tradnl"/>
              </w:rPr>
            </w:pPr>
            <w:r>
              <w:rPr>
                <w:szCs w:val="22"/>
                <w:lang w:val="es-ES_tradnl"/>
              </w:rPr>
              <w:t>9,6</w:t>
            </w:r>
          </w:p>
        </w:tc>
        <w:tc>
          <w:tcPr>
            <w:tcW w:w="465" w:type="pct"/>
            <w:shd w:val="clear" w:color="auto" w:fill="FFFFFF"/>
          </w:tcPr>
          <w:p w:rsidR="00000000" w:rsidRDefault="00000000">
            <w:pPr>
              <w:tabs>
                <w:tab w:val="clear" w:pos="567"/>
              </w:tabs>
              <w:ind w:left="-353" w:right="193"/>
              <w:jc w:val="right"/>
              <w:rPr>
                <w:szCs w:val="22"/>
                <w:lang w:val="es-ES_tradnl"/>
              </w:rPr>
            </w:pPr>
            <w:r>
              <w:rPr>
                <w:szCs w:val="22"/>
                <w:lang w:val="es-ES_tradnl"/>
              </w:rPr>
              <w:t>12,7</w:t>
            </w:r>
          </w:p>
        </w:tc>
        <w:tc>
          <w:tcPr>
            <w:tcW w:w="783" w:type="pct"/>
            <w:shd w:val="clear" w:color="auto" w:fill="FFFFFF"/>
          </w:tcPr>
          <w:p w:rsidR="00000000" w:rsidRDefault="00000000">
            <w:pPr>
              <w:tabs>
                <w:tab w:val="clear" w:pos="567"/>
                <w:tab w:val="clear" w:pos="1134"/>
              </w:tabs>
              <w:ind w:right="421"/>
              <w:jc w:val="right"/>
            </w:pPr>
            <w:r>
              <w:t>3,1</w:t>
            </w:r>
          </w:p>
        </w:tc>
        <w:tc>
          <w:tcPr>
            <w:tcW w:w="647" w:type="pct"/>
            <w:shd w:val="clear" w:color="auto" w:fill="FFFFFF"/>
          </w:tcPr>
          <w:p w:rsidR="00000000" w:rsidRDefault="00000000">
            <w:pPr>
              <w:tabs>
                <w:tab w:val="clear" w:pos="567"/>
                <w:tab w:val="clear" w:pos="1134"/>
              </w:tabs>
              <w:ind w:right="421"/>
              <w:jc w:val="right"/>
              <w:rPr>
                <w:szCs w:val="22"/>
                <w:lang w:val="es-ES_tradnl"/>
              </w:rPr>
            </w:pPr>
            <w:r>
              <w:rPr>
                <w:szCs w:val="22"/>
                <w:lang w:val="es-ES_tradnl"/>
              </w:rPr>
              <w:t>48</w:t>
            </w:r>
          </w:p>
        </w:tc>
        <w:tc>
          <w:tcPr>
            <w:tcW w:w="783" w:type="pct"/>
            <w:shd w:val="clear" w:color="auto" w:fill="FFFFFF"/>
          </w:tcPr>
          <w:p w:rsidR="00000000" w:rsidRDefault="00000000">
            <w:pPr>
              <w:tabs>
                <w:tab w:val="clear" w:pos="567"/>
                <w:tab w:val="clear" w:pos="1134"/>
              </w:tabs>
              <w:ind w:right="421"/>
              <w:jc w:val="right"/>
              <w:rPr>
                <w:szCs w:val="22"/>
                <w:lang w:val="es-ES_tradnl"/>
              </w:rPr>
            </w:pPr>
            <w:r>
              <w:rPr>
                <w:szCs w:val="22"/>
                <w:lang w:val="es-ES_tradnl"/>
              </w:rPr>
              <w:t>6,2</w:t>
            </w:r>
          </w:p>
        </w:tc>
        <w:tc>
          <w:tcPr>
            <w:tcW w:w="636" w:type="pct"/>
            <w:shd w:val="clear" w:color="auto" w:fill="FFFFFF"/>
          </w:tcPr>
          <w:p w:rsidR="00000000" w:rsidRDefault="00000000">
            <w:pPr>
              <w:tabs>
                <w:tab w:val="clear" w:pos="567"/>
                <w:tab w:val="clear" w:pos="1134"/>
              </w:tabs>
              <w:ind w:right="421"/>
              <w:jc w:val="right"/>
              <w:rPr>
                <w:szCs w:val="22"/>
                <w:lang w:val="es-ES_tradnl"/>
              </w:rPr>
            </w:pPr>
            <w:r>
              <w:rPr>
                <w:szCs w:val="22"/>
                <w:lang w:val="es-ES_tradnl"/>
              </w:rPr>
              <w:t>95</w:t>
            </w:r>
          </w:p>
        </w:tc>
      </w:tr>
      <w:tr w:rsidR="00000000">
        <w:tblPrEx>
          <w:tblCellMar>
            <w:top w:w="0" w:type="dxa"/>
            <w:bottom w:w="0" w:type="dxa"/>
          </w:tblCellMar>
        </w:tblPrEx>
        <w:trPr>
          <w:jc w:val="center"/>
        </w:trPr>
        <w:tc>
          <w:tcPr>
            <w:tcW w:w="757" w:type="pct"/>
            <w:shd w:val="clear" w:color="auto" w:fill="FFFFFF"/>
          </w:tcPr>
          <w:p w:rsidR="00000000" w:rsidRDefault="00000000">
            <w:pPr>
              <w:rPr>
                <w:szCs w:val="22"/>
              </w:rPr>
            </w:pPr>
            <w:r>
              <w:rPr>
                <w:szCs w:val="22"/>
              </w:rPr>
              <w:t>Коста</w:t>
            </w:r>
          </w:p>
        </w:tc>
        <w:tc>
          <w:tcPr>
            <w:tcW w:w="464" w:type="pct"/>
            <w:shd w:val="clear" w:color="auto" w:fill="FFFFFF"/>
          </w:tcPr>
          <w:p w:rsidR="00000000" w:rsidRDefault="00000000">
            <w:pPr>
              <w:tabs>
                <w:tab w:val="clear" w:pos="567"/>
              </w:tabs>
              <w:ind w:left="-353" w:right="193"/>
              <w:jc w:val="right"/>
              <w:rPr>
                <w:szCs w:val="22"/>
                <w:lang w:val="es-ES_tradnl"/>
              </w:rPr>
            </w:pPr>
            <w:r>
              <w:rPr>
                <w:szCs w:val="22"/>
                <w:lang w:val="es-ES_tradnl"/>
              </w:rPr>
              <w:t>7,1</w:t>
            </w:r>
          </w:p>
        </w:tc>
        <w:tc>
          <w:tcPr>
            <w:tcW w:w="464" w:type="pct"/>
            <w:shd w:val="clear" w:color="auto" w:fill="FFFFFF"/>
          </w:tcPr>
          <w:p w:rsidR="00000000" w:rsidRDefault="00000000">
            <w:pPr>
              <w:tabs>
                <w:tab w:val="clear" w:pos="567"/>
                <w:tab w:val="decimal" w:pos="322"/>
              </w:tabs>
              <w:ind w:left="-353" w:right="193"/>
              <w:jc w:val="right"/>
              <w:rPr>
                <w:szCs w:val="22"/>
                <w:lang w:val="es-ES_tradnl"/>
              </w:rPr>
            </w:pPr>
            <w:r>
              <w:rPr>
                <w:szCs w:val="22"/>
                <w:lang w:val="es-ES_tradnl"/>
              </w:rPr>
              <w:t>12,8</w:t>
            </w:r>
          </w:p>
        </w:tc>
        <w:tc>
          <w:tcPr>
            <w:tcW w:w="465" w:type="pct"/>
            <w:shd w:val="clear" w:color="auto" w:fill="FFFFFF"/>
          </w:tcPr>
          <w:p w:rsidR="00000000" w:rsidRDefault="00000000">
            <w:pPr>
              <w:tabs>
                <w:tab w:val="clear" w:pos="567"/>
              </w:tabs>
              <w:ind w:left="-353" w:right="193"/>
              <w:jc w:val="right"/>
              <w:rPr>
                <w:szCs w:val="22"/>
                <w:lang w:val="es-ES_tradnl"/>
              </w:rPr>
            </w:pPr>
            <w:r>
              <w:rPr>
                <w:szCs w:val="22"/>
                <w:lang w:val="es-ES_tradnl"/>
              </w:rPr>
              <w:t>15,8</w:t>
            </w:r>
          </w:p>
        </w:tc>
        <w:tc>
          <w:tcPr>
            <w:tcW w:w="783" w:type="pct"/>
            <w:shd w:val="clear" w:color="auto" w:fill="FFFFFF"/>
          </w:tcPr>
          <w:p w:rsidR="00000000" w:rsidRDefault="00000000">
            <w:pPr>
              <w:tabs>
                <w:tab w:val="clear" w:pos="567"/>
                <w:tab w:val="clear" w:pos="1134"/>
              </w:tabs>
              <w:ind w:right="421"/>
              <w:jc w:val="right"/>
            </w:pPr>
            <w:r>
              <w:t>5,7</w:t>
            </w:r>
          </w:p>
        </w:tc>
        <w:tc>
          <w:tcPr>
            <w:tcW w:w="647" w:type="pct"/>
            <w:shd w:val="clear" w:color="auto" w:fill="FFFFFF"/>
          </w:tcPr>
          <w:p w:rsidR="00000000" w:rsidRDefault="00000000">
            <w:pPr>
              <w:tabs>
                <w:tab w:val="clear" w:pos="567"/>
                <w:tab w:val="clear" w:pos="1134"/>
              </w:tabs>
              <w:ind w:right="421"/>
              <w:jc w:val="right"/>
              <w:rPr>
                <w:szCs w:val="22"/>
                <w:lang w:val="es-ES_tradnl"/>
              </w:rPr>
            </w:pPr>
            <w:r>
              <w:rPr>
                <w:szCs w:val="22"/>
                <w:lang w:val="es-ES_tradnl"/>
              </w:rPr>
              <w:t>80</w:t>
            </w:r>
          </w:p>
        </w:tc>
        <w:tc>
          <w:tcPr>
            <w:tcW w:w="783" w:type="pct"/>
            <w:shd w:val="clear" w:color="auto" w:fill="FFFFFF"/>
          </w:tcPr>
          <w:p w:rsidR="00000000" w:rsidRDefault="00000000">
            <w:pPr>
              <w:tabs>
                <w:tab w:val="clear" w:pos="567"/>
                <w:tab w:val="clear" w:pos="1134"/>
              </w:tabs>
              <w:ind w:right="421"/>
              <w:jc w:val="right"/>
              <w:rPr>
                <w:szCs w:val="22"/>
                <w:lang w:val="es-ES_tradnl"/>
              </w:rPr>
            </w:pPr>
            <w:r>
              <w:rPr>
                <w:szCs w:val="22"/>
                <w:lang w:val="es-ES_tradnl"/>
              </w:rPr>
              <w:t>8,7</w:t>
            </w:r>
          </w:p>
        </w:tc>
        <w:tc>
          <w:tcPr>
            <w:tcW w:w="636" w:type="pct"/>
            <w:shd w:val="clear" w:color="auto" w:fill="FFFFFF"/>
          </w:tcPr>
          <w:p w:rsidR="00000000" w:rsidRDefault="00000000">
            <w:pPr>
              <w:tabs>
                <w:tab w:val="clear" w:pos="567"/>
                <w:tab w:val="clear" w:pos="1134"/>
              </w:tabs>
              <w:ind w:right="421"/>
              <w:jc w:val="right"/>
              <w:rPr>
                <w:szCs w:val="22"/>
                <w:lang w:val="es-ES_tradnl"/>
              </w:rPr>
            </w:pPr>
            <w:r>
              <w:rPr>
                <w:szCs w:val="22"/>
                <w:lang w:val="es-ES_tradnl"/>
              </w:rPr>
              <w:t>123</w:t>
            </w:r>
          </w:p>
        </w:tc>
      </w:tr>
      <w:tr w:rsidR="00000000">
        <w:tblPrEx>
          <w:tblCellMar>
            <w:top w:w="0" w:type="dxa"/>
            <w:bottom w:w="0" w:type="dxa"/>
          </w:tblCellMar>
        </w:tblPrEx>
        <w:trPr>
          <w:jc w:val="center"/>
        </w:trPr>
        <w:tc>
          <w:tcPr>
            <w:tcW w:w="757" w:type="pct"/>
            <w:shd w:val="clear" w:color="auto" w:fill="FFFFFF"/>
          </w:tcPr>
          <w:p w:rsidR="00000000" w:rsidRDefault="00000000">
            <w:pPr>
              <w:rPr>
                <w:szCs w:val="22"/>
              </w:rPr>
            </w:pPr>
            <w:r>
              <w:rPr>
                <w:szCs w:val="22"/>
              </w:rPr>
              <w:t>Амазония</w:t>
            </w:r>
          </w:p>
        </w:tc>
        <w:tc>
          <w:tcPr>
            <w:tcW w:w="464" w:type="pct"/>
            <w:shd w:val="clear" w:color="auto" w:fill="FFFFFF"/>
          </w:tcPr>
          <w:p w:rsidR="00000000" w:rsidRDefault="00000000">
            <w:pPr>
              <w:tabs>
                <w:tab w:val="clear" w:pos="567"/>
              </w:tabs>
              <w:ind w:left="-353" w:right="193"/>
              <w:jc w:val="right"/>
              <w:rPr>
                <w:szCs w:val="22"/>
                <w:lang w:val="es-ES_tradnl"/>
              </w:rPr>
            </w:pPr>
            <w:r>
              <w:rPr>
                <w:szCs w:val="22"/>
                <w:lang w:val="es-ES_tradnl"/>
              </w:rPr>
              <w:t>5,5</w:t>
            </w:r>
          </w:p>
        </w:tc>
        <w:tc>
          <w:tcPr>
            <w:tcW w:w="464" w:type="pct"/>
            <w:shd w:val="clear" w:color="auto" w:fill="FFFFFF"/>
          </w:tcPr>
          <w:p w:rsidR="00000000" w:rsidRDefault="00000000">
            <w:pPr>
              <w:tabs>
                <w:tab w:val="clear" w:pos="567"/>
                <w:tab w:val="decimal" w:pos="322"/>
              </w:tabs>
              <w:ind w:left="-353" w:right="193"/>
              <w:jc w:val="right"/>
              <w:rPr>
                <w:szCs w:val="22"/>
                <w:lang w:val="es-ES_tradnl"/>
              </w:rPr>
            </w:pPr>
            <w:r>
              <w:rPr>
                <w:szCs w:val="22"/>
                <w:lang w:val="es-ES_tradnl"/>
              </w:rPr>
              <w:t>8,6</w:t>
            </w:r>
          </w:p>
        </w:tc>
        <w:tc>
          <w:tcPr>
            <w:tcW w:w="465" w:type="pct"/>
            <w:shd w:val="clear" w:color="auto" w:fill="FFFFFF"/>
          </w:tcPr>
          <w:p w:rsidR="00000000" w:rsidRDefault="00000000">
            <w:pPr>
              <w:tabs>
                <w:tab w:val="clear" w:pos="567"/>
              </w:tabs>
              <w:ind w:left="-353" w:right="193"/>
              <w:jc w:val="right"/>
              <w:rPr>
                <w:szCs w:val="22"/>
                <w:lang w:val="es-ES_tradnl"/>
              </w:rPr>
            </w:pPr>
            <w:r>
              <w:rPr>
                <w:szCs w:val="22"/>
                <w:lang w:val="es-ES_tradnl"/>
              </w:rPr>
              <w:t>12,2</w:t>
            </w:r>
          </w:p>
        </w:tc>
        <w:tc>
          <w:tcPr>
            <w:tcW w:w="783" w:type="pct"/>
            <w:shd w:val="clear" w:color="auto" w:fill="FFFFFF"/>
          </w:tcPr>
          <w:p w:rsidR="00000000" w:rsidRDefault="00000000">
            <w:pPr>
              <w:tabs>
                <w:tab w:val="clear" w:pos="567"/>
                <w:tab w:val="clear" w:pos="1134"/>
              </w:tabs>
              <w:ind w:right="421"/>
              <w:jc w:val="right"/>
            </w:pPr>
            <w:r>
              <w:t>3,1</w:t>
            </w:r>
          </w:p>
        </w:tc>
        <w:tc>
          <w:tcPr>
            <w:tcW w:w="647" w:type="pct"/>
            <w:shd w:val="clear" w:color="auto" w:fill="FFFFFF"/>
          </w:tcPr>
          <w:p w:rsidR="00000000" w:rsidRDefault="00000000">
            <w:pPr>
              <w:tabs>
                <w:tab w:val="clear" w:pos="567"/>
                <w:tab w:val="clear" w:pos="1134"/>
              </w:tabs>
              <w:ind w:right="421"/>
              <w:jc w:val="right"/>
              <w:rPr>
                <w:szCs w:val="22"/>
                <w:lang w:val="es-ES_tradnl"/>
              </w:rPr>
            </w:pPr>
            <w:r>
              <w:rPr>
                <w:szCs w:val="22"/>
                <w:lang w:val="es-ES_tradnl"/>
              </w:rPr>
              <w:t>56</w:t>
            </w:r>
          </w:p>
        </w:tc>
        <w:tc>
          <w:tcPr>
            <w:tcW w:w="783" w:type="pct"/>
            <w:shd w:val="clear" w:color="auto" w:fill="FFFFFF"/>
          </w:tcPr>
          <w:p w:rsidR="00000000" w:rsidRDefault="00000000">
            <w:pPr>
              <w:tabs>
                <w:tab w:val="clear" w:pos="567"/>
                <w:tab w:val="clear" w:pos="1134"/>
              </w:tabs>
              <w:ind w:right="421"/>
              <w:jc w:val="right"/>
              <w:rPr>
                <w:szCs w:val="22"/>
                <w:lang w:val="es-ES_tradnl"/>
              </w:rPr>
            </w:pPr>
            <w:r>
              <w:rPr>
                <w:szCs w:val="22"/>
                <w:lang w:val="es-ES_tradnl"/>
              </w:rPr>
              <w:t>6,7</w:t>
            </w:r>
          </w:p>
        </w:tc>
        <w:tc>
          <w:tcPr>
            <w:tcW w:w="636" w:type="pct"/>
            <w:shd w:val="clear" w:color="auto" w:fill="FFFFFF"/>
          </w:tcPr>
          <w:p w:rsidR="00000000" w:rsidRDefault="00000000">
            <w:pPr>
              <w:tabs>
                <w:tab w:val="clear" w:pos="567"/>
                <w:tab w:val="clear" w:pos="1134"/>
              </w:tabs>
              <w:ind w:right="421"/>
              <w:jc w:val="right"/>
              <w:rPr>
                <w:szCs w:val="22"/>
                <w:lang w:val="es-ES_tradnl"/>
              </w:rPr>
            </w:pPr>
            <w:r>
              <w:rPr>
                <w:szCs w:val="22"/>
                <w:lang w:val="es-ES_tradnl"/>
              </w:rPr>
              <w:t>122</w:t>
            </w:r>
          </w:p>
        </w:tc>
      </w:tr>
    </w:tbl>
    <w:p w:rsidR="00000000" w:rsidRDefault="00000000">
      <w:pPr>
        <w:spacing w:before="240" w:after="480"/>
      </w:pPr>
      <w:r>
        <w:rPr>
          <w:i/>
          <w:iCs/>
        </w:rPr>
        <w:t>Источник</w:t>
      </w:r>
      <w:r>
        <w:rPr>
          <w:lang w:val="es-ES_tradnl"/>
        </w:rPr>
        <w:t xml:space="preserve">:  </w:t>
      </w:r>
      <w:r>
        <w:t>ИНЕК</w:t>
      </w:r>
      <w:r>
        <w:rPr>
          <w:lang w:val="es-ES_tradnl"/>
        </w:rPr>
        <w:t xml:space="preserve">, </w:t>
      </w:r>
      <w:r>
        <w:t>Опрос городского населения по вопросам занятости, неполной занятости и безработицы</w:t>
      </w:r>
      <w:r>
        <w:rPr>
          <w:lang w:val="es-ES_tradnl"/>
        </w:rPr>
        <w:t>.</w:t>
      </w:r>
    </w:p>
    <w:p w:rsidR="00000000" w:rsidRDefault="00000000">
      <w:r>
        <w:rPr>
          <w:lang w:val="es-ES_tradnl"/>
        </w:rPr>
        <w:t>59.</w:t>
      </w:r>
      <w:r>
        <w:rPr>
          <w:lang w:val="es-ES_tradnl"/>
        </w:rPr>
        <w:tab/>
      </w:r>
      <w:r>
        <w:t>Соответственно, можно выделить два основных фактора, являющихся причиной безработицы:  ограничение спроса на рабочую силу и рост численности населения трудоспособного возраста.</w:t>
      </w:r>
    </w:p>
    <w:p w:rsidR="00000000" w:rsidRDefault="00000000"/>
    <w:p w:rsidR="00000000" w:rsidRDefault="00000000">
      <w:pPr>
        <w:pStyle w:val="10"/>
        <w:keepNext/>
        <w:keepLines/>
        <w:spacing w:after="240"/>
        <w:rPr>
          <w:bCs/>
          <w:szCs w:val="22"/>
          <w:lang w:val="es-ES_tradnl"/>
        </w:rPr>
      </w:pPr>
      <w:r>
        <w:rPr>
          <w:bCs/>
          <w:szCs w:val="22"/>
        </w:rPr>
        <w:t xml:space="preserve">Городское население </w:t>
      </w:r>
      <w:r>
        <w:rPr>
          <w:bCs/>
          <w:szCs w:val="22"/>
          <w:lang w:val="es-ES_tradnl"/>
        </w:rPr>
        <w:t>(1990</w:t>
      </w:r>
      <w:r>
        <w:rPr>
          <w:bCs/>
          <w:szCs w:val="22"/>
        </w:rPr>
        <w:t xml:space="preserve"> год</w:t>
      </w:r>
      <w:r>
        <w:rPr>
          <w:bCs/>
          <w:szCs w:val="22"/>
          <w:lang w:val="es-ES_tradnl"/>
        </w:rPr>
        <w:t>)</w:t>
      </w:r>
    </w:p>
    <w:tbl>
      <w:tblPr>
        <w:tblW w:w="7519" w:type="dxa"/>
        <w:jc w:val="center"/>
        <w:tblInd w:w="1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35"/>
        <w:gridCol w:w="1417"/>
        <w:gridCol w:w="1418"/>
        <w:gridCol w:w="1349"/>
      </w:tblGrid>
      <w:tr w:rsidR="00000000">
        <w:tblPrEx>
          <w:tblCellMar>
            <w:top w:w="0" w:type="dxa"/>
            <w:bottom w:w="0" w:type="dxa"/>
          </w:tblCellMar>
        </w:tblPrEx>
        <w:trPr>
          <w:tblHeader/>
          <w:jc w:val="center"/>
        </w:trPr>
        <w:tc>
          <w:tcPr>
            <w:tcW w:w="3335" w:type="dxa"/>
            <w:shd w:val="clear" w:color="auto" w:fill="FFFFFF"/>
          </w:tcPr>
          <w:p w:rsidR="00000000" w:rsidRDefault="00000000">
            <w:pPr>
              <w:keepNext/>
              <w:keepLines/>
              <w:jc w:val="center"/>
              <w:rPr>
                <w:szCs w:val="22"/>
              </w:rPr>
            </w:pPr>
            <w:r>
              <w:rPr>
                <w:szCs w:val="22"/>
              </w:rPr>
              <w:t>Группы</w:t>
            </w:r>
          </w:p>
        </w:tc>
        <w:tc>
          <w:tcPr>
            <w:tcW w:w="1417" w:type="dxa"/>
            <w:shd w:val="clear" w:color="auto" w:fill="FFFFFF"/>
          </w:tcPr>
          <w:p w:rsidR="00000000" w:rsidRDefault="00000000">
            <w:pPr>
              <w:keepNext/>
              <w:keepLines/>
              <w:jc w:val="center"/>
              <w:rPr>
                <w:szCs w:val="22"/>
              </w:rPr>
            </w:pPr>
            <w:r>
              <w:rPr>
                <w:szCs w:val="22"/>
              </w:rPr>
              <w:t>Всего</w:t>
            </w:r>
          </w:p>
        </w:tc>
        <w:tc>
          <w:tcPr>
            <w:tcW w:w="1418" w:type="dxa"/>
            <w:shd w:val="clear" w:color="auto" w:fill="FFFFFF"/>
          </w:tcPr>
          <w:p w:rsidR="00000000" w:rsidRDefault="00000000">
            <w:pPr>
              <w:keepNext/>
              <w:keepLines/>
              <w:jc w:val="center"/>
              <w:rPr>
                <w:szCs w:val="22"/>
              </w:rPr>
            </w:pPr>
            <w:r>
              <w:rPr>
                <w:szCs w:val="22"/>
              </w:rPr>
              <w:t>Мужчины</w:t>
            </w:r>
          </w:p>
        </w:tc>
        <w:tc>
          <w:tcPr>
            <w:tcW w:w="1349" w:type="dxa"/>
            <w:shd w:val="clear" w:color="auto" w:fill="FFFFFF"/>
          </w:tcPr>
          <w:p w:rsidR="00000000" w:rsidRDefault="00000000">
            <w:pPr>
              <w:keepNext/>
              <w:keepLines/>
              <w:jc w:val="center"/>
            </w:pPr>
            <w:r>
              <w:t>Женщины</w:t>
            </w:r>
          </w:p>
        </w:tc>
      </w:tr>
      <w:tr w:rsidR="00000000">
        <w:tblPrEx>
          <w:tblCellMar>
            <w:top w:w="0" w:type="dxa"/>
            <w:bottom w:w="0" w:type="dxa"/>
          </w:tblCellMar>
        </w:tblPrEx>
        <w:trPr>
          <w:jc w:val="center"/>
        </w:trPr>
        <w:tc>
          <w:tcPr>
            <w:tcW w:w="3335" w:type="dxa"/>
            <w:shd w:val="clear" w:color="auto" w:fill="FFFFFF"/>
          </w:tcPr>
          <w:p w:rsidR="00000000" w:rsidRDefault="00000000">
            <w:pPr>
              <w:keepNext/>
              <w:keepLines/>
              <w:rPr>
                <w:szCs w:val="22"/>
                <w:lang w:val="es-ES_tradnl"/>
              </w:rPr>
            </w:pPr>
            <w:r>
              <w:rPr>
                <w:szCs w:val="22"/>
              </w:rPr>
              <w:t xml:space="preserve">Общая численность населения </w:t>
            </w:r>
          </w:p>
        </w:tc>
        <w:tc>
          <w:tcPr>
            <w:tcW w:w="1417" w:type="dxa"/>
            <w:shd w:val="clear" w:color="auto" w:fill="FFFFFF"/>
          </w:tcPr>
          <w:p w:rsidR="00000000" w:rsidRDefault="00000000">
            <w:pPr>
              <w:keepNext/>
              <w:keepLines/>
              <w:jc w:val="right"/>
              <w:rPr>
                <w:szCs w:val="22"/>
              </w:rPr>
            </w:pPr>
            <w:r>
              <w:rPr>
                <w:szCs w:val="22"/>
              </w:rPr>
              <w:t xml:space="preserve"> </w:t>
            </w:r>
          </w:p>
          <w:p w:rsidR="00000000" w:rsidRDefault="00000000">
            <w:pPr>
              <w:keepNext/>
              <w:keepLines/>
              <w:jc w:val="right"/>
              <w:rPr>
                <w:szCs w:val="22"/>
                <w:lang w:val="es-ES_tradnl"/>
              </w:rPr>
            </w:pPr>
            <w:r>
              <w:rPr>
                <w:szCs w:val="22"/>
                <w:lang w:val="es-ES_tradnl"/>
              </w:rPr>
              <w:t>6 172 978</w:t>
            </w:r>
          </w:p>
        </w:tc>
        <w:tc>
          <w:tcPr>
            <w:tcW w:w="1418" w:type="dxa"/>
            <w:shd w:val="clear" w:color="auto" w:fill="FFFFFF"/>
          </w:tcPr>
          <w:p w:rsidR="00000000" w:rsidRDefault="00000000">
            <w:pPr>
              <w:keepNext/>
              <w:keepLines/>
              <w:jc w:val="right"/>
              <w:rPr>
                <w:szCs w:val="22"/>
              </w:rPr>
            </w:pPr>
          </w:p>
          <w:p w:rsidR="00000000" w:rsidRDefault="00000000">
            <w:pPr>
              <w:keepNext/>
              <w:keepLines/>
              <w:jc w:val="right"/>
              <w:rPr>
                <w:szCs w:val="22"/>
                <w:lang w:val="es-ES_tradnl"/>
              </w:rPr>
            </w:pPr>
            <w:r>
              <w:rPr>
                <w:szCs w:val="22"/>
                <w:lang w:val="es-ES_tradnl"/>
              </w:rPr>
              <w:t>3 020 358</w:t>
            </w:r>
          </w:p>
        </w:tc>
        <w:tc>
          <w:tcPr>
            <w:tcW w:w="1349" w:type="dxa"/>
            <w:shd w:val="clear" w:color="auto" w:fill="FFFFFF"/>
          </w:tcPr>
          <w:p w:rsidR="00000000" w:rsidRDefault="00000000">
            <w:pPr>
              <w:keepNext/>
              <w:keepLines/>
              <w:jc w:val="right"/>
              <w:rPr>
                <w:szCs w:val="22"/>
              </w:rPr>
            </w:pPr>
          </w:p>
          <w:p w:rsidR="00000000" w:rsidRDefault="00000000">
            <w:pPr>
              <w:keepNext/>
              <w:keepLines/>
              <w:jc w:val="right"/>
            </w:pPr>
            <w:r>
              <w:rPr>
                <w:szCs w:val="22"/>
                <w:lang w:val="es-ES_tradnl"/>
              </w:rPr>
              <w:t>3 152 620</w:t>
            </w:r>
          </w:p>
        </w:tc>
      </w:tr>
      <w:tr w:rsidR="00000000">
        <w:tblPrEx>
          <w:tblCellMar>
            <w:top w:w="0" w:type="dxa"/>
            <w:bottom w:w="0" w:type="dxa"/>
          </w:tblCellMar>
        </w:tblPrEx>
        <w:trPr>
          <w:jc w:val="center"/>
        </w:trPr>
        <w:tc>
          <w:tcPr>
            <w:tcW w:w="3335" w:type="dxa"/>
            <w:shd w:val="clear" w:color="auto" w:fill="FFFFFF"/>
          </w:tcPr>
          <w:p w:rsidR="00000000" w:rsidRDefault="00000000">
            <w:pPr>
              <w:keepNext/>
              <w:keepLines/>
              <w:rPr>
                <w:szCs w:val="22"/>
                <w:lang w:val="es-ES_tradnl"/>
              </w:rPr>
            </w:pPr>
            <w:r>
              <w:rPr>
                <w:szCs w:val="22"/>
              </w:rPr>
              <w:t xml:space="preserve">Несовершеннолетние в возрасте до 10 лет </w:t>
            </w:r>
          </w:p>
        </w:tc>
        <w:tc>
          <w:tcPr>
            <w:tcW w:w="1417" w:type="dxa"/>
            <w:shd w:val="clear" w:color="auto" w:fill="FFFFFF"/>
          </w:tcPr>
          <w:p w:rsidR="00000000" w:rsidRDefault="00000000">
            <w:pPr>
              <w:keepNext/>
              <w:keepLines/>
              <w:jc w:val="right"/>
              <w:rPr>
                <w:szCs w:val="22"/>
              </w:rPr>
            </w:pPr>
          </w:p>
          <w:p w:rsidR="00000000" w:rsidRDefault="00000000">
            <w:pPr>
              <w:keepNext/>
              <w:keepLines/>
              <w:jc w:val="right"/>
              <w:rPr>
                <w:szCs w:val="22"/>
                <w:lang w:val="fr-CH"/>
              </w:rPr>
            </w:pPr>
            <w:r>
              <w:rPr>
                <w:szCs w:val="22"/>
                <w:lang w:val="fr-CH"/>
              </w:rPr>
              <w:t>1 432 662</w:t>
            </w:r>
          </w:p>
        </w:tc>
        <w:tc>
          <w:tcPr>
            <w:tcW w:w="1418" w:type="dxa"/>
            <w:shd w:val="clear" w:color="auto" w:fill="FFFFFF"/>
          </w:tcPr>
          <w:p w:rsidR="00000000" w:rsidRDefault="00000000">
            <w:pPr>
              <w:keepNext/>
              <w:keepLines/>
              <w:jc w:val="right"/>
              <w:rPr>
                <w:szCs w:val="22"/>
              </w:rPr>
            </w:pPr>
          </w:p>
          <w:p w:rsidR="00000000" w:rsidRDefault="00000000">
            <w:pPr>
              <w:keepNext/>
              <w:keepLines/>
              <w:jc w:val="right"/>
              <w:rPr>
                <w:szCs w:val="22"/>
                <w:lang w:val="fr-CH"/>
              </w:rPr>
            </w:pPr>
            <w:r>
              <w:rPr>
                <w:szCs w:val="22"/>
                <w:lang w:val="fr-CH"/>
              </w:rPr>
              <w:t>730 411</w:t>
            </w:r>
          </w:p>
        </w:tc>
        <w:tc>
          <w:tcPr>
            <w:tcW w:w="1349" w:type="dxa"/>
            <w:shd w:val="clear" w:color="auto" w:fill="FFFFFF"/>
          </w:tcPr>
          <w:p w:rsidR="00000000" w:rsidRDefault="00000000">
            <w:pPr>
              <w:keepNext/>
              <w:keepLines/>
              <w:jc w:val="right"/>
              <w:rPr>
                <w:szCs w:val="22"/>
              </w:rPr>
            </w:pPr>
          </w:p>
          <w:p w:rsidR="00000000" w:rsidRDefault="00000000">
            <w:pPr>
              <w:keepNext/>
              <w:keepLines/>
              <w:jc w:val="right"/>
              <w:rPr>
                <w:lang w:val="fr-CH"/>
              </w:rPr>
            </w:pPr>
            <w:r>
              <w:rPr>
                <w:szCs w:val="22"/>
                <w:lang w:val="fr-CH"/>
              </w:rPr>
              <w:t>702 251</w:t>
            </w:r>
          </w:p>
        </w:tc>
      </w:tr>
      <w:tr w:rsidR="00000000">
        <w:tblPrEx>
          <w:tblCellMar>
            <w:top w:w="0" w:type="dxa"/>
            <w:bottom w:w="0" w:type="dxa"/>
          </w:tblCellMar>
        </w:tblPrEx>
        <w:trPr>
          <w:jc w:val="center"/>
        </w:trPr>
        <w:tc>
          <w:tcPr>
            <w:tcW w:w="3335" w:type="dxa"/>
            <w:shd w:val="clear" w:color="auto" w:fill="FFFFFF"/>
          </w:tcPr>
          <w:p w:rsidR="00000000" w:rsidRDefault="00000000">
            <w:pPr>
              <w:keepNext/>
              <w:keepLines/>
              <w:rPr>
                <w:szCs w:val="22"/>
              </w:rPr>
            </w:pPr>
            <w:r>
              <w:rPr>
                <w:szCs w:val="22"/>
              </w:rPr>
              <w:t>НТВ</w:t>
            </w:r>
          </w:p>
        </w:tc>
        <w:tc>
          <w:tcPr>
            <w:tcW w:w="1417" w:type="dxa"/>
            <w:shd w:val="clear" w:color="auto" w:fill="FFFFFF"/>
          </w:tcPr>
          <w:p w:rsidR="00000000" w:rsidRDefault="00000000">
            <w:pPr>
              <w:keepNext/>
              <w:keepLines/>
              <w:jc w:val="right"/>
              <w:rPr>
                <w:szCs w:val="22"/>
                <w:lang w:val="fr-CH"/>
              </w:rPr>
            </w:pPr>
            <w:r>
              <w:rPr>
                <w:szCs w:val="22"/>
                <w:lang w:val="fr-CH"/>
              </w:rPr>
              <w:t>4 740 316</w:t>
            </w:r>
          </w:p>
        </w:tc>
        <w:tc>
          <w:tcPr>
            <w:tcW w:w="1418" w:type="dxa"/>
            <w:shd w:val="clear" w:color="auto" w:fill="FFFFFF"/>
          </w:tcPr>
          <w:p w:rsidR="00000000" w:rsidRDefault="00000000">
            <w:pPr>
              <w:keepNext/>
              <w:keepLines/>
              <w:jc w:val="right"/>
              <w:rPr>
                <w:szCs w:val="22"/>
                <w:lang w:val="fr-CH"/>
              </w:rPr>
            </w:pPr>
            <w:r>
              <w:rPr>
                <w:szCs w:val="22"/>
                <w:lang w:val="fr-CH"/>
              </w:rPr>
              <w:t>2 289 947</w:t>
            </w:r>
          </w:p>
        </w:tc>
        <w:tc>
          <w:tcPr>
            <w:tcW w:w="1349" w:type="dxa"/>
            <w:shd w:val="clear" w:color="auto" w:fill="FFFFFF"/>
          </w:tcPr>
          <w:p w:rsidR="00000000" w:rsidRDefault="00000000">
            <w:pPr>
              <w:keepNext/>
              <w:keepLines/>
              <w:jc w:val="right"/>
              <w:rPr>
                <w:lang w:val="fr-CH"/>
              </w:rPr>
            </w:pPr>
            <w:r>
              <w:rPr>
                <w:szCs w:val="22"/>
                <w:lang w:val="fr-CH"/>
              </w:rPr>
              <w:t>2 450 369</w:t>
            </w:r>
          </w:p>
        </w:tc>
      </w:tr>
      <w:tr w:rsidR="00000000">
        <w:tblPrEx>
          <w:tblCellMar>
            <w:top w:w="0" w:type="dxa"/>
            <w:bottom w:w="0" w:type="dxa"/>
          </w:tblCellMar>
        </w:tblPrEx>
        <w:trPr>
          <w:jc w:val="center"/>
        </w:trPr>
        <w:tc>
          <w:tcPr>
            <w:tcW w:w="3335" w:type="dxa"/>
            <w:shd w:val="clear" w:color="auto" w:fill="FFFFFF"/>
          </w:tcPr>
          <w:p w:rsidR="00000000" w:rsidRDefault="00000000">
            <w:pPr>
              <w:keepNext/>
              <w:keepLines/>
              <w:rPr>
                <w:szCs w:val="22"/>
              </w:rPr>
            </w:pPr>
            <w:r>
              <w:rPr>
                <w:szCs w:val="22"/>
              </w:rPr>
              <w:t>ЭНА</w:t>
            </w:r>
          </w:p>
        </w:tc>
        <w:tc>
          <w:tcPr>
            <w:tcW w:w="1417" w:type="dxa"/>
            <w:shd w:val="clear" w:color="auto" w:fill="FFFFFF"/>
          </w:tcPr>
          <w:p w:rsidR="00000000" w:rsidRDefault="00000000">
            <w:pPr>
              <w:keepNext/>
              <w:keepLines/>
              <w:jc w:val="right"/>
              <w:rPr>
                <w:szCs w:val="22"/>
                <w:lang w:val="fr-CH"/>
              </w:rPr>
            </w:pPr>
            <w:r>
              <w:rPr>
                <w:szCs w:val="22"/>
                <w:lang w:val="fr-CH"/>
              </w:rPr>
              <w:t>2 259 331</w:t>
            </w:r>
          </w:p>
        </w:tc>
        <w:tc>
          <w:tcPr>
            <w:tcW w:w="1418" w:type="dxa"/>
            <w:shd w:val="clear" w:color="auto" w:fill="FFFFFF"/>
          </w:tcPr>
          <w:p w:rsidR="00000000" w:rsidRDefault="00000000">
            <w:pPr>
              <w:keepNext/>
              <w:keepLines/>
              <w:jc w:val="right"/>
              <w:rPr>
                <w:szCs w:val="22"/>
                <w:lang w:val="fr-CH"/>
              </w:rPr>
            </w:pPr>
            <w:r>
              <w:rPr>
                <w:szCs w:val="22"/>
                <w:lang w:val="fr-CH"/>
              </w:rPr>
              <w:t>723 208</w:t>
            </w:r>
          </w:p>
        </w:tc>
        <w:tc>
          <w:tcPr>
            <w:tcW w:w="1349" w:type="dxa"/>
            <w:shd w:val="clear" w:color="auto" w:fill="FFFFFF"/>
          </w:tcPr>
          <w:p w:rsidR="00000000" w:rsidRDefault="00000000">
            <w:pPr>
              <w:keepNext/>
              <w:keepLines/>
              <w:jc w:val="right"/>
              <w:rPr>
                <w:lang w:val="fr-CH"/>
              </w:rPr>
            </w:pPr>
            <w:r>
              <w:rPr>
                <w:szCs w:val="22"/>
                <w:lang w:val="fr-CH"/>
              </w:rPr>
              <w:t>1 536 123</w:t>
            </w:r>
          </w:p>
        </w:tc>
      </w:tr>
      <w:tr w:rsidR="00000000">
        <w:tblPrEx>
          <w:tblCellMar>
            <w:top w:w="0" w:type="dxa"/>
            <w:bottom w:w="0" w:type="dxa"/>
          </w:tblCellMar>
        </w:tblPrEx>
        <w:trPr>
          <w:jc w:val="center"/>
        </w:trPr>
        <w:tc>
          <w:tcPr>
            <w:tcW w:w="3335" w:type="dxa"/>
            <w:shd w:val="clear" w:color="auto" w:fill="FFFFFF"/>
          </w:tcPr>
          <w:p w:rsidR="00000000" w:rsidRDefault="00000000">
            <w:pPr>
              <w:keepNext/>
              <w:keepLines/>
              <w:rPr>
                <w:szCs w:val="22"/>
              </w:rPr>
            </w:pPr>
            <w:r>
              <w:rPr>
                <w:szCs w:val="22"/>
              </w:rPr>
              <w:t>ЭАН</w:t>
            </w:r>
          </w:p>
        </w:tc>
        <w:tc>
          <w:tcPr>
            <w:tcW w:w="1417" w:type="dxa"/>
            <w:shd w:val="clear" w:color="auto" w:fill="FFFFFF"/>
          </w:tcPr>
          <w:p w:rsidR="00000000" w:rsidRDefault="00000000">
            <w:pPr>
              <w:keepNext/>
              <w:keepLines/>
              <w:jc w:val="right"/>
              <w:rPr>
                <w:szCs w:val="22"/>
                <w:lang w:val="es-ES_tradnl"/>
              </w:rPr>
            </w:pPr>
            <w:r>
              <w:rPr>
                <w:szCs w:val="22"/>
                <w:lang w:val="es-ES_tradnl"/>
              </w:rPr>
              <w:t>2 480 985</w:t>
            </w:r>
          </w:p>
        </w:tc>
        <w:tc>
          <w:tcPr>
            <w:tcW w:w="1418" w:type="dxa"/>
            <w:shd w:val="clear" w:color="auto" w:fill="FFFFFF"/>
          </w:tcPr>
          <w:p w:rsidR="00000000" w:rsidRDefault="00000000">
            <w:pPr>
              <w:keepNext/>
              <w:keepLines/>
              <w:jc w:val="right"/>
              <w:rPr>
                <w:szCs w:val="22"/>
                <w:lang w:val="es-ES_tradnl"/>
              </w:rPr>
            </w:pPr>
            <w:r>
              <w:rPr>
                <w:szCs w:val="22"/>
                <w:lang w:val="es-ES_tradnl"/>
              </w:rPr>
              <w:t>1 566 739</w:t>
            </w:r>
          </w:p>
        </w:tc>
        <w:tc>
          <w:tcPr>
            <w:tcW w:w="1349" w:type="dxa"/>
            <w:shd w:val="clear" w:color="auto" w:fill="FFFFFF"/>
          </w:tcPr>
          <w:p w:rsidR="00000000" w:rsidRDefault="00000000">
            <w:pPr>
              <w:keepNext/>
              <w:keepLines/>
              <w:jc w:val="right"/>
              <w:rPr>
                <w:lang w:val="es-ES_tradnl"/>
              </w:rPr>
            </w:pPr>
            <w:r>
              <w:rPr>
                <w:szCs w:val="22"/>
                <w:lang w:val="es-ES_tradnl"/>
              </w:rPr>
              <w:t>914 246</w:t>
            </w:r>
          </w:p>
        </w:tc>
      </w:tr>
      <w:tr w:rsidR="00000000">
        <w:tblPrEx>
          <w:tblCellMar>
            <w:top w:w="0" w:type="dxa"/>
            <w:bottom w:w="0" w:type="dxa"/>
          </w:tblCellMar>
        </w:tblPrEx>
        <w:trPr>
          <w:jc w:val="center"/>
        </w:trPr>
        <w:tc>
          <w:tcPr>
            <w:tcW w:w="3335" w:type="dxa"/>
            <w:shd w:val="clear" w:color="auto" w:fill="FFFFFF"/>
          </w:tcPr>
          <w:p w:rsidR="00000000" w:rsidRDefault="00000000">
            <w:pPr>
              <w:keepNext/>
              <w:keepLines/>
              <w:rPr>
                <w:szCs w:val="22"/>
              </w:rPr>
            </w:pPr>
            <w:r>
              <w:rPr>
                <w:szCs w:val="22"/>
              </w:rPr>
              <w:t>Безработные</w:t>
            </w:r>
          </w:p>
        </w:tc>
        <w:tc>
          <w:tcPr>
            <w:tcW w:w="1417" w:type="dxa"/>
            <w:shd w:val="clear" w:color="auto" w:fill="FFFFFF"/>
          </w:tcPr>
          <w:p w:rsidR="00000000" w:rsidRDefault="00000000">
            <w:pPr>
              <w:keepNext/>
              <w:keepLines/>
              <w:jc w:val="right"/>
              <w:rPr>
                <w:szCs w:val="22"/>
                <w:lang w:val="es-ES_tradnl"/>
              </w:rPr>
            </w:pPr>
            <w:r>
              <w:rPr>
                <w:szCs w:val="22"/>
                <w:lang w:val="es-ES_tradnl"/>
              </w:rPr>
              <w:t>150 472</w:t>
            </w:r>
          </w:p>
        </w:tc>
        <w:tc>
          <w:tcPr>
            <w:tcW w:w="1418" w:type="dxa"/>
            <w:shd w:val="clear" w:color="auto" w:fill="FFFFFF"/>
          </w:tcPr>
          <w:p w:rsidR="00000000" w:rsidRDefault="00000000">
            <w:pPr>
              <w:keepNext/>
              <w:keepLines/>
              <w:jc w:val="right"/>
              <w:rPr>
                <w:szCs w:val="22"/>
                <w:lang w:val="es-ES_tradnl"/>
              </w:rPr>
            </w:pPr>
            <w:r>
              <w:rPr>
                <w:szCs w:val="22"/>
                <w:lang w:val="es-ES_tradnl"/>
              </w:rPr>
              <w:t>66 945</w:t>
            </w:r>
          </w:p>
        </w:tc>
        <w:tc>
          <w:tcPr>
            <w:tcW w:w="1349" w:type="dxa"/>
            <w:shd w:val="clear" w:color="auto" w:fill="FFFFFF"/>
          </w:tcPr>
          <w:p w:rsidR="00000000" w:rsidRDefault="00000000">
            <w:pPr>
              <w:keepNext/>
              <w:keepLines/>
              <w:jc w:val="right"/>
            </w:pPr>
            <w:r>
              <w:rPr>
                <w:szCs w:val="22"/>
                <w:lang w:val="es-ES_tradnl"/>
              </w:rPr>
              <w:t>83 527</w:t>
            </w:r>
          </w:p>
        </w:tc>
      </w:tr>
      <w:tr w:rsidR="00000000">
        <w:tblPrEx>
          <w:tblCellMar>
            <w:top w:w="0" w:type="dxa"/>
            <w:bottom w:w="0" w:type="dxa"/>
          </w:tblCellMar>
        </w:tblPrEx>
        <w:trPr>
          <w:jc w:val="center"/>
        </w:trPr>
        <w:tc>
          <w:tcPr>
            <w:tcW w:w="3335" w:type="dxa"/>
            <w:shd w:val="clear" w:color="auto" w:fill="FFFFFF"/>
          </w:tcPr>
          <w:p w:rsidR="00000000" w:rsidRDefault="00000000">
            <w:pPr>
              <w:pStyle w:val="Heading1"/>
              <w:rPr>
                <w:b w:val="0"/>
                <w:bCs/>
                <w:szCs w:val="22"/>
                <w:lang w:val="es-ES_tradnl"/>
              </w:rPr>
            </w:pPr>
            <w:r>
              <w:rPr>
                <w:b w:val="0"/>
                <w:bCs/>
                <w:szCs w:val="22"/>
              </w:rPr>
              <w:t>Занятые</w:t>
            </w:r>
          </w:p>
        </w:tc>
        <w:tc>
          <w:tcPr>
            <w:tcW w:w="1417" w:type="dxa"/>
            <w:shd w:val="clear" w:color="auto" w:fill="FFFFFF"/>
          </w:tcPr>
          <w:p w:rsidR="00000000" w:rsidRDefault="00000000">
            <w:pPr>
              <w:jc w:val="right"/>
              <w:rPr>
                <w:szCs w:val="22"/>
                <w:lang w:val="es-ES_tradnl"/>
              </w:rPr>
            </w:pPr>
            <w:r>
              <w:rPr>
                <w:szCs w:val="22"/>
                <w:lang w:val="es-ES_tradnl"/>
              </w:rPr>
              <w:t>2 330 513</w:t>
            </w:r>
          </w:p>
        </w:tc>
        <w:tc>
          <w:tcPr>
            <w:tcW w:w="1418" w:type="dxa"/>
            <w:shd w:val="clear" w:color="auto" w:fill="FFFFFF"/>
          </w:tcPr>
          <w:p w:rsidR="00000000" w:rsidRDefault="00000000">
            <w:pPr>
              <w:jc w:val="right"/>
              <w:rPr>
                <w:szCs w:val="22"/>
                <w:lang w:val="es-ES_tradnl"/>
              </w:rPr>
            </w:pPr>
            <w:r>
              <w:rPr>
                <w:szCs w:val="22"/>
                <w:lang w:val="es-ES_tradnl"/>
              </w:rPr>
              <w:t>1 499 794</w:t>
            </w:r>
          </w:p>
        </w:tc>
        <w:tc>
          <w:tcPr>
            <w:tcW w:w="1349" w:type="dxa"/>
            <w:shd w:val="clear" w:color="auto" w:fill="FFFFFF"/>
          </w:tcPr>
          <w:p w:rsidR="00000000" w:rsidRDefault="00000000">
            <w:pPr>
              <w:jc w:val="right"/>
            </w:pPr>
            <w:r>
              <w:rPr>
                <w:szCs w:val="22"/>
                <w:lang w:val="es-ES_tradnl"/>
              </w:rPr>
              <w:t>830 719</w:t>
            </w:r>
          </w:p>
        </w:tc>
      </w:tr>
    </w:tbl>
    <w:p w:rsidR="00000000" w:rsidRDefault="00000000">
      <w:pPr>
        <w:spacing w:before="240" w:after="480"/>
        <w:ind w:left="1080"/>
      </w:pPr>
      <w:r>
        <w:rPr>
          <w:i/>
          <w:iCs/>
          <w:szCs w:val="23"/>
        </w:rPr>
        <w:t>Источник</w:t>
      </w:r>
      <w:r>
        <w:rPr>
          <w:szCs w:val="23"/>
          <w:lang w:val="es-ES_tradnl"/>
        </w:rPr>
        <w:t xml:space="preserve">:  </w:t>
      </w:r>
      <w:r>
        <w:t>ИНЕК</w:t>
      </w:r>
      <w:r>
        <w:rPr>
          <w:lang w:val="es-ES_tradnl"/>
        </w:rPr>
        <w:t xml:space="preserve">, </w:t>
      </w:r>
      <w:r>
        <w:t>Опрос городского населения по вопросам занятости, неполной занятости и безработицы</w:t>
      </w:r>
      <w:r>
        <w:rPr>
          <w:lang w:val="es-ES_tradnl"/>
        </w:rPr>
        <w:t>.</w:t>
      </w:r>
    </w:p>
    <w:p w:rsidR="00000000" w:rsidRDefault="00000000">
      <w:pPr>
        <w:spacing w:after="240"/>
        <w:jc w:val="center"/>
        <w:rPr>
          <w:b/>
          <w:bCs/>
        </w:rPr>
      </w:pPr>
      <w:r>
        <w:rPr>
          <w:b/>
          <w:szCs w:val="22"/>
        </w:rPr>
        <w:t>Городское население</w:t>
      </w:r>
      <w:r>
        <w:rPr>
          <w:b/>
          <w:bCs/>
          <w:szCs w:val="22"/>
          <w:lang w:val="es-ES_tradnl"/>
        </w:rPr>
        <w:t xml:space="preserve"> (1995</w:t>
      </w:r>
      <w:r>
        <w:rPr>
          <w:b/>
          <w:bCs/>
          <w:szCs w:val="22"/>
        </w:rPr>
        <w:t xml:space="preserve"> год</w:t>
      </w:r>
      <w:r>
        <w:rPr>
          <w:b/>
          <w:bCs/>
          <w:szCs w:val="22"/>
          <w:lang w:val="es-ES_tradnl"/>
        </w:rPr>
        <w:t>)</w:t>
      </w:r>
    </w:p>
    <w:tbl>
      <w:tblPr>
        <w:tblW w:w="0" w:type="auto"/>
        <w:jc w:val="center"/>
        <w:tblInd w:w="-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35"/>
        <w:gridCol w:w="1419"/>
        <w:gridCol w:w="1428"/>
        <w:gridCol w:w="1389"/>
      </w:tblGrid>
      <w:tr w:rsidR="00000000">
        <w:tblPrEx>
          <w:tblCellMar>
            <w:top w:w="0" w:type="dxa"/>
            <w:bottom w:w="0" w:type="dxa"/>
          </w:tblCellMar>
        </w:tblPrEx>
        <w:trPr>
          <w:jc w:val="center"/>
        </w:trPr>
        <w:tc>
          <w:tcPr>
            <w:tcW w:w="3435" w:type="dxa"/>
            <w:shd w:val="clear" w:color="auto" w:fill="FFFFFF"/>
          </w:tcPr>
          <w:p w:rsidR="00000000" w:rsidRDefault="00000000">
            <w:pPr>
              <w:jc w:val="center"/>
              <w:rPr>
                <w:szCs w:val="22"/>
              </w:rPr>
            </w:pPr>
            <w:r>
              <w:rPr>
                <w:szCs w:val="22"/>
              </w:rPr>
              <w:t>Группы</w:t>
            </w:r>
          </w:p>
        </w:tc>
        <w:tc>
          <w:tcPr>
            <w:tcW w:w="1419" w:type="dxa"/>
            <w:shd w:val="clear" w:color="auto" w:fill="FFFFFF"/>
          </w:tcPr>
          <w:p w:rsidR="00000000" w:rsidRDefault="00000000">
            <w:pPr>
              <w:jc w:val="center"/>
              <w:rPr>
                <w:szCs w:val="22"/>
                <w:lang w:val="es-ES_tradnl"/>
              </w:rPr>
            </w:pPr>
            <w:r>
              <w:rPr>
                <w:szCs w:val="22"/>
              </w:rPr>
              <w:t>Население</w:t>
            </w:r>
          </w:p>
        </w:tc>
        <w:tc>
          <w:tcPr>
            <w:tcW w:w="1428" w:type="dxa"/>
            <w:shd w:val="clear" w:color="auto" w:fill="FFFFFF"/>
          </w:tcPr>
          <w:p w:rsidR="00000000" w:rsidRDefault="00000000">
            <w:pPr>
              <w:jc w:val="center"/>
              <w:rPr>
                <w:szCs w:val="22"/>
                <w:lang w:val="es-ES_tradnl"/>
              </w:rPr>
            </w:pPr>
            <w:r>
              <w:rPr>
                <w:szCs w:val="22"/>
              </w:rPr>
              <w:t>Мужчины</w:t>
            </w:r>
          </w:p>
        </w:tc>
        <w:tc>
          <w:tcPr>
            <w:tcW w:w="1389" w:type="dxa"/>
            <w:shd w:val="clear" w:color="auto" w:fill="FFFFFF"/>
          </w:tcPr>
          <w:p w:rsidR="00000000" w:rsidRDefault="00000000">
            <w:pPr>
              <w:jc w:val="center"/>
            </w:pPr>
            <w:r>
              <w:rPr>
                <w:szCs w:val="22"/>
              </w:rPr>
              <w:t>Женщины</w:t>
            </w:r>
          </w:p>
        </w:tc>
      </w:tr>
      <w:tr w:rsidR="00000000">
        <w:tblPrEx>
          <w:tblCellMar>
            <w:top w:w="0" w:type="dxa"/>
            <w:bottom w:w="0" w:type="dxa"/>
          </w:tblCellMar>
        </w:tblPrEx>
        <w:trPr>
          <w:jc w:val="center"/>
        </w:trPr>
        <w:tc>
          <w:tcPr>
            <w:tcW w:w="3435" w:type="dxa"/>
            <w:shd w:val="clear" w:color="auto" w:fill="FFFFFF"/>
          </w:tcPr>
          <w:p w:rsidR="00000000" w:rsidRDefault="00000000">
            <w:pPr>
              <w:rPr>
                <w:szCs w:val="22"/>
                <w:lang w:val="es-ES_tradnl"/>
              </w:rPr>
            </w:pPr>
            <w:r>
              <w:rPr>
                <w:szCs w:val="22"/>
              </w:rPr>
              <w:t>Общая численность населения</w:t>
            </w:r>
          </w:p>
        </w:tc>
        <w:tc>
          <w:tcPr>
            <w:tcW w:w="1419" w:type="dxa"/>
            <w:shd w:val="clear" w:color="auto" w:fill="FFFFFF"/>
          </w:tcPr>
          <w:p w:rsidR="00000000" w:rsidRDefault="00000000">
            <w:pPr>
              <w:jc w:val="right"/>
              <w:rPr>
                <w:szCs w:val="22"/>
                <w:lang w:val="es-ES_tradnl"/>
              </w:rPr>
            </w:pPr>
            <w:r>
              <w:rPr>
                <w:szCs w:val="22"/>
                <w:lang w:val="es-ES_tradnl"/>
              </w:rPr>
              <w:t>7 037 563</w:t>
            </w:r>
          </w:p>
        </w:tc>
        <w:tc>
          <w:tcPr>
            <w:tcW w:w="1428" w:type="dxa"/>
            <w:shd w:val="clear" w:color="auto" w:fill="FFFFFF"/>
          </w:tcPr>
          <w:p w:rsidR="00000000" w:rsidRDefault="00000000">
            <w:pPr>
              <w:jc w:val="right"/>
              <w:rPr>
                <w:szCs w:val="22"/>
                <w:lang w:val="es-ES_tradnl"/>
              </w:rPr>
            </w:pPr>
            <w:r>
              <w:rPr>
                <w:szCs w:val="22"/>
                <w:lang w:val="es-ES_tradnl"/>
              </w:rPr>
              <w:t>3 422 990</w:t>
            </w:r>
          </w:p>
        </w:tc>
        <w:tc>
          <w:tcPr>
            <w:tcW w:w="1389" w:type="dxa"/>
            <w:shd w:val="clear" w:color="auto" w:fill="FFFFFF"/>
          </w:tcPr>
          <w:p w:rsidR="00000000" w:rsidRDefault="00000000">
            <w:pPr>
              <w:jc w:val="right"/>
            </w:pPr>
            <w:r>
              <w:rPr>
                <w:szCs w:val="22"/>
                <w:lang w:val="es-ES_tradnl"/>
              </w:rPr>
              <w:t>3 614 573</w:t>
            </w:r>
          </w:p>
        </w:tc>
      </w:tr>
      <w:tr w:rsidR="00000000">
        <w:tblPrEx>
          <w:tblCellMar>
            <w:top w:w="0" w:type="dxa"/>
            <w:bottom w:w="0" w:type="dxa"/>
          </w:tblCellMar>
        </w:tblPrEx>
        <w:trPr>
          <w:jc w:val="center"/>
        </w:trPr>
        <w:tc>
          <w:tcPr>
            <w:tcW w:w="3435" w:type="dxa"/>
            <w:shd w:val="clear" w:color="auto" w:fill="FFFFFF"/>
          </w:tcPr>
          <w:p w:rsidR="00000000" w:rsidRDefault="00000000">
            <w:pPr>
              <w:rPr>
                <w:szCs w:val="22"/>
                <w:lang w:val="es-ES_tradnl"/>
              </w:rPr>
            </w:pPr>
            <w:r>
              <w:rPr>
                <w:szCs w:val="22"/>
              </w:rPr>
              <w:t>Несовершеннолетние в возрасте до 10 лет</w:t>
            </w:r>
          </w:p>
        </w:tc>
        <w:tc>
          <w:tcPr>
            <w:tcW w:w="1419" w:type="dxa"/>
            <w:shd w:val="clear" w:color="auto" w:fill="FFFFFF"/>
          </w:tcPr>
          <w:p w:rsidR="00000000" w:rsidRDefault="00000000">
            <w:pPr>
              <w:jc w:val="right"/>
              <w:rPr>
                <w:szCs w:val="22"/>
                <w:lang w:val="fr-CH"/>
              </w:rPr>
            </w:pPr>
            <w:r>
              <w:rPr>
                <w:szCs w:val="22"/>
                <w:lang w:val="fr-CH"/>
              </w:rPr>
              <w:t>1 468 250</w:t>
            </w:r>
          </w:p>
        </w:tc>
        <w:tc>
          <w:tcPr>
            <w:tcW w:w="1428" w:type="dxa"/>
            <w:shd w:val="clear" w:color="auto" w:fill="FFFFFF"/>
          </w:tcPr>
          <w:p w:rsidR="00000000" w:rsidRDefault="00000000">
            <w:pPr>
              <w:jc w:val="right"/>
              <w:rPr>
                <w:szCs w:val="22"/>
                <w:lang w:val="fr-CH"/>
              </w:rPr>
            </w:pPr>
            <w:r>
              <w:rPr>
                <w:szCs w:val="22"/>
                <w:lang w:val="fr-CH"/>
              </w:rPr>
              <w:t>746 211</w:t>
            </w:r>
          </w:p>
        </w:tc>
        <w:tc>
          <w:tcPr>
            <w:tcW w:w="1389" w:type="dxa"/>
            <w:shd w:val="clear" w:color="auto" w:fill="FFFFFF"/>
          </w:tcPr>
          <w:p w:rsidR="00000000" w:rsidRDefault="00000000">
            <w:pPr>
              <w:jc w:val="right"/>
              <w:rPr>
                <w:lang w:val="fr-CH"/>
              </w:rPr>
            </w:pPr>
            <w:r>
              <w:rPr>
                <w:szCs w:val="22"/>
                <w:lang w:val="fr-CH"/>
              </w:rPr>
              <w:t>722 039</w:t>
            </w:r>
          </w:p>
        </w:tc>
      </w:tr>
      <w:tr w:rsidR="00000000">
        <w:tblPrEx>
          <w:tblCellMar>
            <w:top w:w="0" w:type="dxa"/>
            <w:bottom w:w="0" w:type="dxa"/>
          </w:tblCellMar>
        </w:tblPrEx>
        <w:trPr>
          <w:jc w:val="center"/>
        </w:trPr>
        <w:tc>
          <w:tcPr>
            <w:tcW w:w="3435" w:type="dxa"/>
            <w:shd w:val="clear" w:color="auto" w:fill="FFFFFF"/>
          </w:tcPr>
          <w:p w:rsidR="00000000" w:rsidRDefault="00000000">
            <w:pPr>
              <w:rPr>
                <w:szCs w:val="22"/>
                <w:lang w:val="fr-CH"/>
              </w:rPr>
            </w:pPr>
            <w:r>
              <w:rPr>
                <w:szCs w:val="22"/>
              </w:rPr>
              <w:t>НТВ</w:t>
            </w:r>
          </w:p>
        </w:tc>
        <w:tc>
          <w:tcPr>
            <w:tcW w:w="1419" w:type="dxa"/>
            <w:shd w:val="clear" w:color="auto" w:fill="FFFFFF"/>
          </w:tcPr>
          <w:p w:rsidR="00000000" w:rsidRDefault="00000000">
            <w:pPr>
              <w:jc w:val="right"/>
              <w:rPr>
                <w:szCs w:val="22"/>
                <w:lang w:val="fr-CH"/>
              </w:rPr>
            </w:pPr>
            <w:r>
              <w:rPr>
                <w:szCs w:val="22"/>
                <w:lang w:val="fr-CH"/>
              </w:rPr>
              <w:t>5 569 313</w:t>
            </w:r>
          </w:p>
        </w:tc>
        <w:tc>
          <w:tcPr>
            <w:tcW w:w="1428" w:type="dxa"/>
            <w:shd w:val="clear" w:color="auto" w:fill="FFFFFF"/>
          </w:tcPr>
          <w:p w:rsidR="00000000" w:rsidRDefault="00000000">
            <w:pPr>
              <w:jc w:val="right"/>
              <w:rPr>
                <w:szCs w:val="22"/>
                <w:lang w:val="fr-CH"/>
              </w:rPr>
            </w:pPr>
            <w:r>
              <w:rPr>
                <w:szCs w:val="22"/>
                <w:lang w:val="fr-CH"/>
              </w:rPr>
              <w:t>2 676 779</w:t>
            </w:r>
          </w:p>
        </w:tc>
        <w:tc>
          <w:tcPr>
            <w:tcW w:w="1389" w:type="dxa"/>
            <w:shd w:val="clear" w:color="auto" w:fill="FFFFFF"/>
          </w:tcPr>
          <w:p w:rsidR="00000000" w:rsidRDefault="00000000">
            <w:pPr>
              <w:jc w:val="right"/>
              <w:rPr>
                <w:lang w:val="fr-CH"/>
              </w:rPr>
            </w:pPr>
            <w:r>
              <w:rPr>
                <w:szCs w:val="22"/>
                <w:lang w:val="fr-CH"/>
              </w:rPr>
              <w:t>2 892 534</w:t>
            </w:r>
          </w:p>
        </w:tc>
      </w:tr>
      <w:tr w:rsidR="00000000">
        <w:tblPrEx>
          <w:tblCellMar>
            <w:top w:w="0" w:type="dxa"/>
            <w:bottom w:w="0" w:type="dxa"/>
          </w:tblCellMar>
        </w:tblPrEx>
        <w:trPr>
          <w:jc w:val="center"/>
        </w:trPr>
        <w:tc>
          <w:tcPr>
            <w:tcW w:w="3435" w:type="dxa"/>
            <w:shd w:val="clear" w:color="auto" w:fill="FFFFFF"/>
          </w:tcPr>
          <w:p w:rsidR="00000000" w:rsidRDefault="00000000">
            <w:pPr>
              <w:rPr>
                <w:szCs w:val="22"/>
                <w:lang w:val="fr-CH"/>
              </w:rPr>
            </w:pPr>
            <w:r>
              <w:rPr>
                <w:szCs w:val="22"/>
              </w:rPr>
              <w:t>ЭНА</w:t>
            </w:r>
          </w:p>
        </w:tc>
        <w:tc>
          <w:tcPr>
            <w:tcW w:w="1419" w:type="dxa"/>
            <w:shd w:val="clear" w:color="auto" w:fill="FFFFFF"/>
          </w:tcPr>
          <w:p w:rsidR="00000000" w:rsidRDefault="00000000">
            <w:pPr>
              <w:jc w:val="right"/>
              <w:rPr>
                <w:szCs w:val="22"/>
                <w:lang w:val="fr-CH"/>
              </w:rPr>
            </w:pPr>
            <w:r>
              <w:rPr>
                <w:szCs w:val="22"/>
                <w:lang w:val="fr-CH"/>
              </w:rPr>
              <w:t>2 464 999</w:t>
            </w:r>
          </w:p>
        </w:tc>
        <w:tc>
          <w:tcPr>
            <w:tcW w:w="1428" w:type="dxa"/>
            <w:shd w:val="clear" w:color="auto" w:fill="FFFFFF"/>
          </w:tcPr>
          <w:p w:rsidR="00000000" w:rsidRDefault="00000000">
            <w:pPr>
              <w:jc w:val="right"/>
              <w:rPr>
                <w:szCs w:val="22"/>
                <w:lang w:val="fr-CH"/>
              </w:rPr>
            </w:pPr>
            <w:r>
              <w:rPr>
                <w:szCs w:val="22"/>
                <w:lang w:val="fr-CH"/>
              </w:rPr>
              <w:t>798 138</w:t>
            </w:r>
          </w:p>
        </w:tc>
        <w:tc>
          <w:tcPr>
            <w:tcW w:w="1389" w:type="dxa"/>
            <w:shd w:val="clear" w:color="auto" w:fill="FFFFFF"/>
          </w:tcPr>
          <w:p w:rsidR="00000000" w:rsidRDefault="00000000">
            <w:pPr>
              <w:jc w:val="right"/>
              <w:rPr>
                <w:lang w:val="fr-CH"/>
              </w:rPr>
            </w:pPr>
            <w:r>
              <w:rPr>
                <w:szCs w:val="22"/>
                <w:lang w:val="fr-CH"/>
              </w:rPr>
              <w:t>1 666 861</w:t>
            </w:r>
          </w:p>
        </w:tc>
      </w:tr>
      <w:tr w:rsidR="00000000">
        <w:tblPrEx>
          <w:tblCellMar>
            <w:top w:w="0" w:type="dxa"/>
            <w:bottom w:w="0" w:type="dxa"/>
          </w:tblCellMar>
        </w:tblPrEx>
        <w:trPr>
          <w:jc w:val="center"/>
        </w:trPr>
        <w:tc>
          <w:tcPr>
            <w:tcW w:w="3435" w:type="dxa"/>
            <w:shd w:val="clear" w:color="auto" w:fill="FFFFFF"/>
          </w:tcPr>
          <w:p w:rsidR="00000000" w:rsidRDefault="00000000">
            <w:pPr>
              <w:rPr>
                <w:szCs w:val="22"/>
                <w:lang w:val="fr-CH"/>
              </w:rPr>
            </w:pPr>
            <w:r>
              <w:rPr>
                <w:szCs w:val="22"/>
              </w:rPr>
              <w:t>ЭАН</w:t>
            </w:r>
          </w:p>
        </w:tc>
        <w:tc>
          <w:tcPr>
            <w:tcW w:w="1419" w:type="dxa"/>
            <w:shd w:val="clear" w:color="auto" w:fill="FFFFFF"/>
          </w:tcPr>
          <w:p w:rsidR="00000000" w:rsidRDefault="00000000">
            <w:pPr>
              <w:jc w:val="right"/>
              <w:rPr>
                <w:szCs w:val="22"/>
                <w:lang w:val="es-ES_tradnl"/>
              </w:rPr>
            </w:pPr>
            <w:r>
              <w:rPr>
                <w:szCs w:val="22"/>
                <w:lang w:val="es-ES_tradnl"/>
              </w:rPr>
              <w:t>3 104 314</w:t>
            </w:r>
          </w:p>
        </w:tc>
        <w:tc>
          <w:tcPr>
            <w:tcW w:w="1428" w:type="dxa"/>
            <w:shd w:val="clear" w:color="auto" w:fill="FFFFFF"/>
          </w:tcPr>
          <w:p w:rsidR="00000000" w:rsidRDefault="00000000">
            <w:pPr>
              <w:jc w:val="right"/>
              <w:rPr>
                <w:szCs w:val="22"/>
                <w:lang w:val="es-ES_tradnl"/>
              </w:rPr>
            </w:pPr>
            <w:r>
              <w:rPr>
                <w:szCs w:val="22"/>
                <w:lang w:val="es-ES_tradnl"/>
              </w:rPr>
              <w:t>1 878 641</w:t>
            </w:r>
          </w:p>
        </w:tc>
        <w:tc>
          <w:tcPr>
            <w:tcW w:w="1389" w:type="dxa"/>
            <w:shd w:val="clear" w:color="auto" w:fill="FFFFFF"/>
          </w:tcPr>
          <w:p w:rsidR="00000000" w:rsidRDefault="00000000">
            <w:pPr>
              <w:jc w:val="right"/>
              <w:rPr>
                <w:lang w:val="es-ES_tradnl"/>
              </w:rPr>
            </w:pPr>
            <w:r>
              <w:rPr>
                <w:szCs w:val="22"/>
                <w:lang w:val="es-ES_tradnl"/>
              </w:rPr>
              <w:t>1 225 673</w:t>
            </w:r>
          </w:p>
        </w:tc>
      </w:tr>
      <w:tr w:rsidR="00000000">
        <w:tblPrEx>
          <w:tblCellMar>
            <w:top w:w="0" w:type="dxa"/>
            <w:bottom w:w="0" w:type="dxa"/>
          </w:tblCellMar>
        </w:tblPrEx>
        <w:trPr>
          <w:jc w:val="center"/>
        </w:trPr>
        <w:tc>
          <w:tcPr>
            <w:tcW w:w="3435" w:type="dxa"/>
            <w:shd w:val="clear" w:color="auto" w:fill="FFFFFF"/>
          </w:tcPr>
          <w:p w:rsidR="00000000" w:rsidRDefault="00000000">
            <w:pPr>
              <w:rPr>
                <w:szCs w:val="22"/>
                <w:lang w:val="es-ES_tradnl"/>
              </w:rPr>
            </w:pPr>
            <w:r>
              <w:rPr>
                <w:szCs w:val="22"/>
              </w:rPr>
              <w:t>Безработные</w:t>
            </w:r>
          </w:p>
        </w:tc>
        <w:tc>
          <w:tcPr>
            <w:tcW w:w="1419" w:type="dxa"/>
            <w:shd w:val="clear" w:color="auto" w:fill="FFFFFF"/>
          </w:tcPr>
          <w:p w:rsidR="00000000" w:rsidRDefault="00000000">
            <w:pPr>
              <w:jc w:val="right"/>
              <w:rPr>
                <w:szCs w:val="22"/>
                <w:lang w:val="es-ES_tradnl"/>
              </w:rPr>
            </w:pPr>
            <w:r>
              <w:rPr>
                <w:szCs w:val="22"/>
                <w:lang w:val="es-ES_tradnl"/>
              </w:rPr>
              <w:t>212 655</w:t>
            </w:r>
          </w:p>
        </w:tc>
        <w:tc>
          <w:tcPr>
            <w:tcW w:w="1428" w:type="dxa"/>
            <w:shd w:val="clear" w:color="auto" w:fill="FFFFFF"/>
          </w:tcPr>
          <w:p w:rsidR="00000000" w:rsidRDefault="00000000">
            <w:pPr>
              <w:jc w:val="right"/>
              <w:rPr>
                <w:szCs w:val="22"/>
                <w:lang w:val="es-ES_tradnl"/>
              </w:rPr>
            </w:pPr>
            <w:r>
              <w:rPr>
                <w:szCs w:val="22"/>
                <w:lang w:val="es-ES_tradnl"/>
              </w:rPr>
              <w:t>104 226</w:t>
            </w:r>
          </w:p>
        </w:tc>
        <w:tc>
          <w:tcPr>
            <w:tcW w:w="1389" w:type="dxa"/>
            <w:shd w:val="clear" w:color="auto" w:fill="FFFFFF"/>
          </w:tcPr>
          <w:p w:rsidR="00000000" w:rsidRDefault="00000000">
            <w:pPr>
              <w:jc w:val="right"/>
            </w:pPr>
            <w:r>
              <w:rPr>
                <w:szCs w:val="22"/>
                <w:lang w:val="es-ES_tradnl"/>
              </w:rPr>
              <w:t>108 429</w:t>
            </w:r>
          </w:p>
        </w:tc>
      </w:tr>
      <w:tr w:rsidR="00000000">
        <w:tblPrEx>
          <w:tblCellMar>
            <w:top w:w="0" w:type="dxa"/>
            <w:bottom w:w="0" w:type="dxa"/>
          </w:tblCellMar>
        </w:tblPrEx>
        <w:trPr>
          <w:jc w:val="center"/>
        </w:trPr>
        <w:tc>
          <w:tcPr>
            <w:tcW w:w="3435" w:type="dxa"/>
            <w:shd w:val="clear" w:color="auto" w:fill="FFFFFF"/>
          </w:tcPr>
          <w:p w:rsidR="00000000" w:rsidRDefault="00000000">
            <w:pPr>
              <w:rPr>
                <w:szCs w:val="22"/>
              </w:rPr>
            </w:pPr>
            <w:r>
              <w:rPr>
                <w:szCs w:val="22"/>
              </w:rPr>
              <w:t>Занятые</w:t>
            </w:r>
          </w:p>
        </w:tc>
        <w:tc>
          <w:tcPr>
            <w:tcW w:w="1419" w:type="dxa"/>
            <w:shd w:val="clear" w:color="auto" w:fill="FFFFFF"/>
          </w:tcPr>
          <w:p w:rsidR="00000000" w:rsidRDefault="00000000">
            <w:pPr>
              <w:jc w:val="right"/>
              <w:rPr>
                <w:szCs w:val="22"/>
                <w:lang w:val="es-ES_tradnl"/>
              </w:rPr>
            </w:pPr>
            <w:r>
              <w:rPr>
                <w:szCs w:val="22"/>
                <w:lang w:val="es-ES_tradnl"/>
              </w:rPr>
              <w:t>2 891 659</w:t>
            </w:r>
          </w:p>
        </w:tc>
        <w:tc>
          <w:tcPr>
            <w:tcW w:w="1428" w:type="dxa"/>
            <w:shd w:val="clear" w:color="auto" w:fill="FFFFFF"/>
          </w:tcPr>
          <w:p w:rsidR="00000000" w:rsidRDefault="00000000">
            <w:pPr>
              <w:jc w:val="right"/>
              <w:rPr>
                <w:szCs w:val="22"/>
                <w:lang w:val="es-ES_tradnl"/>
              </w:rPr>
            </w:pPr>
            <w:r>
              <w:rPr>
                <w:szCs w:val="22"/>
                <w:lang w:val="es-ES_tradnl"/>
              </w:rPr>
              <w:t>1 774 415</w:t>
            </w:r>
          </w:p>
        </w:tc>
        <w:tc>
          <w:tcPr>
            <w:tcW w:w="1389" w:type="dxa"/>
            <w:shd w:val="clear" w:color="auto" w:fill="FFFFFF"/>
          </w:tcPr>
          <w:p w:rsidR="00000000" w:rsidRDefault="00000000">
            <w:pPr>
              <w:jc w:val="right"/>
            </w:pPr>
            <w:r>
              <w:rPr>
                <w:szCs w:val="22"/>
                <w:lang w:val="es-ES_tradnl"/>
              </w:rPr>
              <w:t>1 117 244</w:t>
            </w:r>
          </w:p>
        </w:tc>
      </w:tr>
    </w:tbl>
    <w:p w:rsidR="00000000" w:rsidRDefault="00000000">
      <w:pPr>
        <w:spacing w:before="240" w:after="480"/>
        <w:ind w:left="1080"/>
      </w:pPr>
      <w:r>
        <w:rPr>
          <w:i/>
          <w:iCs/>
          <w:szCs w:val="22"/>
        </w:rPr>
        <w:t>Источник</w:t>
      </w:r>
      <w:r>
        <w:rPr>
          <w:szCs w:val="22"/>
          <w:lang w:val="es-ES_tradnl"/>
        </w:rPr>
        <w:t xml:space="preserve">:  </w:t>
      </w:r>
      <w:r>
        <w:t>ИНЕК</w:t>
      </w:r>
      <w:r>
        <w:rPr>
          <w:lang w:val="es-ES_tradnl"/>
        </w:rPr>
        <w:t xml:space="preserve">, </w:t>
      </w:r>
      <w:r>
        <w:t>Опрос городского населения по вопросам занятости, неполной занятости и безработицы</w:t>
      </w:r>
      <w:r>
        <w:rPr>
          <w:lang w:val="es-ES_tradnl"/>
        </w:rPr>
        <w:t>.</w:t>
      </w:r>
    </w:p>
    <w:p w:rsidR="00000000" w:rsidRDefault="00000000">
      <w:pPr>
        <w:spacing w:after="240"/>
        <w:jc w:val="center"/>
        <w:rPr>
          <w:b/>
          <w:bCs/>
          <w:szCs w:val="22"/>
          <w:lang w:val="es-ES_tradnl"/>
        </w:rPr>
      </w:pPr>
      <w:r>
        <w:rPr>
          <w:b/>
          <w:szCs w:val="22"/>
        </w:rPr>
        <w:br w:type="page"/>
        <w:t>Городское население</w:t>
      </w:r>
      <w:r>
        <w:rPr>
          <w:b/>
          <w:szCs w:val="22"/>
          <w:lang w:val="es-ES_tradnl"/>
        </w:rPr>
        <w:t xml:space="preserve"> </w:t>
      </w:r>
      <w:r>
        <w:rPr>
          <w:b/>
          <w:bCs/>
          <w:szCs w:val="22"/>
          <w:lang w:val="es-ES_tradnl"/>
        </w:rPr>
        <w:t>(1998)</w:t>
      </w:r>
    </w:p>
    <w:tbl>
      <w:tblPr>
        <w:tblW w:w="0" w:type="auto"/>
        <w:jc w:val="center"/>
        <w:tblInd w:w="18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50"/>
        <w:gridCol w:w="1404"/>
        <w:gridCol w:w="1443"/>
        <w:gridCol w:w="1367"/>
      </w:tblGrid>
      <w:tr w:rsidR="00000000">
        <w:tblPrEx>
          <w:tblCellMar>
            <w:top w:w="0" w:type="dxa"/>
            <w:bottom w:w="0" w:type="dxa"/>
          </w:tblCellMar>
        </w:tblPrEx>
        <w:trPr>
          <w:jc w:val="center"/>
        </w:trPr>
        <w:tc>
          <w:tcPr>
            <w:tcW w:w="3450" w:type="dxa"/>
            <w:shd w:val="clear" w:color="auto" w:fill="FFFFFF"/>
          </w:tcPr>
          <w:p w:rsidR="00000000" w:rsidRDefault="00000000">
            <w:pPr>
              <w:jc w:val="center"/>
              <w:rPr>
                <w:szCs w:val="22"/>
              </w:rPr>
            </w:pPr>
            <w:r>
              <w:rPr>
                <w:szCs w:val="22"/>
              </w:rPr>
              <w:t>Группа</w:t>
            </w:r>
          </w:p>
        </w:tc>
        <w:tc>
          <w:tcPr>
            <w:tcW w:w="1404" w:type="dxa"/>
            <w:shd w:val="clear" w:color="auto" w:fill="FFFFFF"/>
          </w:tcPr>
          <w:p w:rsidR="00000000" w:rsidRDefault="00000000">
            <w:pPr>
              <w:jc w:val="center"/>
              <w:rPr>
                <w:szCs w:val="22"/>
              </w:rPr>
            </w:pPr>
            <w:r>
              <w:rPr>
                <w:szCs w:val="22"/>
              </w:rPr>
              <w:t>Население</w:t>
            </w:r>
          </w:p>
        </w:tc>
        <w:tc>
          <w:tcPr>
            <w:tcW w:w="1443" w:type="dxa"/>
            <w:shd w:val="clear" w:color="auto" w:fill="FFFFFF"/>
          </w:tcPr>
          <w:p w:rsidR="00000000" w:rsidRDefault="00000000">
            <w:pPr>
              <w:jc w:val="center"/>
              <w:rPr>
                <w:szCs w:val="22"/>
              </w:rPr>
            </w:pPr>
            <w:r>
              <w:rPr>
                <w:szCs w:val="22"/>
              </w:rPr>
              <w:t>Мужчины</w:t>
            </w:r>
          </w:p>
        </w:tc>
        <w:tc>
          <w:tcPr>
            <w:tcW w:w="1367" w:type="dxa"/>
            <w:shd w:val="clear" w:color="auto" w:fill="FFFFFF"/>
          </w:tcPr>
          <w:p w:rsidR="00000000" w:rsidRDefault="00000000">
            <w:pPr>
              <w:jc w:val="center"/>
              <w:rPr>
                <w:szCs w:val="22"/>
              </w:rPr>
            </w:pPr>
            <w:r>
              <w:rPr>
                <w:szCs w:val="22"/>
              </w:rPr>
              <w:t>Женщины</w:t>
            </w:r>
          </w:p>
        </w:tc>
      </w:tr>
      <w:tr w:rsidR="00000000">
        <w:tblPrEx>
          <w:tblCellMar>
            <w:top w:w="0" w:type="dxa"/>
            <w:bottom w:w="0" w:type="dxa"/>
          </w:tblCellMar>
        </w:tblPrEx>
        <w:trPr>
          <w:jc w:val="center"/>
        </w:trPr>
        <w:tc>
          <w:tcPr>
            <w:tcW w:w="3450" w:type="dxa"/>
            <w:shd w:val="clear" w:color="auto" w:fill="FFFFFF"/>
          </w:tcPr>
          <w:p w:rsidR="00000000" w:rsidRDefault="00000000">
            <w:pPr>
              <w:rPr>
                <w:szCs w:val="22"/>
                <w:lang w:val="es-ES_tradnl"/>
              </w:rPr>
            </w:pPr>
            <w:r>
              <w:rPr>
                <w:szCs w:val="22"/>
              </w:rPr>
              <w:t>Общая численность населения</w:t>
            </w:r>
          </w:p>
        </w:tc>
        <w:tc>
          <w:tcPr>
            <w:tcW w:w="1404" w:type="dxa"/>
            <w:shd w:val="clear" w:color="auto" w:fill="FFFFFF"/>
          </w:tcPr>
          <w:p w:rsidR="00000000" w:rsidRDefault="00000000">
            <w:pPr>
              <w:jc w:val="right"/>
              <w:rPr>
                <w:szCs w:val="22"/>
                <w:lang w:val="es-ES_tradnl"/>
              </w:rPr>
            </w:pPr>
            <w:r>
              <w:rPr>
                <w:szCs w:val="22"/>
                <w:lang w:val="es-ES_tradnl"/>
              </w:rPr>
              <w:t>7 780 286</w:t>
            </w:r>
          </w:p>
        </w:tc>
        <w:tc>
          <w:tcPr>
            <w:tcW w:w="1443" w:type="dxa"/>
            <w:shd w:val="clear" w:color="auto" w:fill="FFFFFF"/>
          </w:tcPr>
          <w:p w:rsidR="00000000" w:rsidRDefault="00000000">
            <w:pPr>
              <w:jc w:val="right"/>
              <w:rPr>
                <w:szCs w:val="22"/>
                <w:lang w:val="es-ES_tradnl"/>
              </w:rPr>
            </w:pPr>
            <w:r>
              <w:rPr>
                <w:szCs w:val="22"/>
                <w:lang w:val="es-ES_tradnl"/>
              </w:rPr>
              <w:t>3 800 813</w:t>
            </w:r>
          </w:p>
        </w:tc>
        <w:tc>
          <w:tcPr>
            <w:tcW w:w="1367" w:type="dxa"/>
            <w:shd w:val="clear" w:color="auto" w:fill="FFFFFF"/>
          </w:tcPr>
          <w:p w:rsidR="00000000" w:rsidRDefault="00000000">
            <w:pPr>
              <w:jc w:val="right"/>
              <w:rPr>
                <w:szCs w:val="22"/>
                <w:lang w:val="es-ES_tradnl"/>
              </w:rPr>
            </w:pPr>
            <w:r>
              <w:rPr>
                <w:szCs w:val="22"/>
                <w:lang w:val="es-ES_tradnl"/>
              </w:rPr>
              <w:t>3 979 473</w:t>
            </w:r>
          </w:p>
        </w:tc>
      </w:tr>
      <w:tr w:rsidR="00000000">
        <w:tblPrEx>
          <w:tblCellMar>
            <w:top w:w="0" w:type="dxa"/>
            <w:bottom w:w="0" w:type="dxa"/>
          </w:tblCellMar>
        </w:tblPrEx>
        <w:trPr>
          <w:jc w:val="center"/>
        </w:trPr>
        <w:tc>
          <w:tcPr>
            <w:tcW w:w="3450" w:type="dxa"/>
            <w:shd w:val="clear" w:color="auto" w:fill="FFFFFF"/>
          </w:tcPr>
          <w:p w:rsidR="00000000" w:rsidRDefault="00000000">
            <w:pPr>
              <w:pStyle w:val="FootnoteText"/>
              <w:spacing w:line="288" w:lineRule="auto"/>
              <w:rPr>
                <w:szCs w:val="22"/>
                <w:lang w:val="es-ES_tradnl"/>
              </w:rPr>
            </w:pPr>
            <w:r>
              <w:rPr>
                <w:szCs w:val="22"/>
              </w:rPr>
              <w:t>Несовершеннолетние в возрасте до 10 лет</w:t>
            </w:r>
          </w:p>
        </w:tc>
        <w:tc>
          <w:tcPr>
            <w:tcW w:w="1404" w:type="dxa"/>
            <w:shd w:val="clear" w:color="auto" w:fill="FFFFFF"/>
          </w:tcPr>
          <w:p w:rsidR="00000000" w:rsidRDefault="00000000">
            <w:pPr>
              <w:jc w:val="right"/>
              <w:rPr>
                <w:szCs w:val="22"/>
                <w:lang w:val="fr-CH"/>
              </w:rPr>
            </w:pPr>
            <w:r>
              <w:rPr>
                <w:szCs w:val="22"/>
                <w:lang w:val="fr-CH"/>
              </w:rPr>
              <w:t>1 686 600</w:t>
            </w:r>
          </w:p>
        </w:tc>
        <w:tc>
          <w:tcPr>
            <w:tcW w:w="1443" w:type="dxa"/>
            <w:shd w:val="clear" w:color="auto" w:fill="FFFFFF"/>
          </w:tcPr>
          <w:p w:rsidR="00000000" w:rsidRDefault="00000000">
            <w:pPr>
              <w:jc w:val="right"/>
              <w:rPr>
                <w:szCs w:val="22"/>
                <w:lang w:val="fr-CH"/>
              </w:rPr>
            </w:pPr>
            <w:r>
              <w:rPr>
                <w:szCs w:val="22"/>
                <w:lang w:val="fr-CH"/>
              </w:rPr>
              <w:t>881 700</w:t>
            </w:r>
          </w:p>
        </w:tc>
        <w:tc>
          <w:tcPr>
            <w:tcW w:w="1367" w:type="dxa"/>
            <w:shd w:val="clear" w:color="auto" w:fill="FFFFFF"/>
          </w:tcPr>
          <w:p w:rsidR="00000000" w:rsidRDefault="00000000">
            <w:pPr>
              <w:jc w:val="right"/>
              <w:rPr>
                <w:szCs w:val="22"/>
                <w:lang w:val="fr-CH"/>
              </w:rPr>
            </w:pPr>
            <w:r>
              <w:rPr>
                <w:szCs w:val="22"/>
                <w:lang w:val="fr-CH"/>
              </w:rPr>
              <w:t>804 900</w:t>
            </w:r>
          </w:p>
        </w:tc>
      </w:tr>
      <w:tr w:rsidR="00000000">
        <w:tblPrEx>
          <w:tblCellMar>
            <w:top w:w="0" w:type="dxa"/>
            <w:bottom w:w="0" w:type="dxa"/>
          </w:tblCellMar>
        </w:tblPrEx>
        <w:trPr>
          <w:jc w:val="center"/>
        </w:trPr>
        <w:tc>
          <w:tcPr>
            <w:tcW w:w="3450" w:type="dxa"/>
            <w:shd w:val="clear" w:color="auto" w:fill="FFFFFF"/>
          </w:tcPr>
          <w:p w:rsidR="00000000" w:rsidRDefault="00000000">
            <w:pPr>
              <w:rPr>
                <w:szCs w:val="22"/>
                <w:lang w:val="fr-CH"/>
              </w:rPr>
            </w:pPr>
            <w:r>
              <w:rPr>
                <w:szCs w:val="22"/>
              </w:rPr>
              <w:t>НТВ</w:t>
            </w:r>
          </w:p>
        </w:tc>
        <w:tc>
          <w:tcPr>
            <w:tcW w:w="1404" w:type="dxa"/>
            <w:shd w:val="clear" w:color="auto" w:fill="FFFFFF"/>
          </w:tcPr>
          <w:p w:rsidR="00000000" w:rsidRDefault="00000000">
            <w:pPr>
              <w:jc w:val="right"/>
              <w:rPr>
                <w:szCs w:val="22"/>
                <w:lang w:val="fr-CH"/>
              </w:rPr>
            </w:pPr>
            <w:r>
              <w:rPr>
                <w:szCs w:val="22"/>
                <w:lang w:val="fr-CH"/>
              </w:rPr>
              <w:t>6 093 686</w:t>
            </w:r>
          </w:p>
        </w:tc>
        <w:tc>
          <w:tcPr>
            <w:tcW w:w="1443" w:type="dxa"/>
            <w:shd w:val="clear" w:color="auto" w:fill="FFFFFF"/>
          </w:tcPr>
          <w:p w:rsidR="00000000" w:rsidRDefault="00000000">
            <w:pPr>
              <w:jc w:val="right"/>
              <w:rPr>
                <w:szCs w:val="22"/>
                <w:lang w:val="fr-CH"/>
              </w:rPr>
            </w:pPr>
            <w:r>
              <w:rPr>
                <w:szCs w:val="22"/>
                <w:lang w:val="fr-CH"/>
              </w:rPr>
              <w:t>2 919 113</w:t>
            </w:r>
          </w:p>
        </w:tc>
        <w:tc>
          <w:tcPr>
            <w:tcW w:w="1367" w:type="dxa"/>
            <w:shd w:val="clear" w:color="auto" w:fill="FFFFFF"/>
          </w:tcPr>
          <w:p w:rsidR="00000000" w:rsidRDefault="00000000">
            <w:pPr>
              <w:jc w:val="right"/>
              <w:rPr>
                <w:szCs w:val="22"/>
                <w:lang w:val="fr-CH"/>
              </w:rPr>
            </w:pPr>
            <w:r>
              <w:rPr>
                <w:szCs w:val="22"/>
                <w:lang w:val="fr-CH"/>
              </w:rPr>
              <w:t>3 174 573</w:t>
            </w:r>
          </w:p>
        </w:tc>
      </w:tr>
      <w:tr w:rsidR="00000000">
        <w:tblPrEx>
          <w:tblCellMar>
            <w:top w:w="0" w:type="dxa"/>
            <w:bottom w:w="0" w:type="dxa"/>
          </w:tblCellMar>
        </w:tblPrEx>
        <w:trPr>
          <w:jc w:val="center"/>
        </w:trPr>
        <w:tc>
          <w:tcPr>
            <w:tcW w:w="3450" w:type="dxa"/>
            <w:shd w:val="clear" w:color="auto" w:fill="FFFFFF"/>
          </w:tcPr>
          <w:p w:rsidR="00000000" w:rsidRDefault="00000000">
            <w:pPr>
              <w:rPr>
                <w:szCs w:val="22"/>
                <w:lang w:val="fr-CH"/>
              </w:rPr>
            </w:pPr>
            <w:r>
              <w:rPr>
                <w:szCs w:val="22"/>
              </w:rPr>
              <w:t>ЭНА</w:t>
            </w:r>
          </w:p>
        </w:tc>
        <w:tc>
          <w:tcPr>
            <w:tcW w:w="1404" w:type="dxa"/>
            <w:shd w:val="clear" w:color="auto" w:fill="FFFFFF"/>
          </w:tcPr>
          <w:p w:rsidR="00000000" w:rsidRDefault="00000000">
            <w:pPr>
              <w:jc w:val="right"/>
              <w:rPr>
                <w:szCs w:val="22"/>
                <w:lang w:val="fr-CH"/>
              </w:rPr>
            </w:pPr>
            <w:r>
              <w:rPr>
                <w:szCs w:val="22"/>
                <w:lang w:val="fr-CH"/>
              </w:rPr>
              <w:t>2 533 202</w:t>
            </w:r>
          </w:p>
        </w:tc>
        <w:tc>
          <w:tcPr>
            <w:tcW w:w="1443" w:type="dxa"/>
            <w:shd w:val="clear" w:color="auto" w:fill="FFFFFF"/>
          </w:tcPr>
          <w:p w:rsidR="00000000" w:rsidRDefault="00000000">
            <w:pPr>
              <w:jc w:val="right"/>
              <w:rPr>
                <w:szCs w:val="22"/>
                <w:lang w:val="fr-CH"/>
              </w:rPr>
            </w:pPr>
            <w:r>
              <w:rPr>
                <w:szCs w:val="22"/>
                <w:lang w:val="fr-CH"/>
              </w:rPr>
              <w:t>822 851</w:t>
            </w:r>
          </w:p>
        </w:tc>
        <w:tc>
          <w:tcPr>
            <w:tcW w:w="1367" w:type="dxa"/>
            <w:shd w:val="clear" w:color="auto" w:fill="FFFFFF"/>
          </w:tcPr>
          <w:p w:rsidR="00000000" w:rsidRDefault="00000000">
            <w:pPr>
              <w:jc w:val="right"/>
              <w:rPr>
                <w:szCs w:val="22"/>
                <w:lang w:val="fr-CH"/>
              </w:rPr>
            </w:pPr>
            <w:r>
              <w:rPr>
                <w:szCs w:val="22"/>
                <w:lang w:val="fr-CH"/>
              </w:rPr>
              <w:t>1 710 351</w:t>
            </w:r>
          </w:p>
        </w:tc>
      </w:tr>
      <w:tr w:rsidR="00000000">
        <w:tblPrEx>
          <w:tblCellMar>
            <w:top w:w="0" w:type="dxa"/>
            <w:bottom w:w="0" w:type="dxa"/>
          </w:tblCellMar>
        </w:tblPrEx>
        <w:trPr>
          <w:jc w:val="center"/>
        </w:trPr>
        <w:tc>
          <w:tcPr>
            <w:tcW w:w="3450" w:type="dxa"/>
            <w:shd w:val="clear" w:color="auto" w:fill="FFFFFF"/>
          </w:tcPr>
          <w:p w:rsidR="00000000" w:rsidRDefault="00000000">
            <w:pPr>
              <w:rPr>
                <w:szCs w:val="22"/>
                <w:lang w:val="fr-CH"/>
              </w:rPr>
            </w:pPr>
            <w:r>
              <w:rPr>
                <w:szCs w:val="22"/>
              </w:rPr>
              <w:t>ЭАН</w:t>
            </w:r>
          </w:p>
        </w:tc>
        <w:tc>
          <w:tcPr>
            <w:tcW w:w="1404" w:type="dxa"/>
            <w:shd w:val="clear" w:color="auto" w:fill="FFFFFF"/>
          </w:tcPr>
          <w:p w:rsidR="00000000" w:rsidRDefault="00000000">
            <w:pPr>
              <w:jc w:val="right"/>
              <w:rPr>
                <w:szCs w:val="22"/>
                <w:lang w:val="es-ES_tradnl"/>
              </w:rPr>
            </w:pPr>
            <w:r>
              <w:rPr>
                <w:szCs w:val="22"/>
                <w:lang w:val="es-ES_tradnl"/>
              </w:rPr>
              <w:t>3 560 484</w:t>
            </w:r>
          </w:p>
        </w:tc>
        <w:tc>
          <w:tcPr>
            <w:tcW w:w="1443" w:type="dxa"/>
            <w:shd w:val="clear" w:color="auto" w:fill="FFFFFF"/>
          </w:tcPr>
          <w:p w:rsidR="00000000" w:rsidRDefault="00000000">
            <w:pPr>
              <w:jc w:val="right"/>
              <w:rPr>
                <w:szCs w:val="22"/>
                <w:lang w:val="es-ES_tradnl"/>
              </w:rPr>
            </w:pPr>
            <w:r>
              <w:rPr>
                <w:szCs w:val="22"/>
                <w:lang w:val="es-ES_tradnl"/>
              </w:rPr>
              <w:t>2 096 262</w:t>
            </w:r>
          </w:p>
        </w:tc>
        <w:tc>
          <w:tcPr>
            <w:tcW w:w="1367" w:type="dxa"/>
            <w:shd w:val="clear" w:color="auto" w:fill="FFFFFF"/>
          </w:tcPr>
          <w:p w:rsidR="00000000" w:rsidRDefault="00000000">
            <w:pPr>
              <w:jc w:val="right"/>
              <w:rPr>
                <w:szCs w:val="22"/>
                <w:lang w:val="es-ES_tradnl"/>
              </w:rPr>
            </w:pPr>
            <w:r>
              <w:rPr>
                <w:szCs w:val="22"/>
                <w:lang w:val="es-ES_tradnl"/>
              </w:rPr>
              <w:t>1 464 222</w:t>
            </w:r>
          </w:p>
        </w:tc>
      </w:tr>
      <w:tr w:rsidR="00000000">
        <w:tblPrEx>
          <w:tblCellMar>
            <w:top w:w="0" w:type="dxa"/>
            <w:bottom w:w="0" w:type="dxa"/>
          </w:tblCellMar>
        </w:tblPrEx>
        <w:trPr>
          <w:jc w:val="center"/>
        </w:trPr>
        <w:tc>
          <w:tcPr>
            <w:tcW w:w="3450" w:type="dxa"/>
            <w:shd w:val="clear" w:color="auto" w:fill="FFFFFF"/>
          </w:tcPr>
          <w:p w:rsidR="00000000" w:rsidRDefault="00000000">
            <w:pPr>
              <w:rPr>
                <w:szCs w:val="22"/>
                <w:lang w:val="es-ES_tradnl"/>
              </w:rPr>
            </w:pPr>
            <w:r>
              <w:rPr>
                <w:szCs w:val="22"/>
              </w:rPr>
              <w:t>Безработные</w:t>
            </w:r>
          </w:p>
        </w:tc>
        <w:tc>
          <w:tcPr>
            <w:tcW w:w="1404" w:type="dxa"/>
            <w:shd w:val="clear" w:color="auto" w:fill="FFFFFF"/>
          </w:tcPr>
          <w:p w:rsidR="00000000" w:rsidRDefault="00000000">
            <w:pPr>
              <w:jc w:val="right"/>
              <w:rPr>
                <w:szCs w:val="22"/>
                <w:lang w:val="es-ES_tradnl"/>
              </w:rPr>
            </w:pPr>
            <w:r>
              <w:rPr>
                <w:szCs w:val="22"/>
                <w:lang w:val="es-ES_tradnl"/>
              </w:rPr>
              <w:t>237 034</w:t>
            </w:r>
          </w:p>
        </w:tc>
        <w:tc>
          <w:tcPr>
            <w:tcW w:w="1443" w:type="dxa"/>
            <w:shd w:val="clear" w:color="auto" w:fill="FFFFFF"/>
          </w:tcPr>
          <w:p w:rsidR="00000000" w:rsidRDefault="00000000">
            <w:pPr>
              <w:jc w:val="right"/>
              <w:rPr>
                <w:szCs w:val="22"/>
                <w:lang w:val="es-ES_tradnl"/>
              </w:rPr>
            </w:pPr>
            <w:r>
              <w:rPr>
                <w:szCs w:val="22"/>
                <w:lang w:val="es-ES_tradnl"/>
              </w:rPr>
              <w:t>91 862</w:t>
            </w:r>
          </w:p>
        </w:tc>
        <w:tc>
          <w:tcPr>
            <w:tcW w:w="1367" w:type="dxa"/>
            <w:shd w:val="clear" w:color="auto" w:fill="FFFFFF"/>
          </w:tcPr>
          <w:p w:rsidR="00000000" w:rsidRDefault="00000000">
            <w:pPr>
              <w:jc w:val="right"/>
              <w:rPr>
                <w:szCs w:val="22"/>
                <w:lang w:val="es-ES_tradnl"/>
              </w:rPr>
            </w:pPr>
            <w:r>
              <w:rPr>
                <w:szCs w:val="22"/>
                <w:lang w:val="es-ES_tradnl"/>
              </w:rPr>
              <w:t>145 172</w:t>
            </w:r>
          </w:p>
        </w:tc>
      </w:tr>
      <w:tr w:rsidR="00000000">
        <w:tblPrEx>
          <w:tblCellMar>
            <w:top w:w="0" w:type="dxa"/>
            <w:bottom w:w="0" w:type="dxa"/>
          </w:tblCellMar>
        </w:tblPrEx>
        <w:trPr>
          <w:jc w:val="center"/>
        </w:trPr>
        <w:tc>
          <w:tcPr>
            <w:tcW w:w="3450" w:type="dxa"/>
            <w:shd w:val="clear" w:color="auto" w:fill="FFFFFF"/>
          </w:tcPr>
          <w:p w:rsidR="00000000" w:rsidRDefault="00000000">
            <w:pPr>
              <w:rPr>
                <w:szCs w:val="22"/>
                <w:lang w:val="es-ES_tradnl"/>
              </w:rPr>
            </w:pPr>
            <w:r>
              <w:rPr>
                <w:szCs w:val="22"/>
              </w:rPr>
              <w:t>Занятые</w:t>
            </w:r>
          </w:p>
        </w:tc>
        <w:tc>
          <w:tcPr>
            <w:tcW w:w="1404" w:type="dxa"/>
            <w:shd w:val="clear" w:color="auto" w:fill="FFFFFF"/>
          </w:tcPr>
          <w:p w:rsidR="00000000" w:rsidRDefault="00000000">
            <w:pPr>
              <w:jc w:val="right"/>
              <w:rPr>
                <w:szCs w:val="22"/>
                <w:lang w:val="es-ES_tradnl"/>
              </w:rPr>
            </w:pPr>
            <w:r>
              <w:rPr>
                <w:szCs w:val="22"/>
                <w:lang w:val="es-ES_tradnl"/>
              </w:rPr>
              <w:t>3 151 203</w:t>
            </w:r>
          </w:p>
        </w:tc>
        <w:tc>
          <w:tcPr>
            <w:tcW w:w="1443" w:type="dxa"/>
            <w:shd w:val="clear" w:color="auto" w:fill="FFFFFF"/>
          </w:tcPr>
          <w:p w:rsidR="00000000" w:rsidRDefault="00000000">
            <w:pPr>
              <w:jc w:val="right"/>
              <w:rPr>
                <w:szCs w:val="22"/>
                <w:lang w:val="es-ES_tradnl"/>
              </w:rPr>
            </w:pPr>
            <w:r>
              <w:rPr>
                <w:szCs w:val="22"/>
                <w:lang w:val="es-ES_tradnl"/>
              </w:rPr>
              <w:t>1 920 794</w:t>
            </w:r>
          </w:p>
        </w:tc>
        <w:tc>
          <w:tcPr>
            <w:tcW w:w="1367" w:type="dxa"/>
            <w:shd w:val="clear" w:color="auto" w:fill="FFFFFF"/>
          </w:tcPr>
          <w:p w:rsidR="00000000" w:rsidRDefault="00000000">
            <w:pPr>
              <w:jc w:val="right"/>
              <w:rPr>
                <w:szCs w:val="22"/>
                <w:lang w:val="es-ES_tradnl"/>
              </w:rPr>
            </w:pPr>
            <w:r>
              <w:rPr>
                <w:szCs w:val="22"/>
                <w:lang w:val="es-ES_tradnl"/>
              </w:rPr>
              <w:t>1 230 409</w:t>
            </w:r>
          </w:p>
        </w:tc>
      </w:tr>
    </w:tbl>
    <w:p w:rsidR="00000000" w:rsidRDefault="00000000">
      <w:pPr>
        <w:spacing w:before="240" w:after="480"/>
        <w:ind w:left="1080"/>
      </w:pPr>
      <w:r>
        <w:rPr>
          <w:i/>
          <w:iCs/>
          <w:szCs w:val="22"/>
        </w:rPr>
        <w:t>Источник</w:t>
      </w:r>
      <w:r>
        <w:rPr>
          <w:szCs w:val="22"/>
          <w:lang w:val="es-ES_tradnl"/>
        </w:rPr>
        <w:t xml:space="preserve">:  </w:t>
      </w:r>
      <w:r>
        <w:t>ИНЕК</w:t>
      </w:r>
      <w:r>
        <w:rPr>
          <w:lang w:val="es-ES_tradnl"/>
        </w:rPr>
        <w:t xml:space="preserve">, </w:t>
      </w:r>
      <w:r>
        <w:t>Опрос городского населения по вопросам занятости, неполной занятости и безработицы</w:t>
      </w:r>
      <w:r>
        <w:rPr>
          <w:lang w:val="es-ES_tradnl"/>
        </w:rPr>
        <w:t>.</w:t>
      </w:r>
    </w:p>
    <w:p w:rsidR="00000000" w:rsidRDefault="00000000">
      <w:pPr>
        <w:keepNext/>
        <w:keepLines/>
        <w:spacing w:after="240"/>
        <w:jc w:val="center"/>
        <w:rPr>
          <w:b/>
          <w:bCs/>
        </w:rPr>
      </w:pPr>
      <w:r>
        <w:rPr>
          <w:b/>
          <w:szCs w:val="22"/>
        </w:rPr>
        <w:t>Городское население</w:t>
      </w:r>
      <w:r>
        <w:rPr>
          <w:b/>
          <w:bCs/>
          <w:szCs w:val="22"/>
          <w:lang w:val="es-ES_tradnl"/>
        </w:rPr>
        <w:t xml:space="preserve"> (1999)</w:t>
      </w:r>
    </w:p>
    <w:tbl>
      <w:tblPr>
        <w:tblW w:w="0" w:type="auto"/>
        <w:jc w:val="center"/>
        <w:tblInd w:w="2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79"/>
        <w:gridCol w:w="1680"/>
      </w:tblGrid>
      <w:tr w:rsidR="00000000">
        <w:tblPrEx>
          <w:tblCellMar>
            <w:top w:w="0" w:type="dxa"/>
            <w:bottom w:w="0" w:type="dxa"/>
          </w:tblCellMar>
        </w:tblPrEx>
        <w:trPr>
          <w:jc w:val="center"/>
        </w:trPr>
        <w:tc>
          <w:tcPr>
            <w:tcW w:w="3479" w:type="dxa"/>
            <w:shd w:val="clear" w:color="auto" w:fill="FFFFFF"/>
          </w:tcPr>
          <w:p w:rsidR="00000000" w:rsidRDefault="00000000">
            <w:pPr>
              <w:keepNext/>
              <w:keepLines/>
              <w:jc w:val="center"/>
              <w:rPr>
                <w:szCs w:val="22"/>
              </w:rPr>
            </w:pPr>
            <w:r>
              <w:rPr>
                <w:szCs w:val="22"/>
              </w:rPr>
              <w:t>Группа</w:t>
            </w:r>
          </w:p>
        </w:tc>
        <w:tc>
          <w:tcPr>
            <w:tcW w:w="1680" w:type="dxa"/>
            <w:shd w:val="clear" w:color="auto" w:fill="FFFFFF"/>
          </w:tcPr>
          <w:p w:rsidR="00000000" w:rsidRDefault="00000000">
            <w:pPr>
              <w:keepNext/>
              <w:keepLines/>
              <w:jc w:val="center"/>
              <w:rPr>
                <w:szCs w:val="22"/>
                <w:lang w:val="es-ES_tradnl"/>
              </w:rPr>
            </w:pPr>
            <w:r>
              <w:rPr>
                <w:szCs w:val="22"/>
              </w:rPr>
              <w:t>Население</w:t>
            </w:r>
          </w:p>
        </w:tc>
      </w:tr>
      <w:tr w:rsidR="00000000">
        <w:tblPrEx>
          <w:tblCellMar>
            <w:top w:w="0" w:type="dxa"/>
            <w:bottom w:w="0" w:type="dxa"/>
          </w:tblCellMar>
        </w:tblPrEx>
        <w:trPr>
          <w:jc w:val="center"/>
        </w:trPr>
        <w:tc>
          <w:tcPr>
            <w:tcW w:w="3479" w:type="dxa"/>
            <w:shd w:val="clear" w:color="auto" w:fill="FFFFFF"/>
          </w:tcPr>
          <w:p w:rsidR="00000000" w:rsidRDefault="00000000">
            <w:pPr>
              <w:keepNext/>
              <w:keepLines/>
              <w:rPr>
                <w:szCs w:val="22"/>
                <w:lang w:val="es-ES_tradnl"/>
              </w:rPr>
            </w:pPr>
            <w:r>
              <w:rPr>
                <w:szCs w:val="22"/>
              </w:rPr>
              <w:t>Общая численность населения</w:t>
            </w:r>
          </w:p>
        </w:tc>
        <w:tc>
          <w:tcPr>
            <w:tcW w:w="1680" w:type="dxa"/>
            <w:shd w:val="clear" w:color="auto" w:fill="FFFFFF"/>
          </w:tcPr>
          <w:p w:rsidR="00000000" w:rsidRDefault="00000000">
            <w:pPr>
              <w:keepNext/>
              <w:keepLines/>
              <w:jc w:val="right"/>
            </w:pPr>
            <w:r>
              <w:rPr>
                <w:szCs w:val="22"/>
                <w:lang w:val="es-ES_tradnl"/>
              </w:rPr>
              <w:t>8 023 454</w:t>
            </w:r>
          </w:p>
        </w:tc>
      </w:tr>
      <w:tr w:rsidR="00000000">
        <w:tblPrEx>
          <w:tblCellMar>
            <w:top w:w="0" w:type="dxa"/>
            <w:bottom w:w="0" w:type="dxa"/>
          </w:tblCellMar>
        </w:tblPrEx>
        <w:trPr>
          <w:jc w:val="center"/>
        </w:trPr>
        <w:tc>
          <w:tcPr>
            <w:tcW w:w="3479" w:type="dxa"/>
            <w:shd w:val="clear" w:color="auto" w:fill="FFFFFF"/>
          </w:tcPr>
          <w:p w:rsidR="00000000" w:rsidRDefault="00000000">
            <w:pPr>
              <w:keepNext/>
              <w:keepLines/>
              <w:rPr>
                <w:szCs w:val="22"/>
                <w:lang w:val="es-ES_tradnl"/>
              </w:rPr>
            </w:pPr>
            <w:r>
              <w:rPr>
                <w:szCs w:val="22"/>
              </w:rPr>
              <w:t>Несовершеннолетние в возрасте до 10 лет</w:t>
            </w:r>
          </w:p>
        </w:tc>
        <w:tc>
          <w:tcPr>
            <w:tcW w:w="1680" w:type="dxa"/>
            <w:shd w:val="clear" w:color="auto" w:fill="FFFFFF"/>
          </w:tcPr>
          <w:p w:rsidR="00000000" w:rsidRDefault="00000000">
            <w:pPr>
              <w:keepNext/>
              <w:keepLines/>
              <w:jc w:val="right"/>
              <w:rPr>
                <w:lang w:val="fr-CH"/>
              </w:rPr>
            </w:pPr>
            <w:r>
              <w:rPr>
                <w:szCs w:val="22"/>
                <w:lang w:val="fr-CH"/>
              </w:rPr>
              <w:t>1 742 514</w:t>
            </w:r>
          </w:p>
        </w:tc>
      </w:tr>
      <w:tr w:rsidR="00000000">
        <w:tblPrEx>
          <w:tblCellMar>
            <w:top w:w="0" w:type="dxa"/>
            <w:bottom w:w="0" w:type="dxa"/>
          </w:tblCellMar>
        </w:tblPrEx>
        <w:trPr>
          <w:jc w:val="center"/>
        </w:trPr>
        <w:tc>
          <w:tcPr>
            <w:tcW w:w="3479" w:type="dxa"/>
            <w:shd w:val="clear" w:color="auto" w:fill="FFFFFF"/>
          </w:tcPr>
          <w:p w:rsidR="00000000" w:rsidRDefault="00000000">
            <w:pPr>
              <w:keepNext/>
              <w:keepLines/>
              <w:rPr>
                <w:szCs w:val="22"/>
                <w:lang w:val="fr-CH"/>
              </w:rPr>
            </w:pPr>
            <w:r>
              <w:rPr>
                <w:szCs w:val="22"/>
              </w:rPr>
              <w:t>НТВ</w:t>
            </w:r>
          </w:p>
        </w:tc>
        <w:tc>
          <w:tcPr>
            <w:tcW w:w="1680" w:type="dxa"/>
            <w:shd w:val="clear" w:color="auto" w:fill="FFFFFF"/>
          </w:tcPr>
          <w:p w:rsidR="00000000" w:rsidRDefault="00000000">
            <w:pPr>
              <w:keepNext/>
              <w:keepLines/>
              <w:jc w:val="right"/>
              <w:rPr>
                <w:lang w:val="fr-CH"/>
              </w:rPr>
            </w:pPr>
            <w:r>
              <w:rPr>
                <w:szCs w:val="22"/>
                <w:lang w:val="fr-CH"/>
              </w:rPr>
              <w:t>6 280 940</w:t>
            </w:r>
          </w:p>
        </w:tc>
      </w:tr>
      <w:tr w:rsidR="00000000">
        <w:tblPrEx>
          <w:tblCellMar>
            <w:top w:w="0" w:type="dxa"/>
            <w:bottom w:w="0" w:type="dxa"/>
          </w:tblCellMar>
        </w:tblPrEx>
        <w:trPr>
          <w:jc w:val="center"/>
        </w:trPr>
        <w:tc>
          <w:tcPr>
            <w:tcW w:w="3479" w:type="dxa"/>
            <w:shd w:val="clear" w:color="auto" w:fill="FFFFFF"/>
          </w:tcPr>
          <w:p w:rsidR="00000000" w:rsidRDefault="00000000">
            <w:pPr>
              <w:keepNext/>
              <w:keepLines/>
              <w:rPr>
                <w:szCs w:val="22"/>
                <w:lang w:val="fr-CH"/>
              </w:rPr>
            </w:pPr>
            <w:r>
              <w:rPr>
                <w:szCs w:val="22"/>
              </w:rPr>
              <w:t>ЭНА</w:t>
            </w:r>
          </w:p>
        </w:tc>
        <w:tc>
          <w:tcPr>
            <w:tcW w:w="1680" w:type="dxa"/>
            <w:shd w:val="clear" w:color="auto" w:fill="FFFFFF"/>
          </w:tcPr>
          <w:p w:rsidR="00000000" w:rsidRDefault="00000000">
            <w:pPr>
              <w:keepNext/>
              <w:keepLines/>
              <w:jc w:val="right"/>
              <w:rPr>
                <w:lang w:val="fr-CH"/>
              </w:rPr>
            </w:pPr>
            <w:r>
              <w:rPr>
                <w:szCs w:val="22"/>
                <w:lang w:val="fr-CH"/>
              </w:rPr>
              <w:t>2 511 360</w:t>
            </w:r>
          </w:p>
        </w:tc>
      </w:tr>
      <w:tr w:rsidR="00000000">
        <w:tblPrEx>
          <w:tblCellMar>
            <w:top w:w="0" w:type="dxa"/>
            <w:bottom w:w="0" w:type="dxa"/>
          </w:tblCellMar>
        </w:tblPrEx>
        <w:trPr>
          <w:jc w:val="center"/>
        </w:trPr>
        <w:tc>
          <w:tcPr>
            <w:tcW w:w="3479" w:type="dxa"/>
            <w:shd w:val="clear" w:color="auto" w:fill="FFFFFF"/>
          </w:tcPr>
          <w:p w:rsidR="00000000" w:rsidRDefault="00000000">
            <w:pPr>
              <w:keepNext/>
              <w:keepLines/>
              <w:rPr>
                <w:szCs w:val="22"/>
                <w:lang w:val="fr-CH"/>
              </w:rPr>
            </w:pPr>
            <w:r>
              <w:rPr>
                <w:szCs w:val="22"/>
              </w:rPr>
              <w:t>ЭАН</w:t>
            </w:r>
          </w:p>
        </w:tc>
        <w:tc>
          <w:tcPr>
            <w:tcW w:w="1680" w:type="dxa"/>
            <w:shd w:val="clear" w:color="auto" w:fill="FFFFFF"/>
          </w:tcPr>
          <w:p w:rsidR="00000000" w:rsidRDefault="00000000">
            <w:pPr>
              <w:keepNext/>
              <w:keepLines/>
              <w:jc w:val="right"/>
            </w:pPr>
            <w:r>
              <w:rPr>
                <w:szCs w:val="22"/>
                <w:lang w:val="es-ES_tradnl"/>
              </w:rPr>
              <w:t>3 769 580</w:t>
            </w:r>
          </w:p>
        </w:tc>
      </w:tr>
      <w:tr w:rsidR="00000000">
        <w:tblPrEx>
          <w:tblCellMar>
            <w:top w:w="0" w:type="dxa"/>
            <w:bottom w:w="0" w:type="dxa"/>
          </w:tblCellMar>
        </w:tblPrEx>
        <w:trPr>
          <w:jc w:val="center"/>
        </w:trPr>
        <w:tc>
          <w:tcPr>
            <w:tcW w:w="3479" w:type="dxa"/>
            <w:shd w:val="clear" w:color="auto" w:fill="FFFFFF"/>
          </w:tcPr>
          <w:p w:rsidR="00000000" w:rsidRDefault="00000000">
            <w:pPr>
              <w:rPr>
                <w:szCs w:val="22"/>
                <w:lang w:val="es-ES_tradnl"/>
              </w:rPr>
            </w:pPr>
            <w:r>
              <w:rPr>
                <w:szCs w:val="22"/>
              </w:rPr>
              <w:t>Безработные</w:t>
            </w:r>
          </w:p>
        </w:tc>
        <w:tc>
          <w:tcPr>
            <w:tcW w:w="1680" w:type="dxa"/>
            <w:shd w:val="clear" w:color="auto" w:fill="FFFFFF"/>
          </w:tcPr>
          <w:p w:rsidR="00000000" w:rsidRDefault="00000000">
            <w:pPr>
              <w:jc w:val="right"/>
            </w:pPr>
            <w:r>
              <w:rPr>
                <w:szCs w:val="22"/>
                <w:lang w:val="es-ES_tradnl"/>
              </w:rPr>
              <w:t>543 452</w:t>
            </w:r>
          </w:p>
        </w:tc>
      </w:tr>
      <w:tr w:rsidR="00000000">
        <w:tblPrEx>
          <w:tblCellMar>
            <w:top w:w="0" w:type="dxa"/>
            <w:bottom w:w="0" w:type="dxa"/>
          </w:tblCellMar>
        </w:tblPrEx>
        <w:trPr>
          <w:jc w:val="center"/>
        </w:trPr>
        <w:tc>
          <w:tcPr>
            <w:tcW w:w="3479" w:type="dxa"/>
            <w:shd w:val="clear" w:color="auto" w:fill="FFFFFF"/>
          </w:tcPr>
          <w:p w:rsidR="00000000" w:rsidRDefault="00000000">
            <w:pPr>
              <w:rPr>
                <w:szCs w:val="22"/>
                <w:lang w:val="es-ES_tradnl"/>
              </w:rPr>
            </w:pPr>
            <w:r>
              <w:rPr>
                <w:szCs w:val="22"/>
              </w:rPr>
              <w:t>Занятые</w:t>
            </w:r>
          </w:p>
        </w:tc>
        <w:tc>
          <w:tcPr>
            <w:tcW w:w="1680" w:type="dxa"/>
            <w:shd w:val="clear" w:color="auto" w:fill="FFFFFF"/>
          </w:tcPr>
          <w:p w:rsidR="00000000" w:rsidRDefault="00000000">
            <w:pPr>
              <w:jc w:val="right"/>
            </w:pPr>
            <w:r>
              <w:rPr>
                <w:szCs w:val="22"/>
                <w:lang w:val="es-ES_tradnl"/>
              </w:rPr>
              <w:t>3 226 128</w:t>
            </w:r>
          </w:p>
        </w:tc>
      </w:tr>
    </w:tbl>
    <w:p w:rsidR="00000000" w:rsidRDefault="00000000">
      <w:pPr>
        <w:spacing w:before="240" w:after="480"/>
        <w:ind w:left="2041"/>
      </w:pPr>
      <w:r>
        <w:rPr>
          <w:i/>
          <w:iCs/>
          <w:szCs w:val="22"/>
        </w:rPr>
        <w:t>Источник</w:t>
      </w:r>
      <w:r>
        <w:rPr>
          <w:szCs w:val="22"/>
          <w:lang w:val="es-ES_tradnl"/>
        </w:rPr>
        <w:t xml:space="preserve">:  </w:t>
      </w:r>
      <w:r>
        <w:t>ИНЕК</w:t>
      </w:r>
      <w:r>
        <w:rPr>
          <w:lang w:val="es-ES_tradnl"/>
        </w:rPr>
        <w:t xml:space="preserve">, </w:t>
      </w:r>
      <w:r>
        <w:t>Опрос городского населения по вопросам занятости, неполной занятости и безработицы</w:t>
      </w:r>
      <w:r>
        <w:rPr>
          <w:lang w:val="es-ES_tradnl"/>
        </w:rPr>
        <w:t>.</w:t>
      </w:r>
    </w:p>
    <w:p w:rsidR="00000000" w:rsidRDefault="00000000">
      <w:r>
        <w:t>60.</w:t>
      </w:r>
      <w:r>
        <w:tab/>
        <w:t xml:space="preserve">Рост </w:t>
      </w:r>
      <w:r>
        <w:rPr>
          <w:bCs/>
        </w:rPr>
        <w:t>ЭАН</w:t>
      </w:r>
      <w:r>
        <w:rPr>
          <w:b/>
        </w:rPr>
        <w:t xml:space="preserve"> </w:t>
      </w:r>
      <w:r>
        <w:t xml:space="preserve">подтверждает наметившуюся несколько лет назад тенденцию к увеличению числа людей, подключающихся к участию в экономической деятельности.  Так, на ноябрь 1990 года процент общего участия (соотношение </w:t>
      </w:r>
      <w:r>
        <w:rPr>
          <w:bCs/>
        </w:rPr>
        <w:t>ЭАН/НТВ</w:t>
      </w:r>
      <w:r>
        <w:t>) составлял 52,34%, в 1998 году эта цифра выросла до 58,43%, а в 1999 году достигла 60%.</w:t>
      </w:r>
    </w:p>
    <w:p w:rsidR="00000000" w:rsidRDefault="00000000"/>
    <w:p w:rsidR="00000000" w:rsidRDefault="00000000">
      <w:r>
        <w:t>61.</w:t>
      </w:r>
      <w:r>
        <w:tab/>
        <w:t>Согласно проведенному в ноябре 1998 года опросу городского населения по вопросам занятости, неполной занятости и безработицы, от безработицы страдают прежде всего женщины.  Около 15,9% женщин не заняты экономической деятельностью, тогда как доля безработных мужчин составляет примерно 8,3%, то есть женщины не располагают равными возможностями по сравнению с мужчинами.</w:t>
      </w:r>
    </w:p>
    <w:p w:rsidR="00000000" w:rsidRDefault="00000000"/>
    <w:p w:rsidR="00000000" w:rsidRDefault="00000000">
      <w:r>
        <w:t>62.</w:t>
      </w:r>
      <w:r>
        <w:tab/>
        <w:t>В масштабах страны рынок труда для женщин и для мужчин неодинаков:  мужчины гораздо чаще по сравнению с женщинами находят работу по найму, между тем как женщины занимаются преимущественно работами за свой счет, а также неоплачиваемой работой в домашнем хозяйстве.  В сельской местности для женщин, особенно для крестьянок и представительниц коренного населения, существует гораздо меньше, чем в городе, возможностей получить работу в государственном или частном секторе либо открыть свое собственное дело</w:t>
      </w:r>
      <w:r>
        <w:rPr>
          <w:rStyle w:val="FootnoteReference"/>
        </w:rPr>
        <w:footnoteReference w:customMarkFollows="1" w:id="14"/>
        <w:t>14</w:t>
      </w:r>
      <w:r>
        <w:t>.</w:t>
      </w:r>
    </w:p>
    <w:p w:rsidR="00000000" w:rsidRDefault="00000000"/>
    <w:p w:rsidR="00000000" w:rsidRDefault="00000000">
      <w:r>
        <w:t>63.</w:t>
      </w:r>
      <w:r>
        <w:tab/>
        <w:t>В результате увеличения экспорта в сельскохозяйственном секторе ожидался существенный рост спроса на рабочую силу.  Однако этот подъем спроса оказался ограниченным и недостаточным, главным образом из-за разрушений, вызванных природным катаклизмом Эль-Ниньо, от которого пострадал регион Коста в 1997 и 1998 годах. Это бедствие негативно сказалось на производстве продукции земледелия и животноводства (снизившемся на 0,8%).  К этому следует добавить разрушение 80% дорог в Косте.  Пострадала также инфраструктура здравоохранения не менее чем в 23 медицинских учреждениях.</w:t>
      </w:r>
    </w:p>
    <w:p w:rsidR="00000000" w:rsidRDefault="00000000"/>
    <w:p w:rsidR="00000000" w:rsidRDefault="00000000">
      <w:pPr>
        <w:pStyle w:val="10"/>
        <w:rPr>
          <w:bCs/>
          <w:lang w:val="es-ES_tradnl"/>
        </w:rPr>
      </w:pPr>
      <w:r>
        <w:rPr>
          <w:bCs/>
        </w:rPr>
        <w:t>Традиционные статьи экспорта</w:t>
      </w:r>
    </w:p>
    <w:p w:rsidR="00000000" w:rsidRDefault="00000000">
      <w:pPr>
        <w:jc w:val="center"/>
        <w:rPr>
          <w:b/>
          <w:bCs/>
        </w:rPr>
      </w:pPr>
      <w:r>
        <w:rPr>
          <w:b/>
          <w:bCs/>
          <w:lang w:val="es-ES_tradnl"/>
        </w:rPr>
        <w:t>(</w:t>
      </w:r>
      <w:r>
        <w:rPr>
          <w:b/>
          <w:bCs/>
        </w:rPr>
        <w:t>В млн. долл. США фоб</w:t>
      </w:r>
      <w:r>
        <w:rPr>
          <w:b/>
          <w:bCs/>
          <w:lang w:val="es-ES_tradnl"/>
        </w:rPr>
        <w:t>)</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10"/>
        <w:gridCol w:w="1237"/>
        <w:gridCol w:w="1237"/>
        <w:gridCol w:w="1237"/>
        <w:gridCol w:w="1237"/>
        <w:gridCol w:w="1237"/>
      </w:tblGrid>
      <w:tr w:rsidR="00000000">
        <w:tblPrEx>
          <w:tblCellMar>
            <w:top w:w="0" w:type="dxa"/>
            <w:bottom w:w="0" w:type="dxa"/>
          </w:tblCellMar>
        </w:tblPrEx>
        <w:tc>
          <w:tcPr>
            <w:tcW w:w="3310" w:type="dxa"/>
          </w:tcPr>
          <w:p w:rsidR="00000000" w:rsidRDefault="00000000">
            <w:pPr>
              <w:keepNext/>
              <w:keepLines/>
              <w:rPr>
                <w:szCs w:val="23"/>
                <w:lang w:val="es-ES_tradnl"/>
              </w:rPr>
            </w:pPr>
          </w:p>
        </w:tc>
        <w:tc>
          <w:tcPr>
            <w:tcW w:w="1237" w:type="dxa"/>
          </w:tcPr>
          <w:p w:rsidR="00000000" w:rsidRDefault="00000000">
            <w:pPr>
              <w:keepNext/>
              <w:keepLines/>
              <w:jc w:val="center"/>
              <w:rPr>
                <w:szCs w:val="23"/>
              </w:rPr>
            </w:pPr>
            <w:r>
              <w:rPr>
                <w:szCs w:val="23"/>
                <w:lang w:val="es-ES_tradnl"/>
              </w:rPr>
              <w:t>1995</w:t>
            </w:r>
            <w:r>
              <w:rPr>
                <w:szCs w:val="23"/>
              </w:rPr>
              <w:t xml:space="preserve"> год</w:t>
            </w:r>
          </w:p>
        </w:tc>
        <w:tc>
          <w:tcPr>
            <w:tcW w:w="1237" w:type="dxa"/>
          </w:tcPr>
          <w:p w:rsidR="00000000" w:rsidRDefault="00000000">
            <w:pPr>
              <w:keepNext/>
              <w:keepLines/>
              <w:jc w:val="center"/>
              <w:rPr>
                <w:szCs w:val="23"/>
                <w:lang w:val="es-ES_tradnl"/>
              </w:rPr>
            </w:pPr>
            <w:r>
              <w:rPr>
                <w:szCs w:val="23"/>
                <w:lang w:val="es-ES_tradnl"/>
              </w:rPr>
              <w:t>1996</w:t>
            </w:r>
            <w:r>
              <w:rPr>
                <w:szCs w:val="23"/>
              </w:rPr>
              <w:t xml:space="preserve"> год</w:t>
            </w:r>
          </w:p>
        </w:tc>
        <w:tc>
          <w:tcPr>
            <w:tcW w:w="1237" w:type="dxa"/>
          </w:tcPr>
          <w:p w:rsidR="00000000" w:rsidRDefault="00000000">
            <w:pPr>
              <w:keepNext/>
              <w:keepLines/>
              <w:jc w:val="center"/>
              <w:rPr>
                <w:szCs w:val="23"/>
                <w:lang w:val="es-ES_tradnl"/>
              </w:rPr>
            </w:pPr>
            <w:r>
              <w:rPr>
                <w:szCs w:val="23"/>
                <w:lang w:val="es-ES_tradnl"/>
              </w:rPr>
              <w:t>1997</w:t>
            </w:r>
            <w:r>
              <w:rPr>
                <w:szCs w:val="23"/>
              </w:rPr>
              <w:t xml:space="preserve"> год</w:t>
            </w:r>
          </w:p>
        </w:tc>
        <w:tc>
          <w:tcPr>
            <w:tcW w:w="1237" w:type="dxa"/>
          </w:tcPr>
          <w:p w:rsidR="00000000" w:rsidRDefault="00000000">
            <w:pPr>
              <w:keepNext/>
              <w:keepLines/>
              <w:jc w:val="center"/>
              <w:rPr>
                <w:szCs w:val="23"/>
                <w:lang w:val="es-ES_tradnl"/>
              </w:rPr>
            </w:pPr>
            <w:r>
              <w:rPr>
                <w:szCs w:val="23"/>
                <w:lang w:val="es-ES_tradnl"/>
              </w:rPr>
              <w:t>1998</w:t>
            </w:r>
            <w:r>
              <w:rPr>
                <w:szCs w:val="23"/>
              </w:rPr>
              <w:t xml:space="preserve"> год</w:t>
            </w:r>
          </w:p>
        </w:tc>
        <w:tc>
          <w:tcPr>
            <w:tcW w:w="1237" w:type="dxa"/>
          </w:tcPr>
          <w:p w:rsidR="00000000" w:rsidRDefault="00000000">
            <w:pPr>
              <w:keepNext/>
              <w:keepLines/>
              <w:jc w:val="center"/>
              <w:rPr>
                <w:szCs w:val="23"/>
                <w:lang w:val="es-ES_tradnl"/>
              </w:rPr>
            </w:pPr>
            <w:r>
              <w:rPr>
                <w:szCs w:val="23"/>
                <w:lang w:val="es-ES_tradnl"/>
              </w:rPr>
              <w:t>1999</w:t>
            </w:r>
            <w:r>
              <w:rPr>
                <w:szCs w:val="23"/>
              </w:rPr>
              <w:t xml:space="preserve"> год</w:t>
            </w:r>
          </w:p>
        </w:tc>
      </w:tr>
      <w:tr w:rsidR="00000000">
        <w:tblPrEx>
          <w:tblCellMar>
            <w:top w:w="0" w:type="dxa"/>
            <w:bottom w:w="0" w:type="dxa"/>
          </w:tblCellMar>
        </w:tblPrEx>
        <w:tc>
          <w:tcPr>
            <w:tcW w:w="3310" w:type="dxa"/>
          </w:tcPr>
          <w:p w:rsidR="00000000" w:rsidRDefault="00000000">
            <w:pPr>
              <w:keepNext/>
              <w:keepLines/>
              <w:rPr>
                <w:szCs w:val="23"/>
              </w:rPr>
            </w:pPr>
            <w:r>
              <w:rPr>
                <w:szCs w:val="23"/>
              </w:rPr>
              <w:t>Бананы</w:t>
            </w:r>
          </w:p>
        </w:tc>
        <w:tc>
          <w:tcPr>
            <w:tcW w:w="1237" w:type="dxa"/>
          </w:tcPr>
          <w:p w:rsidR="00000000" w:rsidRDefault="00000000">
            <w:pPr>
              <w:keepNext/>
              <w:keepLines/>
              <w:ind w:right="87"/>
              <w:jc w:val="right"/>
              <w:rPr>
                <w:szCs w:val="23"/>
                <w:lang w:val="es-ES_tradnl"/>
              </w:rPr>
            </w:pPr>
            <w:r>
              <w:rPr>
                <w:szCs w:val="23"/>
                <w:lang w:val="es-ES_tradnl"/>
              </w:rPr>
              <w:t>857</w:t>
            </w:r>
          </w:p>
        </w:tc>
        <w:tc>
          <w:tcPr>
            <w:tcW w:w="1237" w:type="dxa"/>
          </w:tcPr>
          <w:p w:rsidR="00000000" w:rsidRDefault="00000000">
            <w:pPr>
              <w:keepNext/>
              <w:keepLines/>
              <w:ind w:right="87"/>
              <w:jc w:val="right"/>
              <w:rPr>
                <w:szCs w:val="23"/>
                <w:lang w:val="es-ES_tradnl"/>
              </w:rPr>
            </w:pPr>
            <w:r>
              <w:rPr>
                <w:szCs w:val="23"/>
                <w:lang w:val="es-ES_tradnl"/>
              </w:rPr>
              <w:t>973</w:t>
            </w:r>
          </w:p>
        </w:tc>
        <w:tc>
          <w:tcPr>
            <w:tcW w:w="1237" w:type="dxa"/>
          </w:tcPr>
          <w:p w:rsidR="00000000" w:rsidRDefault="00000000">
            <w:pPr>
              <w:keepNext/>
              <w:keepLines/>
              <w:ind w:right="87"/>
              <w:jc w:val="right"/>
              <w:rPr>
                <w:szCs w:val="23"/>
                <w:lang w:val="es-ES_tradnl"/>
              </w:rPr>
            </w:pPr>
            <w:r>
              <w:rPr>
                <w:szCs w:val="23"/>
                <w:lang w:val="es-ES_tradnl"/>
              </w:rPr>
              <w:t>1 327</w:t>
            </w:r>
          </w:p>
        </w:tc>
        <w:tc>
          <w:tcPr>
            <w:tcW w:w="1237" w:type="dxa"/>
          </w:tcPr>
          <w:p w:rsidR="00000000" w:rsidRDefault="00000000">
            <w:pPr>
              <w:keepNext/>
              <w:keepLines/>
              <w:ind w:right="87"/>
              <w:jc w:val="right"/>
              <w:rPr>
                <w:szCs w:val="23"/>
                <w:lang w:val="es-ES_tradnl"/>
              </w:rPr>
            </w:pPr>
            <w:r>
              <w:rPr>
                <w:szCs w:val="23"/>
                <w:lang w:val="es-ES_tradnl"/>
              </w:rPr>
              <w:t>1 070</w:t>
            </w:r>
          </w:p>
        </w:tc>
        <w:tc>
          <w:tcPr>
            <w:tcW w:w="1237" w:type="dxa"/>
          </w:tcPr>
          <w:p w:rsidR="00000000" w:rsidRDefault="00000000">
            <w:pPr>
              <w:keepNext/>
              <w:keepLines/>
              <w:ind w:right="87"/>
              <w:jc w:val="right"/>
              <w:rPr>
                <w:szCs w:val="23"/>
                <w:lang w:val="es-ES_tradnl"/>
              </w:rPr>
            </w:pPr>
            <w:r>
              <w:rPr>
                <w:szCs w:val="23"/>
                <w:lang w:val="es-ES_tradnl"/>
              </w:rPr>
              <w:t>954</w:t>
            </w:r>
          </w:p>
        </w:tc>
      </w:tr>
      <w:tr w:rsidR="00000000">
        <w:tblPrEx>
          <w:tblCellMar>
            <w:top w:w="0" w:type="dxa"/>
            <w:bottom w:w="0" w:type="dxa"/>
          </w:tblCellMar>
        </w:tblPrEx>
        <w:tc>
          <w:tcPr>
            <w:tcW w:w="3310" w:type="dxa"/>
          </w:tcPr>
          <w:p w:rsidR="00000000" w:rsidRDefault="00000000">
            <w:pPr>
              <w:rPr>
                <w:szCs w:val="23"/>
                <w:lang w:val="es-ES_tradnl"/>
              </w:rPr>
            </w:pPr>
            <w:r>
              <w:rPr>
                <w:szCs w:val="23"/>
              </w:rPr>
              <w:t xml:space="preserve">Кофе в зернах и молотый </w:t>
            </w:r>
          </w:p>
        </w:tc>
        <w:tc>
          <w:tcPr>
            <w:tcW w:w="1237" w:type="dxa"/>
          </w:tcPr>
          <w:p w:rsidR="00000000" w:rsidRDefault="00000000">
            <w:pPr>
              <w:ind w:right="87"/>
              <w:jc w:val="right"/>
              <w:rPr>
                <w:szCs w:val="23"/>
                <w:lang w:val="es-ES_tradnl"/>
              </w:rPr>
            </w:pPr>
            <w:r>
              <w:rPr>
                <w:szCs w:val="23"/>
                <w:lang w:val="es-ES_tradnl"/>
              </w:rPr>
              <w:t>244</w:t>
            </w:r>
          </w:p>
        </w:tc>
        <w:tc>
          <w:tcPr>
            <w:tcW w:w="1237" w:type="dxa"/>
          </w:tcPr>
          <w:p w:rsidR="00000000" w:rsidRDefault="00000000">
            <w:pPr>
              <w:ind w:right="87"/>
              <w:jc w:val="right"/>
              <w:rPr>
                <w:szCs w:val="23"/>
                <w:lang w:val="es-ES_tradnl"/>
              </w:rPr>
            </w:pPr>
            <w:r>
              <w:rPr>
                <w:szCs w:val="23"/>
                <w:lang w:val="es-ES_tradnl"/>
              </w:rPr>
              <w:t>160</w:t>
            </w:r>
          </w:p>
        </w:tc>
        <w:tc>
          <w:tcPr>
            <w:tcW w:w="1237" w:type="dxa"/>
          </w:tcPr>
          <w:p w:rsidR="00000000" w:rsidRDefault="00000000">
            <w:pPr>
              <w:ind w:right="87"/>
              <w:jc w:val="right"/>
              <w:rPr>
                <w:szCs w:val="23"/>
                <w:lang w:val="es-ES_tradnl"/>
              </w:rPr>
            </w:pPr>
            <w:r>
              <w:rPr>
                <w:szCs w:val="23"/>
                <w:lang w:val="es-ES_tradnl"/>
              </w:rPr>
              <w:t>121</w:t>
            </w:r>
          </w:p>
        </w:tc>
        <w:tc>
          <w:tcPr>
            <w:tcW w:w="1237" w:type="dxa"/>
          </w:tcPr>
          <w:p w:rsidR="00000000" w:rsidRDefault="00000000">
            <w:pPr>
              <w:ind w:right="87"/>
              <w:jc w:val="right"/>
              <w:rPr>
                <w:szCs w:val="23"/>
                <w:lang w:val="es-ES_tradnl"/>
              </w:rPr>
            </w:pPr>
            <w:r>
              <w:rPr>
                <w:szCs w:val="23"/>
                <w:lang w:val="es-ES_tradnl"/>
              </w:rPr>
              <w:t>105</w:t>
            </w:r>
          </w:p>
        </w:tc>
        <w:tc>
          <w:tcPr>
            <w:tcW w:w="1237" w:type="dxa"/>
          </w:tcPr>
          <w:p w:rsidR="00000000" w:rsidRDefault="00000000">
            <w:pPr>
              <w:ind w:right="87"/>
              <w:jc w:val="right"/>
              <w:rPr>
                <w:szCs w:val="23"/>
                <w:lang w:val="es-ES_tradnl"/>
              </w:rPr>
            </w:pPr>
            <w:r>
              <w:rPr>
                <w:szCs w:val="23"/>
                <w:lang w:val="es-ES_tradnl"/>
              </w:rPr>
              <w:t>78</w:t>
            </w:r>
          </w:p>
        </w:tc>
      </w:tr>
      <w:tr w:rsidR="00000000">
        <w:tblPrEx>
          <w:tblCellMar>
            <w:top w:w="0" w:type="dxa"/>
            <w:bottom w:w="0" w:type="dxa"/>
          </w:tblCellMar>
        </w:tblPrEx>
        <w:tc>
          <w:tcPr>
            <w:tcW w:w="3310" w:type="dxa"/>
          </w:tcPr>
          <w:p w:rsidR="00000000" w:rsidRDefault="00000000">
            <w:pPr>
              <w:rPr>
                <w:szCs w:val="23"/>
                <w:lang w:val="es-ES_tradnl"/>
              </w:rPr>
            </w:pPr>
            <w:r>
              <w:rPr>
                <w:szCs w:val="23"/>
              </w:rPr>
              <w:t xml:space="preserve">Какао в зернах и какао-порошок </w:t>
            </w:r>
          </w:p>
        </w:tc>
        <w:tc>
          <w:tcPr>
            <w:tcW w:w="1237" w:type="dxa"/>
          </w:tcPr>
          <w:p w:rsidR="00000000" w:rsidRDefault="00000000">
            <w:pPr>
              <w:ind w:right="87"/>
              <w:jc w:val="right"/>
              <w:rPr>
                <w:szCs w:val="23"/>
                <w:lang w:val="es-ES_tradnl"/>
              </w:rPr>
            </w:pPr>
            <w:r>
              <w:rPr>
                <w:szCs w:val="23"/>
                <w:lang w:val="es-ES_tradnl"/>
              </w:rPr>
              <w:t>133</w:t>
            </w:r>
          </w:p>
        </w:tc>
        <w:tc>
          <w:tcPr>
            <w:tcW w:w="1237" w:type="dxa"/>
          </w:tcPr>
          <w:p w:rsidR="00000000" w:rsidRDefault="00000000">
            <w:pPr>
              <w:ind w:right="87"/>
              <w:jc w:val="right"/>
              <w:rPr>
                <w:szCs w:val="23"/>
                <w:lang w:val="es-ES_tradnl"/>
              </w:rPr>
            </w:pPr>
            <w:r>
              <w:rPr>
                <w:szCs w:val="23"/>
                <w:lang w:val="es-ES_tradnl"/>
              </w:rPr>
              <w:t>164</w:t>
            </w:r>
          </w:p>
        </w:tc>
        <w:tc>
          <w:tcPr>
            <w:tcW w:w="1237" w:type="dxa"/>
          </w:tcPr>
          <w:p w:rsidR="00000000" w:rsidRDefault="00000000">
            <w:pPr>
              <w:ind w:right="87"/>
              <w:jc w:val="right"/>
              <w:rPr>
                <w:szCs w:val="23"/>
                <w:lang w:val="es-ES_tradnl"/>
              </w:rPr>
            </w:pPr>
            <w:r>
              <w:rPr>
                <w:szCs w:val="23"/>
                <w:lang w:val="es-ES_tradnl"/>
              </w:rPr>
              <w:t>132</w:t>
            </w:r>
          </w:p>
        </w:tc>
        <w:tc>
          <w:tcPr>
            <w:tcW w:w="1237" w:type="dxa"/>
          </w:tcPr>
          <w:p w:rsidR="00000000" w:rsidRDefault="00000000">
            <w:pPr>
              <w:ind w:right="87"/>
              <w:jc w:val="right"/>
              <w:rPr>
                <w:szCs w:val="23"/>
                <w:lang w:val="es-ES_tradnl"/>
              </w:rPr>
            </w:pPr>
            <w:r>
              <w:rPr>
                <w:szCs w:val="23"/>
                <w:lang w:val="es-ES_tradnl"/>
              </w:rPr>
              <w:t>47</w:t>
            </w:r>
          </w:p>
        </w:tc>
        <w:tc>
          <w:tcPr>
            <w:tcW w:w="1237" w:type="dxa"/>
          </w:tcPr>
          <w:p w:rsidR="00000000" w:rsidRDefault="00000000">
            <w:pPr>
              <w:ind w:right="87"/>
              <w:jc w:val="right"/>
              <w:rPr>
                <w:szCs w:val="23"/>
                <w:lang w:val="es-ES_tradnl"/>
              </w:rPr>
            </w:pPr>
            <w:r>
              <w:rPr>
                <w:szCs w:val="23"/>
                <w:lang w:val="es-ES_tradnl"/>
              </w:rPr>
              <w:t>106</w:t>
            </w:r>
          </w:p>
        </w:tc>
      </w:tr>
      <w:tr w:rsidR="00000000">
        <w:tblPrEx>
          <w:tblCellMar>
            <w:top w:w="0" w:type="dxa"/>
            <w:bottom w:w="0" w:type="dxa"/>
          </w:tblCellMar>
        </w:tblPrEx>
        <w:tc>
          <w:tcPr>
            <w:tcW w:w="3310" w:type="dxa"/>
          </w:tcPr>
          <w:p w:rsidR="00000000" w:rsidRDefault="00000000">
            <w:pPr>
              <w:rPr>
                <w:szCs w:val="23"/>
                <w:lang w:val="es-ES_tradnl"/>
              </w:rPr>
            </w:pPr>
            <w:r>
              <w:rPr>
                <w:szCs w:val="23"/>
              </w:rPr>
              <w:t xml:space="preserve">Тунец и прочие виды рыбы </w:t>
            </w:r>
          </w:p>
        </w:tc>
        <w:tc>
          <w:tcPr>
            <w:tcW w:w="1237" w:type="dxa"/>
          </w:tcPr>
          <w:p w:rsidR="00000000" w:rsidRDefault="00000000">
            <w:pPr>
              <w:ind w:right="87"/>
              <w:jc w:val="right"/>
              <w:rPr>
                <w:szCs w:val="23"/>
                <w:lang w:val="es-ES_tradnl"/>
              </w:rPr>
            </w:pPr>
            <w:r>
              <w:rPr>
                <w:szCs w:val="23"/>
                <w:lang w:val="es-ES_tradnl"/>
              </w:rPr>
              <w:t>89</w:t>
            </w:r>
          </w:p>
        </w:tc>
        <w:tc>
          <w:tcPr>
            <w:tcW w:w="1237" w:type="dxa"/>
          </w:tcPr>
          <w:p w:rsidR="00000000" w:rsidRDefault="00000000">
            <w:pPr>
              <w:ind w:right="87"/>
              <w:jc w:val="right"/>
              <w:rPr>
                <w:szCs w:val="23"/>
                <w:lang w:val="es-ES_tradnl"/>
              </w:rPr>
            </w:pPr>
            <w:r>
              <w:rPr>
                <w:szCs w:val="23"/>
                <w:lang w:val="es-ES_tradnl"/>
              </w:rPr>
              <w:t>85</w:t>
            </w:r>
          </w:p>
        </w:tc>
        <w:tc>
          <w:tcPr>
            <w:tcW w:w="1237" w:type="dxa"/>
          </w:tcPr>
          <w:p w:rsidR="00000000" w:rsidRDefault="00000000">
            <w:pPr>
              <w:ind w:right="87"/>
              <w:jc w:val="right"/>
              <w:rPr>
                <w:szCs w:val="23"/>
                <w:lang w:val="es-ES_tradnl"/>
              </w:rPr>
            </w:pPr>
            <w:r>
              <w:rPr>
                <w:szCs w:val="23"/>
                <w:lang w:val="es-ES_tradnl"/>
              </w:rPr>
              <w:t>99</w:t>
            </w:r>
          </w:p>
        </w:tc>
        <w:tc>
          <w:tcPr>
            <w:tcW w:w="1237" w:type="dxa"/>
          </w:tcPr>
          <w:p w:rsidR="00000000" w:rsidRDefault="00000000">
            <w:pPr>
              <w:ind w:right="87"/>
              <w:jc w:val="right"/>
              <w:rPr>
                <w:szCs w:val="23"/>
                <w:lang w:val="es-ES_tradnl"/>
              </w:rPr>
            </w:pPr>
            <w:r>
              <w:rPr>
                <w:szCs w:val="23"/>
                <w:lang w:val="es-ES_tradnl"/>
              </w:rPr>
              <w:t>83</w:t>
            </w:r>
          </w:p>
        </w:tc>
        <w:tc>
          <w:tcPr>
            <w:tcW w:w="1237" w:type="dxa"/>
          </w:tcPr>
          <w:p w:rsidR="00000000" w:rsidRDefault="00000000">
            <w:pPr>
              <w:ind w:right="87"/>
              <w:jc w:val="right"/>
              <w:rPr>
                <w:szCs w:val="23"/>
                <w:lang w:val="es-ES_tradnl"/>
              </w:rPr>
            </w:pPr>
            <w:r>
              <w:rPr>
                <w:szCs w:val="23"/>
                <w:lang w:val="es-ES_tradnl"/>
              </w:rPr>
              <w:t>69</w:t>
            </w:r>
          </w:p>
        </w:tc>
      </w:tr>
      <w:tr w:rsidR="00000000">
        <w:tblPrEx>
          <w:tblCellMar>
            <w:top w:w="0" w:type="dxa"/>
            <w:bottom w:w="0" w:type="dxa"/>
          </w:tblCellMar>
        </w:tblPrEx>
        <w:tc>
          <w:tcPr>
            <w:tcW w:w="3310" w:type="dxa"/>
          </w:tcPr>
          <w:p w:rsidR="00000000" w:rsidRDefault="00000000">
            <w:pPr>
              <w:rPr>
                <w:szCs w:val="23"/>
              </w:rPr>
            </w:pPr>
            <w:r>
              <w:rPr>
                <w:szCs w:val="23"/>
              </w:rPr>
              <w:t>Креветки</w:t>
            </w:r>
          </w:p>
        </w:tc>
        <w:tc>
          <w:tcPr>
            <w:tcW w:w="1237" w:type="dxa"/>
          </w:tcPr>
          <w:p w:rsidR="00000000" w:rsidRDefault="00000000">
            <w:pPr>
              <w:ind w:right="87"/>
              <w:jc w:val="right"/>
              <w:rPr>
                <w:szCs w:val="23"/>
                <w:lang w:val="es-ES_tradnl"/>
              </w:rPr>
            </w:pPr>
            <w:r>
              <w:rPr>
                <w:szCs w:val="23"/>
                <w:lang w:val="es-ES_tradnl"/>
              </w:rPr>
              <w:t>673</w:t>
            </w:r>
          </w:p>
        </w:tc>
        <w:tc>
          <w:tcPr>
            <w:tcW w:w="1237" w:type="dxa"/>
          </w:tcPr>
          <w:p w:rsidR="00000000" w:rsidRDefault="00000000">
            <w:pPr>
              <w:ind w:right="87"/>
              <w:jc w:val="right"/>
              <w:rPr>
                <w:szCs w:val="23"/>
                <w:lang w:val="es-ES_tradnl"/>
              </w:rPr>
            </w:pPr>
            <w:r>
              <w:rPr>
                <w:szCs w:val="23"/>
                <w:lang w:val="es-ES_tradnl"/>
              </w:rPr>
              <w:t>631</w:t>
            </w:r>
          </w:p>
        </w:tc>
        <w:tc>
          <w:tcPr>
            <w:tcW w:w="1237" w:type="dxa"/>
          </w:tcPr>
          <w:p w:rsidR="00000000" w:rsidRDefault="00000000">
            <w:pPr>
              <w:ind w:right="87"/>
              <w:jc w:val="right"/>
              <w:rPr>
                <w:szCs w:val="23"/>
                <w:lang w:val="es-ES_tradnl"/>
              </w:rPr>
            </w:pPr>
            <w:r>
              <w:rPr>
                <w:szCs w:val="23"/>
                <w:lang w:val="es-ES_tradnl"/>
              </w:rPr>
              <w:t>886</w:t>
            </w:r>
          </w:p>
        </w:tc>
        <w:tc>
          <w:tcPr>
            <w:tcW w:w="1237" w:type="dxa"/>
          </w:tcPr>
          <w:p w:rsidR="00000000" w:rsidRDefault="00000000">
            <w:pPr>
              <w:ind w:right="87"/>
              <w:jc w:val="right"/>
              <w:rPr>
                <w:szCs w:val="23"/>
                <w:lang w:val="es-ES_tradnl"/>
              </w:rPr>
            </w:pPr>
            <w:r>
              <w:rPr>
                <w:szCs w:val="23"/>
                <w:lang w:val="es-ES_tradnl"/>
              </w:rPr>
              <w:t>872</w:t>
            </w:r>
          </w:p>
        </w:tc>
        <w:tc>
          <w:tcPr>
            <w:tcW w:w="1237" w:type="dxa"/>
          </w:tcPr>
          <w:p w:rsidR="00000000" w:rsidRDefault="00000000">
            <w:pPr>
              <w:ind w:right="87"/>
              <w:jc w:val="right"/>
              <w:rPr>
                <w:szCs w:val="23"/>
                <w:lang w:val="es-ES_tradnl"/>
              </w:rPr>
            </w:pPr>
            <w:r>
              <w:rPr>
                <w:szCs w:val="23"/>
                <w:lang w:val="es-ES_tradnl"/>
              </w:rPr>
              <w:t>607</w:t>
            </w:r>
          </w:p>
        </w:tc>
      </w:tr>
      <w:tr w:rsidR="00000000">
        <w:tblPrEx>
          <w:tblCellMar>
            <w:top w:w="0" w:type="dxa"/>
            <w:bottom w:w="0" w:type="dxa"/>
          </w:tblCellMar>
        </w:tblPrEx>
        <w:tc>
          <w:tcPr>
            <w:tcW w:w="3310" w:type="dxa"/>
          </w:tcPr>
          <w:p w:rsidR="00000000" w:rsidRDefault="00000000">
            <w:pPr>
              <w:tabs>
                <w:tab w:val="left" w:pos="270"/>
              </w:tabs>
              <w:rPr>
                <w:szCs w:val="23"/>
              </w:rPr>
            </w:pPr>
            <w:r>
              <w:rPr>
                <w:szCs w:val="23"/>
                <w:lang w:val="es-ES_tradnl"/>
              </w:rPr>
              <w:tab/>
            </w:r>
            <w:r>
              <w:rPr>
                <w:szCs w:val="23"/>
              </w:rPr>
              <w:t>Всего</w:t>
            </w:r>
          </w:p>
        </w:tc>
        <w:tc>
          <w:tcPr>
            <w:tcW w:w="1237" w:type="dxa"/>
          </w:tcPr>
          <w:p w:rsidR="00000000" w:rsidRDefault="00000000">
            <w:pPr>
              <w:ind w:right="87"/>
              <w:jc w:val="right"/>
              <w:rPr>
                <w:szCs w:val="23"/>
                <w:lang w:val="es-ES_tradnl"/>
              </w:rPr>
            </w:pPr>
            <w:r>
              <w:rPr>
                <w:szCs w:val="23"/>
                <w:lang w:val="es-ES_tradnl"/>
              </w:rPr>
              <w:t>1 996</w:t>
            </w:r>
          </w:p>
        </w:tc>
        <w:tc>
          <w:tcPr>
            <w:tcW w:w="1237" w:type="dxa"/>
          </w:tcPr>
          <w:p w:rsidR="00000000" w:rsidRDefault="00000000">
            <w:pPr>
              <w:ind w:right="87"/>
              <w:jc w:val="right"/>
              <w:rPr>
                <w:szCs w:val="23"/>
                <w:lang w:val="es-ES_tradnl"/>
              </w:rPr>
            </w:pPr>
            <w:r>
              <w:rPr>
                <w:szCs w:val="23"/>
                <w:lang w:val="es-ES_tradnl"/>
              </w:rPr>
              <w:t>2 013</w:t>
            </w:r>
          </w:p>
        </w:tc>
        <w:tc>
          <w:tcPr>
            <w:tcW w:w="1237" w:type="dxa"/>
          </w:tcPr>
          <w:p w:rsidR="00000000" w:rsidRDefault="00000000">
            <w:pPr>
              <w:ind w:right="87"/>
              <w:jc w:val="right"/>
              <w:rPr>
                <w:szCs w:val="23"/>
                <w:lang w:val="es-ES_tradnl"/>
              </w:rPr>
            </w:pPr>
            <w:r>
              <w:rPr>
                <w:szCs w:val="23"/>
                <w:lang w:val="es-ES_tradnl"/>
              </w:rPr>
              <w:t>2 565</w:t>
            </w:r>
          </w:p>
        </w:tc>
        <w:tc>
          <w:tcPr>
            <w:tcW w:w="1237" w:type="dxa"/>
          </w:tcPr>
          <w:p w:rsidR="00000000" w:rsidRDefault="00000000">
            <w:pPr>
              <w:ind w:right="87"/>
              <w:jc w:val="right"/>
              <w:rPr>
                <w:szCs w:val="23"/>
                <w:lang w:val="es-ES_tradnl"/>
              </w:rPr>
            </w:pPr>
            <w:r>
              <w:rPr>
                <w:szCs w:val="23"/>
                <w:lang w:val="es-ES_tradnl"/>
              </w:rPr>
              <w:t>2 177</w:t>
            </w:r>
          </w:p>
        </w:tc>
        <w:tc>
          <w:tcPr>
            <w:tcW w:w="1237" w:type="dxa"/>
          </w:tcPr>
          <w:p w:rsidR="00000000" w:rsidRDefault="00000000">
            <w:pPr>
              <w:ind w:right="87"/>
              <w:jc w:val="right"/>
              <w:rPr>
                <w:szCs w:val="23"/>
                <w:lang w:val="es-ES_tradnl"/>
              </w:rPr>
            </w:pPr>
            <w:r>
              <w:rPr>
                <w:szCs w:val="23"/>
                <w:lang w:val="es-ES_tradnl"/>
              </w:rPr>
              <w:t>1 815</w:t>
            </w:r>
          </w:p>
        </w:tc>
      </w:tr>
    </w:tbl>
    <w:p w:rsidR="00000000" w:rsidRDefault="00000000">
      <w:pPr>
        <w:spacing w:before="240" w:after="480"/>
      </w:pPr>
      <w:r>
        <w:rPr>
          <w:i/>
          <w:iCs/>
          <w:szCs w:val="23"/>
        </w:rPr>
        <w:t>Источник:  Статистический бюллетень Центрального банка</w:t>
      </w:r>
      <w:r>
        <w:rPr>
          <w:i/>
          <w:iCs/>
          <w:szCs w:val="23"/>
          <w:lang w:val="es-ES_tradnl"/>
        </w:rPr>
        <w:t>.</w:t>
      </w:r>
    </w:p>
    <w:p w:rsidR="00000000" w:rsidRDefault="00000000">
      <w:r>
        <w:br w:type="page"/>
        <w:t>64.</w:t>
      </w:r>
      <w:r>
        <w:tab/>
        <w:t xml:space="preserve">Наряду с этим, ураган Эль-Ниньо негативно повлиял на традиционные статьи экспорта, а также привел к увеличению импорта потребительских товаров кратковременного пользования (продовольствия) и товаров производственного назначения для восстановления Косты.  </w:t>
      </w:r>
      <w:r>
        <w:rPr>
          <w:bCs/>
        </w:rPr>
        <w:t>Экономическая комиссия для Латинской Америки и Карибского бассейна (ЭКЛАК)</w:t>
      </w:r>
      <w:r>
        <w:t xml:space="preserve"> оценила ущерб, нанесенный инфраструктуре и производству, а также недополученную прибыль в сумму 2 900 миллионов долларов США (14,5% ВВП).</w:t>
      </w:r>
    </w:p>
    <w:p w:rsidR="00000000" w:rsidRDefault="00000000">
      <w:pPr>
        <w:pStyle w:val="FootnoteText"/>
        <w:spacing w:line="288" w:lineRule="auto"/>
      </w:pPr>
    </w:p>
    <w:p w:rsidR="00000000" w:rsidRDefault="00000000">
      <w:pPr>
        <w:jc w:val="center"/>
        <w:rPr>
          <w:b/>
          <w:bCs/>
          <w:szCs w:val="23"/>
          <w:lang w:val="es-ES_tradnl"/>
        </w:rPr>
      </w:pPr>
      <w:r>
        <w:rPr>
          <w:b/>
          <w:bCs/>
          <w:szCs w:val="23"/>
        </w:rPr>
        <w:t>Импорт товаров широкого потребления</w:t>
      </w:r>
    </w:p>
    <w:p w:rsidR="00000000" w:rsidRDefault="00000000">
      <w:pPr>
        <w:jc w:val="center"/>
        <w:rPr>
          <w:b/>
          <w:bCs/>
          <w:szCs w:val="23"/>
        </w:rPr>
      </w:pPr>
      <w:r>
        <w:rPr>
          <w:b/>
          <w:bCs/>
          <w:szCs w:val="23"/>
          <w:lang w:val="es-ES_tradnl"/>
        </w:rPr>
        <w:t>(</w:t>
      </w:r>
      <w:r>
        <w:rPr>
          <w:b/>
          <w:bCs/>
          <w:szCs w:val="23"/>
        </w:rPr>
        <w:t>В млн. долл. США фоб</w:t>
      </w:r>
      <w:r>
        <w:rPr>
          <w:b/>
          <w:bCs/>
          <w:szCs w:val="23"/>
          <w:lang w:val="es-ES_tradnl"/>
        </w:rPr>
        <w:t>)</w:t>
      </w:r>
    </w:p>
    <w:p w:rsidR="00000000" w:rsidRDefault="00000000">
      <w:pPr>
        <w:jc w:val="center"/>
        <w:rPr>
          <w:b/>
          <w:bCs/>
        </w:rPr>
      </w:pPr>
    </w:p>
    <w:tbl>
      <w:tblPr>
        <w:tblW w:w="0" w:type="auto"/>
        <w:jc w:val="center"/>
        <w:tblInd w:w="1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62"/>
        <w:gridCol w:w="1064"/>
        <w:gridCol w:w="1134"/>
        <w:gridCol w:w="1134"/>
        <w:gridCol w:w="1134"/>
        <w:gridCol w:w="1134"/>
      </w:tblGrid>
      <w:tr w:rsidR="00000000">
        <w:tblPrEx>
          <w:tblCellMar>
            <w:top w:w="0" w:type="dxa"/>
            <w:bottom w:w="0" w:type="dxa"/>
          </w:tblCellMar>
        </w:tblPrEx>
        <w:trPr>
          <w:jc w:val="center"/>
        </w:trPr>
        <w:tc>
          <w:tcPr>
            <w:tcW w:w="1629" w:type="dxa"/>
          </w:tcPr>
          <w:p w:rsidR="00000000" w:rsidRDefault="00000000">
            <w:pPr>
              <w:jc w:val="center"/>
              <w:rPr>
                <w:szCs w:val="23"/>
                <w:lang w:val="es-ES_tradnl"/>
              </w:rPr>
            </w:pPr>
          </w:p>
        </w:tc>
        <w:tc>
          <w:tcPr>
            <w:tcW w:w="1064" w:type="dxa"/>
          </w:tcPr>
          <w:p w:rsidR="00000000" w:rsidRDefault="00000000">
            <w:pPr>
              <w:jc w:val="center"/>
              <w:rPr>
                <w:szCs w:val="23"/>
              </w:rPr>
            </w:pPr>
            <w:r>
              <w:rPr>
                <w:szCs w:val="23"/>
                <w:lang w:val="es-ES_tradnl"/>
              </w:rPr>
              <w:t>1995</w:t>
            </w:r>
            <w:r>
              <w:rPr>
                <w:szCs w:val="23"/>
              </w:rPr>
              <w:t xml:space="preserve"> год</w:t>
            </w:r>
          </w:p>
        </w:tc>
        <w:tc>
          <w:tcPr>
            <w:tcW w:w="1134" w:type="dxa"/>
          </w:tcPr>
          <w:p w:rsidR="00000000" w:rsidRDefault="00000000">
            <w:pPr>
              <w:jc w:val="center"/>
              <w:rPr>
                <w:szCs w:val="23"/>
                <w:lang w:val="es-ES_tradnl"/>
              </w:rPr>
            </w:pPr>
            <w:r>
              <w:rPr>
                <w:szCs w:val="23"/>
                <w:lang w:val="es-ES_tradnl"/>
              </w:rPr>
              <w:t>1996</w:t>
            </w:r>
            <w:r>
              <w:rPr>
                <w:szCs w:val="23"/>
              </w:rPr>
              <w:t xml:space="preserve"> год</w:t>
            </w:r>
          </w:p>
        </w:tc>
        <w:tc>
          <w:tcPr>
            <w:tcW w:w="1134" w:type="dxa"/>
          </w:tcPr>
          <w:p w:rsidR="00000000" w:rsidRDefault="00000000">
            <w:pPr>
              <w:jc w:val="center"/>
              <w:rPr>
                <w:szCs w:val="23"/>
                <w:lang w:val="es-ES_tradnl"/>
              </w:rPr>
            </w:pPr>
            <w:r>
              <w:rPr>
                <w:szCs w:val="23"/>
                <w:lang w:val="es-ES_tradnl"/>
              </w:rPr>
              <w:t>1997</w:t>
            </w:r>
            <w:r>
              <w:rPr>
                <w:szCs w:val="23"/>
              </w:rPr>
              <w:t xml:space="preserve"> год</w:t>
            </w:r>
          </w:p>
        </w:tc>
        <w:tc>
          <w:tcPr>
            <w:tcW w:w="1134" w:type="dxa"/>
          </w:tcPr>
          <w:p w:rsidR="00000000" w:rsidRDefault="00000000">
            <w:pPr>
              <w:jc w:val="center"/>
              <w:rPr>
                <w:szCs w:val="23"/>
                <w:lang w:val="es-ES_tradnl"/>
              </w:rPr>
            </w:pPr>
            <w:r>
              <w:rPr>
                <w:szCs w:val="23"/>
                <w:lang w:val="es-ES_tradnl"/>
              </w:rPr>
              <w:t>1998</w:t>
            </w:r>
            <w:r>
              <w:rPr>
                <w:szCs w:val="23"/>
              </w:rPr>
              <w:t xml:space="preserve"> год</w:t>
            </w:r>
          </w:p>
        </w:tc>
        <w:tc>
          <w:tcPr>
            <w:tcW w:w="1134" w:type="dxa"/>
          </w:tcPr>
          <w:p w:rsidR="00000000" w:rsidRDefault="00000000">
            <w:pPr>
              <w:jc w:val="center"/>
              <w:rPr>
                <w:szCs w:val="23"/>
                <w:lang w:val="es-ES_tradnl"/>
              </w:rPr>
            </w:pPr>
            <w:r>
              <w:rPr>
                <w:szCs w:val="23"/>
                <w:lang w:val="es-ES_tradnl"/>
              </w:rPr>
              <w:t>1999</w:t>
            </w:r>
            <w:r>
              <w:rPr>
                <w:szCs w:val="23"/>
              </w:rPr>
              <w:t xml:space="preserve"> год</w:t>
            </w:r>
          </w:p>
        </w:tc>
      </w:tr>
      <w:tr w:rsidR="00000000">
        <w:tblPrEx>
          <w:tblCellMar>
            <w:top w:w="0" w:type="dxa"/>
            <w:bottom w:w="0" w:type="dxa"/>
          </w:tblCellMar>
        </w:tblPrEx>
        <w:trPr>
          <w:jc w:val="center"/>
        </w:trPr>
        <w:tc>
          <w:tcPr>
            <w:tcW w:w="1629" w:type="dxa"/>
          </w:tcPr>
          <w:p w:rsidR="00000000" w:rsidRDefault="00000000">
            <w:pPr>
              <w:jc w:val="center"/>
              <w:rPr>
                <w:szCs w:val="23"/>
              </w:rPr>
            </w:pPr>
            <w:r>
              <w:rPr>
                <w:szCs w:val="23"/>
              </w:rPr>
              <w:t>Кратковременного</w:t>
            </w:r>
          </w:p>
          <w:p w:rsidR="00000000" w:rsidRDefault="00000000">
            <w:pPr>
              <w:pStyle w:val="FootnoteText"/>
              <w:spacing w:line="288" w:lineRule="auto"/>
              <w:rPr>
                <w:szCs w:val="23"/>
              </w:rPr>
            </w:pPr>
            <w:r>
              <w:rPr>
                <w:szCs w:val="23"/>
              </w:rPr>
              <w:t>пользования</w:t>
            </w:r>
          </w:p>
        </w:tc>
        <w:tc>
          <w:tcPr>
            <w:tcW w:w="1064" w:type="dxa"/>
          </w:tcPr>
          <w:p w:rsidR="00000000" w:rsidRDefault="00000000">
            <w:pPr>
              <w:ind w:right="87"/>
              <w:jc w:val="center"/>
              <w:rPr>
                <w:szCs w:val="23"/>
              </w:rPr>
            </w:pPr>
          </w:p>
          <w:p w:rsidR="00000000" w:rsidRDefault="00000000">
            <w:pPr>
              <w:ind w:right="87"/>
              <w:jc w:val="center"/>
              <w:rPr>
                <w:szCs w:val="23"/>
                <w:lang w:val="es-ES_tradnl"/>
              </w:rPr>
            </w:pPr>
            <w:r>
              <w:rPr>
                <w:szCs w:val="23"/>
                <w:lang w:val="es-ES_tradnl"/>
              </w:rPr>
              <w:t>398</w:t>
            </w:r>
          </w:p>
        </w:tc>
        <w:tc>
          <w:tcPr>
            <w:tcW w:w="1134" w:type="dxa"/>
          </w:tcPr>
          <w:p w:rsidR="00000000" w:rsidRDefault="00000000">
            <w:pPr>
              <w:ind w:right="87"/>
              <w:jc w:val="center"/>
              <w:rPr>
                <w:szCs w:val="23"/>
              </w:rPr>
            </w:pPr>
          </w:p>
          <w:p w:rsidR="00000000" w:rsidRDefault="00000000">
            <w:pPr>
              <w:ind w:right="87"/>
              <w:jc w:val="center"/>
              <w:rPr>
                <w:szCs w:val="23"/>
                <w:lang w:val="es-ES_tradnl"/>
              </w:rPr>
            </w:pPr>
            <w:r>
              <w:rPr>
                <w:szCs w:val="23"/>
                <w:lang w:val="es-ES_tradnl"/>
              </w:rPr>
              <w:t>459</w:t>
            </w:r>
          </w:p>
        </w:tc>
        <w:tc>
          <w:tcPr>
            <w:tcW w:w="1134" w:type="dxa"/>
          </w:tcPr>
          <w:p w:rsidR="00000000" w:rsidRDefault="00000000">
            <w:pPr>
              <w:ind w:right="87"/>
              <w:jc w:val="center"/>
              <w:rPr>
                <w:szCs w:val="23"/>
              </w:rPr>
            </w:pPr>
          </w:p>
          <w:p w:rsidR="00000000" w:rsidRDefault="00000000">
            <w:pPr>
              <w:ind w:right="87"/>
              <w:jc w:val="center"/>
              <w:rPr>
                <w:szCs w:val="23"/>
                <w:lang w:val="es-ES_tradnl"/>
              </w:rPr>
            </w:pPr>
            <w:r>
              <w:rPr>
                <w:szCs w:val="23"/>
                <w:lang w:val="es-ES_tradnl"/>
              </w:rPr>
              <w:t>563</w:t>
            </w:r>
          </w:p>
        </w:tc>
        <w:tc>
          <w:tcPr>
            <w:tcW w:w="1134" w:type="dxa"/>
          </w:tcPr>
          <w:p w:rsidR="00000000" w:rsidRDefault="00000000">
            <w:pPr>
              <w:ind w:right="87"/>
              <w:jc w:val="center"/>
              <w:rPr>
                <w:szCs w:val="23"/>
              </w:rPr>
            </w:pPr>
          </w:p>
          <w:p w:rsidR="00000000" w:rsidRDefault="00000000">
            <w:pPr>
              <w:ind w:right="87"/>
              <w:jc w:val="center"/>
              <w:rPr>
                <w:szCs w:val="23"/>
                <w:lang w:val="es-ES_tradnl"/>
              </w:rPr>
            </w:pPr>
            <w:r>
              <w:rPr>
                <w:szCs w:val="23"/>
                <w:lang w:val="es-ES_tradnl"/>
              </w:rPr>
              <w:t>660</w:t>
            </w:r>
          </w:p>
        </w:tc>
        <w:tc>
          <w:tcPr>
            <w:tcW w:w="1134" w:type="dxa"/>
          </w:tcPr>
          <w:p w:rsidR="00000000" w:rsidRDefault="00000000">
            <w:pPr>
              <w:ind w:right="87"/>
              <w:jc w:val="center"/>
              <w:rPr>
                <w:szCs w:val="23"/>
              </w:rPr>
            </w:pPr>
          </w:p>
          <w:p w:rsidR="00000000" w:rsidRDefault="00000000">
            <w:pPr>
              <w:ind w:right="87"/>
              <w:jc w:val="center"/>
              <w:rPr>
                <w:szCs w:val="23"/>
                <w:lang w:val="es-ES_tradnl"/>
              </w:rPr>
            </w:pPr>
            <w:r>
              <w:rPr>
                <w:szCs w:val="23"/>
                <w:lang w:val="es-ES_tradnl"/>
              </w:rPr>
              <w:t>412</w:t>
            </w:r>
          </w:p>
        </w:tc>
      </w:tr>
      <w:tr w:rsidR="00000000">
        <w:tblPrEx>
          <w:tblCellMar>
            <w:top w:w="0" w:type="dxa"/>
            <w:bottom w:w="0" w:type="dxa"/>
          </w:tblCellMar>
        </w:tblPrEx>
        <w:trPr>
          <w:jc w:val="center"/>
        </w:trPr>
        <w:tc>
          <w:tcPr>
            <w:tcW w:w="1629" w:type="dxa"/>
          </w:tcPr>
          <w:p w:rsidR="00000000" w:rsidRDefault="00000000">
            <w:pPr>
              <w:rPr>
                <w:szCs w:val="23"/>
              </w:rPr>
            </w:pPr>
            <w:r>
              <w:rPr>
                <w:szCs w:val="23"/>
              </w:rPr>
              <w:t>Длительного пользования</w:t>
            </w:r>
          </w:p>
        </w:tc>
        <w:tc>
          <w:tcPr>
            <w:tcW w:w="1064" w:type="dxa"/>
          </w:tcPr>
          <w:p w:rsidR="00000000" w:rsidRDefault="00000000">
            <w:pPr>
              <w:ind w:right="87"/>
              <w:jc w:val="center"/>
              <w:rPr>
                <w:szCs w:val="23"/>
              </w:rPr>
            </w:pPr>
          </w:p>
          <w:p w:rsidR="00000000" w:rsidRDefault="00000000">
            <w:pPr>
              <w:ind w:right="87"/>
              <w:jc w:val="center"/>
              <w:rPr>
                <w:szCs w:val="23"/>
                <w:lang w:val="es-ES_tradnl"/>
              </w:rPr>
            </w:pPr>
            <w:r>
              <w:rPr>
                <w:szCs w:val="23"/>
                <w:lang w:val="es-ES_tradnl"/>
              </w:rPr>
              <w:t>340</w:t>
            </w:r>
          </w:p>
        </w:tc>
        <w:tc>
          <w:tcPr>
            <w:tcW w:w="1134" w:type="dxa"/>
          </w:tcPr>
          <w:p w:rsidR="00000000" w:rsidRDefault="00000000">
            <w:pPr>
              <w:ind w:right="87"/>
              <w:jc w:val="center"/>
              <w:rPr>
                <w:szCs w:val="23"/>
              </w:rPr>
            </w:pPr>
          </w:p>
          <w:p w:rsidR="00000000" w:rsidRDefault="00000000">
            <w:pPr>
              <w:ind w:right="87"/>
              <w:jc w:val="center"/>
              <w:rPr>
                <w:szCs w:val="23"/>
                <w:lang w:val="es-ES_tradnl"/>
              </w:rPr>
            </w:pPr>
            <w:r>
              <w:rPr>
                <w:szCs w:val="23"/>
                <w:lang w:val="es-ES_tradnl"/>
              </w:rPr>
              <w:t>319</w:t>
            </w:r>
          </w:p>
        </w:tc>
        <w:tc>
          <w:tcPr>
            <w:tcW w:w="1134" w:type="dxa"/>
          </w:tcPr>
          <w:p w:rsidR="00000000" w:rsidRDefault="00000000">
            <w:pPr>
              <w:ind w:right="87"/>
              <w:jc w:val="center"/>
              <w:rPr>
                <w:szCs w:val="23"/>
              </w:rPr>
            </w:pPr>
          </w:p>
          <w:p w:rsidR="00000000" w:rsidRDefault="00000000">
            <w:pPr>
              <w:ind w:right="87"/>
              <w:jc w:val="center"/>
              <w:rPr>
                <w:szCs w:val="23"/>
                <w:lang w:val="es-ES_tradnl"/>
              </w:rPr>
            </w:pPr>
            <w:r>
              <w:rPr>
                <w:szCs w:val="23"/>
                <w:lang w:val="es-ES_tradnl"/>
              </w:rPr>
              <w:t>385</w:t>
            </w:r>
          </w:p>
        </w:tc>
        <w:tc>
          <w:tcPr>
            <w:tcW w:w="1134" w:type="dxa"/>
          </w:tcPr>
          <w:p w:rsidR="00000000" w:rsidRDefault="00000000">
            <w:pPr>
              <w:ind w:right="87"/>
              <w:jc w:val="center"/>
              <w:rPr>
                <w:szCs w:val="23"/>
              </w:rPr>
            </w:pPr>
          </w:p>
          <w:p w:rsidR="00000000" w:rsidRDefault="00000000">
            <w:pPr>
              <w:ind w:right="87"/>
              <w:jc w:val="center"/>
              <w:rPr>
                <w:szCs w:val="23"/>
                <w:lang w:val="es-ES_tradnl"/>
              </w:rPr>
            </w:pPr>
            <w:r>
              <w:rPr>
                <w:szCs w:val="23"/>
                <w:lang w:val="es-ES_tradnl"/>
              </w:rPr>
              <w:t>420</w:t>
            </w:r>
          </w:p>
        </w:tc>
        <w:tc>
          <w:tcPr>
            <w:tcW w:w="1134" w:type="dxa"/>
          </w:tcPr>
          <w:p w:rsidR="00000000" w:rsidRDefault="00000000">
            <w:pPr>
              <w:ind w:right="87"/>
              <w:jc w:val="center"/>
              <w:rPr>
                <w:szCs w:val="23"/>
              </w:rPr>
            </w:pPr>
          </w:p>
          <w:p w:rsidR="00000000" w:rsidRDefault="00000000">
            <w:pPr>
              <w:ind w:right="87"/>
              <w:jc w:val="center"/>
              <w:rPr>
                <w:szCs w:val="23"/>
                <w:lang w:val="es-ES_tradnl"/>
              </w:rPr>
            </w:pPr>
            <w:r>
              <w:rPr>
                <w:szCs w:val="23"/>
                <w:lang w:val="es-ES_tradnl"/>
              </w:rPr>
              <w:t>160,3</w:t>
            </w:r>
          </w:p>
        </w:tc>
      </w:tr>
      <w:tr w:rsidR="00000000">
        <w:tblPrEx>
          <w:tblCellMar>
            <w:top w:w="0" w:type="dxa"/>
            <w:bottom w:w="0" w:type="dxa"/>
          </w:tblCellMar>
        </w:tblPrEx>
        <w:trPr>
          <w:jc w:val="center"/>
        </w:trPr>
        <w:tc>
          <w:tcPr>
            <w:tcW w:w="1629" w:type="dxa"/>
          </w:tcPr>
          <w:p w:rsidR="00000000" w:rsidRDefault="00000000">
            <w:pPr>
              <w:tabs>
                <w:tab w:val="left" w:pos="290"/>
              </w:tabs>
              <w:jc w:val="center"/>
              <w:rPr>
                <w:szCs w:val="23"/>
              </w:rPr>
            </w:pPr>
            <w:r>
              <w:rPr>
                <w:szCs w:val="23"/>
              </w:rPr>
              <w:t>Всего</w:t>
            </w:r>
          </w:p>
        </w:tc>
        <w:tc>
          <w:tcPr>
            <w:tcW w:w="1064" w:type="dxa"/>
          </w:tcPr>
          <w:p w:rsidR="00000000" w:rsidRDefault="00000000">
            <w:pPr>
              <w:ind w:right="87"/>
              <w:jc w:val="center"/>
              <w:rPr>
                <w:szCs w:val="23"/>
                <w:lang w:val="es-ES_tradnl"/>
              </w:rPr>
            </w:pPr>
            <w:r>
              <w:rPr>
                <w:szCs w:val="23"/>
                <w:lang w:val="es-ES_tradnl"/>
              </w:rPr>
              <w:t>738</w:t>
            </w:r>
          </w:p>
        </w:tc>
        <w:tc>
          <w:tcPr>
            <w:tcW w:w="1134" w:type="dxa"/>
          </w:tcPr>
          <w:p w:rsidR="00000000" w:rsidRDefault="00000000">
            <w:pPr>
              <w:ind w:right="87"/>
              <w:jc w:val="center"/>
              <w:rPr>
                <w:szCs w:val="23"/>
                <w:lang w:val="es-ES_tradnl"/>
              </w:rPr>
            </w:pPr>
            <w:r>
              <w:rPr>
                <w:szCs w:val="23"/>
                <w:lang w:val="es-ES_tradnl"/>
              </w:rPr>
              <w:t>779</w:t>
            </w:r>
          </w:p>
        </w:tc>
        <w:tc>
          <w:tcPr>
            <w:tcW w:w="1134" w:type="dxa"/>
          </w:tcPr>
          <w:p w:rsidR="00000000" w:rsidRDefault="00000000">
            <w:pPr>
              <w:ind w:right="87"/>
              <w:jc w:val="center"/>
              <w:rPr>
                <w:szCs w:val="23"/>
                <w:lang w:val="es-ES_tradnl"/>
              </w:rPr>
            </w:pPr>
            <w:r>
              <w:rPr>
                <w:szCs w:val="23"/>
                <w:lang w:val="es-ES_tradnl"/>
              </w:rPr>
              <w:t>948</w:t>
            </w:r>
          </w:p>
        </w:tc>
        <w:tc>
          <w:tcPr>
            <w:tcW w:w="1134" w:type="dxa"/>
          </w:tcPr>
          <w:p w:rsidR="00000000" w:rsidRDefault="00000000">
            <w:pPr>
              <w:ind w:right="87"/>
              <w:jc w:val="center"/>
              <w:rPr>
                <w:szCs w:val="23"/>
                <w:lang w:val="es-ES_tradnl"/>
              </w:rPr>
            </w:pPr>
            <w:r>
              <w:rPr>
                <w:szCs w:val="23"/>
                <w:lang w:val="es-ES_tradnl"/>
              </w:rPr>
              <w:t>1 080</w:t>
            </w:r>
          </w:p>
        </w:tc>
        <w:tc>
          <w:tcPr>
            <w:tcW w:w="1134" w:type="dxa"/>
          </w:tcPr>
          <w:p w:rsidR="00000000" w:rsidRDefault="00000000">
            <w:pPr>
              <w:ind w:right="87"/>
              <w:jc w:val="center"/>
              <w:rPr>
                <w:szCs w:val="23"/>
                <w:lang w:val="es-ES_tradnl"/>
              </w:rPr>
            </w:pPr>
            <w:r>
              <w:rPr>
                <w:szCs w:val="23"/>
                <w:lang w:val="es-ES_tradnl"/>
              </w:rPr>
              <w:t>572</w:t>
            </w:r>
          </w:p>
        </w:tc>
      </w:tr>
    </w:tbl>
    <w:p w:rsidR="00000000" w:rsidRDefault="00000000">
      <w:pPr>
        <w:tabs>
          <w:tab w:val="left" w:pos="2070"/>
        </w:tabs>
        <w:spacing w:before="240" w:after="480"/>
        <w:rPr>
          <w:szCs w:val="23"/>
          <w:lang w:val="es-ES_tradnl"/>
        </w:rPr>
      </w:pPr>
      <w:r>
        <w:rPr>
          <w:i/>
          <w:iCs/>
          <w:szCs w:val="23"/>
          <w:lang w:val="es-ES_tradnl"/>
        </w:rPr>
        <w:tab/>
      </w:r>
      <w:r>
        <w:rPr>
          <w:i/>
          <w:iCs/>
          <w:szCs w:val="23"/>
        </w:rPr>
        <w:tab/>
        <w:t>Источник:  Статистические данные Центрального банка Эквадора</w:t>
      </w:r>
    </w:p>
    <w:p w:rsidR="00000000" w:rsidRDefault="00000000">
      <w:r>
        <w:t>65.</w:t>
      </w:r>
      <w:r>
        <w:tab/>
        <w:t>Вследствие этих и ряда других факторов, связанных с сокращением производства, вызванного ураганом Эль-Ниньо, возникло давление на уровень цен, валютный курс и на процентные ставки.  Восстановление экспорта сельскохозяйственных товаров за последние годы не привело к созданию достаточного числа рабочих мест и не позволило преодолеть неблагоприятную тенденцию.  Уровень безработицы достиг 14,4%, а неполной занятости - 56,9%.  Заработная плата в реальном исчислении постоянно снижается, а концентрация богатства растет.</w:t>
      </w:r>
    </w:p>
    <w:p w:rsidR="00000000" w:rsidRDefault="00000000"/>
    <w:p w:rsidR="00000000" w:rsidRDefault="00000000">
      <w:r>
        <w:t>66.</w:t>
      </w:r>
      <w:r>
        <w:tab/>
        <w:t>В этой связи за последние годы в стране отмечается рост бедности.  Если в 1997 году уровень бедности городского населения составлял 69,7%, причем 30,5% из этого числа жили в нищете, то в 1999 году уровень бедности достиг 78,5%, а нищенствовало 46,2%.  Среди сельских жителей в наиболее тяжелом положении находится коренное и чернокожее население.</w:t>
      </w:r>
    </w:p>
    <w:p w:rsidR="00000000" w:rsidRDefault="00000000"/>
    <w:p w:rsidR="00000000" w:rsidRDefault="00000000">
      <w:r>
        <w:t>67.</w:t>
      </w:r>
      <w:r>
        <w:tab/>
        <w:t>В то же время в секторе нетрадиционных товаров картина иная.  Если проанализировать динамику роста экспорта из Эквадора нетрадиционных изделий на протяжении последних десяти лет, то вполне можно говорить об экономическом чуде.  Важно не только то, что нетрадиционный экспорт совершил скачок с 318 миллионов в 1992 году до планируемых на текущий год 1 344 миллионов, но и то, что наибольший рост приходится на товары с определенной степенью промышленной обработки.  Действительно, стоимость экспорта последних возросла с 228 миллионов долларов до 941 миллиона долларов, в то время как для сырья соответствующие цифры составили 89 и 402 миллиона долларов, соответственно.  На 2002 год,</w:t>
      </w:r>
      <w:r>
        <w:rPr>
          <w:color w:val="FF0000"/>
        </w:rPr>
        <w:t xml:space="preserve"> </w:t>
      </w:r>
      <w:r>
        <w:t>несмотря на доллaризацию, планируется преимущественный рост производства сырья.  Еще одним сегментом, демонстрирующим тенденцию к быстрому росту, является экспорт свежих фруктов, прогнозируемая стоимость которого на текущий год - 33 миллиона долларов.  Среди продукции промышленной обработки наилучшие показатели отмечаются для морепродуктов, экспорт которых возрос в стоимостном выражении с 55 миллионов до 335 миллионов долларов;  кроме того, значительный рост наблюдался по химикатам и фармацевтической продукции, изделиям из кожи, пластмассы и резины, а также по ряду других товаров, стоимость продаж которых за границей составит в нынешнем году более 170 миллионов долларов.  Представляется, что долларизация отразилась главным образом на экспорте металлических изделий, транспортных средств и продукции текстильного сектора, причем как одежды, так и других изделий.  Обращает на себя внимание сокращение экспорта соков и фруктовых консервов, что вызвано положительными показателями по свежим фруктам.</w:t>
      </w:r>
    </w:p>
    <w:p w:rsidR="00000000" w:rsidRDefault="00000000"/>
    <w:p w:rsidR="00000000" w:rsidRDefault="00000000">
      <w:pPr>
        <w:pStyle w:val="Heading3"/>
        <w:rPr>
          <w:iCs/>
        </w:rPr>
      </w:pPr>
      <w:r>
        <w:rPr>
          <w:iCs/>
        </w:rPr>
        <w:t>Работа с инвалидами</w:t>
      </w:r>
    </w:p>
    <w:p w:rsidR="00000000" w:rsidRDefault="00000000"/>
    <w:p w:rsidR="00000000" w:rsidRDefault="00000000">
      <w:r>
        <w:t>68.</w:t>
      </w:r>
      <w:r>
        <w:tab/>
        <w:t xml:space="preserve">Согласно исследованию </w:t>
      </w:r>
      <w:r>
        <w:rPr>
          <w:bCs/>
        </w:rPr>
        <w:t>Национального совета по делам инвалидов (КОНАДИС)</w:t>
      </w:r>
      <w:r>
        <w:t xml:space="preserve"> за 1996 год, общее число людей с ограниченными способностями оценивается в 13,2% от всего населения и в численном выражении составляет порядка 1 600 000 человек</w:t>
      </w:r>
      <w:r>
        <w:rPr>
          <w:rStyle w:val="FootnoteReference"/>
        </w:rPr>
        <w:footnoteReference w:customMarkFollows="1" w:id="15"/>
        <w:t>15</w:t>
      </w:r>
      <w:r>
        <w:t>.</w:t>
      </w:r>
    </w:p>
    <w:p w:rsidR="00000000" w:rsidRDefault="00000000"/>
    <w:p w:rsidR="00000000" w:rsidRDefault="00000000">
      <w:r>
        <w:t>69.</w:t>
      </w:r>
      <w:r>
        <w:tab/>
        <w:t>В стране реализуется Национальный план работы с инвалидами, представляющий собой теоретическую основу для планирования соответствующих мероприятий.  Этим документом предусматривается осуществление программ, проектов и мероприятий, реализуемых как в государственном, так и в частном секторе.  Для выполнения своих задач КОНАДИС разрабатывает ежегодные оперативные планы, которые увязываются с Общим государственным бюджетом как главным источником финансирования.</w:t>
      </w:r>
    </w:p>
    <w:p w:rsidR="00000000" w:rsidRDefault="00000000"/>
    <w:p w:rsidR="00000000" w:rsidRDefault="00000000">
      <w:pPr>
        <w:jc w:val="center"/>
        <w:rPr>
          <w:b/>
          <w:bCs/>
        </w:rPr>
      </w:pPr>
      <w:r>
        <w:rPr>
          <w:b/>
          <w:bCs/>
        </w:rPr>
        <w:t>Годовой оперативный план</w:t>
      </w:r>
    </w:p>
    <w:p w:rsidR="00000000" w:rsidRDefault="00000000">
      <w:pPr>
        <w:pStyle w:val="10"/>
        <w:rPr>
          <w:bCs/>
        </w:rPr>
      </w:pPr>
      <w:r>
        <w:rPr>
          <w:bCs/>
        </w:rPr>
        <w:t>(в сукре)</w:t>
      </w:r>
    </w:p>
    <w:p w:rsidR="00000000" w:rsidRDefault="00000000">
      <w:pPr>
        <w:jc w:val="center"/>
        <w:rPr>
          <w:b/>
          <w:bCs/>
        </w:rPr>
      </w:pPr>
    </w:p>
    <w:tbl>
      <w:tblPr>
        <w:tblW w:w="0" w:type="auto"/>
        <w:tblInd w:w="28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49"/>
        <w:gridCol w:w="2201"/>
      </w:tblGrid>
      <w:tr w:rsidR="00000000">
        <w:tblPrEx>
          <w:tblCellMar>
            <w:top w:w="0" w:type="dxa"/>
            <w:bottom w:w="0" w:type="dxa"/>
          </w:tblCellMar>
        </w:tblPrEx>
        <w:tc>
          <w:tcPr>
            <w:tcW w:w="1849" w:type="dxa"/>
          </w:tcPr>
          <w:p w:rsidR="00000000" w:rsidRDefault="00000000">
            <w:pPr>
              <w:tabs>
                <w:tab w:val="center" w:pos="4770"/>
              </w:tabs>
              <w:rPr>
                <w:szCs w:val="22"/>
                <w:lang w:val="es-ES_tradnl"/>
              </w:rPr>
            </w:pPr>
            <w:r>
              <w:rPr>
                <w:szCs w:val="22"/>
                <w:lang w:val="es-ES_tradnl"/>
              </w:rPr>
              <w:t>1995</w:t>
            </w:r>
            <w:r>
              <w:rPr>
                <w:szCs w:val="23"/>
              </w:rPr>
              <w:t xml:space="preserve"> год</w:t>
            </w:r>
          </w:p>
        </w:tc>
        <w:tc>
          <w:tcPr>
            <w:tcW w:w="2201" w:type="dxa"/>
          </w:tcPr>
          <w:p w:rsidR="00000000" w:rsidRDefault="00000000">
            <w:pPr>
              <w:tabs>
                <w:tab w:val="center" w:pos="4770"/>
              </w:tabs>
              <w:ind w:right="110"/>
              <w:jc w:val="right"/>
              <w:rPr>
                <w:szCs w:val="22"/>
                <w:lang w:val="es-ES_tradnl"/>
              </w:rPr>
            </w:pPr>
            <w:r>
              <w:rPr>
                <w:szCs w:val="22"/>
                <w:lang w:val="es-ES_tradnl"/>
              </w:rPr>
              <w:t>1 546 422 350</w:t>
            </w:r>
          </w:p>
        </w:tc>
      </w:tr>
      <w:tr w:rsidR="00000000">
        <w:tblPrEx>
          <w:tblCellMar>
            <w:top w:w="0" w:type="dxa"/>
            <w:bottom w:w="0" w:type="dxa"/>
          </w:tblCellMar>
        </w:tblPrEx>
        <w:tc>
          <w:tcPr>
            <w:tcW w:w="1849" w:type="dxa"/>
          </w:tcPr>
          <w:p w:rsidR="00000000" w:rsidRDefault="00000000">
            <w:pPr>
              <w:tabs>
                <w:tab w:val="center" w:pos="4770"/>
              </w:tabs>
              <w:rPr>
                <w:szCs w:val="22"/>
                <w:lang w:val="es-ES_tradnl"/>
              </w:rPr>
            </w:pPr>
            <w:r>
              <w:rPr>
                <w:szCs w:val="22"/>
                <w:lang w:val="es-ES_tradnl"/>
              </w:rPr>
              <w:t>1998</w:t>
            </w:r>
            <w:r>
              <w:rPr>
                <w:szCs w:val="23"/>
              </w:rPr>
              <w:t xml:space="preserve"> год</w:t>
            </w:r>
          </w:p>
        </w:tc>
        <w:tc>
          <w:tcPr>
            <w:tcW w:w="2201" w:type="dxa"/>
          </w:tcPr>
          <w:p w:rsidR="00000000" w:rsidRDefault="00000000">
            <w:pPr>
              <w:tabs>
                <w:tab w:val="center" w:pos="4770"/>
              </w:tabs>
              <w:ind w:right="110"/>
              <w:jc w:val="right"/>
              <w:rPr>
                <w:szCs w:val="22"/>
                <w:lang w:val="es-ES_tradnl"/>
              </w:rPr>
            </w:pPr>
            <w:r>
              <w:rPr>
                <w:szCs w:val="22"/>
                <w:lang w:val="es-ES_tradnl"/>
              </w:rPr>
              <w:t>3 643 811 000</w:t>
            </w:r>
          </w:p>
        </w:tc>
      </w:tr>
    </w:tbl>
    <w:p w:rsidR="00000000" w:rsidRDefault="00000000">
      <w:pPr>
        <w:tabs>
          <w:tab w:val="left" w:pos="2880"/>
        </w:tabs>
        <w:spacing w:before="240" w:after="480"/>
        <w:rPr>
          <w:szCs w:val="22"/>
          <w:lang w:val="es-ES_tradnl"/>
        </w:rPr>
      </w:pPr>
      <w:r>
        <w:rPr>
          <w:i/>
          <w:iCs/>
          <w:szCs w:val="22"/>
          <w:lang w:val="es-ES_tradnl"/>
        </w:rPr>
        <w:tab/>
      </w:r>
      <w:r>
        <w:rPr>
          <w:i/>
          <w:iCs/>
          <w:szCs w:val="22"/>
        </w:rPr>
        <w:tab/>
      </w:r>
      <w:r>
        <w:rPr>
          <w:i/>
          <w:iCs/>
          <w:szCs w:val="22"/>
        </w:rPr>
        <w:tab/>
      </w:r>
      <w:r>
        <w:rPr>
          <w:i/>
          <w:iCs/>
          <w:szCs w:val="22"/>
        </w:rPr>
        <w:tab/>
      </w:r>
      <w:r>
        <w:rPr>
          <w:i/>
          <w:iCs/>
          <w:szCs w:val="22"/>
        </w:rPr>
        <w:tab/>
        <w:t>Источник:  КОНАДИС</w:t>
      </w:r>
      <w:r>
        <w:rPr>
          <w:szCs w:val="22"/>
          <w:lang w:val="es-ES_tradnl"/>
        </w:rPr>
        <w:t>.</w:t>
      </w:r>
    </w:p>
    <w:p w:rsidR="00000000" w:rsidRDefault="00000000">
      <w:r>
        <w:t>70.</w:t>
      </w:r>
      <w:r>
        <w:tab/>
        <w:t>Согласно действующей Конституции Эквадора, государство обязано уделять внимание уязвимым группам населения.  Статьей 47 предусматривается следующее:  "В государственной и частной сфере первоочередное, приоритетное и особое внимание уделяется детям и подросткам, беременным женщинам, инвалидам, лицам, страдающим серьезными заболеваниями в тяжелой форме, и престарелым.  Аналогичным образом, повышенное внимание уделяется лицам, которым угрожает опасность, а также жертвам бытового насилия, жестокого обращения с детьми, стихийных бедствий или антропогенных катастроф".</w:t>
      </w:r>
    </w:p>
    <w:p w:rsidR="00000000" w:rsidRDefault="00000000">
      <w:pPr>
        <w:rPr>
          <w:lang w:val="en-US"/>
        </w:rPr>
      </w:pPr>
    </w:p>
    <w:p w:rsidR="00000000" w:rsidRDefault="00000000">
      <w:r>
        <w:t>71.</w:t>
      </w:r>
      <w:r>
        <w:tab/>
        <w:t>Государственными программами образования предусматривается охват обучением людей с инвалидностью, которые могут заниматься по обычным программам.  Кроме того, осуществляется план организации учебы для детей, нуждающихся в особых формах обучения с соответствующей адаптацией школьной программы.  Обучением рабочим профессиям и трудоустройством занимаются государственные и частные организации, выполняющие эту работу при поддержке государства через КОНАДИС.  Однако следует отметить наличие в этой связи серьезных ограничений, в особенности бюджетных и кадровых.</w:t>
      </w:r>
    </w:p>
    <w:p w:rsidR="00000000" w:rsidRDefault="00000000"/>
    <w:p w:rsidR="00000000" w:rsidRDefault="00000000">
      <w:r>
        <w:t>72.</w:t>
      </w:r>
      <w:r>
        <w:tab/>
        <w:t>В статье 53 действующей Политической конституции Эквадора указывается следующее:  "Государство гарантирует профилактику инвалидности, а также всестороннюю заботу о людях с инвалидностью, особенно из числа представителей беднейших слоев, и их комплексную реабилитацию.  Совместно с обществом и семьей оно берет на себя обязанность по их социальной интеграции и обеспечению им равных возможностей.  Государством принимаются меры, призванные гарантировать людям с инвалидностью доступ к благам и услугам, прежде всего сферах здравоохранения, образования, профессиональной подготовки, трудоустройства и отдыха;  а также меры по устранению коммуникационных барьеров, в частности градостроительных, архитектурных и транспортных элементов и устройств, препятствующих передвижению инвалидов.  Муниципалитетам вменяется в обязанность в пределах своей компетенции принимать такие меры в рамках их территориальных округов.  Людям с инвалидностью предоставляются льготы в плане получения кредитов, улучшения жилищных условий и налоговые льготы в соответствии с законом.  Признается право инвалидов на пользование такими альтернативными средствами общения, как эквадорский язык жестов для глухих, "губная речь", система чтения и письма по выпуклым точкам Брайля и прочие".</w:t>
      </w:r>
    </w:p>
    <w:p w:rsidR="00000000" w:rsidRDefault="00000000"/>
    <w:p w:rsidR="00000000" w:rsidRDefault="00000000">
      <w:r>
        <w:t>73.</w:t>
      </w:r>
      <w:r>
        <w:tab/>
        <w:t>Главные проблемы, с которыми сталкиваются инвалиды в Эквадоре, можно резюмировать следующим образом:</w:t>
      </w:r>
    </w:p>
    <w:p w:rsidR="00000000" w:rsidRDefault="00000000"/>
    <w:p w:rsidR="00000000" w:rsidRDefault="00000000">
      <w:pPr>
        <w:ind w:firstLine="567"/>
      </w:pPr>
      <w:r>
        <w:t>a)</w:t>
      </w:r>
      <w:r>
        <w:tab/>
        <w:t xml:space="preserve">ограниченность программ профилактики инвалидности; </w:t>
      </w:r>
    </w:p>
    <w:p w:rsidR="00000000" w:rsidRDefault="00000000">
      <w:pPr>
        <w:ind w:firstLine="567"/>
      </w:pPr>
    </w:p>
    <w:p w:rsidR="00000000" w:rsidRDefault="00000000">
      <w:r>
        <w:tab/>
        <w:t>b)</w:t>
      </w:r>
      <w:r>
        <w:tab/>
        <w:t>ограниченность служб своевременной диагностики и раннего вмешательства;</w:t>
      </w:r>
    </w:p>
    <w:p w:rsidR="00000000" w:rsidRDefault="00000000"/>
    <w:p w:rsidR="00000000" w:rsidRDefault="00000000">
      <w:pPr>
        <w:ind w:left="1134" w:hanging="567"/>
      </w:pPr>
      <w:r>
        <w:t>c)</w:t>
      </w:r>
      <w:r>
        <w:tab/>
        <w:t>отсутствие программ снабжения соответствующими лекарствами лиц с тяжелой инвалидностью, принадлежащих к малообеспеченным слоям населения;</w:t>
      </w:r>
    </w:p>
    <w:p w:rsidR="00000000" w:rsidRDefault="00000000">
      <w:pPr>
        <w:ind w:left="1134" w:hanging="567"/>
      </w:pPr>
    </w:p>
    <w:p w:rsidR="00000000" w:rsidRDefault="00000000">
      <w:pPr>
        <w:ind w:left="1134" w:hanging="567"/>
      </w:pPr>
      <w:r>
        <w:t>d)</w:t>
      </w:r>
      <w:r>
        <w:tab/>
        <w:t>ограниченность возможностей по обучению, социально-трудовой интеграции и трудоустройству инвалидов;</w:t>
      </w:r>
    </w:p>
    <w:p w:rsidR="00000000" w:rsidRDefault="00000000">
      <w:pPr>
        <w:ind w:left="1134" w:hanging="567"/>
      </w:pPr>
    </w:p>
    <w:p w:rsidR="00000000" w:rsidRDefault="00000000">
      <w:r>
        <w:tab/>
        <w:t>e)</w:t>
      </w:r>
      <w:r>
        <w:tab/>
        <w:t>ограниченность возможностей для оказания технической помощи;</w:t>
      </w:r>
    </w:p>
    <w:p w:rsidR="00000000" w:rsidRDefault="00000000"/>
    <w:p w:rsidR="00000000" w:rsidRDefault="00000000">
      <w:r>
        <w:tab/>
        <w:t>f)</w:t>
      </w:r>
      <w:r>
        <w:tab/>
        <w:t>низкий уровень образования и профессионального обучения инвалидов;</w:t>
      </w:r>
    </w:p>
    <w:p w:rsidR="00000000" w:rsidRDefault="00000000"/>
    <w:p w:rsidR="00000000" w:rsidRDefault="00000000">
      <w:pPr>
        <w:ind w:left="1134" w:hanging="567"/>
      </w:pPr>
      <w:r>
        <w:t>g)</w:t>
      </w:r>
      <w:r>
        <w:tab/>
        <w:t>отсутствие возможностей для инвалидов, получивших профессиональную подготовку, найти работу;</w:t>
      </w:r>
    </w:p>
    <w:p w:rsidR="00000000" w:rsidRDefault="00000000">
      <w:pPr>
        <w:ind w:left="1134" w:hanging="567"/>
      </w:pPr>
    </w:p>
    <w:p w:rsidR="00000000" w:rsidRDefault="00000000">
      <w:pPr>
        <w:ind w:left="1134" w:hanging="567"/>
      </w:pPr>
      <w:r>
        <w:t>h)</w:t>
      </w:r>
      <w:r>
        <w:tab/>
        <w:t>невыполнение законодательных положений, предусматривающих устранение градостроительных, архитектурных и транспортных элементов и устройств, препятствующих передвижению инвалидов.</w:t>
      </w:r>
    </w:p>
    <w:p w:rsidR="00000000" w:rsidRDefault="00000000"/>
    <w:p w:rsidR="00000000" w:rsidRDefault="00000000">
      <w:r>
        <w:t>74.</w:t>
      </w:r>
      <w:r>
        <w:tab/>
        <w:t xml:space="preserve">В стране существует практика дискриминации инвалидов, особенно женщин-инвалидов, в отношении трудоустройства, поскольку считается, что их прием на работу создаст проблему, связанную с потенциальной опасностью несчастного случая, который ухудшит их физическое состояние и вызовет экономические последствия для предприятия-нанимателя;  иными словами, имеет место нежелание считаться с реальностью и незнание возможностей таких людей.  Эта проблема не затрагивалась конкретно в качестве самостоятельной, а рассматривалась в контексте общей проблематики инвалидности в Эквадоре.  В этой связи нельзя не упомянуть о том, что в настоящее время в стране существует структура </w:t>
      </w:r>
      <w:r>
        <w:rPr>
          <w:bCs/>
        </w:rPr>
        <w:t xml:space="preserve">КОНАМУ в качестве </w:t>
      </w:r>
      <w:r>
        <w:t>самостоятельного органа, которому поручены разработка политики и осуществление мероприятий, направленных на защиту и оказание помощи женщине.</w:t>
      </w:r>
    </w:p>
    <w:p w:rsidR="00000000" w:rsidRDefault="00000000">
      <w:pPr>
        <w:pStyle w:val="Header"/>
        <w:spacing w:line="288" w:lineRule="auto"/>
      </w:pPr>
    </w:p>
    <w:p w:rsidR="00000000" w:rsidRDefault="00000000">
      <w:r>
        <w:t>75.</w:t>
      </w:r>
      <w:r>
        <w:tab/>
        <w:t>В статье 7 Закона об инвалидности, опубликованного в "Рехистро офисиаль" от 7 августа 1982 года, говорится о создании КОНАДИС, который действует в масштабе всей страны с целью осуществления социальных проектов, проведения исследований и координации работы различных ведомств, государственных и частных организаций, занимающихся оказанием помощи, профилактикой, обучением и социальной интеграцией инвалидов.  На Совет возложена также обязанность по разработке национальной политики в отношении инвалидов.</w:t>
      </w:r>
    </w:p>
    <w:p w:rsidR="00000000" w:rsidRDefault="00000000"/>
    <w:p w:rsidR="00000000" w:rsidRDefault="00000000">
      <w:r>
        <w:t>76.</w:t>
      </w:r>
      <w:r>
        <w:tab/>
        <w:t>Нельзя утверждать, что Закон № 180 об инвалидности изменил положение инвалидов, однако следует признать, что он способствовал тому, что различные слои эквадорского общества стали обсуждать эту тему с большей свободой и открытостью.  Это обстоятельство получило положительный отклик в виде той деятельности, которую планирует и осуществляет КОНАДИС через государственные и частные организации, занимающие профилактической работой, оказанием помощи и социальной интеграцией инвалидов.  Необходимо отметить, что в стране существует законодательная база для удовлетворения потребностей этого контингента и для улучшения положения инвалидов, однако практика показывает, что между ведомствами нет необходимой координации, количество и качество предоставляемых услуг являются неудовлетворительными, выделяемые правительством бюджетные ассигнования недостаточны, в связи с чем постоянно возрастает роль неправительственных организаций.</w:t>
      </w:r>
    </w:p>
    <w:p w:rsidR="00000000" w:rsidRDefault="00000000"/>
    <w:p w:rsidR="00000000" w:rsidRDefault="00000000">
      <w:r>
        <w:t>77.</w:t>
      </w:r>
      <w:r>
        <w:tab/>
        <w:t>В Эквадоре нет общенационального плана помощи и профессионального обучения лиц с различными степенями инвалидности.  Ни в одном из обычных учебных заведений нет программ по приему, обучению, трудоустройству и оказанию помощи инвалидам.</w:t>
      </w:r>
    </w:p>
    <w:p w:rsidR="00000000" w:rsidRDefault="00000000"/>
    <w:p w:rsidR="00000000" w:rsidRDefault="00000000">
      <w:r>
        <w:t>78.</w:t>
      </w:r>
      <w:r>
        <w:tab/>
        <w:t xml:space="preserve">Отраслевая политика в сфере трудовых отношений исходит из того, что государство через министерство труда и людских ресурсов гарантирует: </w:t>
      </w:r>
    </w:p>
    <w:p w:rsidR="00000000" w:rsidRDefault="00000000"/>
    <w:p w:rsidR="00000000" w:rsidRDefault="00000000">
      <w:pPr>
        <w:ind w:left="1134" w:hanging="567"/>
      </w:pPr>
      <w:r>
        <w:t>a)</w:t>
      </w:r>
      <w:r>
        <w:tab/>
        <w:t>оптимальную координацию обучения, охраны здоровья и социального обеспечения с профессиональной и трудовой подготовкой с целью обеспечения возможности надлежащего трудоустройства;</w:t>
      </w:r>
    </w:p>
    <w:p w:rsidR="00000000" w:rsidRDefault="00000000">
      <w:pPr>
        <w:ind w:firstLine="567"/>
      </w:pPr>
    </w:p>
    <w:p w:rsidR="00000000" w:rsidRDefault="00000000">
      <w:pPr>
        <w:ind w:left="1134" w:hanging="567"/>
      </w:pPr>
      <w:r>
        <w:t>b)</w:t>
      </w:r>
      <w:r>
        <w:tab/>
        <w:t>создание наиболее подходящих механизмов для осуществления координации между подразделениями здравоохранения, образования и трудоустройства государственного и частного сектора в работе по предотвращению несчастных случаев на производстве, или в качестве автономной структуры, предваряющей регулярную и стабильную интеграцию в трудовую деятельность;</w:t>
      </w:r>
    </w:p>
    <w:p w:rsidR="00000000" w:rsidRDefault="00000000">
      <w:pPr>
        <w:ind w:firstLine="567"/>
      </w:pPr>
    </w:p>
    <w:p w:rsidR="00000000" w:rsidRDefault="00000000">
      <w:pPr>
        <w:ind w:left="1134" w:hanging="567"/>
      </w:pPr>
      <w:r>
        <w:t>c)</w:t>
      </w:r>
      <w:r>
        <w:tab/>
        <w:t>обеспечение условий, способствующих созданию и укреплению учреждений для кредитования и финансовой поддержки на льготных условиях, ориентированных на организацию производственных центров для инвалидов;</w:t>
      </w:r>
    </w:p>
    <w:p w:rsidR="00000000" w:rsidRDefault="00000000">
      <w:pPr>
        <w:ind w:firstLine="567"/>
      </w:pPr>
    </w:p>
    <w:p w:rsidR="00000000" w:rsidRDefault="00000000">
      <w:pPr>
        <w:ind w:left="1134" w:hanging="567"/>
      </w:pPr>
      <w:r>
        <w:t>d)</w:t>
      </w:r>
      <w:r>
        <w:tab/>
        <w:t>внедрение модели комплексной реабилитации, включающей этапы оценки, ориентации, адаптации, профессионального обучения, трудоустройства и наблюдения;  укрепление и переориентацию имеющихся в стране центров обучения и профессиональной и трудовой реабилитации.</w:t>
      </w:r>
    </w:p>
    <w:p w:rsidR="00000000" w:rsidRDefault="00000000">
      <w:pPr>
        <w:ind w:left="1134" w:hanging="567"/>
      </w:pPr>
    </w:p>
    <w:p w:rsidR="00000000" w:rsidRDefault="00000000">
      <w:r>
        <w:t>79.</w:t>
      </w:r>
      <w:r>
        <w:tab/>
        <w:t>Инвалиды лишены возможности активно участвовать в жизни общества, барьеры и предрассудки до сих пор не преодолены, условия, в которых этим людям приходится выходить на рынок труда, являются неблагоприятными для них, все учреждения обслуживания инвалидов сосредоточены в центральных городах и провинциях, что оставляет без обслуживания тысячи людей, находящихся далеко от центров развития.  Для реализации своей политики государство располагает такими организациями, как, например, Эквадорская служба повышения профессиональной квалификации (СЕКАП), которой поручено более гибко подходить к требованиям, устанавливаемым применительно к осуществляемым ею на регулярной основе программам обучения и профессиональной подготовки инвалидов.</w:t>
      </w:r>
      <w:r>
        <w:tab/>
      </w:r>
    </w:p>
    <w:p w:rsidR="00000000" w:rsidRDefault="00000000"/>
    <w:p w:rsidR="00000000" w:rsidRDefault="00000000">
      <w:pPr>
        <w:pStyle w:val="BodyText2"/>
      </w:pPr>
      <w:r>
        <w:t>Действующие в Эквадоре нормативные положения, касающиеся инвалидов:  Политическая конституция Республики, Закон № 180 об инвалидности, Общие регламентирующие положения к Закону № 180, общие и отраслевые принципы применительно к инвалидности.</w:t>
      </w:r>
    </w:p>
    <w:p w:rsidR="00000000" w:rsidRDefault="00000000"/>
    <w:p w:rsidR="00000000" w:rsidRDefault="00000000">
      <w:r>
        <w:t>80.</w:t>
      </w:r>
      <w:r>
        <w:tab/>
        <w:t>По линии международной помощи весомый вклад вносит правительство Испании через Институт миграции и социального обслуживания (ИМСЕРСО), Испанское агентство по международному сотрудничеству (AЭСИ), Ибероамериканскую сеть технического содействия инвалидам (РИКООТЕК) и Королевский патронат для инвалидов королевы Испании Софии.</w:t>
      </w:r>
    </w:p>
    <w:p w:rsidR="00000000" w:rsidRDefault="00000000"/>
    <w:p w:rsidR="00000000" w:rsidRDefault="00000000">
      <w:r>
        <w:t>81.</w:t>
      </w:r>
      <w:r>
        <w:tab/>
        <w:t>На 14 декабря 1999 года КОНАДИС выдал аттестаты в общей сложности 30 000 инвалидов по всей стране;  для обеспечения возможности пользоваться предусмотренными льготами правительство страны сочло необходимым включить в Коллективный бон малоимущих инвалидов, у которых потеря трудоспособности составляет не менее 60%, что официально установлено медицинскими учреждениями министерства здравоохранения, социального обеспечения, Вооруженных сил или Национальной полиции.  На декабрь 1999 года льготами по Коллективному бону пользовались 4 500 инвалидов во всей стране и, возможно, к ним присоединится значительное число инвалидов по линии Национального совета модернизации (КОНАМ).  Принятие соответствующих решений зависит от бюджетных возможностей правительства.</w:t>
      </w:r>
    </w:p>
    <w:p w:rsidR="00000000" w:rsidRDefault="00000000"/>
    <w:p w:rsidR="00000000" w:rsidRDefault="00000000">
      <w:r>
        <w:t>82.</w:t>
      </w:r>
      <w:r>
        <w:tab/>
        <w:t>Важно отметить работу в поддержку инвалидов, которую проводят в стране неправительственные некоммерческие организации.  Общий эквадорский фонд "Программа Рамона Арреги Монреаль" (ПРАМ) осуществляет трудовое обучение страдающих слабоумием молодых людей в возрасте от 15 до 25 лет.  Для них организуются курсы по подготовке портных, по кустарным промыслам, керамике, столярному делу, огородничеству и общему сервису.</w:t>
      </w:r>
    </w:p>
    <w:p w:rsidR="00000000" w:rsidRDefault="00000000"/>
    <w:p w:rsidR="00000000" w:rsidRDefault="00000000">
      <w:r>
        <w:t>83.</w:t>
      </w:r>
      <w:r>
        <w:tab/>
        <w:t>На сегодняшний день было произведено восемь выпусков по этой программе, и курсы окончили в общей сложности 182 ученика.  По окончании курсов молодых людей трудоустраивают на работу по конкурсу, причем это удается сделать в отношении 60% из них.  Остальные 40% направляются в первоначальную группу (в свою семью) или на льготную работу, либо работают в своей общине.  ПРАМ наблюдал за судьбой 182 молодых человека, окончивших курсы с 1991 по 1998 годы.  Удалось встретиться со 150 из них:  55 женщинами и 95 мужчинами.  Местопребывание 32 выпускников установить не удалось.  82 человека имели работу (54,7%).  Мужчины легче находят работу (64 из 95), чем женщины (18 из 55).  51,2% получили работу при содействии Общего эквадорского фонда (ОЭФ), и почти все они устроились на частных предприятиях.  Остальные возвращаются в первоначальную группу (семью) и помогают в домашних работах, но только в двух случаях такая работа оплачивается.</w:t>
      </w:r>
    </w:p>
    <w:p w:rsidR="00000000" w:rsidRDefault="00000000"/>
    <w:p w:rsidR="00000000" w:rsidRDefault="00000000">
      <w:pPr>
        <w:pStyle w:val="16"/>
        <w:jc w:val="left"/>
        <w:rPr>
          <w:b/>
          <w:bCs/>
        </w:rPr>
      </w:pPr>
      <w:r>
        <w:rPr>
          <w:b/>
          <w:bCs/>
        </w:rPr>
        <w:t>Статья 7</w:t>
      </w:r>
    </w:p>
    <w:p w:rsidR="00000000" w:rsidRDefault="00000000"/>
    <w:p w:rsidR="00000000" w:rsidRDefault="00000000">
      <w:pPr>
        <w:pStyle w:val="FootnoteText"/>
        <w:spacing w:line="288" w:lineRule="auto"/>
        <w:rPr>
          <w:b/>
          <w:bCs/>
        </w:rPr>
      </w:pPr>
      <w:r>
        <w:rPr>
          <w:b/>
          <w:bCs/>
        </w:rPr>
        <w:t>Право на труд</w:t>
      </w:r>
    </w:p>
    <w:p w:rsidR="00000000" w:rsidRDefault="00000000"/>
    <w:p w:rsidR="00000000" w:rsidRDefault="00000000">
      <w:r>
        <w:t>84.</w:t>
      </w:r>
      <w:r>
        <w:tab/>
        <w:t>Согласно Политической конституции Республики, первейшими обязанностями государства являются "искоренение нищеты и стимулирование экономического, социального и культурного прогресса населения"</w:t>
      </w:r>
      <w:r>
        <w:rPr>
          <w:rStyle w:val="FootnoteReference"/>
        </w:rPr>
        <w:footnoteReference w:customMarkFollows="1" w:id="16"/>
        <w:t>16</w:t>
      </w:r>
      <w:r>
        <w:t>, в интересах чего государство признает и гарантирует "свободу трудовой деятельности" и "право на достаточный жизненный уровень, обеспечивающий охрану здоровья, продовольственную безопасность и питание, питьевую воду, здоровую окружающую среду, образование, трудовую деятельность, занятость, отдых, жилье, одежду и другие необходимые социальные услуги"</w:t>
      </w:r>
      <w:r>
        <w:rPr>
          <w:rStyle w:val="FootnoteReference"/>
        </w:rPr>
        <w:footnoteReference w:customMarkFollows="1" w:id="17"/>
        <w:t>17</w:t>
      </w:r>
      <w:r>
        <w:t>.</w:t>
      </w:r>
    </w:p>
    <w:p w:rsidR="00000000" w:rsidRDefault="00000000"/>
    <w:p w:rsidR="00000000" w:rsidRDefault="00000000">
      <w:r>
        <w:t>85.</w:t>
      </w:r>
      <w:r>
        <w:tab/>
        <w:t>В Политической конституции устанавливается следующее:  "Труд является правом и социальной обязанностью.  Он находится под охраной государства, которое обеспечивает трудящимся уважение их достоинства, приличествующее существование и справедливое вознаграждение, дающее возможность удовлетворить их личные нужды и потребности семьи".  Как указывается в одном из ключевых положений соответствующей статьи, "права трудящихся неотъемлемы.  Всякое нарушающее, ущемляющее или подменяющее их соглашение является ничтожным"</w:t>
      </w:r>
      <w:r>
        <w:rPr>
          <w:rStyle w:val="FootnoteReference"/>
        </w:rPr>
        <w:footnoteReference w:customMarkFollows="1" w:id="18"/>
        <w:t>18</w:t>
      </w:r>
      <w:r>
        <w:t>.</w:t>
      </w:r>
    </w:p>
    <w:p w:rsidR="00000000" w:rsidRDefault="00000000"/>
    <w:p w:rsidR="00000000" w:rsidRDefault="00000000">
      <w:r>
        <w:t>86.</w:t>
      </w:r>
      <w:r>
        <w:tab/>
        <w:t>В Конституцию были внесены важные изменения, связанные с признанием прав, в частности, касающиеся "привлечения женщин к оплачиваемой работе на основе равенства прав и возможностей, гарантируя им равное вознаграждение за труд равной ценности".  Кроме того, предусматриваются "особые меры надзора за соблюдением трудовых и репродуктивных прав женщин в порядке улучшения условий их труда и расширения доступа к системам социального обеспечения, в первую очередь для беременных и матерей в период кормления грудью, работающих женщин, женщин, трудящихся в неформальном секторе и в кустарном производстве, женщин - глав семей и вдов.  Запрещается любая трудовая дискриминация в отношении женщин. Работа по дому, осуществляемая супругом или сожителем, должна учитываться и справедливо вознаграждаться в особых случаях, когда данный человек находится в неблагоприятных экономических условиях.  Неоплачиваемая работа по дому признается производительным трудом"</w:t>
      </w:r>
      <w:r>
        <w:rPr>
          <w:rStyle w:val="FootnoteReference"/>
        </w:rPr>
        <w:footnoteReference w:customMarkFollows="1" w:id="19"/>
        <w:t>19</w:t>
      </w:r>
      <w:r>
        <w:t>.</w:t>
      </w:r>
    </w:p>
    <w:p w:rsidR="00000000" w:rsidRDefault="00000000"/>
    <w:p w:rsidR="00000000" w:rsidRDefault="00000000">
      <w:r>
        <w:t>87.</w:t>
      </w:r>
      <w:r>
        <w:tab/>
        <w:t>Трудовым кодексом оговаривается право людей на свободный выбор разрешенного законом вида трудовой деятельности:  "Ни от кого не могут требоваться бесплатные либо оплачиваемые услуги, не предусмотренные законом, за исключением случаев, обусловленных чрезвычайной или неотложной необходимостью.  Кроме того, никто не может быть принужден к работе без трудового договора и соответствующего вознаграждения.  Действует общий принцип, согласно которому всякий труд должен быть оплачен"</w:t>
      </w:r>
      <w:r>
        <w:rPr>
          <w:rStyle w:val="FootnoteReference"/>
        </w:rPr>
        <w:footnoteReference w:customMarkFollows="1" w:id="20"/>
        <w:t>20</w:t>
      </w:r>
      <w:r>
        <w:t>.</w:t>
      </w:r>
    </w:p>
    <w:p w:rsidR="00000000" w:rsidRDefault="00000000"/>
    <w:p w:rsidR="00000000" w:rsidRDefault="00000000">
      <w:pPr>
        <w:pStyle w:val="Heading3"/>
        <w:rPr>
          <w:iCs/>
        </w:rPr>
      </w:pPr>
      <w:r>
        <w:rPr>
          <w:iCs/>
        </w:rPr>
        <w:t>Система установления размеров заработной платы</w:t>
      </w:r>
    </w:p>
    <w:p w:rsidR="00000000" w:rsidRDefault="00000000"/>
    <w:p w:rsidR="00000000" w:rsidRDefault="00000000">
      <w:r>
        <w:t>88.</w:t>
      </w:r>
      <w:r>
        <w:tab/>
        <w:t>В статье 118 Конституции Эквадора определяются организации и учреждения, относящиеся к государственному сектору.  Согласно пункту 9 статьи 35, различают два крупных контингента:  служащие, подпадающие под действие законов о государственной службе, и рабочие и работники, деятельность которых регулируется положениями Трудового кодекса.</w:t>
      </w:r>
    </w:p>
    <w:p w:rsidR="00000000" w:rsidRDefault="00000000"/>
    <w:p w:rsidR="00000000" w:rsidRDefault="00000000">
      <w:r>
        <w:t>89.</w:t>
      </w:r>
      <w:r>
        <w:tab/>
        <w:t>Согласно принципам, закрепленным в Политической конституции, и положениям Трудового кодекса, установление размера заработной платы осуществляется посредством трех механизмов:</w:t>
      </w:r>
    </w:p>
    <w:p w:rsidR="00000000" w:rsidRDefault="00000000"/>
    <w:p w:rsidR="00000000" w:rsidRDefault="00000000">
      <w:pPr>
        <w:ind w:left="1134" w:hanging="1134"/>
      </w:pPr>
      <w:r>
        <w:tab/>
      </w:r>
      <w:r>
        <w:rPr>
          <w:lang w:val="en-US"/>
        </w:rPr>
        <w:t>a</w:t>
      </w:r>
      <w:r>
        <w:t>)</w:t>
      </w:r>
      <w:r>
        <w:tab/>
        <w:t>изначально функция установления размера заработной платы возлагалась на Национальный конгресс, затем перешла к органам исполнительной власти, а в настоящее время осуществляется Национальным советом по заработной плате.  Средний размер прожиточного минимума устанавливается соответствующим решением Национального совета по заработной плате (КОНАДЕС) каждые шесть месяцев.  С той же периодичностью КОНАДЕС определяет также общий корректив применительно к увеличению размера выплачиваемого вознаграждения.  Президент Республики соответствующим декретом и с учетом положений законодательных норм, а также минимального размера заработной платы, предусмотренного КОНАДЕС, устанавливает базовый оклад преподавателей государственных учебных заведений;</w:t>
      </w:r>
    </w:p>
    <w:p w:rsidR="00000000" w:rsidRDefault="00000000"/>
    <w:p w:rsidR="00000000" w:rsidRDefault="00000000">
      <w:pPr>
        <w:ind w:left="1134" w:hanging="1134"/>
      </w:pPr>
      <w:r>
        <w:tab/>
      </w:r>
      <w:r>
        <w:rPr>
          <w:lang w:val="en-US"/>
        </w:rPr>
        <w:t>b</w:t>
      </w:r>
      <w:r>
        <w:t>)</w:t>
      </w:r>
      <w:r>
        <w:tab/>
        <w:t>отраслевые комиссии по минимальной заработной плате, представляющие собой трехсторонние учреждения, в состав которых входят представители трудящихся, работодателей и правительства.  В их задачи входит ежегодное установление размера заработных плат, вознаграждений и/или минимальных отраслевых тарифов для лиц, работающих в различных сферах деятельности и подпадающих под действие Трудового кодекса, при посредничестве со стороны соответствующих отраслевых комиссий и контроле по линии КОНАДЕС;</w:t>
      </w:r>
    </w:p>
    <w:p w:rsidR="00000000" w:rsidRDefault="00000000"/>
    <w:p w:rsidR="00000000" w:rsidRDefault="00000000">
      <w:pPr>
        <w:ind w:left="1134" w:hanging="1134"/>
      </w:pPr>
      <w:r>
        <w:tab/>
      </w:r>
      <w:r>
        <w:rPr>
          <w:lang w:val="en-US"/>
        </w:rPr>
        <w:t>c</w:t>
      </w:r>
      <w:r>
        <w:t>)</w:t>
      </w:r>
      <w:r>
        <w:tab/>
        <w:t>третий механизм установления размера заработной платы - это заключение коллективных договоров, посредством которого работники, объединенные в профсоюзы, оговаривают непосредственно с работодателем и при участии представителей министерства труда и людских ресурсов устанавливаемые условия труда, ставки основной заработной платы, а также размеры отдельных социальных пособий в зависимости от возможностей предприятия.</w:t>
      </w:r>
    </w:p>
    <w:p w:rsidR="00000000" w:rsidRDefault="00000000">
      <w:pPr>
        <w:ind w:left="1134" w:hanging="1134"/>
      </w:pPr>
    </w:p>
    <w:p w:rsidR="00000000" w:rsidRDefault="00000000">
      <w:r>
        <w:t>90.</w:t>
      </w:r>
      <w:r>
        <w:tab/>
        <w:t>Ставка на уровне прожиточного минимума применяется к тем лицам, которые, в силу особенностей своей деятельности, не могут быть отнесены к числу стабильно занятых в различных отраслях экономической деятельности.</w:t>
      </w:r>
    </w:p>
    <w:p w:rsidR="00000000" w:rsidRDefault="00000000">
      <w:pPr>
        <w:ind w:left="1134" w:hanging="1134"/>
      </w:pPr>
    </w:p>
    <w:p w:rsidR="00000000" w:rsidRDefault="00000000">
      <w:r>
        <w:t>91.</w:t>
      </w:r>
      <w:r>
        <w:tab/>
        <w:t>Отдел по минимальной заработной плате министерства труда и людских ресурсов не располагает статистическими данными о числе лиц, относящихся к данной группе.</w:t>
      </w:r>
    </w:p>
    <w:p w:rsidR="00000000" w:rsidRDefault="00000000"/>
    <w:p w:rsidR="00000000" w:rsidRDefault="00000000">
      <w:r>
        <w:t>92.</w:t>
      </w:r>
      <w:r>
        <w:tab/>
        <w:t>ИНЕК является ведомством, в функции которого входит проведение опросов по условия жизни, по занятости, безработице и частичной занятости, а также сбор данных относительно размера доходов трудящихся.  На практике же, как выясняется, в опросных листах, используемых данным органом, фигурирует не позиция "Основная заработная плата", а "Общая сумма дохода", куда входят, среди прочего, все побочные доходы.  К этому следует также добавить, что опросами, проводимыми ИНЕК, охватываются исключительно жители городских районов.</w:t>
      </w:r>
    </w:p>
    <w:p w:rsidR="00000000" w:rsidRDefault="00000000"/>
    <w:p w:rsidR="00000000" w:rsidRDefault="00000000">
      <w:r>
        <w:t>93.</w:t>
      </w:r>
      <w:r>
        <w:tab/>
        <w:t>Устанавливаемые всякий раз минимальные ставки заработной платы носят юридически обязательный характер и гарантируются министерством труда и людских ресурсов, контроль за их размером в виде окладов, заработных плат и/или минимальных отраслевых тарифов, обеспечивающих прожиточный минимум, вменяется в обязанность Главного управления по вопросам труда в провинции Пичинча, а в остальной части страны -  соответствующих региональных подразделений, как-то:  отделы по вопросам труда прибрежной зоны, южной и центральной частей, а также инспектораты труда в остальных провинциях, причем трудящиеся и работодатели могут обращаться в свои соответствующие отделения за консультативной помощью по вопросам применения действующих правовых положений в области оплаты труда и требовать их выполнения.</w:t>
      </w:r>
    </w:p>
    <w:p w:rsidR="00000000" w:rsidRDefault="00000000"/>
    <w:p w:rsidR="00000000" w:rsidRDefault="00000000">
      <w:r>
        <w:t>94.</w:t>
      </w:r>
      <w:r>
        <w:tab/>
        <w:t>Применению действующих ставок заработной платы способствует созданный в 1997 году Эквадорский институт социального страхования (ИЭСС), который в порядке обеспечения более высокой капитализации активов требует от работодателей, чтобы размер предпринимательских и персональных взносов по линии ИЭСС был привязан к ставкам заработной платы, установленным в законодательном порядке.</w:t>
      </w:r>
    </w:p>
    <w:p w:rsidR="00000000" w:rsidRDefault="00000000"/>
    <w:p w:rsidR="00000000" w:rsidRDefault="00000000">
      <w:pPr>
        <w:pStyle w:val="Heading1"/>
      </w:pPr>
      <w:r>
        <w:t>Установление размера минимальной заработной платы</w:t>
      </w:r>
    </w:p>
    <w:p w:rsidR="00000000" w:rsidRDefault="00000000">
      <w:pPr>
        <w:rPr>
          <w:b/>
          <w:bCs/>
        </w:rPr>
      </w:pPr>
    </w:p>
    <w:p w:rsidR="00000000" w:rsidRDefault="00000000">
      <w:r>
        <w:t>95.</w:t>
      </w:r>
      <w:r>
        <w:tab/>
        <w:t xml:space="preserve">Для установления базовой ставки заработной платы на уровне прожиточного минимума Отдел по минимальной заработной плате, выступающий в качестве технического секретариата </w:t>
      </w:r>
      <w:r>
        <w:rPr>
          <w:bCs/>
        </w:rPr>
        <w:t>КОНАДЕС</w:t>
      </w:r>
      <w:r>
        <w:rPr>
          <w:b/>
        </w:rPr>
        <w:t>,</w:t>
      </w:r>
      <w:r>
        <w:t xml:space="preserve"> подготавливает технический доклад с анализом социально-экономической обстановки в стране и положения трудящихся, находящихся под защитой механизмов установления заработной платы на уровне прожиточного минимума и отраслевой заработной платы.</w:t>
      </w:r>
    </w:p>
    <w:p w:rsidR="00000000" w:rsidRDefault="00000000"/>
    <w:p w:rsidR="00000000" w:rsidRDefault="00000000">
      <w:r>
        <w:t>96.</w:t>
      </w:r>
      <w:r>
        <w:tab/>
        <w:t>Доклад, подготовленный техническим секретариатом КОНАДЕС, а также дополнения и рекомендации членов этого Совета являются основополагающими для анализа, предшествующего установлению ставки заработной платы, соответствующей прожиточному минимуму.  Для целей определения размера заработной платы, осуществляемого отраслевыми комиссиями, проводится исследование и соответствующий анализ.  В ходе переговоров о заключении коллективных договоров основную роль играют намерения сторон, а также экономическое положение и перспективы каждого предприятия.</w:t>
      </w:r>
    </w:p>
    <w:p w:rsidR="00000000" w:rsidRDefault="00000000"/>
    <w:p w:rsidR="00000000" w:rsidRDefault="00000000">
      <w:r>
        <w:t>97.</w:t>
      </w:r>
      <w:r>
        <w:tab/>
        <w:t>В Эквадоре управление людскими ресурсами регулируется несколькими законами.  Для службы в государственном аппарате основными являются два закона:  Закон о гражданской службе и административной карьере и Закон об оплате труда государственных служащих, а для частного сектора - Трудовой кодекс и Политическая конституция Республики.</w:t>
      </w:r>
    </w:p>
    <w:p w:rsidR="00000000" w:rsidRDefault="00000000"/>
    <w:p w:rsidR="00000000" w:rsidRDefault="00000000">
      <w:r>
        <w:t>98.</w:t>
      </w:r>
      <w:r>
        <w:tab/>
        <w:t>Закон об оплате труда государственных служащих был издан в 1975 году для регулирования системы оплаты их труда.  За десятилетний период, начиная с 1990 года, принят ряд законов о списках служащих учреждений, которыми регулируется, главным образом, основное жалованье служащего.</w:t>
      </w:r>
    </w:p>
    <w:p w:rsidR="00000000" w:rsidRDefault="00000000"/>
    <w:p w:rsidR="00000000" w:rsidRDefault="00000000">
      <w:r>
        <w:t>99.</w:t>
      </w:r>
      <w:r>
        <w:tab/>
        <w:t xml:space="preserve">В статье 51 Закона о реформе государственных финансов, опубликованного в </w:t>
      </w:r>
      <w:r>
        <w:rPr>
          <w:i/>
        </w:rPr>
        <w:t>"Рехистро офисиаль"</w:t>
      </w:r>
      <w:r>
        <w:t xml:space="preserve"> № 181 от 30 апреля 1999 года, предусматривается создание Национального совета по оплате труда в государственном секторе (КОНАРЕМ), органа, в компетенцию которого входит "определение политики в области заработной платы, применяемой в государственных учреждениях, при том, что перечень таковых с указанием их должностных лиц, служащих или работников регулируется Законом о гражданской службе и административной карьере, другими специальными законами, регулирующими служебные отношения, либо Трудовым кодексом".</w:t>
      </w:r>
    </w:p>
    <w:p w:rsidR="00000000" w:rsidRDefault="00000000"/>
    <w:p w:rsidR="00000000" w:rsidRDefault="00000000">
      <w:r>
        <w:t>100.</w:t>
      </w:r>
      <w:r>
        <w:tab/>
        <w:t>Подготовленный КОНАДЕС технический доклад считается базовым рабочим документом при анализе и обсуждении вопроса о заработной плате, однако решающее влияние оказывает состояние казны, поскольку заработная плата на уровне прожиточного минимума, индексируемая в связи с многочисленными льготами, которых добились трудящиеся, чьи интересы защищаются коллективными договорами, а также официальными списками учителей и отраслевыми списками служащих, ложится тяжелым бременем на государственные финансы.  С 1994 года стала применяться политика, заключающаяся в увеличении других компонентов оплаты труда работающих, например, компенсации в связи с ростом стоимости жизни и дополнительные пособия, что оказывает меньшее экономическое воздействие на государство.</w:t>
      </w:r>
    </w:p>
    <w:p w:rsidR="00000000" w:rsidRDefault="00000000"/>
    <w:p w:rsidR="00000000" w:rsidRDefault="00000000">
      <w:r>
        <w:t>101.</w:t>
      </w:r>
      <w:r>
        <w:tab/>
        <w:t>Механизмы, предусмотренные для установления, контролирования и корректировки заработной платы в государственном секторе, согласуются с положениями статьи 53 Закона о реформе государственных финансов, где указывается следующее:  "в исключительную компетенцию Национального совета по оплате труда в государственном секторе входит определение политики и критериев оплаты труда должностных лиц и служащих государственных учреждений и организаций;  соответственно, Совет, обеспечивая сохранение покупательной способности заработной платы, устанавливает, исходя из наличия средств, шкалы заработной платы для упомянутых служащих, которые будут применяться повсеместно".</w:t>
      </w:r>
    </w:p>
    <w:p w:rsidR="00000000" w:rsidRDefault="00000000"/>
    <w:p w:rsidR="00000000" w:rsidRDefault="00000000">
      <w:r>
        <w:t>102.</w:t>
      </w:r>
      <w:r>
        <w:tab/>
        <w:t>Система базовых окладов в государственном секторе устанавливается исходя из следующих критериев:  наличия ресурсов, уровня инфляции (имевшей место инфляции) и уровня подведомственности.</w:t>
      </w:r>
    </w:p>
    <w:p w:rsidR="00000000" w:rsidRDefault="00000000"/>
    <w:p w:rsidR="00000000" w:rsidRDefault="00000000">
      <w:r>
        <w:t>103.</w:t>
      </w:r>
      <w:r>
        <w:tab/>
        <w:t>Для частного же сектора Национальный совет по оплате труда является органом, определяющим политику в области заработной платы, размер минимальной зарплаты и общее повышение численности работающих в целом.</w:t>
      </w:r>
    </w:p>
    <w:p w:rsidR="00000000" w:rsidRDefault="00000000"/>
    <w:p w:rsidR="00000000" w:rsidRDefault="00000000">
      <w:pPr>
        <w:jc w:val="center"/>
        <w:rPr>
          <w:b/>
          <w:bCs/>
          <w:sz w:val="20"/>
          <w:lang w:val="es-ES_tradnl"/>
        </w:rPr>
      </w:pPr>
      <w:r>
        <w:rPr>
          <w:b/>
          <w:bCs/>
          <w:sz w:val="20"/>
        </w:rPr>
        <w:t>Общий размер дохода среднестатистического работника</w:t>
      </w:r>
    </w:p>
    <w:p w:rsidR="00000000" w:rsidRDefault="00000000">
      <w:pPr>
        <w:jc w:val="center"/>
        <w:rPr>
          <w:b/>
          <w:bCs/>
          <w:sz w:val="20"/>
        </w:rPr>
      </w:pPr>
      <w:r>
        <w:rPr>
          <w:b/>
          <w:bCs/>
          <w:sz w:val="20"/>
        </w:rPr>
        <w:t>Борха - Пароди, август</w:t>
      </w:r>
      <w:r>
        <w:rPr>
          <w:b/>
          <w:bCs/>
          <w:sz w:val="20"/>
          <w:lang w:val="es-ES_tradnl"/>
        </w:rPr>
        <w:t xml:space="preserve"> 1988 </w:t>
      </w:r>
      <w:r>
        <w:rPr>
          <w:b/>
          <w:bCs/>
          <w:sz w:val="20"/>
        </w:rPr>
        <w:t xml:space="preserve">- август </w:t>
      </w:r>
      <w:r>
        <w:rPr>
          <w:b/>
          <w:bCs/>
          <w:sz w:val="20"/>
          <w:lang w:val="es-ES_tradnl"/>
        </w:rPr>
        <w:t>1992</w:t>
      </w:r>
      <w:r>
        <w:rPr>
          <w:b/>
          <w:bCs/>
          <w:sz w:val="20"/>
        </w:rPr>
        <w:t xml:space="preserve"> года</w:t>
      </w:r>
    </w:p>
    <w:p w:rsidR="00000000" w:rsidRDefault="00000000">
      <w:pPr>
        <w:jc w:val="center"/>
        <w:rPr>
          <w:b/>
          <w:bCs/>
          <w:sz w:val="20"/>
        </w:rPr>
      </w:pPr>
      <w:r>
        <w:rPr>
          <w:b/>
          <w:bCs/>
          <w:sz w:val="20"/>
          <w:lang w:val="es-ES_tradnl"/>
        </w:rPr>
        <w:t>(</w:t>
      </w:r>
      <w:r>
        <w:rPr>
          <w:b/>
          <w:bCs/>
          <w:sz w:val="20"/>
        </w:rPr>
        <w:t>в сукре</w:t>
      </w:r>
      <w:r>
        <w:rPr>
          <w:b/>
          <w:bCs/>
          <w:sz w:val="20"/>
          <w:lang w:val="es-ES_tradnl"/>
        </w:rPr>
        <w:t>)</w:t>
      </w:r>
    </w:p>
    <w:p w:rsidR="00000000" w:rsidRDefault="00000000">
      <w:pPr>
        <w:jc w:val="center"/>
        <w:rPr>
          <w:b/>
          <w:bCs/>
          <w:sz w:val="20"/>
        </w:rPr>
      </w:pPr>
    </w:p>
    <w:tbl>
      <w:tblPr>
        <w:tblW w:w="9198" w:type="dxa"/>
        <w:jc w:val="center"/>
        <w:tblInd w:w="-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28"/>
        <w:gridCol w:w="1090"/>
        <w:gridCol w:w="1087"/>
        <w:gridCol w:w="1091"/>
        <w:gridCol w:w="1235"/>
        <w:gridCol w:w="977"/>
        <w:gridCol w:w="1190"/>
      </w:tblGrid>
      <w:tr w:rsidR="00000000">
        <w:tblPrEx>
          <w:tblCellMar>
            <w:top w:w="0" w:type="dxa"/>
            <w:bottom w:w="0" w:type="dxa"/>
          </w:tblCellMar>
        </w:tblPrEx>
        <w:trPr>
          <w:cantSplit/>
          <w:tblHeader/>
          <w:jc w:val="center"/>
        </w:trPr>
        <w:tc>
          <w:tcPr>
            <w:tcW w:w="2528" w:type="dxa"/>
            <w:vMerge w:val="restart"/>
            <w:vAlign w:val="center"/>
          </w:tcPr>
          <w:p w:rsidR="00000000" w:rsidRDefault="00000000">
            <w:pPr>
              <w:spacing w:line="240" w:lineRule="auto"/>
              <w:jc w:val="center"/>
              <w:rPr>
                <w:sz w:val="20"/>
                <w:szCs w:val="2"/>
              </w:rPr>
            </w:pPr>
            <w:r>
              <w:rPr>
                <w:sz w:val="20"/>
                <w:szCs w:val="22"/>
              </w:rPr>
              <w:t>Составляющая и годы</w:t>
            </w:r>
          </w:p>
        </w:tc>
        <w:tc>
          <w:tcPr>
            <w:tcW w:w="2177" w:type="dxa"/>
            <w:gridSpan w:val="2"/>
          </w:tcPr>
          <w:p w:rsidR="00000000" w:rsidRDefault="00000000">
            <w:pPr>
              <w:spacing w:line="240" w:lineRule="auto"/>
              <w:jc w:val="center"/>
              <w:rPr>
                <w:sz w:val="20"/>
                <w:szCs w:val="2"/>
              </w:rPr>
            </w:pPr>
            <w:r>
              <w:rPr>
                <w:sz w:val="20"/>
                <w:szCs w:val="2"/>
              </w:rPr>
              <w:t>1990</w:t>
            </w:r>
            <w:r>
              <w:rPr>
                <w:szCs w:val="23"/>
              </w:rPr>
              <w:t xml:space="preserve"> </w:t>
            </w:r>
            <w:r>
              <w:rPr>
                <w:sz w:val="20"/>
                <w:szCs w:val="23"/>
              </w:rPr>
              <w:t>год</w:t>
            </w:r>
          </w:p>
        </w:tc>
        <w:tc>
          <w:tcPr>
            <w:tcW w:w="2326" w:type="dxa"/>
            <w:gridSpan w:val="2"/>
          </w:tcPr>
          <w:p w:rsidR="00000000" w:rsidRDefault="00000000">
            <w:pPr>
              <w:spacing w:line="240" w:lineRule="auto"/>
              <w:jc w:val="center"/>
              <w:rPr>
                <w:sz w:val="20"/>
                <w:szCs w:val="2"/>
              </w:rPr>
            </w:pPr>
            <w:r>
              <w:rPr>
                <w:sz w:val="20"/>
                <w:szCs w:val="2"/>
              </w:rPr>
              <w:t>1992</w:t>
            </w:r>
            <w:r>
              <w:rPr>
                <w:szCs w:val="23"/>
              </w:rPr>
              <w:t xml:space="preserve"> </w:t>
            </w:r>
            <w:r>
              <w:rPr>
                <w:sz w:val="20"/>
                <w:szCs w:val="23"/>
              </w:rPr>
              <w:t>год</w:t>
            </w:r>
          </w:p>
        </w:tc>
        <w:tc>
          <w:tcPr>
            <w:tcW w:w="2167" w:type="dxa"/>
            <w:gridSpan w:val="2"/>
          </w:tcPr>
          <w:p w:rsidR="00000000" w:rsidRDefault="00000000">
            <w:pPr>
              <w:spacing w:line="240" w:lineRule="auto"/>
              <w:jc w:val="center"/>
              <w:rPr>
                <w:sz w:val="20"/>
                <w:szCs w:val="2"/>
              </w:rPr>
            </w:pPr>
            <w:r>
              <w:rPr>
                <w:sz w:val="20"/>
                <w:szCs w:val="2"/>
              </w:rPr>
              <w:t xml:space="preserve">Прирост за указанный период </w:t>
            </w:r>
          </w:p>
        </w:tc>
      </w:tr>
      <w:tr w:rsidR="00000000">
        <w:tblPrEx>
          <w:tblCellMar>
            <w:top w:w="0" w:type="dxa"/>
            <w:bottom w:w="0" w:type="dxa"/>
          </w:tblCellMar>
        </w:tblPrEx>
        <w:trPr>
          <w:cantSplit/>
          <w:tblHeader/>
          <w:jc w:val="center"/>
        </w:trPr>
        <w:tc>
          <w:tcPr>
            <w:tcW w:w="2528" w:type="dxa"/>
            <w:vMerge/>
          </w:tcPr>
          <w:p w:rsidR="00000000" w:rsidRDefault="00000000">
            <w:pPr>
              <w:spacing w:line="240" w:lineRule="auto"/>
              <w:rPr>
                <w:sz w:val="20"/>
                <w:szCs w:val="2"/>
              </w:rPr>
            </w:pPr>
          </w:p>
        </w:tc>
        <w:tc>
          <w:tcPr>
            <w:tcW w:w="1090" w:type="dxa"/>
            <w:vAlign w:val="center"/>
          </w:tcPr>
          <w:p w:rsidR="00000000" w:rsidRDefault="00000000">
            <w:pPr>
              <w:spacing w:line="240" w:lineRule="auto"/>
              <w:jc w:val="center"/>
              <w:rPr>
                <w:sz w:val="20"/>
                <w:szCs w:val="2"/>
              </w:rPr>
            </w:pPr>
            <w:r>
              <w:rPr>
                <w:sz w:val="20"/>
                <w:szCs w:val="2"/>
              </w:rPr>
              <w:t>1 января</w:t>
            </w:r>
          </w:p>
        </w:tc>
        <w:tc>
          <w:tcPr>
            <w:tcW w:w="1087" w:type="dxa"/>
            <w:vAlign w:val="center"/>
          </w:tcPr>
          <w:p w:rsidR="00000000" w:rsidRDefault="00000000">
            <w:pPr>
              <w:spacing w:line="240" w:lineRule="auto"/>
              <w:jc w:val="center"/>
              <w:rPr>
                <w:sz w:val="20"/>
                <w:szCs w:val="2"/>
              </w:rPr>
            </w:pPr>
            <w:r>
              <w:rPr>
                <w:sz w:val="20"/>
                <w:szCs w:val="2"/>
              </w:rPr>
              <w:t>22 июля</w:t>
            </w:r>
          </w:p>
        </w:tc>
        <w:tc>
          <w:tcPr>
            <w:tcW w:w="1091" w:type="dxa"/>
            <w:vAlign w:val="center"/>
          </w:tcPr>
          <w:p w:rsidR="00000000" w:rsidRDefault="00000000">
            <w:pPr>
              <w:spacing w:line="240" w:lineRule="auto"/>
              <w:jc w:val="center"/>
              <w:rPr>
                <w:sz w:val="20"/>
                <w:szCs w:val="2"/>
              </w:rPr>
            </w:pPr>
            <w:r>
              <w:rPr>
                <w:sz w:val="20"/>
                <w:szCs w:val="2"/>
              </w:rPr>
              <w:t>1 января</w:t>
            </w:r>
          </w:p>
        </w:tc>
        <w:tc>
          <w:tcPr>
            <w:tcW w:w="1235" w:type="dxa"/>
            <w:vAlign w:val="center"/>
          </w:tcPr>
          <w:p w:rsidR="00000000" w:rsidRDefault="00000000">
            <w:pPr>
              <w:spacing w:line="240" w:lineRule="auto"/>
              <w:jc w:val="center"/>
              <w:rPr>
                <w:sz w:val="20"/>
                <w:szCs w:val="2"/>
              </w:rPr>
            </w:pPr>
            <w:r>
              <w:rPr>
                <w:sz w:val="20"/>
                <w:szCs w:val="2"/>
              </w:rPr>
              <w:t>10 августа</w:t>
            </w:r>
          </w:p>
        </w:tc>
        <w:tc>
          <w:tcPr>
            <w:tcW w:w="977" w:type="dxa"/>
            <w:vAlign w:val="center"/>
          </w:tcPr>
          <w:p w:rsidR="00000000" w:rsidRDefault="00000000">
            <w:pPr>
              <w:spacing w:line="240" w:lineRule="auto"/>
              <w:jc w:val="center"/>
              <w:rPr>
                <w:sz w:val="20"/>
                <w:szCs w:val="22"/>
              </w:rPr>
            </w:pPr>
            <w:r>
              <w:rPr>
                <w:sz w:val="20"/>
                <w:szCs w:val="22"/>
              </w:rPr>
              <w:t xml:space="preserve">Доля </w:t>
            </w:r>
          </w:p>
          <w:p w:rsidR="00000000" w:rsidRDefault="00000000">
            <w:pPr>
              <w:spacing w:line="240" w:lineRule="auto"/>
              <w:jc w:val="center"/>
              <w:rPr>
                <w:sz w:val="20"/>
                <w:szCs w:val="2"/>
              </w:rPr>
            </w:pPr>
            <w:r>
              <w:rPr>
                <w:sz w:val="20"/>
                <w:szCs w:val="22"/>
              </w:rPr>
              <w:t>(в %)</w:t>
            </w:r>
          </w:p>
        </w:tc>
        <w:tc>
          <w:tcPr>
            <w:tcW w:w="1190" w:type="dxa"/>
            <w:vAlign w:val="center"/>
          </w:tcPr>
          <w:p w:rsidR="00000000" w:rsidRDefault="00000000">
            <w:pPr>
              <w:spacing w:line="240" w:lineRule="auto"/>
              <w:jc w:val="center"/>
              <w:rPr>
                <w:sz w:val="20"/>
                <w:szCs w:val="2"/>
              </w:rPr>
            </w:pPr>
            <w:r>
              <w:rPr>
                <w:sz w:val="20"/>
                <w:szCs w:val="2"/>
              </w:rPr>
              <w:t>В абсолютном выражении</w:t>
            </w:r>
          </w:p>
        </w:tc>
      </w:tr>
      <w:tr w:rsidR="00000000">
        <w:tblPrEx>
          <w:tblCellMar>
            <w:top w:w="0" w:type="dxa"/>
            <w:bottom w:w="0" w:type="dxa"/>
          </w:tblCellMar>
        </w:tblPrEx>
        <w:trPr>
          <w:jc w:val="center"/>
        </w:trPr>
        <w:tc>
          <w:tcPr>
            <w:tcW w:w="2528" w:type="dxa"/>
          </w:tcPr>
          <w:p w:rsidR="00000000" w:rsidRDefault="00000000">
            <w:pPr>
              <w:rPr>
                <w:sz w:val="20"/>
                <w:szCs w:val="2"/>
              </w:rPr>
            </w:pPr>
            <w:r>
              <w:rPr>
                <w:sz w:val="20"/>
                <w:szCs w:val="2"/>
              </w:rPr>
              <w:t>Зарплата на уровне прожиточного минимума</w:t>
            </w:r>
          </w:p>
        </w:tc>
        <w:tc>
          <w:tcPr>
            <w:tcW w:w="1090" w:type="dxa"/>
          </w:tcPr>
          <w:p w:rsidR="00000000" w:rsidRDefault="00000000">
            <w:pPr>
              <w:jc w:val="right"/>
              <w:rPr>
                <w:sz w:val="20"/>
                <w:szCs w:val="2"/>
              </w:rPr>
            </w:pPr>
          </w:p>
          <w:p w:rsidR="00000000" w:rsidRDefault="00000000">
            <w:pPr>
              <w:jc w:val="right"/>
              <w:rPr>
                <w:sz w:val="20"/>
                <w:szCs w:val="2"/>
              </w:rPr>
            </w:pPr>
            <w:r>
              <w:rPr>
                <w:sz w:val="20"/>
                <w:szCs w:val="2"/>
              </w:rPr>
              <w:t>32 000</w:t>
            </w:r>
          </w:p>
        </w:tc>
        <w:tc>
          <w:tcPr>
            <w:tcW w:w="1087" w:type="dxa"/>
          </w:tcPr>
          <w:p w:rsidR="00000000" w:rsidRDefault="00000000">
            <w:pPr>
              <w:jc w:val="right"/>
              <w:rPr>
                <w:sz w:val="20"/>
                <w:szCs w:val="2"/>
              </w:rPr>
            </w:pPr>
          </w:p>
          <w:p w:rsidR="00000000" w:rsidRDefault="00000000">
            <w:pPr>
              <w:jc w:val="right"/>
              <w:rPr>
                <w:sz w:val="20"/>
                <w:szCs w:val="2"/>
              </w:rPr>
            </w:pPr>
            <w:r>
              <w:rPr>
                <w:sz w:val="20"/>
                <w:szCs w:val="2"/>
              </w:rPr>
              <w:t>32 000</w:t>
            </w:r>
          </w:p>
        </w:tc>
        <w:tc>
          <w:tcPr>
            <w:tcW w:w="1091" w:type="dxa"/>
          </w:tcPr>
          <w:p w:rsidR="00000000" w:rsidRDefault="00000000">
            <w:pPr>
              <w:jc w:val="right"/>
              <w:rPr>
                <w:sz w:val="20"/>
                <w:szCs w:val="2"/>
              </w:rPr>
            </w:pPr>
          </w:p>
          <w:p w:rsidR="00000000" w:rsidRDefault="00000000">
            <w:pPr>
              <w:jc w:val="right"/>
              <w:rPr>
                <w:sz w:val="20"/>
                <w:szCs w:val="2"/>
              </w:rPr>
            </w:pPr>
            <w:r>
              <w:rPr>
                <w:sz w:val="20"/>
                <w:szCs w:val="2"/>
              </w:rPr>
              <w:t>40 000</w:t>
            </w:r>
          </w:p>
        </w:tc>
        <w:tc>
          <w:tcPr>
            <w:tcW w:w="1235" w:type="dxa"/>
          </w:tcPr>
          <w:p w:rsidR="00000000" w:rsidRDefault="00000000">
            <w:pPr>
              <w:jc w:val="right"/>
              <w:rPr>
                <w:sz w:val="20"/>
                <w:szCs w:val="2"/>
              </w:rPr>
            </w:pPr>
          </w:p>
          <w:p w:rsidR="00000000" w:rsidRDefault="00000000">
            <w:pPr>
              <w:jc w:val="right"/>
              <w:rPr>
                <w:sz w:val="20"/>
                <w:szCs w:val="2"/>
              </w:rPr>
            </w:pPr>
            <w:r>
              <w:rPr>
                <w:sz w:val="20"/>
                <w:szCs w:val="2"/>
              </w:rPr>
              <w:t>60 000</w:t>
            </w:r>
          </w:p>
        </w:tc>
        <w:tc>
          <w:tcPr>
            <w:tcW w:w="977" w:type="dxa"/>
          </w:tcPr>
          <w:p w:rsidR="00000000" w:rsidRDefault="00000000">
            <w:pPr>
              <w:jc w:val="right"/>
              <w:rPr>
                <w:sz w:val="20"/>
                <w:szCs w:val="23"/>
              </w:rPr>
            </w:pPr>
          </w:p>
          <w:p w:rsidR="00000000" w:rsidRDefault="00000000">
            <w:pPr>
              <w:jc w:val="right"/>
              <w:rPr>
                <w:sz w:val="20"/>
              </w:rPr>
            </w:pPr>
            <w:r>
              <w:rPr>
                <w:sz w:val="20"/>
                <w:szCs w:val="23"/>
                <w:lang w:val="es-ES_tradnl"/>
              </w:rPr>
              <w:t>87,50</w:t>
            </w:r>
          </w:p>
        </w:tc>
        <w:tc>
          <w:tcPr>
            <w:tcW w:w="1190" w:type="dxa"/>
          </w:tcPr>
          <w:p w:rsidR="00000000" w:rsidRDefault="00000000">
            <w:pPr>
              <w:jc w:val="right"/>
              <w:rPr>
                <w:sz w:val="20"/>
                <w:szCs w:val="23"/>
              </w:rPr>
            </w:pPr>
          </w:p>
          <w:p w:rsidR="00000000" w:rsidRDefault="00000000">
            <w:pPr>
              <w:jc w:val="right"/>
              <w:rPr>
                <w:sz w:val="20"/>
              </w:rPr>
            </w:pPr>
            <w:r>
              <w:rPr>
                <w:sz w:val="20"/>
                <w:szCs w:val="23"/>
                <w:lang w:val="es-ES_tradnl"/>
              </w:rPr>
              <w:t>28 000</w:t>
            </w:r>
          </w:p>
        </w:tc>
      </w:tr>
      <w:tr w:rsidR="00000000">
        <w:tblPrEx>
          <w:tblCellMar>
            <w:top w:w="0" w:type="dxa"/>
            <w:bottom w:w="0" w:type="dxa"/>
          </w:tblCellMar>
        </w:tblPrEx>
        <w:trPr>
          <w:jc w:val="center"/>
        </w:trPr>
        <w:tc>
          <w:tcPr>
            <w:tcW w:w="2528" w:type="dxa"/>
          </w:tcPr>
          <w:p w:rsidR="00000000" w:rsidRDefault="00000000">
            <w:pPr>
              <w:rPr>
                <w:sz w:val="20"/>
                <w:szCs w:val="2"/>
              </w:rPr>
            </w:pPr>
            <w:r>
              <w:rPr>
                <w:sz w:val="20"/>
                <w:szCs w:val="2"/>
              </w:rPr>
              <w:t xml:space="preserve">Надбавка на стоимость жизни </w:t>
            </w:r>
          </w:p>
        </w:tc>
        <w:tc>
          <w:tcPr>
            <w:tcW w:w="1090" w:type="dxa"/>
          </w:tcPr>
          <w:p w:rsidR="00000000" w:rsidRDefault="00000000">
            <w:pPr>
              <w:jc w:val="right"/>
              <w:rPr>
                <w:sz w:val="20"/>
                <w:szCs w:val="2"/>
              </w:rPr>
            </w:pPr>
          </w:p>
          <w:p w:rsidR="00000000" w:rsidRDefault="00000000">
            <w:pPr>
              <w:jc w:val="right"/>
              <w:rPr>
                <w:sz w:val="20"/>
                <w:szCs w:val="2"/>
              </w:rPr>
            </w:pPr>
            <w:r>
              <w:rPr>
                <w:sz w:val="20"/>
                <w:szCs w:val="2"/>
              </w:rPr>
              <w:t>2 500</w:t>
            </w:r>
          </w:p>
        </w:tc>
        <w:tc>
          <w:tcPr>
            <w:tcW w:w="1087" w:type="dxa"/>
          </w:tcPr>
          <w:p w:rsidR="00000000" w:rsidRDefault="00000000">
            <w:pPr>
              <w:jc w:val="right"/>
              <w:rPr>
                <w:sz w:val="20"/>
                <w:szCs w:val="2"/>
              </w:rPr>
            </w:pPr>
          </w:p>
          <w:p w:rsidR="00000000" w:rsidRDefault="00000000">
            <w:pPr>
              <w:jc w:val="right"/>
              <w:rPr>
                <w:sz w:val="20"/>
                <w:szCs w:val="2"/>
              </w:rPr>
            </w:pPr>
            <w:r>
              <w:rPr>
                <w:sz w:val="20"/>
                <w:szCs w:val="2"/>
              </w:rPr>
              <w:t>2 500</w:t>
            </w:r>
          </w:p>
        </w:tc>
        <w:tc>
          <w:tcPr>
            <w:tcW w:w="1091" w:type="dxa"/>
          </w:tcPr>
          <w:p w:rsidR="00000000" w:rsidRDefault="00000000">
            <w:pPr>
              <w:jc w:val="right"/>
              <w:rPr>
                <w:sz w:val="20"/>
                <w:szCs w:val="2"/>
              </w:rPr>
            </w:pPr>
          </w:p>
          <w:p w:rsidR="00000000" w:rsidRDefault="00000000">
            <w:pPr>
              <w:jc w:val="right"/>
              <w:rPr>
                <w:sz w:val="20"/>
                <w:szCs w:val="2"/>
              </w:rPr>
            </w:pPr>
            <w:r>
              <w:rPr>
                <w:sz w:val="20"/>
                <w:szCs w:val="2"/>
              </w:rPr>
              <w:t>20 000</w:t>
            </w:r>
          </w:p>
        </w:tc>
        <w:tc>
          <w:tcPr>
            <w:tcW w:w="1235" w:type="dxa"/>
          </w:tcPr>
          <w:p w:rsidR="00000000" w:rsidRDefault="00000000">
            <w:pPr>
              <w:jc w:val="right"/>
              <w:rPr>
                <w:sz w:val="20"/>
                <w:szCs w:val="2"/>
              </w:rPr>
            </w:pPr>
          </w:p>
          <w:p w:rsidR="00000000" w:rsidRDefault="00000000">
            <w:pPr>
              <w:jc w:val="right"/>
              <w:rPr>
                <w:sz w:val="20"/>
                <w:szCs w:val="2"/>
              </w:rPr>
            </w:pPr>
            <w:r>
              <w:rPr>
                <w:sz w:val="20"/>
                <w:szCs w:val="2"/>
              </w:rPr>
              <w:t>20 000</w:t>
            </w:r>
          </w:p>
        </w:tc>
        <w:tc>
          <w:tcPr>
            <w:tcW w:w="977" w:type="dxa"/>
          </w:tcPr>
          <w:p w:rsidR="00000000" w:rsidRDefault="00000000">
            <w:pPr>
              <w:jc w:val="right"/>
              <w:rPr>
                <w:sz w:val="20"/>
                <w:szCs w:val="23"/>
              </w:rPr>
            </w:pPr>
          </w:p>
          <w:p w:rsidR="00000000" w:rsidRDefault="00000000">
            <w:pPr>
              <w:jc w:val="right"/>
              <w:rPr>
                <w:sz w:val="20"/>
              </w:rPr>
            </w:pPr>
            <w:r>
              <w:rPr>
                <w:sz w:val="20"/>
                <w:szCs w:val="23"/>
                <w:lang w:val="es-ES_tradnl"/>
              </w:rPr>
              <w:t>1 233,33</w:t>
            </w:r>
          </w:p>
        </w:tc>
        <w:tc>
          <w:tcPr>
            <w:tcW w:w="1190" w:type="dxa"/>
          </w:tcPr>
          <w:p w:rsidR="00000000" w:rsidRDefault="00000000">
            <w:pPr>
              <w:jc w:val="right"/>
              <w:rPr>
                <w:sz w:val="20"/>
                <w:szCs w:val="23"/>
              </w:rPr>
            </w:pPr>
          </w:p>
          <w:p w:rsidR="00000000" w:rsidRDefault="00000000">
            <w:pPr>
              <w:jc w:val="right"/>
              <w:rPr>
                <w:sz w:val="20"/>
              </w:rPr>
            </w:pPr>
            <w:r>
              <w:rPr>
                <w:sz w:val="20"/>
                <w:szCs w:val="23"/>
                <w:lang w:val="es-ES_tradnl"/>
              </w:rPr>
              <w:t>17 500</w:t>
            </w:r>
          </w:p>
        </w:tc>
      </w:tr>
      <w:tr w:rsidR="00000000">
        <w:tblPrEx>
          <w:tblCellMar>
            <w:top w:w="0" w:type="dxa"/>
            <w:bottom w:w="0" w:type="dxa"/>
          </w:tblCellMar>
        </w:tblPrEx>
        <w:trPr>
          <w:jc w:val="center"/>
        </w:trPr>
        <w:tc>
          <w:tcPr>
            <w:tcW w:w="2528" w:type="dxa"/>
          </w:tcPr>
          <w:p w:rsidR="00000000" w:rsidRDefault="00000000">
            <w:pPr>
              <w:rPr>
                <w:sz w:val="20"/>
                <w:szCs w:val="2"/>
              </w:rPr>
            </w:pPr>
            <w:r>
              <w:rPr>
                <w:sz w:val="20"/>
                <w:szCs w:val="2"/>
              </w:rPr>
              <w:t xml:space="preserve">Дополнительная премия </w:t>
            </w:r>
          </w:p>
        </w:tc>
        <w:tc>
          <w:tcPr>
            <w:tcW w:w="1090" w:type="dxa"/>
          </w:tcPr>
          <w:p w:rsidR="00000000" w:rsidRDefault="00000000">
            <w:pPr>
              <w:jc w:val="right"/>
              <w:rPr>
                <w:sz w:val="20"/>
                <w:szCs w:val="2"/>
              </w:rPr>
            </w:pPr>
            <w:r>
              <w:rPr>
                <w:sz w:val="20"/>
                <w:szCs w:val="2"/>
              </w:rPr>
              <w:t>1 000</w:t>
            </w:r>
          </w:p>
        </w:tc>
        <w:tc>
          <w:tcPr>
            <w:tcW w:w="1087" w:type="dxa"/>
          </w:tcPr>
          <w:p w:rsidR="00000000" w:rsidRDefault="00000000">
            <w:pPr>
              <w:jc w:val="right"/>
              <w:rPr>
                <w:sz w:val="20"/>
                <w:szCs w:val="2"/>
              </w:rPr>
            </w:pPr>
            <w:r>
              <w:rPr>
                <w:sz w:val="20"/>
                <w:szCs w:val="2"/>
              </w:rPr>
              <w:t>1 000</w:t>
            </w:r>
          </w:p>
        </w:tc>
        <w:tc>
          <w:tcPr>
            <w:tcW w:w="1091" w:type="dxa"/>
          </w:tcPr>
          <w:p w:rsidR="00000000" w:rsidRDefault="00000000">
            <w:pPr>
              <w:jc w:val="right"/>
              <w:rPr>
                <w:sz w:val="20"/>
                <w:szCs w:val="2"/>
              </w:rPr>
            </w:pPr>
            <w:r>
              <w:rPr>
                <w:sz w:val="20"/>
                <w:szCs w:val="2"/>
              </w:rPr>
              <w:t>1 000</w:t>
            </w:r>
          </w:p>
        </w:tc>
        <w:tc>
          <w:tcPr>
            <w:tcW w:w="1235" w:type="dxa"/>
          </w:tcPr>
          <w:p w:rsidR="00000000" w:rsidRDefault="00000000">
            <w:pPr>
              <w:jc w:val="right"/>
              <w:rPr>
                <w:sz w:val="20"/>
                <w:szCs w:val="2"/>
              </w:rPr>
            </w:pPr>
            <w:r>
              <w:rPr>
                <w:sz w:val="20"/>
                <w:szCs w:val="2"/>
              </w:rPr>
              <w:t>1 000</w:t>
            </w:r>
          </w:p>
        </w:tc>
        <w:tc>
          <w:tcPr>
            <w:tcW w:w="977" w:type="dxa"/>
          </w:tcPr>
          <w:p w:rsidR="00000000" w:rsidRDefault="00000000">
            <w:pPr>
              <w:jc w:val="right"/>
              <w:rPr>
                <w:sz w:val="20"/>
              </w:rPr>
            </w:pPr>
            <w:r>
              <w:rPr>
                <w:sz w:val="20"/>
                <w:szCs w:val="23"/>
                <w:lang w:val="es-ES_tradnl"/>
              </w:rPr>
              <w:t>100,00</w:t>
            </w:r>
          </w:p>
        </w:tc>
        <w:tc>
          <w:tcPr>
            <w:tcW w:w="1190" w:type="dxa"/>
          </w:tcPr>
          <w:p w:rsidR="00000000" w:rsidRDefault="00000000">
            <w:pPr>
              <w:jc w:val="right"/>
              <w:rPr>
                <w:sz w:val="20"/>
              </w:rPr>
            </w:pPr>
            <w:r>
              <w:rPr>
                <w:sz w:val="20"/>
                <w:szCs w:val="23"/>
                <w:lang w:val="es-ES_tradnl"/>
              </w:rPr>
              <w:t>0</w:t>
            </w:r>
          </w:p>
        </w:tc>
      </w:tr>
      <w:tr w:rsidR="00000000">
        <w:tblPrEx>
          <w:tblCellMar>
            <w:top w:w="0" w:type="dxa"/>
            <w:bottom w:w="0" w:type="dxa"/>
          </w:tblCellMar>
        </w:tblPrEx>
        <w:trPr>
          <w:jc w:val="center"/>
        </w:trPr>
        <w:tc>
          <w:tcPr>
            <w:tcW w:w="2528" w:type="dxa"/>
          </w:tcPr>
          <w:p w:rsidR="00000000" w:rsidRDefault="00000000">
            <w:pPr>
              <w:rPr>
                <w:sz w:val="20"/>
                <w:szCs w:val="2"/>
              </w:rPr>
            </w:pPr>
            <w:r>
              <w:rPr>
                <w:sz w:val="20"/>
                <w:szCs w:val="2"/>
              </w:rPr>
              <w:t>Оплата трансп-х расходов</w:t>
            </w:r>
          </w:p>
        </w:tc>
        <w:tc>
          <w:tcPr>
            <w:tcW w:w="1090" w:type="dxa"/>
          </w:tcPr>
          <w:p w:rsidR="00000000" w:rsidRDefault="00000000">
            <w:pPr>
              <w:jc w:val="right"/>
              <w:rPr>
                <w:sz w:val="20"/>
                <w:szCs w:val="2"/>
              </w:rPr>
            </w:pPr>
            <w:r>
              <w:rPr>
                <w:sz w:val="20"/>
                <w:szCs w:val="2"/>
              </w:rPr>
              <w:t>2 400</w:t>
            </w:r>
          </w:p>
        </w:tc>
        <w:tc>
          <w:tcPr>
            <w:tcW w:w="1087" w:type="dxa"/>
          </w:tcPr>
          <w:p w:rsidR="00000000" w:rsidRDefault="00000000">
            <w:pPr>
              <w:jc w:val="right"/>
              <w:rPr>
                <w:sz w:val="20"/>
                <w:szCs w:val="2"/>
              </w:rPr>
            </w:pPr>
            <w:r>
              <w:rPr>
                <w:sz w:val="20"/>
                <w:szCs w:val="2"/>
              </w:rPr>
              <w:t>3 200</w:t>
            </w:r>
          </w:p>
        </w:tc>
        <w:tc>
          <w:tcPr>
            <w:tcW w:w="1091" w:type="dxa"/>
          </w:tcPr>
          <w:p w:rsidR="00000000" w:rsidRDefault="00000000">
            <w:pPr>
              <w:jc w:val="right"/>
              <w:rPr>
                <w:sz w:val="20"/>
                <w:szCs w:val="2"/>
              </w:rPr>
            </w:pPr>
            <w:r>
              <w:rPr>
                <w:sz w:val="20"/>
                <w:szCs w:val="2"/>
              </w:rPr>
              <w:t>4 000</w:t>
            </w:r>
          </w:p>
        </w:tc>
        <w:tc>
          <w:tcPr>
            <w:tcW w:w="1235" w:type="dxa"/>
          </w:tcPr>
          <w:p w:rsidR="00000000" w:rsidRDefault="00000000">
            <w:pPr>
              <w:jc w:val="right"/>
              <w:rPr>
                <w:sz w:val="20"/>
                <w:szCs w:val="2"/>
              </w:rPr>
            </w:pPr>
            <w:r>
              <w:rPr>
                <w:sz w:val="20"/>
                <w:szCs w:val="2"/>
              </w:rPr>
              <w:t>7 200</w:t>
            </w:r>
          </w:p>
        </w:tc>
        <w:tc>
          <w:tcPr>
            <w:tcW w:w="977" w:type="dxa"/>
          </w:tcPr>
          <w:p w:rsidR="00000000" w:rsidRDefault="00000000">
            <w:pPr>
              <w:jc w:val="right"/>
              <w:rPr>
                <w:sz w:val="20"/>
              </w:rPr>
            </w:pPr>
            <w:r>
              <w:rPr>
                <w:sz w:val="20"/>
                <w:szCs w:val="23"/>
                <w:lang w:val="es-ES_tradnl"/>
              </w:rPr>
              <w:t>260,00</w:t>
            </w:r>
          </w:p>
        </w:tc>
        <w:tc>
          <w:tcPr>
            <w:tcW w:w="1190" w:type="dxa"/>
          </w:tcPr>
          <w:p w:rsidR="00000000" w:rsidRDefault="00000000">
            <w:pPr>
              <w:jc w:val="right"/>
              <w:rPr>
                <w:sz w:val="20"/>
              </w:rPr>
            </w:pPr>
            <w:r>
              <w:rPr>
                <w:sz w:val="20"/>
                <w:szCs w:val="23"/>
                <w:lang w:val="es-ES_tradnl"/>
              </w:rPr>
              <w:t>4 800</w:t>
            </w:r>
          </w:p>
        </w:tc>
      </w:tr>
      <w:tr w:rsidR="00000000">
        <w:tblPrEx>
          <w:tblCellMar>
            <w:top w:w="0" w:type="dxa"/>
            <w:bottom w:w="0" w:type="dxa"/>
          </w:tblCellMar>
        </w:tblPrEx>
        <w:trPr>
          <w:jc w:val="center"/>
        </w:trPr>
        <w:tc>
          <w:tcPr>
            <w:tcW w:w="2528" w:type="dxa"/>
          </w:tcPr>
          <w:p w:rsidR="00000000" w:rsidRDefault="00000000">
            <w:pPr>
              <w:rPr>
                <w:sz w:val="20"/>
                <w:szCs w:val="2"/>
              </w:rPr>
            </w:pPr>
            <w:r>
              <w:rPr>
                <w:sz w:val="20"/>
                <w:szCs w:val="2"/>
              </w:rPr>
              <w:t xml:space="preserve">Ежемесячная номинальная заработная плата </w:t>
            </w:r>
          </w:p>
        </w:tc>
        <w:tc>
          <w:tcPr>
            <w:tcW w:w="1090" w:type="dxa"/>
          </w:tcPr>
          <w:p w:rsidR="00000000" w:rsidRDefault="00000000">
            <w:pPr>
              <w:jc w:val="right"/>
              <w:rPr>
                <w:sz w:val="20"/>
                <w:szCs w:val="2"/>
              </w:rPr>
            </w:pPr>
          </w:p>
          <w:p w:rsidR="00000000" w:rsidRDefault="00000000">
            <w:pPr>
              <w:jc w:val="right"/>
              <w:rPr>
                <w:sz w:val="20"/>
                <w:szCs w:val="2"/>
              </w:rPr>
            </w:pPr>
            <w:r>
              <w:rPr>
                <w:sz w:val="20"/>
                <w:szCs w:val="2"/>
              </w:rPr>
              <w:t>37 900</w:t>
            </w:r>
          </w:p>
        </w:tc>
        <w:tc>
          <w:tcPr>
            <w:tcW w:w="1087" w:type="dxa"/>
          </w:tcPr>
          <w:p w:rsidR="00000000" w:rsidRDefault="00000000">
            <w:pPr>
              <w:jc w:val="right"/>
              <w:rPr>
                <w:sz w:val="20"/>
                <w:szCs w:val="2"/>
              </w:rPr>
            </w:pPr>
          </w:p>
          <w:p w:rsidR="00000000" w:rsidRDefault="00000000">
            <w:pPr>
              <w:jc w:val="right"/>
              <w:rPr>
                <w:sz w:val="20"/>
                <w:szCs w:val="2"/>
              </w:rPr>
            </w:pPr>
            <w:r>
              <w:rPr>
                <w:sz w:val="20"/>
                <w:szCs w:val="2"/>
              </w:rPr>
              <w:t>38 700</w:t>
            </w:r>
          </w:p>
        </w:tc>
        <w:tc>
          <w:tcPr>
            <w:tcW w:w="1091" w:type="dxa"/>
          </w:tcPr>
          <w:p w:rsidR="00000000" w:rsidRDefault="00000000">
            <w:pPr>
              <w:jc w:val="right"/>
              <w:rPr>
                <w:sz w:val="20"/>
                <w:szCs w:val="2"/>
              </w:rPr>
            </w:pPr>
          </w:p>
          <w:p w:rsidR="00000000" w:rsidRDefault="00000000">
            <w:pPr>
              <w:jc w:val="right"/>
              <w:rPr>
                <w:sz w:val="20"/>
                <w:szCs w:val="2"/>
              </w:rPr>
            </w:pPr>
            <w:r>
              <w:rPr>
                <w:sz w:val="20"/>
                <w:szCs w:val="2"/>
              </w:rPr>
              <w:t>65 000</w:t>
            </w:r>
          </w:p>
        </w:tc>
        <w:tc>
          <w:tcPr>
            <w:tcW w:w="1235" w:type="dxa"/>
          </w:tcPr>
          <w:p w:rsidR="00000000" w:rsidRDefault="00000000">
            <w:pPr>
              <w:jc w:val="right"/>
              <w:rPr>
                <w:sz w:val="20"/>
                <w:szCs w:val="2"/>
              </w:rPr>
            </w:pPr>
          </w:p>
          <w:p w:rsidR="00000000" w:rsidRDefault="00000000">
            <w:pPr>
              <w:jc w:val="right"/>
              <w:rPr>
                <w:sz w:val="20"/>
                <w:szCs w:val="2"/>
              </w:rPr>
            </w:pPr>
            <w:r>
              <w:rPr>
                <w:sz w:val="20"/>
                <w:szCs w:val="2"/>
              </w:rPr>
              <w:t>88 200</w:t>
            </w:r>
          </w:p>
        </w:tc>
        <w:tc>
          <w:tcPr>
            <w:tcW w:w="977" w:type="dxa"/>
          </w:tcPr>
          <w:p w:rsidR="00000000" w:rsidRDefault="00000000">
            <w:pPr>
              <w:jc w:val="right"/>
              <w:rPr>
                <w:sz w:val="20"/>
                <w:szCs w:val="23"/>
              </w:rPr>
            </w:pPr>
          </w:p>
          <w:p w:rsidR="00000000" w:rsidRDefault="00000000">
            <w:pPr>
              <w:jc w:val="right"/>
              <w:rPr>
                <w:sz w:val="20"/>
              </w:rPr>
            </w:pPr>
            <w:r>
              <w:rPr>
                <w:sz w:val="20"/>
                <w:szCs w:val="23"/>
                <w:lang w:val="es-ES_tradnl"/>
              </w:rPr>
              <w:t>132,72</w:t>
            </w:r>
          </w:p>
        </w:tc>
        <w:tc>
          <w:tcPr>
            <w:tcW w:w="1190" w:type="dxa"/>
          </w:tcPr>
          <w:p w:rsidR="00000000" w:rsidRDefault="00000000">
            <w:pPr>
              <w:jc w:val="right"/>
              <w:rPr>
                <w:sz w:val="20"/>
                <w:szCs w:val="23"/>
              </w:rPr>
            </w:pPr>
          </w:p>
          <w:p w:rsidR="00000000" w:rsidRDefault="00000000">
            <w:pPr>
              <w:jc w:val="right"/>
              <w:rPr>
                <w:sz w:val="20"/>
              </w:rPr>
            </w:pPr>
            <w:r>
              <w:rPr>
                <w:sz w:val="20"/>
                <w:szCs w:val="23"/>
                <w:lang w:val="es-ES_tradnl"/>
              </w:rPr>
              <w:t>50 300</w:t>
            </w:r>
          </w:p>
        </w:tc>
      </w:tr>
      <w:tr w:rsidR="00000000">
        <w:tblPrEx>
          <w:tblCellMar>
            <w:top w:w="0" w:type="dxa"/>
            <w:bottom w:w="0" w:type="dxa"/>
          </w:tblCellMar>
        </w:tblPrEx>
        <w:trPr>
          <w:jc w:val="center"/>
        </w:trPr>
        <w:tc>
          <w:tcPr>
            <w:tcW w:w="2528" w:type="dxa"/>
          </w:tcPr>
          <w:p w:rsidR="00000000" w:rsidRDefault="00000000">
            <w:pPr>
              <w:rPr>
                <w:sz w:val="20"/>
                <w:szCs w:val="2"/>
              </w:rPr>
            </w:pPr>
          </w:p>
        </w:tc>
        <w:tc>
          <w:tcPr>
            <w:tcW w:w="1090" w:type="dxa"/>
          </w:tcPr>
          <w:p w:rsidR="00000000" w:rsidRDefault="00000000">
            <w:pPr>
              <w:jc w:val="right"/>
              <w:rPr>
                <w:sz w:val="20"/>
                <w:szCs w:val="2"/>
              </w:rPr>
            </w:pPr>
          </w:p>
        </w:tc>
        <w:tc>
          <w:tcPr>
            <w:tcW w:w="1087" w:type="dxa"/>
          </w:tcPr>
          <w:p w:rsidR="00000000" w:rsidRDefault="00000000">
            <w:pPr>
              <w:jc w:val="right"/>
              <w:rPr>
                <w:sz w:val="20"/>
                <w:szCs w:val="2"/>
              </w:rPr>
            </w:pPr>
            <w:r>
              <w:rPr>
                <w:sz w:val="20"/>
                <w:szCs w:val="2"/>
              </w:rPr>
              <w:t xml:space="preserve"> </w:t>
            </w:r>
          </w:p>
        </w:tc>
        <w:tc>
          <w:tcPr>
            <w:tcW w:w="1091" w:type="dxa"/>
          </w:tcPr>
          <w:p w:rsidR="00000000" w:rsidRDefault="00000000">
            <w:pPr>
              <w:jc w:val="right"/>
              <w:rPr>
                <w:sz w:val="20"/>
                <w:szCs w:val="2"/>
              </w:rPr>
            </w:pPr>
          </w:p>
        </w:tc>
        <w:tc>
          <w:tcPr>
            <w:tcW w:w="1235" w:type="dxa"/>
          </w:tcPr>
          <w:p w:rsidR="00000000" w:rsidRDefault="00000000">
            <w:pPr>
              <w:jc w:val="right"/>
              <w:rPr>
                <w:sz w:val="20"/>
                <w:szCs w:val="2"/>
              </w:rPr>
            </w:pPr>
            <w:r>
              <w:rPr>
                <w:sz w:val="20"/>
                <w:szCs w:val="2"/>
              </w:rPr>
              <w:t xml:space="preserve"> </w:t>
            </w:r>
          </w:p>
        </w:tc>
        <w:tc>
          <w:tcPr>
            <w:tcW w:w="977" w:type="dxa"/>
          </w:tcPr>
          <w:p w:rsidR="00000000" w:rsidRDefault="00000000">
            <w:pPr>
              <w:jc w:val="right"/>
              <w:rPr>
                <w:sz w:val="20"/>
              </w:rPr>
            </w:pPr>
          </w:p>
        </w:tc>
        <w:tc>
          <w:tcPr>
            <w:tcW w:w="1190" w:type="dxa"/>
          </w:tcPr>
          <w:p w:rsidR="00000000" w:rsidRDefault="00000000">
            <w:pPr>
              <w:jc w:val="right"/>
              <w:rPr>
                <w:sz w:val="20"/>
              </w:rPr>
            </w:pPr>
          </w:p>
        </w:tc>
      </w:tr>
      <w:tr w:rsidR="00000000">
        <w:tblPrEx>
          <w:tblCellMar>
            <w:top w:w="0" w:type="dxa"/>
            <w:bottom w:w="0" w:type="dxa"/>
          </w:tblCellMar>
        </w:tblPrEx>
        <w:trPr>
          <w:jc w:val="center"/>
        </w:trPr>
        <w:tc>
          <w:tcPr>
            <w:tcW w:w="2528" w:type="dxa"/>
          </w:tcPr>
          <w:p w:rsidR="00000000" w:rsidRDefault="00000000">
            <w:pPr>
              <w:rPr>
                <w:sz w:val="20"/>
                <w:szCs w:val="2"/>
              </w:rPr>
            </w:pPr>
            <w:r>
              <w:rPr>
                <w:sz w:val="20"/>
                <w:szCs w:val="2"/>
              </w:rPr>
              <w:t xml:space="preserve">Тринадцатая зарплата </w:t>
            </w:r>
          </w:p>
        </w:tc>
        <w:tc>
          <w:tcPr>
            <w:tcW w:w="1090" w:type="dxa"/>
          </w:tcPr>
          <w:p w:rsidR="00000000" w:rsidRDefault="00000000">
            <w:pPr>
              <w:jc w:val="right"/>
              <w:rPr>
                <w:sz w:val="20"/>
                <w:szCs w:val="2"/>
              </w:rPr>
            </w:pPr>
            <w:r>
              <w:rPr>
                <w:sz w:val="20"/>
                <w:szCs w:val="2"/>
              </w:rPr>
              <w:t>2 667</w:t>
            </w:r>
          </w:p>
        </w:tc>
        <w:tc>
          <w:tcPr>
            <w:tcW w:w="1087" w:type="dxa"/>
          </w:tcPr>
          <w:p w:rsidR="00000000" w:rsidRDefault="00000000">
            <w:pPr>
              <w:jc w:val="right"/>
              <w:rPr>
                <w:sz w:val="20"/>
                <w:szCs w:val="2"/>
              </w:rPr>
            </w:pPr>
            <w:r>
              <w:rPr>
                <w:sz w:val="20"/>
                <w:szCs w:val="2"/>
              </w:rPr>
              <w:t>2 667</w:t>
            </w:r>
          </w:p>
        </w:tc>
        <w:tc>
          <w:tcPr>
            <w:tcW w:w="1091" w:type="dxa"/>
          </w:tcPr>
          <w:p w:rsidR="00000000" w:rsidRDefault="00000000">
            <w:pPr>
              <w:jc w:val="right"/>
              <w:rPr>
                <w:sz w:val="20"/>
                <w:szCs w:val="2"/>
              </w:rPr>
            </w:pPr>
            <w:r>
              <w:rPr>
                <w:sz w:val="20"/>
                <w:szCs w:val="2"/>
              </w:rPr>
              <w:t>3 333</w:t>
            </w:r>
          </w:p>
        </w:tc>
        <w:tc>
          <w:tcPr>
            <w:tcW w:w="1235" w:type="dxa"/>
          </w:tcPr>
          <w:p w:rsidR="00000000" w:rsidRDefault="00000000">
            <w:pPr>
              <w:jc w:val="right"/>
              <w:rPr>
                <w:sz w:val="20"/>
                <w:szCs w:val="2"/>
              </w:rPr>
            </w:pPr>
            <w:r>
              <w:rPr>
                <w:sz w:val="20"/>
                <w:szCs w:val="2"/>
              </w:rPr>
              <w:t>5 000</w:t>
            </w:r>
          </w:p>
        </w:tc>
        <w:tc>
          <w:tcPr>
            <w:tcW w:w="977" w:type="dxa"/>
          </w:tcPr>
          <w:p w:rsidR="00000000" w:rsidRDefault="00000000">
            <w:pPr>
              <w:jc w:val="right"/>
              <w:rPr>
                <w:sz w:val="20"/>
              </w:rPr>
            </w:pPr>
            <w:r>
              <w:rPr>
                <w:sz w:val="20"/>
                <w:szCs w:val="23"/>
                <w:lang w:val="es-ES_tradnl"/>
              </w:rPr>
              <w:t>122,22</w:t>
            </w:r>
          </w:p>
        </w:tc>
        <w:tc>
          <w:tcPr>
            <w:tcW w:w="1190" w:type="dxa"/>
          </w:tcPr>
          <w:p w:rsidR="00000000" w:rsidRDefault="00000000">
            <w:pPr>
              <w:jc w:val="right"/>
              <w:rPr>
                <w:sz w:val="20"/>
              </w:rPr>
            </w:pPr>
            <w:r>
              <w:rPr>
                <w:sz w:val="20"/>
                <w:szCs w:val="23"/>
                <w:lang w:val="es-ES_tradnl"/>
              </w:rPr>
              <w:t>2 333</w:t>
            </w:r>
          </w:p>
        </w:tc>
      </w:tr>
      <w:tr w:rsidR="00000000">
        <w:tblPrEx>
          <w:tblCellMar>
            <w:top w:w="0" w:type="dxa"/>
            <w:bottom w:w="0" w:type="dxa"/>
          </w:tblCellMar>
        </w:tblPrEx>
        <w:trPr>
          <w:jc w:val="center"/>
        </w:trPr>
        <w:tc>
          <w:tcPr>
            <w:tcW w:w="2528" w:type="dxa"/>
          </w:tcPr>
          <w:p w:rsidR="00000000" w:rsidRDefault="00000000">
            <w:pPr>
              <w:rPr>
                <w:sz w:val="20"/>
                <w:szCs w:val="2"/>
              </w:rPr>
            </w:pPr>
            <w:r>
              <w:rPr>
                <w:sz w:val="20"/>
                <w:szCs w:val="2"/>
              </w:rPr>
              <w:t xml:space="preserve">Четырнадцатая зарплата </w:t>
            </w:r>
          </w:p>
        </w:tc>
        <w:tc>
          <w:tcPr>
            <w:tcW w:w="1090" w:type="dxa"/>
          </w:tcPr>
          <w:p w:rsidR="00000000" w:rsidRDefault="00000000">
            <w:pPr>
              <w:jc w:val="right"/>
              <w:rPr>
                <w:sz w:val="20"/>
                <w:szCs w:val="2"/>
              </w:rPr>
            </w:pPr>
            <w:r>
              <w:rPr>
                <w:sz w:val="20"/>
                <w:szCs w:val="2"/>
              </w:rPr>
              <w:t>5 333</w:t>
            </w:r>
          </w:p>
        </w:tc>
        <w:tc>
          <w:tcPr>
            <w:tcW w:w="1087" w:type="dxa"/>
          </w:tcPr>
          <w:p w:rsidR="00000000" w:rsidRDefault="00000000">
            <w:pPr>
              <w:jc w:val="right"/>
              <w:rPr>
                <w:sz w:val="20"/>
                <w:szCs w:val="2"/>
              </w:rPr>
            </w:pPr>
            <w:r>
              <w:rPr>
                <w:sz w:val="20"/>
                <w:szCs w:val="2"/>
              </w:rPr>
              <w:t>5 333</w:t>
            </w:r>
          </w:p>
        </w:tc>
        <w:tc>
          <w:tcPr>
            <w:tcW w:w="1091" w:type="dxa"/>
          </w:tcPr>
          <w:p w:rsidR="00000000" w:rsidRDefault="00000000">
            <w:pPr>
              <w:jc w:val="right"/>
              <w:rPr>
                <w:sz w:val="20"/>
                <w:szCs w:val="2"/>
              </w:rPr>
            </w:pPr>
            <w:r>
              <w:rPr>
                <w:sz w:val="20"/>
                <w:szCs w:val="2"/>
              </w:rPr>
              <w:t>6 667</w:t>
            </w:r>
          </w:p>
        </w:tc>
        <w:tc>
          <w:tcPr>
            <w:tcW w:w="1235" w:type="dxa"/>
          </w:tcPr>
          <w:p w:rsidR="00000000" w:rsidRDefault="00000000">
            <w:pPr>
              <w:jc w:val="right"/>
              <w:rPr>
                <w:sz w:val="20"/>
                <w:szCs w:val="2"/>
              </w:rPr>
            </w:pPr>
            <w:r>
              <w:rPr>
                <w:sz w:val="20"/>
                <w:szCs w:val="2"/>
              </w:rPr>
              <w:t>10 000</w:t>
            </w:r>
          </w:p>
        </w:tc>
        <w:tc>
          <w:tcPr>
            <w:tcW w:w="977" w:type="dxa"/>
          </w:tcPr>
          <w:p w:rsidR="00000000" w:rsidRDefault="00000000">
            <w:pPr>
              <w:jc w:val="right"/>
              <w:rPr>
                <w:sz w:val="20"/>
              </w:rPr>
            </w:pPr>
            <w:r>
              <w:rPr>
                <w:sz w:val="20"/>
                <w:szCs w:val="23"/>
                <w:lang w:val="es-ES_tradnl"/>
              </w:rPr>
              <w:t>122,22</w:t>
            </w:r>
          </w:p>
        </w:tc>
        <w:tc>
          <w:tcPr>
            <w:tcW w:w="1190" w:type="dxa"/>
          </w:tcPr>
          <w:p w:rsidR="00000000" w:rsidRDefault="00000000">
            <w:pPr>
              <w:jc w:val="right"/>
              <w:rPr>
                <w:sz w:val="20"/>
              </w:rPr>
            </w:pPr>
            <w:r>
              <w:rPr>
                <w:sz w:val="20"/>
                <w:szCs w:val="23"/>
                <w:lang w:val="es-ES_tradnl"/>
              </w:rPr>
              <w:t>4 667</w:t>
            </w:r>
          </w:p>
        </w:tc>
      </w:tr>
      <w:tr w:rsidR="00000000">
        <w:tblPrEx>
          <w:tblCellMar>
            <w:top w:w="0" w:type="dxa"/>
            <w:bottom w:w="0" w:type="dxa"/>
          </w:tblCellMar>
        </w:tblPrEx>
        <w:trPr>
          <w:jc w:val="center"/>
        </w:trPr>
        <w:tc>
          <w:tcPr>
            <w:tcW w:w="2528" w:type="dxa"/>
          </w:tcPr>
          <w:p w:rsidR="00000000" w:rsidRDefault="00000000">
            <w:pPr>
              <w:rPr>
                <w:sz w:val="20"/>
                <w:szCs w:val="2"/>
              </w:rPr>
            </w:pPr>
            <w:r>
              <w:rPr>
                <w:sz w:val="20"/>
                <w:szCs w:val="2"/>
              </w:rPr>
              <w:t xml:space="preserve">Пятнадцатая зарплата </w:t>
            </w:r>
          </w:p>
        </w:tc>
        <w:tc>
          <w:tcPr>
            <w:tcW w:w="1090" w:type="dxa"/>
          </w:tcPr>
          <w:p w:rsidR="00000000" w:rsidRDefault="00000000">
            <w:pPr>
              <w:jc w:val="right"/>
              <w:rPr>
                <w:sz w:val="20"/>
                <w:szCs w:val="2"/>
              </w:rPr>
            </w:pPr>
            <w:r>
              <w:rPr>
                <w:sz w:val="20"/>
                <w:szCs w:val="2"/>
              </w:rPr>
              <w:t>833</w:t>
            </w:r>
          </w:p>
        </w:tc>
        <w:tc>
          <w:tcPr>
            <w:tcW w:w="1087" w:type="dxa"/>
          </w:tcPr>
          <w:p w:rsidR="00000000" w:rsidRDefault="00000000">
            <w:pPr>
              <w:jc w:val="right"/>
              <w:rPr>
                <w:sz w:val="20"/>
                <w:szCs w:val="2"/>
              </w:rPr>
            </w:pPr>
            <w:r>
              <w:rPr>
                <w:sz w:val="20"/>
                <w:szCs w:val="2"/>
              </w:rPr>
              <w:t>4 167</w:t>
            </w:r>
          </w:p>
        </w:tc>
        <w:tc>
          <w:tcPr>
            <w:tcW w:w="1091" w:type="dxa"/>
          </w:tcPr>
          <w:p w:rsidR="00000000" w:rsidRDefault="00000000">
            <w:pPr>
              <w:jc w:val="right"/>
              <w:rPr>
                <w:sz w:val="20"/>
                <w:szCs w:val="2"/>
              </w:rPr>
            </w:pPr>
            <w:r>
              <w:rPr>
                <w:sz w:val="20"/>
                <w:szCs w:val="2"/>
              </w:rPr>
              <w:t>4 167</w:t>
            </w:r>
          </w:p>
        </w:tc>
        <w:tc>
          <w:tcPr>
            <w:tcW w:w="1235" w:type="dxa"/>
          </w:tcPr>
          <w:p w:rsidR="00000000" w:rsidRDefault="00000000">
            <w:pPr>
              <w:jc w:val="right"/>
              <w:rPr>
                <w:sz w:val="20"/>
                <w:szCs w:val="2"/>
              </w:rPr>
            </w:pPr>
            <w:r>
              <w:rPr>
                <w:sz w:val="20"/>
                <w:szCs w:val="2"/>
              </w:rPr>
              <w:t>4 167</w:t>
            </w:r>
          </w:p>
        </w:tc>
        <w:tc>
          <w:tcPr>
            <w:tcW w:w="977" w:type="dxa"/>
          </w:tcPr>
          <w:p w:rsidR="00000000" w:rsidRDefault="00000000">
            <w:pPr>
              <w:jc w:val="right"/>
              <w:rPr>
                <w:sz w:val="20"/>
              </w:rPr>
            </w:pPr>
            <w:r>
              <w:rPr>
                <w:sz w:val="20"/>
                <w:szCs w:val="23"/>
                <w:lang w:val="es-ES_tradnl"/>
              </w:rPr>
              <w:t>400,00</w:t>
            </w:r>
          </w:p>
        </w:tc>
        <w:tc>
          <w:tcPr>
            <w:tcW w:w="1190" w:type="dxa"/>
          </w:tcPr>
          <w:p w:rsidR="00000000" w:rsidRDefault="00000000">
            <w:pPr>
              <w:jc w:val="right"/>
              <w:rPr>
                <w:sz w:val="20"/>
              </w:rPr>
            </w:pPr>
            <w:r>
              <w:rPr>
                <w:sz w:val="20"/>
                <w:szCs w:val="23"/>
                <w:lang w:val="es-ES_tradnl"/>
              </w:rPr>
              <w:t>3 333</w:t>
            </w:r>
          </w:p>
        </w:tc>
      </w:tr>
      <w:tr w:rsidR="00000000">
        <w:tblPrEx>
          <w:tblCellMar>
            <w:top w:w="0" w:type="dxa"/>
            <w:bottom w:w="0" w:type="dxa"/>
          </w:tblCellMar>
        </w:tblPrEx>
        <w:trPr>
          <w:jc w:val="center"/>
        </w:trPr>
        <w:tc>
          <w:tcPr>
            <w:tcW w:w="2528" w:type="dxa"/>
          </w:tcPr>
          <w:p w:rsidR="00000000" w:rsidRDefault="00000000">
            <w:pPr>
              <w:rPr>
                <w:sz w:val="20"/>
                <w:szCs w:val="2"/>
              </w:rPr>
            </w:pPr>
            <w:r>
              <w:rPr>
                <w:sz w:val="20"/>
                <w:szCs w:val="2"/>
              </w:rPr>
              <w:t>Резервный фонд</w:t>
            </w:r>
          </w:p>
        </w:tc>
        <w:tc>
          <w:tcPr>
            <w:tcW w:w="1090" w:type="dxa"/>
          </w:tcPr>
          <w:p w:rsidR="00000000" w:rsidRDefault="00000000">
            <w:pPr>
              <w:jc w:val="right"/>
              <w:rPr>
                <w:sz w:val="20"/>
                <w:szCs w:val="2"/>
              </w:rPr>
            </w:pPr>
            <w:r>
              <w:rPr>
                <w:sz w:val="20"/>
                <w:szCs w:val="2"/>
              </w:rPr>
              <w:t>2 667</w:t>
            </w:r>
          </w:p>
        </w:tc>
        <w:tc>
          <w:tcPr>
            <w:tcW w:w="1087" w:type="dxa"/>
          </w:tcPr>
          <w:p w:rsidR="00000000" w:rsidRDefault="00000000">
            <w:pPr>
              <w:jc w:val="right"/>
              <w:rPr>
                <w:sz w:val="20"/>
                <w:szCs w:val="2"/>
              </w:rPr>
            </w:pPr>
            <w:r>
              <w:rPr>
                <w:sz w:val="20"/>
                <w:szCs w:val="2"/>
              </w:rPr>
              <w:t>2 667</w:t>
            </w:r>
          </w:p>
        </w:tc>
        <w:tc>
          <w:tcPr>
            <w:tcW w:w="1091" w:type="dxa"/>
          </w:tcPr>
          <w:p w:rsidR="00000000" w:rsidRDefault="00000000">
            <w:pPr>
              <w:jc w:val="right"/>
              <w:rPr>
                <w:sz w:val="20"/>
                <w:szCs w:val="2"/>
              </w:rPr>
            </w:pPr>
            <w:r>
              <w:rPr>
                <w:sz w:val="20"/>
                <w:szCs w:val="2"/>
              </w:rPr>
              <w:t>3333</w:t>
            </w:r>
          </w:p>
        </w:tc>
        <w:tc>
          <w:tcPr>
            <w:tcW w:w="1235" w:type="dxa"/>
          </w:tcPr>
          <w:p w:rsidR="00000000" w:rsidRDefault="00000000">
            <w:pPr>
              <w:jc w:val="right"/>
              <w:rPr>
                <w:sz w:val="20"/>
                <w:szCs w:val="2"/>
              </w:rPr>
            </w:pPr>
            <w:r>
              <w:rPr>
                <w:sz w:val="20"/>
                <w:szCs w:val="2"/>
              </w:rPr>
              <w:t>5 000</w:t>
            </w:r>
          </w:p>
        </w:tc>
        <w:tc>
          <w:tcPr>
            <w:tcW w:w="977" w:type="dxa"/>
          </w:tcPr>
          <w:p w:rsidR="00000000" w:rsidRDefault="00000000">
            <w:pPr>
              <w:jc w:val="right"/>
              <w:rPr>
                <w:sz w:val="20"/>
              </w:rPr>
            </w:pPr>
            <w:r>
              <w:rPr>
                <w:sz w:val="20"/>
                <w:szCs w:val="23"/>
                <w:lang w:val="es-ES_tradnl"/>
              </w:rPr>
              <w:t>122,22</w:t>
            </w:r>
          </w:p>
        </w:tc>
        <w:tc>
          <w:tcPr>
            <w:tcW w:w="1190" w:type="dxa"/>
          </w:tcPr>
          <w:p w:rsidR="00000000" w:rsidRDefault="00000000">
            <w:pPr>
              <w:jc w:val="right"/>
              <w:rPr>
                <w:sz w:val="20"/>
              </w:rPr>
            </w:pPr>
            <w:r>
              <w:rPr>
                <w:sz w:val="20"/>
                <w:szCs w:val="23"/>
                <w:lang w:val="es-ES_tradnl"/>
              </w:rPr>
              <w:t>2 333</w:t>
            </w:r>
          </w:p>
        </w:tc>
      </w:tr>
      <w:tr w:rsidR="00000000">
        <w:tblPrEx>
          <w:tblCellMar>
            <w:top w:w="0" w:type="dxa"/>
            <w:bottom w:w="0" w:type="dxa"/>
          </w:tblCellMar>
        </w:tblPrEx>
        <w:trPr>
          <w:jc w:val="center"/>
        </w:trPr>
        <w:tc>
          <w:tcPr>
            <w:tcW w:w="2528" w:type="dxa"/>
          </w:tcPr>
          <w:p w:rsidR="00000000" w:rsidRDefault="00000000">
            <w:pPr>
              <w:tabs>
                <w:tab w:val="left" w:pos="284"/>
              </w:tabs>
              <w:rPr>
                <w:sz w:val="20"/>
                <w:szCs w:val="2"/>
              </w:rPr>
            </w:pPr>
            <w:r>
              <w:rPr>
                <w:sz w:val="20"/>
                <w:szCs w:val="2"/>
              </w:rPr>
              <w:tab/>
              <w:t xml:space="preserve">Общий доход </w:t>
            </w:r>
          </w:p>
        </w:tc>
        <w:tc>
          <w:tcPr>
            <w:tcW w:w="1090" w:type="dxa"/>
          </w:tcPr>
          <w:p w:rsidR="00000000" w:rsidRDefault="00000000">
            <w:pPr>
              <w:jc w:val="right"/>
              <w:rPr>
                <w:sz w:val="20"/>
                <w:szCs w:val="2"/>
              </w:rPr>
            </w:pPr>
            <w:r>
              <w:rPr>
                <w:sz w:val="20"/>
                <w:szCs w:val="2"/>
              </w:rPr>
              <w:t>49 400</w:t>
            </w:r>
          </w:p>
        </w:tc>
        <w:tc>
          <w:tcPr>
            <w:tcW w:w="1087" w:type="dxa"/>
          </w:tcPr>
          <w:p w:rsidR="00000000" w:rsidRDefault="00000000">
            <w:pPr>
              <w:jc w:val="right"/>
              <w:rPr>
                <w:sz w:val="20"/>
                <w:szCs w:val="2"/>
              </w:rPr>
            </w:pPr>
            <w:r>
              <w:rPr>
                <w:sz w:val="20"/>
                <w:szCs w:val="2"/>
              </w:rPr>
              <w:t>53 533</w:t>
            </w:r>
          </w:p>
        </w:tc>
        <w:tc>
          <w:tcPr>
            <w:tcW w:w="1091" w:type="dxa"/>
          </w:tcPr>
          <w:p w:rsidR="00000000" w:rsidRDefault="00000000">
            <w:pPr>
              <w:jc w:val="right"/>
              <w:rPr>
                <w:sz w:val="20"/>
                <w:szCs w:val="2"/>
              </w:rPr>
            </w:pPr>
            <w:r>
              <w:rPr>
                <w:sz w:val="20"/>
                <w:szCs w:val="2"/>
              </w:rPr>
              <w:t>82 500</w:t>
            </w:r>
          </w:p>
        </w:tc>
        <w:tc>
          <w:tcPr>
            <w:tcW w:w="1235" w:type="dxa"/>
          </w:tcPr>
          <w:p w:rsidR="00000000" w:rsidRDefault="00000000">
            <w:pPr>
              <w:jc w:val="right"/>
              <w:rPr>
                <w:sz w:val="20"/>
                <w:szCs w:val="2"/>
              </w:rPr>
            </w:pPr>
            <w:r>
              <w:rPr>
                <w:sz w:val="20"/>
                <w:szCs w:val="2"/>
              </w:rPr>
              <w:t>112 367</w:t>
            </w:r>
          </w:p>
        </w:tc>
        <w:tc>
          <w:tcPr>
            <w:tcW w:w="977" w:type="dxa"/>
          </w:tcPr>
          <w:p w:rsidR="00000000" w:rsidRDefault="00000000">
            <w:pPr>
              <w:jc w:val="right"/>
              <w:rPr>
                <w:sz w:val="20"/>
              </w:rPr>
            </w:pPr>
            <w:r>
              <w:rPr>
                <w:sz w:val="20"/>
                <w:szCs w:val="23"/>
                <w:lang w:val="es-ES_tradnl"/>
              </w:rPr>
              <w:t>175,18</w:t>
            </w:r>
          </w:p>
        </w:tc>
        <w:tc>
          <w:tcPr>
            <w:tcW w:w="1190" w:type="dxa"/>
          </w:tcPr>
          <w:p w:rsidR="00000000" w:rsidRDefault="00000000">
            <w:pPr>
              <w:jc w:val="right"/>
              <w:rPr>
                <w:sz w:val="20"/>
              </w:rPr>
            </w:pPr>
            <w:r>
              <w:rPr>
                <w:sz w:val="20"/>
                <w:szCs w:val="23"/>
                <w:lang w:val="es-ES_tradnl"/>
              </w:rPr>
              <w:t>62 967</w:t>
            </w:r>
          </w:p>
        </w:tc>
      </w:tr>
    </w:tbl>
    <w:p w:rsidR="00000000" w:rsidRDefault="00000000">
      <w:pPr>
        <w:keepNext/>
        <w:spacing w:before="480" w:after="160"/>
        <w:rPr>
          <w:b/>
          <w:bCs/>
          <w:sz w:val="20"/>
          <w:szCs w:val="22"/>
        </w:rPr>
      </w:pPr>
    </w:p>
    <w:p w:rsidR="00000000" w:rsidRDefault="00000000">
      <w:pPr>
        <w:keepNext/>
        <w:jc w:val="center"/>
        <w:rPr>
          <w:b/>
          <w:bCs/>
          <w:sz w:val="20"/>
          <w:szCs w:val="22"/>
          <w:lang w:val="es-ES_tradnl"/>
        </w:rPr>
      </w:pPr>
      <w:r>
        <w:rPr>
          <w:b/>
          <w:bCs/>
          <w:sz w:val="20"/>
        </w:rPr>
        <w:t>Общий размер дохода среднестатистического работника</w:t>
      </w:r>
    </w:p>
    <w:p w:rsidR="00000000" w:rsidRDefault="00000000">
      <w:pPr>
        <w:keepNext/>
        <w:jc w:val="center"/>
        <w:rPr>
          <w:b/>
          <w:bCs/>
          <w:sz w:val="20"/>
        </w:rPr>
      </w:pPr>
      <w:r>
        <w:rPr>
          <w:b/>
          <w:bCs/>
          <w:sz w:val="20"/>
          <w:szCs w:val="22"/>
        </w:rPr>
        <w:t xml:space="preserve">Дюран Баллен - Даик - Пенья Тривиньо, август </w:t>
      </w:r>
      <w:r>
        <w:rPr>
          <w:b/>
          <w:bCs/>
          <w:sz w:val="20"/>
          <w:szCs w:val="22"/>
          <w:lang w:val="es-ES_tradnl"/>
        </w:rPr>
        <w:t xml:space="preserve"> 1992</w:t>
      </w:r>
      <w:r>
        <w:rPr>
          <w:b/>
          <w:bCs/>
          <w:sz w:val="20"/>
          <w:szCs w:val="22"/>
        </w:rPr>
        <w:t xml:space="preserve"> года - август</w:t>
      </w:r>
      <w:r>
        <w:rPr>
          <w:b/>
          <w:bCs/>
          <w:sz w:val="20"/>
          <w:szCs w:val="22"/>
          <w:lang w:val="es-ES_tradnl"/>
        </w:rPr>
        <w:t xml:space="preserve"> 1996</w:t>
      </w:r>
      <w:r>
        <w:rPr>
          <w:b/>
          <w:bCs/>
          <w:sz w:val="20"/>
          <w:szCs w:val="22"/>
        </w:rPr>
        <w:t xml:space="preserve"> года</w:t>
      </w:r>
    </w:p>
    <w:p w:rsidR="00000000" w:rsidRDefault="00000000">
      <w:pPr>
        <w:keepNext/>
        <w:jc w:val="center"/>
        <w:rPr>
          <w:b/>
          <w:bCs/>
          <w:sz w:val="20"/>
          <w:szCs w:val="22"/>
          <w:lang w:val="es-ES_tradnl"/>
        </w:rPr>
      </w:pPr>
      <w:r>
        <w:rPr>
          <w:b/>
          <w:bCs/>
          <w:sz w:val="20"/>
          <w:szCs w:val="22"/>
          <w:lang w:val="es-ES_tradnl"/>
        </w:rPr>
        <w:t>(</w:t>
      </w:r>
      <w:r>
        <w:rPr>
          <w:b/>
          <w:bCs/>
          <w:sz w:val="20"/>
          <w:szCs w:val="22"/>
        </w:rPr>
        <w:t>в сукре</w:t>
      </w:r>
      <w:r>
        <w:rPr>
          <w:b/>
          <w:bCs/>
          <w:sz w:val="20"/>
          <w:szCs w:val="22"/>
          <w:lang w:val="es-ES_tradnl"/>
        </w:rPr>
        <w:t>)</w:t>
      </w:r>
    </w:p>
    <w:p w:rsidR="00000000" w:rsidRDefault="00000000">
      <w:pPr>
        <w:keepNext/>
        <w:jc w:val="center"/>
        <w:rPr>
          <w:b/>
          <w:bCs/>
          <w:sz w:val="20"/>
          <w:szCs w:val="22"/>
          <w:lang w:val="es-ES_trad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308"/>
        <w:gridCol w:w="992"/>
        <w:gridCol w:w="992"/>
        <w:gridCol w:w="1134"/>
        <w:gridCol w:w="832"/>
        <w:gridCol w:w="1046"/>
        <w:gridCol w:w="1001"/>
        <w:gridCol w:w="1130"/>
      </w:tblGrid>
      <w:tr w:rsidR="00000000">
        <w:tblPrEx>
          <w:tblCellMar>
            <w:top w:w="0" w:type="dxa"/>
            <w:bottom w:w="0" w:type="dxa"/>
          </w:tblCellMar>
        </w:tblPrEx>
        <w:trPr>
          <w:cantSplit/>
          <w:jc w:val="center"/>
        </w:trPr>
        <w:tc>
          <w:tcPr>
            <w:tcW w:w="2308" w:type="dxa"/>
            <w:vMerge w:val="restart"/>
            <w:vAlign w:val="center"/>
          </w:tcPr>
          <w:p w:rsidR="00000000" w:rsidRDefault="00000000">
            <w:pPr>
              <w:keepNext/>
              <w:spacing w:line="240" w:lineRule="auto"/>
              <w:jc w:val="center"/>
              <w:rPr>
                <w:sz w:val="20"/>
              </w:rPr>
            </w:pPr>
            <w:r>
              <w:rPr>
                <w:sz w:val="20"/>
                <w:szCs w:val="22"/>
              </w:rPr>
              <w:t xml:space="preserve">Составляющая и годы </w:t>
            </w:r>
          </w:p>
        </w:tc>
        <w:tc>
          <w:tcPr>
            <w:tcW w:w="992" w:type="dxa"/>
            <w:vAlign w:val="center"/>
          </w:tcPr>
          <w:p w:rsidR="00000000" w:rsidRDefault="00000000">
            <w:pPr>
              <w:keepNext/>
              <w:spacing w:line="240" w:lineRule="auto"/>
              <w:jc w:val="center"/>
              <w:rPr>
                <w:sz w:val="20"/>
              </w:rPr>
            </w:pPr>
            <w:r>
              <w:rPr>
                <w:sz w:val="20"/>
                <w:lang w:val="es-ES_tradnl"/>
              </w:rPr>
              <w:t>1992</w:t>
            </w:r>
            <w:r>
              <w:rPr>
                <w:sz w:val="20"/>
              </w:rPr>
              <w:t xml:space="preserve"> год</w:t>
            </w:r>
          </w:p>
        </w:tc>
        <w:tc>
          <w:tcPr>
            <w:tcW w:w="992" w:type="dxa"/>
            <w:vAlign w:val="center"/>
          </w:tcPr>
          <w:p w:rsidR="00000000" w:rsidRDefault="00000000">
            <w:pPr>
              <w:keepNext/>
              <w:spacing w:line="240" w:lineRule="auto"/>
              <w:jc w:val="center"/>
              <w:rPr>
                <w:sz w:val="20"/>
              </w:rPr>
            </w:pPr>
            <w:r>
              <w:rPr>
                <w:sz w:val="20"/>
                <w:szCs w:val="22"/>
                <w:lang w:val="es-ES_tradnl"/>
              </w:rPr>
              <w:t>1994</w:t>
            </w:r>
            <w:r>
              <w:rPr>
                <w:sz w:val="20"/>
              </w:rPr>
              <w:t xml:space="preserve"> год</w:t>
            </w:r>
          </w:p>
        </w:tc>
        <w:tc>
          <w:tcPr>
            <w:tcW w:w="1134" w:type="dxa"/>
            <w:vAlign w:val="center"/>
          </w:tcPr>
          <w:p w:rsidR="00000000" w:rsidRDefault="00000000">
            <w:pPr>
              <w:keepNext/>
              <w:spacing w:line="240" w:lineRule="auto"/>
              <w:jc w:val="center"/>
              <w:rPr>
                <w:sz w:val="20"/>
              </w:rPr>
            </w:pPr>
            <w:r>
              <w:rPr>
                <w:sz w:val="20"/>
                <w:szCs w:val="22"/>
                <w:lang w:val="es-ES_tradnl"/>
              </w:rPr>
              <w:t>1995</w:t>
            </w:r>
            <w:r>
              <w:rPr>
                <w:sz w:val="20"/>
              </w:rPr>
              <w:t xml:space="preserve"> год</w:t>
            </w:r>
          </w:p>
        </w:tc>
        <w:tc>
          <w:tcPr>
            <w:tcW w:w="1878" w:type="dxa"/>
            <w:gridSpan w:val="2"/>
            <w:vAlign w:val="center"/>
          </w:tcPr>
          <w:p w:rsidR="00000000" w:rsidRDefault="00000000">
            <w:pPr>
              <w:keepNext/>
              <w:spacing w:line="240" w:lineRule="auto"/>
              <w:jc w:val="center"/>
              <w:rPr>
                <w:sz w:val="20"/>
              </w:rPr>
            </w:pPr>
            <w:r>
              <w:rPr>
                <w:sz w:val="20"/>
              </w:rPr>
              <w:t>1996 год</w:t>
            </w:r>
          </w:p>
        </w:tc>
        <w:tc>
          <w:tcPr>
            <w:tcW w:w="2131" w:type="dxa"/>
            <w:gridSpan w:val="2"/>
            <w:vAlign w:val="center"/>
          </w:tcPr>
          <w:p w:rsidR="00000000" w:rsidRDefault="00000000">
            <w:pPr>
              <w:keepNext/>
              <w:spacing w:line="240" w:lineRule="auto"/>
              <w:jc w:val="center"/>
              <w:rPr>
                <w:sz w:val="20"/>
              </w:rPr>
            </w:pPr>
            <w:r>
              <w:rPr>
                <w:sz w:val="20"/>
                <w:szCs w:val="2"/>
              </w:rPr>
              <w:t>Прирост за указанный период</w:t>
            </w:r>
          </w:p>
        </w:tc>
      </w:tr>
      <w:tr w:rsidR="00000000">
        <w:tblPrEx>
          <w:tblCellMar>
            <w:top w:w="0" w:type="dxa"/>
            <w:bottom w:w="0" w:type="dxa"/>
          </w:tblCellMar>
        </w:tblPrEx>
        <w:trPr>
          <w:cantSplit/>
          <w:jc w:val="center"/>
        </w:trPr>
        <w:tc>
          <w:tcPr>
            <w:tcW w:w="2308" w:type="dxa"/>
            <w:vMerge/>
            <w:vAlign w:val="center"/>
          </w:tcPr>
          <w:p w:rsidR="00000000" w:rsidRDefault="00000000">
            <w:pPr>
              <w:keepNext/>
              <w:spacing w:line="240" w:lineRule="auto"/>
              <w:jc w:val="center"/>
              <w:rPr>
                <w:sz w:val="20"/>
              </w:rPr>
            </w:pPr>
          </w:p>
        </w:tc>
        <w:tc>
          <w:tcPr>
            <w:tcW w:w="992" w:type="dxa"/>
            <w:vAlign w:val="center"/>
          </w:tcPr>
          <w:p w:rsidR="00000000" w:rsidRDefault="00000000">
            <w:pPr>
              <w:keepNext/>
              <w:spacing w:line="240" w:lineRule="auto"/>
              <w:jc w:val="center"/>
              <w:rPr>
                <w:sz w:val="20"/>
              </w:rPr>
            </w:pPr>
            <w:r>
              <w:rPr>
                <w:sz w:val="20"/>
                <w:lang w:val="es-ES_tradnl"/>
              </w:rPr>
              <w:t xml:space="preserve">10 </w:t>
            </w:r>
            <w:r>
              <w:rPr>
                <w:sz w:val="20"/>
              </w:rPr>
              <w:t>августа</w:t>
            </w:r>
          </w:p>
        </w:tc>
        <w:tc>
          <w:tcPr>
            <w:tcW w:w="992" w:type="dxa"/>
            <w:vAlign w:val="center"/>
          </w:tcPr>
          <w:p w:rsidR="00000000" w:rsidRDefault="00000000">
            <w:pPr>
              <w:keepNext/>
              <w:spacing w:line="240" w:lineRule="auto"/>
              <w:jc w:val="center"/>
              <w:rPr>
                <w:sz w:val="20"/>
              </w:rPr>
            </w:pPr>
            <w:r>
              <w:rPr>
                <w:sz w:val="20"/>
                <w:lang w:val="es-ES_tradnl"/>
              </w:rPr>
              <w:t>1</w:t>
            </w:r>
            <w:r>
              <w:rPr>
                <w:sz w:val="20"/>
                <w:szCs w:val="2"/>
              </w:rPr>
              <w:t xml:space="preserve"> января</w:t>
            </w:r>
          </w:p>
        </w:tc>
        <w:tc>
          <w:tcPr>
            <w:tcW w:w="1134" w:type="dxa"/>
            <w:vAlign w:val="center"/>
          </w:tcPr>
          <w:p w:rsidR="00000000" w:rsidRDefault="00000000">
            <w:pPr>
              <w:keepNext/>
              <w:spacing w:line="240" w:lineRule="auto"/>
              <w:jc w:val="center"/>
              <w:rPr>
                <w:sz w:val="20"/>
              </w:rPr>
            </w:pPr>
            <w:r>
              <w:rPr>
                <w:sz w:val="20"/>
                <w:lang w:val="es-ES_tradnl"/>
              </w:rPr>
              <w:t>1</w:t>
            </w:r>
            <w:r>
              <w:rPr>
                <w:sz w:val="20"/>
                <w:szCs w:val="2"/>
              </w:rPr>
              <w:t xml:space="preserve"> января</w:t>
            </w:r>
          </w:p>
        </w:tc>
        <w:tc>
          <w:tcPr>
            <w:tcW w:w="832" w:type="dxa"/>
            <w:vAlign w:val="center"/>
          </w:tcPr>
          <w:p w:rsidR="00000000" w:rsidRDefault="00000000">
            <w:pPr>
              <w:keepNext/>
              <w:spacing w:line="240" w:lineRule="auto"/>
              <w:jc w:val="center"/>
              <w:rPr>
                <w:sz w:val="20"/>
              </w:rPr>
            </w:pPr>
            <w:r>
              <w:rPr>
                <w:sz w:val="20"/>
              </w:rPr>
              <w:t>1</w:t>
            </w:r>
            <w:r>
              <w:rPr>
                <w:sz w:val="20"/>
                <w:szCs w:val="2"/>
              </w:rPr>
              <w:t xml:space="preserve"> января</w:t>
            </w:r>
          </w:p>
        </w:tc>
        <w:tc>
          <w:tcPr>
            <w:tcW w:w="1046" w:type="dxa"/>
            <w:vAlign w:val="center"/>
          </w:tcPr>
          <w:p w:rsidR="00000000" w:rsidRDefault="00000000">
            <w:pPr>
              <w:keepNext/>
              <w:spacing w:line="240" w:lineRule="auto"/>
              <w:jc w:val="center"/>
              <w:rPr>
                <w:sz w:val="20"/>
              </w:rPr>
            </w:pPr>
            <w:r>
              <w:rPr>
                <w:sz w:val="20"/>
              </w:rPr>
              <w:t>1 июля</w:t>
            </w:r>
          </w:p>
        </w:tc>
        <w:tc>
          <w:tcPr>
            <w:tcW w:w="1001" w:type="dxa"/>
            <w:vAlign w:val="center"/>
          </w:tcPr>
          <w:p w:rsidR="00000000" w:rsidRDefault="00000000">
            <w:pPr>
              <w:keepNext/>
              <w:spacing w:line="240" w:lineRule="auto"/>
              <w:jc w:val="center"/>
              <w:rPr>
                <w:sz w:val="20"/>
              </w:rPr>
            </w:pPr>
            <w:r>
              <w:rPr>
                <w:sz w:val="20"/>
              </w:rPr>
              <w:t xml:space="preserve">Доля </w:t>
            </w:r>
          </w:p>
          <w:p w:rsidR="00000000" w:rsidRDefault="00000000">
            <w:pPr>
              <w:keepNext/>
              <w:spacing w:line="240" w:lineRule="auto"/>
              <w:jc w:val="center"/>
              <w:rPr>
                <w:sz w:val="20"/>
              </w:rPr>
            </w:pPr>
            <w:r>
              <w:rPr>
                <w:sz w:val="20"/>
              </w:rPr>
              <w:t>(в %)</w:t>
            </w:r>
          </w:p>
        </w:tc>
        <w:tc>
          <w:tcPr>
            <w:tcW w:w="1130" w:type="dxa"/>
            <w:vAlign w:val="center"/>
          </w:tcPr>
          <w:p w:rsidR="00000000" w:rsidRDefault="00000000">
            <w:pPr>
              <w:keepNext/>
              <w:spacing w:line="240" w:lineRule="auto"/>
              <w:jc w:val="center"/>
              <w:rPr>
                <w:sz w:val="20"/>
              </w:rPr>
            </w:pPr>
            <w:r>
              <w:rPr>
                <w:sz w:val="20"/>
                <w:szCs w:val="2"/>
              </w:rPr>
              <w:t>В абсолютном выражении</w:t>
            </w:r>
          </w:p>
        </w:tc>
      </w:tr>
      <w:tr w:rsidR="00000000">
        <w:tblPrEx>
          <w:tblCellMar>
            <w:top w:w="0" w:type="dxa"/>
            <w:bottom w:w="0" w:type="dxa"/>
          </w:tblCellMar>
        </w:tblPrEx>
        <w:trPr>
          <w:cantSplit/>
          <w:jc w:val="center"/>
        </w:trPr>
        <w:tc>
          <w:tcPr>
            <w:tcW w:w="2308" w:type="dxa"/>
          </w:tcPr>
          <w:p w:rsidR="00000000" w:rsidRDefault="00000000">
            <w:pPr>
              <w:keepNext/>
              <w:rPr>
                <w:sz w:val="20"/>
              </w:rPr>
            </w:pPr>
            <w:r>
              <w:rPr>
                <w:sz w:val="20"/>
                <w:szCs w:val="2"/>
              </w:rPr>
              <w:t>Зарплата на уровне прожиточного минимума</w:t>
            </w:r>
          </w:p>
        </w:tc>
        <w:tc>
          <w:tcPr>
            <w:tcW w:w="992" w:type="dxa"/>
          </w:tcPr>
          <w:p w:rsidR="00000000" w:rsidRDefault="00000000">
            <w:pPr>
              <w:keepNext/>
              <w:jc w:val="right"/>
              <w:rPr>
                <w:sz w:val="20"/>
              </w:rPr>
            </w:pPr>
          </w:p>
          <w:p w:rsidR="00000000" w:rsidRDefault="00000000">
            <w:pPr>
              <w:keepNext/>
              <w:jc w:val="right"/>
              <w:rPr>
                <w:sz w:val="20"/>
              </w:rPr>
            </w:pPr>
            <w:r>
              <w:rPr>
                <w:sz w:val="20"/>
                <w:lang w:val="es-ES_tradnl"/>
              </w:rPr>
              <w:t>60</w:t>
            </w:r>
            <w:r>
              <w:rPr>
                <w:sz w:val="20"/>
              </w:rPr>
              <w:t xml:space="preserve"> </w:t>
            </w:r>
            <w:r>
              <w:rPr>
                <w:sz w:val="20"/>
                <w:lang w:val="es-ES_tradnl"/>
              </w:rPr>
              <w:t>000</w:t>
            </w:r>
          </w:p>
        </w:tc>
        <w:tc>
          <w:tcPr>
            <w:tcW w:w="992" w:type="dxa"/>
          </w:tcPr>
          <w:p w:rsidR="00000000" w:rsidRDefault="00000000">
            <w:pPr>
              <w:keepNext/>
              <w:jc w:val="right"/>
              <w:rPr>
                <w:sz w:val="20"/>
              </w:rPr>
            </w:pPr>
          </w:p>
          <w:p w:rsidR="00000000" w:rsidRDefault="00000000">
            <w:pPr>
              <w:keepNext/>
              <w:jc w:val="right"/>
              <w:rPr>
                <w:sz w:val="20"/>
              </w:rPr>
            </w:pPr>
            <w:r>
              <w:rPr>
                <w:sz w:val="20"/>
                <w:lang w:val="es-ES_tradnl"/>
              </w:rPr>
              <w:t>66</w:t>
            </w:r>
            <w:r>
              <w:rPr>
                <w:sz w:val="20"/>
              </w:rPr>
              <w:t xml:space="preserve"> </w:t>
            </w:r>
            <w:r>
              <w:rPr>
                <w:sz w:val="20"/>
                <w:lang w:val="es-ES_tradnl"/>
              </w:rPr>
              <w:t>000</w:t>
            </w:r>
            <w:r>
              <w:rPr>
                <w:sz w:val="20"/>
              </w:rPr>
              <w:t xml:space="preserve"> </w:t>
            </w:r>
          </w:p>
        </w:tc>
        <w:tc>
          <w:tcPr>
            <w:tcW w:w="1134" w:type="dxa"/>
          </w:tcPr>
          <w:p w:rsidR="00000000" w:rsidRDefault="00000000">
            <w:pPr>
              <w:keepNext/>
              <w:jc w:val="right"/>
              <w:rPr>
                <w:sz w:val="20"/>
              </w:rPr>
            </w:pPr>
          </w:p>
          <w:p w:rsidR="00000000" w:rsidRDefault="00000000">
            <w:pPr>
              <w:keepNext/>
              <w:jc w:val="right"/>
              <w:rPr>
                <w:sz w:val="20"/>
              </w:rPr>
            </w:pPr>
            <w:r>
              <w:rPr>
                <w:sz w:val="20"/>
                <w:lang w:val="es-ES_tradnl"/>
              </w:rPr>
              <w:t>75</w:t>
            </w:r>
            <w:r>
              <w:rPr>
                <w:sz w:val="20"/>
              </w:rPr>
              <w:t xml:space="preserve"> </w:t>
            </w:r>
            <w:r>
              <w:rPr>
                <w:sz w:val="20"/>
                <w:lang w:val="es-ES_tradnl"/>
              </w:rPr>
              <w:t>000</w:t>
            </w:r>
            <w:r>
              <w:rPr>
                <w:sz w:val="20"/>
              </w:rPr>
              <w:t xml:space="preserve"> </w:t>
            </w:r>
          </w:p>
        </w:tc>
        <w:tc>
          <w:tcPr>
            <w:tcW w:w="832" w:type="dxa"/>
          </w:tcPr>
          <w:p w:rsidR="00000000" w:rsidRDefault="00000000">
            <w:pPr>
              <w:keepNext/>
              <w:jc w:val="right"/>
              <w:rPr>
                <w:sz w:val="20"/>
              </w:rPr>
            </w:pPr>
          </w:p>
          <w:p w:rsidR="00000000" w:rsidRDefault="00000000">
            <w:pPr>
              <w:keepNext/>
              <w:jc w:val="right"/>
              <w:rPr>
                <w:sz w:val="20"/>
              </w:rPr>
            </w:pPr>
            <w:r>
              <w:rPr>
                <w:sz w:val="20"/>
              </w:rPr>
              <w:t>95 000</w:t>
            </w:r>
          </w:p>
        </w:tc>
        <w:tc>
          <w:tcPr>
            <w:tcW w:w="1046" w:type="dxa"/>
          </w:tcPr>
          <w:p w:rsidR="00000000" w:rsidRDefault="00000000">
            <w:pPr>
              <w:keepNext/>
              <w:jc w:val="right"/>
              <w:rPr>
                <w:sz w:val="20"/>
              </w:rPr>
            </w:pPr>
          </w:p>
          <w:p w:rsidR="00000000" w:rsidRDefault="00000000">
            <w:pPr>
              <w:keepNext/>
              <w:jc w:val="right"/>
              <w:rPr>
                <w:sz w:val="20"/>
              </w:rPr>
            </w:pPr>
            <w:r>
              <w:rPr>
                <w:sz w:val="20"/>
              </w:rPr>
              <w:t>95 000</w:t>
            </w:r>
          </w:p>
        </w:tc>
        <w:tc>
          <w:tcPr>
            <w:tcW w:w="1001" w:type="dxa"/>
          </w:tcPr>
          <w:p w:rsidR="00000000" w:rsidRDefault="00000000">
            <w:pPr>
              <w:keepNext/>
              <w:jc w:val="right"/>
              <w:rPr>
                <w:sz w:val="20"/>
                <w:szCs w:val="22"/>
              </w:rPr>
            </w:pPr>
          </w:p>
          <w:p w:rsidR="00000000" w:rsidRDefault="00000000">
            <w:pPr>
              <w:keepNext/>
              <w:jc w:val="right"/>
              <w:rPr>
                <w:sz w:val="20"/>
              </w:rPr>
            </w:pPr>
            <w:r>
              <w:rPr>
                <w:sz w:val="20"/>
                <w:szCs w:val="22"/>
                <w:lang w:val="es-ES_tradnl"/>
              </w:rPr>
              <w:t>58,33</w:t>
            </w:r>
          </w:p>
        </w:tc>
        <w:tc>
          <w:tcPr>
            <w:tcW w:w="1130" w:type="dxa"/>
          </w:tcPr>
          <w:p w:rsidR="00000000" w:rsidRDefault="00000000">
            <w:pPr>
              <w:keepNext/>
              <w:jc w:val="right"/>
              <w:rPr>
                <w:sz w:val="20"/>
                <w:szCs w:val="22"/>
              </w:rPr>
            </w:pPr>
          </w:p>
          <w:p w:rsidR="00000000" w:rsidRDefault="00000000">
            <w:pPr>
              <w:keepNext/>
              <w:jc w:val="right"/>
              <w:rPr>
                <w:sz w:val="20"/>
              </w:rPr>
            </w:pPr>
            <w:r>
              <w:rPr>
                <w:sz w:val="20"/>
                <w:szCs w:val="22"/>
                <w:lang w:val="es-ES_tradnl"/>
              </w:rPr>
              <w:t>35 000</w:t>
            </w:r>
            <w:r>
              <w:rPr>
                <w:sz w:val="20"/>
              </w:rPr>
              <w:t xml:space="preserve"> </w:t>
            </w:r>
          </w:p>
        </w:tc>
      </w:tr>
      <w:tr w:rsidR="00000000">
        <w:tblPrEx>
          <w:tblCellMar>
            <w:top w:w="0" w:type="dxa"/>
            <w:bottom w:w="0" w:type="dxa"/>
          </w:tblCellMar>
        </w:tblPrEx>
        <w:trPr>
          <w:cantSplit/>
          <w:jc w:val="center"/>
        </w:trPr>
        <w:tc>
          <w:tcPr>
            <w:tcW w:w="2308" w:type="dxa"/>
          </w:tcPr>
          <w:p w:rsidR="00000000" w:rsidRDefault="00000000">
            <w:pPr>
              <w:keepNext/>
              <w:rPr>
                <w:sz w:val="20"/>
              </w:rPr>
            </w:pPr>
            <w:r>
              <w:rPr>
                <w:sz w:val="20"/>
                <w:szCs w:val="2"/>
              </w:rPr>
              <w:t>Надбавка на стоимость жизни</w:t>
            </w:r>
          </w:p>
        </w:tc>
        <w:tc>
          <w:tcPr>
            <w:tcW w:w="992" w:type="dxa"/>
          </w:tcPr>
          <w:p w:rsidR="00000000" w:rsidRDefault="00000000">
            <w:pPr>
              <w:keepNext/>
              <w:jc w:val="right"/>
              <w:rPr>
                <w:sz w:val="20"/>
              </w:rPr>
            </w:pPr>
          </w:p>
          <w:p w:rsidR="00000000" w:rsidRDefault="00000000">
            <w:pPr>
              <w:keepNext/>
              <w:jc w:val="right"/>
              <w:rPr>
                <w:sz w:val="20"/>
              </w:rPr>
            </w:pPr>
            <w:r>
              <w:rPr>
                <w:sz w:val="20"/>
                <w:lang w:val="es-ES_tradnl"/>
              </w:rPr>
              <w:t>20</w:t>
            </w:r>
            <w:r>
              <w:rPr>
                <w:sz w:val="20"/>
              </w:rPr>
              <w:t xml:space="preserve"> </w:t>
            </w:r>
            <w:r>
              <w:rPr>
                <w:sz w:val="20"/>
                <w:lang w:val="es-ES_tradnl"/>
              </w:rPr>
              <w:t>000</w:t>
            </w:r>
          </w:p>
        </w:tc>
        <w:tc>
          <w:tcPr>
            <w:tcW w:w="992" w:type="dxa"/>
          </w:tcPr>
          <w:p w:rsidR="00000000" w:rsidRDefault="00000000">
            <w:pPr>
              <w:keepNext/>
              <w:jc w:val="right"/>
              <w:rPr>
                <w:sz w:val="20"/>
              </w:rPr>
            </w:pPr>
          </w:p>
          <w:p w:rsidR="00000000" w:rsidRDefault="00000000">
            <w:pPr>
              <w:keepNext/>
              <w:jc w:val="right"/>
              <w:rPr>
                <w:sz w:val="20"/>
              </w:rPr>
            </w:pPr>
            <w:r>
              <w:rPr>
                <w:sz w:val="20"/>
                <w:lang w:val="es-ES_tradnl"/>
              </w:rPr>
              <w:t>100</w:t>
            </w:r>
            <w:r>
              <w:rPr>
                <w:sz w:val="20"/>
              </w:rPr>
              <w:t xml:space="preserve"> </w:t>
            </w:r>
            <w:r>
              <w:rPr>
                <w:sz w:val="20"/>
                <w:lang w:val="es-ES_tradnl"/>
              </w:rPr>
              <w:t>000</w:t>
            </w:r>
            <w:r>
              <w:rPr>
                <w:sz w:val="20"/>
              </w:rPr>
              <w:t xml:space="preserve"> </w:t>
            </w:r>
          </w:p>
        </w:tc>
        <w:tc>
          <w:tcPr>
            <w:tcW w:w="1134" w:type="dxa"/>
          </w:tcPr>
          <w:p w:rsidR="00000000" w:rsidRDefault="00000000">
            <w:pPr>
              <w:keepNext/>
              <w:jc w:val="right"/>
              <w:rPr>
                <w:sz w:val="20"/>
              </w:rPr>
            </w:pPr>
          </w:p>
          <w:p w:rsidR="00000000" w:rsidRDefault="00000000">
            <w:pPr>
              <w:keepNext/>
              <w:jc w:val="right"/>
              <w:rPr>
                <w:sz w:val="20"/>
              </w:rPr>
            </w:pPr>
            <w:r>
              <w:rPr>
                <w:sz w:val="20"/>
                <w:lang w:val="es-ES_tradnl"/>
              </w:rPr>
              <w:t>125</w:t>
            </w:r>
            <w:r>
              <w:rPr>
                <w:sz w:val="20"/>
              </w:rPr>
              <w:t xml:space="preserve"> </w:t>
            </w:r>
            <w:r>
              <w:rPr>
                <w:sz w:val="20"/>
                <w:lang w:val="es-ES_tradnl"/>
              </w:rPr>
              <w:t>000</w:t>
            </w:r>
            <w:r>
              <w:rPr>
                <w:sz w:val="20"/>
              </w:rPr>
              <w:t xml:space="preserve"> </w:t>
            </w:r>
          </w:p>
        </w:tc>
        <w:tc>
          <w:tcPr>
            <w:tcW w:w="832" w:type="dxa"/>
          </w:tcPr>
          <w:p w:rsidR="00000000" w:rsidRDefault="00000000">
            <w:pPr>
              <w:keepNext/>
              <w:jc w:val="right"/>
              <w:rPr>
                <w:sz w:val="20"/>
              </w:rPr>
            </w:pPr>
          </w:p>
          <w:p w:rsidR="00000000" w:rsidRDefault="00000000">
            <w:pPr>
              <w:keepNext/>
              <w:jc w:val="right"/>
              <w:rPr>
                <w:sz w:val="20"/>
              </w:rPr>
            </w:pPr>
            <w:r>
              <w:rPr>
                <w:sz w:val="20"/>
              </w:rPr>
              <w:t>145 000</w:t>
            </w:r>
          </w:p>
        </w:tc>
        <w:tc>
          <w:tcPr>
            <w:tcW w:w="1046" w:type="dxa"/>
          </w:tcPr>
          <w:p w:rsidR="00000000" w:rsidRDefault="00000000">
            <w:pPr>
              <w:keepNext/>
              <w:jc w:val="right"/>
              <w:rPr>
                <w:sz w:val="20"/>
              </w:rPr>
            </w:pPr>
          </w:p>
          <w:p w:rsidR="00000000" w:rsidRDefault="00000000">
            <w:pPr>
              <w:keepNext/>
              <w:jc w:val="right"/>
              <w:rPr>
                <w:sz w:val="20"/>
              </w:rPr>
            </w:pPr>
            <w:r>
              <w:rPr>
                <w:sz w:val="20"/>
              </w:rPr>
              <w:t>155 000</w:t>
            </w:r>
          </w:p>
        </w:tc>
        <w:tc>
          <w:tcPr>
            <w:tcW w:w="1001" w:type="dxa"/>
          </w:tcPr>
          <w:p w:rsidR="00000000" w:rsidRDefault="00000000">
            <w:pPr>
              <w:keepNext/>
              <w:jc w:val="right"/>
              <w:rPr>
                <w:sz w:val="20"/>
                <w:szCs w:val="22"/>
              </w:rPr>
            </w:pPr>
          </w:p>
          <w:p w:rsidR="00000000" w:rsidRDefault="00000000">
            <w:pPr>
              <w:keepNext/>
              <w:jc w:val="right"/>
              <w:rPr>
                <w:sz w:val="20"/>
              </w:rPr>
            </w:pPr>
            <w:r>
              <w:rPr>
                <w:sz w:val="20"/>
                <w:szCs w:val="22"/>
                <w:lang w:val="es-ES_tradnl"/>
              </w:rPr>
              <w:t>675,00</w:t>
            </w:r>
            <w:r>
              <w:rPr>
                <w:sz w:val="20"/>
              </w:rPr>
              <w:t xml:space="preserve"> </w:t>
            </w:r>
          </w:p>
        </w:tc>
        <w:tc>
          <w:tcPr>
            <w:tcW w:w="1130" w:type="dxa"/>
          </w:tcPr>
          <w:p w:rsidR="00000000" w:rsidRDefault="00000000">
            <w:pPr>
              <w:keepNext/>
              <w:jc w:val="right"/>
              <w:rPr>
                <w:sz w:val="20"/>
                <w:szCs w:val="22"/>
              </w:rPr>
            </w:pPr>
          </w:p>
          <w:p w:rsidR="00000000" w:rsidRDefault="00000000">
            <w:pPr>
              <w:keepNext/>
              <w:jc w:val="right"/>
              <w:rPr>
                <w:sz w:val="20"/>
              </w:rPr>
            </w:pPr>
            <w:r>
              <w:rPr>
                <w:sz w:val="20"/>
                <w:szCs w:val="22"/>
                <w:lang w:val="es-ES_tradnl"/>
              </w:rPr>
              <w:t>135 000</w:t>
            </w:r>
            <w:r>
              <w:rPr>
                <w:sz w:val="20"/>
              </w:rPr>
              <w:t xml:space="preserve"> </w:t>
            </w:r>
          </w:p>
        </w:tc>
      </w:tr>
      <w:tr w:rsidR="00000000">
        <w:tblPrEx>
          <w:tblCellMar>
            <w:top w:w="0" w:type="dxa"/>
            <w:bottom w:w="0" w:type="dxa"/>
          </w:tblCellMar>
        </w:tblPrEx>
        <w:trPr>
          <w:cantSplit/>
          <w:jc w:val="center"/>
        </w:trPr>
        <w:tc>
          <w:tcPr>
            <w:tcW w:w="2308" w:type="dxa"/>
          </w:tcPr>
          <w:p w:rsidR="00000000" w:rsidRDefault="00000000">
            <w:pPr>
              <w:keepNext/>
              <w:rPr>
                <w:sz w:val="20"/>
              </w:rPr>
            </w:pPr>
            <w:r>
              <w:rPr>
                <w:sz w:val="20"/>
                <w:szCs w:val="2"/>
              </w:rPr>
              <w:t>Дополнительная премия</w:t>
            </w:r>
          </w:p>
        </w:tc>
        <w:tc>
          <w:tcPr>
            <w:tcW w:w="992" w:type="dxa"/>
          </w:tcPr>
          <w:p w:rsidR="00000000" w:rsidRDefault="00000000">
            <w:pPr>
              <w:keepNext/>
              <w:jc w:val="right"/>
              <w:rPr>
                <w:sz w:val="20"/>
              </w:rPr>
            </w:pPr>
            <w:r>
              <w:rPr>
                <w:sz w:val="20"/>
                <w:lang w:val="es-ES_tradnl"/>
              </w:rPr>
              <w:t>1</w:t>
            </w:r>
            <w:r>
              <w:rPr>
                <w:sz w:val="20"/>
              </w:rPr>
              <w:t xml:space="preserve"> </w:t>
            </w:r>
            <w:r>
              <w:rPr>
                <w:sz w:val="20"/>
                <w:lang w:val="es-ES_tradnl"/>
              </w:rPr>
              <w:t>000</w:t>
            </w:r>
          </w:p>
        </w:tc>
        <w:tc>
          <w:tcPr>
            <w:tcW w:w="992" w:type="dxa"/>
          </w:tcPr>
          <w:p w:rsidR="00000000" w:rsidRDefault="00000000">
            <w:pPr>
              <w:keepNext/>
              <w:jc w:val="right"/>
              <w:rPr>
                <w:sz w:val="20"/>
              </w:rPr>
            </w:pPr>
            <w:r>
              <w:rPr>
                <w:sz w:val="20"/>
                <w:lang w:val="es-ES_tradnl"/>
              </w:rPr>
              <w:t>1</w:t>
            </w:r>
            <w:r>
              <w:rPr>
                <w:sz w:val="20"/>
              </w:rPr>
              <w:t xml:space="preserve"> </w:t>
            </w:r>
            <w:r>
              <w:rPr>
                <w:sz w:val="20"/>
                <w:lang w:val="es-ES_tradnl"/>
              </w:rPr>
              <w:t>000</w:t>
            </w:r>
            <w:r>
              <w:rPr>
                <w:sz w:val="20"/>
              </w:rPr>
              <w:t xml:space="preserve"> </w:t>
            </w:r>
          </w:p>
        </w:tc>
        <w:tc>
          <w:tcPr>
            <w:tcW w:w="1134" w:type="dxa"/>
          </w:tcPr>
          <w:p w:rsidR="00000000" w:rsidRDefault="00000000">
            <w:pPr>
              <w:keepNext/>
              <w:jc w:val="right"/>
              <w:rPr>
                <w:sz w:val="20"/>
              </w:rPr>
            </w:pPr>
            <w:r>
              <w:rPr>
                <w:sz w:val="20"/>
                <w:lang w:val="es-ES_tradnl"/>
              </w:rPr>
              <w:t>96</w:t>
            </w:r>
            <w:r>
              <w:rPr>
                <w:sz w:val="20"/>
              </w:rPr>
              <w:t xml:space="preserve"> </w:t>
            </w:r>
            <w:r>
              <w:rPr>
                <w:sz w:val="20"/>
                <w:lang w:val="es-ES_tradnl"/>
              </w:rPr>
              <w:t>000</w:t>
            </w:r>
            <w:r>
              <w:rPr>
                <w:sz w:val="20"/>
              </w:rPr>
              <w:t xml:space="preserve"> </w:t>
            </w:r>
          </w:p>
        </w:tc>
        <w:tc>
          <w:tcPr>
            <w:tcW w:w="832" w:type="dxa"/>
          </w:tcPr>
          <w:p w:rsidR="00000000" w:rsidRDefault="00000000">
            <w:pPr>
              <w:keepNext/>
              <w:jc w:val="right"/>
              <w:rPr>
                <w:sz w:val="20"/>
              </w:rPr>
            </w:pPr>
            <w:r>
              <w:rPr>
                <w:sz w:val="20"/>
              </w:rPr>
              <w:t>180 000</w:t>
            </w:r>
          </w:p>
        </w:tc>
        <w:tc>
          <w:tcPr>
            <w:tcW w:w="1046" w:type="dxa"/>
          </w:tcPr>
          <w:p w:rsidR="00000000" w:rsidRDefault="00000000">
            <w:pPr>
              <w:keepNext/>
              <w:jc w:val="right"/>
              <w:rPr>
                <w:sz w:val="20"/>
              </w:rPr>
            </w:pPr>
            <w:r>
              <w:rPr>
                <w:sz w:val="20"/>
              </w:rPr>
              <w:t>240 000</w:t>
            </w:r>
          </w:p>
        </w:tc>
        <w:tc>
          <w:tcPr>
            <w:tcW w:w="1001" w:type="dxa"/>
          </w:tcPr>
          <w:p w:rsidR="00000000" w:rsidRDefault="00000000">
            <w:pPr>
              <w:keepNext/>
              <w:jc w:val="right"/>
              <w:rPr>
                <w:sz w:val="20"/>
              </w:rPr>
            </w:pPr>
            <w:r>
              <w:rPr>
                <w:sz w:val="20"/>
                <w:szCs w:val="22"/>
                <w:lang w:val="es-ES_tradnl"/>
              </w:rPr>
              <w:t>23</w:t>
            </w:r>
            <w:r>
              <w:rPr>
                <w:sz w:val="20"/>
                <w:szCs w:val="22"/>
              </w:rPr>
              <w:t xml:space="preserve"> </w:t>
            </w:r>
            <w:r>
              <w:rPr>
                <w:sz w:val="20"/>
                <w:szCs w:val="22"/>
                <w:lang w:val="es-ES_tradnl"/>
              </w:rPr>
              <w:t>900,00</w:t>
            </w:r>
            <w:r>
              <w:rPr>
                <w:sz w:val="20"/>
              </w:rPr>
              <w:t xml:space="preserve"> </w:t>
            </w:r>
          </w:p>
        </w:tc>
        <w:tc>
          <w:tcPr>
            <w:tcW w:w="1130" w:type="dxa"/>
          </w:tcPr>
          <w:p w:rsidR="00000000" w:rsidRDefault="00000000">
            <w:pPr>
              <w:keepNext/>
              <w:jc w:val="right"/>
              <w:rPr>
                <w:sz w:val="20"/>
              </w:rPr>
            </w:pPr>
            <w:r>
              <w:rPr>
                <w:sz w:val="20"/>
                <w:szCs w:val="22"/>
                <w:lang w:val="es-ES_tradnl"/>
              </w:rPr>
              <w:t>239 000</w:t>
            </w:r>
            <w:r>
              <w:rPr>
                <w:sz w:val="20"/>
              </w:rPr>
              <w:t xml:space="preserve"> </w:t>
            </w:r>
          </w:p>
        </w:tc>
      </w:tr>
      <w:tr w:rsidR="00000000">
        <w:tblPrEx>
          <w:tblCellMar>
            <w:top w:w="0" w:type="dxa"/>
            <w:bottom w:w="0" w:type="dxa"/>
          </w:tblCellMar>
        </w:tblPrEx>
        <w:trPr>
          <w:cantSplit/>
          <w:jc w:val="center"/>
        </w:trPr>
        <w:tc>
          <w:tcPr>
            <w:tcW w:w="2308" w:type="dxa"/>
          </w:tcPr>
          <w:p w:rsidR="00000000" w:rsidRDefault="00000000">
            <w:pPr>
              <w:keepNext/>
              <w:rPr>
                <w:sz w:val="20"/>
              </w:rPr>
            </w:pPr>
            <w:r>
              <w:rPr>
                <w:sz w:val="20"/>
                <w:szCs w:val="2"/>
              </w:rPr>
              <w:t>Оплата трансп-х расходов</w:t>
            </w:r>
          </w:p>
        </w:tc>
        <w:tc>
          <w:tcPr>
            <w:tcW w:w="992" w:type="dxa"/>
          </w:tcPr>
          <w:p w:rsidR="00000000" w:rsidRDefault="00000000">
            <w:pPr>
              <w:keepNext/>
              <w:jc w:val="right"/>
              <w:rPr>
                <w:sz w:val="20"/>
              </w:rPr>
            </w:pPr>
          </w:p>
          <w:p w:rsidR="00000000" w:rsidRDefault="00000000">
            <w:pPr>
              <w:keepNext/>
              <w:jc w:val="right"/>
              <w:rPr>
                <w:sz w:val="20"/>
              </w:rPr>
            </w:pPr>
            <w:r>
              <w:rPr>
                <w:sz w:val="20"/>
                <w:lang w:val="es-ES_tradnl"/>
              </w:rPr>
              <w:t>7</w:t>
            </w:r>
            <w:r>
              <w:rPr>
                <w:sz w:val="20"/>
              </w:rPr>
              <w:t xml:space="preserve"> </w:t>
            </w:r>
            <w:r>
              <w:rPr>
                <w:sz w:val="20"/>
                <w:lang w:val="es-ES_tradnl"/>
              </w:rPr>
              <w:t>200</w:t>
            </w:r>
          </w:p>
        </w:tc>
        <w:tc>
          <w:tcPr>
            <w:tcW w:w="992" w:type="dxa"/>
          </w:tcPr>
          <w:p w:rsidR="00000000" w:rsidRDefault="00000000">
            <w:pPr>
              <w:keepNext/>
              <w:jc w:val="right"/>
              <w:rPr>
                <w:sz w:val="20"/>
              </w:rPr>
            </w:pPr>
          </w:p>
          <w:p w:rsidR="00000000" w:rsidRDefault="00000000">
            <w:pPr>
              <w:keepNext/>
              <w:jc w:val="right"/>
              <w:rPr>
                <w:sz w:val="20"/>
              </w:rPr>
            </w:pPr>
            <w:r>
              <w:rPr>
                <w:sz w:val="20"/>
                <w:lang w:val="es-ES_tradnl"/>
              </w:rPr>
              <w:t>12</w:t>
            </w:r>
            <w:r>
              <w:rPr>
                <w:sz w:val="20"/>
              </w:rPr>
              <w:t xml:space="preserve"> </w:t>
            </w:r>
            <w:r>
              <w:rPr>
                <w:sz w:val="20"/>
                <w:lang w:val="es-ES_tradnl"/>
              </w:rPr>
              <w:t>000</w:t>
            </w:r>
            <w:r>
              <w:rPr>
                <w:sz w:val="20"/>
              </w:rPr>
              <w:t xml:space="preserve"> </w:t>
            </w:r>
          </w:p>
        </w:tc>
        <w:tc>
          <w:tcPr>
            <w:tcW w:w="1134" w:type="dxa"/>
          </w:tcPr>
          <w:p w:rsidR="00000000" w:rsidRDefault="00000000">
            <w:pPr>
              <w:keepNext/>
              <w:jc w:val="right"/>
              <w:rPr>
                <w:sz w:val="20"/>
              </w:rPr>
            </w:pPr>
          </w:p>
          <w:p w:rsidR="00000000" w:rsidRDefault="00000000">
            <w:pPr>
              <w:keepNext/>
              <w:jc w:val="right"/>
              <w:rPr>
                <w:sz w:val="20"/>
              </w:rPr>
            </w:pPr>
            <w:r>
              <w:rPr>
                <w:sz w:val="20"/>
                <w:lang w:val="es-ES_tradnl"/>
              </w:rPr>
              <w:t>16</w:t>
            </w:r>
            <w:r>
              <w:rPr>
                <w:sz w:val="20"/>
              </w:rPr>
              <w:t xml:space="preserve"> </w:t>
            </w:r>
            <w:r>
              <w:rPr>
                <w:sz w:val="20"/>
                <w:lang w:val="es-ES_tradnl"/>
              </w:rPr>
              <w:t>000</w:t>
            </w:r>
            <w:r>
              <w:rPr>
                <w:sz w:val="20"/>
              </w:rPr>
              <w:t xml:space="preserve"> </w:t>
            </w:r>
          </w:p>
        </w:tc>
        <w:tc>
          <w:tcPr>
            <w:tcW w:w="832" w:type="dxa"/>
          </w:tcPr>
          <w:p w:rsidR="00000000" w:rsidRDefault="00000000">
            <w:pPr>
              <w:keepNext/>
              <w:jc w:val="right"/>
              <w:rPr>
                <w:sz w:val="20"/>
              </w:rPr>
            </w:pPr>
          </w:p>
          <w:p w:rsidR="00000000" w:rsidRDefault="00000000">
            <w:pPr>
              <w:keepNext/>
              <w:jc w:val="right"/>
              <w:rPr>
                <w:sz w:val="20"/>
              </w:rPr>
            </w:pPr>
            <w:r>
              <w:rPr>
                <w:sz w:val="20"/>
              </w:rPr>
              <w:t>20 000</w:t>
            </w:r>
          </w:p>
        </w:tc>
        <w:tc>
          <w:tcPr>
            <w:tcW w:w="1046" w:type="dxa"/>
          </w:tcPr>
          <w:p w:rsidR="00000000" w:rsidRDefault="00000000">
            <w:pPr>
              <w:keepNext/>
              <w:jc w:val="right"/>
              <w:rPr>
                <w:sz w:val="20"/>
              </w:rPr>
            </w:pPr>
          </w:p>
          <w:p w:rsidR="00000000" w:rsidRDefault="00000000">
            <w:pPr>
              <w:keepNext/>
              <w:jc w:val="right"/>
              <w:rPr>
                <w:sz w:val="20"/>
              </w:rPr>
            </w:pPr>
            <w:r>
              <w:rPr>
                <w:sz w:val="20"/>
              </w:rPr>
              <w:t>20  000</w:t>
            </w:r>
          </w:p>
        </w:tc>
        <w:tc>
          <w:tcPr>
            <w:tcW w:w="1001" w:type="dxa"/>
          </w:tcPr>
          <w:p w:rsidR="00000000" w:rsidRDefault="00000000">
            <w:pPr>
              <w:keepNext/>
              <w:jc w:val="right"/>
              <w:rPr>
                <w:sz w:val="20"/>
                <w:szCs w:val="22"/>
              </w:rPr>
            </w:pPr>
          </w:p>
          <w:p w:rsidR="00000000" w:rsidRDefault="00000000">
            <w:pPr>
              <w:keepNext/>
              <w:jc w:val="right"/>
              <w:rPr>
                <w:sz w:val="20"/>
              </w:rPr>
            </w:pPr>
            <w:r>
              <w:rPr>
                <w:sz w:val="20"/>
                <w:szCs w:val="22"/>
                <w:lang w:val="es-ES_tradnl"/>
              </w:rPr>
              <w:t>177,78</w:t>
            </w:r>
            <w:r>
              <w:rPr>
                <w:sz w:val="20"/>
              </w:rPr>
              <w:t xml:space="preserve"> </w:t>
            </w:r>
          </w:p>
        </w:tc>
        <w:tc>
          <w:tcPr>
            <w:tcW w:w="1130" w:type="dxa"/>
          </w:tcPr>
          <w:p w:rsidR="00000000" w:rsidRDefault="00000000">
            <w:pPr>
              <w:keepNext/>
              <w:jc w:val="right"/>
              <w:rPr>
                <w:sz w:val="20"/>
                <w:szCs w:val="22"/>
              </w:rPr>
            </w:pPr>
          </w:p>
          <w:p w:rsidR="00000000" w:rsidRDefault="00000000">
            <w:pPr>
              <w:keepNext/>
              <w:jc w:val="right"/>
              <w:rPr>
                <w:sz w:val="20"/>
              </w:rPr>
            </w:pPr>
            <w:r>
              <w:rPr>
                <w:sz w:val="20"/>
                <w:szCs w:val="22"/>
                <w:lang w:val="es-ES_tradnl"/>
              </w:rPr>
              <w:t>12 800</w:t>
            </w:r>
            <w:r>
              <w:rPr>
                <w:sz w:val="20"/>
              </w:rPr>
              <w:t xml:space="preserve"> </w:t>
            </w:r>
          </w:p>
        </w:tc>
      </w:tr>
      <w:tr w:rsidR="00000000">
        <w:tblPrEx>
          <w:tblCellMar>
            <w:top w:w="0" w:type="dxa"/>
            <w:bottom w:w="0" w:type="dxa"/>
          </w:tblCellMar>
        </w:tblPrEx>
        <w:trPr>
          <w:cantSplit/>
          <w:jc w:val="center"/>
        </w:trPr>
        <w:tc>
          <w:tcPr>
            <w:tcW w:w="2308" w:type="dxa"/>
          </w:tcPr>
          <w:p w:rsidR="00000000" w:rsidRDefault="00000000">
            <w:pPr>
              <w:keepNext/>
              <w:rPr>
                <w:sz w:val="20"/>
              </w:rPr>
            </w:pPr>
            <w:r>
              <w:rPr>
                <w:sz w:val="20"/>
                <w:szCs w:val="21"/>
              </w:rPr>
              <w:t xml:space="preserve">Шестнадцатая </w:t>
            </w:r>
            <w:r>
              <w:rPr>
                <w:sz w:val="20"/>
                <w:szCs w:val="2"/>
              </w:rPr>
              <w:t>зарплата</w:t>
            </w:r>
          </w:p>
        </w:tc>
        <w:tc>
          <w:tcPr>
            <w:tcW w:w="992" w:type="dxa"/>
          </w:tcPr>
          <w:p w:rsidR="00000000" w:rsidRDefault="00000000">
            <w:pPr>
              <w:keepNext/>
              <w:jc w:val="right"/>
              <w:rPr>
                <w:sz w:val="20"/>
              </w:rPr>
            </w:pPr>
            <w:r>
              <w:rPr>
                <w:sz w:val="20"/>
              </w:rPr>
              <w:t xml:space="preserve"> </w:t>
            </w:r>
          </w:p>
        </w:tc>
        <w:tc>
          <w:tcPr>
            <w:tcW w:w="992" w:type="dxa"/>
          </w:tcPr>
          <w:p w:rsidR="00000000" w:rsidRDefault="00000000">
            <w:pPr>
              <w:keepNext/>
              <w:jc w:val="right"/>
              <w:rPr>
                <w:sz w:val="20"/>
              </w:rPr>
            </w:pPr>
            <w:r>
              <w:rPr>
                <w:sz w:val="20"/>
                <w:lang w:val="es-ES_tradnl"/>
              </w:rPr>
              <w:t>11</w:t>
            </w:r>
            <w:r>
              <w:rPr>
                <w:sz w:val="20"/>
              </w:rPr>
              <w:t xml:space="preserve"> </w:t>
            </w:r>
            <w:r>
              <w:rPr>
                <w:sz w:val="20"/>
                <w:lang w:val="es-ES_tradnl"/>
              </w:rPr>
              <w:t>000</w:t>
            </w:r>
            <w:r>
              <w:rPr>
                <w:sz w:val="20"/>
              </w:rPr>
              <w:t xml:space="preserve"> </w:t>
            </w:r>
          </w:p>
        </w:tc>
        <w:tc>
          <w:tcPr>
            <w:tcW w:w="1134" w:type="dxa"/>
          </w:tcPr>
          <w:p w:rsidR="00000000" w:rsidRDefault="00000000">
            <w:pPr>
              <w:keepNext/>
              <w:jc w:val="right"/>
              <w:rPr>
                <w:sz w:val="20"/>
              </w:rPr>
            </w:pPr>
            <w:r>
              <w:rPr>
                <w:sz w:val="20"/>
                <w:lang w:val="es-ES_tradnl"/>
              </w:rPr>
              <w:t>12</w:t>
            </w:r>
            <w:r>
              <w:rPr>
                <w:sz w:val="20"/>
              </w:rPr>
              <w:t xml:space="preserve"> </w:t>
            </w:r>
            <w:r>
              <w:rPr>
                <w:sz w:val="20"/>
                <w:lang w:val="es-ES_tradnl"/>
              </w:rPr>
              <w:t>500</w:t>
            </w:r>
            <w:r>
              <w:rPr>
                <w:sz w:val="20"/>
              </w:rPr>
              <w:t xml:space="preserve"> </w:t>
            </w:r>
          </w:p>
        </w:tc>
        <w:tc>
          <w:tcPr>
            <w:tcW w:w="832" w:type="dxa"/>
          </w:tcPr>
          <w:p w:rsidR="00000000" w:rsidRDefault="00000000">
            <w:pPr>
              <w:keepNext/>
              <w:jc w:val="right"/>
              <w:rPr>
                <w:sz w:val="20"/>
              </w:rPr>
            </w:pPr>
            <w:r>
              <w:rPr>
                <w:sz w:val="20"/>
              </w:rPr>
              <w:t>15 833</w:t>
            </w:r>
          </w:p>
        </w:tc>
        <w:tc>
          <w:tcPr>
            <w:tcW w:w="1046" w:type="dxa"/>
          </w:tcPr>
          <w:p w:rsidR="00000000" w:rsidRDefault="00000000">
            <w:pPr>
              <w:keepNext/>
              <w:jc w:val="right"/>
              <w:rPr>
                <w:sz w:val="20"/>
              </w:rPr>
            </w:pPr>
            <w:r>
              <w:rPr>
                <w:sz w:val="20"/>
              </w:rPr>
              <w:t>15 833</w:t>
            </w:r>
          </w:p>
        </w:tc>
        <w:tc>
          <w:tcPr>
            <w:tcW w:w="1001" w:type="dxa"/>
          </w:tcPr>
          <w:p w:rsidR="00000000" w:rsidRDefault="00000000">
            <w:pPr>
              <w:keepNext/>
              <w:jc w:val="right"/>
              <w:rPr>
                <w:sz w:val="20"/>
              </w:rPr>
            </w:pPr>
            <w:r>
              <w:rPr>
                <w:sz w:val="20"/>
                <w:szCs w:val="22"/>
                <w:lang w:val="es-ES_tradnl"/>
              </w:rPr>
              <w:t>58,33</w:t>
            </w:r>
            <w:r>
              <w:rPr>
                <w:sz w:val="20"/>
              </w:rPr>
              <w:t xml:space="preserve"> </w:t>
            </w:r>
          </w:p>
        </w:tc>
        <w:tc>
          <w:tcPr>
            <w:tcW w:w="1130" w:type="dxa"/>
          </w:tcPr>
          <w:p w:rsidR="00000000" w:rsidRDefault="00000000">
            <w:pPr>
              <w:keepNext/>
              <w:jc w:val="right"/>
              <w:rPr>
                <w:sz w:val="20"/>
              </w:rPr>
            </w:pPr>
            <w:r>
              <w:rPr>
                <w:sz w:val="20"/>
                <w:szCs w:val="22"/>
                <w:lang w:val="es-ES_tradnl"/>
              </w:rPr>
              <w:t>15 833</w:t>
            </w:r>
            <w:r>
              <w:rPr>
                <w:sz w:val="20"/>
              </w:rPr>
              <w:t xml:space="preserve"> </w:t>
            </w:r>
          </w:p>
        </w:tc>
      </w:tr>
      <w:tr w:rsidR="00000000">
        <w:tblPrEx>
          <w:tblCellMar>
            <w:top w:w="0" w:type="dxa"/>
            <w:bottom w:w="0" w:type="dxa"/>
          </w:tblCellMar>
        </w:tblPrEx>
        <w:trPr>
          <w:cantSplit/>
          <w:jc w:val="center"/>
        </w:trPr>
        <w:tc>
          <w:tcPr>
            <w:tcW w:w="2308" w:type="dxa"/>
          </w:tcPr>
          <w:p w:rsidR="00000000" w:rsidRDefault="00000000">
            <w:pPr>
              <w:keepNext/>
              <w:rPr>
                <w:sz w:val="20"/>
              </w:rPr>
            </w:pPr>
            <w:r>
              <w:rPr>
                <w:sz w:val="20"/>
                <w:szCs w:val="2"/>
              </w:rPr>
              <w:t>Ежемесячная номинальная заработная плата</w:t>
            </w:r>
          </w:p>
        </w:tc>
        <w:tc>
          <w:tcPr>
            <w:tcW w:w="992" w:type="dxa"/>
          </w:tcPr>
          <w:p w:rsidR="00000000" w:rsidRDefault="00000000">
            <w:pPr>
              <w:keepNext/>
              <w:jc w:val="right"/>
              <w:rPr>
                <w:sz w:val="20"/>
                <w:szCs w:val="22"/>
              </w:rPr>
            </w:pPr>
          </w:p>
          <w:p w:rsidR="00000000" w:rsidRDefault="00000000">
            <w:pPr>
              <w:keepNext/>
              <w:jc w:val="right"/>
              <w:rPr>
                <w:sz w:val="20"/>
                <w:szCs w:val="22"/>
              </w:rPr>
            </w:pPr>
          </w:p>
          <w:p w:rsidR="00000000" w:rsidRDefault="00000000">
            <w:pPr>
              <w:keepNext/>
              <w:jc w:val="right"/>
              <w:rPr>
                <w:sz w:val="20"/>
              </w:rPr>
            </w:pPr>
            <w:r>
              <w:rPr>
                <w:sz w:val="20"/>
                <w:szCs w:val="22"/>
                <w:lang w:val="es-ES_tradnl"/>
              </w:rPr>
              <w:t>88</w:t>
            </w:r>
            <w:r>
              <w:rPr>
                <w:sz w:val="20"/>
                <w:szCs w:val="22"/>
              </w:rPr>
              <w:t xml:space="preserve"> </w:t>
            </w:r>
            <w:r>
              <w:rPr>
                <w:sz w:val="20"/>
                <w:szCs w:val="22"/>
                <w:lang w:val="es-ES_tradnl"/>
              </w:rPr>
              <w:t>200</w:t>
            </w:r>
          </w:p>
        </w:tc>
        <w:tc>
          <w:tcPr>
            <w:tcW w:w="992" w:type="dxa"/>
          </w:tcPr>
          <w:p w:rsidR="00000000" w:rsidRDefault="00000000">
            <w:pPr>
              <w:keepNext/>
              <w:jc w:val="right"/>
              <w:rPr>
                <w:sz w:val="20"/>
                <w:szCs w:val="22"/>
              </w:rPr>
            </w:pPr>
          </w:p>
          <w:p w:rsidR="00000000" w:rsidRDefault="00000000">
            <w:pPr>
              <w:keepNext/>
              <w:jc w:val="right"/>
              <w:rPr>
                <w:sz w:val="20"/>
                <w:szCs w:val="22"/>
              </w:rPr>
            </w:pPr>
          </w:p>
          <w:p w:rsidR="00000000" w:rsidRDefault="00000000">
            <w:pPr>
              <w:keepNext/>
              <w:jc w:val="right"/>
              <w:rPr>
                <w:sz w:val="20"/>
              </w:rPr>
            </w:pPr>
            <w:r>
              <w:rPr>
                <w:sz w:val="20"/>
                <w:szCs w:val="22"/>
                <w:lang w:val="es-ES_tradnl"/>
              </w:rPr>
              <w:t>190</w:t>
            </w:r>
            <w:r>
              <w:rPr>
                <w:sz w:val="20"/>
                <w:szCs w:val="22"/>
              </w:rPr>
              <w:t xml:space="preserve"> </w:t>
            </w:r>
            <w:r>
              <w:rPr>
                <w:sz w:val="20"/>
                <w:szCs w:val="22"/>
                <w:lang w:val="es-ES_tradnl"/>
              </w:rPr>
              <w:t>000</w:t>
            </w:r>
            <w:r>
              <w:rPr>
                <w:sz w:val="20"/>
              </w:rPr>
              <w:t xml:space="preserve"> </w:t>
            </w:r>
          </w:p>
        </w:tc>
        <w:tc>
          <w:tcPr>
            <w:tcW w:w="1134" w:type="dxa"/>
          </w:tcPr>
          <w:p w:rsidR="00000000" w:rsidRDefault="00000000">
            <w:pPr>
              <w:keepNext/>
              <w:jc w:val="right"/>
              <w:rPr>
                <w:sz w:val="20"/>
                <w:szCs w:val="22"/>
              </w:rPr>
            </w:pPr>
          </w:p>
          <w:p w:rsidR="00000000" w:rsidRDefault="00000000">
            <w:pPr>
              <w:keepNext/>
              <w:jc w:val="right"/>
              <w:rPr>
                <w:sz w:val="20"/>
                <w:szCs w:val="22"/>
              </w:rPr>
            </w:pPr>
          </w:p>
          <w:p w:rsidR="00000000" w:rsidRDefault="00000000">
            <w:pPr>
              <w:keepNext/>
              <w:jc w:val="right"/>
              <w:rPr>
                <w:sz w:val="20"/>
              </w:rPr>
            </w:pPr>
            <w:r>
              <w:rPr>
                <w:sz w:val="20"/>
                <w:szCs w:val="22"/>
                <w:lang w:val="es-ES_tradnl"/>
              </w:rPr>
              <w:t>324</w:t>
            </w:r>
            <w:r>
              <w:rPr>
                <w:sz w:val="20"/>
                <w:szCs w:val="22"/>
              </w:rPr>
              <w:t xml:space="preserve"> </w:t>
            </w:r>
            <w:r>
              <w:rPr>
                <w:sz w:val="20"/>
                <w:szCs w:val="22"/>
                <w:lang w:val="es-ES_tradnl"/>
              </w:rPr>
              <w:t>500</w:t>
            </w:r>
            <w:r>
              <w:rPr>
                <w:sz w:val="20"/>
              </w:rPr>
              <w:t xml:space="preserve"> </w:t>
            </w:r>
          </w:p>
        </w:tc>
        <w:tc>
          <w:tcPr>
            <w:tcW w:w="832" w:type="dxa"/>
          </w:tcPr>
          <w:p w:rsidR="00000000" w:rsidRDefault="00000000">
            <w:pPr>
              <w:keepNext/>
              <w:jc w:val="right"/>
              <w:rPr>
                <w:sz w:val="20"/>
              </w:rPr>
            </w:pPr>
          </w:p>
          <w:p w:rsidR="00000000" w:rsidRDefault="00000000">
            <w:pPr>
              <w:keepNext/>
              <w:jc w:val="right"/>
              <w:rPr>
                <w:sz w:val="20"/>
              </w:rPr>
            </w:pPr>
          </w:p>
          <w:p w:rsidR="00000000" w:rsidRDefault="00000000">
            <w:pPr>
              <w:keepNext/>
              <w:jc w:val="right"/>
              <w:rPr>
                <w:sz w:val="20"/>
              </w:rPr>
            </w:pPr>
            <w:r>
              <w:rPr>
                <w:sz w:val="20"/>
              </w:rPr>
              <w:t>455 833</w:t>
            </w:r>
          </w:p>
        </w:tc>
        <w:tc>
          <w:tcPr>
            <w:tcW w:w="1046" w:type="dxa"/>
          </w:tcPr>
          <w:p w:rsidR="00000000" w:rsidRDefault="00000000">
            <w:pPr>
              <w:keepNext/>
              <w:jc w:val="right"/>
              <w:rPr>
                <w:sz w:val="20"/>
              </w:rPr>
            </w:pPr>
          </w:p>
          <w:p w:rsidR="00000000" w:rsidRDefault="00000000">
            <w:pPr>
              <w:keepNext/>
              <w:jc w:val="right"/>
              <w:rPr>
                <w:sz w:val="20"/>
              </w:rPr>
            </w:pPr>
          </w:p>
          <w:p w:rsidR="00000000" w:rsidRDefault="00000000">
            <w:pPr>
              <w:keepNext/>
              <w:jc w:val="right"/>
              <w:rPr>
                <w:sz w:val="20"/>
              </w:rPr>
            </w:pPr>
            <w:r>
              <w:rPr>
                <w:sz w:val="20"/>
              </w:rPr>
              <w:t>485 833</w:t>
            </w:r>
          </w:p>
        </w:tc>
        <w:tc>
          <w:tcPr>
            <w:tcW w:w="1001" w:type="dxa"/>
          </w:tcPr>
          <w:p w:rsidR="00000000" w:rsidRDefault="00000000">
            <w:pPr>
              <w:keepNext/>
              <w:jc w:val="right"/>
              <w:rPr>
                <w:sz w:val="20"/>
                <w:szCs w:val="22"/>
              </w:rPr>
            </w:pPr>
          </w:p>
          <w:p w:rsidR="00000000" w:rsidRDefault="00000000">
            <w:pPr>
              <w:keepNext/>
              <w:jc w:val="right"/>
              <w:rPr>
                <w:sz w:val="20"/>
                <w:szCs w:val="22"/>
              </w:rPr>
            </w:pPr>
          </w:p>
          <w:p w:rsidR="00000000" w:rsidRDefault="00000000">
            <w:pPr>
              <w:keepNext/>
              <w:jc w:val="right"/>
              <w:rPr>
                <w:sz w:val="20"/>
              </w:rPr>
            </w:pPr>
            <w:r>
              <w:rPr>
                <w:sz w:val="20"/>
                <w:szCs w:val="22"/>
                <w:lang w:val="es-ES_tradnl"/>
              </w:rPr>
              <w:t>450,83</w:t>
            </w:r>
            <w:r>
              <w:rPr>
                <w:sz w:val="20"/>
              </w:rPr>
              <w:t xml:space="preserve"> </w:t>
            </w:r>
          </w:p>
        </w:tc>
        <w:tc>
          <w:tcPr>
            <w:tcW w:w="1130" w:type="dxa"/>
          </w:tcPr>
          <w:p w:rsidR="00000000" w:rsidRDefault="00000000">
            <w:pPr>
              <w:keepNext/>
              <w:jc w:val="right"/>
              <w:rPr>
                <w:sz w:val="20"/>
                <w:szCs w:val="22"/>
              </w:rPr>
            </w:pPr>
          </w:p>
          <w:p w:rsidR="00000000" w:rsidRDefault="00000000">
            <w:pPr>
              <w:keepNext/>
              <w:jc w:val="right"/>
              <w:rPr>
                <w:sz w:val="20"/>
                <w:szCs w:val="22"/>
              </w:rPr>
            </w:pPr>
          </w:p>
          <w:p w:rsidR="00000000" w:rsidRDefault="00000000">
            <w:pPr>
              <w:keepNext/>
              <w:jc w:val="right"/>
              <w:rPr>
                <w:sz w:val="20"/>
              </w:rPr>
            </w:pPr>
            <w:r>
              <w:rPr>
                <w:sz w:val="20"/>
                <w:szCs w:val="22"/>
                <w:lang w:val="es-ES_tradnl"/>
              </w:rPr>
              <w:t>397 633</w:t>
            </w:r>
            <w:r>
              <w:rPr>
                <w:sz w:val="20"/>
              </w:rPr>
              <w:t xml:space="preserve"> </w:t>
            </w:r>
          </w:p>
        </w:tc>
      </w:tr>
      <w:tr w:rsidR="00000000">
        <w:tblPrEx>
          <w:tblCellMar>
            <w:top w:w="0" w:type="dxa"/>
            <w:bottom w:w="0" w:type="dxa"/>
          </w:tblCellMar>
        </w:tblPrEx>
        <w:trPr>
          <w:cantSplit/>
          <w:jc w:val="center"/>
        </w:trPr>
        <w:tc>
          <w:tcPr>
            <w:tcW w:w="2308" w:type="dxa"/>
          </w:tcPr>
          <w:p w:rsidR="00000000" w:rsidRDefault="00000000">
            <w:pPr>
              <w:keepNext/>
              <w:rPr>
                <w:sz w:val="20"/>
                <w:lang w:val="es-ES_tradnl"/>
              </w:rPr>
            </w:pPr>
          </w:p>
        </w:tc>
        <w:tc>
          <w:tcPr>
            <w:tcW w:w="992" w:type="dxa"/>
          </w:tcPr>
          <w:p w:rsidR="00000000" w:rsidRDefault="00000000">
            <w:pPr>
              <w:keepNext/>
              <w:jc w:val="right"/>
              <w:rPr>
                <w:sz w:val="20"/>
                <w:szCs w:val="22"/>
              </w:rPr>
            </w:pPr>
            <w:r>
              <w:rPr>
                <w:sz w:val="20"/>
                <w:szCs w:val="22"/>
              </w:rPr>
              <w:t xml:space="preserve"> </w:t>
            </w:r>
          </w:p>
        </w:tc>
        <w:tc>
          <w:tcPr>
            <w:tcW w:w="992" w:type="dxa"/>
          </w:tcPr>
          <w:p w:rsidR="00000000" w:rsidRDefault="00000000">
            <w:pPr>
              <w:keepNext/>
              <w:jc w:val="right"/>
              <w:rPr>
                <w:sz w:val="20"/>
                <w:szCs w:val="22"/>
                <w:lang w:val="es-ES_tradnl"/>
              </w:rPr>
            </w:pPr>
          </w:p>
        </w:tc>
        <w:tc>
          <w:tcPr>
            <w:tcW w:w="1134" w:type="dxa"/>
          </w:tcPr>
          <w:p w:rsidR="00000000" w:rsidRDefault="00000000">
            <w:pPr>
              <w:keepNext/>
              <w:jc w:val="right"/>
              <w:rPr>
                <w:sz w:val="20"/>
                <w:szCs w:val="22"/>
                <w:lang w:val="es-ES_tradnl"/>
              </w:rPr>
            </w:pPr>
          </w:p>
        </w:tc>
        <w:tc>
          <w:tcPr>
            <w:tcW w:w="832" w:type="dxa"/>
          </w:tcPr>
          <w:p w:rsidR="00000000" w:rsidRDefault="00000000">
            <w:pPr>
              <w:keepNext/>
              <w:jc w:val="right"/>
              <w:rPr>
                <w:sz w:val="20"/>
              </w:rPr>
            </w:pPr>
          </w:p>
        </w:tc>
        <w:tc>
          <w:tcPr>
            <w:tcW w:w="1046" w:type="dxa"/>
          </w:tcPr>
          <w:p w:rsidR="00000000" w:rsidRDefault="00000000">
            <w:pPr>
              <w:keepNext/>
              <w:jc w:val="right"/>
              <w:rPr>
                <w:sz w:val="20"/>
              </w:rPr>
            </w:pPr>
          </w:p>
        </w:tc>
        <w:tc>
          <w:tcPr>
            <w:tcW w:w="1001" w:type="dxa"/>
          </w:tcPr>
          <w:p w:rsidR="00000000" w:rsidRDefault="00000000">
            <w:pPr>
              <w:keepNext/>
              <w:jc w:val="right"/>
              <w:rPr>
                <w:sz w:val="20"/>
                <w:szCs w:val="22"/>
                <w:lang w:val="es-ES_tradnl"/>
              </w:rPr>
            </w:pPr>
          </w:p>
        </w:tc>
        <w:tc>
          <w:tcPr>
            <w:tcW w:w="1130" w:type="dxa"/>
          </w:tcPr>
          <w:p w:rsidR="00000000" w:rsidRDefault="00000000">
            <w:pPr>
              <w:keepNext/>
              <w:jc w:val="right"/>
              <w:rPr>
                <w:sz w:val="20"/>
                <w:szCs w:val="22"/>
                <w:lang w:val="es-ES_tradnl"/>
              </w:rPr>
            </w:pPr>
          </w:p>
        </w:tc>
      </w:tr>
      <w:tr w:rsidR="00000000">
        <w:tblPrEx>
          <w:tblCellMar>
            <w:top w:w="0" w:type="dxa"/>
            <w:bottom w:w="0" w:type="dxa"/>
          </w:tblCellMar>
        </w:tblPrEx>
        <w:trPr>
          <w:cantSplit/>
          <w:jc w:val="center"/>
        </w:trPr>
        <w:tc>
          <w:tcPr>
            <w:tcW w:w="2308" w:type="dxa"/>
          </w:tcPr>
          <w:p w:rsidR="00000000" w:rsidRDefault="00000000">
            <w:pPr>
              <w:keepNext/>
              <w:rPr>
                <w:sz w:val="20"/>
              </w:rPr>
            </w:pPr>
            <w:r>
              <w:rPr>
                <w:sz w:val="20"/>
                <w:szCs w:val="2"/>
              </w:rPr>
              <w:t>Тринадцатая зарплата</w:t>
            </w:r>
          </w:p>
        </w:tc>
        <w:tc>
          <w:tcPr>
            <w:tcW w:w="992" w:type="dxa"/>
          </w:tcPr>
          <w:p w:rsidR="00000000" w:rsidRDefault="00000000">
            <w:pPr>
              <w:keepNext/>
              <w:jc w:val="right"/>
              <w:rPr>
                <w:sz w:val="20"/>
              </w:rPr>
            </w:pPr>
            <w:r>
              <w:rPr>
                <w:sz w:val="20"/>
                <w:szCs w:val="22"/>
                <w:lang w:val="es-ES_tradnl"/>
              </w:rPr>
              <w:t>5</w:t>
            </w:r>
            <w:r>
              <w:rPr>
                <w:sz w:val="20"/>
                <w:szCs w:val="22"/>
              </w:rPr>
              <w:t xml:space="preserve"> </w:t>
            </w:r>
            <w:r>
              <w:rPr>
                <w:sz w:val="20"/>
                <w:szCs w:val="22"/>
                <w:lang w:val="es-ES_tradnl"/>
              </w:rPr>
              <w:t>000</w:t>
            </w:r>
            <w:r>
              <w:rPr>
                <w:sz w:val="20"/>
              </w:rPr>
              <w:t xml:space="preserve"> </w:t>
            </w:r>
          </w:p>
        </w:tc>
        <w:tc>
          <w:tcPr>
            <w:tcW w:w="992" w:type="dxa"/>
          </w:tcPr>
          <w:p w:rsidR="00000000" w:rsidRDefault="00000000">
            <w:pPr>
              <w:keepNext/>
              <w:jc w:val="right"/>
              <w:rPr>
                <w:sz w:val="20"/>
              </w:rPr>
            </w:pPr>
            <w:r>
              <w:rPr>
                <w:sz w:val="20"/>
                <w:szCs w:val="22"/>
                <w:lang w:val="es-ES_tradnl"/>
              </w:rPr>
              <w:t>5</w:t>
            </w:r>
            <w:r>
              <w:rPr>
                <w:sz w:val="20"/>
                <w:szCs w:val="22"/>
              </w:rPr>
              <w:t xml:space="preserve"> </w:t>
            </w:r>
            <w:r>
              <w:rPr>
                <w:sz w:val="20"/>
                <w:szCs w:val="22"/>
                <w:lang w:val="es-ES_tradnl"/>
              </w:rPr>
              <w:t>500</w:t>
            </w:r>
            <w:r>
              <w:rPr>
                <w:sz w:val="20"/>
              </w:rPr>
              <w:t xml:space="preserve"> </w:t>
            </w:r>
          </w:p>
        </w:tc>
        <w:tc>
          <w:tcPr>
            <w:tcW w:w="1134" w:type="dxa"/>
          </w:tcPr>
          <w:p w:rsidR="00000000" w:rsidRDefault="00000000">
            <w:pPr>
              <w:keepNext/>
              <w:jc w:val="right"/>
              <w:rPr>
                <w:sz w:val="20"/>
              </w:rPr>
            </w:pPr>
            <w:r>
              <w:rPr>
                <w:sz w:val="20"/>
                <w:szCs w:val="22"/>
                <w:lang w:val="es-ES_tradnl"/>
              </w:rPr>
              <w:t>6</w:t>
            </w:r>
            <w:r>
              <w:rPr>
                <w:sz w:val="20"/>
                <w:szCs w:val="22"/>
              </w:rPr>
              <w:t xml:space="preserve"> </w:t>
            </w:r>
            <w:r>
              <w:rPr>
                <w:sz w:val="20"/>
                <w:szCs w:val="22"/>
                <w:lang w:val="es-ES_tradnl"/>
              </w:rPr>
              <w:t>250</w:t>
            </w:r>
            <w:r>
              <w:rPr>
                <w:sz w:val="20"/>
              </w:rPr>
              <w:t xml:space="preserve"> </w:t>
            </w:r>
          </w:p>
        </w:tc>
        <w:tc>
          <w:tcPr>
            <w:tcW w:w="832" w:type="dxa"/>
          </w:tcPr>
          <w:p w:rsidR="00000000" w:rsidRDefault="00000000">
            <w:pPr>
              <w:keepNext/>
              <w:jc w:val="right"/>
              <w:rPr>
                <w:sz w:val="20"/>
              </w:rPr>
            </w:pPr>
            <w:r>
              <w:rPr>
                <w:sz w:val="20"/>
              </w:rPr>
              <w:t>7 917</w:t>
            </w:r>
          </w:p>
        </w:tc>
        <w:tc>
          <w:tcPr>
            <w:tcW w:w="1046" w:type="dxa"/>
          </w:tcPr>
          <w:p w:rsidR="00000000" w:rsidRDefault="00000000">
            <w:pPr>
              <w:keepNext/>
              <w:jc w:val="right"/>
              <w:rPr>
                <w:sz w:val="20"/>
              </w:rPr>
            </w:pPr>
            <w:r>
              <w:rPr>
                <w:sz w:val="20"/>
              </w:rPr>
              <w:t>7 917</w:t>
            </w:r>
          </w:p>
        </w:tc>
        <w:tc>
          <w:tcPr>
            <w:tcW w:w="1001" w:type="dxa"/>
          </w:tcPr>
          <w:p w:rsidR="00000000" w:rsidRDefault="00000000">
            <w:pPr>
              <w:keepNext/>
              <w:jc w:val="right"/>
              <w:rPr>
                <w:sz w:val="20"/>
              </w:rPr>
            </w:pPr>
            <w:r>
              <w:rPr>
                <w:sz w:val="20"/>
                <w:szCs w:val="22"/>
                <w:lang w:val="es-ES_tradnl"/>
              </w:rPr>
              <w:t>58,33</w:t>
            </w:r>
            <w:r>
              <w:rPr>
                <w:sz w:val="20"/>
              </w:rPr>
              <w:t xml:space="preserve"> </w:t>
            </w:r>
          </w:p>
        </w:tc>
        <w:tc>
          <w:tcPr>
            <w:tcW w:w="1130" w:type="dxa"/>
          </w:tcPr>
          <w:p w:rsidR="00000000" w:rsidRDefault="00000000">
            <w:pPr>
              <w:keepNext/>
              <w:jc w:val="right"/>
              <w:rPr>
                <w:sz w:val="20"/>
              </w:rPr>
            </w:pPr>
            <w:r>
              <w:rPr>
                <w:sz w:val="20"/>
                <w:szCs w:val="22"/>
                <w:lang w:val="es-ES_tradnl"/>
              </w:rPr>
              <w:t>2 917</w:t>
            </w:r>
            <w:r>
              <w:rPr>
                <w:sz w:val="20"/>
              </w:rPr>
              <w:t xml:space="preserve"> </w:t>
            </w:r>
          </w:p>
        </w:tc>
      </w:tr>
      <w:tr w:rsidR="00000000">
        <w:tblPrEx>
          <w:tblCellMar>
            <w:top w:w="0" w:type="dxa"/>
            <w:bottom w:w="0" w:type="dxa"/>
          </w:tblCellMar>
        </w:tblPrEx>
        <w:trPr>
          <w:cantSplit/>
          <w:jc w:val="center"/>
        </w:trPr>
        <w:tc>
          <w:tcPr>
            <w:tcW w:w="2308" w:type="dxa"/>
          </w:tcPr>
          <w:p w:rsidR="00000000" w:rsidRDefault="00000000">
            <w:pPr>
              <w:keepNext/>
              <w:rPr>
                <w:sz w:val="20"/>
              </w:rPr>
            </w:pPr>
            <w:r>
              <w:rPr>
                <w:sz w:val="20"/>
                <w:szCs w:val="2"/>
              </w:rPr>
              <w:t>Четырнадцатая зарплата</w:t>
            </w:r>
          </w:p>
        </w:tc>
        <w:tc>
          <w:tcPr>
            <w:tcW w:w="992" w:type="dxa"/>
          </w:tcPr>
          <w:p w:rsidR="00000000" w:rsidRDefault="00000000">
            <w:pPr>
              <w:keepNext/>
              <w:jc w:val="right"/>
              <w:rPr>
                <w:sz w:val="20"/>
              </w:rPr>
            </w:pPr>
            <w:r>
              <w:rPr>
                <w:sz w:val="20"/>
                <w:szCs w:val="22"/>
                <w:lang w:val="es-ES_tradnl"/>
              </w:rPr>
              <w:t>10</w:t>
            </w:r>
            <w:r>
              <w:rPr>
                <w:sz w:val="20"/>
                <w:szCs w:val="22"/>
              </w:rPr>
              <w:t xml:space="preserve"> </w:t>
            </w:r>
            <w:r>
              <w:rPr>
                <w:sz w:val="20"/>
                <w:szCs w:val="22"/>
                <w:lang w:val="es-ES_tradnl"/>
              </w:rPr>
              <w:t>000</w:t>
            </w:r>
            <w:r>
              <w:rPr>
                <w:sz w:val="20"/>
              </w:rPr>
              <w:t xml:space="preserve"> </w:t>
            </w:r>
          </w:p>
        </w:tc>
        <w:tc>
          <w:tcPr>
            <w:tcW w:w="992" w:type="dxa"/>
          </w:tcPr>
          <w:p w:rsidR="00000000" w:rsidRDefault="00000000">
            <w:pPr>
              <w:keepNext/>
              <w:jc w:val="right"/>
              <w:rPr>
                <w:sz w:val="20"/>
              </w:rPr>
            </w:pPr>
            <w:r>
              <w:rPr>
                <w:sz w:val="20"/>
                <w:szCs w:val="22"/>
                <w:lang w:val="es-ES_tradnl"/>
              </w:rPr>
              <w:t>11</w:t>
            </w:r>
            <w:r>
              <w:rPr>
                <w:sz w:val="20"/>
                <w:szCs w:val="22"/>
              </w:rPr>
              <w:t xml:space="preserve"> </w:t>
            </w:r>
            <w:r>
              <w:rPr>
                <w:sz w:val="20"/>
                <w:szCs w:val="22"/>
                <w:lang w:val="es-ES_tradnl"/>
              </w:rPr>
              <w:t>000</w:t>
            </w:r>
            <w:r>
              <w:rPr>
                <w:sz w:val="20"/>
              </w:rPr>
              <w:t xml:space="preserve"> </w:t>
            </w:r>
          </w:p>
        </w:tc>
        <w:tc>
          <w:tcPr>
            <w:tcW w:w="1134" w:type="dxa"/>
          </w:tcPr>
          <w:p w:rsidR="00000000" w:rsidRDefault="00000000">
            <w:pPr>
              <w:keepNext/>
              <w:jc w:val="right"/>
              <w:rPr>
                <w:sz w:val="20"/>
              </w:rPr>
            </w:pPr>
            <w:r>
              <w:rPr>
                <w:sz w:val="20"/>
                <w:szCs w:val="22"/>
                <w:lang w:val="es-ES_tradnl"/>
              </w:rPr>
              <w:t>12</w:t>
            </w:r>
            <w:r>
              <w:rPr>
                <w:sz w:val="20"/>
                <w:szCs w:val="22"/>
              </w:rPr>
              <w:t xml:space="preserve"> </w:t>
            </w:r>
            <w:r>
              <w:rPr>
                <w:sz w:val="20"/>
                <w:szCs w:val="22"/>
                <w:lang w:val="es-ES_tradnl"/>
              </w:rPr>
              <w:t>500</w:t>
            </w:r>
            <w:r>
              <w:rPr>
                <w:sz w:val="20"/>
              </w:rPr>
              <w:t xml:space="preserve"> </w:t>
            </w:r>
          </w:p>
        </w:tc>
        <w:tc>
          <w:tcPr>
            <w:tcW w:w="832" w:type="dxa"/>
          </w:tcPr>
          <w:p w:rsidR="00000000" w:rsidRDefault="00000000">
            <w:pPr>
              <w:keepNext/>
              <w:jc w:val="right"/>
              <w:rPr>
                <w:sz w:val="20"/>
              </w:rPr>
            </w:pPr>
            <w:r>
              <w:rPr>
                <w:sz w:val="20"/>
              </w:rPr>
              <w:t>15 833</w:t>
            </w:r>
          </w:p>
        </w:tc>
        <w:tc>
          <w:tcPr>
            <w:tcW w:w="1046" w:type="dxa"/>
          </w:tcPr>
          <w:p w:rsidR="00000000" w:rsidRDefault="00000000">
            <w:pPr>
              <w:keepNext/>
              <w:jc w:val="right"/>
              <w:rPr>
                <w:sz w:val="20"/>
              </w:rPr>
            </w:pPr>
            <w:r>
              <w:rPr>
                <w:sz w:val="20"/>
              </w:rPr>
              <w:t>15 833</w:t>
            </w:r>
          </w:p>
        </w:tc>
        <w:tc>
          <w:tcPr>
            <w:tcW w:w="1001" w:type="dxa"/>
          </w:tcPr>
          <w:p w:rsidR="00000000" w:rsidRDefault="00000000">
            <w:pPr>
              <w:keepNext/>
              <w:jc w:val="right"/>
              <w:rPr>
                <w:sz w:val="20"/>
              </w:rPr>
            </w:pPr>
            <w:r>
              <w:rPr>
                <w:sz w:val="20"/>
                <w:szCs w:val="22"/>
                <w:lang w:val="es-ES_tradnl"/>
              </w:rPr>
              <w:t>58,33</w:t>
            </w:r>
            <w:r>
              <w:rPr>
                <w:sz w:val="20"/>
              </w:rPr>
              <w:t xml:space="preserve"> </w:t>
            </w:r>
          </w:p>
        </w:tc>
        <w:tc>
          <w:tcPr>
            <w:tcW w:w="1130" w:type="dxa"/>
          </w:tcPr>
          <w:p w:rsidR="00000000" w:rsidRDefault="00000000">
            <w:pPr>
              <w:keepNext/>
              <w:jc w:val="right"/>
              <w:rPr>
                <w:sz w:val="20"/>
              </w:rPr>
            </w:pPr>
            <w:r>
              <w:rPr>
                <w:sz w:val="20"/>
                <w:szCs w:val="22"/>
                <w:lang w:val="es-ES_tradnl"/>
              </w:rPr>
              <w:t>5 833</w:t>
            </w:r>
            <w:r>
              <w:rPr>
                <w:sz w:val="20"/>
              </w:rPr>
              <w:t xml:space="preserve"> </w:t>
            </w:r>
          </w:p>
        </w:tc>
      </w:tr>
      <w:tr w:rsidR="00000000">
        <w:tblPrEx>
          <w:tblCellMar>
            <w:top w:w="0" w:type="dxa"/>
            <w:bottom w:w="0" w:type="dxa"/>
          </w:tblCellMar>
        </w:tblPrEx>
        <w:trPr>
          <w:cantSplit/>
          <w:jc w:val="center"/>
        </w:trPr>
        <w:tc>
          <w:tcPr>
            <w:tcW w:w="2308" w:type="dxa"/>
          </w:tcPr>
          <w:p w:rsidR="00000000" w:rsidRDefault="00000000">
            <w:pPr>
              <w:keepNext/>
              <w:rPr>
                <w:sz w:val="20"/>
              </w:rPr>
            </w:pPr>
            <w:r>
              <w:rPr>
                <w:sz w:val="20"/>
                <w:szCs w:val="2"/>
              </w:rPr>
              <w:t>Пятнадцатая зарплата</w:t>
            </w:r>
          </w:p>
        </w:tc>
        <w:tc>
          <w:tcPr>
            <w:tcW w:w="992" w:type="dxa"/>
          </w:tcPr>
          <w:p w:rsidR="00000000" w:rsidRDefault="00000000">
            <w:pPr>
              <w:keepNext/>
              <w:jc w:val="right"/>
              <w:rPr>
                <w:sz w:val="20"/>
              </w:rPr>
            </w:pPr>
            <w:r>
              <w:rPr>
                <w:sz w:val="20"/>
                <w:szCs w:val="22"/>
                <w:lang w:val="es-ES_tradnl"/>
              </w:rPr>
              <w:t>4</w:t>
            </w:r>
            <w:r>
              <w:rPr>
                <w:sz w:val="20"/>
                <w:szCs w:val="22"/>
              </w:rPr>
              <w:t xml:space="preserve"> </w:t>
            </w:r>
            <w:r>
              <w:rPr>
                <w:sz w:val="20"/>
                <w:szCs w:val="22"/>
                <w:lang w:val="es-ES_tradnl"/>
              </w:rPr>
              <w:t>167</w:t>
            </w:r>
            <w:r>
              <w:rPr>
                <w:sz w:val="20"/>
              </w:rPr>
              <w:t xml:space="preserve"> </w:t>
            </w:r>
          </w:p>
        </w:tc>
        <w:tc>
          <w:tcPr>
            <w:tcW w:w="992" w:type="dxa"/>
          </w:tcPr>
          <w:p w:rsidR="00000000" w:rsidRDefault="00000000">
            <w:pPr>
              <w:keepNext/>
              <w:jc w:val="right"/>
              <w:rPr>
                <w:sz w:val="20"/>
              </w:rPr>
            </w:pPr>
            <w:r>
              <w:rPr>
                <w:sz w:val="20"/>
                <w:szCs w:val="22"/>
                <w:lang w:val="es-ES_tradnl"/>
              </w:rPr>
              <w:t>4</w:t>
            </w:r>
            <w:r>
              <w:rPr>
                <w:sz w:val="20"/>
                <w:szCs w:val="22"/>
              </w:rPr>
              <w:t xml:space="preserve"> </w:t>
            </w:r>
            <w:r>
              <w:rPr>
                <w:sz w:val="20"/>
                <w:szCs w:val="22"/>
                <w:lang w:val="es-ES_tradnl"/>
              </w:rPr>
              <w:t>167</w:t>
            </w:r>
            <w:r>
              <w:rPr>
                <w:sz w:val="20"/>
              </w:rPr>
              <w:t xml:space="preserve"> </w:t>
            </w:r>
          </w:p>
        </w:tc>
        <w:tc>
          <w:tcPr>
            <w:tcW w:w="1134" w:type="dxa"/>
          </w:tcPr>
          <w:p w:rsidR="00000000" w:rsidRDefault="00000000">
            <w:pPr>
              <w:keepNext/>
              <w:jc w:val="right"/>
              <w:rPr>
                <w:sz w:val="20"/>
              </w:rPr>
            </w:pPr>
            <w:r>
              <w:rPr>
                <w:sz w:val="20"/>
                <w:szCs w:val="22"/>
                <w:lang w:val="es-ES_tradnl"/>
              </w:rPr>
              <w:t>4</w:t>
            </w:r>
            <w:r>
              <w:rPr>
                <w:sz w:val="20"/>
                <w:szCs w:val="22"/>
              </w:rPr>
              <w:t xml:space="preserve"> </w:t>
            </w:r>
            <w:r>
              <w:rPr>
                <w:sz w:val="20"/>
                <w:szCs w:val="22"/>
                <w:lang w:val="es-ES_tradnl"/>
              </w:rPr>
              <w:t>167</w:t>
            </w:r>
            <w:r>
              <w:rPr>
                <w:sz w:val="20"/>
              </w:rPr>
              <w:t xml:space="preserve"> </w:t>
            </w:r>
          </w:p>
        </w:tc>
        <w:tc>
          <w:tcPr>
            <w:tcW w:w="832" w:type="dxa"/>
          </w:tcPr>
          <w:p w:rsidR="00000000" w:rsidRDefault="00000000">
            <w:pPr>
              <w:keepNext/>
              <w:jc w:val="right"/>
              <w:rPr>
                <w:sz w:val="20"/>
              </w:rPr>
            </w:pPr>
            <w:r>
              <w:rPr>
                <w:sz w:val="20"/>
              </w:rPr>
              <w:t>4 167</w:t>
            </w:r>
          </w:p>
        </w:tc>
        <w:tc>
          <w:tcPr>
            <w:tcW w:w="1046" w:type="dxa"/>
          </w:tcPr>
          <w:p w:rsidR="00000000" w:rsidRDefault="00000000">
            <w:pPr>
              <w:keepNext/>
              <w:jc w:val="right"/>
              <w:rPr>
                <w:sz w:val="20"/>
              </w:rPr>
            </w:pPr>
            <w:r>
              <w:rPr>
                <w:sz w:val="20"/>
              </w:rPr>
              <w:t>4 167</w:t>
            </w:r>
          </w:p>
        </w:tc>
        <w:tc>
          <w:tcPr>
            <w:tcW w:w="1001" w:type="dxa"/>
          </w:tcPr>
          <w:p w:rsidR="00000000" w:rsidRDefault="00000000">
            <w:pPr>
              <w:keepNext/>
              <w:jc w:val="right"/>
              <w:rPr>
                <w:sz w:val="20"/>
              </w:rPr>
            </w:pPr>
            <w:r>
              <w:rPr>
                <w:sz w:val="20"/>
                <w:szCs w:val="22"/>
                <w:lang w:val="es-ES_tradnl"/>
              </w:rPr>
              <w:t>0,00</w:t>
            </w:r>
            <w:r>
              <w:rPr>
                <w:sz w:val="20"/>
              </w:rPr>
              <w:t xml:space="preserve"> </w:t>
            </w:r>
          </w:p>
        </w:tc>
        <w:tc>
          <w:tcPr>
            <w:tcW w:w="1130" w:type="dxa"/>
          </w:tcPr>
          <w:p w:rsidR="00000000" w:rsidRDefault="00000000">
            <w:pPr>
              <w:keepNext/>
              <w:jc w:val="right"/>
              <w:rPr>
                <w:sz w:val="20"/>
              </w:rPr>
            </w:pPr>
            <w:r>
              <w:rPr>
                <w:sz w:val="20"/>
                <w:szCs w:val="22"/>
                <w:lang w:val="es-ES_tradnl"/>
              </w:rPr>
              <w:t>0</w:t>
            </w:r>
            <w:r>
              <w:rPr>
                <w:sz w:val="20"/>
              </w:rPr>
              <w:t xml:space="preserve"> </w:t>
            </w:r>
          </w:p>
        </w:tc>
      </w:tr>
      <w:tr w:rsidR="00000000">
        <w:tblPrEx>
          <w:tblCellMar>
            <w:top w:w="0" w:type="dxa"/>
            <w:bottom w:w="0" w:type="dxa"/>
          </w:tblCellMar>
        </w:tblPrEx>
        <w:trPr>
          <w:cantSplit/>
          <w:jc w:val="center"/>
        </w:trPr>
        <w:tc>
          <w:tcPr>
            <w:tcW w:w="2308" w:type="dxa"/>
          </w:tcPr>
          <w:p w:rsidR="00000000" w:rsidRDefault="00000000">
            <w:pPr>
              <w:keepNext/>
              <w:rPr>
                <w:sz w:val="20"/>
              </w:rPr>
            </w:pPr>
            <w:r>
              <w:rPr>
                <w:sz w:val="20"/>
                <w:szCs w:val="2"/>
              </w:rPr>
              <w:t>Резервный фонд</w:t>
            </w:r>
          </w:p>
        </w:tc>
        <w:tc>
          <w:tcPr>
            <w:tcW w:w="992" w:type="dxa"/>
          </w:tcPr>
          <w:p w:rsidR="00000000" w:rsidRDefault="00000000">
            <w:pPr>
              <w:keepNext/>
              <w:jc w:val="right"/>
              <w:rPr>
                <w:sz w:val="20"/>
              </w:rPr>
            </w:pPr>
            <w:r>
              <w:rPr>
                <w:sz w:val="20"/>
                <w:szCs w:val="22"/>
                <w:lang w:val="es-ES_tradnl"/>
              </w:rPr>
              <w:t>5</w:t>
            </w:r>
            <w:r>
              <w:rPr>
                <w:sz w:val="20"/>
                <w:szCs w:val="22"/>
              </w:rPr>
              <w:t xml:space="preserve"> </w:t>
            </w:r>
            <w:r>
              <w:rPr>
                <w:sz w:val="20"/>
                <w:szCs w:val="22"/>
                <w:lang w:val="es-ES_tradnl"/>
              </w:rPr>
              <w:t>000</w:t>
            </w:r>
            <w:r>
              <w:rPr>
                <w:sz w:val="20"/>
              </w:rPr>
              <w:t xml:space="preserve"> </w:t>
            </w:r>
          </w:p>
        </w:tc>
        <w:tc>
          <w:tcPr>
            <w:tcW w:w="992" w:type="dxa"/>
          </w:tcPr>
          <w:p w:rsidR="00000000" w:rsidRDefault="00000000">
            <w:pPr>
              <w:keepNext/>
              <w:jc w:val="right"/>
              <w:rPr>
                <w:sz w:val="20"/>
              </w:rPr>
            </w:pPr>
            <w:r>
              <w:rPr>
                <w:sz w:val="20"/>
                <w:szCs w:val="22"/>
                <w:lang w:val="es-ES_tradnl"/>
              </w:rPr>
              <w:t>5</w:t>
            </w:r>
            <w:r>
              <w:rPr>
                <w:sz w:val="20"/>
                <w:szCs w:val="22"/>
              </w:rPr>
              <w:t xml:space="preserve"> </w:t>
            </w:r>
            <w:r>
              <w:rPr>
                <w:sz w:val="20"/>
                <w:szCs w:val="22"/>
                <w:lang w:val="es-ES_tradnl"/>
              </w:rPr>
              <w:t>500</w:t>
            </w:r>
            <w:r>
              <w:rPr>
                <w:sz w:val="20"/>
              </w:rPr>
              <w:t xml:space="preserve"> </w:t>
            </w:r>
          </w:p>
        </w:tc>
        <w:tc>
          <w:tcPr>
            <w:tcW w:w="1134" w:type="dxa"/>
          </w:tcPr>
          <w:p w:rsidR="00000000" w:rsidRDefault="00000000">
            <w:pPr>
              <w:keepNext/>
              <w:jc w:val="right"/>
              <w:rPr>
                <w:sz w:val="20"/>
              </w:rPr>
            </w:pPr>
            <w:r>
              <w:rPr>
                <w:sz w:val="20"/>
                <w:szCs w:val="22"/>
                <w:lang w:val="es-ES_tradnl"/>
              </w:rPr>
              <w:t>6</w:t>
            </w:r>
            <w:r>
              <w:rPr>
                <w:sz w:val="20"/>
                <w:szCs w:val="22"/>
              </w:rPr>
              <w:t xml:space="preserve"> </w:t>
            </w:r>
            <w:r>
              <w:rPr>
                <w:sz w:val="20"/>
                <w:szCs w:val="22"/>
                <w:lang w:val="es-ES_tradnl"/>
              </w:rPr>
              <w:t>250</w:t>
            </w:r>
            <w:r>
              <w:rPr>
                <w:sz w:val="20"/>
              </w:rPr>
              <w:t xml:space="preserve"> </w:t>
            </w:r>
          </w:p>
        </w:tc>
        <w:tc>
          <w:tcPr>
            <w:tcW w:w="832" w:type="dxa"/>
          </w:tcPr>
          <w:p w:rsidR="00000000" w:rsidRDefault="00000000">
            <w:pPr>
              <w:keepNext/>
              <w:jc w:val="right"/>
              <w:rPr>
                <w:sz w:val="20"/>
              </w:rPr>
            </w:pPr>
            <w:r>
              <w:rPr>
                <w:sz w:val="20"/>
              </w:rPr>
              <w:t>7 917</w:t>
            </w:r>
          </w:p>
        </w:tc>
        <w:tc>
          <w:tcPr>
            <w:tcW w:w="1046" w:type="dxa"/>
          </w:tcPr>
          <w:p w:rsidR="00000000" w:rsidRDefault="00000000">
            <w:pPr>
              <w:keepNext/>
              <w:jc w:val="right"/>
              <w:rPr>
                <w:sz w:val="20"/>
              </w:rPr>
            </w:pPr>
            <w:r>
              <w:rPr>
                <w:sz w:val="20"/>
              </w:rPr>
              <w:t>7 917</w:t>
            </w:r>
          </w:p>
        </w:tc>
        <w:tc>
          <w:tcPr>
            <w:tcW w:w="1001" w:type="dxa"/>
          </w:tcPr>
          <w:p w:rsidR="00000000" w:rsidRDefault="00000000">
            <w:pPr>
              <w:keepNext/>
              <w:jc w:val="right"/>
              <w:rPr>
                <w:sz w:val="20"/>
              </w:rPr>
            </w:pPr>
            <w:r>
              <w:rPr>
                <w:sz w:val="20"/>
                <w:szCs w:val="22"/>
                <w:lang w:val="es-ES_tradnl"/>
              </w:rPr>
              <w:t>58,33</w:t>
            </w:r>
            <w:r>
              <w:rPr>
                <w:sz w:val="20"/>
              </w:rPr>
              <w:t xml:space="preserve"> </w:t>
            </w:r>
          </w:p>
        </w:tc>
        <w:tc>
          <w:tcPr>
            <w:tcW w:w="1130" w:type="dxa"/>
          </w:tcPr>
          <w:p w:rsidR="00000000" w:rsidRDefault="00000000">
            <w:pPr>
              <w:keepNext/>
              <w:jc w:val="right"/>
              <w:rPr>
                <w:sz w:val="20"/>
              </w:rPr>
            </w:pPr>
            <w:r>
              <w:rPr>
                <w:sz w:val="20"/>
                <w:szCs w:val="22"/>
                <w:lang w:val="es-ES_tradnl"/>
              </w:rPr>
              <w:t>2 917</w:t>
            </w:r>
            <w:r>
              <w:rPr>
                <w:sz w:val="20"/>
              </w:rPr>
              <w:t xml:space="preserve"> </w:t>
            </w:r>
          </w:p>
        </w:tc>
      </w:tr>
      <w:tr w:rsidR="00000000">
        <w:tblPrEx>
          <w:tblCellMar>
            <w:top w:w="0" w:type="dxa"/>
            <w:bottom w:w="0" w:type="dxa"/>
          </w:tblCellMar>
        </w:tblPrEx>
        <w:trPr>
          <w:cantSplit/>
          <w:jc w:val="center"/>
        </w:trPr>
        <w:tc>
          <w:tcPr>
            <w:tcW w:w="2308" w:type="dxa"/>
          </w:tcPr>
          <w:p w:rsidR="00000000" w:rsidRDefault="00000000">
            <w:pPr>
              <w:keepNext/>
              <w:tabs>
                <w:tab w:val="left" w:pos="284"/>
              </w:tabs>
              <w:rPr>
                <w:sz w:val="20"/>
              </w:rPr>
            </w:pPr>
            <w:r>
              <w:rPr>
                <w:sz w:val="20"/>
                <w:lang w:val="es-ES_tradnl"/>
              </w:rPr>
              <w:tab/>
            </w:r>
            <w:r>
              <w:rPr>
                <w:sz w:val="20"/>
                <w:szCs w:val="2"/>
              </w:rPr>
              <w:t>Общий доход</w:t>
            </w:r>
          </w:p>
        </w:tc>
        <w:tc>
          <w:tcPr>
            <w:tcW w:w="992" w:type="dxa"/>
          </w:tcPr>
          <w:p w:rsidR="00000000" w:rsidRDefault="00000000">
            <w:pPr>
              <w:keepNext/>
              <w:jc w:val="right"/>
              <w:rPr>
                <w:sz w:val="20"/>
              </w:rPr>
            </w:pPr>
            <w:r>
              <w:rPr>
                <w:sz w:val="20"/>
                <w:szCs w:val="22"/>
                <w:lang w:val="es-ES_tradnl"/>
              </w:rPr>
              <w:t>112</w:t>
            </w:r>
            <w:r>
              <w:rPr>
                <w:sz w:val="20"/>
                <w:szCs w:val="22"/>
              </w:rPr>
              <w:t xml:space="preserve"> </w:t>
            </w:r>
            <w:r>
              <w:rPr>
                <w:sz w:val="20"/>
                <w:szCs w:val="22"/>
                <w:lang w:val="es-ES_tradnl"/>
              </w:rPr>
              <w:t>367</w:t>
            </w:r>
            <w:r>
              <w:rPr>
                <w:sz w:val="20"/>
              </w:rPr>
              <w:t xml:space="preserve"> </w:t>
            </w:r>
          </w:p>
        </w:tc>
        <w:tc>
          <w:tcPr>
            <w:tcW w:w="992" w:type="dxa"/>
          </w:tcPr>
          <w:p w:rsidR="00000000" w:rsidRDefault="00000000">
            <w:pPr>
              <w:keepNext/>
              <w:jc w:val="right"/>
              <w:rPr>
                <w:sz w:val="20"/>
              </w:rPr>
            </w:pPr>
            <w:r>
              <w:rPr>
                <w:sz w:val="20"/>
                <w:szCs w:val="22"/>
                <w:lang w:val="es-ES_tradnl"/>
              </w:rPr>
              <w:t>216</w:t>
            </w:r>
            <w:r>
              <w:rPr>
                <w:sz w:val="20"/>
                <w:szCs w:val="22"/>
              </w:rPr>
              <w:t xml:space="preserve"> </w:t>
            </w:r>
            <w:r>
              <w:rPr>
                <w:sz w:val="20"/>
                <w:szCs w:val="22"/>
                <w:lang w:val="es-ES_tradnl"/>
              </w:rPr>
              <w:t>167</w:t>
            </w:r>
            <w:r>
              <w:rPr>
                <w:sz w:val="20"/>
              </w:rPr>
              <w:t xml:space="preserve"> </w:t>
            </w:r>
          </w:p>
        </w:tc>
        <w:tc>
          <w:tcPr>
            <w:tcW w:w="1134" w:type="dxa"/>
          </w:tcPr>
          <w:p w:rsidR="00000000" w:rsidRDefault="00000000">
            <w:pPr>
              <w:keepNext/>
              <w:jc w:val="right"/>
              <w:rPr>
                <w:sz w:val="20"/>
              </w:rPr>
            </w:pPr>
            <w:r>
              <w:rPr>
                <w:sz w:val="20"/>
                <w:szCs w:val="22"/>
                <w:lang w:val="es-ES_tradnl"/>
              </w:rPr>
              <w:t>353</w:t>
            </w:r>
            <w:r>
              <w:rPr>
                <w:sz w:val="20"/>
                <w:szCs w:val="22"/>
              </w:rPr>
              <w:t xml:space="preserve"> </w:t>
            </w:r>
            <w:r>
              <w:rPr>
                <w:sz w:val="20"/>
                <w:szCs w:val="22"/>
                <w:lang w:val="es-ES_tradnl"/>
              </w:rPr>
              <w:t>667</w:t>
            </w:r>
            <w:r>
              <w:rPr>
                <w:sz w:val="20"/>
              </w:rPr>
              <w:t xml:space="preserve"> </w:t>
            </w:r>
          </w:p>
        </w:tc>
        <w:tc>
          <w:tcPr>
            <w:tcW w:w="832" w:type="dxa"/>
          </w:tcPr>
          <w:p w:rsidR="00000000" w:rsidRDefault="00000000">
            <w:pPr>
              <w:keepNext/>
              <w:jc w:val="right"/>
              <w:rPr>
                <w:sz w:val="20"/>
              </w:rPr>
            </w:pPr>
            <w:r>
              <w:rPr>
                <w:sz w:val="20"/>
              </w:rPr>
              <w:t>491 667</w:t>
            </w:r>
          </w:p>
        </w:tc>
        <w:tc>
          <w:tcPr>
            <w:tcW w:w="1046" w:type="dxa"/>
          </w:tcPr>
          <w:p w:rsidR="00000000" w:rsidRDefault="00000000">
            <w:pPr>
              <w:keepNext/>
              <w:jc w:val="right"/>
              <w:rPr>
                <w:sz w:val="20"/>
              </w:rPr>
            </w:pPr>
            <w:r>
              <w:rPr>
                <w:sz w:val="20"/>
              </w:rPr>
              <w:t>521 667</w:t>
            </w:r>
          </w:p>
        </w:tc>
        <w:tc>
          <w:tcPr>
            <w:tcW w:w="1001" w:type="dxa"/>
          </w:tcPr>
          <w:p w:rsidR="00000000" w:rsidRDefault="00000000">
            <w:pPr>
              <w:keepNext/>
              <w:jc w:val="right"/>
              <w:rPr>
                <w:sz w:val="20"/>
              </w:rPr>
            </w:pPr>
            <w:r>
              <w:rPr>
                <w:sz w:val="20"/>
                <w:szCs w:val="22"/>
                <w:lang w:val="es-ES_tradnl"/>
              </w:rPr>
              <w:t>364,25</w:t>
            </w:r>
            <w:r>
              <w:rPr>
                <w:sz w:val="20"/>
              </w:rPr>
              <w:t xml:space="preserve"> </w:t>
            </w:r>
          </w:p>
        </w:tc>
        <w:tc>
          <w:tcPr>
            <w:tcW w:w="1130" w:type="dxa"/>
          </w:tcPr>
          <w:p w:rsidR="00000000" w:rsidRDefault="00000000">
            <w:pPr>
              <w:keepNext/>
              <w:jc w:val="right"/>
              <w:rPr>
                <w:sz w:val="20"/>
              </w:rPr>
            </w:pPr>
            <w:r>
              <w:rPr>
                <w:sz w:val="20"/>
                <w:szCs w:val="22"/>
                <w:lang w:val="es-ES_tradnl"/>
              </w:rPr>
              <w:t>409 300</w:t>
            </w:r>
            <w:r>
              <w:rPr>
                <w:sz w:val="20"/>
              </w:rPr>
              <w:t xml:space="preserve"> </w:t>
            </w:r>
          </w:p>
        </w:tc>
      </w:tr>
    </w:tbl>
    <w:p w:rsidR="00000000" w:rsidRDefault="00000000">
      <w:pPr>
        <w:spacing w:after="160" w:line="240" w:lineRule="auto"/>
        <w:jc w:val="center"/>
        <w:rPr>
          <w:b/>
          <w:bCs/>
          <w:sz w:val="20"/>
        </w:rPr>
      </w:pPr>
    </w:p>
    <w:p w:rsidR="00000000" w:rsidRDefault="00000000">
      <w:pPr>
        <w:spacing w:line="240" w:lineRule="auto"/>
        <w:jc w:val="center"/>
        <w:rPr>
          <w:b/>
          <w:bCs/>
          <w:sz w:val="20"/>
          <w:lang w:val="es-ES_tradnl"/>
        </w:rPr>
      </w:pPr>
      <w:r>
        <w:rPr>
          <w:b/>
          <w:bCs/>
          <w:sz w:val="20"/>
        </w:rPr>
        <w:t>Общий размер дохода среднестатистического работника</w:t>
      </w:r>
    </w:p>
    <w:p w:rsidR="00000000" w:rsidRDefault="00000000">
      <w:pPr>
        <w:spacing w:line="240" w:lineRule="auto"/>
        <w:jc w:val="center"/>
        <w:rPr>
          <w:b/>
          <w:bCs/>
          <w:sz w:val="20"/>
        </w:rPr>
      </w:pPr>
      <w:r>
        <w:rPr>
          <w:b/>
          <w:bCs/>
          <w:sz w:val="20"/>
        </w:rPr>
        <w:t xml:space="preserve">Абдула Букарам </w:t>
      </w:r>
      <w:r>
        <w:rPr>
          <w:b/>
          <w:bCs/>
          <w:sz w:val="20"/>
          <w:lang w:val="es-ES_tradnl"/>
        </w:rPr>
        <w:t>-</w:t>
      </w:r>
      <w:r>
        <w:rPr>
          <w:b/>
          <w:bCs/>
          <w:sz w:val="20"/>
        </w:rPr>
        <w:t xml:space="preserve"> Розалия Артеага, август</w:t>
      </w:r>
      <w:r>
        <w:rPr>
          <w:b/>
          <w:bCs/>
          <w:sz w:val="20"/>
          <w:lang w:val="es-ES_tradnl"/>
        </w:rPr>
        <w:t xml:space="preserve"> 1996</w:t>
      </w:r>
      <w:r>
        <w:rPr>
          <w:b/>
          <w:bCs/>
          <w:sz w:val="20"/>
        </w:rPr>
        <w:t>года -</w:t>
      </w:r>
      <w:r>
        <w:rPr>
          <w:b/>
          <w:bCs/>
          <w:sz w:val="20"/>
          <w:lang w:val="es-ES_tradnl"/>
        </w:rPr>
        <w:t xml:space="preserve"> </w:t>
      </w:r>
      <w:r>
        <w:rPr>
          <w:b/>
          <w:bCs/>
          <w:sz w:val="20"/>
        </w:rPr>
        <w:t xml:space="preserve">февраль </w:t>
      </w:r>
      <w:r>
        <w:rPr>
          <w:b/>
          <w:bCs/>
          <w:sz w:val="20"/>
          <w:lang w:val="es-ES_tradnl"/>
        </w:rPr>
        <w:t>1997</w:t>
      </w:r>
      <w:r>
        <w:rPr>
          <w:b/>
          <w:bCs/>
          <w:sz w:val="20"/>
        </w:rPr>
        <w:t xml:space="preserve"> года</w:t>
      </w:r>
    </w:p>
    <w:p w:rsidR="00000000" w:rsidRDefault="00000000">
      <w:pPr>
        <w:spacing w:line="240" w:lineRule="auto"/>
        <w:jc w:val="center"/>
        <w:rPr>
          <w:b/>
          <w:bCs/>
          <w:sz w:val="20"/>
        </w:rPr>
      </w:pPr>
      <w:r>
        <w:rPr>
          <w:b/>
          <w:bCs/>
          <w:sz w:val="20"/>
        </w:rPr>
        <w:t>Фабиан Аларкон,</w:t>
      </w:r>
      <w:r>
        <w:rPr>
          <w:b/>
          <w:bCs/>
          <w:sz w:val="20"/>
          <w:lang w:val="es-ES_tradnl"/>
        </w:rPr>
        <w:t xml:space="preserve"> </w:t>
      </w:r>
      <w:r>
        <w:rPr>
          <w:b/>
          <w:bCs/>
          <w:sz w:val="20"/>
        </w:rPr>
        <w:t>февраль</w:t>
      </w:r>
      <w:r>
        <w:rPr>
          <w:b/>
          <w:bCs/>
          <w:sz w:val="20"/>
          <w:lang w:val="es-ES_tradnl"/>
        </w:rPr>
        <w:t xml:space="preserve"> 1997</w:t>
      </w:r>
      <w:r>
        <w:rPr>
          <w:b/>
          <w:bCs/>
          <w:sz w:val="20"/>
        </w:rPr>
        <w:t xml:space="preserve"> года - август</w:t>
      </w:r>
      <w:r>
        <w:rPr>
          <w:b/>
          <w:bCs/>
          <w:sz w:val="20"/>
          <w:lang w:val="es-ES_tradnl"/>
        </w:rPr>
        <w:t xml:space="preserve"> 1998</w:t>
      </w:r>
      <w:r>
        <w:rPr>
          <w:b/>
          <w:bCs/>
          <w:sz w:val="20"/>
        </w:rPr>
        <w:t xml:space="preserve"> года</w:t>
      </w:r>
    </w:p>
    <w:p w:rsidR="00000000" w:rsidRDefault="00000000">
      <w:pPr>
        <w:spacing w:line="240" w:lineRule="auto"/>
        <w:jc w:val="center"/>
        <w:rPr>
          <w:b/>
          <w:bCs/>
          <w:sz w:val="20"/>
        </w:rPr>
      </w:pPr>
      <w:r>
        <w:rPr>
          <w:b/>
          <w:bCs/>
          <w:sz w:val="20"/>
        </w:rPr>
        <w:t xml:space="preserve">Хамиль Мауд </w:t>
      </w:r>
      <w:r>
        <w:rPr>
          <w:b/>
          <w:bCs/>
          <w:sz w:val="20"/>
          <w:lang w:val="es-ES_tradnl"/>
        </w:rPr>
        <w:t>-</w:t>
      </w:r>
      <w:r>
        <w:rPr>
          <w:b/>
          <w:bCs/>
          <w:sz w:val="20"/>
        </w:rPr>
        <w:t xml:space="preserve"> Густаво Нобоа,</w:t>
      </w:r>
      <w:r>
        <w:rPr>
          <w:b/>
          <w:bCs/>
          <w:sz w:val="20"/>
          <w:lang w:val="es-ES_tradnl"/>
        </w:rPr>
        <w:t xml:space="preserve"> </w:t>
      </w:r>
      <w:r>
        <w:rPr>
          <w:b/>
          <w:bCs/>
          <w:sz w:val="20"/>
        </w:rPr>
        <w:t xml:space="preserve">август </w:t>
      </w:r>
      <w:r>
        <w:rPr>
          <w:b/>
          <w:bCs/>
          <w:sz w:val="20"/>
          <w:lang w:val="es-ES_tradnl"/>
        </w:rPr>
        <w:t>1998</w:t>
      </w:r>
      <w:r>
        <w:rPr>
          <w:b/>
          <w:bCs/>
          <w:sz w:val="20"/>
        </w:rPr>
        <w:t xml:space="preserve"> года - настоящее время</w:t>
      </w:r>
      <w:r>
        <w:rPr>
          <w:b/>
          <w:bCs/>
          <w:sz w:val="20"/>
          <w:lang w:val="es-ES_tradnl"/>
        </w:rPr>
        <w:t xml:space="preserve"> </w:t>
      </w:r>
    </w:p>
    <w:p w:rsidR="00000000" w:rsidRDefault="00000000">
      <w:pPr>
        <w:spacing w:line="240" w:lineRule="auto"/>
        <w:jc w:val="center"/>
        <w:rPr>
          <w:b/>
          <w:bCs/>
          <w:sz w:val="20"/>
        </w:rPr>
      </w:pPr>
      <w:r>
        <w:rPr>
          <w:b/>
          <w:bCs/>
          <w:sz w:val="20"/>
          <w:lang w:val="es-ES_tradnl"/>
        </w:rPr>
        <w:t>(</w:t>
      </w:r>
      <w:r>
        <w:rPr>
          <w:b/>
          <w:bCs/>
          <w:sz w:val="20"/>
        </w:rPr>
        <w:t>в сукре</w:t>
      </w:r>
      <w:r>
        <w:rPr>
          <w:b/>
          <w:bCs/>
          <w:sz w:val="20"/>
          <w:lang w:val="es-ES_tradnl"/>
        </w:rPr>
        <w:t>)</w:t>
      </w:r>
    </w:p>
    <w:p w:rsidR="00000000" w:rsidRDefault="00000000">
      <w:pPr>
        <w:spacing w:line="240" w:lineRule="auto"/>
        <w:jc w:val="center"/>
        <w:rPr>
          <w:b/>
          <w:bCs/>
          <w:sz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350"/>
        <w:gridCol w:w="1075"/>
        <w:gridCol w:w="995"/>
        <w:gridCol w:w="997"/>
        <w:gridCol w:w="994"/>
        <w:gridCol w:w="998"/>
        <w:gridCol w:w="896"/>
        <w:gridCol w:w="1130"/>
      </w:tblGrid>
      <w:tr w:rsidR="00000000">
        <w:tblPrEx>
          <w:tblCellMar>
            <w:top w:w="0" w:type="dxa"/>
            <w:bottom w:w="0" w:type="dxa"/>
          </w:tblCellMar>
        </w:tblPrEx>
        <w:trPr>
          <w:cantSplit/>
          <w:tblHeader/>
          <w:jc w:val="center"/>
        </w:trPr>
        <w:tc>
          <w:tcPr>
            <w:tcW w:w="1245" w:type="pct"/>
            <w:vMerge w:val="restart"/>
            <w:vAlign w:val="center"/>
          </w:tcPr>
          <w:p w:rsidR="00000000" w:rsidRDefault="00000000">
            <w:pPr>
              <w:spacing w:line="240" w:lineRule="auto"/>
              <w:jc w:val="center"/>
              <w:rPr>
                <w:sz w:val="20"/>
              </w:rPr>
            </w:pPr>
            <w:r>
              <w:rPr>
                <w:sz w:val="20"/>
                <w:szCs w:val="22"/>
              </w:rPr>
              <w:t>Составляющая и годы</w:t>
            </w:r>
          </w:p>
        </w:tc>
        <w:tc>
          <w:tcPr>
            <w:tcW w:w="569" w:type="pct"/>
            <w:vAlign w:val="center"/>
          </w:tcPr>
          <w:p w:rsidR="00000000" w:rsidRDefault="00000000">
            <w:pPr>
              <w:spacing w:line="240" w:lineRule="auto"/>
              <w:jc w:val="center"/>
              <w:rPr>
                <w:sz w:val="20"/>
              </w:rPr>
            </w:pPr>
            <w:r>
              <w:rPr>
                <w:sz w:val="20"/>
                <w:lang w:val="es-ES_tradnl"/>
              </w:rPr>
              <w:t>1996</w:t>
            </w:r>
            <w:r>
              <w:rPr>
                <w:sz w:val="20"/>
              </w:rPr>
              <w:t xml:space="preserve"> год</w:t>
            </w:r>
          </w:p>
        </w:tc>
        <w:tc>
          <w:tcPr>
            <w:tcW w:w="527" w:type="pct"/>
            <w:vAlign w:val="center"/>
          </w:tcPr>
          <w:p w:rsidR="00000000" w:rsidRDefault="00000000">
            <w:pPr>
              <w:spacing w:line="240" w:lineRule="auto"/>
              <w:jc w:val="center"/>
              <w:rPr>
                <w:sz w:val="20"/>
              </w:rPr>
            </w:pPr>
            <w:r>
              <w:rPr>
                <w:sz w:val="20"/>
                <w:lang w:val="es-ES_tradnl"/>
              </w:rPr>
              <w:t>1997</w:t>
            </w:r>
            <w:r>
              <w:rPr>
                <w:sz w:val="20"/>
              </w:rPr>
              <w:t xml:space="preserve"> год</w:t>
            </w:r>
          </w:p>
        </w:tc>
        <w:tc>
          <w:tcPr>
            <w:tcW w:w="528" w:type="pct"/>
            <w:vAlign w:val="center"/>
          </w:tcPr>
          <w:p w:rsidR="00000000" w:rsidRDefault="00000000">
            <w:pPr>
              <w:spacing w:line="240" w:lineRule="auto"/>
              <w:jc w:val="center"/>
              <w:rPr>
                <w:sz w:val="20"/>
              </w:rPr>
            </w:pPr>
            <w:r>
              <w:rPr>
                <w:sz w:val="20"/>
                <w:lang w:val="es-ES_tradnl"/>
              </w:rPr>
              <w:t>1998</w:t>
            </w:r>
            <w:r>
              <w:rPr>
                <w:sz w:val="20"/>
              </w:rPr>
              <w:t xml:space="preserve"> год</w:t>
            </w:r>
          </w:p>
        </w:tc>
        <w:tc>
          <w:tcPr>
            <w:tcW w:w="1056" w:type="pct"/>
            <w:gridSpan w:val="2"/>
            <w:vAlign w:val="center"/>
          </w:tcPr>
          <w:p w:rsidR="00000000" w:rsidRDefault="00000000">
            <w:pPr>
              <w:spacing w:line="240" w:lineRule="auto"/>
              <w:jc w:val="center"/>
              <w:rPr>
                <w:sz w:val="20"/>
              </w:rPr>
            </w:pPr>
            <w:r>
              <w:rPr>
                <w:sz w:val="20"/>
                <w:lang w:val="es-ES_tradnl"/>
              </w:rPr>
              <w:t>1999</w:t>
            </w:r>
            <w:r>
              <w:rPr>
                <w:sz w:val="20"/>
              </w:rPr>
              <w:t xml:space="preserve"> год</w:t>
            </w:r>
          </w:p>
        </w:tc>
        <w:tc>
          <w:tcPr>
            <w:tcW w:w="1074" w:type="pct"/>
            <w:gridSpan w:val="2"/>
            <w:vAlign w:val="center"/>
          </w:tcPr>
          <w:p w:rsidR="00000000" w:rsidRDefault="00000000">
            <w:pPr>
              <w:spacing w:line="240" w:lineRule="auto"/>
              <w:jc w:val="center"/>
              <w:rPr>
                <w:sz w:val="20"/>
              </w:rPr>
            </w:pPr>
            <w:r>
              <w:rPr>
                <w:sz w:val="20"/>
                <w:szCs w:val="2"/>
              </w:rPr>
              <w:t>Прирост за указанный период</w:t>
            </w:r>
          </w:p>
        </w:tc>
      </w:tr>
      <w:tr w:rsidR="00000000">
        <w:tblPrEx>
          <w:tblCellMar>
            <w:top w:w="0" w:type="dxa"/>
            <w:bottom w:w="0" w:type="dxa"/>
          </w:tblCellMar>
        </w:tblPrEx>
        <w:trPr>
          <w:cantSplit/>
          <w:tblHeader/>
          <w:jc w:val="center"/>
        </w:trPr>
        <w:tc>
          <w:tcPr>
            <w:tcW w:w="1245" w:type="pct"/>
            <w:vMerge/>
          </w:tcPr>
          <w:p w:rsidR="00000000" w:rsidRDefault="00000000">
            <w:pPr>
              <w:spacing w:line="240" w:lineRule="auto"/>
              <w:rPr>
                <w:sz w:val="20"/>
              </w:rPr>
            </w:pPr>
          </w:p>
        </w:tc>
        <w:tc>
          <w:tcPr>
            <w:tcW w:w="569" w:type="pct"/>
            <w:vAlign w:val="center"/>
          </w:tcPr>
          <w:p w:rsidR="00000000" w:rsidRDefault="00000000">
            <w:pPr>
              <w:keepNext/>
              <w:spacing w:line="240" w:lineRule="auto"/>
              <w:jc w:val="center"/>
              <w:rPr>
                <w:sz w:val="20"/>
              </w:rPr>
            </w:pPr>
            <w:r>
              <w:rPr>
                <w:sz w:val="20"/>
                <w:lang w:val="es-ES_tradnl"/>
              </w:rPr>
              <w:t xml:space="preserve">10 </w:t>
            </w:r>
            <w:r>
              <w:rPr>
                <w:sz w:val="20"/>
              </w:rPr>
              <w:t>августа</w:t>
            </w:r>
          </w:p>
        </w:tc>
        <w:tc>
          <w:tcPr>
            <w:tcW w:w="527" w:type="pct"/>
            <w:vAlign w:val="center"/>
          </w:tcPr>
          <w:p w:rsidR="00000000" w:rsidRDefault="00000000">
            <w:pPr>
              <w:keepNext/>
              <w:spacing w:line="240" w:lineRule="auto"/>
              <w:jc w:val="center"/>
              <w:rPr>
                <w:sz w:val="20"/>
              </w:rPr>
            </w:pPr>
            <w:r>
              <w:rPr>
                <w:sz w:val="20"/>
                <w:lang w:val="es-ES_tradnl"/>
              </w:rPr>
              <w:t>1</w:t>
            </w:r>
            <w:r>
              <w:rPr>
                <w:sz w:val="20"/>
                <w:szCs w:val="2"/>
              </w:rPr>
              <w:t xml:space="preserve"> января</w:t>
            </w:r>
          </w:p>
        </w:tc>
        <w:tc>
          <w:tcPr>
            <w:tcW w:w="528" w:type="pct"/>
            <w:vAlign w:val="center"/>
          </w:tcPr>
          <w:p w:rsidR="00000000" w:rsidRDefault="00000000">
            <w:pPr>
              <w:keepNext/>
              <w:spacing w:line="240" w:lineRule="auto"/>
              <w:jc w:val="center"/>
              <w:rPr>
                <w:sz w:val="20"/>
              </w:rPr>
            </w:pPr>
            <w:r>
              <w:rPr>
                <w:sz w:val="20"/>
                <w:lang w:val="es-ES_tradnl"/>
              </w:rPr>
              <w:t>1</w:t>
            </w:r>
            <w:r>
              <w:rPr>
                <w:sz w:val="20"/>
                <w:szCs w:val="2"/>
              </w:rPr>
              <w:t xml:space="preserve"> января</w:t>
            </w:r>
          </w:p>
        </w:tc>
        <w:tc>
          <w:tcPr>
            <w:tcW w:w="527" w:type="pct"/>
            <w:vAlign w:val="center"/>
          </w:tcPr>
          <w:p w:rsidR="00000000" w:rsidRDefault="00000000">
            <w:pPr>
              <w:keepNext/>
              <w:spacing w:line="240" w:lineRule="auto"/>
              <w:jc w:val="center"/>
              <w:rPr>
                <w:sz w:val="20"/>
              </w:rPr>
            </w:pPr>
            <w:r>
              <w:rPr>
                <w:sz w:val="20"/>
              </w:rPr>
              <w:t>1</w:t>
            </w:r>
            <w:r>
              <w:rPr>
                <w:sz w:val="20"/>
                <w:szCs w:val="2"/>
              </w:rPr>
              <w:t xml:space="preserve"> января</w:t>
            </w:r>
          </w:p>
        </w:tc>
        <w:tc>
          <w:tcPr>
            <w:tcW w:w="529" w:type="pct"/>
            <w:vAlign w:val="center"/>
          </w:tcPr>
          <w:p w:rsidR="00000000" w:rsidRDefault="00000000">
            <w:pPr>
              <w:keepNext/>
              <w:spacing w:line="240" w:lineRule="auto"/>
              <w:jc w:val="center"/>
              <w:rPr>
                <w:sz w:val="20"/>
              </w:rPr>
            </w:pPr>
            <w:r>
              <w:rPr>
                <w:sz w:val="20"/>
              </w:rPr>
              <w:t>1 июля</w:t>
            </w:r>
          </w:p>
        </w:tc>
        <w:tc>
          <w:tcPr>
            <w:tcW w:w="475" w:type="pct"/>
          </w:tcPr>
          <w:p w:rsidR="00000000" w:rsidRDefault="00000000">
            <w:pPr>
              <w:spacing w:line="240" w:lineRule="auto"/>
              <w:jc w:val="center"/>
              <w:rPr>
                <w:sz w:val="20"/>
              </w:rPr>
            </w:pPr>
            <w:r>
              <w:rPr>
                <w:sz w:val="20"/>
              </w:rPr>
              <w:t xml:space="preserve">Доля </w:t>
            </w:r>
          </w:p>
          <w:p w:rsidR="00000000" w:rsidRDefault="00000000">
            <w:pPr>
              <w:spacing w:line="240" w:lineRule="auto"/>
              <w:jc w:val="center"/>
              <w:rPr>
                <w:sz w:val="20"/>
              </w:rPr>
            </w:pPr>
            <w:r>
              <w:rPr>
                <w:sz w:val="20"/>
              </w:rPr>
              <w:t>(в %)</w:t>
            </w:r>
          </w:p>
        </w:tc>
        <w:tc>
          <w:tcPr>
            <w:tcW w:w="599" w:type="pct"/>
          </w:tcPr>
          <w:p w:rsidR="00000000" w:rsidRDefault="00000000">
            <w:pPr>
              <w:spacing w:line="240" w:lineRule="auto"/>
              <w:jc w:val="center"/>
              <w:rPr>
                <w:sz w:val="20"/>
              </w:rPr>
            </w:pPr>
            <w:r>
              <w:rPr>
                <w:sz w:val="20"/>
                <w:szCs w:val="2"/>
              </w:rPr>
              <w:t>В абсолютном выражении</w:t>
            </w:r>
          </w:p>
        </w:tc>
      </w:tr>
      <w:tr w:rsidR="00000000">
        <w:tblPrEx>
          <w:tblCellMar>
            <w:top w:w="0" w:type="dxa"/>
            <w:bottom w:w="0" w:type="dxa"/>
          </w:tblCellMar>
        </w:tblPrEx>
        <w:trPr>
          <w:jc w:val="center"/>
        </w:trPr>
        <w:tc>
          <w:tcPr>
            <w:tcW w:w="1245" w:type="pct"/>
          </w:tcPr>
          <w:p w:rsidR="00000000" w:rsidRDefault="00000000">
            <w:pPr>
              <w:spacing w:line="240" w:lineRule="auto"/>
              <w:rPr>
                <w:sz w:val="20"/>
              </w:rPr>
            </w:pPr>
            <w:r>
              <w:rPr>
                <w:sz w:val="20"/>
                <w:szCs w:val="2"/>
              </w:rPr>
              <w:t>Зарплата на уровне прожиточного минимума</w:t>
            </w:r>
          </w:p>
        </w:tc>
        <w:tc>
          <w:tcPr>
            <w:tcW w:w="569" w:type="pct"/>
          </w:tcPr>
          <w:p w:rsidR="00000000" w:rsidRDefault="00000000">
            <w:pPr>
              <w:spacing w:line="240" w:lineRule="auto"/>
              <w:jc w:val="right"/>
              <w:rPr>
                <w:sz w:val="20"/>
              </w:rPr>
            </w:pPr>
          </w:p>
          <w:p w:rsidR="00000000" w:rsidRDefault="00000000">
            <w:pPr>
              <w:spacing w:line="240" w:lineRule="auto"/>
              <w:jc w:val="right"/>
              <w:rPr>
                <w:sz w:val="20"/>
              </w:rPr>
            </w:pPr>
            <w:r>
              <w:rPr>
                <w:sz w:val="20"/>
                <w:lang w:val="es-ES_tradnl"/>
              </w:rPr>
              <w:t>95</w:t>
            </w:r>
            <w:r>
              <w:rPr>
                <w:sz w:val="20"/>
              </w:rPr>
              <w:t xml:space="preserve"> </w:t>
            </w:r>
            <w:r>
              <w:rPr>
                <w:sz w:val="20"/>
                <w:lang w:val="es-ES_tradnl"/>
              </w:rPr>
              <w:t>000</w:t>
            </w:r>
          </w:p>
        </w:tc>
        <w:tc>
          <w:tcPr>
            <w:tcW w:w="527" w:type="pct"/>
          </w:tcPr>
          <w:p w:rsidR="00000000" w:rsidRDefault="00000000">
            <w:pPr>
              <w:spacing w:line="240" w:lineRule="auto"/>
              <w:jc w:val="right"/>
              <w:rPr>
                <w:sz w:val="20"/>
              </w:rPr>
            </w:pPr>
          </w:p>
          <w:p w:rsidR="00000000" w:rsidRDefault="00000000">
            <w:pPr>
              <w:spacing w:line="240" w:lineRule="auto"/>
              <w:jc w:val="right"/>
              <w:rPr>
                <w:sz w:val="20"/>
              </w:rPr>
            </w:pPr>
            <w:r>
              <w:rPr>
                <w:sz w:val="20"/>
                <w:lang w:val="es-ES_tradnl"/>
              </w:rPr>
              <w:t>95</w:t>
            </w:r>
            <w:r>
              <w:rPr>
                <w:sz w:val="20"/>
              </w:rPr>
              <w:t xml:space="preserve"> </w:t>
            </w:r>
            <w:r>
              <w:rPr>
                <w:sz w:val="20"/>
                <w:lang w:val="es-ES_tradnl"/>
              </w:rPr>
              <w:t>000</w:t>
            </w:r>
          </w:p>
        </w:tc>
        <w:tc>
          <w:tcPr>
            <w:tcW w:w="528" w:type="pct"/>
          </w:tcPr>
          <w:p w:rsidR="00000000" w:rsidRDefault="00000000">
            <w:pPr>
              <w:spacing w:line="240" w:lineRule="auto"/>
              <w:jc w:val="right"/>
              <w:rPr>
                <w:sz w:val="20"/>
              </w:rPr>
            </w:pPr>
          </w:p>
          <w:p w:rsidR="00000000" w:rsidRDefault="00000000">
            <w:pPr>
              <w:spacing w:line="240" w:lineRule="auto"/>
              <w:jc w:val="right"/>
              <w:rPr>
                <w:sz w:val="20"/>
              </w:rPr>
            </w:pPr>
            <w:r>
              <w:rPr>
                <w:sz w:val="20"/>
                <w:lang w:val="es-ES_tradnl"/>
              </w:rPr>
              <w:t>100</w:t>
            </w:r>
            <w:r>
              <w:rPr>
                <w:sz w:val="20"/>
              </w:rPr>
              <w:t xml:space="preserve"> </w:t>
            </w:r>
            <w:r>
              <w:rPr>
                <w:sz w:val="20"/>
                <w:lang w:val="es-ES_tradnl"/>
              </w:rPr>
              <w:t>000</w:t>
            </w:r>
          </w:p>
        </w:tc>
        <w:tc>
          <w:tcPr>
            <w:tcW w:w="527" w:type="pct"/>
          </w:tcPr>
          <w:p w:rsidR="00000000" w:rsidRDefault="00000000">
            <w:pPr>
              <w:spacing w:line="240" w:lineRule="auto"/>
              <w:jc w:val="right"/>
              <w:rPr>
                <w:sz w:val="20"/>
              </w:rPr>
            </w:pPr>
          </w:p>
          <w:p w:rsidR="00000000" w:rsidRDefault="00000000">
            <w:pPr>
              <w:spacing w:line="240" w:lineRule="auto"/>
              <w:jc w:val="right"/>
              <w:rPr>
                <w:sz w:val="20"/>
              </w:rPr>
            </w:pPr>
            <w:r>
              <w:rPr>
                <w:sz w:val="20"/>
                <w:lang w:val="es-ES_tradnl"/>
              </w:rPr>
              <w:t>100</w:t>
            </w:r>
            <w:r>
              <w:rPr>
                <w:sz w:val="20"/>
              </w:rPr>
              <w:t xml:space="preserve"> </w:t>
            </w:r>
            <w:r>
              <w:rPr>
                <w:sz w:val="20"/>
                <w:lang w:val="es-ES_tradnl"/>
              </w:rPr>
              <w:t>000</w:t>
            </w:r>
          </w:p>
        </w:tc>
        <w:tc>
          <w:tcPr>
            <w:tcW w:w="529" w:type="pct"/>
          </w:tcPr>
          <w:p w:rsidR="00000000" w:rsidRDefault="00000000">
            <w:pPr>
              <w:spacing w:line="240" w:lineRule="auto"/>
              <w:jc w:val="right"/>
              <w:rPr>
                <w:sz w:val="20"/>
              </w:rPr>
            </w:pPr>
          </w:p>
          <w:p w:rsidR="00000000" w:rsidRDefault="00000000">
            <w:pPr>
              <w:spacing w:line="240" w:lineRule="auto"/>
              <w:jc w:val="right"/>
              <w:rPr>
                <w:sz w:val="20"/>
              </w:rPr>
            </w:pPr>
            <w:r>
              <w:rPr>
                <w:sz w:val="20"/>
                <w:lang w:val="es-ES_tradnl"/>
              </w:rPr>
              <w:t>100</w:t>
            </w:r>
            <w:r>
              <w:rPr>
                <w:sz w:val="20"/>
              </w:rPr>
              <w:t xml:space="preserve"> </w:t>
            </w:r>
            <w:r>
              <w:rPr>
                <w:sz w:val="20"/>
                <w:lang w:val="es-ES_tradnl"/>
              </w:rPr>
              <w:t>000</w:t>
            </w:r>
          </w:p>
        </w:tc>
        <w:tc>
          <w:tcPr>
            <w:tcW w:w="475" w:type="pct"/>
          </w:tcPr>
          <w:p w:rsidR="00000000" w:rsidRDefault="00000000">
            <w:pPr>
              <w:spacing w:line="240" w:lineRule="auto"/>
              <w:jc w:val="right"/>
              <w:rPr>
                <w:sz w:val="20"/>
              </w:rPr>
            </w:pPr>
          </w:p>
          <w:p w:rsidR="00000000" w:rsidRDefault="00000000">
            <w:pPr>
              <w:spacing w:line="240" w:lineRule="auto"/>
              <w:jc w:val="right"/>
              <w:rPr>
                <w:sz w:val="20"/>
              </w:rPr>
            </w:pPr>
            <w:r>
              <w:rPr>
                <w:sz w:val="20"/>
                <w:lang w:val="es-ES_tradnl"/>
              </w:rPr>
              <w:t>5,26</w:t>
            </w:r>
          </w:p>
        </w:tc>
        <w:tc>
          <w:tcPr>
            <w:tcW w:w="599" w:type="pct"/>
          </w:tcPr>
          <w:p w:rsidR="00000000" w:rsidRDefault="00000000">
            <w:pPr>
              <w:spacing w:line="240" w:lineRule="auto"/>
              <w:jc w:val="right"/>
              <w:rPr>
                <w:sz w:val="20"/>
              </w:rPr>
            </w:pPr>
          </w:p>
          <w:p w:rsidR="00000000" w:rsidRDefault="00000000">
            <w:pPr>
              <w:spacing w:line="240" w:lineRule="auto"/>
              <w:jc w:val="right"/>
              <w:rPr>
                <w:sz w:val="20"/>
              </w:rPr>
            </w:pPr>
            <w:r>
              <w:rPr>
                <w:sz w:val="20"/>
                <w:lang w:val="es-ES_tradnl"/>
              </w:rPr>
              <w:t>5 000</w:t>
            </w:r>
          </w:p>
        </w:tc>
      </w:tr>
      <w:tr w:rsidR="00000000">
        <w:tblPrEx>
          <w:tblCellMar>
            <w:top w:w="0" w:type="dxa"/>
            <w:bottom w:w="0" w:type="dxa"/>
          </w:tblCellMar>
        </w:tblPrEx>
        <w:trPr>
          <w:jc w:val="center"/>
        </w:trPr>
        <w:tc>
          <w:tcPr>
            <w:tcW w:w="1245" w:type="pct"/>
          </w:tcPr>
          <w:p w:rsidR="00000000" w:rsidRDefault="00000000">
            <w:pPr>
              <w:spacing w:line="240" w:lineRule="auto"/>
              <w:rPr>
                <w:sz w:val="20"/>
              </w:rPr>
            </w:pPr>
            <w:r>
              <w:rPr>
                <w:sz w:val="20"/>
                <w:szCs w:val="2"/>
              </w:rPr>
              <w:t>Надбавка на стоимость жизни</w:t>
            </w:r>
          </w:p>
        </w:tc>
        <w:tc>
          <w:tcPr>
            <w:tcW w:w="569" w:type="pct"/>
          </w:tcPr>
          <w:p w:rsidR="00000000" w:rsidRDefault="00000000">
            <w:pPr>
              <w:spacing w:line="240" w:lineRule="auto"/>
              <w:jc w:val="right"/>
              <w:rPr>
                <w:sz w:val="20"/>
              </w:rPr>
            </w:pPr>
          </w:p>
          <w:p w:rsidR="00000000" w:rsidRDefault="00000000">
            <w:pPr>
              <w:spacing w:line="240" w:lineRule="auto"/>
              <w:jc w:val="right"/>
              <w:rPr>
                <w:sz w:val="20"/>
              </w:rPr>
            </w:pPr>
            <w:r>
              <w:rPr>
                <w:sz w:val="20"/>
                <w:lang w:val="es-ES_tradnl"/>
              </w:rPr>
              <w:t>155</w:t>
            </w:r>
            <w:r>
              <w:rPr>
                <w:sz w:val="20"/>
              </w:rPr>
              <w:t xml:space="preserve"> </w:t>
            </w:r>
            <w:r>
              <w:rPr>
                <w:sz w:val="20"/>
                <w:lang w:val="es-ES_tradnl"/>
              </w:rPr>
              <w:t>000</w:t>
            </w:r>
          </w:p>
        </w:tc>
        <w:tc>
          <w:tcPr>
            <w:tcW w:w="527" w:type="pct"/>
          </w:tcPr>
          <w:p w:rsidR="00000000" w:rsidRDefault="00000000">
            <w:pPr>
              <w:spacing w:line="240" w:lineRule="auto"/>
              <w:jc w:val="right"/>
              <w:rPr>
                <w:sz w:val="20"/>
              </w:rPr>
            </w:pPr>
          </w:p>
          <w:p w:rsidR="00000000" w:rsidRDefault="00000000">
            <w:pPr>
              <w:spacing w:line="240" w:lineRule="auto"/>
              <w:jc w:val="right"/>
              <w:rPr>
                <w:sz w:val="20"/>
              </w:rPr>
            </w:pPr>
            <w:r>
              <w:rPr>
                <w:sz w:val="20"/>
                <w:lang w:val="es-ES_tradnl"/>
              </w:rPr>
              <w:t>175</w:t>
            </w:r>
            <w:r>
              <w:rPr>
                <w:sz w:val="20"/>
              </w:rPr>
              <w:t xml:space="preserve"> </w:t>
            </w:r>
            <w:r>
              <w:rPr>
                <w:sz w:val="20"/>
                <w:lang w:val="es-ES_tradnl"/>
              </w:rPr>
              <w:t>000</w:t>
            </w:r>
          </w:p>
        </w:tc>
        <w:tc>
          <w:tcPr>
            <w:tcW w:w="528" w:type="pct"/>
          </w:tcPr>
          <w:p w:rsidR="00000000" w:rsidRDefault="00000000">
            <w:pPr>
              <w:spacing w:line="240" w:lineRule="auto"/>
              <w:jc w:val="right"/>
              <w:rPr>
                <w:sz w:val="20"/>
              </w:rPr>
            </w:pPr>
          </w:p>
          <w:p w:rsidR="00000000" w:rsidRDefault="00000000">
            <w:pPr>
              <w:spacing w:line="240" w:lineRule="auto"/>
              <w:jc w:val="right"/>
              <w:rPr>
                <w:sz w:val="20"/>
              </w:rPr>
            </w:pPr>
            <w:r>
              <w:rPr>
                <w:sz w:val="20"/>
                <w:lang w:val="es-ES_tradnl"/>
              </w:rPr>
              <w:t>190</w:t>
            </w:r>
            <w:r>
              <w:rPr>
                <w:sz w:val="20"/>
              </w:rPr>
              <w:t xml:space="preserve"> </w:t>
            </w:r>
            <w:r>
              <w:rPr>
                <w:sz w:val="20"/>
                <w:lang w:val="es-ES_tradnl"/>
              </w:rPr>
              <w:t>000</w:t>
            </w:r>
          </w:p>
        </w:tc>
        <w:tc>
          <w:tcPr>
            <w:tcW w:w="527" w:type="pct"/>
          </w:tcPr>
          <w:p w:rsidR="00000000" w:rsidRDefault="00000000">
            <w:pPr>
              <w:spacing w:line="240" w:lineRule="auto"/>
              <w:jc w:val="right"/>
              <w:rPr>
                <w:sz w:val="20"/>
              </w:rPr>
            </w:pPr>
          </w:p>
          <w:p w:rsidR="00000000" w:rsidRDefault="00000000">
            <w:pPr>
              <w:spacing w:line="240" w:lineRule="auto"/>
              <w:jc w:val="right"/>
              <w:rPr>
                <w:sz w:val="20"/>
              </w:rPr>
            </w:pPr>
            <w:r>
              <w:rPr>
                <w:sz w:val="20"/>
                <w:lang w:val="es-ES_tradnl"/>
              </w:rPr>
              <w:t>300</w:t>
            </w:r>
            <w:r>
              <w:rPr>
                <w:sz w:val="20"/>
              </w:rPr>
              <w:t xml:space="preserve"> </w:t>
            </w:r>
            <w:r>
              <w:rPr>
                <w:sz w:val="20"/>
                <w:lang w:val="es-ES_tradnl"/>
              </w:rPr>
              <w:t>000</w:t>
            </w:r>
          </w:p>
        </w:tc>
        <w:tc>
          <w:tcPr>
            <w:tcW w:w="529" w:type="pct"/>
          </w:tcPr>
          <w:p w:rsidR="00000000" w:rsidRDefault="00000000">
            <w:pPr>
              <w:spacing w:line="240" w:lineRule="auto"/>
              <w:jc w:val="right"/>
              <w:rPr>
                <w:sz w:val="20"/>
              </w:rPr>
            </w:pPr>
          </w:p>
          <w:p w:rsidR="00000000" w:rsidRDefault="00000000">
            <w:pPr>
              <w:spacing w:line="240" w:lineRule="auto"/>
              <w:jc w:val="right"/>
              <w:rPr>
                <w:sz w:val="20"/>
              </w:rPr>
            </w:pPr>
            <w:r>
              <w:rPr>
                <w:sz w:val="20"/>
                <w:lang w:val="es-ES_tradnl"/>
              </w:rPr>
              <w:t>300</w:t>
            </w:r>
            <w:r>
              <w:rPr>
                <w:sz w:val="20"/>
              </w:rPr>
              <w:t xml:space="preserve"> </w:t>
            </w:r>
            <w:r>
              <w:rPr>
                <w:sz w:val="20"/>
                <w:lang w:val="es-ES_tradnl"/>
              </w:rPr>
              <w:t>000</w:t>
            </w:r>
          </w:p>
        </w:tc>
        <w:tc>
          <w:tcPr>
            <w:tcW w:w="475" w:type="pct"/>
          </w:tcPr>
          <w:p w:rsidR="00000000" w:rsidRDefault="00000000">
            <w:pPr>
              <w:spacing w:line="240" w:lineRule="auto"/>
              <w:jc w:val="right"/>
              <w:rPr>
                <w:sz w:val="20"/>
              </w:rPr>
            </w:pPr>
          </w:p>
          <w:p w:rsidR="00000000" w:rsidRDefault="00000000">
            <w:pPr>
              <w:spacing w:line="240" w:lineRule="auto"/>
              <w:jc w:val="right"/>
              <w:rPr>
                <w:sz w:val="20"/>
              </w:rPr>
            </w:pPr>
            <w:r>
              <w:rPr>
                <w:sz w:val="20"/>
                <w:lang w:val="es-ES_tradnl"/>
              </w:rPr>
              <w:t>93,55</w:t>
            </w:r>
          </w:p>
        </w:tc>
        <w:tc>
          <w:tcPr>
            <w:tcW w:w="599" w:type="pct"/>
          </w:tcPr>
          <w:p w:rsidR="00000000" w:rsidRDefault="00000000">
            <w:pPr>
              <w:spacing w:line="240" w:lineRule="auto"/>
              <w:jc w:val="right"/>
              <w:rPr>
                <w:sz w:val="20"/>
              </w:rPr>
            </w:pPr>
          </w:p>
          <w:p w:rsidR="00000000" w:rsidRDefault="00000000">
            <w:pPr>
              <w:spacing w:line="240" w:lineRule="auto"/>
              <w:jc w:val="right"/>
              <w:rPr>
                <w:sz w:val="20"/>
              </w:rPr>
            </w:pPr>
            <w:r>
              <w:rPr>
                <w:sz w:val="20"/>
                <w:lang w:val="es-ES_tradnl"/>
              </w:rPr>
              <w:t>145 000</w:t>
            </w:r>
          </w:p>
        </w:tc>
      </w:tr>
      <w:tr w:rsidR="00000000">
        <w:tblPrEx>
          <w:tblCellMar>
            <w:top w:w="0" w:type="dxa"/>
            <w:bottom w:w="0" w:type="dxa"/>
          </w:tblCellMar>
        </w:tblPrEx>
        <w:trPr>
          <w:jc w:val="center"/>
        </w:trPr>
        <w:tc>
          <w:tcPr>
            <w:tcW w:w="1245" w:type="pct"/>
          </w:tcPr>
          <w:p w:rsidR="00000000" w:rsidRDefault="00000000">
            <w:pPr>
              <w:spacing w:line="240" w:lineRule="auto"/>
              <w:rPr>
                <w:sz w:val="20"/>
              </w:rPr>
            </w:pPr>
            <w:r>
              <w:rPr>
                <w:sz w:val="20"/>
                <w:szCs w:val="2"/>
              </w:rPr>
              <w:t>Дополнительная премия</w:t>
            </w:r>
          </w:p>
        </w:tc>
        <w:tc>
          <w:tcPr>
            <w:tcW w:w="569" w:type="pct"/>
          </w:tcPr>
          <w:p w:rsidR="00000000" w:rsidRDefault="00000000">
            <w:pPr>
              <w:spacing w:line="240" w:lineRule="auto"/>
              <w:jc w:val="right"/>
              <w:rPr>
                <w:sz w:val="20"/>
              </w:rPr>
            </w:pPr>
            <w:r>
              <w:rPr>
                <w:sz w:val="20"/>
                <w:lang w:val="es-ES_tradnl"/>
              </w:rPr>
              <w:t>240</w:t>
            </w:r>
            <w:r>
              <w:rPr>
                <w:sz w:val="20"/>
              </w:rPr>
              <w:t xml:space="preserve"> </w:t>
            </w:r>
            <w:r>
              <w:rPr>
                <w:sz w:val="20"/>
                <w:lang w:val="es-ES_tradnl"/>
              </w:rPr>
              <w:t>000</w:t>
            </w:r>
          </w:p>
        </w:tc>
        <w:tc>
          <w:tcPr>
            <w:tcW w:w="527" w:type="pct"/>
          </w:tcPr>
          <w:p w:rsidR="00000000" w:rsidRDefault="00000000">
            <w:pPr>
              <w:spacing w:line="240" w:lineRule="auto"/>
              <w:jc w:val="right"/>
              <w:rPr>
                <w:sz w:val="20"/>
              </w:rPr>
            </w:pPr>
            <w:r>
              <w:rPr>
                <w:sz w:val="20"/>
                <w:lang w:val="es-ES_tradnl"/>
              </w:rPr>
              <w:t>282</w:t>
            </w:r>
            <w:r>
              <w:rPr>
                <w:sz w:val="20"/>
              </w:rPr>
              <w:t xml:space="preserve"> </w:t>
            </w:r>
            <w:r>
              <w:rPr>
                <w:sz w:val="20"/>
                <w:lang w:val="es-ES_tradnl"/>
              </w:rPr>
              <w:t>000</w:t>
            </w:r>
          </w:p>
        </w:tc>
        <w:tc>
          <w:tcPr>
            <w:tcW w:w="528" w:type="pct"/>
          </w:tcPr>
          <w:p w:rsidR="00000000" w:rsidRDefault="00000000">
            <w:pPr>
              <w:spacing w:line="240" w:lineRule="auto"/>
              <w:jc w:val="right"/>
              <w:rPr>
                <w:sz w:val="20"/>
              </w:rPr>
            </w:pPr>
            <w:r>
              <w:rPr>
                <w:sz w:val="20"/>
                <w:lang w:val="es-ES_tradnl"/>
              </w:rPr>
              <w:t>386</w:t>
            </w:r>
            <w:r>
              <w:rPr>
                <w:sz w:val="20"/>
              </w:rPr>
              <w:t xml:space="preserve"> </w:t>
            </w:r>
            <w:r>
              <w:rPr>
                <w:sz w:val="20"/>
                <w:lang w:val="es-ES_tradnl"/>
              </w:rPr>
              <w:t>000</w:t>
            </w:r>
          </w:p>
        </w:tc>
        <w:tc>
          <w:tcPr>
            <w:tcW w:w="527" w:type="pct"/>
          </w:tcPr>
          <w:p w:rsidR="00000000" w:rsidRDefault="00000000">
            <w:pPr>
              <w:spacing w:line="240" w:lineRule="auto"/>
              <w:jc w:val="right"/>
              <w:rPr>
                <w:sz w:val="20"/>
              </w:rPr>
            </w:pPr>
            <w:r>
              <w:rPr>
                <w:sz w:val="20"/>
                <w:lang w:val="es-ES_tradnl"/>
              </w:rPr>
              <w:t>546</w:t>
            </w:r>
            <w:r>
              <w:rPr>
                <w:sz w:val="20"/>
              </w:rPr>
              <w:t xml:space="preserve"> </w:t>
            </w:r>
            <w:r>
              <w:rPr>
                <w:sz w:val="20"/>
                <w:lang w:val="es-ES_tradnl"/>
              </w:rPr>
              <w:t>400</w:t>
            </w:r>
          </w:p>
        </w:tc>
        <w:tc>
          <w:tcPr>
            <w:tcW w:w="529" w:type="pct"/>
          </w:tcPr>
          <w:p w:rsidR="00000000" w:rsidRDefault="00000000">
            <w:pPr>
              <w:spacing w:line="240" w:lineRule="auto"/>
              <w:jc w:val="right"/>
              <w:rPr>
                <w:sz w:val="20"/>
              </w:rPr>
            </w:pPr>
            <w:r>
              <w:rPr>
                <w:sz w:val="20"/>
                <w:lang w:val="es-ES_tradnl"/>
              </w:rPr>
              <w:t>700</w:t>
            </w:r>
            <w:r>
              <w:rPr>
                <w:sz w:val="20"/>
              </w:rPr>
              <w:t xml:space="preserve"> </w:t>
            </w:r>
            <w:r>
              <w:rPr>
                <w:sz w:val="20"/>
                <w:lang w:val="es-ES_tradnl"/>
              </w:rPr>
              <w:t>000</w:t>
            </w:r>
          </w:p>
        </w:tc>
        <w:tc>
          <w:tcPr>
            <w:tcW w:w="475" w:type="pct"/>
          </w:tcPr>
          <w:p w:rsidR="00000000" w:rsidRDefault="00000000">
            <w:pPr>
              <w:spacing w:line="240" w:lineRule="auto"/>
              <w:jc w:val="right"/>
              <w:rPr>
                <w:sz w:val="20"/>
              </w:rPr>
            </w:pPr>
            <w:r>
              <w:rPr>
                <w:sz w:val="20"/>
                <w:lang w:val="es-ES_tradnl"/>
              </w:rPr>
              <w:t>191,67</w:t>
            </w:r>
          </w:p>
        </w:tc>
        <w:tc>
          <w:tcPr>
            <w:tcW w:w="599" w:type="pct"/>
          </w:tcPr>
          <w:p w:rsidR="00000000" w:rsidRDefault="00000000">
            <w:pPr>
              <w:spacing w:line="240" w:lineRule="auto"/>
              <w:jc w:val="right"/>
              <w:rPr>
                <w:sz w:val="20"/>
              </w:rPr>
            </w:pPr>
            <w:r>
              <w:rPr>
                <w:sz w:val="20"/>
                <w:lang w:val="es-ES_tradnl"/>
              </w:rPr>
              <w:t>460 000</w:t>
            </w:r>
          </w:p>
        </w:tc>
      </w:tr>
      <w:tr w:rsidR="00000000">
        <w:tblPrEx>
          <w:tblCellMar>
            <w:top w:w="0" w:type="dxa"/>
            <w:bottom w:w="0" w:type="dxa"/>
          </w:tblCellMar>
        </w:tblPrEx>
        <w:trPr>
          <w:jc w:val="center"/>
        </w:trPr>
        <w:tc>
          <w:tcPr>
            <w:tcW w:w="1245" w:type="pct"/>
          </w:tcPr>
          <w:p w:rsidR="00000000" w:rsidRDefault="00000000">
            <w:pPr>
              <w:spacing w:line="240" w:lineRule="auto"/>
              <w:rPr>
                <w:sz w:val="20"/>
              </w:rPr>
            </w:pPr>
            <w:r>
              <w:rPr>
                <w:sz w:val="20"/>
                <w:szCs w:val="2"/>
              </w:rPr>
              <w:t>Оплата трансп-х расходов</w:t>
            </w:r>
          </w:p>
        </w:tc>
        <w:tc>
          <w:tcPr>
            <w:tcW w:w="569" w:type="pct"/>
          </w:tcPr>
          <w:p w:rsidR="00000000" w:rsidRDefault="00000000">
            <w:pPr>
              <w:spacing w:line="240" w:lineRule="auto"/>
              <w:jc w:val="right"/>
              <w:rPr>
                <w:sz w:val="20"/>
              </w:rPr>
            </w:pPr>
            <w:r>
              <w:rPr>
                <w:sz w:val="20"/>
                <w:lang w:val="es-ES_tradnl"/>
              </w:rPr>
              <w:t>20</w:t>
            </w:r>
            <w:r>
              <w:rPr>
                <w:sz w:val="20"/>
              </w:rPr>
              <w:t xml:space="preserve"> </w:t>
            </w:r>
            <w:r>
              <w:rPr>
                <w:sz w:val="20"/>
                <w:lang w:val="es-ES_tradnl"/>
              </w:rPr>
              <w:t>000</w:t>
            </w:r>
          </w:p>
        </w:tc>
        <w:tc>
          <w:tcPr>
            <w:tcW w:w="527" w:type="pct"/>
          </w:tcPr>
          <w:p w:rsidR="00000000" w:rsidRDefault="00000000">
            <w:pPr>
              <w:spacing w:line="240" w:lineRule="auto"/>
              <w:jc w:val="right"/>
              <w:rPr>
                <w:sz w:val="20"/>
              </w:rPr>
            </w:pPr>
            <w:r>
              <w:rPr>
                <w:sz w:val="20"/>
                <w:lang w:val="es-ES_tradnl"/>
              </w:rPr>
              <w:t>32</w:t>
            </w:r>
            <w:r>
              <w:rPr>
                <w:sz w:val="20"/>
              </w:rPr>
              <w:t xml:space="preserve"> </w:t>
            </w:r>
            <w:r>
              <w:rPr>
                <w:sz w:val="20"/>
                <w:lang w:val="es-ES_tradnl"/>
              </w:rPr>
              <w:t>000</w:t>
            </w:r>
          </w:p>
        </w:tc>
        <w:tc>
          <w:tcPr>
            <w:tcW w:w="528" w:type="pct"/>
          </w:tcPr>
          <w:p w:rsidR="00000000" w:rsidRDefault="00000000">
            <w:pPr>
              <w:spacing w:line="240" w:lineRule="auto"/>
              <w:jc w:val="right"/>
              <w:rPr>
                <w:sz w:val="20"/>
              </w:rPr>
            </w:pPr>
            <w:r>
              <w:rPr>
                <w:sz w:val="20"/>
                <w:lang w:val="es-ES_tradnl"/>
              </w:rPr>
              <w:t>40</w:t>
            </w:r>
            <w:r>
              <w:rPr>
                <w:sz w:val="20"/>
              </w:rPr>
              <w:t xml:space="preserve"> </w:t>
            </w:r>
            <w:r>
              <w:rPr>
                <w:sz w:val="20"/>
                <w:lang w:val="es-ES_tradnl"/>
              </w:rPr>
              <w:t>000</w:t>
            </w:r>
          </w:p>
        </w:tc>
        <w:tc>
          <w:tcPr>
            <w:tcW w:w="527" w:type="pct"/>
          </w:tcPr>
          <w:p w:rsidR="00000000" w:rsidRDefault="00000000">
            <w:pPr>
              <w:spacing w:line="240" w:lineRule="auto"/>
              <w:jc w:val="right"/>
              <w:rPr>
                <w:sz w:val="20"/>
              </w:rPr>
            </w:pPr>
            <w:r>
              <w:rPr>
                <w:sz w:val="20"/>
                <w:lang w:val="es-ES_tradnl"/>
              </w:rPr>
              <w:t>56</w:t>
            </w:r>
            <w:r>
              <w:rPr>
                <w:sz w:val="20"/>
              </w:rPr>
              <w:t xml:space="preserve"> </w:t>
            </w:r>
            <w:r>
              <w:rPr>
                <w:sz w:val="20"/>
                <w:lang w:val="es-ES_tradnl"/>
              </w:rPr>
              <w:t>000</w:t>
            </w:r>
          </w:p>
        </w:tc>
        <w:tc>
          <w:tcPr>
            <w:tcW w:w="529" w:type="pct"/>
          </w:tcPr>
          <w:p w:rsidR="00000000" w:rsidRDefault="00000000">
            <w:pPr>
              <w:spacing w:line="240" w:lineRule="auto"/>
              <w:jc w:val="right"/>
              <w:rPr>
                <w:sz w:val="20"/>
              </w:rPr>
            </w:pPr>
            <w:r>
              <w:rPr>
                <w:sz w:val="20"/>
                <w:lang w:val="es-ES_tradnl"/>
              </w:rPr>
              <w:t>80</w:t>
            </w:r>
            <w:r>
              <w:rPr>
                <w:sz w:val="20"/>
              </w:rPr>
              <w:t xml:space="preserve"> </w:t>
            </w:r>
            <w:r>
              <w:rPr>
                <w:sz w:val="20"/>
                <w:lang w:val="es-ES_tradnl"/>
              </w:rPr>
              <w:t>000</w:t>
            </w:r>
          </w:p>
        </w:tc>
        <w:tc>
          <w:tcPr>
            <w:tcW w:w="475" w:type="pct"/>
          </w:tcPr>
          <w:p w:rsidR="00000000" w:rsidRDefault="00000000">
            <w:pPr>
              <w:spacing w:line="240" w:lineRule="auto"/>
              <w:jc w:val="right"/>
              <w:rPr>
                <w:sz w:val="20"/>
              </w:rPr>
            </w:pPr>
            <w:r>
              <w:rPr>
                <w:sz w:val="20"/>
                <w:lang w:val="es-ES_tradnl"/>
              </w:rPr>
              <w:t>300,00</w:t>
            </w:r>
          </w:p>
        </w:tc>
        <w:tc>
          <w:tcPr>
            <w:tcW w:w="599" w:type="pct"/>
          </w:tcPr>
          <w:p w:rsidR="00000000" w:rsidRDefault="00000000">
            <w:pPr>
              <w:spacing w:line="240" w:lineRule="auto"/>
              <w:jc w:val="right"/>
              <w:rPr>
                <w:sz w:val="20"/>
              </w:rPr>
            </w:pPr>
            <w:r>
              <w:rPr>
                <w:sz w:val="20"/>
                <w:lang w:val="es-ES_tradnl"/>
              </w:rPr>
              <w:t>60 000</w:t>
            </w:r>
          </w:p>
        </w:tc>
      </w:tr>
      <w:tr w:rsidR="00000000">
        <w:tblPrEx>
          <w:tblCellMar>
            <w:top w:w="0" w:type="dxa"/>
            <w:bottom w:w="0" w:type="dxa"/>
          </w:tblCellMar>
        </w:tblPrEx>
        <w:trPr>
          <w:jc w:val="center"/>
        </w:trPr>
        <w:tc>
          <w:tcPr>
            <w:tcW w:w="1245" w:type="pct"/>
          </w:tcPr>
          <w:p w:rsidR="00000000" w:rsidRDefault="00000000">
            <w:pPr>
              <w:spacing w:line="240" w:lineRule="auto"/>
              <w:rPr>
                <w:sz w:val="20"/>
              </w:rPr>
            </w:pPr>
            <w:r>
              <w:rPr>
                <w:sz w:val="20"/>
                <w:szCs w:val="21"/>
              </w:rPr>
              <w:t xml:space="preserve">Шестнадцатая </w:t>
            </w:r>
            <w:r>
              <w:rPr>
                <w:sz w:val="20"/>
                <w:szCs w:val="2"/>
              </w:rPr>
              <w:t>зарплата</w:t>
            </w:r>
          </w:p>
        </w:tc>
        <w:tc>
          <w:tcPr>
            <w:tcW w:w="569" w:type="pct"/>
          </w:tcPr>
          <w:p w:rsidR="00000000" w:rsidRDefault="00000000">
            <w:pPr>
              <w:spacing w:line="240" w:lineRule="auto"/>
              <w:jc w:val="right"/>
              <w:rPr>
                <w:sz w:val="20"/>
              </w:rPr>
            </w:pPr>
            <w:r>
              <w:rPr>
                <w:sz w:val="20"/>
                <w:lang w:val="es-ES_tradnl"/>
              </w:rPr>
              <w:t>15</w:t>
            </w:r>
            <w:r>
              <w:rPr>
                <w:sz w:val="20"/>
              </w:rPr>
              <w:t xml:space="preserve"> </w:t>
            </w:r>
            <w:r>
              <w:rPr>
                <w:sz w:val="20"/>
                <w:lang w:val="es-ES_tradnl"/>
              </w:rPr>
              <w:t>833</w:t>
            </w:r>
          </w:p>
        </w:tc>
        <w:tc>
          <w:tcPr>
            <w:tcW w:w="527" w:type="pct"/>
          </w:tcPr>
          <w:p w:rsidR="00000000" w:rsidRDefault="00000000">
            <w:pPr>
              <w:spacing w:line="240" w:lineRule="auto"/>
              <w:jc w:val="right"/>
              <w:rPr>
                <w:sz w:val="20"/>
              </w:rPr>
            </w:pPr>
            <w:r>
              <w:rPr>
                <w:sz w:val="20"/>
                <w:lang w:val="es-ES_tradnl"/>
              </w:rPr>
              <w:t>15</w:t>
            </w:r>
            <w:r>
              <w:rPr>
                <w:sz w:val="20"/>
              </w:rPr>
              <w:t xml:space="preserve"> </w:t>
            </w:r>
            <w:r>
              <w:rPr>
                <w:sz w:val="20"/>
                <w:lang w:val="es-ES_tradnl"/>
              </w:rPr>
              <w:t>833</w:t>
            </w:r>
          </w:p>
        </w:tc>
        <w:tc>
          <w:tcPr>
            <w:tcW w:w="528" w:type="pct"/>
          </w:tcPr>
          <w:p w:rsidR="00000000" w:rsidRDefault="00000000">
            <w:pPr>
              <w:spacing w:line="240" w:lineRule="auto"/>
              <w:jc w:val="right"/>
              <w:rPr>
                <w:sz w:val="20"/>
              </w:rPr>
            </w:pPr>
            <w:r>
              <w:rPr>
                <w:sz w:val="20"/>
                <w:lang w:val="es-ES_tradnl"/>
              </w:rPr>
              <w:t>16</w:t>
            </w:r>
            <w:r>
              <w:rPr>
                <w:sz w:val="20"/>
              </w:rPr>
              <w:t xml:space="preserve"> </w:t>
            </w:r>
            <w:r>
              <w:rPr>
                <w:sz w:val="20"/>
                <w:lang w:val="es-ES_tradnl"/>
              </w:rPr>
              <w:t>667</w:t>
            </w:r>
          </w:p>
        </w:tc>
        <w:tc>
          <w:tcPr>
            <w:tcW w:w="527" w:type="pct"/>
          </w:tcPr>
          <w:p w:rsidR="00000000" w:rsidRDefault="00000000">
            <w:pPr>
              <w:spacing w:line="240" w:lineRule="auto"/>
              <w:jc w:val="right"/>
              <w:rPr>
                <w:sz w:val="20"/>
              </w:rPr>
            </w:pPr>
            <w:r>
              <w:rPr>
                <w:sz w:val="20"/>
                <w:lang w:val="es-ES_tradnl"/>
              </w:rPr>
              <w:t>16</w:t>
            </w:r>
            <w:r>
              <w:rPr>
                <w:sz w:val="20"/>
              </w:rPr>
              <w:t xml:space="preserve"> </w:t>
            </w:r>
            <w:r>
              <w:rPr>
                <w:sz w:val="20"/>
                <w:lang w:val="es-ES_tradnl"/>
              </w:rPr>
              <w:t>667</w:t>
            </w:r>
          </w:p>
        </w:tc>
        <w:tc>
          <w:tcPr>
            <w:tcW w:w="529" w:type="pct"/>
          </w:tcPr>
          <w:p w:rsidR="00000000" w:rsidRDefault="00000000">
            <w:pPr>
              <w:spacing w:line="240" w:lineRule="auto"/>
              <w:jc w:val="right"/>
              <w:rPr>
                <w:sz w:val="20"/>
              </w:rPr>
            </w:pPr>
            <w:r>
              <w:rPr>
                <w:sz w:val="20"/>
                <w:lang w:val="es-ES_tradnl"/>
              </w:rPr>
              <w:t>16</w:t>
            </w:r>
            <w:r>
              <w:rPr>
                <w:sz w:val="20"/>
              </w:rPr>
              <w:t xml:space="preserve"> </w:t>
            </w:r>
            <w:r>
              <w:rPr>
                <w:sz w:val="20"/>
                <w:lang w:val="es-ES_tradnl"/>
              </w:rPr>
              <w:t>667</w:t>
            </w:r>
          </w:p>
        </w:tc>
        <w:tc>
          <w:tcPr>
            <w:tcW w:w="475" w:type="pct"/>
          </w:tcPr>
          <w:p w:rsidR="00000000" w:rsidRDefault="00000000">
            <w:pPr>
              <w:spacing w:line="240" w:lineRule="auto"/>
              <w:jc w:val="right"/>
              <w:rPr>
                <w:sz w:val="20"/>
              </w:rPr>
            </w:pPr>
            <w:r>
              <w:rPr>
                <w:sz w:val="20"/>
                <w:lang w:val="es-ES_tradnl"/>
              </w:rPr>
              <w:t>5,27</w:t>
            </w:r>
          </w:p>
        </w:tc>
        <w:tc>
          <w:tcPr>
            <w:tcW w:w="599" w:type="pct"/>
          </w:tcPr>
          <w:p w:rsidR="00000000" w:rsidRDefault="00000000">
            <w:pPr>
              <w:spacing w:line="240" w:lineRule="auto"/>
              <w:jc w:val="right"/>
              <w:rPr>
                <w:sz w:val="20"/>
              </w:rPr>
            </w:pPr>
            <w:r>
              <w:rPr>
                <w:sz w:val="20"/>
                <w:lang w:val="es-ES_tradnl"/>
              </w:rPr>
              <w:t>834</w:t>
            </w:r>
          </w:p>
        </w:tc>
      </w:tr>
      <w:tr w:rsidR="00000000">
        <w:tblPrEx>
          <w:tblCellMar>
            <w:top w:w="0" w:type="dxa"/>
            <w:bottom w:w="0" w:type="dxa"/>
          </w:tblCellMar>
        </w:tblPrEx>
        <w:trPr>
          <w:jc w:val="center"/>
        </w:trPr>
        <w:tc>
          <w:tcPr>
            <w:tcW w:w="1245" w:type="pct"/>
          </w:tcPr>
          <w:p w:rsidR="00000000" w:rsidRDefault="00000000">
            <w:pPr>
              <w:keepNext/>
              <w:spacing w:line="240" w:lineRule="auto"/>
              <w:rPr>
                <w:sz w:val="20"/>
              </w:rPr>
            </w:pPr>
            <w:r>
              <w:rPr>
                <w:sz w:val="20"/>
                <w:szCs w:val="2"/>
              </w:rPr>
              <w:t>Ежемесячная номинальная заработная плата</w:t>
            </w:r>
          </w:p>
        </w:tc>
        <w:tc>
          <w:tcPr>
            <w:tcW w:w="569" w:type="pct"/>
          </w:tcPr>
          <w:p w:rsidR="00000000" w:rsidRDefault="00000000">
            <w:pPr>
              <w:spacing w:line="240" w:lineRule="auto"/>
              <w:jc w:val="right"/>
              <w:rPr>
                <w:sz w:val="20"/>
              </w:rPr>
            </w:pPr>
          </w:p>
          <w:p w:rsidR="00000000" w:rsidRDefault="00000000">
            <w:pPr>
              <w:spacing w:line="240" w:lineRule="auto"/>
              <w:jc w:val="right"/>
              <w:rPr>
                <w:sz w:val="20"/>
              </w:rPr>
            </w:pPr>
          </w:p>
          <w:p w:rsidR="00000000" w:rsidRDefault="00000000">
            <w:pPr>
              <w:spacing w:line="240" w:lineRule="auto"/>
              <w:jc w:val="right"/>
              <w:rPr>
                <w:sz w:val="20"/>
              </w:rPr>
            </w:pPr>
            <w:r>
              <w:rPr>
                <w:sz w:val="20"/>
                <w:lang w:val="es-ES_tradnl"/>
              </w:rPr>
              <w:t>525</w:t>
            </w:r>
            <w:r>
              <w:rPr>
                <w:sz w:val="20"/>
              </w:rPr>
              <w:t xml:space="preserve"> </w:t>
            </w:r>
            <w:r>
              <w:rPr>
                <w:sz w:val="20"/>
                <w:lang w:val="es-ES_tradnl"/>
              </w:rPr>
              <w:t>833</w:t>
            </w:r>
          </w:p>
        </w:tc>
        <w:tc>
          <w:tcPr>
            <w:tcW w:w="527" w:type="pct"/>
          </w:tcPr>
          <w:p w:rsidR="00000000" w:rsidRDefault="00000000">
            <w:pPr>
              <w:spacing w:line="240" w:lineRule="auto"/>
              <w:jc w:val="right"/>
              <w:rPr>
                <w:sz w:val="20"/>
              </w:rPr>
            </w:pPr>
          </w:p>
          <w:p w:rsidR="00000000" w:rsidRDefault="00000000">
            <w:pPr>
              <w:spacing w:line="240" w:lineRule="auto"/>
              <w:jc w:val="right"/>
              <w:rPr>
                <w:sz w:val="20"/>
              </w:rPr>
            </w:pPr>
          </w:p>
          <w:p w:rsidR="00000000" w:rsidRDefault="00000000">
            <w:pPr>
              <w:spacing w:line="240" w:lineRule="auto"/>
              <w:jc w:val="right"/>
              <w:rPr>
                <w:sz w:val="20"/>
              </w:rPr>
            </w:pPr>
            <w:r>
              <w:rPr>
                <w:sz w:val="20"/>
                <w:lang w:val="es-ES_tradnl"/>
              </w:rPr>
              <w:t>599</w:t>
            </w:r>
            <w:r>
              <w:rPr>
                <w:sz w:val="20"/>
              </w:rPr>
              <w:t xml:space="preserve"> </w:t>
            </w:r>
            <w:r>
              <w:rPr>
                <w:sz w:val="20"/>
                <w:lang w:val="es-ES_tradnl"/>
              </w:rPr>
              <w:t>833</w:t>
            </w:r>
          </w:p>
        </w:tc>
        <w:tc>
          <w:tcPr>
            <w:tcW w:w="528" w:type="pct"/>
          </w:tcPr>
          <w:p w:rsidR="00000000" w:rsidRDefault="00000000">
            <w:pPr>
              <w:spacing w:line="240" w:lineRule="auto"/>
              <w:jc w:val="right"/>
              <w:rPr>
                <w:sz w:val="20"/>
              </w:rPr>
            </w:pPr>
          </w:p>
          <w:p w:rsidR="00000000" w:rsidRDefault="00000000">
            <w:pPr>
              <w:spacing w:line="240" w:lineRule="auto"/>
              <w:jc w:val="right"/>
              <w:rPr>
                <w:sz w:val="20"/>
              </w:rPr>
            </w:pPr>
          </w:p>
          <w:p w:rsidR="00000000" w:rsidRDefault="00000000">
            <w:pPr>
              <w:spacing w:line="240" w:lineRule="auto"/>
              <w:jc w:val="right"/>
              <w:rPr>
                <w:sz w:val="20"/>
              </w:rPr>
            </w:pPr>
            <w:r>
              <w:rPr>
                <w:sz w:val="20"/>
                <w:lang w:val="es-ES_tradnl"/>
              </w:rPr>
              <w:t>732</w:t>
            </w:r>
            <w:r>
              <w:rPr>
                <w:sz w:val="20"/>
              </w:rPr>
              <w:t xml:space="preserve"> </w:t>
            </w:r>
            <w:r>
              <w:rPr>
                <w:sz w:val="20"/>
                <w:lang w:val="es-ES_tradnl"/>
              </w:rPr>
              <w:t>667</w:t>
            </w:r>
          </w:p>
        </w:tc>
        <w:tc>
          <w:tcPr>
            <w:tcW w:w="527" w:type="pct"/>
          </w:tcPr>
          <w:p w:rsidR="00000000" w:rsidRDefault="00000000">
            <w:pPr>
              <w:spacing w:line="240" w:lineRule="auto"/>
              <w:jc w:val="right"/>
              <w:rPr>
                <w:sz w:val="20"/>
              </w:rPr>
            </w:pPr>
          </w:p>
          <w:p w:rsidR="00000000" w:rsidRDefault="00000000">
            <w:pPr>
              <w:spacing w:line="240" w:lineRule="auto"/>
              <w:jc w:val="right"/>
              <w:rPr>
                <w:sz w:val="20"/>
              </w:rPr>
            </w:pPr>
          </w:p>
          <w:p w:rsidR="00000000" w:rsidRDefault="00000000">
            <w:pPr>
              <w:spacing w:line="240" w:lineRule="auto"/>
              <w:jc w:val="right"/>
              <w:rPr>
                <w:sz w:val="20"/>
              </w:rPr>
            </w:pPr>
            <w:r>
              <w:rPr>
                <w:sz w:val="20"/>
                <w:lang w:val="es-ES_tradnl"/>
              </w:rPr>
              <w:t>1</w:t>
            </w:r>
            <w:r>
              <w:rPr>
                <w:sz w:val="20"/>
              </w:rPr>
              <w:t xml:space="preserve"> </w:t>
            </w:r>
            <w:r>
              <w:rPr>
                <w:sz w:val="20"/>
                <w:lang w:val="es-ES_tradnl"/>
              </w:rPr>
              <w:t>019</w:t>
            </w:r>
            <w:r>
              <w:rPr>
                <w:sz w:val="20"/>
              </w:rPr>
              <w:t xml:space="preserve"> </w:t>
            </w:r>
            <w:r>
              <w:rPr>
                <w:sz w:val="20"/>
                <w:lang w:val="es-ES_tradnl"/>
              </w:rPr>
              <w:t>067</w:t>
            </w:r>
          </w:p>
        </w:tc>
        <w:tc>
          <w:tcPr>
            <w:tcW w:w="529" w:type="pct"/>
          </w:tcPr>
          <w:p w:rsidR="00000000" w:rsidRDefault="00000000">
            <w:pPr>
              <w:spacing w:line="240" w:lineRule="auto"/>
              <w:jc w:val="right"/>
              <w:rPr>
                <w:sz w:val="20"/>
              </w:rPr>
            </w:pPr>
          </w:p>
          <w:p w:rsidR="00000000" w:rsidRDefault="00000000">
            <w:pPr>
              <w:spacing w:line="240" w:lineRule="auto"/>
              <w:jc w:val="right"/>
              <w:rPr>
                <w:sz w:val="20"/>
              </w:rPr>
            </w:pPr>
          </w:p>
          <w:p w:rsidR="00000000" w:rsidRDefault="00000000">
            <w:pPr>
              <w:spacing w:line="240" w:lineRule="auto"/>
              <w:jc w:val="right"/>
              <w:rPr>
                <w:sz w:val="20"/>
              </w:rPr>
            </w:pPr>
            <w:r>
              <w:rPr>
                <w:sz w:val="20"/>
                <w:lang w:val="es-ES_tradnl"/>
              </w:rPr>
              <w:t>1</w:t>
            </w:r>
            <w:r>
              <w:rPr>
                <w:sz w:val="20"/>
              </w:rPr>
              <w:t xml:space="preserve"> </w:t>
            </w:r>
            <w:r>
              <w:rPr>
                <w:sz w:val="20"/>
                <w:lang w:val="es-ES_tradnl"/>
              </w:rPr>
              <w:t>196</w:t>
            </w:r>
            <w:r>
              <w:rPr>
                <w:sz w:val="20"/>
              </w:rPr>
              <w:t xml:space="preserve"> </w:t>
            </w:r>
            <w:r>
              <w:rPr>
                <w:sz w:val="20"/>
                <w:lang w:val="es-ES_tradnl"/>
              </w:rPr>
              <w:t>667</w:t>
            </w:r>
          </w:p>
        </w:tc>
        <w:tc>
          <w:tcPr>
            <w:tcW w:w="475" w:type="pct"/>
          </w:tcPr>
          <w:p w:rsidR="00000000" w:rsidRDefault="00000000">
            <w:pPr>
              <w:spacing w:line="240" w:lineRule="auto"/>
              <w:jc w:val="right"/>
              <w:rPr>
                <w:sz w:val="20"/>
              </w:rPr>
            </w:pPr>
          </w:p>
          <w:p w:rsidR="00000000" w:rsidRDefault="00000000">
            <w:pPr>
              <w:spacing w:line="240" w:lineRule="auto"/>
              <w:jc w:val="right"/>
              <w:rPr>
                <w:sz w:val="20"/>
              </w:rPr>
            </w:pPr>
          </w:p>
          <w:p w:rsidR="00000000" w:rsidRDefault="00000000">
            <w:pPr>
              <w:spacing w:line="240" w:lineRule="auto"/>
              <w:jc w:val="right"/>
              <w:rPr>
                <w:sz w:val="20"/>
              </w:rPr>
            </w:pPr>
            <w:r>
              <w:rPr>
                <w:sz w:val="20"/>
                <w:lang w:val="es-ES_tradnl"/>
              </w:rPr>
              <w:t>127,58</w:t>
            </w:r>
          </w:p>
        </w:tc>
        <w:tc>
          <w:tcPr>
            <w:tcW w:w="599" w:type="pct"/>
          </w:tcPr>
          <w:p w:rsidR="00000000" w:rsidRDefault="00000000">
            <w:pPr>
              <w:spacing w:line="240" w:lineRule="auto"/>
              <w:jc w:val="right"/>
              <w:rPr>
                <w:sz w:val="20"/>
              </w:rPr>
            </w:pPr>
          </w:p>
          <w:p w:rsidR="00000000" w:rsidRDefault="00000000">
            <w:pPr>
              <w:spacing w:line="240" w:lineRule="auto"/>
              <w:jc w:val="right"/>
              <w:rPr>
                <w:sz w:val="20"/>
              </w:rPr>
            </w:pPr>
          </w:p>
          <w:p w:rsidR="00000000" w:rsidRDefault="00000000">
            <w:pPr>
              <w:spacing w:line="240" w:lineRule="auto"/>
              <w:jc w:val="right"/>
              <w:rPr>
                <w:sz w:val="20"/>
              </w:rPr>
            </w:pPr>
            <w:r>
              <w:rPr>
                <w:sz w:val="20"/>
                <w:lang w:val="es-ES_tradnl"/>
              </w:rPr>
              <w:t>670 834</w:t>
            </w:r>
          </w:p>
        </w:tc>
      </w:tr>
      <w:tr w:rsidR="00000000">
        <w:tblPrEx>
          <w:tblCellMar>
            <w:top w:w="0" w:type="dxa"/>
            <w:bottom w:w="0" w:type="dxa"/>
          </w:tblCellMar>
        </w:tblPrEx>
        <w:trPr>
          <w:jc w:val="center"/>
        </w:trPr>
        <w:tc>
          <w:tcPr>
            <w:tcW w:w="1245" w:type="pct"/>
          </w:tcPr>
          <w:p w:rsidR="00000000" w:rsidRDefault="00000000">
            <w:pPr>
              <w:keepNext/>
              <w:spacing w:line="240" w:lineRule="auto"/>
              <w:rPr>
                <w:sz w:val="20"/>
                <w:lang w:val="es-ES_tradnl"/>
              </w:rPr>
            </w:pPr>
          </w:p>
        </w:tc>
        <w:tc>
          <w:tcPr>
            <w:tcW w:w="569" w:type="pct"/>
          </w:tcPr>
          <w:p w:rsidR="00000000" w:rsidRDefault="00000000">
            <w:pPr>
              <w:spacing w:line="240" w:lineRule="auto"/>
              <w:jc w:val="right"/>
              <w:rPr>
                <w:sz w:val="20"/>
                <w:lang w:val="es-ES_tradnl"/>
              </w:rPr>
            </w:pPr>
          </w:p>
        </w:tc>
        <w:tc>
          <w:tcPr>
            <w:tcW w:w="527" w:type="pct"/>
          </w:tcPr>
          <w:p w:rsidR="00000000" w:rsidRDefault="00000000">
            <w:pPr>
              <w:spacing w:line="240" w:lineRule="auto"/>
              <w:jc w:val="right"/>
              <w:rPr>
                <w:sz w:val="20"/>
              </w:rPr>
            </w:pPr>
            <w:r>
              <w:rPr>
                <w:sz w:val="20"/>
              </w:rPr>
              <w:t xml:space="preserve"> </w:t>
            </w:r>
          </w:p>
        </w:tc>
        <w:tc>
          <w:tcPr>
            <w:tcW w:w="528" w:type="pct"/>
          </w:tcPr>
          <w:p w:rsidR="00000000" w:rsidRDefault="00000000">
            <w:pPr>
              <w:spacing w:line="240" w:lineRule="auto"/>
              <w:jc w:val="right"/>
              <w:rPr>
                <w:sz w:val="20"/>
                <w:lang w:val="es-ES_tradnl"/>
              </w:rPr>
            </w:pPr>
          </w:p>
        </w:tc>
        <w:tc>
          <w:tcPr>
            <w:tcW w:w="527" w:type="pct"/>
          </w:tcPr>
          <w:p w:rsidR="00000000" w:rsidRDefault="00000000">
            <w:pPr>
              <w:spacing w:line="240" w:lineRule="auto"/>
              <w:jc w:val="right"/>
              <w:rPr>
                <w:sz w:val="20"/>
                <w:lang w:val="es-ES_tradnl"/>
              </w:rPr>
            </w:pPr>
          </w:p>
        </w:tc>
        <w:tc>
          <w:tcPr>
            <w:tcW w:w="529" w:type="pct"/>
          </w:tcPr>
          <w:p w:rsidR="00000000" w:rsidRDefault="00000000">
            <w:pPr>
              <w:spacing w:line="240" w:lineRule="auto"/>
              <w:jc w:val="right"/>
              <w:rPr>
                <w:sz w:val="20"/>
                <w:lang w:val="es-ES_tradnl"/>
              </w:rPr>
            </w:pPr>
          </w:p>
        </w:tc>
        <w:tc>
          <w:tcPr>
            <w:tcW w:w="475" w:type="pct"/>
          </w:tcPr>
          <w:p w:rsidR="00000000" w:rsidRDefault="00000000">
            <w:pPr>
              <w:spacing w:line="240" w:lineRule="auto"/>
              <w:jc w:val="right"/>
              <w:rPr>
                <w:sz w:val="20"/>
                <w:lang w:val="es-ES_tradnl"/>
              </w:rPr>
            </w:pPr>
          </w:p>
        </w:tc>
        <w:tc>
          <w:tcPr>
            <w:tcW w:w="599" w:type="pct"/>
          </w:tcPr>
          <w:p w:rsidR="00000000" w:rsidRDefault="00000000">
            <w:pPr>
              <w:spacing w:line="240" w:lineRule="auto"/>
              <w:jc w:val="right"/>
              <w:rPr>
                <w:sz w:val="20"/>
                <w:lang w:val="es-ES_tradnl"/>
              </w:rPr>
            </w:pPr>
          </w:p>
        </w:tc>
      </w:tr>
      <w:tr w:rsidR="00000000">
        <w:tblPrEx>
          <w:tblCellMar>
            <w:top w:w="0" w:type="dxa"/>
            <w:bottom w:w="0" w:type="dxa"/>
          </w:tblCellMar>
        </w:tblPrEx>
        <w:trPr>
          <w:jc w:val="center"/>
        </w:trPr>
        <w:tc>
          <w:tcPr>
            <w:tcW w:w="1245" w:type="pct"/>
          </w:tcPr>
          <w:p w:rsidR="00000000" w:rsidRDefault="00000000">
            <w:pPr>
              <w:spacing w:line="240" w:lineRule="auto"/>
              <w:rPr>
                <w:sz w:val="20"/>
              </w:rPr>
            </w:pPr>
            <w:r>
              <w:rPr>
                <w:sz w:val="20"/>
                <w:szCs w:val="2"/>
              </w:rPr>
              <w:t>Тринадцатая зарплата</w:t>
            </w:r>
          </w:p>
        </w:tc>
        <w:tc>
          <w:tcPr>
            <w:tcW w:w="569" w:type="pct"/>
          </w:tcPr>
          <w:p w:rsidR="00000000" w:rsidRDefault="00000000">
            <w:pPr>
              <w:spacing w:line="240" w:lineRule="auto"/>
              <w:jc w:val="right"/>
              <w:rPr>
                <w:sz w:val="20"/>
              </w:rPr>
            </w:pPr>
            <w:r>
              <w:rPr>
                <w:sz w:val="20"/>
                <w:lang w:val="es-ES_tradnl"/>
              </w:rPr>
              <w:t>7</w:t>
            </w:r>
            <w:r>
              <w:rPr>
                <w:sz w:val="20"/>
              </w:rPr>
              <w:t xml:space="preserve"> </w:t>
            </w:r>
            <w:r>
              <w:rPr>
                <w:sz w:val="20"/>
                <w:lang w:val="es-ES_tradnl"/>
              </w:rPr>
              <w:t>917</w:t>
            </w:r>
          </w:p>
        </w:tc>
        <w:tc>
          <w:tcPr>
            <w:tcW w:w="527" w:type="pct"/>
          </w:tcPr>
          <w:p w:rsidR="00000000" w:rsidRDefault="00000000">
            <w:pPr>
              <w:spacing w:line="240" w:lineRule="auto"/>
              <w:jc w:val="right"/>
              <w:rPr>
                <w:sz w:val="20"/>
              </w:rPr>
            </w:pPr>
            <w:r>
              <w:rPr>
                <w:sz w:val="20"/>
                <w:lang w:val="es-ES_tradnl"/>
              </w:rPr>
              <w:t>8</w:t>
            </w:r>
            <w:r>
              <w:rPr>
                <w:sz w:val="20"/>
              </w:rPr>
              <w:t xml:space="preserve"> </w:t>
            </w:r>
            <w:r>
              <w:rPr>
                <w:sz w:val="20"/>
                <w:lang w:val="es-ES_tradnl"/>
              </w:rPr>
              <w:t>090</w:t>
            </w:r>
          </w:p>
        </w:tc>
        <w:tc>
          <w:tcPr>
            <w:tcW w:w="528" w:type="pct"/>
          </w:tcPr>
          <w:p w:rsidR="00000000" w:rsidRDefault="00000000">
            <w:pPr>
              <w:spacing w:line="240" w:lineRule="auto"/>
              <w:jc w:val="right"/>
              <w:rPr>
                <w:sz w:val="20"/>
              </w:rPr>
            </w:pPr>
            <w:r>
              <w:rPr>
                <w:sz w:val="20"/>
                <w:lang w:val="es-ES_tradnl"/>
              </w:rPr>
              <w:t>8</w:t>
            </w:r>
            <w:r>
              <w:rPr>
                <w:sz w:val="20"/>
              </w:rPr>
              <w:t xml:space="preserve"> </w:t>
            </w:r>
            <w:r>
              <w:rPr>
                <w:sz w:val="20"/>
                <w:lang w:val="es-ES_tradnl"/>
              </w:rPr>
              <w:t>333</w:t>
            </w:r>
          </w:p>
        </w:tc>
        <w:tc>
          <w:tcPr>
            <w:tcW w:w="527" w:type="pct"/>
          </w:tcPr>
          <w:p w:rsidR="00000000" w:rsidRDefault="00000000">
            <w:pPr>
              <w:spacing w:line="240" w:lineRule="auto"/>
              <w:jc w:val="right"/>
              <w:rPr>
                <w:sz w:val="20"/>
              </w:rPr>
            </w:pPr>
            <w:r>
              <w:rPr>
                <w:sz w:val="20"/>
                <w:lang w:val="es-ES_tradnl"/>
              </w:rPr>
              <w:t>8</w:t>
            </w:r>
            <w:r>
              <w:rPr>
                <w:sz w:val="20"/>
              </w:rPr>
              <w:t xml:space="preserve"> </w:t>
            </w:r>
            <w:r>
              <w:rPr>
                <w:sz w:val="20"/>
                <w:lang w:val="es-ES_tradnl"/>
              </w:rPr>
              <w:t>333</w:t>
            </w:r>
          </w:p>
        </w:tc>
        <w:tc>
          <w:tcPr>
            <w:tcW w:w="529" w:type="pct"/>
          </w:tcPr>
          <w:p w:rsidR="00000000" w:rsidRDefault="00000000">
            <w:pPr>
              <w:spacing w:line="240" w:lineRule="auto"/>
              <w:jc w:val="right"/>
              <w:rPr>
                <w:sz w:val="20"/>
              </w:rPr>
            </w:pPr>
            <w:r>
              <w:rPr>
                <w:sz w:val="20"/>
                <w:lang w:val="es-ES_tradnl"/>
              </w:rPr>
              <w:t>8</w:t>
            </w:r>
            <w:r>
              <w:rPr>
                <w:sz w:val="20"/>
              </w:rPr>
              <w:t xml:space="preserve"> </w:t>
            </w:r>
            <w:r>
              <w:rPr>
                <w:sz w:val="20"/>
                <w:lang w:val="es-ES_tradnl"/>
              </w:rPr>
              <w:t>333</w:t>
            </w:r>
          </w:p>
        </w:tc>
        <w:tc>
          <w:tcPr>
            <w:tcW w:w="475" w:type="pct"/>
          </w:tcPr>
          <w:p w:rsidR="00000000" w:rsidRDefault="00000000">
            <w:pPr>
              <w:spacing w:line="240" w:lineRule="auto"/>
              <w:jc w:val="right"/>
              <w:rPr>
                <w:sz w:val="20"/>
              </w:rPr>
            </w:pPr>
            <w:r>
              <w:rPr>
                <w:sz w:val="20"/>
                <w:lang w:val="es-ES_tradnl"/>
              </w:rPr>
              <w:t>5,26</w:t>
            </w:r>
          </w:p>
        </w:tc>
        <w:tc>
          <w:tcPr>
            <w:tcW w:w="599" w:type="pct"/>
          </w:tcPr>
          <w:p w:rsidR="00000000" w:rsidRDefault="00000000">
            <w:pPr>
              <w:spacing w:line="240" w:lineRule="auto"/>
              <w:jc w:val="right"/>
              <w:rPr>
                <w:sz w:val="20"/>
              </w:rPr>
            </w:pPr>
            <w:r>
              <w:rPr>
                <w:sz w:val="20"/>
                <w:lang w:val="es-ES_tradnl"/>
              </w:rPr>
              <w:t>417</w:t>
            </w:r>
          </w:p>
        </w:tc>
      </w:tr>
      <w:tr w:rsidR="00000000">
        <w:tblPrEx>
          <w:tblCellMar>
            <w:top w:w="0" w:type="dxa"/>
            <w:bottom w:w="0" w:type="dxa"/>
          </w:tblCellMar>
        </w:tblPrEx>
        <w:trPr>
          <w:jc w:val="center"/>
        </w:trPr>
        <w:tc>
          <w:tcPr>
            <w:tcW w:w="1245" w:type="pct"/>
          </w:tcPr>
          <w:p w:rsidR="00000000" w:rsidRDefault="00000000">
            <w:pPr>
              <w:spacing w:line="240" w:lineRule="auto"/>
              <w:rPr>
                <w:sz w:val="20"/>
              </w:rPr>
            </w:pPr>
            <w:r>
              <w:rPr>
                <w:sz w:val="20"/>
                <w:szCs w:val="2"/>
              </w:rPr>
              <w:t>Четырнадцатая зарплата</w:t>
            </w:r>
          </w:p>
        </w:tc>
        <w:tc>
          <w:tcPr>
            <w:tcW w:w="569" w:type="pct"/>
          </w:tcPr>
          <w:p w:rsidR="00000000" w:rsidRDefault="00000000">
            <w:pPr>
              <w:spacing w:line="240" w:lineRule="auto"/>
              <w:jc w:val="right"/>
              <w:rPr>
                <w:sz w:val="20"/>
              </w:rPr>
            </w:pPr>
            <w:r>
              <w:rPr>
                <w:sz w:val="20"/>
                <w:lang w:val="es-ES_tradnl"/>
              </w:rPr>
              <w:t>15</w:t>
            </w:r>
            <w:r>
              <w:rPr>
                <w:sz w:val="20"/>
              </w:rPr>
              <w:t xml:space="preserve"> </w:t>
            </w:r>
            <w:r>
              <w:rPr>
                <w:sz w:val="20"/>
                <w:lang w:val="es-ES_tradnl"/>
              </w:rPr>
              <w:t>833</w:t>
            </w:r>
          </w:p>
        </w:tc>
        <w:tc>
          <w:tcPr>
            <w:tcW w:w="527" w:type="pct"/>
          </w:tcPr>
          <w:p w:rsidR="00000000" w:rsidRDefault="00000000">
            <w:pPr>
              <w:spacing w:line="240" w:lineRule="auto"/>
              <w:jc w:val="right"/>
              <w:rPr>
                <w:sz w:val="20"/>
              </w:rPr>
            </w:pPr>
            <w:r>
              <w:rPr>
                <w:sz w:val="20"/>
                <w:lang w:val="es-ES_tradnl"/>
              </w:rPr>
              <w:t>16</w:t>
            </w:r>
            <w:r>
              <w:rPr>
                <w:sz w:val="20"/>
              </w:rPr>
              <w:t xml:space="preserve"> </w:t>
            </w:r>
            <w:r>
              <w:rPr>
                <w:sz w:val="20"/>
                <w:lang w:val="es-ES_tradnl"/>
              </w:rPr>
              <w:t>667</w:t>
            </w:r>
          </w:p>
        </w:tc>
        <w:tc>
          <w:tcPr>
            <w:tcW w:w="528" w:type="pct"/>
          </w:tcPr>
          <w:p w:rsidR="00000000" w:rsidRDefault="00000000">
            <w:pPr>
              <w:spacing w:line="240" w:lineRule="auto"/>
              <w:jc w:val="right"/>
              <w:rPr>
                <w:sz w:val="20"/>
              </w:rPr>
            </w:pPr>
            <w:r>
              <w:rPr>
                <w:sz w:val="20"/>
                <w:lang w:val="es-ES_tradnl"/>
              </w:rPr>
              <w:t>16</w:t>
            </w:r>
            <w:r>
              <w:rPr>
                <w:sz w:val="20"/>
              </w:rPr>
              <w:t xml:space="preserve"> </w:t>
            </w:r>
            <w:r>
              <w:rPr>
                <w:sz w:val="20"/>
                <w:lang w:val="es-ES_tradnl"/>
              </w:rPr>
              <w:t>668</w:t>
            </w:r>
          </w:p>
        </w:tc>
        <w:tc>
          <w:tcPr>
            <w:tcW w:w="527" w:type="pct"/>
          </w:tcPr>
          <w:p w:rsidR="00000000" w:rsidRDefault="00000000">
            <w:pPr>
              <w:spacing w:line="240" w:lineRule="auto"/>
              <w:jc w:val="right"/>
              <w:rPr>
                <w:sz w:val="20"/>
              </w:rPr>
            </w:pPr>
            <w:r>
              <w:rPr>
                <w:sz w:val="20"/>
                <w:lang w:val="es-ES_tradnl"/>
              </w:rPr>
              <w:t>16</w:t>
            </w:r>
            <w:r>
              <w:rPr>
                <w:sz w:val="20"/>
              </w:rPr>
              <w:t xml:space="preserve"> </w:t>
            </w:r>
            <w:r>
              <w:rPr>
                <w:sz w:val="20"/>
                <w:lang w:val="es-ES_tradnl"/>
              </w:rPr>
              <w:t>668</w:t>
            </w:r>
          </w:p>
        </w:tc>
        <w:tc>
          <w:tcPr>
            <w:tcW w:w="529" w:type="pct"/>
          </w:tcPr>
          <w:p w:rsidR="00000000" w:rsidRDefault="00000000">
            <w:pPr>
              <w:spacing w:line="240" w:lineRule="auto"/>
              <w:jc w:val="right"/>
              <w:rPr>
                <w:sz w:val="20"/>
              </w:rPr>
            </w:pPr>
            <w:r>
              <w:rPr>
                <w:sz w:val="20"/>
                <w:lang w:val="es-ES_tradnl"/>
              </w:rPr>
              <w:t>16</w:t>
            </w:r>
            <w:r>
              <w:rPr>
                <w:sz w:val="20"/>
              </w:rPr>
              <w:t xml:space="preserve"> </w:t>
            </w:r>
            <w:r>
              <w:rPr>
                <w:sz w:val="20"/>
                <w:lang w:val="es-ES_tradnl"/>
              </w:rPr>
              <w:t>668</w:t>
            </w:r>
          </w:p>
        </w:tc>
        <w:tc>
          <w:tcPr>
            <w:tcW w:w="475" w:type="pct"/>
          </w:tcPr>
          <w:p w:rsidR="00000000" w:rsidRDefault="00000000">
            <w:pPr>
              <w:spacing w:line="240" w:lineRule="auto"/>
              <w:jc w:val="right"/>
              <w:rPr>
                <w:sz w:val="20"/>
              </w:rPr>
            </w:pPr>
            <w:r>
              <w:rPr>
                <w:sz w:val="20"/>
                <w:lang w:val="es-ES_tradnl"/>
              </w:rPr>
              <w:t>5,27</w:t>
            </w:r>
          </w:p>
        </w:tc>
        <w:tc>
          <w:tcPr>
            <w:tcW w:w="599" w:type="pct"/>
          </w:tcPr>
          <w:p w:rsidR="00000000" w:rsidRDefault="00000000">
            <w:pPr>
              <w:spacing w:line="240" w:lineRule="auto"/>
              <w:jc w:val="right"/>
              <w:rPr>
                <w:sz w:val="20"/>
              </w:rPr>
            </w:pPr>
            <w:r>
              <w:rPr>
                <w:sz w:val="20"/>
                <w:lang w:val="es-ES_tradnl"/>
              </w:rPr>
              <w:t>834</w:t>
            </w:r>
          </w:p>
        </w:tc>
      </w:tr>
      <w:tr w:rsidR="00000000">
        <w:tblPrEx>
          <w:tblCellMar>
            <w:top w:w="0" w:type="dxa"/>
            <w:bottom w:w="0" w:type="dxa"/>
          </w:tblCellMar>
        </w:tblPrEx>
        <w:trPr>
          <w:jc w:val="center"/>
        </w:trPr>
        <w:tc>
          <w:tcPr>
            <w:tcW w:w="1245" w:type="pct"/>
          </w:tcPr>
          <w:p w:rsidR="00000000" w:rsidRDefault="00000000">
            <w:pPr>
              <w:spacing w:line="240" w:lineRule="auto"/>
              <w:rPr>
                <w:sz w:val="20"/>
              </w:rPr>
            </w:pPr>
            <w:r>
              <w:rPr>
                <w:sz w:val="20"/>
                <w:szCs w:val="2"/>
              </w:rPr>
              <w:t>Пятнадцатая зарплата</w:t>
            </w:r>
          </w:p>
        </w:tc>
        <w:tc>
          <w:tcPr>
            <w:tcW w:w="569" w:type="pct"/>
          </w:tcPr>
          <w:p w:rsidR="00000000" w:rsidRDefault="00000000">
            <w:pPr>
              <w:spacing w:line="240" w:lineRule="auto"/>
              <w:jc w:val="right"/>
              <w:rPr>
                <w:sz w:val="20"/>
              </w:rPr>
            </w:pPr>
            <w:r>
              <w:rPr>
                <w:sz w:val="20"/>
                <w:szCs w:val="22"/>
                <w:lang w:val="es-ES_tradnl"/>
              </w:rPr>
              <w:t>4</w:t>
            </w:r>
            <w:r>
              <w:rPr>
                <w:sz w:val="20"/>
                <w:szCs w:val="22"/>
              </w:rPr>
              <w:t xml:space="preserve"> </w:t>
            </w:r>
            <w:r>
              <w:rPr>
                <w:sz w:val="20"/>
                <w:szCs w:val="22"/>
                <w:lang w:val="es-ES_tradnl"/>
              </w:rPr>
              <w:t>167</w:t>
            </w:r>
          </w:p>
        </w:tc>
        <w:tc>
          <w:tcPr>
            <w:tcW w:w="527" w:type="pct"/>
          </w:tcPr>
          <w:p w:rsidR="00000000" w:rsidRDefault="00000000">
            <w:pPr>
              <w:spacing w:line="240" w:lineRule="auto"/>
              <w:jc w:val="right"/>
              <w:rPr>
                <w:sz w:val="20"/>
              </w:rPr>
            </w:pPr>
            <w:r>
              <w:rPr>
                <w:sz w:val="20"/>
                <w:lang w:val="es-ES_tradnl"/>
              </w:rPr>
              <w:t>4</w:t>
            </w:r>
            <w:r>
              <w:rPr>
                <w:sz w:val="20"/>
              </w:rPr>
              <w:t xml:space="preserve"> </w:t>
            </w:r>
            <w:r>
              <w:rPr>
                <w:sz w:val="20"/>
                <w:lang w:val="es-ES_tradnl"/>
              </w:rPr>
              <w:t>167</w:t>
            </w:r>
          </w:p>
        </w:tc>
        <w:tc>
          <w:tcPr>
            <w:tcW w:w="528" w:type="pct"/>
          </w:tcPr>
          <w:p w:rsidR="00000000" w:rsidRDefault="00000000">
            <w:pPr>
              <w:spacing w:line="240" w:lineRule="auto"/>
              <w:jc w:val="right"/>
              <w:rPr>
                <w:sz w:val="20"/>
              </w:rPr>
            </w:pPr>
            <w:r>
              <w:rPr>
                <w:sz w:val="20"/>
                <w:lang w:val="es-ES_tradnl"/>
              </w:rPr>
              <w:t>4</w:t>
            </w:r>
            <w:r>
              <w:rPr>
                <w:sz w:val="20"/>
              </w:rPr>
              <w:t xml:space="preserve"> </w:t>
            </w:r>
            <w:r>
              <w:rPr>
                <w:sz w:val="20"/>
                <w:lang w:val="es-ES_tradnl"/>
              </w:rPr>
              <w:t>167</w:t>
            </w:r>
          </w:p>
        </w:tc>
        <w:tc>
          <w:tcPr>
            <w:tcW w:w="527" w:type="pct"/>
          </w:tcPr>
          <w:p w:rsidR="00000000" w:rsidRDefault="00000000">
            <w:pPr>
              <w:spacing w:line="240" w:lineRule="auto"/>
              <w:jc w:val="right"/>
              <w:rPr>
                <w:sz w:val="20"/>
              </w:rPr>
            </w:pPr>
            <w:r>
              <w:rPr>
                <w:sz w:val="20"/>
                <w:lang w:val="es-ES_tradnl"/>
              </w:rPr>
              <w:t>4</w:t>
            </w:r>
            <w:r>
              <w:rPr>
                <w:sz w:val="20"/>
              </w:rPr>
              <w:t xml:space="preserve"> </w:t>
            </w:r>
            <w:r>
              <w:rPr>
                <w:sz w:val="20"/>
                <w:lang w:val="es-ES_tradnl"/>
              </w:rPr>
              <w:t>167</w:t>
            </w:r>
          </w:p>
        </w:tc>
        <w:tc>
          <w:tcPr>
            <w:tcW w:w="529" w:type="pct"/>
          </w:tcPr>
          <w:p w:rsidR="00000000" w:rsidRDefault="00000000">
            <w:pPr>
              <w:spacing w:line="240" w:lineRule="auto"/>
              <w:jc w:val="right"/>
              <w:rPr>
                <w:sz w:val="20"/>
              </w:rPr>
            </w:pPr>
            <w:r>
              <w:rPr>
                <w:sz w:val="20"/>
                <w:lang w:val="es-ES_tradnl"/>
              </w:rPr>
              <w:t>4</w:t>
            </w:r>
            <w:r>
              <w:rPr>
                <w:sz w:val="20"/>
              </w:rPr>
              <w:t xml:space="preserve"> </w:t>
            </w:r>
            <w:r>
              <w:rPr>
                <w:sz w:val="20"/>
                <w:lang w:val="es-ES_tradnl"/>
              </w:rPr>
              <w:t>167</w:t>
            </w:r>
          </w:p>
        </w:tc>
        <w:tc>
          <w:tcPr>
            <w:tcW w:w="475" w:type="pct"/>
          </w:tcPr>
          <w:p w:rsidR="00000000" w:rsidRDefault="00000000">
            <w:pPr>
              <w:spacing w:line="240" w:lineRule="auto"/>
              <w:jc w:val="right"/>
              <w:rPr>
                <w:sz w:val="20"/>
              </w:rPr>
            </w:pPr>
            <w:r>
              <w:rPr>
                <w:sz w:val="20"/>
                <w:lang w:val="es-ES_tradnl"/>
              </w:rPr>
              <w:t>0,00</w:t>
            </w:r>
          </w:p>
        </w:tc>
        <w:tc>
          <w:tcPr>
            <w:tcW w:w="599" w:type="pct"/>
          </w:tcPr>
          <w:p w:rsidR="00000000" w:rsidRDefault="00000000">
            <w:pPr>
              <w:spacing w:line="240" w:lineRule="auto"/>
              <w:jc w:val="center"/>
              <w:rPr>
                <w:sz w:val="20"/>
              </w:rPr>
            </w:pPr>
            <w:r>
              <w:rPr>
                <w:sz w:val="20"/>
                <w:lang w:val="es-ES_tradnl"/>
              </w:rPr>
              <w:t>-</w:t>
            </w:r>
          </w:p>
        </w:tc>
      </w:tr>
      <w:tr w:rsidR="00000000">
        <w:tblPrEx>
          <w:tblCellMar>
            <w:top w:w="0" w:type="dxa"/>
            <w:bottom w:w="0" w:type="dxa"/>
          </w:tblCellMar>
        </w:tblPrEx>
        <w:trPr>
          <w:jc w:val="center"/>
        </w:trPr>
        <w:tc>
          <w:tcPr>
            <w:tcW w:w="1245" w:type="pct"/>
          </w:tcPr>
          <w:p w:rsidR="00000000" w:rsidRDefault="00000000">
            <w:pPr>
              <w:spacing w:line="240" w:lineRule="auto"/>
              <w:rPr>
                <w:sz w:val="20"/>
              </w:rPr>
            </w:pPr>
            <w:r>
              <w:rPr>
                <w:sz w:val="20"/>
                <w:szCs w:val="2"/>
              </w:rPr>
              <w:t>Резервный фонд</w:t>
            </w:r>
          </w:p>
        </w:tc>
        <w:tc>
          <w:tcPr>
            <w:tcW w:w="569" w:type="pct"/>
          </w:tcPr>
          <w:p w:rsidR="00000000" w:rsidRDefault="00000000">
            <w:pPr>
              <w:spacing w:line="240" w:lineRule="auto"/>
              <w:jc w:val="right"/>
              <w:rPr>
                <w:sz w:val="20"/>
              </w:rPr>
            </w:pPr>
            <w:r>
              <w:rPr>
                <w:sz w:val="20"/>
                <w:szCs w:val="22"/>
                <w:lang w:val="es-ES_tradnl"/>
              </w:rPr>
              <w:t>7</w:t>
            </w:r>
            <w:r>
              <w:rPr>
                <w:sz w:val="20"/>
                <w:szCs w:val="22"/>
              </w:rPr>
              <w:t xml:space="preserve"> </w:t>
            </w:r>
            <w:r>
              <w:rPr>
                <w:sz w:val="20"/>
                <w:szCs w:val="22"/>
                <w:lang w:val="es-ES_tradnl"/>
              </w:rPr>
              <w:t>917</w:t>
            </w:r>
          </w:p>
        </w:tc>
        <w:tc>
          <w:tcPr>
            <w:tcW w:w="527" w:type="pct"/>
          </w:tcPr>
          <w:p w:rsidR="00000000" w:rsidRDefault="00000000">
            <w:pPr>
              <w:spacing w:line="240" w:lineRule="auto"/>
              <w:jc w:val="right"/>
              <w:rPr>
                <w:sz w:val="20"/>
              </w:rPr>
            </w:pPr>
            <w:r>
              <w:rPr>
                <w:sz w:val="20"/>
                <w:lang w:val="es-ES_tradnl"/>
              </w:rPr>
              <w:t>8</w:t>
            </w:r>
            <w:r>
              <w:rPr>
                <w:sz w:val="20"/>
              </w:rPr>
              <w:t xml:space="preserve"> </w:t>
            </w:r>
            <w:r>
              <w:rPr>
                <w:sz w:val="20"/>
                <w:lang w:val="es-ES_tradnl"/>
              </w:rPr>
              <w:t>090</w:t>
            </w:r>
          </w:p>
        </w:tc>
        <w:tc>
          <w:tcPr>
            <w:tcW w:w="528" w:type="pct"/>
          </w:tcPr>
          <w:p w:rsidR="00000000" w:rsidRDefault="00000000">
            <w:pPr>
              <w:spacing w:line="240" w:lineRule="auto"/>
              <w:jc w:val="right"/>
              <w:rPr>
                <w:sz w:val="20"/>
              </w:rPr>
            </w:pPr>
            <w:r>
              <w:rPr>
                <w:sz w:val="20"/>
                <w:lang w:val="es-ES_tradnl"/>
              </w:rPr>
              <w:t>8</w:t>
            </w:r>
            <w:r>
              <w:rPr>
                <w:sz w:val="20"/>
              </w:rPr>
              <w:t xml:space="preserve"> </w:t>
            </w:r>
            <w:r>
              <w:rPr>
                <w:sz w:val="20"/>
                <w:lang w:val="es-ES_tradnl"/>
              </w:rPr>
              <w:t>333</w:t>
            </w:r>
          </w:p>
        </w:tc>
        <w:tc>
          <w:tcPr>
            <w:tcW w:w="527" w:type="pct"/>
          </w:tcPr>
          <w:p w:rsidR="00000000" w:rsidRDefault="00000000">
            <w:pPr>
              <w:spacing w:line="240" w:lineRule="auto"/>
              <w:jc w:val="right"/>
              <w:rPr>
                <w:sz w:val="20"/>
              </w:rPr>
            </w:pPr>
            <w:r>
              <w:rPr>
                <w:sz w:val="20"/>
                <w:lang w:val="es-ES_tradnl"/>
              </w:rPr>
              <w:t>8</w:t>
            </w:r>
            <w:r>
              <w:rPr>
                <w:sz w:val="20"/>
              </w:rPr>
              <w:t xml:space="preserve"> </w:t>
            </w:r>
            <w:r>
              <w:rPr>
                <w:sz w:val="20"/>
                <w:lang w:val="es-ES_tradnl"/>
              </w:rPr>
              <w:t>333</w:t>
            </w:r>
          </w:p>
        </w:tc>
        <w:tc>
          <w:tcPr>
            <w:tcW w:w="529" w:type="pct"/>
          </w:tcPr>
          <w:p w:rsidR="00000000" w:rsidRDefault="00000000">
            <w:pPr>
              <w:spacing w:line="240" w:lineRule="auto"/>
              <w:jc w:val="right"/>
              <w:rPr>
                <w:sz w:val="20"/>
              </w:rPr>
            </w:pPr>
            <w:r>
              <w:rPr>
                <w:sz w:val="20"/>
                <w:lang w:val="es-ES_tradnl"/>
              </w:rPr>
              <w:t>8</w:t>
            </w:r>
            <w:r>
              <w:rPr>
                <w:sz w:val="20"/>
              </w:rPr>
              <w:t xml:space="preserve"> </w:t>
            </w:r>
            <w:r>
              <w:rPr>
                <w:sz w:val="20"/>
                <w:lang w:val="es-ES_tradnl"/>
              </w:rPr>
              <w:t>333</w:t>
            </w:r>
          </w:p>
        </w:tc>
        <w:tc>
          <w:tcPr>
            <w:tcW w:w="475" w:type="pct"/>
          </w:tcPr>
          <w:p w:rsidR="00000000" w:rsidRDefault="00000000">
            <w:pPr>
              <w:spacing w:line="240" w:lineRule="auto"/>
              <w:jc w:val="right"/>
              <w:rPr>
                <w:sz w:val="20"/>
              </w:rPr>
            </w:pPr>
            <w:r>
              <w:rPr>
                <w:sz w:val="20"/>
                <w:lang w:val="es-ES_tradnl"/>
              </w:rPr>
              <w:t>5,26</w:t>
            </w:r>
          </w:p>
        </w:tc>
        <w:tc>
          <w:tcPr>
            <w:tcW w:w="599" w:type="pct"/>
          </w:tcPr>
          <w:p w:rsidR="00000000" w:rsidRDefault="00000000">
            <w:pPr>
              <w:spacing w:line="240" w:lineRule="auto"/>
              <w:jc w:val="right"/>
              <w:rPr>
                <w:sz w:val="20"/>
              </w:rPr>
            </w:pPr>
            <w:r>
              <w:rPr>
                <w:sz w:val="20"/>
                <w:lang w:val="es-ES_tradnl"/>
              </w:rPr>
              <w:t>417</w:t>
            </w:r>
          </w:p>
        </w:tc>
      </w:tr>
      <w:tr w:rsidR="00000000">
        <w:tblPrEx>
          <w:tblCellMar>
            <w:top w:w="0" w:type="dxa"/>
            <w:bottom w:w="0" w:type="dxa"/>
          </w:tblCellMar>
        </w:tblPrEx>
        <w:trPr>
          <w:jc w:val="center"/>
        </w:trPr>
        <w:tc>
          <w:tcPr>
            <w:tcW w:w="1245" w:type="pct"/>
          </w:tcPr>
          <w:p w:rsidR="00000000" w:rsidRDefault="00000000">
            <w:pPr>
              <w:tabs>
                <w:tab w:val="left" w:pos="284"/>
              </w:tabs>
              <w:spacing w:line="240" w:lineRule="auto"/>
              <w:rPr>
                <w:sz w:val="20"/>
              </w:rPr>
            </w:pPr>
            <w:r>
              <w:rPr>
                <w:sz w:val="20"/>
                <w:lang w:val="es-ES_tradnl"/>
              </w:rPr>
              <w:tab/>
            </w:r>
            <w:r>
              <w:rPr>
                <w:sz w:val="20"/>
                <w:szCs w:val="2"/>
              </w:rPr>
              <w:t>Общий доход</w:t>
            </w:r>
          </w:p>
        </w:tc>
        <w:tc>
          <w:tcPr>
            <w:tcW w:w="569" w:type="pct"/>
          </w:tcPr>
          <w:p w:rsidR="00000000" w:rsidRDefault="00000000">
            <w:pPr>
              <w:spacing w:line="240" w:lineRule="auto"/>
              <w:jc w:val="right"/>
              <w:rPr>
                <w:sz w:val="20"/>
              </w:rPr>
            </w:pPr>
            <w:r>
              <w:rPr>
                <w:sz w:val="20"/>
                <w:lang w:val="es-ES_tradnl"/>
              </w:rPr>
              <w:t>561</w:t>
            </w:r>
            <w:r>
              <w:rPr>
                <w:sz w:val="20"/>
              </w:rPr>
              <w:t xml:space="preserve"> </w:t>
            </w:r>
            <w:r>
              <w:rPr>
                <w:sz w:val="20"/>
                <w:lang w:val="es-ES_tradnl"/>
              </w:rPr>
              <w:t>666</w:t>
            </w:r>
          </w:p>
        </w:tc>
        <w:tc>
          <w:tcPr>
            <w:tcW w:w="527" w:type="pct"/>
          </w:tcPr>
          <w:p w:rsidR="00000000" w:rsidRDefault="00000000">
            <w:pPr>
              <w:spacing w:line="240" w:lineRule="auto"/>
              <w:jc w:val="right"/>
              <w:rPr>
                <w:sz w:val="20"/>
              </w:rPr>
            </w:pPr>
            <w:r>
              <w:rPr>
                <w:sz w:val="20"/>
                <w:lang w:val="es-ES_tradnl"/>
              </w:rPr>
              <w:t>636</w:t>
            </w:r>
            <w:r>
              <w:rPr>
                <w:sz w:val="20"/>
              </w:rPr>
              <w:t xml:space="preserve"> </w:t>
            </w:r>
            <w:r>
              <w:rPr>
                <w:sz w:val="20"/>
                <w:lang w:val="es-ES_tradnl"/>
              </w:rPr>
              <w:t>847</w:t>
            </w:r>
          </w:p>
        </w:tc>
        <w:tc>
          <w:tcPr>
            <w:tcW w:w="528" w:type="pct"/>
          </w:tcPr>
          <w:p w:rsidR="00000000" w:rsidRDefault="00000000">
            <w:pPr>
              <w:spacing w:line="240" w:lineRule="auto"/>
              <w:jc w:val="right"/>
              <w:rPr>
                <w:sz w:val="20"/>
              </w:rPr>
            </w:pPr>
            <w:r>
              <w:rPr>
                <w:sz w:val="20"/>
                <w:lang w:val="es-ES_tradnl"/>
              </w:rPr>
              <w:t>770</w:t>
            </w:r>
            <w:r>
              <w:rPr>
                <w:sz w:val="20"/>
              </w:rPr>
              <w:t xml:space="preserve"> </w:t>
            </w:r>
            <w:r>
              <w:rPr>
                <w:sz w:val="20"/>
                <w:lang w:val="es-ES_tradnl"/>
              </w:rPr>
              <w:t>168</w:t>
            </w:r>
          </w:p>
        </w:tc>
        <w:tc>
          <w:tcPr>
            <w:tcW w:w="527" w:type="pct"/>
          </w:tcPr>
          <w:p w:rsidR="00000000" w:rsidRDefault="00000000">
            <w:pPr>
              <w:spacing w:line="240" w:lineRule="auto"/>
              <w:jc w:val="right"/>
              <w:rPr>
                <w:sz w:val="20"/>
              </w:rPr>
            </w:pPr>
            <w:r>
              <w:rPr>
                <w:sz w:val="20"/>
                <w:lang w:val="es-ES_tradnl"/>
              </w:rPr>
              <w:t>1</w:t>
            </w:r>
            <w:r>
              <w:rPr>
                <w:sz w:val="20"/>
              </w:rPr>
              <w:t xml:space="preserve"> </w:t>
            </w:r>
            <w:r>
              <w:rPr>
                <w:sz w:val="20"/>
                <w:lang w:val="es-ES_tradnl"/>
              </w:rPr>
              <w:t>056</w:t>
            </w:r>
            <w:r>
              <w:rPr>
                <w:sz w:val="20"/>
              </w:rPr>
              <w:t xml:space="preserve"> </w:t>
            </w:r>
            <w:r>
              <w:rPr>
                <w:sz w:val="20"/>
                <w:lang w:val="es-ES_tradnl"/>
              </w:rPr>
              <w:t>568</w:t>
            </w:r>
          </w:p>
        </w:tc>
        <w:tc>
          <w:tcPr>
            <w:tcW w:w="529" w:type="pct"/>
          </w:tcPr>
          <w:p w:rsidR="00000000" w:rsidRDefault="00000000">
            <w:pPr>
              <w:spacing w:line="240" w:lineRule="auto"/>
              <w:jc w:val="right"/>
              <w:rPr>
                <w:sz w:val="20"/>
              </w:rPr>
            </w:pPr>
            <w:r>
              <w:rPr>
                <w:sz w:val="20"/>
                <w:lang w:val="es-ES_tradnl"/>
              </w:rPr>
              <w:t>1</w:t>
            </w:r>
            <w:r>
              <w:rPr>
                <w:sz w:val="20"/>
              </w:rPr>
              <w:t xml:space="preserve"> </w:t>
            </w:r>
            <w:r>
              <w:rPr>
                <w:sz w:val="20"/>
                <w:lang w:val="es-ES_tradnl"/>
              </w:rPr>
              <w:t>234</w:t>
            </w:r>
            <w:r>
              <w:rPr>
                <w:sz w:val="20"/>
              </w:rPr>
              <w:t xml:space="preserve"> </w:t>
            </w:r>
            <w:r>
              <w:rPr>
                <w:sz w:val="20"/>
                <w:lang w:val="es-ES_tradnl"/>
              </w:rPr>
              <w:t>168</w:t>
            </w:r>
          </w:p>
        </w:tc>
        <w:tc>
          <w:tcPr>
            <w:tcW w:w="475" w:type="pct"/>
          </w:tcPr>
          <w:p w:rsidR="00000000" w:rsidRDefault="00000000">
            <w:pPr>
              <w:spacing w:line="240" w:lineRule="auto"/>
              <w:jc w:val="right"/>
              <w:rPr>
                <w:sz w:val="20"/>
              </w:rPr>
            </w:pPr>
            <w:r>
              <w:rPr>
                <w:sz w:val="20"/>
                <w:lang w:val="es-ES_tradnl"/>
              </w:rPr>
              <w:t>119,73</w:t>
            </w:r>
          </w:p>
        </w:tc>
        <w:tc>
          <w:tcPr>
            <w:tcW w:w="599" w:type="pct"/>
          </w:tcPr>
          <w:p w:rsidR="00000000" w:rsidRDefault="00000000">
            <w:pPr>
              <w:spacing w:line="240" w:lineRule="auto"/>
              <w:jc w:val="right"/>
              <w:rPr>
                <w:sz w:val="20"/>
              </w:rPr>
            </w:pPr>
            <w:r>
              <w:rPr>
                <w:sz w:val="20"/>
                <w:lang w:val="es-ES_tradnl"/>
              </w:rPr>
              <w:t>672 502</w:t>
            </w:r>
          </w:p>
        </w:tc>
      </w:tr>
    </w:tbl>
    <w:p w:rsidR="00000000" w:rsidRDefault="00000000">
      <w:pPr>
        <w:keepNext/>
        <w:jc w:val="center"/>
        <w:rPr>
          <w:b/>
          <w:bCs/>
          <w:sz w:val="20"/>
        </w:rPr>
      </w:pPr>
    </w:p>
    <w:p w:rsidR="00000000" w:rsidRDefault="00000000">
      <w:pPr>
        <w:keepNext/>
        <w:jc w:val="center"/>
        <w:rPr>
          <w:b/>
          <w:bCs/>
          <w:sz w:val="20"/>
        </w:rPr>
      </w:pPr>
      <w:r>
        <w:rPr>
          <w:b/>
          <w:bCs/>
          <w:sz w:val="20"/>
        </w:rPr>
        <w:t>Общий размер дохода среднестатистического работника</w:t>
      </w:r>
    </w:p>
    <w:p w:rsidR="00000000" w:rsidRDefault="00000000">
      <w:pPr>
        <w:keepNext/>
        <w:jc w:val="center"/>
        <w:rPr>
          <w:b/>
          <w:bCs/>
          <w:sz w:val="20"/>
          <w:szCs w:val="21"/>
        </w:rPr>
      </w:pPr>
      <w:r>
        <w:rPr>
          <w:b/>
          <w:bCs/>
          <w:sz w:val="20"/>
          <w:szCs w:val="21"/>
          <w:lang w:val="es-ES_tradnl"/>
        </w:rPr>
        <w:t>(</w:t>
      </w:r>
      <w:r>
        <w:rPr>
          <w:b/>
          <w:bCs/>
          <w:sz w:val="20"/>
          <w:szCs w:val="21"/>
        </w:rPr>
        <w:t>в сукре</w:t>
      </w:r>
      <w:r>
        <w:rPr>
          <w:b/>
          <w:bCs/>
          <w:sz w:val="20"/>
          <w:szCs w:val="21"/>
          <w:lang w:val="es-ES_tradnl"/>
        </w:rPr>
        <w:t>)</w:t>
      </w:r>
    </w:p>
    <w:p w:rsidR="00000000" w:rsidRDefault="00000000">
      <w:pPr>
        <w:keepNext/>
        <w:jc w:val="center"/>
        <w:rPr>
          <w:b/>
          <w:bCs/>
          <w:sz w:val="20"/>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66"/>
        <w:gridCol w:w="1131"/>
        <w:gridCol w:w="1131"/>
        <w:gridCol w:w="1131"/>
        <w:gridCol w:w="1178"/>
        <w:gridCol w:w="1155"/>
        <w:gridCol w:w="1202"/>
      </w:tblGrid>
      <w:tr w:rsidR="00000000">
        <w:tblPrEx>
          <w:tblCellMar>
            <w:top w:w="0" w:type="dxa"/>
            <w:bottom w:w="0" w:type="dxa"/>
          </w:tblCellMar>
        </w:tblPrEx>
        <w:trPr>
          <w:cantSplit/>
        </w:trPr>
        <w:tc>
          <w:tcPr>
            <w:tcW w:w="2566" w:type="dxa"/>
            <w:vAlign w:val="center"/>
          </w:tcPr>
          <w:p w:rsidR="00000000" w:rsidRDefault="00000000">
            <w:pPr>
              <w:keepNext/>
              <w:spacing w:line="240" w:lineRule="auto"/>
              <w:jc w:val="center"/>
              <w:rPr>
                <w:sz w:val="20"/>
                <w:szCs w:val="21"/>
                <w:lang w:val="es-ES_tradnl"/>
              </w:rPr>
            </w:pPr>
          </w:p>
        </w:tc>
        <w:tc>
          <w:tcPr>
            <w:tcW w:w="1131" w:type="dxa"/>
            <w:vAlign w:val="center"/>
          </w:tcPr>
          <w:p w:rsidR="00000000" w:rsidRDefault="00000000">
            <w:pPr>
              <w:keepNext/>
              <w:spacing w:line="240" w:lineRule="auto"/>
              <w:jc w:val="center"/>
              <w:rPr>
                <w:sz w:val="20"/>
                <w:szCs w:val="21"/>
                <w:lang w:val="es-ES_tradnl"/>
              </w:rPr>
            </w:pPr>
            <w:r>
              <w:rPr>
                <w:sz w:val="20"/>
                <w:szCs w:val="21"/>
                <w:lang w:val="es-ES_tradnl"/>
              </w:rPr>
              <w:t>1990</w:t>
            </w:r>
            <w:r>
              <w:rPr>
                <w:sz w:val="20"/>
              </w:rPr>
              <w:t xml:space="preserve"> год</w:t>
            </w:r>
          </w:p>
        </w:tc>
        <w:tc>
          <w:tcPr>
            <w:tcW w:w="1131" w:type="dxa"/>
            <w:vAlign w:val="center"/>
          </w:tcPr>
          <w:p w:rsidR="00000000" w:rsidRDefault="00000000">
            <w:pPr>
              <w:keepNext/>
              <w:spacing w:line="240" w:lineRule="auto"/>
              <w:jc w:val="center"/>
              <w:rPr>
                <w:sz w:val="20"/>
                <w:szCs w:val="21"/>
                <w:lang w:val="es-ES_tradnl"/>
              </w:rPr>
            </w:pPr>
            <w:r>
              <w:rPr>
                <w:sz w:val="20"/>
                <w:szCs w:val="21"/>
                <w:lang w:val="es-ES_tradnl"/>
              </w:rPr>
              <w:t>1995</w:t>
            </w:r>
            <w:r>
              <w:rPr>
                <w:sz w:val="20"/>
              </w:rPr>
              <w:t xml:space="preserve"> год</w:t>
            </w:r>
          </w:p>
        </w:tc>
        <w:tc>
          <w:tcPr>
            <w:tcW w:w="1131" w:type="dxa"/>
            <w:vAlign w:val="center"/>
          </w:tcPr>
          <w:p w:rsidR="00000000" w:rsidRDefault="00000000">
            <w:pPr>
              <w:keepNext/>
              <w:spacing w:line="240" w:lineRule="auto"/>
              <w:jc w:val="center"/>
              <w:rPr>
                <w:sz w:val="20"/>
                <w:szCs w:val="21"/>
                <w:lang w:val="es-ES_tradnl"/>
              </w:rPr>
            </w:pPr>
            <w:r>
              <w:rPr>
                <w:sz w:val="20"/>
                <w:szCs w:val="21"/>
                <w:lang w:val="es-ES_tradnl"/>
              </w:rPr>
              <w:t>1999</w:t>
            </w:r>
            <w:r>
              <w:rPr>
                <w:sz w:val="20"/>
              </w:rPr>
              <w:t xml:space="preserve"> год</w:t>
            </w:r>
          </w:p>
        </w:tc>
        <w:tc>
          <w:tcPr>
            <w:tcW w:w="3535" w:type="dxa"/>
            <w:gridSpan w:val="3"/>
            <w:vAlign w:val="center"/>
          </w:tcPr>
          <w:p w:rsidR="00000000" w:rsidRDefault="00000000">
            <w:pPr>
              <w:keepNext/>
              <w:spacing w:line="240" w:lineRule="auto"/>
              <w:jc w:val="center"/>
              <w:rPr>
                <w:sz w:val="20"/>
                <w:szCs w:val="21"/>
              </w:rPr>
            </w:pPr>
            <w:r>
              <w:rPr>
                <w:sz w:val="20"/>
                <w:szCs w:val="21"/>
              </w:rPr>
              <w:t>Изменение</w:t>
            </w:r>
          </w:p>
        </w:tc>
      </w:tr>
      <w:tr w:rsidR="00000000">
        <w:tblPrEx>
          <w:tblCellMar>
            <w:top w:w="0" w:type="dxa"/>
            <w:bottom w:w="0" w:type="dxa"/>
          </w:tblCellMar>
        </w:tblPrEx>
        <w:tc>
          <w:tcPr>
            <w:tcW w:w="2566" w:type="dxa"/>
            <w:vAlign w:val="center"/>
          </w:tcPr>
          <w:p w:rsidR="00000000" w:rsidRDefault="00000000">
            <w:pPr>
              <w:keepNext/>
              <w:spacing w:line="240" w:lineRule="auto"/>
              <w:jc w:val="center"/>
              <w:rPr>
                <w:sz w:val="20"/>
                <w:szCs w:val="21"/>
                <w:lang w:val="es-ES_tradnl"/>
              </w:rPr>
            </w:pPr>
          </w:p>
        </w:tc>
        <w:tc>
          <w:tcPr>
            <w:tcW w:w="1131" w:type="dxa"/>
            <w:vAlign w:val="center"/>
          </w:tcPr>
          <w:p w:rsidR="00000000" w:rsidRDefault="00000000">
            <w:pPr>
              <w:keepNext/>
              <w:spacing w:line="240" w:lineRule="auto"/>
              <w:jc w:val="center"/>
              <w:rPr>
                <w:sz w:val="20"/>
                <w:szCs w:val="21"/>
              </w:rPr>
            </w:pPr>
            <w:r>
              <w:rPr>
                <w:sz w:val="20"/>
                <w:szCs w:val="21"/>
              </w:rPr>
              <w:t>Январь</w:t>
            </w:r>
          </w:p>
        </w:tc>
        <w:tc>
          <w:tcPr>
            <w:tcW w:w="1131" w:type="dxa"/>
            <w:vAlign w:val="center"/>
          </w:tcPr>
          <w:p w:rsidR="00000000" w:rsidRDefault="00000000">
            <w:pPr>
              <w:keepNext/>
              <w:spacing w:line="240" w:lineRule="auto"/>
              <w:jc w:val="center"/>
              <w:rPr>
                <w:sz w:val="20"/>
                <w:szCs w:val="21"/>
              </w:rPr>
            </w:pPr>
            <w:r>
              <w:rPr>
                <w:sz w:val="20"/>
                <w:szCs w:val="21"/>
              </w:rPr>
              <w:t>Февраль</w:t>
            </w:r>
          </w:p>
        </w:tc>
        <w:tc>
          <w:tcPr>
            <w:tcW w:w="1131" w:type="dxa"/>
            <w:vAlign w:val="center"/>
          </w:tcPr>
          <w:p w:rsidR="00000000" w:rsidRDefault="00000000">
            <w:pPr>
              <w:keepNext/>
              <w:spacing w:line="240" w:lineRule="auto"/>
              <w:jc w:val="center"/>
              <w:rPr>
                <w:sz w:val="20"/>
                <w:szCs w:val="21"/>
              </w:rPr>
            </w:pPr>
            <w:r>
              <w:rPr>
                <w:sz w:val="20"/>
                <w:szCs w:val="21"/>
              </w:rPr>
              <w:t>Декабрь</w:t>
            </w:r>
          </w:p>
        </w:tc>
        <w:tc>
          <w:tcPr>
            <w:tcW w:w="1178" w:type="dxa"/>
            <w:vAlign w:val="center"/>
          </w:tcPr>
          <w:p w:rsidR="00000000" w:rsidRDefault="00000000">
            <w:pPr>
              <w:keepNext/>
              <w:spacing w:line="240" w:lineRule="auto"/>
              <w:jc w:val="center"/>
              <w:rPr>
                <w:sz w:val="20"/>
                <w:szCs w:val="21"/>
              </w:rPr>
            </w:pPr>
            <w:r>
              <w:rPr>
                <w:sz w:val="20"/>
                <w:szCs w:val="21"/>
              </w:rPr>
              <w:t xml:space="preserve">С января </w:t>
            </w:r>
            <w:r>
              <w:rPr>
                <w:sz w:val="20"/>
                <w:szCs w:val="21"/>
                <w:lang w:val="es-ES_tradnl"/>
              </w:rPr>
              <w:t>1990</w:t>
            </w:r>
            <w:r>
              <w:rPr>
                <w:sz w:val="20"/>
                <w:szCs w:val="21"/>
              </w:rPr>
              <w:t xml:space="preserve"> года по январь </w:t>
            </w:r>
            <w:r>
              <w:rPr>
                <w:sz w:val="20"/>
                <w:szCs w:val="21"/>
                <w:lang w:val="es-ES_tradnl"/>
              </w:rPr>
              <w:t>1995</w:t>
            </w:r>
            <w:r>
              <w:rPr>
                <w:sz w:val="20"/>
                <w:szCs w:val="21"/>
              </w:rPr>
              <w:t xml:space="preserve"> года</w:t>
            </w:r>
          </w:p>
        </w:tc>
        <w:tc>
          <w:tcPr>
            <w:tcW w:w="1155" w:type="dxa"/>
            <w:vAlign w:val="center"/>
          </w:tcPr>
          <w:p w:rsidR="00000000" w:rsidRDefault="00000000">
            <w:pPr>
              <w:keepNext/>
              <w:spacing w:line="240" w:lineRule="auto"/>
              <w:jc w:val="center"/>
              <w:rPr>
                <w:sz w:val="20"/>
                <w:szCs w:val="21"/>
              </w:rPr>
            </w:pPr>
            <w:r>
              <w:rPr>
                <w:sz w:val="20"/>
                <w:szCs w:val="21"/>
              </w:rPr>
              <w:t xml:space="preserve">С декабря </w:t>
            </w:r>
            <w:r>
              <w:rPr>
                <w:sz w:val="20"/>
                <w:szCs w:val="21"/>
                <w:lang w:val="es-ES_tradnl"/>
              </w:rPr>
              <w:t xml:space="preserve">1990 </w:t>
            </w:r>
            <w:r>
              <w:rPr>
                <w:sz w:val="20"/>
                <w:szCs w:val="21"/>
              </w:rPr>
              <w:t xml:space="preserve">года по январь </w:t>
            </w:r>
            <w:r>
              <w:rPr>
                <w:sz w:val="20"/>
                <w:szCs w:val="21"/>
                <w:lang w:val="es-ES_tradnl"/>
              </w:rPr>
              <w:t>1990</w:t>
            </w:r>
            <w:r>
              <w:rPr>
                <w:sz w:val="20"/>
                <w:szCs w:val="21"/>
              </w:rPr>
              <w:t xml:space="preserve"> года</w:t>
            </w:r>
          </w:p>
        </w:tc>
        <w:tc>
          <w:tcPr>
            <w:tcW w:w="1202" w:type="dxa"/>
            <w:vAlign w:val="center"/>
          </w:tcPr>
          <w:p w:rsidR="00000000" w:rsidRDefault="00000000">
            <w:pPr>
              <w:keepNext/>
              <w:spacing w:line="240" w:lineRule="auto"/>
              <w:jc w:val="center"/>
              <w:rPr>
                <w:sz w:val="20"/>
                <w:szCs w:val="21"/>
              </w:rPr>
            </w:pPr>
            <w:r>
              <w:rPr>
                <w:sz w:val="20"/>
                <w:szCs w:val="21"/>
              </w:rPr>
              <w:t>С января</w:t>
            </w:r>
            <w:r>
              <w:rPr>
                <w:sz w:val="20"/>
                <w:szCs w:val="21"/>
                <w:lang w:val="es-ES_tradnl"/>
              </w:rPr>
              <w:t xml:space="preserve"> 1995</w:t>
            </w:r>
            <w:r>
              <w:rPr>
                <w:sz w:val="20"/>
                <w:szCs w:val="21"/>
              </w:rPr>
              <w:t xml:space="preserve"> года по декабрь</w:t>
            </w:r>
            <w:r>
              <w:rPr>
                <w:sz w:val="20"/>
                <w:szCs w:val="21"/>
                <w:lang w:val="es-ES_tradnl"/>
              </w:rPr>
              <w:t xml:space="preserve"> 1999</w:t>
            </w:r>
            <w:r>
              <w:rPr>
                <w:sz w:val="20"/>
                <w:szCs w:val="21"/>
              </w:rPr>
              <w:t xml:space="preserve"> года</w:t>
            </w:r>
          </w:p>
        </w:tc>
      </w:tr>
      <w:tr w:rsidR="00000000">
        <w:tblPrEx>
          <w:tblCellMar>
            <w:top w:w="0" w:type="dxa"/>
            <w:bottom w:w="0" w:type="dxa"/>
          </w:tblCellMar>
        </w:tblPrEx>
        <w:tc>
          <w:tcPr>
            <w:tcW w:w="2566" w:type="dxa"/>
          </w:tcPr>
          <w:p w:rsidR="00000000" w:rsidRDefault="00000000">
            <w:pPr>
              <w:keepNext/>
              <w:spacing w:line="240" w:lineRule="auto"/>
              <w:rPr>
                <w:sz w:val="20"/>
                <w:szCs w:val="21"/>
                <w:lang w:val="es-ES_tradnl"/>
              </w:rPr>
            </w:pPr>
            <w:r>
              <w:rPr>
                <w:sz w:val="20"/>
                <w:szCs w:val="2"/>
              </w:rPr>
              <w:t>Зарплата на уровне прожиточного минимума</w:t>
            </w:r>
          </w:p>
        </w:tc>
        <w:tc>
          <w:tcPr>
            <w:tcW w:w="1131" w:type="dxa"/>
          </w:tcPr>
          <w:p w:rsidR="00000000" w:rsidRDefault="00000000">
            <w:pPr>
              <w:keepNext/>
              <w:spacing w:line="240" w:lineRule="auto"/>
              <w:jc w:val="right"/>
              <w:rPr>
                <w:sz w:val="20"/>
                <w:szCs w:val="21"/>
              </w:rPr>
            </w:pPr>
          </w:p>
          <w:p w:rsidR="00000000" w:rsidRDefault="00000000">
            <w:pPr>
              <w:keepNext/>
              <w:spacing w:line="240" w:lineRule="auto"/>
              <w:jc w:val="right"/>
              <w:rPr>
                <w:sz w:val="20"/>
                <w:szCs w:val="21"/>
                <w:lang w:val="es-ES_tradnl"/>
              </w:rPr>
            </w:pPr>
            <w:r>
              <w:rPr>
                <w:sz w:val="20"/>
                <w:szCs w:val="21"/>
                <w:lang w:val="es-ES_tradnl"/>
              </w:rPr>
              <w:t>32</w:t>
            </w:r>
            <w:r>
              <w:rPr>
                <w:sz w:val="20"/>
                <w:szCs w:val="21"/>
              </w:rPr>
              <w:t xml:space="preserve"> </w:t>
            </w:r>
            <w:r>
              <w:rPr>
                <w:sz w:val="20"/>
                <w:szCs w:val="21"/>
                <w:lang w:val="es-ES_tradnl"/>
              </w:rPr>
              <w:t>000</w:t>
            </w:r>
          </w:p>
        </w:tc>
        <w:tc>
          <w:tcPr>
            <w:tcW w:w="1131" w:type="dxa"/>
          </w:tcPr>
          <w:p w:rsidR="00000000" w:rsidRDefault="00000000">
            <w:pPr>
              <w:keepNext/>
              <w:spacing w:line="240" w:lineRule="auto"/>
              <w:jc w:val="right"/>
              <w:rPr>
                <w:sz w:val="20"/>
                <w:szCs w:val="21"/>
              </w:rPr>
            </w:pPr>
          </w:p>
          <w:p w:rsidR="00000000" w:rsidRDefault="00000000">
            <w:pPr>
              <w:keepNext/>
              <w:spacing w:line="240" w:lineRule="auto"/>
              <w:jc w:val="right"/>
              <w:rPr>
                <w:sz w:val="20"/>
                <w:szCs w:val="21"/>
                <w:lang w:val="es-ES_tradnl"/>
              </w:rPr>
            </w:pPr>
            <w:r>
              <w:rPr>
                <w:sz w:val="20"/>
                <w:szCs w:val="21"/>
                <w:lang w:val="es-ES_tradnl"/>
              </w:rPr>
              <w:t>75</w:t>
            </w:r>
            <w:r>
              <w:rPr>
                <w:sz w:val="20"/>
                <w:szCs w:val="21"/>
              </w:rPr>
              <w:t xml:space="preserve"> </w:t>
            </w:r>
            <w:r>
              <w:rPr>
                <w:sz w:val="20"/>
                <w:szCs w:val="21"/>
                <w:lang w:val="es-ES_tradnl"/>
              </w:rPr>
              <w:t>000</w:t>
            </w:r>
          </w:p>
        </w:tc>
        <w:tc>
          <w:tcPr>
            <w:tcW w:w="1131" w:type="dxa"/>
          </w:tcPr>
          <w:p w:rsidR="00000000" w:rsidRDefault="00000000">
            <w:pPr>
              <w:keepNext/>
              <w:spacing w:line="240" w:lineRule="auto"/>
              <w:jc w:val="right"/>
              <w:rPr>
                <w:sz w:val="20"/>
                <w:szCs w:val="21"/>
              </w:rPr>
            </w:pPr>
          </w:p>
          <w:p w:rsidR="00000000" w:rsidRDefault="00000000">
            <w:pPr>
              <w:keepNext/>
              <w:spacing w:line="240" w:lineRule="auto"/>
              <w:jc w:val="right"/>
              <w:rPr>
                <w:sz w:val="20"/>
                <w:szCs w:val="21"/>
                <w:lang w:val="es-ES_tradnl"/>
              </w:rPr>
            </w:pPr>
            <w:r>
              <w:rPr>
                <w:sz w:val="20"/>
                <w:szCs w:val="21"/>
                <w:lang w:val="es-ES_tradnl"/>
              </w:rPr>
              <w:t>100</w:t>
            </w:r>
            <w:r>
              <w:rPr>
                <w:sz w:val="20"/>
                <w:szCs w:val="21"/>
              </w:rPr>
              <w:t xml:space="preserve"> </w:t>
            </w:r>
            <w:r>
              <w:rPr>
                <w:sz w:val="20"/>
                <w:szCs w:val="21"/>
                <w:lang w:val="es-ES_tradnl"/>
              </w:rPr>
              <w:t>000</w:t>
            </w:r>
          </w:p>
        </w:tc>
        <w:tc>
          <w:tcPr>
            <w:tcW w:w="1178" w:type="dxa"/>
          </w:tcPr>
          <w:p w:rsidR="00000000" w:rsidRDefault="00000000">
            <w:pPr>
              <w:keepNext/>
              <w:spacing w:line="240" w:lineRule="auto"/>
              <w:jc w:val="right"/>
              <w:rPr>
                <w:sz w:val="20"/>
                <w:szCs w:val="21"/>
              </w:rPr>
            </w:pPr>
          </w:p>
          <w:p w:rsidR="00000000" w:rsidRDefault="00000000">
            <w:pPr>
              <w:keepNext/>
              <w:spacing w:line="240" w:lineRule="auto"/>
              <w:jc w:val="right"/>
              <w:rPr>
                <w:sz w:val="20"/>
                <w:szCs w:val="21"/>
                <w:lang w:val="es-ES_tradnl"/>
              </w:rPr>
            </w:pPr>
            <w:r>
              <w:rPr>
                <w:sz w:val="20"/>
                <w:szCs w:val="21"/>
                <w:lang w:val="es-ES_tradnl"/>
              </w:rPr>
              <w:t>134%</w:t>
            </w:r>
          </w:p>
        </w:tc>
        <w:tc>
          <w:tcPr>
            <w:tcW w:w="1155" w:type="dxa"/>
          </w:tcPr>
          <w:p w:rsidR="00000000" w:rsidRDefault="00000000">
            <w:pPr>
              <w:keepNext/>
              <w:spacing w:line="240" w:lineRule="auto"/>
              <w:jc w:val="right"/>
              <w:rPr>
                <w:sz w:val="20"/>
                <w:szCs w:val="21"/>
              </w:rPr>
            </w:pPr>
          </w:p>
          <w:p w:rsidR="00000000" w:rsidRDefault="00000000">
            <w:pPr>
              <w:keepNext/>
              <w:spacing w:line="240" w:lineRule="auto"/>
              <w:jc w:val="right"/>
              <w:rPr>
                <w:sz w:val="20"/>
                <w:szCs w:val="21"/>
                <w:lang w:val="es-ES_tradnl"/>
              </w:rPr>
            </w:pPr>
            <w:r>
              <w:rPr>
                <w:sz w:val="20"/>
                <w:szCs w:val="21"/>
                <w:lang w:val="es-ES_tradnl"/>
              </w:rPr>
              <w:t>213%</w:t>
            </w:r>
          </w:p>
        </w:tc>
        <w:tc>
          <w:tcPr>
            <w:tcW w:w="1202" w:type="dxa"/>
          </w:tcPr>
          <w:p w:rsidR="00000000" w:rsidRDefault="00000000">
            <w:pPr>
              <w:keepNext/>
              <w:spacing w:line="240" w:lineRule="auto"/>
              <w:jc w:val="right"/>
              <w:rPr>
                <w:sz w:val="20"/>
                <w:szCs w:val="21"/>
              </w:rPr>
            </w:pPr>
          </w:p>
          <w:p w:rsidR="00000000" w:rsidRDefault="00000000">
            <w:pPr>
              <w:keepNext/>
              <w:spacing w:line="240" w:lineRule="auto"/>
              <w:jc w:val="right"/>
              <w:rPr>
                <w:sz w:val="20"/>
              </w:rPr>
            </w:pPr>
            <w:r>
              <w:rPr>
                <w:sz w:val="20"/>
                <w:szCs w:val="21"/>
                <w:lang w:val="es-ES_tradnl"/>
              </w:rPr>
              <w:t>33%</w:t>
            </w:r>
          </w:p>
        </w:tc>
      </w:tr>
      <w:tr w:rsidR="00000000">
        <w:tblPrEx>
          <w:tblCellMar>
            <w:top w:w="0" w:type="dxa"/>
            <w:bottom w:w="0" w:type="dxa"/>
          </w:tblCellMar>
        </w:tblPrEx>
        <w:tc>
          <w:tcPr>
            <w:tcW w:w="2566" w:type="dxa"/>
          </w:tcPr>
          <w:p w:rsidR="00000000" w:rsidRDefault="00000000">
            <w:pPr>
              <w:keepNext/>
              <w:spacing w:line="240" w:lineRule="auto"/>
              <w:rPr>
                <w:sz w:val="20"/>
                <w:szCs w:val="21"/>
                <w:lang w:val="es-ES_tradnl"/>
              </w:rPr>
            </w:pPr>
            <w:r>
              <w:rPr>
                <w:sz w:val="20"/>
                <w:szCs w:val="2"/>
              </w:rPr>
              <w:t>Надбавка на стоимость жизни</w:t>
            </w:r>
          </w:p>
        </w:tc>
        <w:tc>
          <w:tcPr>
            <w:tcW w:w="1131" w:type="dxa"/>
          </w:tcPr>
          <w:p w:rsidR="00000000" w:rsidRDefault="00000000">
            <w:pPr>
              <w:keepNext/>
              <w:spacing w:line="240" w:lineRule="auto"/>
              <w:jc w:val="right"/>
              <w:rPr>
                <w:sz w:val="20"/>
                <w:szCs w:val="21"/>
              </w:rPr>
            </w:pPr>
          </w:p>
          <w:p w:rsidR="00000000" w:rsidRDefault="00000000">
            <w:pPr>
              <w:keepNext/>
              <w:spacing w:line="240" w:lineRule="auto"/>
              <w:jc w:val="right"/>
              <w:rPr>
                <w:sz w:val="20"/>
                <w:szCs w:val="21"/>
                <w:lang w:val="fr-CH"/>
              </w:rPr>
            </w:pPr>
            <w:r>
              <w:rPr>
                <w:sz w:val="20"/>
                <w:szCs w:val="21"/>
                <w:lang w:val="fr-CH"/>
              </w:rPr>
              <w:t>2</w:t>
            </w:r>
            <w:r>
              <w:rPr>
                <w:sz w:val="20"/>
                <w:szCs w:val="21"/>
              </w:rPr>
              <w:t xml:space="preserve"> </w:t>
            </w:r>
            <w:r>
              <w:rPr>
                <w:sz w:val="20"/>
                <w:szCs w:val="21"/>
                <w:lang w:val="fr-CH"/>
              </w:rPr>
              <w:t>500</w:t>
            </w:r>
          </w:p>
        </w:tc>
        <w:tc>
          <w:tcPr>
            <w:tcW w:w="1131" w:type="dxa"/>
          </w:tcPr>
          <w:p w:rsidR="00000000" w:rsidRDefault="00000000">
            <w:pPr>
              <w:keepNext/>
              <w:spacing w:line="240" w:lineRule="auto"/>
              <w:jc w:val="right"/>
              <w:rPr>
                <w:sz w:val="20"/>
                <w:szCs w:val="21"/>
              </w:rPr>
            </w:pPr>
          </w:p>
          <w:p w:rsidR="00000000" w:rsidRDefault="00000000">
            <w:pPr>
              <w:keepNext/>
              <w:spacing w:line="240" w:lineRule="auto"/>
              <w:jc w:val="right"/>
              <w:rPr>
                <w:sz w:val="20"/>
                <w:szCs w:val="21"/>
                <w:lang w:val="fr-CH"/>
              </w:rPr>
            </w:pPr>
            <w:r>
              <w:rPr>
                <w:sz w:val="20"/>
                <w:szCs w:val="21"/>
                <w:lang w:val="fr-CH"/>
              </w:rPr>
              <w:t>125</w:t>
            </w:r>
            <w:r>
              <w:rPr>
                <w:sz w:val="20"/>
                <w:szCs w:val="21"/>
              </w:rPr>
              <w:t xml:space="preserve"> </w:t>
            </w:r>
            <w:r>
              <w:rPr>
                <w:sz w:val="20"/>
                <w:szCs w:val="21"/>
                <w:lang w:val="fr-CH"/>
              </w:rPr>
              <w:t>000</w:t>
            </w:r>
          </w:p>
        </w:tc>
        <w:tc>
          <w:tcPr>
            <w:tcW w:w="1131" w:type="dxa"/>
          </w:tcPr>
          <w:p w:rsidR="00000000" w:rsidRDefault="00000000">
            <w:pPr>
              <w:keepNext/>
              <w:spacing w:line="240" w:lineRule="auto"/>
              <w:jc w:val="right"/>
              <w:rPr>
                <w:sz w:val="20"/>
                <w:szCs w:val="21"/>
              </w:rPr>
            </w:pPr>
          </w:p>
          <w:p w:rsidR="00000000" w:rsidRDefault="00000000">
            <w:pPr>
              <w:keepNext/>
              <w:spacing w:line="240" w:lineRule="auto"/>
              <w:jc w:val="right"/>
              <w:rPr>
                <w:sz w:val="20"/>
                <w:szCs w:val="21"/>
                <w:lang w:val="fr-CH"/>
              </w:rPr>
            </w:pPr>
            <w:r>
              <w:rPr>
                <w:sz w:val="20"/>
                <w:szCs w:val="21"/>
                <w:lang w:val="fr-CH"/>
              </w:rPr>
              <w:t>300</w:t>
            </w:r>
            <w:r>
              <w:rPr>
                <w:sz w:val="20"/>
                <w:szCs w:val="21"/>
              </w:rPr>
              <w:t xml:space="preserve"> </w:t>
            </w:r>
            <w:r>
              <w:rPr>
                <w:sz w:val="20"/>
                <w:szCs w:val="21"/>
                <w:lang w:val="fr-CH"/>
              </w:rPr>
              <w:t>000</w:t>
            </w:r>
          </w:p>
        </w:tc>
        <w:tc>
          <w:tcPr>
            <w:tcW w:w="1178" w:type="dxa"/>
          </w:tcPr>
          <w:p w:rsidR="00000000" w:rsidRDefault="00000000">
            <w:pPr>
              <w:keepNext/>
              <w:spacing w:line="240" w:lineRule="auto"/>
              <w:jc w:val="right"/>
              <w:rPr>
                <w:sz w:val="20"/>
                <w:szCs w:val="21"/>
              </w:rPr>
            </w:pPr>
          </w:p>
          <w:p w:rsidR="00000000" w:rsidRDefault="00000000">
            <w:pPr>
              <w:keepNext/>
              <w:spacing w:line="240" w:lineRule="auto"/>
              <w:jc w:val="right"/>
              <w:rPr>
                <w:sz w:val="20"/>
                <w:szCs w:val="21"/>
                <w:lang w:val="fr-CH"/>
              </w:rPr>
            </w:pPr>
            <w:r>
              <w:rPr>
                <w:sz w:val="20"/>
                <w:szCs w:val="21"/>
                <w:lang w:val="fr-CH"/>
              </w:rPr>
              <w:t>4</w:t>
            </w:r>
            <w:r>
              <w:rPr>
                <w:sz w:val="20"/>
                <w:szCs w:val="21"/>
              </w:rPr>
              <w:t xml:space="preserve"> </w:t>
            </w:r>
            <w:r>
              <w:rPr>
                <w:sz w:val="20"/>
                <w:szCs w:val="21"/>
                <w:lang w:val="fr-CH"/>
              </w:rPr>
              <w:t>900%</w:t>
            </w:r>
          </w:p>
        </w:tc>
        <w:tc>
          <w:tcPr>
            <w:tcW w:w="1155" w:type="dxa"/>
          </w:tcPr>
          <w:p w:rsidR="00000000" w:rsidRDefault="00000000">
            <w:pPr>
              <w:keepNext/>
              <w:spacing w:line="240" w:lineRule="auto"/>
              <w:jc w:val="right"/>
              <w:rPr>
                <w:sz w:val="20"/>
                <w:szCs w:val="21"/>
              </w:rPr>
            </w:pPr>
          </w:p>
          <w:p w:rsidR="00000000" w:rsidRDefault="00000000">
            <w:pPr>
              <w:keepNext/>
              <w:spacing w:line="240" w:lineRule="auto"/>
              <w:jc w:val="right"/>
              <w:rPr>
                <w:sz w:val="20"/>
                <w:szCs w:val="21"/>
                <w:lang w:val="fr-CH"/>
              </w:rPr>
            </w:pPr>
            <w:r>
              <w:rPr>
                <w:sz w:val="20"/>
                <w:szCs w:val="21"/>
                <w:lang w:val="fr-CH"/>
              </w:rPr>
              <w:t>11 900%</w:t>
            </w:r>
          </w:p>
        </w:tc>
        <w:tc>
          <w:tcPr>
            <w:tcW w:w="1202" w:type="dxa"/>
          </w:tcPr>
          <w:p w:rsidR="00000000" w:rsidRDefault="00000000">
            <w:pPr>
              <w:keepNext/>
              <w:spacing w:line="240" w:lineRule="auto"/>
              <w:jc w:val="right"/>
              <w:rPr>
                <w:sz w:val="20"/>
                <w:szCs w:val="21"/>
              </w:rPr>
            </w:pPr>
          </w:p>
          <w:p w:rsidR="00000000" w:rsidRDefault="00000000">
            <w:pPr>
              <w:keepNext/>
              <w:spacing w:line="240" w:lineRule="auto"/>
              <w:jc w:val="right"/>
              <w:rPr>
                <w:sz w:val="20"/>
                <w:lang w:val="fr-CH"/>
              </w:rPr>
            </w:pPr>
            <w:r>
              <w:rPr>
                <w:sz w:val="20"/>
                <w:szCs w:val="21"/>
                <w:lang w:val="fr-CH"/>
              </w:rPr>
              <w:t>140%</w:t>
            </w:r>
          </w:p>
        </w:tc>
      </w:tr>
      <w:tr w:rsidR="00000000">
        <w:tblPrEx>
          <w:tblCellMar>
            <w:top w:w="0" w:type="dxa"/>
            <w:bottom w:w="0" w:type="dxa"/>
          </w:tblCellMar>
        </w:tblPrEx>
        <w:tc>
          <w:tcPr>
            <w:tcW w:w="2566" w:type="dxa"/>
          </w:tcPr>
          <w:p w:rsidR="00000000" w:rsidRDefault="00000000">
            <w:pPr>
              <w:keepNext/>
              <w:spacing w:line="240" w:lineRule="auto"/>
              <w:rPr>
                <w:sz w:val="20"/>
                <w:szCs w:val="21"/>
                <w:lang w:val="fr-CH"/>
              </w:rPr>
            </w:pPr>
            <w:r>
              <w:rPr>
                <w:sz w:val="20"/>
                <w:szCs w:val="2"/>
              </w:rPr>
              <w:t>Дополнительная премия</w:t>
            </w:r>
          </w:p>
        </w:tc>
        <w:tc>
          <w:tcPr>
            <w:tcW w:w="1131" w:type="dxa"/>
          </w:tcPr>
          <w:p w:rsidR="00000000" w:rsidRDefault="00000000">
            <w:pPr>
              <w:keepNext/>
              <w:spacing w:line="240" w:lineRule="auto"/>
              <w:jc w:val="right"/>
              <w:rPr>
                <w:sz w:val="20"/>
                <w:szCs w:val="21"/>
                <w:lang w:val="fr-CH"/>
              </w:rPr>
            </w:pPr>
            <w:r>
              <w:rPr>
                <w:sz w:val="20"/>
                <w:szCs w:val="21"/>
                <w:lang w:val="fr-CH"/>
              </w:rPr>
              <w:t>1</w:t>
            </w:r>
            <w:r>
              <w:rPr>
                <w:sz w:val="20"/>
                <w:szCs w:val="21"/>
              </w:rPr>
              <w:t xml:space="preserve"> </w:t>
            </w:r>
            <w:r>
              <w:rPr>
                <w:sz w:val="20"/>
                <w:szCs w:val="21"/>
                <w:lang w:val="fr-CH"/>
              </w:rPr>
              <w:t>000</w:t>
            </w:r>
          </w:p>
        </w:tc>
        <w:tc>
          <w:tcPr>
            <w:tcW w:w="1131" w:type="dxa"/>
          </w:tcPr>
          <w:p w:rsidR="00000000" w:rsidRDefault="00000000">
            <w:pPr>
              <w:keepNext/>
              <w:spacing w:line="240" w:lineRule="auto"/>
              <w:jc w:val="right"/>
              <w:rPr>
                <w:sz w:val="20"/>
                <w:szCs w:val="21"/>
                <w:lang w:val="fr-CH"/>
              </w:rPr>
            </w:pPr>
            <w:r>
              <w:rPr>
                <w:sz w:val="20"/>
                <w:szCs w:val="21"/>
                <w:lang w:val="fr-CH"/>
              </w:rPr>
              <w:t>96</w:t>
            </w:r>
            <w:r>
              <w:rPr>
                <w:sz w:val="20"/>
                <w:szCs w:val="21"/>
              </w:rPr>
              <w:t xml:space="preserve"> </w:t>
            </w:r>
            <w:r>
              <w:rPr>
                <w:sz w:val="20"/>
                <w:szCs w:val="21"/>
                <w:lang w:val="fr-CH"/>
              </w:rPr>
              <w:t>000</w:t>
            </w:r>
          </w:p>
        </w:tc>
        <w:tc>
          <w:tcPr>
            <w:tcW w:w="1131" w:type="dxa"/>
          </w:tcPr>
          <w:p w:rsidR="00000000" w:rsidRDefault="00000000">
            <w:pPr>
              <w:keepNext/>
              <w:spacing w:line="240" w:lineRule="auto"/>
              <w:jc w:val="right"/>
              <w:rPr>
                <w:sz w:val="20"/>
                <w:szCs w:val="21"/>
                <w:lang w:val="fr-CH"/>
              </w:rPr>
            </w:pPr>
            <w:r>
              <w:rPr>
                <w:sz w:val="20"/>
                <w:szCs w:val="21"/>
                <w:lang w:val="fr-CH"/>
              </w:rPr>
              <w:t>700</w:t>
            </w:r>
            <w:r>
              <w:rPr>
                <w:sz w:val="20"/>
                <w:szCs w:val="21"/>
              </w:rPr>
              <w:t xml:space="preserve"> </w:t>
            </w:r>
            <w:r>
              <w:rPr>
                <w:sz w:val="20"/>
                <w:szCs w:val="21"/>
                <w:lang w:val="fr-CH"/>
              </w:rPr>
              <w:t>000</w:t>
            </w:r>
          </w:p>
        </w:tc>
        <w:tc>
          <w:tcPr>
            <w:tcW w:w="1178" w:type="dxa"/>
          </w:tcPr>
          <w:p w:rsidR="00000000" w:rsidRDefault="00000000">
            <w:pPr>
              <w:keepNext/>
              <w:spacing w:line="240" w:lineRule="auto"/>
              <w:jc w:val="right"/>
              <w:rPr>
                <w:sz w:val="20"/>
                <w:szCs w:val="21"/>
                <w:lang w:val="fr-CH"/>
              </w:rPr>
            </w:pPr>
            <w:r>
              <w:rPr>
                <w:sz w:val="20"/>
                <w:szCs w:val="21"/>
                <w:lang w:val="fr-CH"/>
              </w:rPr>
              <w:t>9</w:t>
            </w:r>
            <w:r>
              <w:rPr>
                <w:sz w:val="20"/>
                <w:szCs w:val="21"/>
              </w:rPr>
              <w:t xml:space="preserve"> </w:t>
            </w:r>
            <w:r>
              <w:rPr>
                <w:sz w:val="20"/>
                <w:szCs w:val="21"/>
                <w:lang w:val="fr-CH"/>
              </w:rPr>
              <w:t>500%</w:t>
            </w:r>
          </w:p>
        </w:tc>
        <w:tc>
          <w:tcPr>
            <w:tcW w:w="1155" w:type="dxa"/>
          </w:tcPr>
          <w:p w:rsidR="00000000" w:rsidRDefault="00000000">
            <w:pPr>
              <w:keepNext/>
              <w:spacing w:line="240" w:lineRule="auto"/>
              <w:jc w:val="right"/>
              <w:rPr>
                <w:sz w:val="20"/>
                <w:szCs w:val="21"/>
                <w:lang w:val="fr-CH"/>
              </w:rPr>
            </w:pPr>
            <w:r>
              <w:rPr>
                <w:sz w:val="20"/>
                <w:szCs w:val="21"/>
                <w:lang w:val="fr-CH"/>
              </w:rPr>
              <w:t>69 900%</w:t>
            </w:r>
          </w:p>
        </w:tc>
        <w:tc>
          <w:tcPr>
            <w:tcW w:w="1202" w:type="dxa"/>
          </w:tcPr>
          <w:p w:rsidR="00000000" w:rsidRDefault="00000000">
            <w:pPr>
              <w:keepNext/>
              <w:spacing w:line="240" w:lineRule="auto"/>
              <w:jc w:val="right"/>
              <w:rPr>
                <w:sz w:val="20"/>
                <w:lang w:val="fr-CH"/>
              </w:rPr>
            </w:pPr>
            <w:r>
              <w:rPr>
                <w:sz w:val="20"/>
                <w:szCs w:val="21"/>
                <w:lang w:val="fr-CH"/>
              </w:rPr>
              <w:t>629%</w:t>
            </w:r>
          </w:p>
        </w:tc>
      </w:tr>
      <w:tr w:rsidR="00000000">
        <w:tblPrEx>
          <w:tblCellMar>
            <w:top w:w="0" w:type="dxa"/>
            <w:bottom w:w="0" w:type="dxa"/>
          </w:tblCellMar>
        </w:tblPrEx>
        <w:tc>
          <w:tcPr>
            <w:tcW w:w="2566" w:type="dxa"/>
          </w:tcPr>
          <w:p w:rsidR="00000000" w:rsidRDefault="00000000">
            <w:pPr>
              <w:keepNext/>
              <w:spacing w:line="240" w:lineRule="auto"/>
              <w:rPr>
                <w:sz w:val="20"/>
                <w:szCs w:val="21"/>
                <w:lang w:val="fr-CH"/>
              </w:rPr>
            </w:pPr>
            <w:r>
              <w:rPr>
                <w:sz w:val="20"/>
                <w:szCs w:val="2"/>
              </w:rPr>
              <w:t>Оплата трансп-х расходов</w:t>
            </w:r>
          </w:p>
        </w:tc>
        <w:tc>
          <w:tcPr>
            <w:tcW w:w="1131" w:type="dxa"/>
          </w:tcPr>
          <w:p w:rsidR="00000000" w:rsidRDefault="00000000">
            <w:pPr>
              <w:keepNext/>
              <w:spacing w:line="240" w:lineRule="auto"/>
              <w:jc w:val="right"/>
              <w:rPr>
                <w:sz w:val="20"/>
                <w:szCs w:val="21"/>
                <w:lang w:val="es-ES_tradnl"/>
              </w:rPr>
            </w:pPr>
            <w:r>
              <w:rPr>
                <w:sz w:val="20"/>
                <w:szCs w:val="21"/>
                <w:lang w:val="es-ES_tradnl"/>
              </w:rPr>
              <w:t>2</w:t>
            </w:r>
            <w:r>
              <w:rPr>
                <w:sz w:val="20"/>
                <w:szCs w:val="21"/>
              </w:rPr>
              <w:t xml:space="preserve"> </w:t>
            </w:r>
            <w:r>
              <w:rPr>
                <w:sz w:val="20"/>
                <w:szCs w:val="21"/>
                <w:lang w:val="es-ES_tradnl"/>
              </w:rPr>
              <w:t>400</w:t>
            </w:r>
          </w:p>
        </w:tc>
        <w:tc>
          <w:tcPr>
            <w:tcW w:w="1131" w:type="dxa"/>
          </w:tcPr>
          <w:p w:rsidR="00000000" w:rsidRDefault="00000000">
            <w:pPr>
              <w:keepNext/>
              <w:spacing w:line="240" w:lineRule="auto"/>
              <w:jc w:val="right"/>
              <w:rPr>
                <w:sz w:val="20"/>
                <w:szCs w:val="21"/>
                <w:lang w:val="es-ES_tradnl"/>
              </w:rPr>
            </w:pPr>
            <w:r>
              <w:rPr>
                <w:sz w:val="20"/>
                <w:szCs w:val="21"/>
                <w:lang w:val="es-ES_tradnl"/>
              </w:rPr>
              <w:t>16</w:t>
            </w:r>
            <w:r>
              <w:rPr>
                <w:sz w:val="20"/>
                <w:szCs w:val="21"/>
              </w:rPr>
              <w:t xml:space="preserve"> </w:t>
            </w:r>
            <w:r>
              <w:rPr>
                <w:sz w:val="20"/>
                <w:szCs w:val="21"/>
                <w:lang w:val="es-ES_tradnl"/>
              </w:rPr>
              <w:t>000</w:t>
            </w:r>
          </w:p>
        </w:tc>
        <w:tc>
          <w:tcPr>
            <w:tcW w:w="1131" w:type="dxa"/>
          </w:tcPr>
          <w:p w:rsidR="00000000" w:rsidRDefault="00000000">
            <w:pPr>
              <w:keepNext/>
              <w:spacing w:line="240" w:lineRule="auto"/>
              <w:jc w:val="right"/>
              <w:rPr>
                <w:sz w:val="20"/>
                <w:szCs w:val="21"/>
                <w:lang w:val="es-ES_tradnl"/>
              </w:rPr>
            </w:pPr>
            <w:r>
              <w:rPr>
                <w:sz w:val="20"/>
                <w:szCs w:val="21"/>
                <w:lang w:val="es-ES_tradnl"/>
              </w:rPr>
              <w:t>80</w:t>
            </w:r>
            <w:r>
              <w:rPr>
                <w:sz w:val="20"/>
                <w:szCs w:val="21"/>
              </w:rPr>
              <w:t xml:space="preserve"> </w:t>
            </w:r>
            <w:r>
              <w:rPr>
                <w:sz w:val="20"/>
                <w:szCs w:val="21"/>
                <w:lang w:val="es-ES_tradnl"/>
              </w:rPr>
              <w:t>000</w:t>
            </w:r>
          </w:p>
        </w:tc>
        <w:tc>
          <w:tcPr>
            <w:tcW w:w="1178" w:type="dxa"/>
          </w:tcPr>
          <w:p w:rsidR="00000000" w:rsidRDefault="00000000">
            <w:pPr>
              <w:keepNext/>
              <w:spacing w:line="240" w:lineRule="auto"/>
              <w:jc w:val="right"/>
              <w:rPr>
                <w:sz w:val="20"/>
                <w:szCs w:val="21"/>
                <w:lang w:val="es-ES_tradnl"/>
              </w:rPr>
            </w:pPr>
            <w:r>
              <w:rPr>
                <w:sz w:val="20"/>
                <w:szCs w:val="21"/>
                <w:lang w:val="es-ES_tradnl"/>
              </w:rPr>
              <w:t>567%</w:t>
            </w:r>
          </w:p>
        </w:tc>
        <w:tc>
          <w:tcPr>
            <w:tcW w:w="1155" w:type="dxa"/>
          </w:tcPr>
          <w:p w:rsidR="00000000" w:rsidRDefault="00000000">
            <w:pPr>
              <w:keepNext/>
              <w:spacing w:line="240" w:lineRule="auto"/>
              <w:jc w:val="right"/>
              <w:rPr>
                <w:sz w:val="20"/>
                <w:szCs w:val="21"/>
                <w:lang w:val="es-ES_tradnl"/>
              </w:rPr>
            </w:pPr>
            <w:r>
              <w:rPr>
                <w:sz w:val="20"/>
                <w:szCs w:val="21"/>
                <w:lang w:val="es-ES_tradnl"/>
              </w:rPr>
              <w:t>3 233%</w:t>
            </w:r>
          </w:p>
        </w:tc>
        <w:tc>
          <w:tcPr>
            <w:tcW w:w="1202" w:type="dxa"/>
          </w:tcPr>
          <w:p w:rsidR="00000000" w:rsidRDefault="00000000">
            <w:pPr>
              <w:keepNext/>
              <w:spacing w:line="240" w:lineRule="auto"/>
              <w:jc w:val="right"/>
              <w:rPr>
                <w:sz w:val="20"/>
                <w:lang w:val="es-ES_tradnl"/>
              </w:rPr>
            </w:pPr>
            <w:r>
              <w:rPr>
                <w:sz w:val="20"/>
                <w:szCs w:val="21"/>
                <w:lang w:val="es-ES_tradnl"/>
              </w:rPr>
              <w:t>400%</w:t>
            </w:r>
          </w:p>
        </w:tc>
      </w:tr>
      <w:tr w:rsidR="00000000">
        <w:tblPrEx>
          <w:tblCellMar>
            <w:top w:w="0" w:type="dxa"/>
            <w:bottom w:w="0" w:type="dxa"/>
          </w:tblCellMar>
        </w:tblPrEx>
        <w:tc>
          <w:tcPr>
            <w:tcW w:w="2566" w:type="dxa"/>
          </w:tcPr>
          <w:p w:rsidR="00000000" w:rsidRDefault="00000000">
            <w:pPr>
              <w:keepNext/>
              <w:spacing w:line="240" w:lineRule="auto"/>
              <w:rPr>
                <w:sz w:val="20"/>
                <w:szCs w:val="21"/>
                <w:lang w:val="es-ES_tradnl"/>
              </w:rPr>
            </w:pPr>
            <w:r>
              <w:rPr>
                <w:sz w:val="20"/>
                <w:szCs w:val="21"/>
              </w:rPr>
              <w:t xml:space="preserve">Шестнадцатая </w:t>
            </w:r>
            <w:r>
              <w:rPr>
                <w:sz w:val="20"/>
                <w:szCs w:val="2"/>
              </w:rPr>
              <w:t>зарплата</w:t>
            </w:r>
          </w:p>
        </w:tc>
        <w:tc>
          <w:tcPr>
            <w:tcW w:w="1131" w:type="dxa"/>
          </w:tcPr>
          <w:p w:rsidR="00000000" w:rsidRDefault="00000000">
            <w:pPr>
              <w:keepNext/>
              <w:spacing w:line="240" w:lineRule="auto"/>
              <w:jc w:val="right"/>
              <w:rPr>
                <w:sz w:val="20"/>
                <w:szCs w:val="21"/>
                <w:lang w:val="es-ES_tradnl"/>
              </w:rPr>
            </w:pPr>
          </w:p>
        </w:tc>
        <w:tc>
          <w:tcPr>
            <w:tcW w:w="1131" w:type="dxa"/>
          </w:tcPr>
          <w:p w:rsidR="00000000" w:rsidRDefault="00000000">
            <w:pPr>
              <w:keepNext/>
              <w:spacing w:line="240" w:lineRule="auto"/>
              <w:jc w:val="right"/>
              <w:rPr>
                <w:sz w:val="20"/>
                <w:szCs w:val="21"/>
                <w:lang w:val="es-ES_tradnl"/>
              </w:rPr>
            </w:pPr>
            <w:r>
              <w:rPr>
                <w:sz w:val="20"/>
                <w:szCs w:val="21"/>
                <w:lang w:val="es-ES_tradnl"/>
              </w:rPr>
              <w:t>12</w:t>
            </w:r>
            <w:r>
              <w:rPr>
                <w:sz w:val="20"/>
                <w:szCs w:val="21"/>
              </w:rPr>
              <w:t xml:space="preserve"> </w:t>
            </w:r>
            <w:r>
              <w:rPr>
                <w:sz w:val="20"/>
                <w:szCs w:val="21"/>
                <w:lang w:val="es-ES_tradnl"/>
              </w:rPr>
              <w:t>500</w:t>
            </w:r>
          </w:p>
        </w:tc>
        <w:tc>
          <w:tcPr>
            <w:tcW w:w="1131" w:type="dxa"/>
          </w:tcPr>
          <w:p w:rsidR="00000000" w:rsidRDefault="00000000">
            <w:pPr>
              <w:keepNext/>
              <w:spacing w:line="240" w:lineRule="auto"/>
              <w:jc w:val="right"/>
              <w:rPr>
                <w:sz w:val="20"/>
                <w:szCs w:val="21"/>
                <w:lang w:val="es-ES_tradnl"/>
              </w:rPr>
            </w:pPr>
            <w:r>
              <w:rPr>
                <w:sz w:val="20"/>
                <w:szCs w:val="21"/>
                <w:lang w:val="es-ES_tradnl"/>
              </w:rPr>
              <w:t>16</w:t>
            </w:r>
            <w:r>
              <w:rPr>
                <w:sz w:val="20"/>
                <w:szCs w:val="21"/>
              </w:rPr>
              <w:t xml:space="preserve"> </w:t>
            </w:r>
            <w:r>
              <w:rPr>
                <w:sz w:val="20"/>
                <w:szCs w:val="21"/>
                <w:lang w:val="es-ES_tradnl"/>
              </w:rPr>
              <w:t>667</w:t>
            </w:r>
          </w:p>
        </w:tc>
        <w:tc>
          <w:tcPr>
            <w:tcW w:w="1178" w:type="dxa"/>
          </w:tcPr>
          <w:p w:rsidR="00000000" w:rsidRDefault="00000000">
            <w:pPr>
              <w:keepNext/>
              <w:spacing w:line="240" w:lineRule="auto"/>
              <w:jc w:val="right"/>
              <w:rPr>
                <w:sz w:val="20"/>
                <w:szCs w:val="21"/>
                <w:lang w:val="es-ES_tradnl"/>
              </w:rPr>
            </w:pPr>
          </w:p>
        </w:tc>
        <w:tc>
          <w:tcPr>
            <w:tcW w:w="1155" w:type="dxa"/>
          </w:tcPr>
          <w:p w:rsidR="00000000" w:rsidRDefault="00000000">
            <w:pPr>
              <w:keepNext/>
              <w:spacing w:line="240" w:lineRule="auto"/>
              <w:jc w:val="right"/>
              <w:rPr>
                <w:sz w:val="20"/>
                <w:szCs w:val="21"/>
                <w:lang w:val="es-ES_tradnl"/>
              </w:rPr>
            </w:pPr>
          </w:p>
        </w:tc>
        <w:tc>
          <w:tcPr>
            <w:tcW w:w="1202" w:type="dxa"/>
          </w:tcPr>
          <w:p w:rsidR="00000000" w:rsidRDefault="00000000">
            <w:pPr>
              <w:keepNext/>
              <w:spacing w:line="240" w:lineRule="auto"/>
              <w:jc w:val="right"/>
              <w:rPr>
                <w:sz w:val="20"/>
              </w:rPr>
            </w:pPr>
            <w:r>
              <w:rPr>
                <w:sz w:val="20"/>
                <w:szCs w:val="21"/>
                <w:lang w:val="es-ES_tradnl"/>
              </w:rPr>
              <w:t>33%</w:t>
            </w:r>
          </w:p>
        </w:tc>
      </w:tr>
      <w:tr w:rsidR="00000000">
        <w:tblPrEx>
          <w:tblCellMar>
            <w:top w:w="0" w:type="dxa"/>
            <w:bottom w:w="0" w:type="dxa"/>
          </w:tblCellMar>
        </w:tblPrEx>
        <w:tc>
          <w:tcPr>
            <w:tcW w:w="2566" w:type="dxa"/>
          </w:tcPr>
          <w:p w:rsidR="00000000" w:rsidRDefault="00000000">
            <w:pPr>
              <w:keepNext/>
              <w:spacing w:line="240" w:lineRule="auto"/>
              <w:rPr>
                <w:sz w:val="20"/>
                <w:szCs w:val="21"/>
                <w:lang w:val="es-ES_tradnl"/>
              </w:rPr>
            </w:pPr>
            <w:r>
              <w:rPr>
                <w:sz w:val="20"/>
                <w:szCs w:val="2"/>
              </w:rPr>
              <w:t>Тринадцатая зарплата</w:t>
            </w:r>
          </w:p>
        </w:tc>
        <w:tc>
          <w:tcPr>
            <w:tcW w:w="1131" w:type="dxa"/>
          </w:tcPr>
          <w:p w:rsidR="00000000" w:rsidRDefault="00000000">
            <w:pPr>
              <w:keepNext/>
              <w:spacing w:line="240" w:lineRule="auto"/>
              <w:jc w:val="right"/>
              <w:rPr>
                <w:sz w:val="20"/>
                <w:szCs w:val="21"/>
                <w:lang w:val="es-ES_tradnl"/>
              </w:rPr>
            </w:pPr>
            <w:r>
              <w:rPr>
                <w:sz w:val="20"/>
                <w:szCs w:val="21"/>
                <w:lang w:val="es-ES_tradnl"/>
              </w:rPr>
              <w:t>2</w:t>
            </w:r>
            <w:r>
              <w:rPr>
                <w:sz w:val="20"/>
                <w:szCs w:val="21"/>
              </w:rPr>
              <w:t xml:space="preserve"> </w:t>
            </w:r>
            <w:r>
              <w:rPr>
                <w:sz w:val="20"/>
                <w:szCs w:val="21"/>
                <w:lang w:val="es-ES_tradnl"/>
              </w:rPr>
              <w:t>667</w:t>
            </w:r>
          </w:p>
        </w:tc>
        <w:tc>
          <w:tcPr>
            <w:tcW w:w="1131" w:type="dxa"/>
          </w:tcPr>
          <w:p w:rsidR="00000000" w:rsidRDefault="00000000">
            <w:pPr>
              <w:keepNext/>
              <w:spacing w:line="240" w:lineRule="auto"/>
              <w:jc w:val="right"/>
              <w:rPr>
                <w:sz w:val="20"/>
                <w:szCs w:val="21"/>
                <w:lang w:val="es-ES_tradnl"/>
              </w:rPr>
            </w:pPr>
            <w:r>
              <w:rPr>
                <w:sz w:val="20"/>
                <w:szCs w:val="21"/>
                <w:lang w:val="es-ES_tradnl"/>
              </w:rPr>
              <w:t>6</w:t>
            </w:r>
            <w:r>
              <w:rPr>
                <w:sz w:val="20"/>
                <w:szCs w:val="21"/>
              </w:rPr>
              <w:t xml:space="preserve"> </w:t>
            </w:r>
            <w:r>
              <w:rPr>
                <w:sz w:val="20"/>
                <w:szCs w:val="21"/>
                <w:lang w:val="es-ES_tradnl"/>
              </w:rPr>
              <w:t>250</w:t>
            </w:r>
          </w:p>
        </w:tc>
        <w:tc>
          <w:tcPr>
            <w:tcW w:w="1131" w:type="dxa"/>
          </w:tcPr>
          <w:p w:rsidR="00000000" w:rsidRDefault="00000000">
            <w:pPr>
              <w:keepNext/>
              <w:spacing w:line="240" w:lineRule="auto"/>
              <w:jc w:val="right"/>
              <w:rPr>
                <w:sz w:val="20"/>
                <w:szCs w:val="21"/>
                <w:lang w:val="es-ES_tradnl"/>
              </w:rPr>
            </w:pPr>
            <w:r>
              <w:rPr>
                <w:sz w:val="20"/>
                <w:szCs w:val="21"/>
                <w:lang w:val="es-ES_tradnl"/>
              </w:rPr>
              <w:t>8</w:t>
            </w:r>
            <w:r>
              <w:rPr>
                <w:sz w:val="20"/>
                <w:szCs w:val="21"/>
              </w:rPr>
              <w:t xml:space="preserve"> </w:t>
            </w:r>
            <w:r>
              <w:rPr>
                <w:sz w:val="20"/>
                <w:szCs w:val="21"/>
                <w:lang w:val="es-ES_tradnl"/>
              </w:rPr>
              <w:t>333</w:t>
            </w:r>
          </w:p>
        </w:tc>
        <w:tc>
          <w:tcPr>
            <w:tcW w:w="1178" w:type="dxa"/>
          </w:tcPr>
          <w:p w:rsidR="00000000" w:rsidRDefault="00000000">
            <w:pPr>
              <w:keepNext/>
              <w:spacing w:line="240" w:lineRule="auto"/>
              <w:jc w:val="right"/>
              <w:rPr>
                <w:sz w:val="20"/>
                <w:szCs w:val="21"/>
                <w:lang w:val="es-ES_tradnl"/>
              </w:rPr>
            </w:pPr>
            <w:r>
              <w:rPr>
                <w:sz w:val="20"/>
                <w:szCs w:val="21"/>
                <w:lang w:val="es-ES_tradnl"/>
              </w:rPr>
              <w:t>134%</w:t>
            </w:r>
          </w:p>
        </w:tc>
        <w:tc>
          <w:tcPr>
            <w:tcW w:w="1155" w:type="dxa"/>
          </w:tcPr>
          <w:p w:rsidR="00000000" w:rsidRDefault="00000000">
            <w:pPr>
              <w:keepNext/>
              <w:spacing w:line="240" w:lineRule="auto"/>
              <w:jc w:val="right"/>
              <w:rPr>
                <w:sz w:val="20"/>
                <w:szCs w:val="21"/>
                <w:lang w:val="es-ES_tradnl"/>
              </w:rPr>
            </w:pPr>
            <w:r>
              <w:rPr>
                <w:sz w:val="20"/>
                <w:szCs w:val="21"/>
                <w:lang w:val="es-ES_tradnl"/>
              </w:rPr>
              <w:t>212%</w:t>
            </w:r>
          </w:p>
        </w:tc>
        <w:tc>
          <w:tcPr>
            <w:tcW w:w="1202" w:type="dxa"/>
          </w:tcPr>
          <w:p w:rsidR="00000000" w:rsidRDefault="00000000">
            <w:pPr>
              <w:keepNext/>
              <w:spacing w:line="240" w:lineRule="auto"/>
              <w:jc w:val="right"/>
              <w:rPr>
                <w:sz w:val="20"/>
              </w:rPr>
            </w:pPr>
            <w:r>
              <w:rPr>
                <w:sz w:val="20"/>
                <w:szCs w:val="21"/>
                <w:lang w:val="es-ES_tradnl"/>
              </w:rPr>
              <w:t>33%</w:t>
            </w:r>
          </w:p>
        </w:tc>
      </w:tr>
      <w:tr w:rsidR="00000000">
        <w:tblPrEx>
          <w:tblCellMar>
            <w:top w:w="0" w:type="dxa"/>
            <w:bottom w:w="0" w:type="dxa"/>
          </w:tblCellMar>
        </w:tblPrEx>
        <w:tc>
          <w:tcPr>
            <w:tcW w:w="2566" w:type="dxa"/>
          </w:tcPr>
          <w:p w:rsidR="00000000" w:rsidRDefault="00000000">
            <w:pPr>
              <w:keepNext/>
              <w:spacing w:line="240" w:lineRule="auto"/>
              <w:rPr>
                <w:sz w:val="20"/>
                <w:szCs w:val="21"/>
                <w:lang w:val="es-ES_tradnl"/>
              </w:rPr>
            </w:pPr>
            <w:r>
              <w:rPr>
                <w:sz w:val="20"/>
                <w:szCs w:val="2"/>
              </w:rPr>
              <w:t>Четырнадцатая зарплата</w:t>
            </w:r>
          </w:p>
        </w:tc>
        <w:tc>
          <w:tcPr>
            <w:tcW w:w="1131" w:type="dxa"/>
          </w:tcPr>
          <w:p w:rsidR="00000000" w:rsidRDefault="00000000">
            <w:pPr>
              <w:keepNext/>
              <w:spacing w:line="240" w:lineRule="auto"/>
              <w:jc w:val="right"/>
              <w:rPr>
                <w:sz w:val="20"/>
                <w:szCs w:val="21"/>
                <w:lang w:val="es-ES_tradnl"/>
              </w:rPr>
            </w:pPr>
            <w:r>
              <w:rPr>
                <w:sz w:val="20"/>
                <w:szCs w:val="21"/>
                <w:lang w:val="es-ES_tradnl"/>
              </w:rPr>
              <w:t>5</w:t>
            </w:r>
            <w:r>
              <w:rPr>
                <w:sz w:val="20"/>
                <w:szCs w:val="21"/>
              </w:rPr>
              <w:t xml:space="preserve"> </w:t>
            </w:r>
            <w:r>
              <w:rPr>
                <w:sz w:val="20"/>
                <w:szCs w:val="21"/>
                <w:lang w:val="es-ES_tradnl"/>
              </w:rPr>
              <w:t>333</w:t>
            </w:r>
          </w:p>
        </w:tc>
        <w:tc>
          <w:tcPr>
            <w:tcW w:w="1131" w:type="dxa"/>
          </w:tcPr>
          <w:p w:rsidR="00000000" w:rsidRDefault="00000000">
            <w:pPr>
              <w:keepNext/>
              <w:spacing w:line="240" w:lineRule="auto"/>
              <w:jc w:val="right"/>
              <w:rPr>
                <w:sz w:val="20"/>
                <w:szCs w:val="21"/>
                <w:lang w:val="es-ES_tradnl"/>
              </w:rPr>
            </w:pPr>
            <w:r>
              <w:rPr>
                <w:sz w:val="20"/>
                <w:szCs w:val="21"/>
                <w:lang w:val="es-ES_tradnl"/>
              </w:rPr>
              <w:t>12</w:t>
            </w:r>
            <w:r>
              <w:rPr>
                <w:sz w:val="20"/>
                <w:szCs w:val="21"/>
              </w:rPr>
              <w:t xml:space="preserve"> </w:t>
            </w:r>
            <w:r>
              <w:rPr>
                <w:sz w:val="20"/>
                <w:szCs w:val="21"/>
                <w:lang w:val="es-ES_tradnl"/>
              </w:rPr>
              <w:t>500</w:t>
            </w:r>
          </w:p>
        </w:tc>
        <w:tc>
          <w:tcPr>
            <w:tcW w:w="1131" w:type="dxa"/>
          </w:tcPr>
          <w:p w:rsidR="00000000" w:rsidRDefault="00000000">
            <w:pPr>
              <w:keepNext/>
              <w:spacing w:line="240" w:lineRule="auto"/>
              <w:jc w:val="right"/>
              <w:rPr>
                <w:sz w:val="20"/>
                <w:szCs w:val="21"/>
                <w:lang w:val="es-ES_tradnl"/>
              </w:rPr>
            </w:pPr>
            <w:r>
              <w:rPr>
                <w:sz w:val="20"/>
                <w:szCs w:val="21"/>
                <w:lang w:val="es-ES_tradnl"/>
              </w:rPr>
              <w:t>16</w:t>
            </w:r>
            <w:r>
              <w:rPr>
                <w:sz w:val="20"/>
                <w:szCs w:val="21"/>
              </w:rPr>
              <w:t xml:space="preserve"> </w:t>
            </w:r>
            <w:r>
              <w:rPr>
                <w:sz w:val="20"/>
                <w:szCs w:val="21"/>
                <w:lang w:val="es-ES_tradnl"/>
              </w:rPr>
              <w:t>667</w:t>
            </w:r>
          </w:p>
        </w:tc>
        <w:tc>
          <w:tcPr>
            <w:tcW w:w="1178" w:type="dxa"/>
          </w:tcPr>
          <w:p w:rsidR="00000000" w:rsidRDefault="00000000">
            <w:pPr>
              <w:keepNext/>
              <w:spacing w:line="240" w:lineRule="auto"/>
              <w:jc w:val="right"/>
              <w:rPr>
                <w:sz w:val="20"/>
                <w:szCs w:val="21"/>
                <w:lang w:val="es-ES_tradnl"/>
              </w:rPr>
            </w:pPr>
            <w:r>
              <w:rPr>
                <w:sz w:val="20"/>
                <w:szCs w:val="21"/>
                <w:lang w:val="es-ES_tradnl"/>
              </w:rPr>
              <w:t>134%</w:t>
            </w:r>
          </w:p>
        </w:tc>
        <w:tc>
          <w:tcPr>
            <w:tcW w:w="1155" w:type="dxa"/>
          </w:tcPr>
          <w:p w:rsidR="00000000" w:rsidRDefault="00000000">
            <w:pPr>
              <w:keepNext/>
              <w:spacing w:line="240" w:lineRule="auto"/>
              <w:jc w:val="right"/>
              <w:rPr>
                <w:sz w:val="20"/>
                <w:szCs w:val="21"/>
                <w:lang w:val="es-ES_tradnl"/>
              </w:rPr>
            </w:pPr>
            <w:r>
              <w:rPr>
                <w:sz w:val="20"/>
                <w:szCs w:val="21"/>
                <w:lang w:val="es-ES_tradnl"/>
              </w:rPr>
              <w:t>213%</w:t>
            </w:r>
          </w:p>
        </w:tc>
        <w:tc>
          <w:tcPr>
            <w:tcW w:w="1202" w:type="dxa"/>
          </w:tcPr>
          <w:p w:rsidR="00000000" w:rsidRDefault="00000000">
            <w:pPr>
              <w:keepNext/>
              <w:spacing w:line="240" w:lineRule="auto"/>
              <w:jc w:val="right"/>
              <w:rPr>
                <w:sz w:val="20"/>
              </w:rPr>
            </w:pPr>
            <w:r>
              <w:rPr>
                <w:sz w:val="20"/>
                <w:szCs w:val="21"/>
                <w:lang w:val="es-ES_tradnl"/>
              </w:rPr>
              <w:t>33%</w:t>
            </w:r>
          </w:p>
        </w:tc>
      </w:tr>
      <w:tr w:rsidR="00000000">
        <w:tblPrEx>
          <w:tblCellMar>
            <w:top w:w="0" w:type="dxa"/>
            <w:bottom w:w="0" w:type="dxa"/>
          </w:tblCellMar>
        </w:tblPrEx>
        <w:tc>
          <w:tcPr>
            <w:tcW w:w="2566" w:type="dxa"/>
          </w:tcPr>
          <w:p w:rsidR="00000000" w:rsidRDefault="00000000">
            <w:pPr>
              <w:keepNext/>
              <w:spacing w:line="240" w:lineRule="auto"/>
              <w:rPr>
                <w:sz w:val="20"/>
                <w:szCs w:val="21"/>
                <w:lang w:val="es-ES_tradnl"/>
              </w:rPr>
            </w:pPr>
            <w:r>
              <w:rPr>
                <w:sz w:val="20"/>
                <w:szCs w:val="2"/>
              </w:rPr>
              <w:t>Пятнадцатая зарплата</w:t>
            </w:r>
          </w:p>
        </w:tc>
        <w:tc>
          <w:tcPr>
            <w:tcW w:w="1131" w:type="dxa"/>
          </w:tcPr>
          <w:p w:rsidR="00000000" w:rsidRDefault="00000000">
            <w:pPr>
              <w:keepNext/>
              <w:spacing w:line="240" w:lineRule="auto"/>
              <w:jc w:val="right"/>
              <w:rPr>
                <w:sz w:val="20"/>
                <w:szCs w:val="21"/>
                <w:lang w:val="es-ES_tradnl"/>
              </w:rPr>
            </w:pPr>
            <w:r>
              <w:rPr>
                <w:sz w:val="20"/>
                <w:szCs w:val="21"/>
                <w:lang w:val="es-ES_tradnl"/>
              </w:rPr>
              <w:t>833</w:t>
            </w:r>
          </w:p>
        </w:tc>
        <w:tc>
          <w:tcPr>
            <w:tcW w:w="1131" w:type="dxa"/>
          </w:tcPr>
          <w:p w:rsidR="00000000" w:rsidRDefault="00000000">
            <w:pPr>
              <w:keepNext/>
              <w:spacing w:line="240" w:lineRule="auto"/>
              <w:jc w:val="right"/>
              <w:rPr>
                <w:sz w:val="20"/>
                <w:szCs w:val="21"/>
                <w:lang w:val="es-ES_tradnl"/>
              </w:rPr>
            </w:pPr>
            <w:r>
              <w:rPr>
                <w:sz w:val="20"/>
                <w:szCs w:val="21"/>
                <w:lang w:val="es-ES_tradnl"/>
              </w:rPr>
              <w:t>4</w:t>
            </w:r>
            <w:r>
              <w:rPr>
                <w:sz w:val="20"/>
                <w:szCs w:val="21"/>
              </w:rPr>
              <w:t xml:space="preserve"> </w:t>
            </w:r>
            <w:r>
              <w:rPr>
                <w:sz w:val="20"/>
                <w:szCs w:val="21"/>
                <w:lang w:val="es-ES_tradnl"/>
              </w:rPr>
              <w:t>167</w:t>
            </w:r>
          </w:p>
        </w:tc>
        <w:tc>
          <w:tcPr>
            <w:tcW w:w="1131" w:type="dxa"/>
          </w:tcPr>
          <w:p w:rsidR="00000000" w:rsidRDefault="00000000">
            <w:pPr>
              <w:keepNext/>
              <w:spacing w:line="240" w:lineRule="auto"/>
              <w:jc w:val="right"/>
              <w:rPr>
                <w:sz w:val="20"/>
                <w:szCs w:val="21"/>
                <w:lang w:val="es-ES_tradnl"/>
              </w:rPr>
            </w:pPr>
            <w:r>
              <w:rPr>
                <w:sz w:val="20"/>
                <w:szCs w:val="21"/>
                <w:lang w:val="es-ES_tradnl"/>
              </w:rPr>
              <w:t>4</w:t>
            </w:r>
            <w:r>
              <w:rPr>
                <w:sz w:val="20"/>
                <w:szCs w:val="21"/>
              </w:rPr>
              <w:t xml:space="preserve"> </w:t>
            </w:r>
            <w:r>
              <w:rPr>
                <w:sz w:val="20"/>
                <w:szCs w:val="21"/>
                <w:lang w:val="es-ES_tradnl"/>
              </w:rPr>
              <w:t>208</w:t>
            </w:r>
          </w:p>
        </w:tc>
        <w:tc>
          <w:tcPr>
            <w:tcW w:w="1178" w:type="dxa"/>
          </w:tcPr>
          <w:p w:rsidR="00000000" w:rsidRDefault="00000000">
            <w:pPr>
              <w:keepNext/>
              <w:spacing w:line="240" w:lineRule="auto"/>
              <w:jc w:val="right"/>
              <w:rPr>
                <w:sz w:val="20"/>
                <w:szCs w:val="21"/>
                <w:lang w:val="es-ES_tradnl"/>
              </w:rPr>
            </w:pPr>
            <w:r>
              <w:rPr>
                <w:sz w:val="20"/>
                <w:szCs w:val="21"/>
                <w:lang w:val="es-ES_tradnl"/>
              </w:rPr>
              <w:t>400%</w:t>
            </w:r>
          </w:p>
        </w:tc>
        <w:tc>
          <w:tcPr>
            <w:tcW w:w="1155" w:type="dxa"/>
          </w:tcPr>
          <w:p w:rsidR="00000000" w:rsidRDefault="00000000">
            <w:pPr>
              <w:keepNext/>
              <w:spacing w:line="240" w:lineRule="auto"/>
              <w:jc w:val="right"/>
              <w:rPr>
                <w:sz w:val="20"/>
                <w:szCs w:val="21"/>
                <w:lang w:val="es-ES_tradnl"/>
              </w:rPr>
            </w:pPr>
            <w:r>
              <w:rPr>
                <w:sz w:val="20"/>
                <w:szCs w:val="21"/>
                <w:lang w:val="es-ES_tradnl"/>
              </w:rPr>
              <w:t>405%</w:t>
            </w:r>
          </w:p>
        </w:tc>
        <w:tc>
          <w:tcPr>
            <w:tcW w:w="1202" w:type="dxa"/>
          </w:tcPr>
          <w:p w:rsidR="00000000" w:rsidRDefault="00000000">
            <w:pPr>
              <w:keepNext/>
              <w:spacing w:line="240" w:lineRule="auto"/>
              <w:jc w:val="right"/>
              <w:rPr>
                <w:sz w:val="20"/>
              </w:rPr>
            </w:pPr>
            <w:r>
              <w:rPr>
                <w:sz w:val="20"/>
                <w:szCs w:val="21"/>
                <w:lang w:val="es-ES_tradnl"/>
              </w:rPr>
              <w:t>1%</w:t>
            </w:r>
          </w:p>
        </w:tc>
      </w:tr>
      <w:tr w:rsidR="00000000">
        <w:tblPrEx>
          <w:tblCellMar>
            <w:top w:w="0" w:type="dxa"/>
            <w:bottom w:w="0" w:type="dxa"/>
          </w:tblCellMar>
        </w:tblPrEx>
        <w:tc>
          <w:tcPr>
            <w:tcW w:w="2566" w:type="dxa"/>
          </w:tcPr>
          <w:p w:rsidR="00000000" w:rsidRDefault="00000000">
            <w:pPr>
              <w:keepNext/>
              <w:spacing w:line="240" w:lineRule="auto"/>
              <w:rPr>
                <w:sz w:val="20"/>
                <w:szCs w:val="21"/>
                <w:lang w:val="es-ES_tradnl"/>
              </w:rPr>
            </w:pPr>
            <w:r>
              <w:rPr>
                <w:sz w:val="20"/>
                <w:szCs w:val="2"/>
              </w:rPr>
              <w:t>Резервный фонд</w:t>
            </w:r>
          </w:p>
        </w:tc>
        <w:tc>
          <w:tcPr>
            <w:tcW w:w="1131" w:type="dxa"/>
          </w:tcPr>
          <w:p w:rsidR="00000000" w:rsidRDefault="00000000">
            <w:pPr>
              <w:keepNext/>
              <w:spacing w:line="240" w:lineRule="auto"/>
              <w:jc w:val="right"/>
              <w:rPr>
                <w:sz w:val="20"/>
                <w:szCs w:val="21"/>
                <w:lang w:val="es-ES_tradnl"/>
              </w:rPr>
            </w:pPr>
            <w:r>
              <w:rPr>
                <w:sz w:val="20"/>
                <w:szCs w:val="21"/>
                <w:lang w:val="es-ES_tradnl"/>
              </w:rPr>
              <w:t>2</w:t>
            </w:r>
            <w:r>
              <w:rPr>
                <w:sz w:val="20"/>
                <w:szCs w:val="21"/>
              </w:rPr>
              <w:t xml:space="preserve"> </w:t>
            </w:r>
            <w:r>
              <w:rPr>
                <w:sz w:val="20"/>
                <w:szCs w:val="21"/>
                <w:lang w:val="es-ES_tradnl"/>
              </w:rPr>
              <w:t>667</w:t>
            </w:r>
          </w:p>
        </w:tc>
        <w:tc>
          <w:tcPr>
            <w:tcW w:w="1131" w:type="dxa"/>
          </w:tcPr>
          <w:p w:rsidR="00000000" w:rsidRDefault="00000000">
            <w:pPr>
              <w:keepNext/>
              <w:spacing w:line="240" w:lineRule="auto"/>
              <w:jc w:val="right"/>
              <w:rPr>
                <w:sz w:val="20"/>
                <w:szCs w:val="21"/>
                <w:lang w:val="es-ES_tradnl"/>
              </w:rPr>
            </w:pPr>
            <w:r>
              <w:rPr>
                <w:sz w:val="20"/>
                <w:szCs w:val="21"/>
                <w:lang w:val="es-ES_tradnl"/>
              </w:rPr>
              <w:t>6</w:t>
            </w:r>
            <w:r>
              <w:rPr>
                <w:sz w:val="20"/>
                <w:szCs w:val="21"/>
              </w:rPr>
              <w:t xml:space="preserve"> </w:t>
            </w:r>
            <w:r>
              <w:rPr>
                <w:sz w:val="20"/>
                <w:szCs w:val="21"/>
                <w:lang w:val="es-ES_tradnl"/>
              </w:rPr>
              <w:t>250</w:t>
            </w:r>
          </w:p>
        </w:tc>
        <w:tc>
          <w:tcPr>
            <w:tcW w:w="1131" w:type="dxa"/>
          </w:tcPr>
          <w:p w:rsidR="00000000" w:rsidRDefault="00000000">
            <w:pPr>
              <w:keepNext/>
              <w:spacing w:line="240" w:lineRule="auto"/>
              <w:jc w:val="right"/>
              <w:rPr>
                <w:sz w:val="20"/>
                <w:szCs w:val="21"/>
                <w:lang w:val="es-ES_tradnl"/>
              </w:rPr>
            </w:pPr>
            <w:r>
              <w:rPr>
                <w:sz w:val="20"/>
                <w:szCs w:val="21"/>
                <w:lang w:val="es-ES_tradnl"/>
              </w:rPr>
              <w:t>8</w:t>
            </w:r>
            <w:r>
              <w:rPr>
                <w:sz w:val="20"/>
                <w:szCs w:val="21"/>
              </w:rPr>
              <w:t xml:space="preserve"> </w:t>
            </w:r>
            <w:r>
              <w:rPr>
                <w:sz w:val="20"/>
                <w:szCs w:val="21"/>
                <w:lang w:val="es-ES_tradnl"/>
              </w:rPr>
              <w:t>417</w:t>
            </w:r>
          </w:p>
        </w:tc>
        <w:tc>
          <w:tcPr>
            <w:tcW w:w="1178" w:type="dxa"/>
          </w:tcPr>
          <w:p w:rsidR="00000000" w:rsidRDefault="00000000">
            <w:pPr>
              <w:keepNext/>
              <w:spacing w:line="240" w:lineRule="auto"/>
              <w:jc w:val="right"/>
              <w:rPr>
                <w:sz w:val="20"/>
                <w:szCs w:val="21"/>
                <w:lang w:val="es-ES_tradnl"/>
              </w:rPr>
            </w:pPr>
            <w:r>
              <w:rPr>
                <w:sz w:val="20"/>
                <w:szCs w:val="21"/>
                <w:lang w:val="es-ES_tradnl"/>
              </w:rPr>
              <w:t>134%</w:t>
            </w:r>
          </w:p>
        </w:tc>
        <w:tc>
          <w:tcPr>
            <w:tcW w:w="1155" w:type="dxa"/>
          </w:tcPr>
          <w:p w:rsidR="00000000" w:rsidRDefault="00000000">
            <w:pPr>
              <w:keepNext/>
              <w:spacing w:line="240" w:lineRule="auto"/>
              <w:jc w:val="right"/>
              <w:rPr>
                <w:sz w:val="20"/>
                <w:szCs w:val="21"/>
                <w:lang w:val="es-ES_tradnl"/>
              </w:rPr>
            </w:pPr>
            <w:r>
              <w:rPr>
                <w:sz w:val="20"/>
                <w:szCs w:val="21"/>
                <w:lang w:val="es-ES_tradnl"/>
              </w:rPr>
              <w:t>216%</w:t>
            </w:r>
          </w:p>
        </w:tc>
        <w:tc>
          <w:tcPr>
            <w:tcW w:w="1202" w:type="dxa"/>
          </w:tcPr>
          <w:p w:rsidR="00000000" w:rsidRDefault="00000000">
            <w:pPr>
              <w:keepNext/>
              <w:spacing w:line="240" w:lineRule="auto"/>
              <w:jc w:val="right"/>
              <w:rPr>
                <w:sz w:val="20"/>
              </w:rPr>
            </w:pPr>
            <w:r>
              <w:rPr>
                <w:sz w:val="20"/>
                <w:szCs w:val="21"/>
                <w:lang w:val="es-ES_tradnl"/>
              </w:rPr>
              <w:t>35%</w:t>
            </w:r>
          </w:p>
        </w:tc>
      </w:tr>
      <w:tr w:rsidR="00000000">
        <w:tblPrEx>
          <w:tblCellMar>
            <w:top w:w="0" w:type="dxa"/>
            <w:bottom w:w="0" w:type="dxa"/>
          </w:tblCellMar>
        </w:tblPrEx>
        <w:tc>
          <w:tcPr>
            <w:tcW w:w="2566" w:type="dxa"/>
          </w:tcPr>
          <w:p w:rsidR="00000000" w:rsidRDefault="00000000">
            <w:pPr>
              <w:keepNext/>
              <w:spacing w:line="240" w:lineRule="auto"/>
              <w:rPr>
                <w:sz w:val="20"/>
                <w:szCs w:val="21"/>
                <w:lang w:val="es-ES_tradnl"/>
              </w:rPr>
            </w:pPr>
            <w:r>
              <w:rPr>
                <w:sz w:val="20"/>
                <w:szCs w:val="21"/>
                <w:lang w:val="es-ES_tradnl"/>
              </w:rPr>
              <w:t xml:space="preserve"> </w:t>
            </w:r>
            <w:r>
              <w:rPr>
                <w:sz w:val="20"/>
                <w:szCs w:val="2"/>
              </w:rPr>
              <w:t xml:space="preserve">Номинальный общий доход </w:t>
            </w:r>
          </w:p>
        </w:tc>
        <w:tc>
          <w:tcPr>
            <w:tcW w:w="1131" w:type="dxa"/>
          </w:tcPr>
          <w:p w:rsidR="00000000" w:rsidRDefault="00000000">
            <w:pPr>
              <w:keepNext/>
              <w:spacing w:line="240" w:lineRule="auto"/>
              <w:jc w:val="right"/>
              <w:rPr>
                <w:sz w:val="20"/>
                <w:szCs w:val="21"/>
              </w:rPr>
            </w:pPr>
          </w:p>
          <w:p w:rsidR="00000000" w:rsidRDefault="00000000">
            <w:pPr>
              <w:keepNext/>
              <w:spacing w:line="240" w:lineRule="auto"/>
              <w:jc w:val="right"/>
              <w:rPr>
                <w:sz w:val="20"/>
                <w:szCs w:val="21"/>
                <w:lang w:val="es-ES_tradnl"/>
              </w:rPr>
            </w:pPr>
            <w:r>
              <w:rPr>
                <w:sz w:val="20"/>
                <w:szCs w:val="21"/>
                <w:lang w:val="es-ES_tradnl"/>
              </w:rPr>
              <w:t>49</w:t>
            </w:r>
            <w:r>
              <w:rPr>
                <w:sz w:val="20"/>
                <w:szCs w:val="21"/>
              </w:rPr>
              <w:t xml:space="preserve"> </w:t>
            </w:r>
            <w:r>
              <w:rPr>
                <w:sz w:val="20"/>
                <w:szCs w:val="21"/>
                <w:lang w:val="es-ES_tradnl"/>
              </w:rPr>
              <w:t>400</w:t>
            </w:r>
          </w:p>
        </w:tc>
        <w:tc>
          <w:tcPr>
            <w:tcW w:w="1131" w:type="dxa"/>
          </w:tcPr>
          <w:p w:rsidR="00000000" w:rsidRDefault="00000000">
            <w:pPr>
              <w:keepNext/>
              <w:spacing w:line="240" w:lineRule="auto"/>
              <w:jc w:val="right"/>
              <w:rPr>
                <w:sz w:val="20"/>
                <w:szCs w:val="21"/>
              </w:rPr>
            </w:pPr>
          </w:p>
          <w:p w:rsidR="00000000" w:rsidRDefault="00000000">
            <w:pPr>
              <w:keepNext/>
              <w:spacing w:line="240" w:lineRule="auto"/>
              <w:jc w:val="right"/>
              <w:rPr>
                <w:sz w:val="20"/>
                <w:szCs w:val="21"/>
                <w:lang w:val="es-ES_tradnl"/>
              </w:rPr>
            </w:pPr>
            <w:r>
              <w:rPr>
                <w:sz w:val="20"/>
                <w:szCs w:val="21"/>
                <w:lang w:val="es-ES_tradnl"/>
              </w:rPr>
              <w:t>353</w:t>
            </w:r>
            <w:r>
              <w:rPr>
                <w:sz w:val="20"/>
                <w:szCs w:val="21"/>
              </w:rPr>
              <w:t xml:space="preserve"> </w:t>
            </w:r>
            <w:r>
              <w:rPr>
                <w:sz w:val="20"/>
                <w:szCs w:val="21"/>
                <w:lang w:val="es-ES_tradnl"/>
              </w:rPr>
              <w:t>667</w:t>
            </w:r>
          </w:p>
        </w:tc>
        <w:tc>
          <w:tcPr>
            <w:tcW w:w="1131" w:type="dxa"/>
          </w:tcPr>
          <w:p w:rsidR="00000000" w:rsidRDefault="00000000">
            <w:pPr>
              <w:keepNext/>
              <w:spacing w:line="240" w:lineRule="auto"/>
              <w:jc w:val="right"/>
              <w:rPr>
                <w:sz w:val="20"/>
                <w:szCs w:val="21"/>
              </w:rPr>
            </w:pPr>
          </w:p>
          <w:p w:rsidR="00000000" w:rsidRDefault="00000000">
            <w:pPr>
              <w:keepNext/>
              <w:spacing w:line="240" w:lineRule="auto"/>
              <w:jc w:val="right"/>
              <w:rPr>
                <w:sz w:val="20"/>
                <w:szCs w:val="21"/>
                <w:lang w:val="es-ES_tradnl"/>
              </w:rPr>
            </w:pPr>
            <w:r>
              <w:rPr>
                <w:sz w:val="20"/>
                <w:szCs w:val="21"/>
                <w:lang w:val="es-ES_tradnl"/>
              </w:rPr>
              <w:t>1</w:t>
            </w:r>
            <w:r>
              <w:rPr>
                <w:sz w:val="20"/>
                <w:szCs w:val="21"/>
              </w:rPr>
              <w:t xml:space="preserve"> </w:t>
            </w:r>
            <w:r>
              <w:rPr>
                <w:sz w:val="20"/>
                <w:szCs w:val="21"/>
                <w:lang w:val="es-ES_tradnl"/>
              </w:rPr>
              <w:t>234</w:t>
            </w:r>
            <w:r>
              <w:rPr>
                <w:sz w:val="20"/>
                <w:szCs w:val="21"/>
              </w:rPr>
              <w:t xml:space="preserve"> </w:t>
            </w:r>
            <w:r>
              <w:rPr>
                <w:sz w:val="20"/>
                <w:szCs w:val="21"/>
                <w:lang w:val="es-ES_tradnl"/>
              </w:rPr>
              <w:t>292</w:t>
            </w:r>
          </w:p>
        </w:tc>
        <w:tc>
          <w:tcPr>
            <w:tcW w:w="1178" w:type="dxa"/>
          </w:tcPr>
          <w:p w:rsidR="00000000" w:rsidRDefault="00000000">
            <w:pPr>
              <w:keepNext/>
              <w:spacing w:line="240" w:lineRule="auto"/>
              <w:jc w:val="right"/>
              <w:rPr>
                <w:sz w:val="20"/>
                <w:szCs w:val="21"/>
              </w:rPr>
            </w:pPr>
          </w:p>
          <w:p w:rsidR="00000000" w:rsidRDefault="00000000">
            <w:pPr>
              <w:keepNext/>
              <w:spacing w:line="240" w:lineRule="auto"/>
              <w:jc w:val="right"/>
              <w:rPr>
                <w:sz w:val="20"/>
                <w:szCs w:val="21"/>
                <w:lang w:val="es-ES_tradnl"/>
              </w:rPr>
            </w:pPr>
            <w:r>
              <w:rPr>
                <w:sz w:val="20"/>
                <w:szCs w:val="21"/>
                <w:lang w:val="es-ES_tradnl"/>
              </w:rPr>
              <w:t>616%</w:t>
            </w:r>
          </w:p>
        </w:tc>
        <w:tc>
          <w:tcPr>
            <w:tcW w:w="1155" w:type="dxa"/>
          </w:tcPr>
          <w:p w:rsidR="00000000" w:rsidRDefault="00000000">
            <w:pPr>
              <w:keepNext/>
              <w:spacing w:line="240" w:lineRule="auto"/>
              <w:jc w:val="right"/>
              <w:rPr>
                <w:sz w:val="20"/>
                <w:szCs w:val="21"/>
              </w:rPr>
            </w:pPr>
          </w:p>
          <w:p w:rsidR="00000000" w:rsidRDefault="00000000">
            <w:pPr>
              <w:keepNext/>
              <w:spacing w:line="240" w:lineRule="auto"/>
              <w:jc w:val="right"/>
              <w:rPr>
                <w:sz w:val="20"/>
                <w:szCs w:val="21"/>
                <w:lang w:val="es-ES_tradnl"/>
              </w:rPr>
            </w:pPr>
            <w:r>
              <w:rPr>
                <w:sz w:val="20"/>
                <w:szCs w:val="21"/>
                <w:lang w:val="es-ES_tradnl"/>
              </w:rPr>
              <w:t>2 399%</w:t>
            </w:r>
          </w:p>
        </w:tc>
        <w:tc>
          <w:tcPr>
            <w:tcW w:w="1202" w:type="dxa"/>
          </w:tcPr>
          <w:p w:rsidR="00000000" w:rsidRDefault="00000000">
            <w:pPr>
              <w:keepNext/>
              <w:spacing w:line="240" w:lineRule="auto"/>
              <w:jc w:val="right"/>
              <w:rPr>
                <w:sz w:val="20"/>
                <w:szCs w:val="21"/>
              </w:rPr>
            </w:pPr>
          </w:p>
          <w:p w:rsidR="00000000" w:rsidRDefault="00000000">
            <w:pPr>
              <w:keepNext/>
              <w:spacing w:line="240" w:lineRule="auto"/>
              <w:jc w:val="right"/>
              <w:rPr>
                <w:sz w:val="20"/>
              </w:rPr>
            </w:pPr>
            <w:r>
              <w:rPr>
                <w:sz w:val="20"/>
                <w:szCs w:val="21"/>
                <w:lang w:val="es-ES_tradnl"/>
              </w:rPr>
              <w:t>249%</w:t>
            </w:r>
          </w:p>
        </w:tc>
      </w:tr>
      <w:tr w:rsidR="00000000">
        <w:tblPrEx>
          <w:tblCellMar>
            <w:top w:w="0" w:type="dxa"/>
            <w:bottom w:w="0" w:type="dxa"/>
          </w:tblCellMar>
        </w:tblPrEx>
        <w:tc>
          <w:tcPr>
            <w:tcW w:w="2566" w:type="dxa"/>
          </w:tcPr>
          <w:p w:rsidR="00000000" w:rsidRDefault="00000000">
            <w:pPr>
              <w:pStyle w:val="Heading8"/>
              <w:spacing w:line="240" w:lineRule="auto"/>
              <w:rPr>
                <w:b w:val="0"/>
                <w:bCs w:val="0"/>
              </w:rPr>
            </w:pPr>
            <w:r>
              <w:rPr>
                <w:b w:val="0"/>
                <w:bCs w:val="0"/>
                <w:lang w:val="ru-RU"/>
              </w:rPr>
              <w:t xml:space="preserve">Базовая потребительская корзина </w:t>
            </w:r>
          </w:p>
        </w:tc>
        <w:tc>
          <w:tcPr>
            <w:tcW w:w="1131" w:type="dxa"/>
          </w:tcPr>
          <w:p w:rsidR="00000000" w:rsidRDefault="00000000">
            <w:pPr>
              <w:keepNext/>
              <w:spacing w:line="240" w:lineRule="auto"/>
              <w:jc w:val="right"/>
              <w:rPr>
                <w:sz w:val="20"/>
                <w:szCs w:val="21"/>
              </w:rPr>
            </w:pPr>
          </w:p>
          <w:p w:rsidR="00000000" w:rsidRDefault="00000000">
            <w:pPr>
              <w:keepNext/>
              <w:spacing w:line="240" w:lineRule="auto"/>
              <w:jc w:val="right"/>
              <w:rPr>
                <w:sz w:val="20"/>
                <w:szCs w:val="21"/>
                <w:lang w:val="es-ES_tradnl"/>
              </w:rPr>
            </w:pPr>
            <w:r>
              <w:rPr>
                <w:sz w:val="20"/>
                <w:szCs w:val="21"/>
                <w:lang w:val="es-ES_tradnl"/>
              </w:rPr>
              <w:t>124</w:t>
            </w:r>
            <w:r>
              <w:rPr>
                <w:sz w:val="20"/>
                <w:szCs w:val="21"/>
              </w:rPr>
              <w:t xml:space="preserve"> </w:t>
            </w:r>
            <w:r>
              <w:rPr>
                <w:sz w:val="20"/>
                <w:szCs w:val="21"/>
                <w:lang w:val="es-ES_tradnl"/>
              </w:rPr>
              <w:t>785</w:t>
            </w:r>
          </w:p>
        </w:tc>
        <w:tc>
          <w:tcPr>
            <w:tcW w:w="1131" w:type="dxa"/>
          </w:tcPr>
          <w:p w:rsidR="00000000" w:rsidRDefault="00000000">
            <w:pPr>
              <w:keepNext/>
              <w:spacing w:line="240" w:lineRule="auto"/>
              <w:jc w:val="right"/>
              <w:rPr>
                <w:sz w:val="20"/>
                <w:szCs w:val="21"/>
              </w:rPr>
            </w:pPr>
          </w:p>
          <w:p w:rsidR="00000000" w:rsidRDefault="00000000">
            <w:pPr>
              <w:keepNext/>
              <w:spacing w:line="240" w:lineRule="auto"/>
              <w:jc w:val="right"/>
              <w:rPr>
                <w:sz w:val="20"/>
                <w:szCs w:val="21"/>
                <w:lang w:val="es-ES_tradnl"/>
              </w:rPr>
            </w:pPr>
            <w:r>
              <w:rPr>
                <w:sz w:val="20"/>
                <w:szCs w:val="21"/>
                <w:lang w:val="es-ES_tradnl"/>
              </w:rPr>
              <w:t>858</w:t>
            </w:r>
            <w:r>
              <w:rPr>
                <w:sz w:val="20"/>
                <w:szCs w:val="21"/>
              </w:rPr>
              <w:t xml:space="preserve"> </w:t>
            </w:r>
            <w:r>
              <w:rPr>
                <w:sz w:val="20"/>
                <w:szCs w:val="21"/>
                <w:lang w:val="es-ES_tradnl"/>
              </w:rPr>
              <w:t>832</w:t>
            </w:r>
          </w:p>
        </w:tc>
        <w:tc>
          <w:tcPr>
            <w:tcW w:w="1131" w:type="dxa"/>
          </w:tcPr>
          <w:p w:rsidR="00000000" w:rsidRDefault="00000000">
            <w:pPr>
              <w:keepNext/>
              <w:spacing w:line="240" w:lineRule="auto"/>
              <w:jc w:val="right"/>
              <w:rPr>
                <w:sz w:val="20"/>
                <w:szCs w:val="21"/>
              </w:rPr>
            </w:pPr>
          </w:p>
          <w:p w:rsidR="00000000" w:rsidRDefault="00000000">
            <w:pPr>
              <w:keepNext/>
              <w:spacing w:line="240" w:lineRule="auto"/>
              <w:jc w:val="right"/>
              <w:rPr>
                <w:sz w:val="20"/>
                <w:szCs w:val="21"/>
                <w:lang w:val="es-ES_tradnl"/>
              </w:rPr>
            </w:pPr>
            <w:r>
              <w:rPr>
                <w:sz w:val="20"/>
                <w:szCs w:val="21"/>
                <w:lang w:val="es-ES_tradnl"/>
              </w:rPr>
              <w:t>3</w:t>
            </w:r>
            <w:r>
              <w:rPr>
                <w:sz w:val="20"/>
                <w:szCs w:val="21"/>
              </w:rPr>
              <w:t xml:space="preserve"> </w:t>
            </w:r>
            <w:r>
              <w:rPr>
                <w:sz w:val="20"/>
                <w:szCs w:val="21"/>
                <w:lang w:val="es-ES_tradnl"/>
              </w:rPr>
              <w:t>990</w:t>
            </w:r>
            <w:r>
              <w:rPr>
                <w:sz w:val="20"/>
                <w:szCs w:val="21"/>
              </w:rPr>
              <w:t xml:space="preserve"> </w:t>
            </w:r>
            <w:r>
              <w:rPr>
                <w:sz w:val="20"/>
                <w:szCs w:val="21"/>
                <w:lang w:val="es-ES_tradnl"/>
              </w:rPr>
              <w:t>099</w:t>
            </w:r>
          </w:p>
        </w:tc>
        <w:tc>
          <w:tcPr>
            <w:tcW w:w="1178" w:type="dxa"/>
          </w:tcPr>
          <w:p w:rsidR="00000000" w:rsidRDefault="00000000">
            <w:pPr>
              <w:keepNext/>
              <w:spacing w:line="240" w:lineRule="auto"/>
              <w:jc w:val="right"/>
              <w:rPr>
                <w:sz w:val="20"/>
                <w:szCs w:val="21"/>
              </w:rPr>
            </w:pPr>
          </w:p>
          <w:p w:rsidR="00000000" w:rsidRDefault="00000000">
            <w:pPr>
              <w:keepNext/>
              <w:spacing w:line="240" w:lineRule="auto"/>
              <w:jc w:val="right"/>
              <w:rPr>
                <w:sz w:val="20"/>
                <w:szCs w:val="21"/>
                <w:lang w:val="es-ES_tradnl"/>
              </w:rPr>
            </w:pPr>
            <w:r>
              <w:rPr>
                <w:sz w:val="20"/>
                <w:szCs w:val="21"/>
                <w:lang w:val="es-ES_tradnl"/>
              </w:rPr>
              <w:t>588%</w:t>
            </w:r>
          </w:p>
        </w:tc>
        <w:tc>
          <w:tcPr>
            <w:tcW w:w="1155" w:type="dxa"/>
          </w:tcPr>
          <w:p w:rsidR="00000000" w:rsidRDefault="00000000">
            <w:pPr>
              <w:keepNext/>
              <w:spacing w:line="240" w:lineRule="auto"/>
              <w:jc w:val="right"/>
              <w:rPr>
                <w:sz w:val="20"/>
                <w:szCs w:val="21"/>
              </w:rPr>
            </w:pPr>
          </w:p>
          <w:p w:rsidR="00000000" w:rsidRDefault="00000000">
            <w:pPr>
              <w:keepNext/>
              <w:spacing w:line="240" w:lineRule="auto"/>
              <w:jc w:val="right"/>
              <w:rPr>
                <w:sz w:val="20"/>
                <w:szCs w:val="21"/>
                <w:lang w:val="es-ES_tradnl"/>
              </w:rPr>
            </w:pPr>
            <w:r>
              <w:rPr>
                <w:sz w:val="20"/>
                <w:szCs w:val="21"/>
                <w:lang w:val="es-ES_tradnl"/>
              </w:rPr>
              <w:t>3 098%</w:t>
            </w:r>
          </w:p>
        </w:tc>
        <w:tc>
          <w:tcPr>
            <w:tcW w:w="1202" w:type="dxa"/>
          </w:tcPr>
          <w:p w:rsidR="00000000" w:rsidRDefault="00000000">
            <w:pPr>
              <w:keepNext/>
              <w:spacing w:line="240" w:lineRule="auto"/>
              <w:jc w:val="right"/>
              <w:rPr>
                <w:sz w:val="20"/>
                <w:szCs w:val="21"/>
              </w:rPr>
            </w:pPr>
          </w:p>
          <w:p w:rsidR="00000000" w:rsidRDefault="00000000">
            <w:pPr>
              <w:keepNext/>
              <w:spacing w:line="240" w:lineRule="auto"/>
              <w:jc w:val="right"/>
              <w:rPr>
                <w:sz w:val="20"/>
              </w:rPr>
            </w:pPr>
            <w:r>
              <w:rPr>
                <w:sz w:val="20"/>
                <w:szCs w:val="21"/>
                <w:lang w:val="es-ES_tradnl"/>
              </w:rPr>
              <w:t>365%</w:t>
            </w:r>
          </w:p>
        </w:tc>
      </w:tr>
      <w:tr w:rsidR="00000000">
        <w:tblPrEx>
          <w:tblCellMar>
            <w:top w:w="0" w:type="dxa"/>
            <w:bottom w:w="0" w:type="dxa"/>
          </w:tblCellMar>
        </w:tblPrEx>
        <w:tc>
          <w:tcPr>
            <w:tcW w:w="2566" w:type="dxa"/>
          </w:tcPr>
          <w:p w:rsidR="00000000" w:rsidRDefault="00000000">
            <w:pPr>
              <w:keepNext/>
              <w:spacing w:line="240" w:lineRule="auto"/>
              <w:rPr>
                <w:sz w:val="20"/>
                <w:szCs w:val="21"/>
                <w:lang w:val="es-ES_tradnl"/>
              </w:rPr>
            </w:pPr>
            <w:r>
              <w:rPr>
                <w:sz w:val="20"/>
                <w:szCs w:val="21"/>
              </w:rPr>
              <w:t>ИЦПТ</w:t>
            </w:r>
          </w:p>
        </w:tc>
        <w:tc>
          <w:tcPr>
            <w:tcW w:w="1131" w:type="dxa"/>
          </w:tcPr>
          <w:p w:rsidR="00000000" w:rsidRDefault="00000000">
            <w:pPr>
              <w:keepNext/>
              <w:spacing w:line="240" w:lineRule="auto"/>
              <w:jc w:val="right"/>
              <w:rPr>
                <w:sz w:val="20"/>
                <w:szCs w:val="21"/>
                <w:lang w:val="es-ES_tradnl"/>
              </w:rPr>
            </w:pPr>
            <w:r>
              <w:rPr>
                <w:sz w:val="20"/>
                <w:szCs w:val="21"/>
                <w:lang w:val="es-ES_tradnl"/>
              </w:rPr>
              <w:t>17,1</w:t>
            </w:r>
          </w:p>
        </w:tc>
        <w:tc>
          <w:tcPr>
            <w:tcW w:w="1131" w:type="dxa"/>
          </w:tcPr>
          <w:p w:rsidR="00000000" w:rsidRDefault="00000000">
            <w:pPr>
              <w:keepNext/>
              <w:spacing w:line="240" w:lineRule="auto"/>
              <w:jc w:val="right"/>
              <w:rPr>
                <w:sz w:val="20"/>
                <w:szCs w:val="21"/>
                <w:lang w:val="es-ES_tradnl"/>
              </w:rPr>
            </w:pPr>
            <w:r>
              <w:rPr>
                <w:sz w:val="20"/>
                <w:szCs w:val="21"/>
                <w:lang w:val="es-ES_tradnl"/>
              </w:rPr>
              <w:t>99,5</w:t>
            </w:r>
          </w:p>
        </w:tc>
        <w:tc>
          <w:tcPr>
            <w:tcW w:w="1131" w:type="dxa"/>
          </w:tcPr>
          <w:p w:rsidR="00000000" w:rsidRDefault="00000000">
            <w:pPr>
              <w:keepNext/>
              <w:spacing w:line="240" w:lineRule="auto"/>
              <w:jc w:val="right"/>
              <w:rPr>
                <w:sz w:val="20"/>
                <w:szCs w:val="21"/>
                <w:lang w:val="es-ES_tradnl"/>
              </w:rPr>
            </w:pPr>
            <w:r>
              <w:rPr>
                <w:sz w:val="20"/>
                <w:szCs w:val="21"/>
                <w:lang w:val="es-ES_tradnl"/>
              </w:rPr>
              <w:t>448,7</w:t>
            </w:r>
          </w:p>
        </w:tc>
        <w:tc>
          <w:tcPr>
            <w:tcW w:w="1178" w:type="dxa"/>
          </w:tcPr>
          <w:p w:rsidR="00000000" w:rsidRDefault="00000000">
            <w:pPr>
              <w:keepNext/>
              <w:spacing w:line="240" w:lineRule="auto"/>
              <w:jc w:val="right"/>
              <w:rPr>
                <w:sz w:val="20"/>
                <w:szCs w:val="21"/>
                <w:lang w:val="es-ES_tradnl"/>
              </w:rPr>
            </w:pPr>
            <w:r>
              <w:rPr>
                <w:sz w:val="20"/>
                <w:szCs w:val="21"/>
                <w:lang w:val="es-ES_tradnl"/>
              </w:rPr>
              <w:t>4,8</w:t>
            </w:r>
          </w:p>
        </w:tc>
        <w:tc>
          <w:tcPr>
            <w:tcW w:w="1155" w:type="dxa"/>
          </w:tcPr>
          <w:p w:rsidR="00000000" w:rsidRDefault="00000000">
            <w:pPr>
              <w:keepNext/>
              <w:spacing w:line="240" w:lineRule="auto"/>
              <w:jc w:val="right"/>
              <w:rPr>
                <w:sz w:val="20"/>
                <w:szCs w:val="21"/>
                <w:lang w:val="es-ES_tradnl"/>
              </w:rPr>
            </w:pPr>
            <w:r>
              <w:rPr>
                <w:sz w:val="20"/>
                <w:szCs w:val="21"/>
                <w:lang w:val="es-ES_tradnl"/>
              </w:rPr>
              <w:t>25,2</w:t>
            </w:r>
          </w:p>
        </w:tc>
        <w:tc>
          <w:tcPr>
            <w:tcW w:w="1202" w:type="dxa"/>
          </w:tcPr>
          <w:p w:rsidR="00000000" w:rsidRDefault="00000000">
            <w:pPr>
              <w:keepNext/>
              <w:spacing w:line="240" w:lineRule="auto"/>
              <w:jc w:val="right"/>
              <w:rPr>
                <w:sz w:val="20"/>
              </w:rPr>
            </w:pPr>
            <w:r>
              <w:rPr>
                <w:sz w:val="20"/>
                <w:szCs w:val="21"/>
                <w:lang w:val="es-ES_tradnl"/>
              </w:rPr>
              <w:t>3,5</w:t>
            </w:r>
          </w:p>
        </w:tc>
      </w:tr>
      <w:tr w:rsidR="00000000">
        <w:tblPrEx>
          <w:tblCellMar>
            <w:top w:w="0" w:type="dxa"/>
            <w:bottom w:w="0" w:type="dxa"/>
          </w:tblCellMar>
        </w:tblPrEx>
        <w:tc>
          <w:tcPr>
            <w:tcW w:w="2566" w:type="dxa"/>
          </w:tcPr>
          <w:p w:rsidR="00000000" w:rsidRDefault="00000000">
            <w:pPr>
              <w:keepNext/>
              <w:spacing w:line="240" w:lineRule="auto"/>
              <w:rPr>
                <w:sz w:val="20"/>
                <w:szCs w:val="21"/>
                <w:lang w:val="es-ES_tradnl"/>
              </w:rPr>
            </w:pPr>
            <w:r>
              <w:rPr>
                <w:sz w:val="20"/>
                <w:szCs w:val="21"/>
              </w:rPr>
              <w:t>Доход семьи</w:t>
            </w:r>
          </w:p>
        </w:tc>
        <w:tc>
          <w:tcPr>
            <w:tcW w:w="1131" w:type="dxa"/>
          </w:tcPr>
          <w:p w:rsidR="00000000" w:rsidRDefault="00000000">
            <w:pPr>
              <w:keepNext/>
              <w:spacing w:line="240" w:lineRule="auto"/>
              <w:jc w:val="right"/>
              <w:rPr>
                <w:sz w:val="20"/>
                <w:szCs w:val="21"/>
                <w:lang w:val="es-ES_tradnl"/>
              </w:rPr>
            </w:pPr>
            <w:r>
              <w:rPr>
                <w:sz w:val="20"/>
                <w:szCs w:val="21"/>
                <w:lang w:val="es-ES_tradnl"/>
              </w:rPr>
              <w:t>79</w:t>
            </w:r>
            <w:r>
              <w:rPr>
                <w:sz w:val="20"/>
                <w:szCs w:val="21"/>
              </w:rPr>
              <w:t xml:space="preserve"> </w:t>
            </w:r>
            <w:r>
              <w:rPr>
                <w:sz w:val="20"/>
                <w:szCs w:val="21"/>
                <w:lang w:val="es-ES_tradnl"/>
              </w:rPr>
              <w:t>534</w:t>
            </w:r>
          </w:p>
        </w:tc>
        <w:tc>
          <w:tcPr>
            <w:tcW w:w="1131" w:type="dxa"/>
          </w:tcPr>
          <w:p w:rsidR="00000000" w:rsidRDefault="00000000">
            <w:pPr>
              <w:keepNext/>
              <w:spacing w:line="240" w:lineRule="auto"/>
              <w:jc w:val="right"/>
              <w:rPr>
                <w:sz w:val="20"/>
                <w:szCs w:val="21"/>
                <w:lang w:val="es-ES_tradnl"/>
              </w:rPr>
            </w:pPr>
            <w:r>
              <w:rPr>
                <w:sz w:val="20"/>
                <w:szCs w:val="21"/>
                <w:lang w:val="es-ES_tradnl"/>
              </w:rPr>
              <w:t>569</w:t>
            </w:r>
            <w:r>
              <w:rPr>
                <w:sz w:val="20"/>
                <w:szCs w:val="21"/>
              </w:rPr>
              <w:t xml:space="preserve"> </w:t>
            </w:r>
            <w:r>
              <w:rPr>
                <w:sz w:val="20"/>
                <w:szCs w:val="21"/>
                <w:lang w:val="es-ES_tradnl"/>
              </w:rPr>
              <w:t>403</w:t>
            </w:r>
          </w:p>
        </w:tc>
        <w:tc>
          <w:tcPr>
            <w:tcW w:w="1131" w:type="dxa"/>
          </w:tcPr>
          <w:p w:rsidR="00000000" w:rsidRDefault="00000000">
            <w:pPr>
              <w:keepNext/>
              <w:spacing w:line="240" w:lineRule="auto"/>
              <w:jc w:val="right"/>
              <w:rPr>
                <w:sz w:val="20"/>
                <w:szCs w:val="21"/>
                <w:lang w:val="es-ES_tradnl"/>
              </w:rPr>
            </w:pPr>
            <w:r>
              <w:rPr>
                <w:sz w:val="20"/>
                <w:szCs w:val="21"/>
                <w:lang w:val="es-ES_tradnl"/>
              </w:rPr>
              <w:t>1</w:t>
            </w:r>
            <w:r>
              <w:rPr>
                <w:sz w:val="20"/>
                <w:szCs w:val="21"/>
              </w:rPr>
              <w:t xml:space="preserve"> </w:t>
            </w:r>
            <w:r>
              <w:rPr>
                <w:sz w:val="20"/>
                <w:szCs w:val="21"/>
                <w:lang w:val="es-ES_tradnl"/>
              </w:rPr>
              <w:t>987</w:t>
            </w:r>
            <w:r>
              <w:rPr>
                <w:sz w:val="20"/>
                <w:szCs w:val="21"/>
              </w:rPr>
              <w:t xml:space="preserve"> </w:t>
            </w:r>
            <w:r>
              <w:rPr>
                <w:sz w:val="20"/>
                <w:szCs w:val="21"/>
                <w:lang w:val="es-ES_tradnl"/>
              </w:rPr>
              <w:t>210</w:t>
            </w:r>
          </w:p>
        </w:tc>
        <w:tc>
          <w:tcPr>
            <w:tcW w:w="1178" w:type="dxa"/>
          </w:tcPr>
          <w:p w:rsidR="00000000" w:rsidRDefault="00000000">
            <w:pPr>
              <w:keepNext/>
              <w:spacing w:line="240" w:lineRule="auto"/>
              <w:jc w:val="right"/>
              <w:rPr>
                <w:sz w:val="20"/>
                <w:szCs w:val="21"/>
                <w:lang w:val="es-ES_tradnl"/>
              </w:rPr>
            </w:pPr>
            <w:r>
              <w:rPr>
                <w:sz w:val="20"/>
                <w:szCs w:val="21"/>
                <w:lang w:val="es-ES_tradnl"/>
              </w:rPr>
              <w:t>616%</w:t>
            </w:r>
          </w:p>
        </w:tc>
        <w:tc>
          <w:tcPr>
            <w:tcW w:w="1155" w:type="dxa"/>
          </w:tcPr>
          <w:p w:rsidR="00000000" w:rsidRDefault="00000000">
            <w:pPr>
              <w:keepNext/>
              <w:spacing w:line="240" w:lineRule="auto"/>
              <w:jc w:val="right"/>
              <w:rPr>
                <w:sz w:val="20"/>
                <w:szCs w:val="21"/>
                <w:lang w:val="es-ES_tradnl"/>
              </w:rPr>
            </w:pPr>
            <w:r>
              <w:rPr>
                <w:sz w:val="20"/>
                <w:szCs w:val="21"/>
                <w:lang w:val="es-ES_tradnl"/>
              </w:rPr>
              <w:t>2 399%</w:t>
            </w:r>
          </w:p>
        </w:tc>
        <w:tc>
          <w:tcPr>
            <w:tcW w:w="1202" w:type="dxa"/>
          </w:tcPr>
          <w:p w:rsidR="00000000" w:rsidRDefault="00000000">
            <w:pPr>
              <w:keepNext/>
              <w:spacing w:line="240" w:lineRule="auto"/>
              <w:jc w:val="right"/>
              <w:rPr>
                <w:sz w:val="20"/>
              </w:rPr>
            </w:pPr>
            <w:r>
              <w:rPr>
                <w:sz w:val="20"/>
                <w:szCs w:val="21"/>
                <w:lang w:val="es-ES_tradnl"/>
              </w:rPr>
              <w:t>249%</w:t>
            </w:r>
          </w:p>
        </w:tc>
      </w:tr>
      <w:tr w:rsidR="00000000">
        <w:tblPrEx>
          <w:tblCellMar>
            <w:top w:w="0" w:type="dxa"/>
            <w:bottom w:w="0" w:type="dxa"/>
          </w:tblCellMar>
        </w:tblPrEx>
        <w:tc>
          <w:tcPr>
            <w:tcW w:w="2566" w:type="dxa"/>
          </w:tcPr>
          <w:p w:rsidR="00000000" w:rsidRDefault="00000000">
            <w:pPr>
              <w:keepNext/>
              <w:spacing w:line="240" w:lineRule="auto"/>
              <w:rPr>
                <w:sz w:val="20"/>
                <w:szCs w:val="21"/>
                <w:lang w:val="es-ES_tradnl"/>
              </w:rPr>
            </w:pPr>
            <w:r>
              <w:rPr>
                <w:sz w:val="20"/>
                <w:szCs w:val="2"/>
              </w:rPr>
              <w:t xml:space="preserve">Реальный общий доход </w:t>
            </w:r>
          </w:p>
        </w:tc>
        <w:tc>
          <w:tcPr>
            <w:tcW w:w="1131" w:type="dxa"/>
          </w:tcPr>
          <w:p w:rsidR="00000000" w:rsidRDefault="00000000">
            <w:pPr>
              <w:keepNext/>
              <w:spacing w:line="240" w:lineRule="auto"/>
              <w:jc w:val="right"/>
              <w:rPr>
                <w:sz w:val="20"/>
                <w:szCs w:val="21"/>
                <w:lang w:val="es-ES_tradnl"/>
              </w:rPr>
            </w:pPr>
            <w:r>
              <w:rPr>
                <w:sz w:val="20"/>
                <w:szCs w:val="21"/>
                <w:lang w:val="es-ES_tradnl"/>
              </w:rPr>
              <w:t>288</w:t>
            </w:r>
            <w:r>
              <w:rPr>
                <w:sz w:val="20"/>
                <w:szCs w:val="21"/>
              </w:rPr>
              <w:t xml:space="preserve"> </w:t>
            </w:r>
            <w:r>
              <w:rPr>
                <w:sz w:val="20"/>
                <w:szCs w:val="21"/>
                <w:lang w:val="es-ES_tradnl"/>
              </w:rPr>
              <w:t>889</w:t>
            </w:r>
          </w:p>
        </w:tc>
        <w:tc>
          <w:tcPr>
            <w:tcW w:w="1131" w:type="dxa"/>
          </w:tcPr>
          <w:p w:rsidR="00000000" w:rsidRDefault="00000000">
            <w:pPr>
              <w:keepNext/>
              <w:spacing w:line="240" w:lineRule="auto"/>
              <w:jc w:val="right"/>
              <w:rPr>
                <w:sz w:val="20"/>
                <w:szCs w:val="21"/>
                <w:lang w:val="es-ES_tradnl"/>
              </w:rPr>
            </w:pPr>
            <w:r>
              <w:rPr>
                <w:sz w:val="20"/>
                <w:szCs w:val="21"/>
                <w:lang w:val="es-ES_tradnl"/>
              </w:rPr>
              <w:t>355</w:t>
            </w:r>
            <w:r>
              <w:rPr>
                <w:sz w:val="20"/>
                <w:szCs w:val="21"/>
              </w:rPr>
              <w:t xml:space="preserve"> </w:t>
            </w:r>
            <w:r>
              <w:rPr>
                <w:sz w:val="20"/>
                <w:szCs w:val="21"/>
                <w:lang w:val="es-ES_tradnl"/>
              </w:rPr>
              <w:t>444</w:t>
            </w:r>
          </w:p>
        </w:tc>
        <w:tc>
          <w:tcPr>
            <w:tcW w:w="1131" w:type="dxa"/>
          </w:tcPr>
          <w:p w:rsidR="00000000" w:rsidRDefault="00000000">
            <w:pPr>
              <w:keepNext/>
              <w:spacing w:line="240" w:lineRule="auto"/>
              <w:jc w:val="right"/>
              <w:rPr>
                <w:sz w:val="20"/>
                <w:szCs w:val="21"/>
                <w:lang w:val="es-ES_tradnl"/>
              </w:rPr>
            </w:pPr>
            <w:r>
              <w:rPr>
                <w:sz w:val="20"/>
                <w:szCs w:val="21"/>
                <w:lang w:val="es-ES_tradnl"/>
              </w:rPr>
              <w:t>275</w:t>
            </w:r>
            <w:r>
              <w:rPr>
                <w:sz w:val="20"/>
                <w:szCs w:val="21"/>
              </w:rPr>
              <w:t xml:space="preserve"> </w:t>
            </w:r>
            <w:r>
              <w:rPr>
                <w:sz w:val="20"/>
                <w:szCs w:val="21"/>
                <w:lang w:val="es-ES_tradnl"/>
              </w:rPr>
              <w:t>082</w:t>
            </w:r>
          </w:p>
        </w:tc>
        <w:tc>
          <w:tcPr>
            <w:tcW w:w="1178" w:type="dxa"/>
          </w:tcPr>
          <w:p w:rsidR="00000000" w:rsidRDefault="00000000">
            <w:pPr>
              <w:keepNext/>
              <w:spacing w:line="240" w:lineRule="auto"/>
              <w:jc w:val="right"/>
              <w:rPr>
                <w:sz w:val="20"/>
                <w:szCs w:val="21"/>
                <w:lang w:val="es-ES_tradnl"/>
              </w:rPr>
            </w:pPr>
            <w:r>
              <w:rPr>
                <w:sz w:val="20"/>
                <w:szCs w:val="21"/>
                <w:lang w:val="es-ES_tradnl"/>
              </w:rPr>
              <w:t>23%</w:t>
            </w:r>
          </w:p>
        </w:tc>
        <w:tc>
          <w:tcPr>
            <w:tcW w:w="1155" w:type="dxa"/>
          </w:tcPr>
          <w:p w:rsidR="00000000" w:rsidRDefault="00000000">
            <w:pPr>
              <w:keepNext/>
              <w:spacing w:line="240" w:lineRule="auto"/>
              <w:jc w:val="right"/>
              <w:rPr>
                <w:sz w:val="20"/>
                <w:szCs w:val="21"/>
                <w:lang w:val="es-ES_tradnl"/>
              </w:rPr>
            </w:pPr>
            <w:r>
              <w:rPr>
                <w:sz w:val="20"/>
                <w:szCs w:val="21"/>
                <w:lang w:val="es-ES_tradnl"/>
              </w:rPr>
              <w:t>-5%</w:t>
            </w:r>
          </w:p>
        </w:tc>
        <w:tc>
          <w:tcPr>
            <w:tcW w:w="1202" w:type="dxa"/>
          </w:tcPr>
          <w:p w:rsidR="00000000" w:rsidRDefault="00000000">
            <w:pPr>
              <w:keepNext/>
              <w:spacing w:line="240" w:lineRule="auto"/>
              <w:jc w:val="right"/>
              <w:rPr>
                <w:sz w:val="20"/>
              </w:rPr>
            </w:pPr>
            <w:r>
              <w:rPr>
                <w:sz w:val="20"/>
                <w:szCs w:val="21"/>
                <w:lang w:val="es-ES_tradnl"/>
              </w:rPr>
              <w:t>-23%</w:t>
            </w:r>
          </w:p>
        </w:tc>
      </w:tr>
      <w:tr w:rsidR="00000000">
        <w:tblPrEx>
          <w:tblCellMar>
            <w:top w:w="0" w:type="dxa"/>
            <w:bottom w:w="0" w:type="dxa"/>
          </w:tblCellMar>
        </w:tblPrEx>
        <w:tc>
          <w:tcPr>
            <w:tcW w:w="2566" w:type="dxa"/>
          </w:tcPr>
          <w:p w:rsidR="00000000" w:rsidRDefault="00000000">
            <w:pPr>
              <w:pStyle w:val="Heading8"/>
              <w:spacing w:line="240" w:lineRule="auto"/>
              <w:rPr>
                <w:b w:val="0"/>
                <w:bCs w:val="0"/>
              </w:rPr>
            </w:pPr>
            <w:r>
              <w:rPr>
                <w:b w:val="0"/>
                <w:bCs w:val="0"/>
                <w:lang w:val="ru-RU"/>
              </w:rPr>
              <w:t>Финанс. покрытие базовой потребительской корзины</w:t>
            </w:r>
            <w:r>
              <w:rPr>
                <w:b w:val="0"/>
                <w:bCs w:val="0"/>
              </w:rPr>
              <w:t xml:space="preserve"> </w:t>
            </w:r>
          </w:p>
        </w:tc>
        <w:tc>
          <w:tcPr>
            <w:tcW w:w="1131" w:type="dxa"/>
          </w:tcPr>
          <w:p w:rsidR="00000000" w:rsidRDefault="00000000">
            <w:pPr>
              <w:keepNext/>
              <w:spacing w:line="240" w:lineRule="auto"/>
              <w:jc w:val="right"/>
              <w:rPr>
                <w:sz w:val="20"/>
                <w:szCs w:val="21"/>
              </w:rPr>
            </w:pPr>
          </w:p>
          <w:p w:rsidR="00000000" w:rsidRDefault="00000000">
            <w:pPr>
              <w:keepNext/>
              <w:spacing w:line="240" w:lineRule="auto"/>
              <w:jc w:val="right"/>
              <w:rPr>
                <w:sz w:val="20"/>
                <w:szCs w:val="21"/>
                <w:lang w:val="es-ES_tradnl"/>
              </w:rPr>
            </w:pPr>
            <w:r>
              <w:rPr>
                <w:sz w:val="20"/>
                <w:szCs w:val="21"/>
                <w:lang w:val="es-ES_tradnl"/>
              </w:rPr>
              <w:t>63,7%</w:t>
            </w:r>
          </w:p>
        </w:tc>
        <w:tc>
          <w:tcPr>
            <w:tcW w:w="1131" w:type="dxa"/>
          </w:tcPr>
          <w:p w:rsidR="00000000" w:rsidRDefault="00000000">
            <w:pPr>
              <w:keepNext/>
              <w:spacing w:line="240" w:lineRule="auto"/>
              <w:jc w:val="right"/>
              <w:rPr>
                <w:sz w:val="20"/>
                <w:szCs w:val="21"/>
              </w:rPr>
            </w:pPr>
          </w:p>
          <w:p w:rsidR="00000000" w:rsidRDefault="00000000">
            <w:pPr>
              <w:keepNext/>
              <w:spacing w:line="240" w:lineRule="auto"/>
              <w:jc w:val="right"/>
              <w:rPr>
                <w:sz w:val="20"/>
                <w:szCs w:val="21"/>
                <w:lang w:val="es-ES_tradnl"/>
              </w:rPr>
            </w:pPr>
            <w:r>
              <w:rPr>
                <w:sz w:val="20"/>
                <w:szCs w:val="21"/>
                <w:lang w:val="es-ES_tradnl"/>
              </w:rPr>
              <w:t>66,3%</w:t>
            </w:r>
          </w:p>
        </w:tc>
        <w:tc>
          <w:tcPr>
            <w:tcW w:w="1131" w:type="dxa"/>
          </w:tcPr>
          <w:p w:rsidR="00000000" w:rsidRDefault="00000000">
            <w:pPr>
              <w:keepNext/>
              <w:spacing w:line="240" w:lineRule="auto"/>
              <w:jc w:val="right"/>
              <w:rPr>
                <w:sz w:val="20"/>
                <w:szCs w:val="21"/>
              </w:rPr>
            </w:pPr>
          </w:p>
          <w:p w:rsidR="00000000" w:rsidRDefault="00000000">
            <w:pPr>
              <w:keepNext/>
              <w:spacing w:line="240" w:lineRule="auto"/>
              <w:jc w:val="right"/>
              <w:rPr>
                <w:sz w:val="20"/>
                <w:szCs w:val="21"/>
                <w:lang w:val="es-ES_tradnl"/>
              </w:rPr>
            </w:pPr>
            <w:r>
              <w:rPr>
                <w:sz w:val="20"/>
                <w:szCs w:val="21"/>
                <w:lang w:val="es-ES_tradnl"/>
              </w:rPr>
              <w:t>49,8%</w:t>
            </w:r>
          </w:p>
        </w:tc>
        <w:tc>
          <w:tcPr>
            <w:tcW w:w="1178" w:type="dxa"/>
          </w:tcPr>
          <w:p w:rsidR="00000000" w:rsidRDefault="00000000">
            <w:pPr>
              <w:keepNext/>
              <w:spacing w:line="240" w:lineRule="auto"/>
              <w:jc w:val="right"/>
              <w:rPr>
                <w:sz w:val="20"/>
                <w:szCs w:val="21"/>
              </w:rPr>
            </w:pPr>
          </w:p>
          <w:p w:rsidR="00000000" w:rsidRDefault="00000000">
            <w:pPr>
              <w:keepNext/>
              <w:spacing w:line="240" w:lineRule="auto"/>
              <w:jc w:val="right"/>
              <w:rPr>
                <w:sz w:val="20"/>
                <w:szCs w:val="21"/>
                <w:lang w:val="es-ES_tradnl"/>
              </w:rPr>
            </w:pPr>
            <w:r>
              <w:rPr>
                <w:sz w:val="20"/>
                <w:szCs w:val="21"/>
                <w:lang w:val="es-ES_tradnl"/>
              </w:rPr>
              <w:t>4%</w:t>
            </w:r>
          </w:p>
        </w:tc>
        <w:tc>
          <w:tcPr>
            <w:tcW w:w="1155" w:type="dxa"/>
          </w:tcPr>
          <w:p w:rsidR="00000000" w:rsidRDefault="00000000">
            <w:pPr>
              <w:keepNext/>
              <w:spacing w:line="240" w:lineRule="auto"/>
              <w:jc w:val="right"/>
              <w:rPr>
                <w:sz w:val="20"/>
                <w:szCs w:val="21"/>
              </w:rPr>
            </w:pPr>
          </w:p>
          <w:p w:rsidR="00000000" w:rsidRDefault="00000000">
            <w:pPr>
              <w:keepNext/>
              <w:spacing w:line="240" w:lineRule="auto"/>
              <w:jc w:val="right"/>
              <w:rPr>
                <w:sz w:val="20"/>
                <w:szCs w:val="21"/>
                <w:lang w:val="es-ES_tradnl"/>
              </w:rPr>
            </w:pPr>
            <w:r>
              <w:rPr>
                <w:sz w:val="20"/>
                <w:szCs w:val="21"/>
                <w:lang w:val="es-ES_tradnl"/>
              </w:rPr>
              <w:t>-21,9%</w:t>
            </w:r>
          </w:p>
        </w:tc>
        <w:tc>
          <w:tcPr>
            <w:tcW w:w="1202" w:type="dxa"/>
          </w:tcPr>
          <w:p w:rsidR="00000000" w:rsidRDefault="00000000">
            <w:pPr>
              <w:keepNext/>
              <w:spacing w:line="240" w:lineRule="auto"/>
              <w:jc w:val="right"/>
              <w:rPr>
                <w:sz w:val="20"/>
                <w:szCs w:val="21"/>
              </w:rPr>
            </w:pPr>
          </w:p>
          <w:p w:rsidR="00000000" w:rsidRDefault="00000000">
            <w:pPr>
              <w:keepNext/>
              <w:spacing w:line="240" w:lineRule="auto"/>
              <w:jc w:val="right"/>
              <w:rPr>
                <w:sz w:val="20"/>
              </w:rPr>
            </w:pPr>
            <w:r>
              <w:rPr>
                <w:sz w:val="20"/>
                <w:szCs w:val="21"/>
                <w:lang w:val="es-ES_tradnl"/>
              </w:rPr>
              <w:t>-24,9%</w:t>
            </w:r>
          </w:p>
        </w:tc>
      </w:tr>
    </w:tbl>
    <w:p w:rsidR="00000000" w:rsidRDefault="00000000">
      <w:pPr>
        <w:spacing w:after="160" w:line="240" w:lineRule="auto"/>
        <w:rPr>
          <w:i/>
          <w:iCs/>
          <w:szCs w:val="21"/>
          <w:lang w:val="en-US"/>
        </w:rPr>
      </w:pPr>
    </w:p>
    <w:p w:rsidR="00000000" w:rsidRDefault="00000000">
      <w:pPr>
        <w:spacing w:after="160" w:line="240" w:lineRule="auto"/>
      </w:pPr>
      <w:r>
        <w:rPr>
          <w:i/>
          <w:iCs/>
          <w:szCs w:val="21"/>
        </w:rPr>
        <w:t>Источник</w:t>
      </w:r>
      <w:r>
        <w:rPr>
          <w:szCs w:val="21"/>
          <w:lang w:val="es-ES_tradnl"/>
        </w:rPr>
        <w:t xml:space="preserve">:  </w:t>
      </w:r>
      <w:r>
        <w:rPr>
          <w:szCs w:val="21"/>
        </w:rPr>
        <w:t>ИНЕК</w:t>
      </w:r>
      <w:r>
        <w:rPr>
          <w:szCs w:val="21"/>
          <w:lang w:val="es-ES_tradnl"/>
        </w:rPr>
        <w:t xml:space="preserve">, </w:t>
      </w:r>
      <w:r>
        <w:rPr>
          <w:szCs w:val="21"/>
        </w:rPr>
        <w:t xml:space="preserve">данные по ИЦПТ, инфляции и базовой потребительской корзине семьи </w:t>
      </w:r>
      <w:r>
        <w:rPr>
          <w:szCs w:val="21"/>
          <w:lang w:val="es-ES_tradnl"/>
        </w:rPr>
        <w:t xml:space="preserve">/ </w:t>
      </w:r>
      <w:r>
        <w:rPr>
          <w:szCs w:val="21"/>
        </w:rPr>
        <w:t>министерство труда и людских ресурсов</w:t>
      </w:r>
      <w:r>
        <w:rPr>
          <w:szCs w:val="21"/>
          <w:lang w:val="es-ES_tradnl"/>
        </w:rPr>
        <w:t xml:space="preserve">, </w:t>
      </w:r>
      <w:r>
        <w:rPr>
          <w:szCs w:val="21"/>
        </w:rPr>
        <w:t>данные о размере вознаграждения</w:t>
      </w:r>
      <w:r>
        <w:rPr>
          <w:szCs w:val="21"/>
          <w:lang w:val="es-ES_tradnl"/>
        </w:rPr>
        <w:t>.</w:t>
      </w:r>
    </w:p>
    <w:p w:rsidR="00000000" w:rsidRDefault="00000000">
      <w:pPr>
        <w:spacing w:after="320" w:line="240" w:lineRule="auto"/>
        <w:rPr>
          <w:sz w:val="20"/>
        </w:rPr>
      </w:pPr>
      <w:r>
        <w:rPr>
          <w:i/>
          <w:iCs/>
          <w:szCs w:val="21"/>
        </w:rPr>
        <w:t>Примечание</w:t>
      </w:r>
      <w:r>
        <w:rPr>
          <w:i/>
          <w:iCs/>
          <w:szCs w:val="21"/>
          <w:lang w:val="es-ES_tradnl"/>
        </w:rPr>
        <w:t xml:space="preserve">:  </w:t>
      </w:r>
      <w:r>
        <w:rPr>
          <w:szCs w:val="21"/>
        </w:rPr>
        <w:t>Стоимость базовой потребительской корзины на семью из пяти человек</w:t>
      </w:r>
      <w:r>
        <w:rPr>
          <w:szCs w:val="21"/>
          <w:lang w:val="es-ES_tradnl"/>
        </w:rPr>
        <w:t xml:space="preserve">.  </w:t>
      </w:r>
      <w:r>
        <w:t>Месячный доход семьи из расчета 1,61 получателей заработной платы на уровне прожиточного минимума</w:t>
      </w:r>
      <w:r>
        <w:rPr>
          <w:szCs w:val="21"/>
          <w:lang w:val="es-ES_tradnl"/>
        </w:rPr>
        <w:t xml:space="preserve">.  </w:t>
      </w:r>
      <w:r>
        <w:rPr>
          <w:szCs w:val="21"/>
        </w:rPr>
        <w:t>ИЦПТ</w:t>
      </w:r>
      <w:r>
        <w:rPr>
          <w:szCs w:val="21"/>
          <w:lang w:val="es-ES_tradnl"/>
        </w:rPr>
        <w:t xml:space="preserve"> </w:t>
      </w:r>
      <w:r>
        <w:rPr>
          <w:szCs w:val="21"/>
        </w:rPr>
        <w:t>= Индекс цен на потребительские товары в городе</w:t>
      </w:r>
      <w:r>
        <w:rPr>
          <w:szCs w:val="21"/>
          <w:lang w:val="es-ES_tradnl"/>
        </w:rPr>
        <w:t xml:space="preserve">, </w:t>
      </w:r>
      <w:r>
        <w:rPr>
          <w:szCs w:val="21"/>
        </w:rPr>
        <w:t>источник:  ИНЕК</w:t>
      </w:r>
      <w:r>
        <w:rPr>
          <w:szCs w:val="21"/>
          <w:lang w:val="es-ES_tradnl"/>
        </w:rPr>
        <w:t xml:space="preserve">.  </w:t>
      </w:r>
      <w:r>
        <w:rPr>
          <w:szCs w:val="21"/>
        </w:rPr>
        <w:t>Финансовое покрытие базовой потребительской корзины</w:t>
      </w:r>
      <w:r>
        <w:rPr>
          <w:szCs w:val="21"/>
          <w:lang w:val="es-ES_tradnl"/>
        </w:rPr>
        <w:t xml:space="preserve">.  </w:t>
      </w:r>
      <w:r>
        <w:rPr>
          <w:szCs w:val="21"/>
        </w:rPr>
        <w:t>Доход семьи за вычетом стоимости базовой потребительской корзины семьи</w:t>
      </w:r>
      <w:r>
        <w:rPr>
          <w:szCs w:val="21"/>
          <w:lang w:val="es-ES_tradnl"/>
        </w:rPr>
        <w:t>.</w:t>
      </w:r>
    </w:p>
    <w:p w:rsidR="00000000" w:rsidRDefault="00000000">
      <w:r>
        <w:t>104.</w:t>
      </w:r>
      <w:r>
        <w:tab/>
        <w:t>Динамика базовой ставки заработной платы на уровне прожиточного минимума и других компонентов, которые, в соответствии с законом, составляют общий доход работника, характеризуется итоговым изменением в 33 и 249%, соответственно, за период с января 1995 по 1999 год.  Что касается индекса розничных цен, то он вырос на 351%, то есть превышает номинальный доход, что означает снижение реального дохода на порядка -23%.</w:t>
      </w:r>
    </w:p>
    <w:p w:rsidR="00000000" w:rsidRDefault="00000000"/>
    <w:p w:rsidR="00000000" w:rsidRDefault="00000000">
      <w:r>
        <w:t>105.</w:t>
      </w:r>
      <w:r>
        <w:tab/>
        <w:t xml:space="preserve">Базовая потребительская корзина семьи и потребительская корзина бедной семьи являются важными инструментами при определении основных потребностей работников и членов их семей.  Такое исследование ежемесячно проводится </w:t>
      </w:r>
      <w:r>
        <w:rPr>
          <w:bCs/>
        </w:rPr>
        <w:t>ИНЕК</w:t>
      </w:r>
      <w:r>
        <w:t>, расчеты подготавливаются для семьи из пяти человека с учетом расходов на питание, жилище, одежду и прочих расходов.  Различие состоит в том, что в первом случае учитываются минимальные потребности городских семей со средними и низкими доходами, а во втором случае определяются минимальные затраты на проживание для семей из беднейших слоев населения.</w:t>
      </w:r>
    </w:p>
    <w:p w:rsidR="00000000" w:rsidRDefault="00000000"/>
    <w:p w:rsidR="00000000" w:rsidRDefault="00000000">
      <w:r>
        <w:t>106.</w:t>
      </w:r>
      <w:r>
        <w:tab/>
        <w:t>Доход семьи, определяемый из расчета 1,61 получателей заработной платы на уровне прожиточного минимума, сопоставляется со стоимостью соответствующей потребительской корзины для установления уровня обеспеченности денежными средствами либо размера дефицита потребления семьи.</w:t>
      </w:r>
    </w:p>
    <w:p w:rsidR="00000000" w:rsidRDefault="00000000"/>
    <w:p w:rsidR="00000000" w:rsidRDefault="00000000">
      <w:r>
        <w:t>107.</w:t>
      </w:r>
      <w:r>
        <w:tab/>
        <w:t>Наблюдение за динамикой стоимости потребительской корзины показывает, что в январе 1995 года она равнялась 858 832 сукре, а в декабре 1999 года возросла до 3 990 099 сукре.  Итоговое изменение составило 365%.  Таким образом, если в январе 1995 года уровень финансовой обеспеченности достигал 66,3%, то в декабре 1999 года он снизился до 49,8%.  Это означает, что снижение потребления за рассматриваемый период составило -25%.</w:t>
      </w:r>
    </w:p>
    <w:p w:rsidR="00000000" w:rsidRDefault="00000000"/>
    <w:p w:rsidR="00000000" w:rsidRDefault="00000000">
      <w:pPr>
        <w:rPr>
          <w:i/>
        </w:rPr>
      </w:pPr>
      <w:r>
        <w:rPr>
          <w:i/>
        </w:rPr>
        <w:t>Система контроля заработной платы</w:t>
      </w:r>
    </w:p>
    <w:p w:rsidR="00000000" w:rsidRDefault="00000000">
      <w:pPr>
        <w:rPr>
          <w:i/>
        </w:rPr>
      </w:pPr>
    </w:p>
    <w:p w:rsidR="00000000" w:rsidRDefault="00000000">
      <w:r>
        <w:t>108.</w:t>
      </w:r>
      <w:r>
        <w:tab/>
        <w:t xml:space="preserve">Оклады и заработная плата устанавливаются согласно положениям законов;  тем не менее, в последнее время контроль за их соблюдением был невозможен из-за жесткой экономии бюджетных средств.  Несмотря на это, трудовые инспекции в стране проводят соответствующие проверки при наличии жалоб со стороны работников или работодателей. </w:t>
      </w:r>
    </w:p>
    <w:p w:rsidR="00000000" w:rsidRDefault="00000000"/>
    <w:p w:rsidR="00000000" w:rsidRDefault="00000000">
      <w:r>
        <w:t>109.</w:t>
      </w:r>
      <w:r>
        <w:tab/>
        <w:t>Контроль осуществляется трудовыми инспекциями министерства труда и людских ресурсов, которым поручено осуществлять надзор и требовать выполнения положений законов.  Корректировка размера заработной платы на уровне прожиточного минимума осуществляется каждые полгода, минимальные же оклады, ставки заработной платы и отраслевые тарифы пересматриваются ежегодно.</w:t>
      </w:r>
    </w:p>
    <w:p w:rsidR="00000000" w:rsidRDefault="00000000"/>
    <w:p w:rsidR="00000000" w:rsidRDefault="00000000">
      <w:pPr>
        <w:rPr>
          <w:i/>
        </w:rPr>
      </w:pPr>
      <w:r>
        <w:rPr>
          <w:i/>
        </w:rPr>
        <w:t>Равная оплата труда</w:t>
      </w:r>
    </w:p>
    <w:p w:rsidR="00000000" w:rsidRDefault="00000000">
      <w:pPr>
        <w:rPr>
          <w:i/>
        </w:rPr>
      </w:pPr>
    </w:p>
    <w:p w:rsidR="00000000" w:rsidRDefault="00000000">
      <w:r>
        <w:t>110.</w:t>
      </w:r>
      <w:r>
        <w:tab/>
        <w:t>Хотя устранение неравенства в оплате труда не стало в Эквадоре повсеместной практикой, расширяется внедрение механизмов и схем, обеспечивающих применение во всем народном хозяйстве гарантированных действующей Политической Конституцией и международными юридическими актами прав, составляющих часть общественного капитала, содействующего модернизации.</w:t>
      </w:r>
    </w:p>
    <w:p w:rsidR="00000000" w:rsidRDefault="00000000"/>
    <w:p w:rsidR="00000000" w:rsidRDefault="00000000">
      <w:r>
        <w:t>111.</w:t>
      </w:r>
      <w:r>
        <w:tab/>
        <w:t>Согласно Конституции, государство обязуется поощрять привлечение женщин к оплачиваемой работе на основе равенства прав и возможностей, гарантируя им равное вознаграждение за труд равной ценности.  Следует также отметить, что в новой Конституции неоплачиваемая работа по дому признается производительным трудом.</w:t>
      </w:r>
    </w:p>
    <w:p w:rsidR="00000000" w:rsidRDefault="00000000"/>
    <w:p w:rsidR="00000000" w:rsidRDefault="00000000">
      <w:r>
        <w:t>112.</w:t>
      </w:r>
      <w:r>
        <w:tab/>
        <w:t>В государственном секторе обеспечивается равная оплата труда мужчин и женщин, занимающих одинаковую должность или выполняющих одинаковую работу.  Встречающиеся различия в оплате объясняются тем, что руководящие посты занимают преимущественно мужчины.  Они связаны также с разной оплатой в различных организациях государственного сектора.  В этом случае действительно имеет место существенное различие в уровне оплаты труда.</w:t>
      </w:r>
    </w:p>
    <w:p w:rsidR="00000000" w:rsidRDefault="00000000"/>
    <w:p w:rsidR="00000000" w:rsidRDefault="00000000">
      <w:r>
        <w:t>113.</w:t>
      </w:r>
      <w:r>
        <w:tab/>
        <w:t>Справедливая оплата за труд - это право, не допускающее никакой дискриминации.  Предусмотренные законом положения о заработной плате, касающиеся работников на всей территории страны, защищенных Трудовым кодексом, являются общими для лиц обоих полов.  Отраслевые комиссии во всех случаях стремятся оплачивать фактор труда в зависимости от выполняемых функций.  Для этого определяются различные профессиональные категории по каждой отрасли экономической деятельности.</w:t>
      </w:r>
    </w:p>
    <w:p w:rsidR="00000000" w:rsidRDefault="00000000"/>
    <w:p w:rsidR="00000000" w:rsidRDefault="00000000">
      <w:r>
        <w:t>114.</w:t>
      </w:r>
      <w:r>
        <w:tab/>
        <w:t>Несмотря на то, что минимальные отраслевые оклады и ставки заработной платы назначаются без различия по признаку пола, проведенные КОНАМУ исследования позволили установить наличие неравенства в отношении оплаты за труд женщин, работающих в неформальном секторе.</w:t>
      </w:r>
    </w:p>
    <w:p w:rsidR="00000000" w:rsidRDefault="00000000"/>
    <w:p w:rsidR="00000000" w:rsidRDefault="00000000">
      <w:r>
        <w:t>115.</w:t>
      </w:r>
      <w:r>
        <w:tab/>
        <w:t>В качестве одной из мер, принятых для недопущения дискриминации женщин в отношении равной оплаты за труд равной ценности, в статье 1 Закона о защите женского труда от 16 января 1997 года устанавливается минимальный процент найма женщин на работу.</w:t>
      </w:r>
    </w:p>
    <w:p w:rsidR="00000000" w:rsidRDefault="00000000"/>
    <w:p w:rsidR="00000000" w:rsidRDefault="00000000">
      <w:r>
        <w:t>116.</w:t>
      </w:r>
      <w:r>
        <w:tab/>
        <w:t>В рамках соглашения между КОНАМУ и министерством труда и людских ресурсов предусмотрена координация представляющих взаимный интерес мероприятий, обеспечивающих применение принципа равенства полов и оказание помощи женщинам как в плане доступа на рынок труда, так и в повышении их доходов, и уменьшение разрыва в положении мужчин и женщин.</w:t>
      </w:r>
    </w:p>
    <w:p w:rsidR="00000000" w:rsidRDefault="00000000"/>
    <w:p w:rsidR="00000000" w:rsidRDefault="00000000">
      <w:r>
        <w:t>117.</w:t>
      </w:r>
      <w:r>
        <w:tab/>
        <w:t>Одной из задач, стоящих перед министерством труда и людских ресурсов, является обеспечение и уточнение статистической информации относительно возможности женщин получить работу и надлежащую заработную плату;  для этого предусматривается обработка имеющихся у этого ведомства данных с целью выяснения положения с занятостью женщин и возможностей получения ими справедливой зарплаты в различных отраслях экономической деятельности.  Следует отметить, что сейчас определяются соответствующие условия в порядке обеспечения незамедлительной реализации проекта в соответствии с принятой хронограммой.</w:t>
      </w:r>
    </w:p>
    <w:p w:rsidR="00000000" w:rsidRDefault="00000000"/>
    <w:p w:rsidR="00000000" w:rsidRDefault="00000000">
      <w:r>
        <w:t>118.</w:t>
      </w:r>
      <w:r>
        <w:tab/>
        <w:t>Анализ результатов, полученных при обработке этой информации, послужит отправной точкой для применения Закона о защите женского труда в части, касающейся затронутых вопросов.</w:t>
      </w:r>
    </w:p>
    <w:p w:rsidR="00000000" w:rsidRDefault="00000000"/>
    <w:p w:rsidR="00000000" w:rsidRDefault="00000000">
      <w:r>
        <w:t>119.</w:t>
      </w:r>
      <w:r>
        <w:tab/>
        <w:t>Специальными проектами занятости, разработанными министерством труда и людских ресурсов, предусматривается создание новых постоянных рабочих мест и/или улучшение существующих для повышения уровня жизни и увеличения доходов, с перераспределением ресурсов в пользу беднейших слоев населения.  Кроме того, эти проекты способствуют уменьшению миграции из деревни в город.</w:t>
      </w:r>
    </w:p>
    <w:p w:rsidR="00000000" w:rsidRDefault="00000000"/>
    <w:p w:rsidR="00000000" w:rsidRDefault="00000000">
      <w:r>
        <w:t>120.</w:t>
      </w:r>
      <w:r>
        <w:tab/>
        <w:t>В связи с этим осуществляются процессы контроля, наблюдения и оценки, в ходе которых определяются как уровень эффективности и рентабельности, так и число жителей, прямо или косвенно охваченных помощью при реализации целей и задач, которые ставились при подготовке каждого из проектов.  Для осуществления этих процессов используются специально разработанные с этой целью инструменты.</w:t>
      </w:r>
    </w:p>
    <w:p w:rsidR="00000000" w:rsidRDefault="00000000"/>
    <w:p w:rsidR="00000000" w:rsidRDefault="00000000">
      <w:r>
        <w:t>121.</w:t>
      </w:r>
      <w:r>
        <w:tab/>
        <w:t>Кроме того, упомянутое министерство играет роль посредника между теми, кто предлагает рабочую силу, и теми, кому она требуется.  В связи с этим, по окончании упомянутого процесса проводятся периодические оценки, позволяющие определить степень принятия и приспособляемости к рабочему месту, а с помощью статистических данных устанавливается процент работников, трудоустроенных с учетом предложения и спроса.</w:t>
      </w:r>
    </w:p>
    <w:p w:rsidR="00000000" w:rsidRDefault="00000000">
      <w:pPr>
        <w:rPr>
          <w:i/>
        </w:rPr>
      </w:pPr>
    </w:p>
    <w:p w:rsidR="00000000" w:rsidRDefault="00000000">
      <w:pPr>
        <w:rPr>
          <w:i/>
        </w:rPr>
      </w:pPr>
      <w:r>
        <w:rPr>
          <w:i/>
        </w:rPr>
        <w:t>Государственный и частный секторы</w:t>
      </w:r>
    </w:p>
    <w:p w:rsidR="00000000" w:rsidRDefault="00000000">
      <w:pPr>
        <w:rPr>
          <w:i/>
        </w:rPr>
      </w:pPr>
    </w:p>
    <w:p w:rsidR="00000000" w:rsidRDefault="00000000">
      <w:r>
        <w:t>122.</w:t>
      </w:r>
      <w:r>
        <w:tab/>
        <w:t>Заработная плата на уровне прожиточного минимума и отраслевые оклады, устанавливаемые для работников, защищенных Трудовым кодексом, действуют на всей территории страны, причем как для государственного, так и для частного сектора.  Тем не менее, в каждом секторе предоставляются определенные дополнительные льготы в зависимости от экономических возможностей предприятий или государственного бюджета.  Льготы могут носить денежный или неденежный характер.</w:t>
      </w:r>
    </w:p>
    <w:p w:rsidR="00000000" w:rsidRDefault="00000000"/>
    <w:p w:rsidR="00000000" w:rsidRDefault="00000000">
      <w:r>
        <w:t>123.</w:t>
      </w:r>
      <w:r>
        <w:tab/>
        <w:t>В соответствии с положениями закона, общий доход защищенных Трудовым кодексом работников государственного и частного секторов состоит из следующих компонентов:</w:t>
      </w:r>
    </w:p>
    <w:p w:rsidR="00000000" w:rsidRDefault="00000000"/>
    <w:p w:rsidR="00000000" w:rsidRDefault="00000000">
      <w:pPr>
        <w:ind w:left="1134" w:hanging="567"/>
      </w:pPr>
      <w:r>
        <w:t>a)</w:t>
      </w:r>
      <w:r>
        <w:tab/>
        <w:t>основной оклад или заработная плата: согласно положениям статей 133 и 119 Трудового кодекса, государство через компетентные органы гарантирует как зарплату на уровне прожиточного минимума, так и минимальные оклады, ставки и/или тарифы по различным отраслям экономической деятельности;</w:t>
      </w:r>
    </w:p>
    <w:p w:rsidR="00000000" w:rsidRDefault="00000000">
      <w:pPr>
        <w:ind w:left="1134" w:hanging="567"/>
      </w:pPr>
    </w:p>
    <w:p w:rsidR="00000000" w:rsidRDefault="00000000">
      <w:pPr>
        <w:ind w:left="1134" w:hanging="567"/>
      </w:pPr>
      <w:r>
        <w:t>b)</w:t>
      </w:r>
      <w:r>
        <w:tab/>
        <w:t>компенсация стоимости жизни:  право на ее получение имеют работники, основная заработная плата которых не превышает 600 000 сукре.  Для тех, кто получает более высокую зарплату, компенсация составляет 205 000 сукре в месяц;</w:t>
      </w:r>
    </w:p>
    <w:p w:rsidR="00000000" w:rsidRDefault="00000000"/>
    <w:p w:rsidR="00000000" w:rsidRDefault="00000000">
      <w:pPr>
        <w:ind w:left="1134" w:hanging="567"/>
      </w:pPr>
      <w:r>
        <w:t>c)</w:t>
      </w:r>
      <w:r>
        <w:tab/>
        <w:t>дополнительное пособие:  оно установлено в сумме 7 миллионов сукре в год, которые должны выплачиваться десятью равными долями вместе с окладом или зарплатой за вторую половину месяца, ежемесячно, кроме сентября и декабря (статьи l15 - 118 Трудового кодекса);</w:t>
      </w:r>
    </w:p>
    <w:p w:rsidR="00000000" w:rsidRDefault="00000000"/>
    <w:p w:rsidR="00000000" w:rsidRDefault="00000000">
      <w:pPr>
        <w:ind w:left="1134" w:hanging="567"/>
      </w:pPr>
      <w:r>
        <w:t>d)</w:t>
      </w:r>
      <w:r>
        <w:tab/>
        <w:t xml:space="preserve">шестнадцатая заработная плата:  введена Законом № 19, опубликованным в </w:t>
      </w:r>
      <w:r>
        <w:rPr>
          <w:i/>
        </w:rPr>
        <w:t>"Рехистро офисиаль"</w:t>
      </w:r>
      <w:r>
        <w:t xml:space="preserve"> № 90 от 18 декабря 1992 года.  Она эквивалентна одной восьмой части основной заработной платы:  ее нижний предел устанавливается в размере одной двенадцатой двух действующих базовых ставок зарплат на уровне прожиточного минимума, а верхний предел - одна базовая минимальная ставка заработной платы;</w:t>
      </w:r>
    </w:p>
    <w:p w:rsidR="00000000" w:rsidRDefault="00000000">
      <w:pPr>
        <w:ind w:left="1134" w:hanging="567"/>
      </w:pPr>
    </w:p>
    <w:p w:rsidR="00000000" w:rsidRDefault="00000000">
      <w:pPr>
        <w:ind w:left="1134" w:hanging="567"/>
      </w:pPr>
      <w:r>
        <w:t>e)</w:t>
      </w:r>
      <w:r>
        <w:tab/>
        <w:t>компенсация расходов на транспорт:  право на нее имеют лица, которые, не получая транспортного обслуживания, зарабатывают в качестве основной заработной платы сумму, не превышающую двух действующих базовых ставок заработной платы на уровне прожиточного минимума, при условии, что их место жительства удалено от места работы на расстояние не менее 1 км;  размер компенсации рассчитывается путем умножения транспортного тарифа на городской автобус, установленного Национальным советом по уличному движению, на четыре ежедневных поездки и на 20 рабочих дней;</w:t>
      </w:r>
    </w:p>
    <w:p w:rsidR="00000000" w:rsidRDefault="00000000"/>
    <w:p w:rsidR="00000000" w:rsidRDefault="00000000">
      <w:pPr>
        <w:ind w:left="1134" w:hanging="567"/>
      </w:pPr>
      <w:r>
        <w:t>f)</w:t>
      </w:r>
      <w:r>
        <w:tab/>
        <w:t>тринадцатая заработная плата:  равняется двенадцатой части заработанного в период с 1 декабря предшествующего года по 30 ноября года платежа, с учетом основной заработной платы, дополнительных и сверхурочных часов, комиссионных и т.п. (статьи 95, 111 и 112 Трудового кодекса).  Выплачивается до 24 декабря;</w:t>
      </w:r>
    </w:p>
    <w:p w:rsidR="00000000" w:rsidRDefault="00000000"/>
    <w:p w:rsidR="00000000" w:rsidRDefault="00000000">
      <w:pPr>
        <w:ind w:left="1134" w:hanging="567"/>
      </w:pPr>
      <w:r>
        <w:t>g)</w:t>
      </w:r>
      <w:r>
        <w:tab/>
        <w:t>четырнадцатая заработная плата:  равняется двум действующим базовым ставкам заработным платам на уровне прожиточного минимума в период с 1 сентября предшествующего года по 31 августа года платежа и выплачивается до 15 сентября (статьи 113 и 114 Трудового кодекса);</w:t>
      </w:r>
    </w:p>
    <w:p w:rsidR="00000000" w:rsidRDefault="00000000">
      <w:pPr>
        <w:ind w:left="1134" w:hanging="567"/>
      </w:pPr>
    </w:p>
    <w:p w:rsidR="00000000" w:rsidRDefault="00000000">
      <w:pPr>
        <w:ind w:left="1134" w:hanging="567"/>
      </w:pPr>
      <w:r>
        <w:t>h)</w:t>
      </w:r>
      <w:r>
        <w:tab/>
        <w:t xml:space="preserve">пятнадцатая заработная плата:  составляет сумму в 50 000 сукре и выплачивается пятью долями по 10 000 сукре в течение первых семи дней в феврале, апреле, июне, августе и октябре.  Период с 1 февраля предшествующего года по 31 января года платежа (Закон № 79, опубликованный в </w:t>
      </w:r>
      <w:r>
        <w:rPr>
          <w:i/>
        </w:rPr>
        <w:t>"Рехистро офисиаль"</w:t>
      </w:r>
      <w:r>
        <w:t xml:space="preserve">  № 464 от 22 июня 1990 года);</w:t>
      </w:r>
    </w:p>
    <w:p w:rsidR="00000000" w:rsidRDefault="00000000">
      <w:pPr>
        <w:ind w:firstLine="567"/>
      </w:pPr>
    </w:p>
    <w:p w:rsidR="00000000" w:rsidRDefault="00000000">
      <w:pPr>
        <w:ind w:left="1134" w:hanging="567"/>
      </w:pPr>
      <w:r>
        <w:t>i)</w:t>
      </w:r>
      <w:r>
        <w:tab/>
        <w:t>резервный фонд:  рассчитывается аналогично тринадцатой зарплате, но за соответствующий период, в зависимости от даты поступления на работу.  Право на него возникает по окончании второго года работы.  Его сумму наниматель обязан внести в ИЭСС (статьи 196 и 201 Трудового кодекса);</w:t>
      </w:r>
    </w:p>
    <w:p w:rsidR="00000000" w:rsidRDefault="00000000">
      <w:pPr>
        <w:ind w:firstLine="567"/>
      </w:pPr>
    </w:p>
    <w:p w:rsidR="00000000" w:rsidRDefault="00000000">
      <w:pPr>
        <w:ind w:left="1134" w:hanging="567"/>
      </w:pPr>
      <w:r>
        <w:t>j)</w:t>
      </w:r>
      <w:r>
        <w:tab/>
        <w:t>прибыли:  работники частного сектора имеют право на получение доли при ежегодном распределении прибылей предприятия, в качестве основания для которого служат декларации или расчеты, представляемые с целью уплаты подоходного налога (статьи 97-110 Трудового кодекса, включая соответствующие изменения, введенные Законом № 85, опубликованным в "</w:t>
      </w:r>
      <w:r>
        <w:rPr>
          <w:i/>
        </w:rPr>
        <w:t>Рехистро Oфисиаль</w:t>
      </w:r>
      <w:r>
        <w:rPr>
          <w:iCs/>
        </w:rPr>
        <w:t>"</w:t>
      </w:r>
      <w:r>
        <w:t xml:space="preserve"> № 672 за апрель 1995 года).  Для расчета этой прибыли берется период с 1 января по 31 декабря, а выплата производится до 15 апреля следующего года.</w:t>
      </w:r>
    </w:p>
    <w:p w:rsidR="00000000" w:rsidRDefault="00000000"/>
    <w:p w:rsidR="00000000" w:rsidRDefault="00000000">
      <w:pPr>
        <w:keepNext/>
        <w:rPr>
          <w:i/>
        </w:rPr>
      </w:pPr>
      <w:r>
        <w:rPr>
          <w:i/>
        </w:rPr>
        <w:t>Безопасность и гигиена труда</w:t>
      </w:r>
    </w:p>
    <w:p w:rsidR="00000000" w:rsidRDefault="00000000">
      <w:pPr>
        <w:keepNext/>
        <w:rPr>
          <w:i/>
        </w:rPr>
      </w:pPr>
    </w:p>
    <w:p w:rsidR="00000000" w:rsidRDefault="00000000">
      <w:pPr>
        <w:keepNext/>
      </w:pPr>
      <w:r>
        <w:t>124.</w:t>
      </w:r>
      <w:r>
        <w:tab/>
        <w:t>Министерство труда и людских ресурсов через Управление или отделы труда и при посредстве Управления по вопросам безопасности и гигиены труда, а также инспекторов по труду обязано осуществлять надзор и контроль за соблюдением существующих законодательных положений, гарантирующих трудящимся страны безопасность и гигиену труда.</w:t>
      </w:r>
    </w:p>
    <w:p w:rsidR="00000000" w:rsidRDefault="00000000"/>
    <w:p w:rsidR="00000000" w:rsidRDefault="00000000">
      <w:r>
        <w:t>125.</w:t>
      </w:r>
      <w:r>
        <w:tab/>
        <w:t>Для этого существует следующая юридическая база:  Трудовой кодекс (раздел IV, "Опасные производственные факторы") в статье 416 которого предусматриваются обязанности работодателей и работников в отношении предупреждения опасных ситуаций:  "Работодатели обязаны обеспечить своим работникам условия работы, не представляющие опасности для их жизни и здоровья.  Работники обязаны соблюдать меры предосторожности, требования техники безопасности и гигиены труда, предусмотренные правилами и обеспечиваемые работодателем.  Невыполнение этого условия является уважительной причиной для прекращения трудового договора".</w:t>
      </w:r>
    </w:p>
    <w:p w:rsidR="00000000" w:rsidRDefault="00000000"/>
    <w:p w:rsidR="00000000" w:rsidRDefault="00000000">
      <w:r>
        <w:t>126.</w:t>
      </w:r>
      <w:r>
        <w:tab/>
        <w:t>Управление по вопросам безопасности и гигиены труда и инспекторы по труду обязаны требовать от владельцев мастерских, фабрик, заводов и других производственных единиц соблюдения действующих положений о минимально необходимых условиях гигиены и безопасности труда, которые призваны обеспечить работодателям и работникам надлежащие возможности для выполнения своей работы.</w:t>
      </w:r>
    </w:p>
    <w:p w:rsidR="00000000" w:rsidRDefault="00000000"/>
    <w:p w:rsidR="00000000" w:rsidRDefault="00000000">
      <w:r>
        <w:t>127.</w:t>
      </w:r>
      <w:r>
        <w:tab/>
        <w:t>Главное управление или отделы труда должны разрабатывать соответствующие положения, предусматривающие создание защитных механизмов, предупреждающих возникновение связанных с работой опасных ситуаций, которые следует применять на различных промышленных предприятиях, а также контролировать практическое выполнение необходимых профилактических мер, направленных на сохранение здоровья и обеспечение безопасности работников.</w:t>
      </w:r>
    </w:p>
    <w:p w:rsidR="00000000" w:rsidRDefault="00000000"/>
    <w:p w:rsidR="00000000" w:rsidRDefault="00000000">
      <w:r>
        <w:t>128.</w:t>
      </w:r>
      <w:r>
        <w:tab/>
        <w:t xml:space="preserve">На предприятиях с опасными условиями труда, кроме установленных в Трудовом кодексе правил предотвращения возникновения опасных ситуаций, должны соблюдаться также положения и правовые нормы, устанавливаемые </w:t>
      </w:r>
      <w:r>
        <w:rPr>
          <w:bCs/>
        </w:rPr>
        <w:t>ИЭСС</w:t>
      </w:r>
      <w:r>
        <w:t xml:space="preserve"> (статьи 418, 434 и 438 Трудового кодекса).</w:t>
      </w:r>
    </w:p>
    <w:p w:rsidR="00000000" w:rsidRDefault="00000000"/>
    <w:p w:rsidR="00000000" w:rsidRDefault="00000000">
      <w:r>
        <w:t>129.</w:t>
      </w:r>
      <w:r>
        <w:tab/>
        <w:t>Статья 443 Трудового кодекса предоставляет министерству труда и людских ресурсов полномочия для принятия постановления о "прекращении деятельности или закрытии мест либо средств коллективной работы, где здоровье, безопасность и гигиена работников ставятся под угрозу либо им наносится ущерб, или нарушаются действующие правила техники безопасности и гигиены труда, без ущерба для других законных санкций.  Для подобного решения требуется предварительное заключение начальника Управления по вопросам безопасности и гигиены труда".</w:t>
      </w:r>
    </w:p>
    <w:p w:rsidR="00000000" w:rsidRDefault="00000000"/>
    <w:p w:rsidR="00000000" w:rsidRDefault="00000000">
      <w:r>
        <w:t>130.</w:t>
      </w:r>
      <w:r>
        <w:tab/>
        <w:t>В настоящее время вопросы соблюдения техники безопасности на производстве регулируются следующими положениями:</w:t>
      </w:r>
    </w:p>
    <w:p w:rsidR="00000000" w:rsidRDefault="00000000"/>
    <w:p w:rsidR="00000000" w:rsidRDefault="00000000">
      <w:r>
        <w:tab/>
        <w:t>a)</w:t>
      </w:r>
      <w:r>
        <w:tab/>
        <w:t>Правила медицинского обслуживания на предприятии;</w:t>
      </w:r>
    </w:p>
    <w:p w:rsidR="00000000" w:rsidRDefault="00000000"/>
    <w:p w:rsidR="00000000" w:rsidRDefault="00000000">
      <w:pPr>
        <w:ind w:left="1134" w:hanging="1134"/>
      </w:pPr>
      <w:r>
        <w:tab/>
        <w:t>b)</w:t>
      </w:r>
      <w:r>
        <w:tab/>
        <w:t xml:space="preserve">Правила в отношении техники безопасности, обеспечения охраны здоровья работников и улучшения условий труда, опубликованные в </w:t>
      </w:r>
      <w:r>
        <w:rPr>
          <w:i/>
          <w:iCs/>
        </w:rPr>
        <w:t xml:space="preserve">"Рехистро офисиаль" </w:t>
      </w:r>
      <w:r>
        <w:t>№ 565 от 17 ноября 1986 года с поправками, опубликованными в "</w:t>
      </w:r>
      <w:r>
        <w:rPr>
          <w:i/>
          <w:iCs/>
        </w:rPr>
        <w:t>Рехистро офисиаль</w:t>
      </w:r>
      <w:r>
        <w:t>" № 997 от 10 августа 1988 года;</w:t>
      </w:r>
    </w:p>
    <w:p w:rsidR="00000000" w:rsidRDefault="00000000">
      <w:pPr>
        <w:pStyle w:val="FootnoteText"/>
        <w:spacing w:line="288" w:lineRule="auto"/>
      </w:pPr>
    </w:p>
    <w:p w:rsidR="00000000" w:rsidRDefault="00000000">
      <w:pPr>
        <w:ind w:left="1134" w:hanging="1134"/>
      </w:pPr>
      <w:r>
        <w:tab/>
        <w:t>c)</w:t>
      </w:r>
      <w:r>
        <w:tab/>
        <w:t>Правила техники безопасности в горнодобывающей отрасли, опубликованные в "</w:t>
      </w:r>
      <w:r>
        <w:rPr>
          <w:i/>
          <w:iCs/>
        </w:rPr>
        <w:t>Рехистро офисиаль</w:t>
      </w:r>
      <w:r>
        <w:t>" № 999 от 30 июля 1986 года;</w:t>
      </w:r>
    </w:p>
    <w:p w:rsidR="00000000" w:rsidRDefault="00000000"/>
    <w:p w:rsidR="00000000" w:rsidRDefault="00000000">
      <w:pPr>
        <w:ind w:left="1134" w:hanging="1134"/>
      </w:pPr>
      <w:r>
        <w:tab/>
        <w:t>d)</w:t>
      </w:r>
      <w:r>
        <w:tab/>
        <w:t xml:space="preserve"> Правила техники безопасности на электроэнергетических объектах, опубликованные в "</w:t>
      </w:r>
      <w:r>
        <w:rPr>
          <w:i/>
          <w:iCs/>
        </w:rPr>
        <w:t>Рехистро офисиаль</w:t>
      </w:r>
      <w:r>
        <w:t>" № 249 от 3 февраля 1989 года;</w:t>
      </w:r>
    </w:p>
    <w:p w:rsidR="00000000" w:rsidRDefault="00000000">
      <w:pPr>
        <w:pStyle w:val="FootnoteText"/>
        <w:spacing w:line="288" w:lineRule="auto"/>
      </w:pPr>
    </w:p>
    <w:p w:rsidR="00000000" w:rsidRDefault="00000000">
      <w:pPr>
        <w:ind w:left="1134" w:hanging="1134"/>
      </w:pPr>
      <w:r>
        <w:tab/>
        <w:t>e)</w:t>
      </w:r>
      <w:r>
        <w:tab/>
        <w:t>Правила техники безопасности на государственных строительных работах, опубликованные в "</w:t>
      </w:r>
      <w:r>
        <w:rPr>
          <w:i/>
          <w:iCs/>
        </w:rPr>
        <w:t>Рехистро офисиаль</w:t>
      </w:r>
      <w:r>
        <w:t>" № 253 от 9 февраля 1999 года.</w:t>
      </w:r>
    </w:p>
    <w:p w:rsidR="00000000" w:rsidRDefault="00000000">
      <w:pPr>
        <w:pStyle w:val="FootnoteText"/>
        <w:spacing w:line="288" w:lineRule="auto"/>
      </w:pPr>
    </w:p>
    <w:p w:rsidR="00000000" w:rsidRDefault="00000000">
      <w:r>
        <w:t>131.</w:t>
      </w:r>
      <w:r>
        <w:tab/>
        <w:t>Принимаемые административные меры связаны с применением соответствующих правовых положений и распоряжений, предусмотренных для этой цели.</w:t>
      </w:r>
    </w:p>
    <w:p w:rsidR="00000000" w:rsidRDefault="00000000"/>
    <w:p w:rsidR="00000000" w:rsidRDefault="00000000">
      <w:r>
        <w:t>132.</w:t>
      </w:r>
      <w:r>
        <w:tab/>
        <w:t>Механизмы и методы контроля за применением этих правовых норм увязываются с планами и проектами министерства труда и людских ресурсов, а также с претензиями работников, профсоюзных организаций или комитетов предприятий по поводу несоблюдения упомянутых норм.  Существующие в стране нормативные требования в области безопасности и гигиены труда действуют для всех категорий трудящихся без исключений и распространяются на всех работников.</w:t>
      </w:r>
    </w:p>
    <w:p w:rsidR="00000000" w:rsidRDefault="00000000"/>
    <w:p w:rsidR="00000000" w:rsidRDefault="00000000">
      <w:pPr>
        <w:pStyle w:val="16"/>
        <w:keepNext/>
        <w:rPr>
          <w:b/>
          <w:bCs/>
        </w:rPr>
      </w:pPr>
      <w:r>
        <w:rPr>
          <w:b/>
          <w:bCs/>
        </w:rPr>
        <w:t xml:space="preserve">Статистика несчастных случаев на производстве и профессиональных заболеваний </w:t>
      </w:r>
    </w:p>
    <w:p w:rsidR="00000000" w:rsidRDefault="00000000">
      <w:pPr>
        <w:pStyle w:val="16"/>
        <w:keepNext/>
        <w:rPr>
          <w:b/>
          <w:bCs/>
        </w:rPr>
      </w:pPr>
      <w:r>
        <w:rPr>
          <w:b/>
          <w:bCs/>
        </w:rPr>
        <w:t>Число несчастных случаев на производстве и количество</w:t>
      </w:r>
    </w:p>
    <w:p w:rsidR="00000000" w:rsidRDefault="00000000">
      <w:pPr>
        <w:keepNext/>
        <w:jc w:val="center"/>
      </w:pPr>
      <w:r>
        <w:rPr>
          <w:b/>
          <w:bCs/>
        </w:rPr>
        <w:t>профессиональных заболеваний</w:t>
      </w:r>
    </w:p>
    <w:p w:rsidR="00000000" w:rsidRDefault="00000000">
      <w:pPr>
        <w:keepNext/>
        <w:jc w:val="center"/>
      </w:pPr>
    </w:p>
    <w:tbl>
      <w:tblPr>
        <w:tblW w:w="4297" w:type="pct"/>
        <w:jc w:val="center"/>
        <w:tblInd w:w="-230" w:type="dxa"/>
        <w:tblLayout w:type="fixed"/>
        <w:tblCellMar>
          <w:left w:w="40" w:type="dxa"/>
          <w:right w:w="40" w:type="dxa"/>
        </w:tblCellMar>
        <w:tblLook w:val="0000" w:firstRow="0" w:lastRow="0" w:firstColumn="0" w:lastColumn="0" w:noHBand="0" w:noVBand="0"/>
      </w:tblPr>
      <w:tblGrid>
        <w:gridCol w:w="993"/>
        <w:gridCol w:w="1417"/>
        <w:gridCol w:w="1417"/>
        <w:gridCol w:w="1704"/>
        <w:gridCol w:w="863"/>
        <w:gridCol w:w="1714"/>
      </w:tblGrid>
      <w:tr w:rsidR="00000000">
        <w:tblPrEx>
          <w:tblCellMar>
            <w:top w:w="0" w:type="dxa"/>
            <w:bottom w:w="0" w:type="dxa"/>
          </w:tblCellMar>
        </w:tblPrEx>
        <w:trPr>
          <w:cantSplit/>
          <w:jc w:val="center"/>
        </w:trPr>
        <w:tc>
          <w:tcPr>
            <w:tcW w:w="612" w:type="pct"/>
            <w:vMerge w:val="restart"/>
            <w:tcBorders>
              <w:top w:val="single" w:sz="6" w:space="0" w:color="auto"/>
              <w:left w:val="single" w:sz="6" w:space="0" w:color="auto"/>
              <w:right w:val="single" w:sz="4" w:space="0" w:color="auto"/>
            </w:tcBorders>
            <w:noWrap/>
            <w:vAlign w:val="center"/>
          </w:tcPr>
          <w:p w:rsidR="00000000" w:rsidRDefault="00000000">
            <w:pPr>
              <w:pStyle w:val="16"/>
              <w:keepNext/>
              <w:spacing w:line="240" w:lineRule="auto"/>
            </w:pPr>
            <w:r>
              <w:t>Год</w:t>
            </w:r>
          </w:p>
        </w:tc>
        <w:tc>
          <w:tcPr>
            <w:tcW w:w="2799" w:type="pct"/>
            <w:gridSpan w:val="3"/>
            <w:tcBorders>
              <w:top w:val="single" w:sz="6" w:space="0" w:color="auto"/>
              <w:left w:val="single" w:sz="4" w:space="0" w:color="auto"/>
              <w:bottom w:val="single" w:sz="4" w:space="0" w:color="auto"/>
              <w:right w:val="single" w:sz="4" w:space="0" w:color="auto"/>
            </w:tcBorders>
            <w:noWrap/>
            <w:vAlign w:val="center"/>
          </w:tcPr>
          <w:p w:rsidR="00000000" w:rsidRDefault="00000000">
            <w:pPr>
              <w:keepNext/>
              <w:spacing w:line="240" w:lineRule="auto"/>
              <w:jc w:val="center"/>
            </w:pPr>
            <w:r>
              <w:t xml:space="preserve">Инвалидность </w:t>
            </w:r>
          </w:p>
        </w:tc>
        <w:tc>
          <w:tcPr>
            <w:tcW w:w="532" w:type="pct"/>
            <w:vMerge w:val="restart"/>
            <w:tcBorders>
              <w:top w:val="single" w:sz="6" w:space="0" w:color="auto"/>
              <w:left w:val="single" w:sz="4" w:space="0" w:color="auto"/>
              <w:right w:val="single" w:sz="4" w:space="0" w:color="auto"/>
            </w:tcBorders>
            <w:noWrap/>
            <w:vAlign w:val="center"/>
          </w:tcPr>
          <w:p w:rsidR="00000000" w:rsidRDefault="00000000">
            <w:pPr>
              <w:keepNext/>
              <w:spacing w:line="240" w:lineRule="auto"/>
              <w:jc w:val="center"/>
            </w:pPr>
            <w:r>
              <w:t>Всего</w:t>
            </w:r>
          </w:p>
        </w:tc>
        <w:tc>
          <w:tcPr>
            <w:tcW w:w="1057" w:type="pct"/>
            <w:vMerge w:val="restart"/>
            <w:tcBorders>
              <w:top w:val="single" w:sz="6" w:space="0" w:color="auto"/>
              <w:left w:val="single" w:sz="4" w:space="0" w:color="auto"/>
              <w:right w:val="single" w:sz="6" w:space="0" w:color="auto"/>
            </w:tcBorders>
            <w:noWrap/>
            <w:vAlign w:val="center"/>
          </w:tcPr>
          <w:p w:rsidR="00000000" w:rsidRDefault="00000000">
            <w:pPr>
              <w:keepNext/>
              <w:spacing w:line="240" w:lineRule="auto"/>
              <w:jc w:val="center"/>
            </w:pPr>
            <w:r>
              <w:t>Охватываемые страхованием</w:t>
            </w:r>
          </w:p>
        </w:tc>
      </w:tr>
      <w:tr w:rsidR="00000000">
        <w:tblPrEx>
          <w:tblCellMar>
            <w:top w:w="0" w:type="dxa"/>
            <w:bottom w:w="0" w:type="dxa"/>
          </w:tblCellMar>
        </w:tblPrEx>
        <w:trPr>
          <w:cantSplit/>
          <w:jc w:val="center"/>
        </w:trPr>
        <w:tc>
          <w:tcPr>
            <w:tcW w:w="612" w:type="pct"/>
            <w:vMerge/>
            <w:tcBorders>
              <w:left w:val="single" w:sz="6" w:space="0" w:color="auto"/>
              <w:bottom w:val="single" w:sz="4" w:space="0" w:color="auto"/>
              <w:right w:val="single" w:sz="4" w:space="0" w:color="auto"/>
            </w:tcBorders>
            <w:noWrap/>
            <w:vAlign w:val="center"/>
          </w:tcPr>
          <w:p w:rsidR="00000000" w:rsidRDefault="00000000">
            <w:pPr>
              <w:keepNext/>
              <w:spacing w:line="240" w:lineRule="auto"/>
              <w:jc w:val="center"/>
            </w:pPr>
          </w:p>
        </w:tc>
        <w:tc>
          <w:tcPr>
            <w:tcW w:w="874" w:type="pct"/>
            <w:tcBorders>
              <w:top w:val="single" w:sz="4" w:space="0" w:color="auto"/>
              <w:left w:val="single" w:sz="4" w:space="0" w:color="auto"/>
              <w:bottom w:val="single" w:sz="4" w:space="0" w:color="auto"/>
              <w:right w:val="single" w:sz="6" w:space="0" w:color="auto"/>
            </w:tcBorders>
            <w:noWrap/>
            <w:vAlign w:val="center"/>
          </w:tcPr>
          <w:p w:rsidR="00000000" w:rsidRDefault="00000000">
            <w:pPr>
              <w:keepNext/>
              <w:spacing w:line="240" w:lineRule="auto"/>
              <w:jc w:val="center"/>
            </w:pPr>
            <w:r>
              <w:t>Временная</w:t>
            </w:r>
          </w:p>
        </w:tc>
        <w:tc>
          <w:tcPr>
            <w:tcW w:w="874" w:type="pct"/>
            <w:tcBorders>
              <w:top w:val="single" w:sz="4" w:space="0" w:color="auto"/>
              <w:left w:val="single" w:sz="6" w:space="0" w:color="auto"/>
              <w:bottom w:val="single" w:sz="4" w:space="0" w:color="auto"/>
              <w:right w:val="single" w:sz="6" w:space="0" w:color="auto"/>
            </w:tcBorders>
            <w:noWrap/>
            <w:vAlign w:val="center"/>
          </w:tcPr>
          <w:p w:rsidR="00000000" w:rsidRDefault="00000000">
            <w:pPr>
              <w:keepNext/>
              <w:spacing w:line="240" w:lineRule="auto"/>
              <w:jc w:val="center"/>
            </w:pPr>
            <w:r>
              <w:t>Постоянная</w:t>
            </w:r>
          </w:p>
        </w:tc>
        <w:tc>
          <w:tcPr>
            <w:tcW w:w="1050" w:type="pct"/>
            <w:tcBorders>
              <w:top w:val="single" w:sz="4" w:space="0" w:color="auto"/>
              <w:left w:val="single" w:sz="6" w:space="0" w:color="auto"/>
              <w:bottom w:val="single" w:sz="4" w:space="0" w:color="auto"/>
              <w:right w:val="single" w:sz="4" w:space="0" w:color="auto"/>
            </w:tcBorders>
            <w:noWrap/>
            <w:vAlign w:val="center"/>
          </w:tcPr>
          <w:p w:rsidR="00000000" w:rsidRDefault="00000000">
            <w:pPr>
              <w:keepNext/>
              <w:spacing w:line="240" w:lineRule="auto"/>
              <w:jc w:val="center"/>
            </w:pPr>
            <w:r>
              <w:t>Скончавшиеся</w:t>
            </w:r>
          </w:p>
        </w:tc>
        <w:tc>
          <w:tcPr>
            <w:tcW w:w="532" w:type="pct"/>
            <w:vMerge/>
            <w:tcBorders>
              <w:left w:val="single" w:sz="4" w:space="0" w:color="auto"/>
              <w:bottom w:val="single" w:sz="4" w:space="0" w:color="auto"/>
              <w:right w:val="single" w:sz="4" w:space="0" w:color="auto"/>
            </w:tcBorders>
            <w:noWrap/>
            <w:vAlign w:val="center"/>
          </w:tcPr>
          <w:p w:rsidR="00000000" w:rsidRDefault="00000000">
            <w:pPr>
              <w:keepNext/>
              <w:spacing w:line="240" w:lineRule="auto"/>
              <w:jc w:val="center"/>
            </w:pPr>
          </w:p>
        </w:tc>
        <w:tc>
          <w:tcPr>
            <w:tcW w:w="1057" w:type="pct"/>
            <w:vMerge/>
            <w:tcBorders>
              <w:left w:val="single" w:sz="4" w:space="0" w:color="auto"/>
              <w:bottom w:val="single" w:sz="4" w:space="0" w:color="auto"/>
              <w:right w:val="single" w:sz="6" w:space="0" w:color="auto"/>
            </w:tcBorders>
            <w:noWrap/>
            <w:vAlign w:val="center"/>
          </w:tcPr>
          <w:p w:rsidR="00000000" w:rsidRDefault="00000000">
            <w:pPr>
              <w:keepNext/>
              <w:spacing w:line="240" w:lineRule="auto"/>
              <w:jc w:val="center"/>
            </w:pPr>
          </w:p>
        </w:tc>
      </w:tr>
      <w:tr w:rsidR="00000000">
        <w:tblPrEx>
          <w:tblCellMar>
            <w:top w:w="0" w:type="dxa"/>
            <w:bottom w:w="0" w:type="dxa"/>
          </w:tblCellMar>
        </w:tblPrEx>
        <w:trPr>
          <w:cantSplit/>
          <w:jc w:val="center"/>
        </w:trPr>
        <w:tc>
          <w:tcPr>
            <w:tcW w:w="612" w:type="pct"/>
            <w:tcBorders>
              <w:top w:val="single" w:sz="4" w:space="0" w:color="auto"/>
              <w:left w:val="single" w:sz="4" w:space="0" w:color="auto"/>
              <w:bottom w:val="single" w:sz="4" w:space="0" w:color="auto"/>
              <w:right w:val="single" w:sz="4" w:space="0" w:color="auto"/>
            </w:tcBorders>
            <w:noWrap/>
          </w:tcPr>
          <w:p w:rsidR="00000000" w:rsidRDefault="00000000">
            <w:pPr>
              <w:keepNext/>
            </w:pPr>
            <w:r>
              <w:rPr>
                <w:szCs w:val="22"/>
                <w:lang w:val="es-ES_tradnl"/>
              </w:rPr>
              <w:t>1990</w:t>
            </w:r>
          </w:p>
        </w:tc>
        <w:tc>
          <w:tcPr>
            <w:tcW w:w="874" w:type="pct"/>
            <w:tcBorders>
              <w:top w:val="single" w:sz="4" w:space="0" w:color="auto"/>
              <w:left w:val="single" w:sz="4" w:space="0" w:color="auto"/>
              <w:bottom w:val="single" w:sz="4" w:space="0" w:color="auto"/>
              <w:right w:val="single" w:sz="4" w:space="0" w:color="auto"/>
            </w:tcBorders>
            <w:noWrap/>
          </w:tcPr>
          <w:p w:rsidR="00000000" w:rsidRDefault="00000000">
            <w:pPr>
              <w:keepNext/>
              <w:jc w:val="right"/>
            </w:pPr>
            <w:r>
              <w:rPr>
                <w:szCs w:val="22"/>
                <w:lang w:val="es-ES_tradnl"/>
              </w:rPr>
              <w:t>4 185</w:t>
            </w:r>
          </w:p>
        </w:tc>
        <w:tc>
          <w:tcPr>
            <w:tcW w:w="874" w:type="pct"/>
            <w:tcBorders>
              <w:top w:val="single" w:sz="4" w:space="0" w:color="auto"/>
              <w:left w:val="single" w:sz="4" w:space="0" w:color="auto"/>
              <w:bottom w:val="single" w:sz="4" w:space="0" w:color="auto"/>
              <w:right w:val="single" w:sz="4" w:space="0" w:color="auto"/>
            </w:tcBorders>
            <w:noWrap/>
          </w:tcPr>
          <w:p w:rsidR="00000000" w:rsidRDefault="00000000">
            <w:pPr>
              <w:keepNext/>
              <w:jc w:val="right"/>
            </w:pPr>
            <w:r>
              <w:rPr>
                <w:szCs w:val="22"/>
                <w:lang w:val="es-ES_tradnl"/>
              </w:rPr>
              <w:t>224</w:t>
            </w:r>
          </w:p>
        </w:tc>
        <w:tc>
          <w:tcPr>
            <w:tcW w:w="1050" w:type="pct"/>
            <w:tcBorders>
              <w:top w:val="single" w:sz="4" w:space="0" w:color="auto"/>
              <w:left w:val="single" w:sz="4" w:space="0" w:color="auto"/>
              <w:bottom w:val="single" w:sz="4" w:space="0" w:color="auto"/>
              <w:right w:val="single" w:sz="4" w:space="0" w:color="auto"/>
            </w:tcBorders>
            <w:noWrap/>
          </w:tcPr>
          <w:p w:rsidR="00000000" w:rsidRDefault="00000000">
            <w:pPr>
              <w:keepNext/>
              <w:jc w:val="right"/>
            </w:pPr>
            <w:r>
              <w:rPr>
                <w:szCs w:val="22"/>
                <w:lang w:val="es-ES_tradnl"/>
              </w:rPr>
              <w:t>192</w:t>
            </w:r>
          </w:p>
        </w:tc>
        <w:tc>
          <w:tcPr>
            <w:tcW w:w="532" w:type="pct"/>
            <w:tcBorders>
              <w:top w:val="single" w:sz="4" w:space="0" w:color="auto"/>
              <w:left w:val="single" w:sz="4" w:space="0" w:color="auto"/>
              <w:bottom w:val="single" w:sz="4" w:space="0" w:color="auto"/>
              <w:right w:val="single" w:sz="4" w:space="0" w:color="auto"/>
            </w:tcBorders>
            <w:noWrap/>
          </w:tcPr>
          <w:p w:rsidR="00000000" w:rsidRDefault="00000000">
            <w:pPr>
              <w:keepNext/>
              <w:jc w:val="right"/>
            </w:pPr>
            <w:r>
              <w:rPr>
                <w:szCs w:val="22"/>
                <w:lang w:val="es-ES_tradnl"/>
              </w:rPr>
              <w:t>4 601</w:t>
            </w:r>
          </w:p>
        </w:tc>
        <w:tc>
          <w:tcPr>
            <w:tcW w:w="1057" w:type="pct"/>
            <w:tcBorders>
              <w:top w:val="single" w:sz="4" w:space="0" w:color="auto"/>
              <w:left w:val="single" w:sz="4" w:space="0" w:color="auto"/>
              <w:bottom w:val="single" w:sz="4" w:space="0" w:color="auto"/>
              <w:right w:val="single" w:sz="4" w:space="0" w:color="auto"/>
            </w:tcBorders>
            <w:noWrap/>
          </w:tcPr>
          <w:p w:rsidR="00000000" w:rsidRDefault="00000000">
            <w:pPr>
              <w:keepNext/>
              <w:jc w:val="right"/>
            </w:pPr>
            <w:r>
              <w:rPr>
                <w:szCs w:val="22"/>
                <w:lang w:val="es-ES_tradnl"/>
              </w:rPr>
              <w:t>802 140</w:t>
            </w:r>
          </w:p>
        </w:tc>
      </w:tr>
      <w:tr w:rsidR="00000000">
        <w:tblPrEx>
          <w:tblCellMar>
            <w:top w:w="0" w:type="dxa"/>
            <w:bottom w:w="0" w:type="dxa"/>
          </w:tblCellMar>
        </w:tblPrEx>
        <w:trPr>
          <w:cantSplit/>
          <w:jc w:val="center"/>
        </w:trPr>
        <w:tc>
          <w:tcPr>
            <w:tcW w:w="612" w:type="pct"/>
            <w:tcBorders>
              <w:top w:val="single" w:sz="4" w:space="0" w:color="auto"/>
              <w:left w:val="single" w:sz="4" w:space="0" w:color="auto"/>
              <w:bottom w:val="single" w:sz="4" w:space="0" w:color="auto"/>
              <w:right w:val="single" w:sz="4" w:space="0" w:color="auto"/>
            </w:tcBorders>
            <w:noWrap/>
          </w:tcPr>
          <w:p w:rsidR="00000000" w:rsidRDefault="00000000">
            <w:pPr>
              <w:keepNext/>
            </w:pPr>
            <w:r>
              <w:rPr>
                <w:szCs w:val="22"/>
                <w:lang w:val="es-ES_tradnl"/>
              </w:rPr>
              <w:t>1991</w:t>
            </w:r>
          </w:p>
        </w:tc>
        <w:tc>
          <w:tcPr>
            <w:tcW w:w="874" w:type="pct"/>
            <w:tcBorders>
              <w:top w:val="single" w:sz="4" w:space="0" w:color="auto"/>
              <w:left w:val="single" w:sz="4" w:space="0" w:color="auto"/>
              <w:bottom w:val="single" w:sz="4" w:space="0" w:color="auto"/>
              <w:right w:val="single" w:sz="4" w:space="0" w:color="auto"/>
            </w:tcBorders>
            <w:noWrap/>
          </w:tcPr>
          <w:p w:rsidR="00000000" w:rsidRDefault="00000000">
            <w:pPr>
              <w:keepNext/>
              <w:jc w:val="right"/>
            </w:pPr>
            <w:r>
              <w:rPr>
                <w:szCs w:val="22"/>
                <w:lang w:val="es-ES_tradnl"/>
              </w:rPr>
              <w:t>4 216</w:t>
            </w:r>
          </w:p>
        </w:tc>
        <w:tc>
          <w:tcPr>
            <w:tcW w:w="874" w:type="pct"/>
            <w:tcBorders>
              <w:top w:val="single" w:sz="4" w:space="0" w:color="auto"/>
              <w:left w:val="single" w:sz="4" w:space="0" w:color="auto"/>
              <w:bottom w:val="single" w:sz="4" w:space="0" w:color="auto"/>
              <w:right w:val="single" w:sz="4" w:space="0" w:color="auto"/>
            </w:tcBorders>
            <w:noWrap/>
          </w:tcPr>
          <w:p w:rsidR="00000000" w:rsidRDefault="00000000">
            <w:pPr>
              <w:keepNext/>
              <w:jc w:val="right"/>
            </w:pPr>
            <w:r>
              <w:rPr>
                <w:szCs w:val="22"/>
                <w:lang w:val="es-ES_tradnl"/>
              </w:rPr>
              <w:t>330</w:t>
            </w:r>
          </w:p>
        </w:tc>
        <w:tc>
          <w:tcPr>
            <w:tcW w:w="1050" w:type="pct"/>
            <w:tcBorders>
              <w:top w:val="single" w:sz="4" w:space="0" w:color="auto"/>
              <w:left w:val="single" w:sz="4" w:space="0" w:color="auto"/>
              <w:bottom w:val="single" w:sz="4" w:space="0" w:color="auto"/>
              <w:right w:val="single" w:sz="4" w:space="0" w:color="auto"/>
            </w:tcBorders>
            <w:noWrap/>
          </w:tcPr>
          <w:p w:rsidR="00000000" w:rsidRDefault="00000000">
            <w:pPr>
              <w:keepNext/>
              <w:jc w:val="right"/>
            </w:pPr>
            <w:r>
              <w:rPr>
                <w:szCs w:val="22"/>
                <w:lang w:val="es-ES_tradnl"/>
              </w:rPr>
              <w:t>162</w:t>
            </w:r>
          </w:p>
        </w:tc>
        <w:tc>
          <w:tcPr>
            <w:tcW w:w="532" w:type="pct"/>
            <w:tcBorders>
              <w:top w:val="single" w:sz="4" w:space="0" w:color="auto"/>
              <w:left w:val="single" w:sz="4" w:space="0" w:color="auto"/>
              <w:bottom w:val="single" w:sz="4" w:space="0" w:color="auto"/>
              <w:right w:val="single" w:sz="4" w:space="0" w:color="auto"/>
            </w:tcBorders>
            <w:noWrap/>
          </w:tcPr>
          <w:p w:rsidR="00000000" w:rsidRDefault="00000000">
            <w:pPr>
              <w:keepNext/>
              <w:jc w:val="right"/>
            </w:pPr>
            <w:r>
              <w:rPr>
                <w:szCs w:val="22"/>
                <w:lang w:val="es-ES_tradnl"/>
              </w:rPr>
              <w:t>4 708</w:t>
            </w:r>
          </w:p>
        </w:tc>
        <w:tc>
          <w:tcPr>
            <w:tcW w:w="1057" w:type="pct"/>
            <w:tcBorders>
              <w:top w:val="single" w:sz="4" w:space="0" w:color="auto"/>
              <w:left w:val="single" w:sz="4" w:space="0" w:color="auto"/>
              <w:bottom w:val="single" w:sz="4" w:space="0" w:color="auto"/>
              <w:right w:val="single" w:sz="4" w:space="0" w:color="auto"/>
            </w:tcBorders>
            <w:noWrap/>
          </w:tcPr>
          <w:p w:rsidR="00000000" w:rsidRDefault="00000000">
            <w:pPr>
              <w:keepNext/>
              <w:jc w:val="right"/>
            </w:pPr>
            <w:r>
              <w:rPr>
                <w:szCs w:val="22"/>
                <w:lang w:val="es-ES_tradnl"/>
              </w:rPr>
              <w:t>866 018</w:t>
            </w:r>
          </w:p>
        </w:tc>
      </w:tr>
      <w:tr w:rsidR="00000000">
        <w:tblPrEx>
          <w:tblCellMar>
            <w:top w:w="0" w:type="dxa"/>
            <w:bottom w:w="0" w:type="dxa"/>
          </w:tblCellMar>
        </w:tblPrEx>
        <w:trPr>
          <w:cantSplit/>
          <w:jc w:val="center"/>
        </w:trPr>
        <w:tc>
          <w:tcPr>
            <w:tcW w:w="612" w:type="pct"/>
            <w:tcBorders>
              <w:top w:val="single" w:sz="4" w:space="0" w:color="auto"/>
              <w:left w:val="single" w:sz="4" w:space="0" w:color="auto"/>
              <w:bottom w:val="single" w:sz="4" w:space="0" w:color="auto"/>
              <w:right w:val="single" w:sz="4" w:space="0" w:color="auto"/>
            </w:tcBorders>
            <w:noWrap/>
          </w:tcPr>
          <w:p w:rsidR="00000000" w:rsidRDefault="00000000">
            <w:pPr>
              <w:keepNext/>
            </w:pPr>
            <w:r>
              <w:rPr>
                <w:szCs w:val="22"/>
                <w:lang w:val="es-ES_tradnl"/>
              </w:rPr>
              <w:t>1992</w:t>
            </w:r>
          </w:p>
        </w:tc>
        <w:tc>
          <w:tcPr>
            <w:tcW w:w="874" w:type="pct"/>
            <w:tcBorders>
              <w:top w:val="single" w:sz="4" w:space="0" w:color="auto"/>
              <w:left w:val="single" w:sz="4" w:space="0" w:color="auto"/>
              <w:bottom w:val="single" w:sz="4" w:space="0" w:color="auto"/>
              <w:right w:val="single" w:sz="4" w:space="0" w:color="auto"/>
            </w:tcBorders>
            <w:noWrap/>
          </w:tcPr>
          <w:p w:rsidR="00000000" w:rsidRDefault="00000000">
            <w:pPr>
              <w:keepNext/>
              <w:jc w:val="right"/>
            </w:pPr>
            <w:r>
              <w:rPr>
                <w:szCs w:val="22"/>
                <w:lang w:val="es-ES_tradnl"/>
              </w:rPr>
              <w:t>3 333</w:t>
            </w:r>
          </w:p>
        </w:tc>
        <w:tc>
          <w:tcPr>
            <w:tcW w:w="874" w:type="pct"/>
            <w:tcBorders>
              <w:top w:val="single" w:sz="4" w:space="0" w:color="auto"/>
              <w:left w:val="single" w:sz="4" w:space="0" w:color="auto"/>
              <w:bottom w:val="single" w:sz="4" w:space="0" w:color="auto"/>
              <w:right w:val="single" w:sz="4" w:space="0" w:color="auto"/>
            </w:tcBorders>
            <w:noWrap/>
          </w:tcPr>
          <w:p w:rsidR="00000000" w:rsidRDefault="00000000">
            <w:pPr>
              <w:keepNext/>
              <w:jc w:val="right"/>
            </w:pPr>
            <w:r>
              <w:rPr>
                <w:szCs w:val="22"/>
                <w:lang w:val="es-ES_tradnl"/>
              </w:rPr>
              <w:t>290</w:t>
            </w:r>
          </w:p>
        </w:tc>
        <w:tc>
          <w:tcPr>
            <w:tcW w:w="1050" w:type="pct"/>
            <w:tcBorders>
              <w:top w:val="single" w:sz="4" w:space="0" w:color="auto"/>
              <w:left w:val="single" w:sz="4" w:space="0" w:color="auto"/>
              <w:bottom w:val="single" w:sz="4" w:space="0" w:color="auto"/>
              <w:right w:val="single" w:sz="4" w:space="0" w:color="auto"/>
            </w:tcBorders>
            <w:noWrap/>
          </w:tcPr>
          <w:p w:rsidR="00000000" w:rsidRDefault="00000000">
            <w:pPr>
              <w:keepNext/>
              <w:jc w:val="right"/>
            </w:pPr>
            <w:r>
              <w:rPr>
                <w:szCs w:val="22"/>
                <w:lang w:val="es-ES_tradnl"/>
              </w:rPr>
              <w:t>157</w:t>
            </w:r>
          </w:p>
        </w:tc>
        <w:tc>
          <w:tcPr>
            <w:tcW w:w="532" w:type="pct"/>
            <w:tcBorders>
              <w:top w:val="single" w:sz="4" w:space="0" w:color="auto"/>
              <w:left w:val="single" w:sz="4" w:space="0" w:color="auto"/>
              <w:bottom w:val="single" w:sz="4" w:space="0" w:color="auto"/>
              <w:right w:val="single" w:sz="4" w:space="0" w:color="auto"/>
            </w:tcBorders>
            <w:noWrap/>
          </w:tcPr>
          <w:p w:rsidR="00000000" w:rsidRDefault="00000000">
            <w:pPr>
              <w:keepNext/>
              <w:jc w:val="right"/>
            </w:pPr>
            <w:r>
              <w:rPr>
                <w:szCs w:val="22"/>
                <w:lang w:val="es-ES_tradnl"/>
              </w:rPr>
              <w:t>3 780</w:t>
            </w:r>
          </w:p>
        </w:tc>
        <w:tc>
          <w:tcPr>
            <w:tcW w:w="1057" w:type="pct"/>
            <w:tcBorders>
              <w:top w:val="single" w:sz="4" w:space="0" w:color="auto"/>
              <w:left w:val="single" w:sz="4" w:space="0" w:color="auto"/>
              <w:bottom w:val="single" w:sz="4" w:space="0" w:color="auto"/>
              <w:right w:val="single" w:sz="4" w:space="0" w:color="auto"/>
            </w:tcBorders>
            <w:noWrap/>
          </w:tcPr>
          <w:p w:rsidR="00000000" w:rsidRDefault="00000000">
            <w:pPr>
              <w:keepNext/>
              <w:jc w:val="right"/>
            </w:pPr>
            <w:r>
              <w:rPr>
                <w:szCs w:val="22"/>
                <w:lang w:val="es-ES_tradnl"/>
              </w:rPr>
              <w:t>984 596</w:t>
            </w:r>
          </w:p>
        </w:tc>
      </w:tr>
      <w:tr w:rsidR="00000000">
        <w:tblPrEx>
          <w:tblCellMar>
            <w:top w:w="0" w:type="dxa"/>
            <w:bottom w:w="0" w:type="dxa"/>
          </w:tblCellMar>
        </w:tblPrEx>
        <w:trPr>
          <w:cantSplit/>
          <w:jc w:val="center"/>
        </w:trPr>
        <w:tc>
          <w:tcPr>
            <w:tcW w:w="612" w:type="pct"/>
            <w:tcBorders>
              <w:top w:val="single" w:sz="4" w:space="0" w:color="auto"/>
              <w:left w:val="single" w:sz="4" w:space="0" w:color="auto"/>
              <w:bottom w:val="single" w:sz="4" w:space="0" w:color="auto"/>
              <w:right w:val="single" w:sz="4" w:space="0" w:color="auto"/>
            </w:tcBorders>
            <w:noWrap/>
          </w:tcPr>
          <w:p w:rsidR="00000000" w:rsidRDefault="00000000">
            <w:pPr>
              <w:keepNext/>
            </w:pPr>
            <w:r>
              <w:rPr>
                <w:szCs w:val="22"/>
                <w:lang w:val="es-ES_tradnl"/>
              </w:rPr>
              <w:t>1993</w:t>
            </w:r>
          </w:p>
        </w:tc>
        <w:tc>
          <w:tcPr>
            <w:tcW w:w="874" w:type="pct"/>
            <w:tcBorders>
              <w:top w:val="single" w:sz="4" w:space="0" w:color="auto"/>
              <w:left w:val="single" w:sz="4" w:space="0" w:color="auto"/>
              <w:bottom w:val="single" w:sz="4" w:space="0" w:color="auto"/>
              <w:right w:val="single" w:sz="4" w:space="0" w:color="auto"/>
            </w:tcBorders>
            <w:noWrap/>
          </w:tcPr>
          <w:p w:rsidR="00000000" w:rsidRDefault="00000000">
            <w:pPr>
              <w:keepNext/>
              <w:jc w:val="right"/>
            </w:pPr>
            <w:r>
              <w:rPr>
                <w:szCs w:val="22"/>
                <w:lang w:val="es-ES_tradnl"/>
              </w:rPr>
              <w:t>4 337</w:t>
            </w:r>
          </w:p>
        </w:tc>
        <w:tc>
          <w:tcPr>
            <w:tcW w:w="874" w:type="pct"/>
            <w:tcBorders>
              <w:top w:val="single" w:sz="4" w:space="0" w:color="auto"/>
              <w:left w:val="single" w:sz="4" w:space="0" w:color="auto"/>
              <w:bottom w:val="single" w:sz="4" w:space="0" w:color="auto"/>
              <w:right w:val="single" w:sz="4" w:space="0" w:color="auto"/>
            </w:tcBorders>
            <w:noWrap/>
          </w:tcPr>
          <w:p w:rsidR="00000000" w:rsidRDefault="00000000">
            <w:pPr>
              <w:keepNext/>
              <w:jc w:val="right"/>
            </w:pPr>
            <w:r>
              <w:rPr>
                <w:szCs w:val="22"/>
                <w:lang w:val="es-ES_tradnl"/>
              </w:rPr>
              <w:t>343</w:t>
            </w:r>
          </w:p>
        </w:tc>
        <w:tc>
          <w:tcPr>
            <w:tcW w:w="1050" w:type="pct"/>
            <w:tcBorders>
              <w:top w:val="single" w:sz="4" w:space="0" w:color="auto"/>
              <w:left w:val="single" w:sz="4" w:space="0" w:color="auto"/>
              <w:bottom w:val="single" w:sz="4" w:space="0" w:color="auto"/>
              <w:right w:val="single" w:sz="4" w:space="0" w:color="auto"/>
            </w:tcBorders>
            <w:noWrap/>
          </w:tcPr>
          <w:p w:rsidR="00000000" w:rsidRDefault="00000000">
            <w:pPr>
              <w:keepNext/>
              <w:jc w:val="right"/>
            </w:pPr>
            <w:r>
              <w:rPr>
                <w:szCs w:val="22"/>
                <w:lang w:val="es-ES_tradnl"/>
              </w:rPr>
              <w:t>167</w:t>
            </w:r>
          </w:p>
        </w:tc>
        <w:tc>
          <w:tcPr>
            <w:tcW w:w="532" w:type="pct"/>
            <w:tcBorders>
              <w:top w:val="single" w:sz="4" w:space="0" w:color="auto"/>
              <w:left w:val="single" w:sz="4" w:space="0" w:color="auto"/>
              <w:bottom w:val="single" w:sz="4" w:space="0" w:color="auto"/>
              <w:right w:val="single" w:sz="4" w:space="0" w:color="auto"/>
            </w:tcBorders>
            <w:noWrap/>
          </w:tcPr>
          <w:p w:rsidR="00000000" w:rsidRDefault="00000000">
            <w:pPr>
              <w:keepNext/>
              <w:jc w:val="right"/>
            </w:pPr>
            <w:r>
              <w:rPr>
                <w:szCs w:val="22"/>
                <w:lang w:val="es-ES_tradnl"/>
              </w:rPr>
              <w:t>4 847</w:t>
            </w:r>
          </w:p>
        </w:tc>
        <w:tc>
          <w:tcPr>
            <w:tcW w:w="1057" w:type="pct"/>
            <w:tcBorders>
              <w:top w:val="single" w:sz="4" w:space="0" w:color="auto"/>
              <w:left w:val="single" w:sz="4" w:space="0" w:color="auto"/>
              <w:bottom w:val="single" w:sz="4" w:space="0" w:color="auto"/>
              <w:right w:val="single" w:sz="4" w:space="0" w:color="auto"/>
            </w:tcBorders>
            <w:noWrap/>
          </w:tcPr>
          <w:p w:rsidR="00000000" w:rsidRDefault="00000000">
            <w:pPr>
              <w:keepNext/>
              <w:jc w:val="right"/>
            </w:pPr>
            <w:r>
              <w:rPr>
                <w:szCs w:val="22"/>
                <w:lang w:val="es-ES_tradnl"/>
              </w:rPr>
              <w:t>1 056 198</w:t>
            </w:r>
          </w:p>
        </w:tc>
      </w:tr>
      <w:tr w:rsidR="00000000">
        <w:tblPrEx>
          <w:tblCellMar>
            <w:top w:w="0" w:type="dxa"/>
            <w:bottom w:w="0" w:type="dxa"/>
          </w:tblCellMar>
        </w:tblPrEx>
        <w:trPr>
          <w:cantSplit/>
          <w:jc w:val="center"/>
        </w:trPr>
        <w:tc>
          <w:tcPr>
            <w:tcW w:w="612" w:type="pct"/>
            <w:tcBorders>
              <w:top w:val="single" w:sz="4" w:space="0" w:color="auto"/>
              <w:left w:val="single" w:sz="4" w:space="0" w:color="auto"/>
              <w:bottom w:val="single" w:sz="4" w:space="0" w:color="auto"/>
              <w:right w:val="single" w:sz="4" w:space="0" w:color="auto"/>
            </w:tcBorders>
            <w:noWrap/>
          </w:tcPr>
          <w:p w:rsidR="00000000" w:rsidRDefault="00000000">
            <w:pPr>
              <w:keepNext/>
            </w:pPr>
            <w:r>
              <w:rPr>
                <w:szCs w:val="22"/>
                <w:lang w:val="es-ES_tradnl"/>
              </w:rPr>
              <w:t>1994</w:t>
            </w:r>
          </w:p>
        </w:tc>
        <w:tc>
          <w:tcPr>
            <w:tcW w:w="874" w:type="pct"/>
            <w:tcBorders>
              <w:top w:val="single" w:sz="4" w:space="0" w:color="auto"/>
              <w:left w:val="single" w:sz="4" w:space="0" w:color="auto"/>
              <w:bottom w:val="single" w:sz="4" w:space="0" w:color="auto"/>
              <w:right w:val="single" w:sz="4" w:space="0" w:color="auto"/>
            </w:tcBorders>
            <w:noWrap/>
          </w:tcPr>
          <w:p w:rsidR="00000000" w:rsidRDefault="00000000">
            <w:pPr>
              <w:keepNext/>
              <w:jc w:val="right"/>
            </w:pPr>
            <w:r>
              <w:rPr>
                <w:szCs w:val="22"/>
                <w:lang w:val="es-ES_tradnl"/>
              </w:rPr>
              <w:t>4 014</w:t>
            </w:r>
          </w:p>
        </w:tc>
        <w:tc>
          <w:tcPr>
            <w:tcW w:w="874" w:type="pct"/>
            <w:tcBorders>
              <w:top w:val="single" w:sz="4" w:space="0" w:color="auto"/>
              <w:left w:val="single" w:sz="4" w:space="0" w:color="auto"/>
              <w:bottom w:val="single" w:sz="4" w:space="0" w:color="auto"/>
              <w:right w:val="single" w:sz="4" w:space="0" w:color="auto"/>
            </w:tcBorders>
            <w:noWrap/>
          </w:tcPr>
          <w:p w:rsidR="00000000" w:rsidRDefault="00000000">
            <w:pPr>
              <w:keepNext/>
              <w:jc w:val="right"/>
            </w:pPr>
            <w:r>
              <w:rPr>
                <w:szCs w:val="22"/>
                <w:lang w:val="es-ES_tradnl"/>
              </w:rPr>
              <w:t>368</w:t>
            </w:r>
          </w:p>
        </w:tc>
        <w:tc>
          <w:tcPr>
            <w:tcW w:w="1050" w:type="pct"/>
            <w:tcBorders>
              <w:top w:val="single" w:sz="4" w:space="0" w:color="auto"/>
              <w:left w:val="single" w:sz="4" w:space="0" w:color="auto"/>
              <w:bottom w:val="single" w:sz="4" w:space="0" w:color="auto"/>
              <w:right w:val="single" w:sz="4" w:space="0" w:color="auto"/>
            </w:tcBorders>
            <w:noWrap/>
          </w:tcPr>
          <w:p w:rsidR="00000000" w:rsidRDefault="00000000">
            <w:pPr>
              <w:keepNext/>
              <w:jc w:val="right"/>
            </w:pPr>
            <w:r>
              <w:rPr>
                <w:szCs w:val="22"/>
                <w:lang w:val="es-ES_tradnl"/>
              </w:rPr>
              <w:t>170</w:t>
            </w:r>
          </w:p>
        </w:tc>
        <w:tc>
          <w:tcPr>
            <w:tcW w:w="532" w:type="pct"/>
            <w:tcBorders>
              <w:top w:val="single" w:sz="4" w:space="0" w:color="auto"/>
              <w:left w:val="single" w:sz="4" w:space="0" w:color="auto"/>
              <w:bottom w:val="single" w:sz="4" w:space="0" w:color="auto"/>
              <w:right w:val="single" w:sz="4" w:space="0" w:color="auto"/>
            </w:tcBorders>
            <w:noWrap/>
          </w:tcPr>
          <w:p w:rsidR="00000000" w:rsidRDefault="00000000">
            <w:pPr>
              <w:keepNext/>
              <w:jc w:val="right"/>
            </w:pPr>
            <w:r>
              <w:rPr>
                <w:szCs w:val="22"/>
                <w:lang w:val="es-ES_tradnl"/>
              </w:rPr>
              <w:t>4 552</w:t>
            </w:r>
          </w:p>
        </w:tc>
        <w:tc>
          <w:tcPr>
            <w:tcW w:w="1057" w:type="pct"/>
            <w:tcBorders>
              <w:top w:val="single" w:sz="4" w:space="0" w:color="auto"/>
              <w:left w:val="single" w:sz="4" w:space="0" w:color="auto"/>
              <w:bottom w:val="single" w:sz="4" w:space="0" w:color="auto"/>
              <w:right w:val="single" w:sz="4" w:space="0" w:color="auto"/>
            </w:tcBorders>
            <w:noWrap/>
          </w:tcPr>
          <w:p w:rsidR="00000000" w:rsidRDefault="00000000">
            <w:pPr>
              <w:keepNext/>
              <w:jc w:val="right"/>
            </w:pPr>
            <w:r>
              <w:rPr>
                <w:szCs w:val="22"/>
                <w:lang w:val="es-ES_tradnl"/>
              </w:rPr>
              <w:t>1 060 750</w:t>
            </w:r>
          </w:p>
        </w:tc>
      </w:tr>
      <w:tr w:rsidR="00000000">
        <w:tblPrEx>
          <w:tblCellMar>
            <w:top w:w="0" w:type="dxa"/>
            <w:bottom w:w="0" w:type="dxa"/>
          </w:tblCellMar>
        </w:tblPrEx>
        <w:trPr>
          <w:cantSplit/>
          <w:jc w:val="center"/>
        </w:trPr>
        <w:tc>
          <w:tcPr>
            <w:tcW w:w="612" w:type="pct"/>
            <w:tcBorders>
              <w:top w:val="single" w:sz="4" w:space="0" w:color="auto"/>
              <w:left w:val="single" w:sz="6" w:space="0" w:color="auto"/>
              <w:bottom w:val="single" w:sz="6" w:space="0" w:color="auto"/>
              <w:right w:val="single" w:sz="6" w:space="0" w:color="auto"/>
            </w:tcBorders>
            <w:noWrap/>
          </w:tcPr>
          <w:p w:rsidR="00000000" w:rsidRDefault="00000000">
            <w:pPr>
              <w:keepNext/>
              <w:tabs>
                <w:tab w:val="left" w:pos="244"/>
              </w:tabs>
            </w:pPr>
            <w:r>
              <w:tab/>
              <w:t>Всего</w:t>
            </w:r>
          </w:p>
        </w:tc>
        <w:tc>
          <w:tcPr>
            <w:tcW w:w="874" w:type="pct"/>
            <w:tcBorders>
              <w:top w:val="single" w:sz="4" w:space="0" w:color="auto"/>
              <w:left w:val="single" w:sz="6" w:space="0" w:color="auto"/>
              <w:bottom w:val="single" w:sz="6" w:space="0" w:color="auto"/>
              <w:right w:val="single" w:sz="4" w:space="0" w:color="auto"/>
            </w:tcBorders>
            <w:noWrap/>
          </w:tcPr>
          <w:p w:rsidR="00000000" w:rsidRDefault="00000000">
            <w:pPr>
              <w:keepNext/>
              <w:jc w:val="right"/>
            </w:pPr>
            <w:r>
              <w:rPr>
                <w:szCs w:val="22"/>
                <w:lang w:val="es-ES_tradnl"/>
              </w:rPr>
              <w:t>20 085</w:t>
            </w:r>
          </w:p>
        </w:tc>
        <w:tc>
          <w:tcPr>
            <w:tcW w:w="874" w:type="pct"/>
            <w:tcBorders>
              <w:top w:val="single" w:sz="4" w:space="0" w:color="auto"/>
              <w:left w:val="single" w:sz="4" w:space="0" w:color="auto"/>
              <w:bottom w:val="single" w:sz="6" w:space="0" w:color="auto"/>
              <w:right w:val="single" w:sz="4" w:space="0" w:color="auto"/>
            </w:tcBorders>
            <w:noWrap/>
          </w:tcPr>
          <w:p w:rsidR="00000000" w:rsidRDefault="00000000">
            <w:pPr>
              <w:keepNext/>
              <w:jc w:val="right"/>
            </w:pPr>
            <w:r>
              <w:rPr>
                <w:szCs w:val="22"/>
                <w:lang w:val="es-ES_tradnl"/>
              </w:rPr>
              <w:t>1 555</w:t>
            </w:r>
          </w:p>
        </w:tc>
        <w:tc>
          <w:tcPr>
            <w:tcW w:w="1050" w:type="pct"/>
            <w:tcBorders>
              <w:top w:val="single" w:sz="4" w:space="0" w:color="auto"/>
              <w:left w:val="single" w:sz="4" w:space="0" w:color="auto"/>
              <w:bottom w:val="single" w:sz="6" w:space="0" w:color="auto"/>
              <w:right w:val="single" w:sz="4" w:space="0" w:color="auto"/>
            </w:tcBorders>
            <w:noWrap/>
          </w:tcPr>
          <w:p w:rsidR="00000000" w:rsidRDefault="00000000">
            <w:pPr>
              <w:keepNext/>
              <w:jc w:val="right"/>
            </w:pPr>
            <w:r>
              <w:rPr>
                <w:szCs w:val="22"/>
                <w:lang w:val="es-ES_tradnl"/>
              </w:rPr>
              <w:t>848</w:t>
            </w:r>
          </w:p>
        </w:tc>
        <w:tc>
          <w:tcPr>
            <w:tcW w:w="532" w:type="pct"/>
            <w:tcBorders>
              <w:top w:val="single" w:sz="4" w:space="0" w:color="auto"/>
              <w:left w:val="single" w:sz="4" w:space="0" w:color="auto"/>
              <w:bottom w:val="single" w:sz="6" w:space="0" w:color="auto"/>
              <w:right w:val="single" w:sz="4" w:space="0" w:color="auto"/>
            </w:tcBorders>
            <w:noWrap/>
          </w:tcPr>
          <w:p w:rsidR="00000000" w:rsidRDefault="00000000">
            <w:pPr>
              <w:keepNext/>
              <w:jc w:val="right"/>
            </w:pPr>
            <w:r>
              <w:rPr>
                <w:szCs w:val="22"/>
                <w:lang w:val="es-ES_tradnl"/>
              </w:rPr>
              <w:t>22 488</w:t>
            </w:r>
          </w:p>
        </w:tc>
        <w:tc>
          <w:tcPr>
            <w:tcW w:w="1057" w:type="pct"/>
            <w:tcBorders>
              <w:top w:val="single" w:sz="4" w:space="0" w:color="auto"/>
              <w:left w:val="single" w:sz="4" w:space="0" w:color="auto"/>
              <w:bottom w:val="single" w:sz="6" w:space="0" w:color="auto"/>
              <w:right w:val="single" w:sz="6" w:space="0" w:color="auto"/>
            </w:tcBorders>
            <w:noWrap/>
          </w:tcPr>
          <w:p w:rsidR="00000000" w:rsidRDefault="00000000">
            <w:pPr>
              <w:keepNext/>
              <w:jc w:val="right"/>
            </w:pPr>
          </w:p>
        </w:tc>
      </w:tr>
    </w:tbl>
    <w:p w:rsidR="00000000" w:rsidRDefault="00000000">
      <w:pPr>
        <w:keepNext/>
        <w:rPr>
          <w:i/>
          <w:iCs/>
          <w:szCs w:val="22"/>
        </w:rPr>
      </w:pPr>
      <w:r>
        <w:rPr>
          <w:i/>
          <w:iCs/>
          <w:szCs w:val="22"/>
        </w:rPr>
        <w:tab/>
      </w:r>
    </w:p>
    <w:p w:rsidR="00000000" w:rsidRDefault="00000000">
      <w:pPr>
        <w:keepNext/>
        <w:rPr>
          <w:szCs w:val="22"/>
        </w:rPr>
      </w:pPr>
      <w:r>
        <w:rPr>
          <w:i/>
          <w:iCs/>
          <w:szCs w:val="22"/>
        </w:rPr>
        <w:tab/>
        <w:t>Источник</w:t>
      </w:r>
      <w:r>
        <w:rPr>
          <w:szCs w:val="22"/>
          <w:lang w:val="es-ES_tradnl"/>
        </w:rPr>
        <w:t xml:space="preserve">:  </w:t>
      </w:r>
      <w:r>
        <w:rPr>
          <w:szCs w:val="22"/>
        </w:rPr>
        <w:t>ИЭСС</w:t>
      </w:r>
      <w:r>
        <w:rPr>
          <w:szCs w:val="22"/>
          <w:lang w:val="es-ES_tradnl"/>
        </w:rPr>
        <w:t>.</w:t>
      </w:r>
    </w:p>
    <w:p w:rsidR="00000000" w:rsidRDefault="00000000">
      <w:pPr>
        <w:keepNext/>
        <w:rPr>
          <w:szCs w:val="2"/>
        </w:rPr>
      </w:pPr>
    </w:p>
    <w:p w:rsidR="00000000" w:rsidRDefault="00000000">
      <w:pPr>
        <w:keepNext/>
        <w:keepLines/>
        <w:jc w:val="center"/>
        <w:rPr>
          <w:b/>
          <w:bCs/>
        </w:rPr>
      </w:pPr>
      <w:r>
        <w:rPr>
          <w:b/>
          <w:bCs/>
        </w:rPr>
        <w:t xml:space="preserve">Несчастные случаи на производстве и профессиональные заболевания </w:t>
      </w:r>
    </w:p>
    <w:p w:rsidR="00000000" w:rsidRDefault="00000000">
      <w:pPr>
        <w:keepNext/>
        <w:keepLines/>
        <w:jc w:val="center"/>
      </w:pPr>
      <w:r>
        <w:rPr>
          <w:b/>
          <w:bCs/>
        </w:rPr>
        <w:t>в разбивке по характеру повреждений</w:t>
      </w:r>
      <w:r>
        <w:rPr>
          <w:b/>
          <w:bCs/>
          <w:szCs w:val="27"/>
          <w:lang w:val="es-ES_tradnl"/>
        </w:rPr>
        <w:t xml:space="preserve"> </w:t>
      </w:r>
    </w:p>
    <w:p w:rsidR="00000000" w:rsidRDefault="00000000">
      <w:pPr>
        <w:keepNext/>
        <w:keepLines/>
        <w:spacing w:after="240"/>
        <w:jc w:val="center"/>
      </w:pPr>
      <w:r>
        <w:rPr>
          <w:b/>
          <w:bCs/>
          <w:szCs w:val="27"/>
          <w:lang w:val="es-ES_tradnl"/>
        </w:rPr>
        <w:t>(</w:t>
      </w:r>
      <w:r>
        <w:rPr>
          <w:b/>
          <w:bCs/>
          <w:szCs w:val="27"/>
        </w:rPr>
        <w:t xml:space="preserve">за период с </w:t>
      </w:r>
      <w:r>
        <w:rPr>
          <w:b/>
          <w:bCs/>
          <w:szCs w:val="27"/>
          <w:lang w:val="es-ES_tradnl"/>
        </w:rPr>
        <w:t>1989 по 1992</w:t>
      </w:r>
      <w:r>
        <w:rPr>
          <w:b/>
          <w:bCs/>
          <w:szCs w:val="27"/>
        </w:rPr>
        <w:t xml:space="preserve"> годы</w:t>
      </w:r>
      <w:r>
        <w:rPr>
          <w:b/>
          <w:bCs/>
          <w:szCs w:val="27"/>
          <w:lang w:val="es-ES_tradnl"/>
        </w:rPr>
        <w:t>)</w:t>
      </w:r>
    </w:p>
    <w:tbl>
      <w:tblPr>
        <w:tblW w:w="5000" w:type="pct"/>
        <w:tblCellMar>
          <w:left w:w="40" w:type="dxa"/>
          <w:right w:w="40" w:type="dxa"/>
        </w:tblCellMar>
        <w:tblLook w:val="0000" w:firstRow="0" w:lastRow="0" w:firstColumn="0" w:lastColumn="0" w:noHBand="0" w:noVBand="0"/>
      </w:tblPr>
      <w:tblGrid>
        <w:gridCol w:w="3189"/>
        <w:gridCol w:w="833"/>
        <w:gridCol w:w="782"/>
        <w:gridCol w:w="839"/>
        <w:gridCol w:w="992"/>
        <w:gridCol w:w="855"/>
        <w:gridCol w:w="865"/>
        <w:gridCol w:w="1080"/>
      </w:tblGrid>
      <w:tr w:rsidR="00000000">
        <w:tblPrEx>
          <w:tblCellMar>
            <w:top w:w="0" w:type="dxa"/>
            <w:bottom w:w="0" w:type="dxa"/>
          </w:tblCellMar>
        </w:tblPrEx>
        <w:trPr>
          <w:cantSplit/>
          <w:tblHeader/>
        </w:trPr>
        <w:tc>
          <w:tcPr>
            <w:tcW w:w="0" w:type="auto"/>
            <w:vMerge w:val="restart"/>
            <w:tcBorders>
              <w:top w:val="single" w:sz="4" w:space="0" w:color="auto"/>
              <w:left w:val="single" w:sz="4" w:space="0" w:color="auto"/>
              <w:right w:val="single" w:sz="4" w:space="0" w:color="auto"/>
            </w:tcBorders>
            <w:vAlign w:val="center"/>
          </w:tcPr>
          <w:p w:rsidR="00000000" w:rsidRDefault="00000000">
            <w:pPr>
              <w:keepNext/>
              <w:keepLines/>
              <w:spacing w:line="240" w:lineRule="auto"/>
              <w:jc w:val="center"/>
            </w:pPr>
            <w:r>
              <w:t xml:space="preserve">Характер повреждения </w:t>
            </w:r>
          </w:p>
        </w:tc>
        <w:tc>
          <w:tcPr>
            <w:tcW w:w="2223" w:type="pct"/>
            <w:gridSpan w:val="5"/>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line="240" w:lineRule="auto"/>
              <w:jc w:val="center"/>
            </w:pPr>
            <w:r>
              <w:t>Нетрудоспособность</w:t>
            </w:r>
          </w:p>
        </w:tc>
        <w:tc>
          <w:tcPr>
            <w:tcW w:w="1068"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line="240" w:lineRule="auto"/>
              <w:jc w:val="center"/>
            </w:pPr>
            <w:r>
              <w:t>Всего</w:t>
            </w:r>
          </w:p>
        </w:tc>
      </w:tr>
      <w:tr w:rsidR="00000000">
        <w:tblPrEx>
          <w:tblCellMar>
            <w:top w:w="0" w:type="dxa"/>
            <w:bottom w:w="0" w:type="dxa"/>
          </w:tblCellMar>
        </w:tblPrEx>
        <w:trPr>
          <w:cantSplit/>
          <w:tblHeader/>
        </w:trPr>
        <w:tc>
          <w:tcPr>
            <w:tcW w:w="0" w:type="auto"/>
            <w:vMerge/>
            <w:tcBorders>
              <w:left w:val="single" w:sz="4" w:space="0" w:color="auto"/>
              <w:bottom w:val="single" w:sz="4" w:space="0" w:color="auto"/>
              <w:right w:val="single" w:sz="4" w:space="0" w:color="auto"/>
            </w:tcBorders>
            <w:vAlign w:val="center"/>
          </w:tcPr>
          <w:p w:rsidR="00000000" w:rsidRDefault="00000000">
            <w:pPr>
              <w:keepNext/>
              <w:keepLines/>
              <w:spacing w:line="240" w:lineRule="auto"/>
              <w:jc w:val="center"/>
            </w:pPr>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line="240" w:lineRule="auto"/>
              <w:jc w:val="center"/>
            </w:pPr>
            <w:r>
              <w:t>Смерть</w:t>
            </w:r>
          </w:p>
        </w:tc>
        <w:tc>
          <w:tcPr>
            <w:tcW w:w="426"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line="240" w:lineRule="auto"/>
              <w:jc w:val="center"/>
            </w:pPr>
            <w:r>
              <w:t>Инвал.</w:t>
            </w:r>
          </w:p>
        </w:tc>
        <w:tc>
          <w:tcPr>
            <w:tcW w:w="429"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line="240" w:lineRule="auto"/>
              <w:jc w:val="center"/>
            </w:pPr>
            <w:r>
              <w:t xml:space="preserve">Полная </w:t>
            </w:r>
          </w:p>
        </w:tc>
        <w:tc>
          <w:tcPr>
            <w:tcW w:w="477"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line="240" w:lineRule="auto"/>
              <w:jc w:val="center"/>
            </w:pPr>
            <w:r>
              <w:t>Частичн.</w:t>
            </w:r>
          </w:p>
        </w:tc>
        <w:tc>
          <w:tcPr>
            <w:tcW w:w="479"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line="240" w:lineRule="auto"/>
              <w:jc w:val="center"/>
            </w:pPr>
            <w:r>
              <w:t>Врем.</w:t>
            </w:r>
          </w:p>
        </w:tc>
        <w:tc>
          <w:tcPr>
            <w:tcW w:w="477"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line="240" w:lineRule="auto"/>
              <w:jc w:val="center"/>
            </w:pPr>
            <w:r>
              <w:t>Число</w:t>
            </w:r>
          </w:p>
        </w:tc>
        <w:tc>
          <w:tcPr>
            <w:tcW w:w="591"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line="240" w:lineRule="auto"/>
              <w:jc w:val="center"/>
            </w:pPr>
            <w:r>
              <w:t xml:space="preserve">Доля </w:t>
            </w:r>
          </w:p>
          <w:p w:rsidR="00000000" w:rsidRDefault="00000000">
            <w:pPr>
              <w:keepNext/>
              <w:keepLines/>
              <w:spacing w:line="240" w:lineRule="auto"/>
              <w:jc w:val="center"/>
            </w:pPr>
            <w:r>
              <w:t>(в %)</w:t>
            </w:r>
          </w:p>
        </w:tc>
      </w:tr>
      <w:tr w:rsidR="00000000">
        <w:tblPrEx>
          <w:tblCellMar>
            <w:top w:w="0" w:type="dxa"/>
            <w:bottom w:w="0" w:type="dxa"/>
          </w:tblCellMar>
        </w:tblPrEx>
        <w:trPr>
          <w:cantSplit/>
        </w:trPr>
        <w:tc>
          <w:tcPr>
            <w:tcW w:w="0" w:type="auto"/>
            <w:tcBorders>
              <w:top w:val="single" w:sz="4" w:space="0" w:color="auto"/>
              <w:left w:val="single" w:sz="4" w:space="0" w:color="auto"/>
              <w:bottom w:val="single" w:sz="4" w:space="0" w:color="auto"/>
              <w:right w:val="single" w:sz="4" w:space="0" w:color="auto"/>
            </w:tcBorders>
          </w:tcPr>
          <w:p w:rsidR="00000000" w:rsidRDefault="00000000">
            <w:pPr>
              <w:keepNext/>
              <w:keepLines/>
              <w:spacing w:line="240" w:lineRule="auto"/>
            </w:pPr>
            <w:r>
              <w:t xml:space="preserve">Переломы </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keepNext/>
              <w:keepLines/>
              <w:spacing w:line="240" w:lineRule="auto"/>
              <w:jc w:val="right"/>
            </w:pPr>
            <w:r>
              <w:rPr>
                <w:szCs w:val="22"/>
                <w:lang w:val="es-ES_tradnl"/>
              </w:rPr>
              <w:t>157</w:t>
            </w:r>
          </w:p>
        </w:tc>
        <w:tc>
          <w:tcPr>
            <w:tcW w:w="426" w:type="pct"/>
            <w:tcBorders>
              <w:top w:val="single" w:sz="4" w:space="0" w:color="auto"/>
              <w:left w:val="single" w:sz="4" w:space="0" w:color="auto"/>
              <w:bottom w:val="single" w:sz="4" w:space="0" w:color="auto"/>
              <w:right w:val="single" w:sz="4" w:space="0" w:color="auto"/>
            </w:tcBorders>
          </w:tcPr>
          <w:p w:rsidR="00000000" w:rsidRDefault="00000000">
            <w:pPr>
              <w:keepNext/>
              <w:keepLines/>
              <w:spacing w:line="240" w:lineRule="auto"/>
              <w:jc w:val="right"/>
            </w:pPr>
            <w:r>
              <w:rPr>
                <w:lang w:val="es-ES_tradnl"/>
              </w:rPr>
              <w:t>17</w:t>
            </w:r>
          </w:p>
        </w:tc>
        <w:tc>
          <w:tcPr>
            <w:tcW w:w="429" w:type="pct"/>
            <w:tcBorders>
              <w:top w:val="single" w:sz="4" w:space="0" w:color="auto"/>
              <w:left w:val="single" w:sz="4" w:space="0" w:color="auto"/>
              <w:bottom w:val="single" w:sz="4" w:space="0" w:color="auto"/>
              <w:right w:val="single" w:sz="4" w:space="0" w:color="auto"/>
            </w:tcBorders>
          </w:tcPr>
          <w:p w:rsidR="00000000" w:rsidRDefault="00000000">
            <w:pPr>
              <w:keepNext/>
              <w:keepLines/>
              <w:spacing w:line="240" w:lineRule="auto"/>
              <w:jc w:val="right"/>
            </w:pPr>
            <w:r>
              <w:rPr>
                <w:lang w:val="es-ES_tradnl"/>
              </w:rPr>
              <w:t>4</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keepNext/>
              <w:keepLines/>
              <w:spacing w:line="240" w:lineRule="auto"/>
              <w:jc w:val="right"/>
            </w:pPr>
            <w:r>
              <w:rPr>
                <w:lang w:val="es-ES_tradnl"/>
              </w:rPr>
              <w:t>103</w:t>
            </w:r>
          </w:p>
        </w:tc>
        <w:tc>
          <w:tcPr>
            <w:tcW w:w="479" w:type="pct"/>
            <w:tcBorders>
              <w:top w:val="single" w:sz="4" w:space="0" w:color="auto"/>
              <w:left w:val="single" w:sz="4" w:space="0" w:color="auto"/>
              <w:bottom w:val="single" w:sz="4" w:space="0" w:color="auto"/>
              <w:right w:val="single" w:sz="4" w:space="0" w:color="auto"/>
            </w:tcBorders>
          </w:tcPr>
          <w:p w:rsidR="00000000" w:rsidRDefault="00000000">
            <w:pPr>
              <w:keepNext/>
              <w:keepLines/>
              <w:spacing w:line="240" w:lineRule="auto"/>
              <w:jc w:val="right"/>
            </w:pPr>
            <w:r>
              <w:rPr>
                <w:lang w:val="es-ES_tradnl"/>
              </w:rPr>
              <w:t>2 811</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keepNext/>
              <w:keepLines/>
              <w:spacing w:line="240" w:lineRule="auto"/>
              <w:jc w:val="right"/>
            </w:pPr>
            <w:r>
              <w:rPr>
                <w:lang w:val="es-ES_tradnl"/>
              </w:rPr>
              <w:t>3 092</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keepNext/>
              <w:keepLines/>
              <w:spacing w:line="240" w:lineRule="auto"/>
              <w:jc w:val="right"/>
            </w:pPr>
            <w:r>
              <w:rPr>
                <w:szCs w:val="22"/>
                <w:lang w:val="es-ES_tradnl"/>
              </w:rPr>
              <w:t>0,00</w:t>
            </w:r>
          </w:p>
        </w:tc>
      </w:tr>
      <w:tr w:rsidR="00000000">
        <w:tblPrEx>
          <w:tblCellMar>
            <w:top w:w="0" w:type="dxa"/>
            <w:bottom w:w="0" w:type="dxa"/>
          </w:tblCellMar>
        </w:tblPrEx>
        <w:trPr>
          <w:cantSplit/>
        </w:trPr>
        <w:tc>
          <w:tcPr>
            <w:tcW w:w="0" w:type="auto"/>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pPr>
            <w:r>
              <w:t xml:space="preserve">Вывихи </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0</w:t>
            </w:r>
          </w:p>
        </w:tc>
        <w:tc>
          <w:tcPr>
            <w:tcW w:w="426"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lang w:val="es-ES_tradnl"/>
              </w:rPr>
              <w:t>0</w:t>
            </w:r>
          </w:p>
        </w:tc>
        <w:tc>
          <w:tcPr>
            <w:tcW w:w="429"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lang w:val="es-ES_tradnl"/>
              </w:rPr>
              <w:t>0</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lang w:val="es-ES_tradnl"/>
              </w:rPr>
              <w:t>6</w:t>
            </w:r>
          </w:p>
        </w:tc>
        <w:tc>
          <w:tcPr>
            <w:tcW w:w="479"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lang w:val="es-ES_tradnl"/>
              </w:rPr>
              <w:t>248</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lang w:val="es-ES_tradnl"/>
              </w:rPr>
              <w:t>254</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1,38</w:t>
            </w:r>
          </w:p>
        </w:tc>
      </w:tr>
      <w:tr w:rsidR="00000000">
        <w:tblPrEx>
          <w:tblCellMar>
            <w:top w:w="0" w:type="dxa"/>
            <w:bottom w:w="0" w:type="dxa"/>
          </w:tblCellMar>
        </w:tblPrEx>
        <w:trPr>
          <w:cantSplit/>
        </w:trPr>
        <w:tc>
          <w:tcPr>
            <w:tcW w:w="0" w:type="auto"/>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pPr>
            <w:r>
              <w:t xml:space="preserve">Растяжения </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0</w:t>
            </w:r>
          </w:p>
        </w:tc>
        <w:tc>
          <w:tcPr>
            <w:tcW w:w="426"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lang w:val="es-ES_tradnl"/>
              </w:rPr>
              <w:t>0</w:t>
            </w:r>
          </w:p>
        </w:tc>
        <w:tc>
          <w:tcPr>
            <w:tcW w:w="429"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lang w:val="es-ES_tradnl"/>
              </w:rPr>
              <w:t>1</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lang w:val="es-ES_tradnl"/>
              </w:rPr>
              <w:t>5</w:t>
            </w:r>
          </w:p>
        </w:tc>
        <w:tc>
          <w:tcPr>
            <w:tcW w:w="479"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1 127</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1 133</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6,14</w:t>
            </w:r>
          </w:p>
        </w:tc>
      </w:tr>
      <w:tr w:rsidR="00000000">
        <w:tblPrEx>
          <w:tblCellMar>
            <w:top w:w="0" w:type="dxa"/>
            <w:bottom w:w="0" w:type="dxa"/>
          </w:tblCellMar>
        </w:tblPrEx>
        <w:trPr>
          <w:cantSplit/>
        </w:trPr>
        <w:tc>
          <w:tcPr>
            <w:tcW w:w="0" w:type="auto"/>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pPr>
            <w:r>
              <w:t xml:space="preserve">Сотрясения и повреждения внутренних органов </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rPr>
                <w:szCs w:val="22"/>
              </w:rPr>
            </w:pPr>
          </w:p>
          <w:p w:rsidR="00000000" w:rsidRDefault="00000000">
            <w:pPr>
              <w:keepNext/>
              <w:spacing w:line="240" w:lineRule="auto"/>
              <w:jc w:val="right"/>
            </w:pPr>
            <w:r>
              <w:rPr>
                <w:szCs w:val="22"/>
                <w:lang w:val="es-ES_tradnl"/>
              </w:rPr>
              <w:t>349</w:t>
            </w:r>
          </w:p>
        </w:tc>
        <w:tc>
          <w:tcPr>
            <w:tcW w:w="426"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p>
          <w:p w:rsidR="00000000" w:rsidRDefault="00000000">
            <w:pPr>
              <w:keepNext/>
              <w:spacing w:line="240" w:lineRule="auto"/>
              <w:jc w:val="right"/>
            </w:pPr>
            <w:r>
              <w:rPr>
                <w:lang w:val="es-ES_tradnl"/>
              </w:rPr>
              <w:t>20</w:t>
            </w:r>
          </w:p>
        </w:tc>
        <w:tc>
          <w:tcPr>
            <w:tcW w:w="429"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rPr>
                <w:szCs w:val="22"/>
              </w:rPr>
            </w:pPr>
          </w:p>
          <w:p w:rsidR="00000000" w:rsidRDefault="00000000">
            <w:pPr>
              <w:keepNext/>
              <w:spacing w:line="240" w:lineRule="auto"/>
              <w:jc w:val="right"/>
            </w:pPr>
            <w:r>
              <w:rPr>
                <w:szCs w:val="22"/>
                <w:lang w:val="es-ES_tradnl"/>
              </w:rPr>
              <w:t>22</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p>
          <w:p w:rsidR="00000000" w:rsidRDefault="00000000">
            <w:pPr>
              <w:keepNext/>
              <w:spacing w:line="240" w:lineRule="auto"/>
              <w:jc w:val="right"/>
            </w:pPr>
            <w:r>
              <w:rPr>
                <w:lang w:val="es-ES_tradnl"/>
              </w:rPr>
              <w:t>111</w:t>
            </w:r>
          </w:p>
        </w:tc>
        <w:tc>
          <w:tcPr>
            <w:tcW w:w="479"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rPr>
                <w:szCs w:val="22"/>
              </w:rPr>
            </w:pPr>
          </w:p>
          <w:p w:rsidR="00000000" w:rsidRDefault="00000000">
            <w:pPr>
              <w:keepNext/>
              <w:spacing w:line="240" w:lineRule="auto"/>
              <w:jc w:val="right"/>
            </w:pPr>
            <w:r>
              <w:rPr>
                <w:szCs w:val="22"/>
                <w:lang w:val="es-ES_tradnl"/>
              </w:rPr>
              <w:t>225</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rPr>
                <w:szCs w:val="22"/>
              </w:rPr>
            </w:pPr>
          </w:p>
          <w:p w:rsidR="00000000" w:rsidRDefault="00000000">
            <w:pPr>
              <w:keepNext/>
              <w:spacing w:line="240" w:lineRule="auto"/>
              <w:jc w:val="right"/>
            </w:pPr>
            <w:r>
              <w:rPr>
                <w:szCs w:val="22"/>
                <w:lang w:val="es-ES_tradnl"/>
              </w:rPr>
              <w:t>727</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rPr>
                <w:szCs w:val="22"/>
              </w:rPr>
            </w:pPr>
          </w:p>
          <w:p w:rsidR="00000000" w:rsidRDefault="00000000">
            <w:pPr>
              <w:keepNext/>
              <w:spacing w:line="240" w:lineRule="auto"/>
              <w:jc w:val="right"/>
            </w:pPr>
            <w:r>
              <w:rPr>
                <w:szCs w:val="22"/>
                <w:lang w:val="es-ES_tradnl"/>
              </w:rPr>
              <w:t>3,94</w:t>
            </w:r>
          </w:p>
        </w:tc>
      </w:tr>
      <w:tr w:rsidR="00000000">
        <w:tblPrEx>
          <w:tblCellMar>
            <w:top w:w="0" w:type="dxa"/>
            <w:bottom w:w="0" w:type="dxa"/>
          </w:tblCellMar>
        </w:tblPrEx>
        <w:trPr>
          <w:cantSplit/>
        </w:trPr>
        <w:tc>
          <w:tcPr>
            <w:tcW w:w="0" w:type="auto"/>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pPr>
            <w:r>
              <w:t xml:space="preserve">Ампутации, вскрытия и энуклеация </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rPr>
                <w:szCs w:val="22"/>
              </w:rPr>
            </w:pPr>
          </w:p>
          <w:p w:rsidR="00000000" w:rsidRDefault="00000000">
            <w:pPr>
              <w:keepNext/>
              <w:spacing w:line="240" w:lineRule="auto"/>
              <w:jc w:val="right"/>
            </w:pPr>
            <w:r>
              <w:rPr>
                <w:szCs w:val="22"/>
                <w:lang w:val="es-ES_tradnl"/>
              </w:rPr>
              <w:t>2</w:t>
            </w:r>
          </w:p>
        </w:tc>
        <w:tc>
          <w:tcPr>
            <w:tcW w:w="426"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rPr>
                <w:szCs w:val="22"/>
              </w:rPr>
            </w:pPr>
          </w:p>
          <w:p w:rsidR="00000000" w:rsidRDefault="00000000">
            <w:pPr>
              <w:keepNext/>
              <w:spacing w:line="240" w:lineRule="auto"/>
              <w:jc w:val="right"/>
            </w:pPr>
            <w:r>
              <w:rPr>
                <w:szCs w:val="22"/>
                <w:lang w:val="es-ES_tradnl"/>
              </w:rPr>
              <w:t>4</w:t>
            </w:r>
          </w:p>
        </w:tc>
        <w:tc>
          <w:tcPr>
            <w:tcW w:w="429"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rPr>
                <w:szCs w:val="22"/>
              </w:rPr>
            </w:pPr>
          </w:p>
          <w:p w:rsidR="00000000" w:rsidRDefault="00000000">
            <w:pPr>
              <w:keepNext/>
              <w:spacing w:line="240" w:lineRule="auto"/>
              <w:jc w:val="right"/>
            </w:pPr>
            <w:r>
              <w:rPr>
                <w:szCs w:val="22"/>
                <w:lang w:val="es-ES_tradnl"/>
              </w:rPr>
              <w:t>38</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p>
          <w:p w:rsidR="00000000" w:rsidRDefault="00000000">
            <w:pPr>
              <w:keepNext/>
              <w:spacing w:line="240" w:lineRule="auto"/>
              <w:jc w:val="right"/>
            </w:pPr>
            <w:r>
              <w:rPr>
                <w:lang w:val="es-ES_tradnl"/>
              </w:rPr>
              <w:t>508</w:t>
            </w:r>
          </w:p>
        </w:tc>
        <w:tc>
          <w:tcPr>
            <w:tcW w:w="479"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rPr>
                <w:szCs w:val="22"/>
              </w:rPr>
            </w:pPr>
          </w:p>
          <w:p w:rsidR="00000000" w:rsidRDefault="00000000">
            <w:pPr>
              <w:keepNext/>
              <w:spacing w:line="240" w:lineRule="auto"/>
              <w:jc w:val="right"/>
            </w:pPr>
            <w:r>
              <w:rPr>
                <w:szCs w:val="22"/>
                <w:lang w:val="es-ES_tradnl"/>
              </w:rPr>
              <w:t>106</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rPr>
                <w:szCs w:val="22"/>
              </w:rPr>
            </w:pPr>
          </w:p>
          <w:p w:rsidR="00000000" w:rsidRDefault="00000000">
            <w:pPr>
              <w:keepNext/>
              <w:spacing w:line="240" w:lineRule="auto"/>
              <w:jc w:val="right"/>
            </w:pPr>
            <w:r>
              <w:rPr>
                <w:szCs w:val="22"/>
                <w:lang w:val="es-ES_tradnl"/>
              </w:rPr>
              <w:t>658</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rPr>
                <w:szCs w:val="22"/>
              </w:rPr>
            </w:pPr>
          </w:p>
          <w:p w:rsidR="00000000" w:rsidRDefault="00000000">
            <w:pPr>
              <w:keepNext/>
              <w:spacing w:line="240" w:lineRule="auto"/>
              <w:jc w:val="right"/>
            </w:pPr>
            <w:r>
              <w:rPr>
                <w:szCs w:val="22"/>
                <w:lang w:val="es-ES_tradnl"/>
              </w:rPr>
              <w:t>3,57</w:t>
            </w:r>
          </w:p>
        </w:tc>
      </w:tr>
      <w:tr w:rsidR="00000000">
        <w:tblPrEx>
          <w:tblCellMar>
            <w:top w:w="0" w:type="dxa"/>
            <w:bottom w:w="0" w:type="dxa"/>
          </w:tblCellMar>
        </w:tblPrEx>
        <w:trPr>
          <w:cantSplit/>
        </w:trPr>
        <w:tc>
          <w:tcPr>
            <w:tcW w:w="0" w:type="auto"/>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pPr>
            <w:r>
              <w:t xml:space="preserve">Прочие травмы </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4</w:t>
            </w:r>
          </w:p>
        </w:tc>
        <w:tc>
          <w:tcPr>
            <w:tcW w:w="426"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12</w:t>
            </w:r>
          </w:p>
        </w:tc>
        <w:tc>
          <w:tcPr>
            <w:tcW w:w="429"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1</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23</w:t>
            </w:r>
          </w:p>
        </w:tc>
        <w:tc>
          <w:tcPr>
            <w:tcW w:w="479"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4 572</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4 612</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24,99</w:t>
            </w:r>
          </w:p>
        </w:tc>
      </w:tr>
      <w:tr w:rsidR="00000000">
        <w:tblPrEx>
          <w:tblCellMar>
            <w:top w:w="0" w:type="dxa"/>
            <w:bottom w:w="0" w:type="dxa"/>
          </w:tblCellMar>
        </w:tblPrEx>
        <w:trPr>
          <w:cantSplit/>
        </w:trPr>
        <w:tc>
          <w:tcPr>
            <w:tcW w:w="0" w:type="auto"/>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pPr>
            <w:r>
              <w:t xml:space="preserve">Повреждения кожных покровов </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rPr>
                <w:szCs w:val="22"/>
              </w:rPr>
            </w:pPr>
          </w:p>
          <w:p w:rsidR="00000000" w:rsidRDefault="00000000">
            <w:pPr>
              <w:keepNext/>
              <w:spacing w:line="240" w:lineRule="auto"/>
              <w:jc w:val="right"/>
            </w:pPr>
            <w:r>
              <w:rPr>
                <w:szCs w:val="22"/>
                <w:lang w:val="es-ES_tradnl"/>
              </w:rPr>
              <w:t>0</w:t>
            </w:r>
          </w:p>
        </w:tc>
        <w:tc>
          <w:tcPr>
            <w:tcW w:w="426"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rPr>
                <w:szCs w:val="22"/>
              </w:rPr>
            </w:pPr>
          </w:p>
          <w:p w:rsidR="00000000" w:rsidRDefault="00000000">
            <w:pPr>
              <w:keepNext/>
              <w:spacing w:line="240" w:lineRule="auto"/>
              <w:jc w:val="right"/>
            </w:pPr>
            <w:r>
              <w:rPr>
                <w:szCs w:val="22"/>
                <w:lang w:val="es-ES_tradnl"/>
              </w:rPr>
              <w:t>2</w:t>
            </w:r>
          </w:p>
        </w:tc>
        <w:tc>
          <w:tcPr>
            <w:tcW w:w="429"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rPr>
                <w:szCs w:val="22"/>
              </w:rPr>
            </w:pPr>
          </w:p>
          <w:p w:rsidR="00000000" w:rsidRDefault="00000000">
            <w:pPr>
              <w:keepNext/>
              <w:spacing w:line="240" w:lineRule="auto"/>
              <w:jc w:val="right"/>
            </w:pPr>
            <w:r>
              <w:rPr>
                <w:szCs w:val="22"/>
                <w:lang w:val="es-ES_tradnl"/>
              </w:rPr>
              <w:t>1</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rPr>
                <w:szCs w:val="22"/>
              </w:rPr>
            </w:pPr>
          </w:p>
          <w:p w:rsidR="00000000" w:rsidRDefault="00000000">
            <w:pPr>
              <w:keepNext/>
              <w:spacing w:line="240" w:lineRule="auto"/>
              <w:jc w:val="right"/>
            </w:pPr>
            <w:r>
              <w:rPr>
                <w:szCs w:val="22"/>
                <w:lang w:val="es-ES_tradnl"/>
              </w:rPr>
              <w:t>26</w:t>
            </w:r>
          </w:p>
        </w:tc>
        <w:tc>
          <w:tcPr>
            <w:tcW w:w="479"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rPr>
                <w:szCs w:val="22"/>
              </w:rPr>
            </w:pPr>
          </w:p>
          <w:p w:rsidR="00000000" w:rsidRDefault="00000000">
            <w:pPr>
              <w:keepNext/>
              <w:spacing w:line="240" w:lineRule="auto"/>
              <w:jc w:val="right"/>
            </w:pPr>
            <w:r>
              <w:rPr>
                <w:szCs w:val="22"/>
                <w:lang w:val="es-ES_tradnl"/>
              </w:rPr>
              <w:t>2 490</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rPr>
                <w:szCs w:val="22"/>
              </w:rPr>
            </w:pPr>
          </w:p>
          <w:p w:rsidR="00000000" w:rsidRDefault="00000000">
            <w:pPr>
              <w:keepNext/>
              <w:spacing w:line="240" w:lineRule="auto"/>
              <w:jc w:val="right"/>
            </w:pPr>
            <w:r>
              <w:rPr>
                <w:szCs w:val="22"/>
                <w:lang w:val="es-ES_tradnl"/>
              </w:rPr>
              <w:t>2 519</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rPr>
                <w:szCs w:val="22"/>
              </w:rPr>
            </w:pPr>
          </w:p>
          <w:p w:rsidR="00000000" w:rsidRDefault="00000000">
            <w:pPr>
              <w:keepNext/>
              <w:spacing w:line="240" w:lineRule="auto"/>
              <w:jc w:val="right"/>
            </w:pPr>
            <w:r>
              <w:rPr>
                <w:szCs w:val="22"/>
                <w:lang w:val="es-ES_tradnl"/>
              </w:rPr>
              <w:t>13,65</w:t>
            </w:r>
          </w:p>
        </w:tc>
      </w:tr>
      <w:tr w:rsidR="00000000">
        <w:tblPrEx>
          <w:tblCellMar>
            <w:top w:w="0" w:type="dxa"/>
            <w:bottom w:w="0" w:type="dxa"/>
          </w:tblCellMar>
        </w:tblPrEx>
        <w:trPr>
          <w:cantSplit/>
        </w:trPr>
        <w:tc>
          <w:tcPr>
            <w:tcW w:w="0" w:type="auto"/>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pPr>
            <w:r>
              <w:t xml:space="preserve">Контузии и серьезные ушибы </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56</w:t>
            </w:r>
          </w:p>
        </w:tc>
        <w:tc>
          <w:tcPr>
            <w:tcW w:w="426"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7</w:t>
            </w:r>
          </w:p>
        </w:tc>
        <w:tc>
          <w:tcPr>
            <w:tcW w:w="429"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6</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86</w:t>
            </w:r>
          </w:p>
        </w:tc>
        <w:tc>
          <w:tcPr>
            <w:tcW w:w="479"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3 993</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4 148</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22,48</w:t>
            </w:r>
          </w:p>
        </w:tc>
      </w:tr>
      <w:tr w:rsidR="00000000">
        <w:tblPrEx>
          <w:tblCellMar>
            <w:top w:w="0" w:type="dxa"/>
            <w:bottom w:w="0" w:type="dxa"/>
          </w:tblCellMar>
        </w:tblPrEx>
        <w:trPr>
          <w:cantSplit/>
        </w:trPr>
        <w:tc>
          <w:tcPr>
            <w:tcW w:w="0" w:type="auto"/>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pPr>
            <w:r>
              <w:t>Ожоги</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13</w:t>
            </w:r>
          </w:p>
        </w:tc>
        <w:tc>
          <w:tcPr>
            <w:tcW w:w="426"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2</w:t>
            </w:r>
          </w:p>
        </w:tc>
        <w:tc>
          <w:tcPr>
            <w:tcW w:w="429"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0</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25</w:t>
            </w:r>
          </w:p>
        </w:tc>
        <w:tc>
          <w:tcPr>
            <w:tcW w:w="479"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865</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905</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4,90</w:t>
            </w:r>
          </w:p>
        </w:tc>
      </w:tr>
      <w:tr w:rsidR="00000000">
        <w:tblPrEx>
          <w:tblCellMar>
            <w:top w:w="0" w:type="dxa"/>
            <w:bottom w:w="0" w:type="dxa"/>
          </w:tblCellMar>
        </w:tblPrEx>
        <w:trPr>
          <w:cantSplit/>
        </w:trPr>
        <w:tc>
          <w:tcPr>
            <w:tcW w:w="0" w:type="auto"/>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pPr>
            <w:r>
              <w:t xml:space="preserve">Отравления и острая интоксикация </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rPr>
                <w:szCs w:val="22"/>
              </w:rPr>
            </w:pPr>
          </w:p>
          <w:p w:rsidR="00000000" w:rsidRDefault="00000000">
            <w:pPr>
              <w:keepNext/>
              <w:spacing w:line="240" w:lineRule="auto"/>
              <w:jc w:val="right"/>
            </w:pPr>
            <w:r>
              <w:rPr>
                <w:szCs w:val="22"/>
                <w:lang w:val="es-ES_tradnl"/>
              </w:rPr>
              <w:t>0</w:t>
            </w:r>
          </w:p>
        </w:tc>
        <w:tc>
          <w:tcPr>
            <w:tcW w:w="426"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rPr>
                <w:szCs w:val="22"/>
              </w:rPr>
            </w:pPr>
          </w:p>
          <w:p w:rsidR="00000000" w:rsidRDefault="00000000">
            <w:pPr>
              <w:keepNext/>
              <w:spacing w:line="240" w:lineRule="auto"/>
              <w:jc w:val="right"/>
            </w:pPr>
            <w:r>
              <w:rPr>
                <w:szCs w:val="22"/>
                <w:lang w:val="es-ES_tradnl"/>
              </w:rPr>
              <w:t>0</w:t>
            </w:r>
          </w:p>
        </w:tc>
        <w:tc>
          <w:tcPr>
            <w:tcW w:w="429"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rPr>
                <w:szCs w:val="22"/>
              </w:rPr>
            </w:pPr>
          </w:p>
          <w:p w:rsidR="00000000" w:rsidRDefault="00000000">
            <w:pPr>
              <w:keepNext/>
              <w:spacing w:line="240" w:lineRule="auto"/>
              <w:jc w:val="right"/>
            </w:pPr>
            <w:r>
              <w:rPr>
                <w:szCs w:val="22"/>
                <w:lang w:val="es-ES_tradnl"/>
              </w:rPr>
              <w:t>0</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rPr>
                <w:szCs w:val="22"/>
              </w:rPr>
            </w:pPr>
          </w:p>
          <w:p w:rsidR="00000000" w:rsidRDefault="00000000">
            <w:pPr>
              <w:keepNext/>
              <w:spacing w:line="240" w:lineRule="auto"/>
              <w:jc w:val="right"/>
            </w:pPr>
            <w:r>
              <w:rPr>
                <w:szCs w:val="22"/>
                <w:lang w:val="es-ES_tradnl"/>
              </w:rPr>
              <w:t>1</w:t>
            </w:r>
          </w:p>
        </w:tc>
        <w:tc>
          <w:tcPr>
            <w:tcW w:w="479"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rPr>
                <w:szCs w:val="22"/>
              </w:rPr>
            </w:pPr>
          </w:p>
          <w:p w:rsidR="00000000" w:rsidRDefault="00000000">
            <w:pPr>
              <w:keepNext/>
              <w:spacing w:line="240" w:lineRule="auto"/>
              <w:jc w:val="right"/>
            </w:pPr>
            <w:r>
              <w:rPr>
                <w:szCs w:val="22"/>
                <w:lang w:val="es-ES_tradnl"/>
              </w:rPr>
              <w:t>7</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rPr>
                <w:szCs w:val="22"/>
              </w:rPr>
            </w:pPr>
          </w:p>
          <w:p w:rsidR="00000000" w:rsidRDefault="00000000">
            <w:pPr>
              <w:keepNext/>
              <w:spacing w:line="240" w:lineRule="auto"/>
              <w:jc w:val="right"/>
            </w:pPr>
            <w:r>
              <w:rPr>
                <w:szCs w:val="22"/>
                <w:lang w:val="es-ES_tradnl"/>
              </w:rPr>
              <w:t>8</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rPr>
                <w:szCs w:val="22"/>
              </w:rPr>
            </w:pPr>
          </w:p>
          <w:p w:rsidR="00000000" w:rsidRDefault="00000000">
            <w:pPr>
              <w:keepNext/>
              <w:spacing w:line="240" w:lineRule="auto"/>
              <w:jc w:val="right"/>
            </w:pPr>
            <w:r>
              <w:rPr>
                <w:szCs w:val="22"/>
                <w:lang w:val="es-ES_tradnl"/>
              </w:rPr>
              <w:t>0,04</w:t>
            </w:r>
          </w:p>
        </w:tc>
      </w:tr>
      <w:tr w:rsidR="00000000">
        <w:tblPrEx>
          <w:tblCellMar>
            <w:top w:w="0" w:type="dxa"/>
            <w:bottom w:w="0" w:type="dxa"/>
          </w:tblCellMar>
        </w:tblPrEx>
        <w:trPr>
          <w:cantSplit/>
        </w:trPr>
        <w:tc>
          <w:tcPr>
            <w:tcW w:w="0" w:type="auto"/>
            <w:tcBorders>
              <w:top w:val="single" w:sz="4" w:space="0" w:color="auto"/>
              <w:left w:val="single" w:sz="4" w:space="0" w:color="auto"/>
              <w:bottom w:val="single" w:sz="4" w:space="0" w:color="auto"/>
              <w:right w:val="single" w:sz="4" w:space="0" w:color="auto"/>
            </w:tcBorders>
          </w:tcPr>
          <w:p w:rsidR="00000000" w:rsidRDefault="00000000">
            <w:pPr>
              <w:pStyle w:val="Heading1"/>
              <w:spacing w:line="240" w:lineRule="auto"/>
              <w:rPr>
                <w:b w:val="0"/>
              </w:rPr>
            </w:pPr>
            <w:r>
              <w:rPr>
                <w:b w:val="0"/>
              </w:rPr>
              <w:t xml:space="preserve">Переохлаждение </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0</w:t>
            </w:r>
          </w:p>
        </w:tc>
        <w:tc>
          <w:tcPr>
            <w:tcW w:w="426"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0</w:t>
            </w:r>
          </w:p>
        </w:tc>
        <w:tc>
          <w:tcPr>
            <w:tcW w:w="429"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0</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0</w:t>
            </w:r>
          </w:p>
        </w:tc>
        <w:tc>
          <w:tcPr>
            <w:tcW w:w="479"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2</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2</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0,01</w:t>
            </w:r>
          </w:p>
        </w:tc>
      </w:tr>
      <w:tr w:rsidR="00000000">
        <w:tblPrEx>
          <w:tblCellMar>
            <w:top w:w="0" w:type="dxa"/>
            <w:bottom w:w="0" w:type="dxa"/>
          </w:tblCellMar>
        </w:tblPrEx>
        <w:trPr>
          <w:cantSplit/>
        </w:trPr>
        <w:tc>
          <w:tcPr>
            <w:tcW w:w="0" w:type="auto"/>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pPr>
            <w:r>
              <w:rPr>
                <w:szCs w:val="18"/>
              </w:rPr>
              <w:t xml:space="preserve">Асфикция </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39</w:t>
            </w:r>
          </w:p>
        </w:tc>
        <w:tc>
          <w:tcPr>
            <w:tcW w:w="426"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4</w:t>
            </w:r>
          </w:p>
        </w:tc>
        <w:tc>
          <w:tcPr>
            <w:tcW w:w="429"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5</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0</w:t>
            </w:r>
          </w:p>
        </w:tc>
        <w:tc>
          <w:tcPr>
            <w:tcW w:w="479"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36</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84</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0,46</w:t>
            </w:r>
          </w:p>
        </w:tc>
      </w:tr>
      <w:tr w:rsidR="00000000">
        <w:tblPrEx>
          <w:tblCellMar>
            <w:top w:w="0" w:type="dxa"/>
            <w:bottom w:w="0" w:type="dxa"/>
          </w:tblCellMar>
        </w:tblPrEx>
        <w:trPr>
          <w:cantSplit/>
        </w:trPr>
        <w:tc>
          <w:tcPr>
            <w:tcW w:w="0" w:type="auto"/>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pPr>
            <w:r>
              <w:rPr>
                <w:szCs w:val="18"/>
              </w:rPr>
              <w:t xml:space="preserve">Поражение электрическим током </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rPr>
                <w:szCs w:val="22"/>
              </w:rPr>
            </w:pPr>
          </w:p>
          <w:p w:rsidR="00000000" w:rsidRDefault="00000000">
            <w:pPr>
              <w:keepNext/>
              <w:spacing w:line="240" w:lineRule="auto"/>
              <w:jc w:val="right"/>
            </w:pPr>
            <w:r>
              <w:rPr>
                <w:szCs w:val="22"/>
                <w:lang w:val="es-ES_tradnl"/>
              </w:rPr>
              <w:t>18</w:t>
            </w:r>
          </w:p>
        </w:tc>
        <w:tc>
          <w:tcPr>
            <w:tcW w:w="426"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rPr>
                <w:szCs w:val="22"/>
              </w:rPr>
            </w:pPr>
          </w:p>
          <w:p w:rsidR="00000000" w:rsidRDefault="00000000">
            <w:pPr>
              <w:keepNext/>
              <w:spacing w:line="240" w:lineRule="auto"/>
              <w:jc w:val="right"/>
            </w:pPr>
            <w:r>
              <w:rPr>
                <w:szCs w:val="22"/>
                <w:lang w:val="es-ES_tradnl"/>
              </w:rPr>
              <w:t>1</w:t>
            </w:r>
          </w:p>
        </w:tc>
        <w:tc>
          <w:tcPr>
            <w:tcW w:w="429"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rPr>
                <w:szCs w:val="22"/>
              </w:rPr>
            </w:pPr>
          </w:p>
          <w:p w:rsidR="00000000" w:rsidRDefault="00000000">
            <w:pPr>
              <w:keepNext/>
              <w:spacing w:line="240" w:lineRule="auto"/>
              <w:jc w:val="right"/>
            </w:pPr>
            <w:r>
              <w:rPr>
                <w:szCs w:val="22"/>
                <w:lang w:val="es-ES_tradnl"/>
              </w:rPr>
              <w:t>2</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rPr>
                <w:szCs w:val="22"/>
              </w:rPr>
            </w:pPr>
          </w:p>
          <w:p w:rsidR="00000000" w:rsidRDefault="00000000">
            <w:pPr>
              <w:keepNext/>
              <w:spacing w:line="240" w:lineRule="auto"/>
              <w:jc w:val="right"/>
            </w:pPr>
            <w:r>
              <w:rPr>
                <w:szCs w:val="22"/>
                <w:lang w:val="es-ES_tradnl"/>
              </w:rPr>
              <w:t>16</w:t>
            </w:r>
          </w:p>
        </w:tc>
        <w:tc>
          <w:tcPr>
            <w:tcW w:w="479"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rPr>
                <w:szCs w:val="22"/>
              </w:rPr>
            </w:pPr>
          </w:p>
          <w:p w:rsidR="00000000" w:rsidRDefault="00000000">
            <w:pPr>
              <w:keepNext/>
              <w:spacing w:line="240" w:lineRule="auto"/>
              <w:jc w:val="right"/>
            </w:pPr>
            <w:r>
              <w:rPr>
                <w:szCs w:val="22"/>
                <w:lang w:val="es-ES_tradnl"/>
              </w:rPr>
              <w:t>276</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rPr>
                <w:szCs w:val="22"/>
              </w:rPr>
            </w:pPr>
          </w:p>
          <w:p w:rsidR="00000000" w:rsidRDefault="00000000">
            <w:pPr>
              <w:keepNext/>
              <w:spacing w:line="240" w:lineRule="auto"/>
              <w:jc w:val="right"/>
            </w:pPr>
            <w:r>
              <w:rPr>
                <w:szCs w:val="22"/>
                <w:lang w:val="es-ES_tradnl"/>
              </w:rPr>
              <w:t>313</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rPr>
                <w:szCs w:val="22"/>
              </w:rPr>
            </w:pPr>
          </w:p>
          <w:p w:rsidR="00000000" w:rsidRDefault="00000000">
            <w:pPr>
              <w:keepNext/>
              <w:spacing w:line="240" w:lineRule="auto"/>
              <w:jc w:val="right"/>
            </w:pPr>
            <w:r>
              <w:rPr>
                <w:szCs w:val="22"/>
                <w:lang w:val="es-ES_tradnl"/>
              </w:rPr>
              <w:t>1,70</w:t>
            </w:r>
          </w:p>
        </w:tc>
      </w:tr>
      <w:tr w:rsidR="00000000">
        <w:tblPrEx>
          <w:tblCellMar>
            <w:top w:w="0" w:type="dxa"/>
            <w:bottom w:w="0" w:type="dxa"/>
          </w:tblCellMar>
        </w:tblPrEx>
        <w:trPr>
          <w:cantSplit/>
        </w:trPr>
        <w:tc>
          <w:tcPr>
            <w:tcW w:w="0" w:type="auto"/>
            <w:tcBorders>
              <w:top w:val="single" w:sz="4" w:space="0" w:color="auto"/>
              <w:left w:val="single" w:sz="4" w:space="0" w:color="auto"/>
              <w:bottom w:val="single" w:sz="4" w:space="0" w:color="auto"/>
              <w:right w:val="single" w:sz="4" w:space="0" w:color="auto"/>
            </w:tcBorders>
          </w:tcPr>
          <w:p w:rsidR="00000000" w:rsidRDefault="00000000">
            <w:pPr>
              <w:keepNext/>
              <w:tabs>
                <w:tab w:val="left" w:pos="270"/>
              </w:tabs>
              <w:spacing w:line="240" w:lineRule="auto"/>
            </w:pPr>
            <w:r>
              <w:rPr>
                <w:szCs w:val="22"/>
                <w:lang w:val="es-ES_tradnl"/>
              </w:rPr>
              <w:tab/>
            </w:r>
            <w:r>
              <w:rPr>
                <w:szCs w:val="22"/>
              </w:rPr>
              <w:t>Всего</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638</w:t>
            </w:r>
          </w:p>
        </w:tc>
        <w:tc>
          <w:tcPr>
            <w:tcW w:w="426"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69</w:t>
            </w:r>
          </w:p>
        </w:tc>
        <w:tc>
          <w:tcPr>
            <w:tcW w:w="429"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80</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910</w:t>
            </w:r>
          </w:p>
        </w:tc>
        <w:tc>
          <w:tcPr>
            <w:tcW w:w="479"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16 758</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18 455</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jc w:val="right"/>
            </w:pPr>
            <w:r>
              <w:rPr>
                <w:szCs w:val="22"/>
                <w:lang w:val="es-ES_tradnl"/>
              </w:rPr>
              <w:t>100,00</w:t>
            </w:r>
          </w:p>
        </w:tc>
      </w:tr>
    </w:tbl>
    <w:p w:rsidR="00000000" w:rsidRDefault="00000000">
      <w:pPr>
        <w:keepNext/>
        <w:spacing w:after="240"/>
        <w:rPr>
          <w:szCs w:val="2"/>
        </w:rPr>
      </w:pPr>
    </w:p>
    <w:p w:rsidR="00000000" w:rsidRDefault="00000000">
      <w:pPr>
        <w:keepNext/>
        <w:jc w:val="center"/>
        <w:rPr>
          <w:b/>
          <w:bCs/>
        </w:rPr>
      </w:pPr>
      <w:r>
        <w:rPr>
          <w:b/>
          <w:bCs/>
        </w:rPr>
        <w:t xml:space="preserve">Профессиональные риски, динамика и тенденции </w:t>
      </w:r>
    </w:p>
    <w:p w:rsidR="00000000" w:rsidRDefault="00000000">
      <w:pPr>
        <w:keepNext/>
        <w:jc w:val="center"/>
        <w:rPr>
          <w:b/>
          <w:bCs/>
        </w:rPr>
      </w:pPr>
    </w:p>
    <w:p w:rsidR="00000000" w:rsidRDefault="00000000">
      <w:pPr>
        <w:keepNext/>
        <w:jc w:val="center"/>
        <w:rPr>
          <w:b/>
          <w:bCs/>
        </w:rPr>
      </w:pPr>
      <w:r>
        <w:rPr>
          <w:b/>
          <w:bCs/>
        </w:rPr>
        <w:t xml:space="preserve">Показатели, позволяющие оценить уровень техники безопасности в Эквадоре </w:t>
      </w:r>
    </w:p>
    <w:p w:rsidR="00000000" w:rsidRDefault="00000000">
      <w:pPr>
        <w:keepNext/>
        <w:jc w:val="center"/>
      </w:pPr>
      <w:r>
        <w:rPr>
          <w:b/>
          <w:bCs/>
          <w:lang w:val="es-ES_tradnl"/>
        </w:rPr>
        <w:t>(</w:t>
      </w:r>
      <w:r>
        <w:rPr>
          <w:b/>
          <w:bCs/>
        </w:rPr>
        <w:t>лица, охватываемые страхованием по линии ИЭСС</w:t>
      </w:r>
      <w:r>
        <w:rPr>
          <w:b/>
          <w:bCs/>
          <w:lang w:val="es-ES_tradnl"/>
        </w:rPr>
        <w:t>)</w:t>
      </w:r>
    </w:p>
    <w:p w:rsidR="00000000" w:rsidRDefault="00000000">
      <w:pPr>
        <w:keepNext/>
      </w:pPr>
    </w:p>
    <w:tbl>
      <w:tblPr>
        <w:tblW w:w="0" w:type="auto"/>
        <w:jc w:val="center"/>
        <w:tblInd w:w="-773" w:type="dxa"/>
        <w:tblLayout w:type="fixed"/>
        <w:tblCellMar>
          <w:left w:w="40" w:type="dxa"/>
          <w:right w:w="40" w:type="dxa"/>
        </w:tblCellMar>
        <w:tblLook w:val="0000" w:firstRow="0" w:lastRow="0" w:firstColumn="0" w:lastColumn="0" w:noHBand="0" w:noVBand="0"/>
      </w:tblPr>
      <w:tblGrid>
        <w:gridCol w:w="1584"/>
        <w:gridCol w:w="1618"/>
        <w:gridCol w:w="1618"/>
        <w:gridCol w:w="1619"/>
      </w:tblGrid>
      <w:tr w:rsidR="00000000">
        <w:tblPrEx>
          <w:tblCellMar>
            <w:top w:w="0" w:type="dxa"/>
            <w:bottom w:w="0" w:type="dxa"/>
          </w:tblCellMar>
        </w:tblPrEx>
        <w:trPr>
          <w:cantSplit/>
          <w:jc w:val="center"/>
        </w:trPr>
        <w:tc>
          <w:tcPr>
            <w:tcW w:w="1584" w:type="dxa"/>
            <w:tcBorders>
              <w:top w:val="single" w:sz="6" w:space="0" w:color="auto"/>
              <w:left w:val="single" w:sz="6" w:space="0" w:color="auto"/>
              <w:bottom w:val="single" w:sz="4" w:space="0" w:color="auto"/>
              <w:right w:val="single" w:sz="6" w:space="0" w:color="auto"/>
            </w:tcBorders>
            <w:vAlign w:val="center"/>
          </w:tcPr>
          <w:p w:rsidR="00000000" w:rsidRDefault="00000000">
            <w:pPr>
              <w:keepNext/>
              <w:spacing w:line="240" w:lineRule="auto"/>
              <w:jc w:val="center"/>
            </w:pPr>
            <w:r>
              <w:t>Год</w:t>
            </w:r>
          </w:p>
        </w:tc>
        <w:tc>
          <w:tcPr>
            <w:tcW w:w="1618" w:type="dxa"/>
            <w:tcBorders>
              <w:top w:val="single" w:sz="6" w:space="0" w:color="auto"/>
              <w:left w:val="single" w:sz="6" w:space="0" w:color="auto"/>
              <w:bottom w:val="single" w:sz="4" w:space="0" w:color="auto"/>
              <w:right w:val="single" w:sz="6" w:space="0" w:color="auto"/>
            </w:tcBorders>
            <w:vAlign w:val="center"/>
          </w:tcPr>
          <w:p w:rsidR="00000000" w:rsidRDefault="00000000">
            <w:pPr>
              <w:keepNext/>
              <w:spacing w:line="240" w:lineRule="auto"/>
              <w:jc w:val="center"/>
            </w:pPr>
            <w:r>
              <w:t>Коэффициентчастоты</w:t>
            </w:r>
          </w:p>
        </w:tc>
        <w:tc>
          <w:tcPr>
            <w:tcW w:w="1618" w:type="dxa"/>
            <w:tcBorders>
              <w:top w:val="single" w:sz="6" w:space="0" w:color="auto"/>
              <w:left w:val="single" w:sz="6" w:space="0" w:color="auto"/>
              <w:bottom w:val="single" w:sz="4" w:space="0" w:color="auto"/>
              <w:right w:val="single" w:sz="6" w:space="0" w:color="auto"/>
            </w:tcBorders>
            <w:vAlign w:val="center"/>
          </w:tcPr>
          <w:p w:rsidR="00000000" w:rsidRDefault="00000000">
            <w:pPr>
              <w:keepNext/>
              <w:spacing w:line="240" w:lineRule="auto"/>
              <w:jc w:val="center"/>
            </w:pPr>
            <w:r>
              <w:t>Степень серьезности</w:t>
            </w:r>
          </w:p>
        </w:tc>
        <w:tc>
          <w:tcPr>
            <w:tcW w:w="1619" w:type="dxa"/>
            <w:tcBorders>
              <w:top w:val="single" w:sz="6" w:space="0" w:color="auto"/>
              <w:left w:val="single" w:sz="6" w:space="0" w:color="auto"/>
              <w:bottom w:val="single" w:sz="4" w:space="0" w:color="auto"/>
              <w:right w:val="single" w:sz="6" w:space="0" w:color="auto"/>
            </w:tcBorders>
            <w:vAlign w:val="center"/>
          </w:tcPr>
          <w:p w:rsidR="00000000" w:rsidRDefault="00000000">
            <w:pPr>
              <w:keepNext/>
              <w:spacing w:line="240" w:lineRule="auto"/>
              <w:jc w:val="center"/>
            </w:pPr>
            <w:r>
              <w:t xml:space="preserve">Коэфф. риска </w:t>
            </w:r>
          </w:p>
        </w:tc>
      </w:tr>
      <w:tr w:rsidR="00000000">
        <w:tblPrEx>
          <w:tblCellMar>
            <w:top w:w="0" w:type="dxa"/>
            <w:bottom w:w="0" w:type="dxa"/>
          </w:tblCellMar>
        </w:tblPrEx>
        <w:trPr>
          <w:cantSplit/>
          <w:jc w:val="center"/>
        </w:trPr>
        <w:tc>
          <w:tcPr>
            <w:tcW w:w="1584" w:type="dxa"/>
            <w:tcBorders>
              <w:top w:val="single" w:sz="4" w:space="0" w:color="auto"/>
              <w:left w:val="single" w:sz="4" w:space="0" w:color="auto"/>
              <w:bottom w:val="single" w:sz="4" w:space="0" w:color="auto"/>
              <w:right w:val="single" w:sz="4" w:space="0" w:color="auto"/>
            </w:tcBorders>
          </w:tcPr>
          <w:p w:rsidR="00000000" w:rsidRDefault="00000000">
            <w:r>
              <w:rPr>
                <w:szCs w:val="18"/>
                <w:lang w:val="es-ES_tradnl"/>
              </w:rPr>
              <w:t>1988</w:t>
            </w:r>
          </w:p>
        </w:tc>
        <w:tc>
          <w:tcPr>
            <w:tcW w:w="1618" w:type="dxa"/>
            <w:tcBorders>
              <w:top w:val="single" w:sz="4" w:space="0" w:color="auto"/>
              <w:left w:val="single" w:sz="4" w:space="0" w:color="auto"/>
              <w:bottom w:val="single" w:sz="4" w:space="0" w:color="auto"/>
              <w:right w:val="single" w:sz="4" w:space="0" w:color="auto"/>
            </w:tcBorders>
          </w:tcPr>
          <w:p w:rsidR="00000000" w:rsidRDefault="00000000">
            <w:pPr>
              <w:jc w:val="right"/>
            </w:pPr>
            <w:r>
              <w:rPr>
                <w:szCs w:val="18"/>
                <w:lang w:val="es-ES_tradnl"/>
              </w:rPr>
              <w:t>2,90</w:t>
            </w:r>
          </w:p>
        </w:tc>
        <w:tc>
          <w:tcPr>
            <w:tcW w:w="1618" w:type="dxa"/>
            <w:tcBorders>
              <w:top w:val="single" w:sz="4" w:space="0" w:color="auto"/>
              <w:left w:val="single" w:sz="4" w:space="0" w:color="auto"/>
              <w:bottom w:val="single" w:sz="4" w:space="0" w:color="auto"/>
              <w:right w:val="single" w:sz="4" w:space="0" w:color="auto"/>
            </w:tcBorders>
          </w:tcPr>
          <w:p w:rsidR="00000000" w:rsidRDefault="00000000">
            <w:pPr>
              <w:jc w:val="right"/>
            </w:pPr>
            <w:r>
              <w:rPr>
                <w:szCs w:val="18"/>
                <w:lang w:val="es-ES_tradnl"/>
              </w:rPr>
              <w:t>670,00</w:t>
            </w:r>
          </w:p>
        </w:tc>
        <w:tc>
          <w:tcPr>
            <w:tcW w:w="1619" w:type="dxa"/>
            <w:tcBorders>
              <w:top w:val="single" w:sz="4" w:space="0" w:color="auto"/>
              <w:left w:val="single" w:sz="4" w:space="0" w:color="auto"/>
              <w:bottom w:val="single" w:sz="4" w:space="0" w:color="auto"/>
              <w:right w:val="single" w:sz="4" w:space="0" w:color="auto"/>
            </w:tcBorders>
          </w:tcPr>
          <w:p w:rsidR="00000000" w:rsidRDefault="00000000">
            <w:pPr>
              <w:jc w:val="right"/>
            </w:pPr>
            <w:r>
              <w:rPr>
                <w:szCs w:val="18"/>
                <w:lang w:val="es-ES_tradnl"/>
              </w:rPr>
              <w:t>231,30</w:t>
            </w:r>
          </w:p>
        </w:tc>
      </w:tr>
      <w:tr w:rsidR="00000000">
        <w:tblPrEx>
          <w:tblCellMar>
            <w:top w:w="0" w:type="dxa"/>
            <w:bottom w:w="0" w:type="dxa"/>
          </w:tblCellMar>
        </w:tblPrEx>
        <w:trPr>
          <w:cantSplit/>
          <w:jc w:val="center"/>
        </w:trPr>
        <w:tc>
          <w:tcPr>
            <w:tcW w:w="1584" w:type="dxa"/>
            <w:tcBorders>
              <w:top w:val="single" w:sz="4" w:space="0" w:color="auto"/>
              <w:left w:val="single" w:sz="4" w:space="0" w:color="auto"/>
              <w:bottom w:val="single" w:sz="4" w:space="0" w:color="auto"/>
              <w:right w:val="single" w:sz="4" w:space="0" w:color="auto"/>
            </w:tcBorders>
          </w:tcPr>
          <w:p w:rsidR="00000000" w:rsidRDefault="00000000">
            <w:r>
              <w:rPr>
                <w:szCs w:val="18"/>
                <w:lang w:val="es-ES_tradnl"/>
              </w:rPr>
              <w:t>1989</w:t>
            </w:r>
          </w:p>
        </w:tc>
        <w:tc>
          <w:tcPr>
            <w:tcW w:w="1618" w:type="dxa"/>
            <w:tcBorders>
              <w:top w:val="single" w:sz="4" w:space="0" w:color="auto"/>
              <w:left w:val="single" w:sz="4" w:space="0" w:color="auto"/>
              <w:bottom w:val="single" w:sz="4" w:space="0" w:color="auto"/>
              <w:right w:val="single" w:sz="4" w:space="0" w:color="auto"/>
            </w:tcBorders>
          </w:tcPr>
          <w:p w:rsidR="00000000" w:rsidRDefault="00000000">
            <w:pPr>
              <w:jc w:val="right"/>
            </w:pPr>
            <w:r>
              <w:rPr>
                <w:szCs w:val="18"/>
                <w:lang w:val="es-ES_tradnl"/>
              </w:rPr>
              <w:t>3,45</w:t>
            </w:r>
          </w:p>
        </w:tc>
        <w:tc>
          <w:tcPr>
            <w:tcW w:w="1618" w:type="dxa"/>
            <w:tcBorders>
              <w:top w:val="single" w:sz="4" w:space="0" w:color="auto"/>
              <w:left w:val="single" w:sz="4" w:space="0" w:color="auto"/>
              <w:bottom w:val="single" w:sz="4" w:space="0" w:color="auto"/>
              <w:right w:val="single" w:sz="4" w:space="0" w:color="auto"/>
            </w:tcBorders>
          </w:tcPr>
          <w:p w:rsidR="00000000" w:rsidRDefault="00000000">
            <w:pPr>
              <w:jc w:val="right"/>
            </w:pPr>
            <w:r>
              <w:rPr>
                <w:szCs w:val="18"/>
                <w:lang w:val="es-ES_tradnl"/>
              </w:rPr>
              <w:t>735,96</w:t>
            </w:r>
          </w:p>
        </w:tc>
        <w:tc>
          <w:tcPr>
            <w:tcW w:w="1619" w:type="dxa"/>
            <w:tcBorders>
              <w:top w:val="single" w:sz="4" w:space="0" w:color="auto"/>
              <w:left w:val="single" w:sz="4" w:space="0" w:color="auto"/>
              <w:bottom w:val="single" w:sz="4" w:space="0" w:color="auto"/>
              <w:right w:val="single" w:sz="4" w:space="0" w:color="auto"/>
            </w:tcBorders>
          </w:tcPr>
          <w:p w:rsidR="00000000" w:rsidRDefault="00000000">
            <w:pPr>
              <w:jc w:val="right"/>
            </w:pPr>
            <w:r>
              <w:rPr>
                <w:szCs w:val="18"/>
                <w:lang w:val="es-ES_tradnl"/>
              </w:rPr>
              <w:t>210,27</w:t>
            </w:r>
          </w:p>
        </w:tc>
      </w:tr>
      <w:tr w:rsidR="00000000">
        <w:tblPrEx>
          <w:tblCellMar>
            <w:top w:w="0" w:type="dxa"/>
            <w:bottom w:w="0" w:type="dxa"/>
          </w:tblCellMar>
        </w:tblPrEx>
        <w:trPr>
          <w:cantSplit/>
          <w:jc w:val="center"/>
        </w:trPr>
        <w:tc>
          <w:tcPr>
            <w:tcW w:w="1584" w:type="dxa"/>
            <w:tcBorders>
              <w:top w:val="single" w:sz="4" w:space="0" w:color="auto"/>
              <w:left w:val="single" w:sz="4" w:space="0" w:color="auto"/>
              <w:bottom w:val="single" w:sz="4" w:space="0" w:color="auto"/>
              <w:right w:val="single" w:sz="4" w:space="0" w:color="auto"/>
            </w:tcBorders>
          </w:tcPr>
          <w:p w:rsidR="00000000" w:rsidRDefault="00000000">
            <w:r>
              <w:rPr>
                <w:szCs w:val="18"/>
                <w:lang w:val="es-ES_tradnl"/>
              </w:rPr>
              <w:t>1990</w:t>
            </w:r>
          </w:p>
        </w:tc>
        <w:tc>
          <w:tcPr>
            <w:tcW w:w="1618" w:type="dxa"/>
            <w:tcBorders>
              <w:top w:val="single" w:sz="4" w:space="0" w:color="auto"/>
              <w:left w:val="single" w:sz="4" w:space="0" w:color="auto"/>
              <w:bottom w:val="single" w:sz="4" w:space="0" w:color="auto"/>
              <w:right w:val="single" w:sz="4" w:space="0" w:color="auto"/>
            </w:tcBorders>
          </w:tcPr>
          <w:p w:rsidR="00000000" w:rsidRDefault="00000000">
            <w:pPr>
              <w:jc w:val="right"/>
            </w:pPr>
            <w:r>
              <w:rPr>
                <w:szCs w:val="18"/>
                <w:lang w:val="es-ES_tradnl"/>
              </w:rPr>
              <w:t>2,86</w:t>
            </w:r>
          </w:p>
        </w:tc>
        <w:tc>
          <w:tcPr>
            <w:tcW w:w="1618" w:type="dxa"/>
            <w:tcBorders>
              <w:top w:val="single" w:sz="4" w:space="0" w:color="auto"/>
              <w:left w:val="single" w:sz="4" w:space="0" w:color="auto"/>
              <w:bottom w:val="single" w:sz="4" w:space="0" w:color="auto"/>
              <w:right w:val="single" w:sz="4" w:space="0" w:color="auto"/>
            </w:tcBorders>
          </w:tcPr>
          <w:p w:rsidR="00000000" w:rsidRDefault="00000000">
            <w:pPr>
              <w:jc w:val="right"/>
            </w:pPr>
            <w:r>
              <w:rPr>
                <w:szCs w:val="18"/>
                <w:lang w:val="es-ES_tradnl"/>
              </w:rPr>
              <w:t>913,34</w:t>
            </w:r>
          </w:p>
        </w:tc>
        <w:tc>
          <w:tcPr>
            <w:tcW w:w="1619" w:type="dxa"/>
            <w:tcBorders>
              <w:top w:val="single" w:sz="4" w:space="0" w:color="auto"/>
              <w:left w:val="single" w:sz="4" w:space="0" w:color="auto"/>
              <w:bottom w:val="single" w:sz="4" w:space="0" w:color="auto"/>
              <w:right w:val="single" w:sz="4" w:space="0" w:color="auto"/>
            </w:tcBorders>
          </w:tcPr>
          <w:p w:rsidR="00000000" w:rsidRDefault="00000000">
            <w:pPr>
              <w:jc w:val="right"/>
            </w:pPr>
            <w:r>
              <w:rPr>
                <w:szCs w:val="18"/>
                <w:lang w:val="es-ES_tradnl"/>
              </w:rPr>
              <w:t>319,34</w:t>
            </w:r>
          </w:p>
        </w:tc>
      </w:tr>
      <w:tr w:rsidR="00000000">
        <w:tblPrEx>
          <w:tblCellMar>
            <w:top w:w="0" w:type="dxa"/>
            <w:bottom w:w="0" w:type="dxa"/>
          </w:tblCellMar>
        </w:tblPrEx>
        <w:trPr>
          <w:cantSplit/>
          <w:jc w:val="center"/>
        </w:trPr>
        <w:tc>
          <w:tcPr>
            <w:tcW w:w="1584" w:type="dxa"/>
            <w:tcBorders>
              <w:top w:val="single" w:sz="4" w:space="0" w:color="auto"/>
              <w:left w:val="single" w:sz="4" w:space="0" w:color="auto"/>
              <w:bottom w:val="single" w:sz="4" w:space="0" w:color="auto"/>
              <w:right w:val="single" w:sz="4" w:space="0" w:color="auto"/>
            </w:tcBorders>
          </w:tcPr>
          <w:p w:rsidR="00000000" w:rsidRDefault="00000000">
            <w:r>
              <w:rPr>
                <w:szCs w:val="18"/>
                <w:lang w:val="es-ES_tradnl"/>
              </w:rPr>
              <w:t>1991</w:t>
            </w:r>
          </w:p>
        </w:tc>
        <w:tc>
          <w:tcPr>
            <w:tcW w:w="1618" w:type="dxa"/>
            <w:tcBorders>
              <w:top w:val="single" w:sz="4" w:space="0" w:color="auto"/>
              <w:left w:val="single" w:sz="4" w:space="0" w:color="auto"/>
              <w:bottom w:val="single" w:sz="4" w:space="0" w:color="auto"/>
              <w:right w:val="single" w:sz="4" w:space="0" w:color="auto"/>
            </w:tcBorders>
          </w:tcPr>
          <w:p w:rsidR="00000000" w:rsidRDefault="00000000">
            <w:pPr>
              <w:jc w:val="right"/>
            </w:pPr>
            <w:r>
              <w:rPr>
                <w:szCs w:val="18"/>
                <w:lang w:val="es-ES_tradnl"/>
              </w:rPr>
              <w:t>2,71</w:t>
            </w:r>
          </w:p>
        </w:tc>
        <w:tc>
          <w:tcPr>
            <w:tcW w:w="1618" w:type="dxa"/>
            <w:tcBorders>
              <w:top w:val="single" w:sz="4" w:space="0" w:color="auto"/>
              <w:left w:val="single" w:sz="4" w:space="0" w:color="auto"/>
              <w:bottom w:val="single" w:sz="4" w:space="0" w:color="auto"/>
              <w:right w:val="single" w:sz="4" w:space="0" w:color="auto"/>
            </w:tcBorders>
          </w:tcPr>
          <w:p w:rsidR="00000000" w:rsidRDefault="00000000">
            <w:pPr>
              <w:jc w:val="right"/>
            </w:pPr>
            <w:r>
              <w:rPr>
                <w:szCs w:val="18"/>
                <w:lang w:val="es-ES_tradnl"/>
              </w:rPr>
              <w:t>766,91</w:t>
            </w:r>
          </w:p>
        </w:tc>
        <w:tc>
          <w:tcPr>
            <w:tcW w:w="1619" w:type="dxa"/>
            <w:tcBorders>
              <w:top w:val="single" w:sz="4" w:space="0" w:color="auto"/>
              <w:left w:val="single" w:sz="4" w:space="0" w:color="auto"/>
              <w:bottom w:val="single" w:sz="4" w:space="0" w:color="auto"/>
              <w:right w:val="single" w:sz="4" w:space="0" w:color="auto"/>
            </w:tcBorders>
          </w:tcPr>
          <w:p w:rsidR="00000000" w:rsidRDefault="00000000">
            <w:pPr>
              <w:jc w:val="right"/>
            </w:pPr>
            <w:r>
              <w:rPr>
                <w:szCs w:val="18"/>
                <w:lang w:val="es-ES_tradnl"/>
              </w:rPr>
              <w:t>282,99</w:t>
            </w:r>
          </w:p>
        </w:tc>
      </w:tr>
      <w:tr w:rsidR="00000000">
        <w:tblPrEx>
          <w:tblCellMar>
            <w:top w:w="0" w:type="dxa"/>
            <w:bottom w:w="0" w:type="dxa"/>
          </w:tblCellMar>
        </w:tblPrEx>
        <w:trPr>
          <w:cantSplit/>
          <w:jc w:val="center"/>
        </w:trPr>
        <w:tc>
          <w:tcPr>
            <w:tcW w:w="1584" w:type="dxa"/>
            <w:tcBorders>
              <w:top w:val="single" w:sz="4" w:space="0" w:color="auto"/>
              <w:left w:val="single" w:sz="4" w:space="0" w:color="auto"/>
              <w:bottom w:val="single" w:sz="4" w:space="0" w:color="auto"/>
              <w:right w:val="single" w:sz="4" w:space="0" w:color="auto"/>
            </w:tcBorders>
          </w:tcPr>
          <w:p w:rsidR="00000000" w:rsidRDefault="00000000">
            <w:r>
              <w:rPr>
                <w:szCs w:val="18"/>
                <w:lang w:val="es-ES_tradnl"/>
              </w:rPr>
              <w:t>1992</w:t>
            </w:r>
          </w:p>
        </w:tc>
        <w:tc>
          <w:tcPr>
            <w:tcW w:w="1618" w:type="dxa"/>
            <w:tcBorders>
              <w:top w:val="single" w:sz="4" w:space="0" w:color="auto"/>
              <w:left w:val="single" w:sz="4" w:space="0" w:color="auto"/>
              <w:bottom w:val="single" w:sz="4" w:space="0" w:color="auto"/>
              <w:right w:val="single" w:sz="4" w:space="0" w:color="auto"/>
            </w:tcBorders>
          </w:tcPr>
          <w:p w:rsidR="00000000" w:rsidRDefault="00000000">
            <w:pPr>
              <w:jc w:val="right"/>
            </w:pPr>
            <w:r>
              <w:rPr>
                <w:szCs w:val="18"/>
                <w:lang w:val="es-ES_tradnl"/>
              </w:rPr>
              <w:t>1,92</w:t>
            </w:r>
          </w:p>
        </w:tc>
        <w:tc>
          <w:tcPr>
            <w:tcW w:w="1618" w:type="dxa"/>
            <w:tcBorders>
              <w:top w:val="single" w:sz="4" w:space="0" w:color="auto"/>
              <w:left w:val="single" w:sz="4" w:space="0" w:color="auto"/>
              <w:bottom w:val="single" w:sz="4" w:space="0" w:color="auto"/>
              <w:right w:val="single" w:sz="4" w:space="0" w:color="auto"/>
            </w:tcBorders>
          </w:tcPr>
          <w:p w:rsidR="00000000" w:rsidRDefault="00000000">
            <w:pPr>
              <w:jc w:val="right"/>
            </w:pPr>
            <w:r>
              <w:rPr>
                <w:szCs w:val="18"/>
                <w:lang w:val="es-ES_tradnl"/>
              </w:rPr>
              <w:t>594,87</w:t>
            </w:r>
          </w:p>
        </w:tc>
        <w:tc>
          <w:tcPr>
            <w:tcW w:w="1619" w:type="dxa"/>
            <w:tcBorders>
              <w:top w:val="single" w:sz="4" w:space="0" w:color="auto"/>
              <w:left w:val="single" w:sz="4" w:space="0" w:color="auto"/>
              <w:bottom w:val="single" w:sz="4" w:space="0" w:color="auto"/>
              <w:right w:val="single" w:sz="4" w:space="0" w:color="auto"/>
            </w:tcBorders>
          </w:tcPr>
          <w:p w:rsidR="00000000" w:rsidRDefault="00000000">
            <w:pPr>
              <w:jc w:val="right"/>
            </w:pPr>
            <w:r>
              <w:rPr>
                <w:szCs w:val="18"/>
                <w:lang w:val="es-ES_tradnl"/>
              </w:rPr>
              <w:t>309,82</w:t>
            </w:r>
          </w:p>
        </w:tc>
      </w:tr>
    </w:tbl>
    <w:p w:rsidR="00000000" w:rsidRDefault="00000000">
      <w:pPr>
        <w:tabs>
          <w:tab w:val="left" w:pos="4290"/>
        </w:tabs>
        <w:ind w:left="2104"/>
        <w:rPr>
          <w:szCs w:val="18"/>
          <w:lang w:val="es-ES_tradnl"/>
        </w:rPr>
      </w:pPr>
    </w:p>
    <w:tbl>
      <w:tblPr>
        <w:tblW w:w="0" w:type="auto"/>
        <w:jc w:val="center"/>
        <w:tblInd w:w="2104" w:type="dxa"/>
        <w:tblBorders>
          <w:insideH w:val="single" w:sz="4" w:space="0" w:color="auto"/>
        </w:tblBorders>
        <w:tblLayout w:type="fixed"/>
        <w:tblCellMar>
          <w:left w:w="70" w:type="dxa"/>
          <w:right w:w="70" w:type="dxa"/>
        </w:tblCellMar>
        <w:tblLook w:val="0000" w:firstRow="0" w:lastRow="0" w:firstColumn="0" w:lastColumn="0" w:noHBand="0" w:noVBand="0"/>
      </w:tblPr>
      <w:tblGrid>
        <w:gridCol w:w="2178"/>
        <w:gridCol w:w="4374"/>
      </w:tblGrid>
      <w:tr w:rsidR="00000000">
        <w:tblPrEx>
          <w:tblCellMar>
            <w:top w:w="0" w:type="dxa"/>
            <w:bottom w:w="0" w:type="dxa"/>
          </w:tblCellMar>
        </w:tblPrEx>
        <w:trPr>
          <w:jc w:val="center"/>
        </w:trPr>
        <w:tc>
          <w:tcPr>
            <w:tcW w:w="2178" w:type="dxa"/>
            <w:tcBorders>
              <w:top w:val="nil"/>
              <w:bottom w:val="nil"/>
            </w:tcBorders>
          </w:tcPr>
          <w:p w:rsidR="00000000" w:rsidRDefault="00000000">
            <w:pPr>
              <w:spacing w:before="120" w:after="120"/>
              <w:rPr>
                <w:szCs w:val="18"/>
                <w:lang w:val="es-ES_tradnl"/>
              </w:rPr>
            </w:pPr>
            <w:r>
              <w:rPr>
                <w:szCs w:val="18"/>
              </w:rPr>
              <w:t>Коэфф. частоты</w:t>
            </w:r>
            <w:r>
              <w:rPr>
                <w:szCs w:val="18"/>
                <w:lang w:val="es-ES_tradnl"/>
              </w:rPr>
              <w:t>:</w:t>
            </w:r>
          </w:p>
        </w:tc>
        <w:tc>
          <w:tcPr>
            <w:tcW w:w="4374" w:type="dxa"/>
          </w:tcPr>
          <w:p w:rsidR="00000000" w:rsidRDefault="00000000">
            <w:pPr>
              <w:spacing w:before="120" w:after="120"/>
              <w:jc w:val="center"/>
              <w:rPr>
                <w:vertAlign w:val="subscript"/>
              </w:rPr>
            </w:pPr>
            <w:r>
              <w:rPr>
                <w:szCs w:val="18"/>
              </w:rPr>
              <w:t>К</w:t>
            </w:r>
            <w:r>
              <w:rPr>
                <w:szCs w:val="18"/>
                <w:lang w:val="es-ES_tradnl"/>
              </w:rPr>
              <w:t xml:space="preserve">Ч = Кол-во </w:t>
            </w:r>
            <w:r>
              <w:rPr>
                <w:szCs w:val="18"/>
              </w:rPr>
              <w:t xml:space="preserve">больничных листов </w:t>
            </w:r>
            <w:r>
              <w:rPr>
                <w:szCs w:val="18"/>
                <w:lang w:val="es-ES_tradnl"/>
              </w:rPr>
              <w:t>*10</w:t>
            </w:r>
            <w:r>
              <w:rPr>
                <w:szCs w:val="18"/>
                <w:vertAlign w:val="subscript"/>
                <w:lang w:val="es-ES_tradnl"/>
              </w:rPr>
              <w:t>6</w:t>
            </w:r>
          </w:p>
        </w:tc>
      </w:tr>
      <w:tr w:rsidR="00000000">
        <w:tblPrEx>
          <w:tblCellMar>
            <w:top w:w="0" w:type="dxa"/>
            <w:bottom w:w="0" w:type="dxa"/>
          </w:tblCellMar>
        </w:tblPrEx>
        <w:trPr>
          <w:jc w:val="center"/>
        </w:trPr>
        <w:tc>
          <w:tcPr>
            <w:tcW w:w="2178" w:type="dxa"/>
            <w:tcBorders>
              <w:top w:val="nil"/>
            </w:tcBorders>
          </w:tcPr>
          <w:p w:rsidR="00000000" w:rsidRDefault="00000000">
            <w:pPr>
              <w:spacing w:before="120"/>
              <w:rPr>
                <w:szCs w:val="18"/>
                <w:lang w:val="es-ES_tradnl"/>
              </w:rPr>
            </w:pPr>
          </w:p>
        </w:tc>
        <w:tc>
          <w:tcPr>
            <w:tcW w:w="4374" w:type="dxa"/>
          </w:tcPr>
          <w:p w:rsidR="00000000" w:rsidRDefault="00000000">
            <w:pPr>
              <w:spacing w:before="80"/>
              <w:jc w:val="center"/>
              <w:rPr>
                <w:szCs w:val="18"/>
                <w:lang w:val="es-ES_tradnl"/>
              </w:rPr>
            </w:pPr>
            <w:r>
              <w:rPr>
                <w:szCs w:val="18"/>
              </w:rPr>
              <w:t xml:space="preserve">Продолжительность работы </w:t>
            </w:r>
          </w:p>
        </w:tc>
      </w:tr>
    </w:tbl>
    <w:p w:rsidR="00000000" w:rsidRDefault="00000000">
      <w:pPr>
        <w:spacing w:after="240"/>
        <w:jc w:val="center"/>
        <w:rPr>
          <w:b/>
          <w:bCs/>
          <w:szCs w:val="18"/>
          <w:lang w:val="es-ES_tradnl"/>
        </w:rPr>
      </w:pPr>
    </w:p>
    <w:p w:rsidR="00000000" w:rsidRDefault="00000000">
      <w:pPr>
        <w:keepNext/>
        <w:keepLines/>
        <w:spacing w:after="240"/>
        <w:jc w:val="center"/>
        <w:rPr>
          <w:b/>
          <w:bCs/>
        </w:rPr>
      </w:pPr>
      <w:r>
        <w:rPr>
          <w:b/>
          <w:bCs/>
          <w:szCs w:val="18"/>
        </w:rPr>
        <w:t xml:space="preserve">Коэффициент частоты </w:t>
      </w:r>
      <w:r>
        <w:rPr>
          <w:b/>
          <w:bCs/>
          <w:szCs w:val="18"/>
          <w:lang w:val="es-ES_tradnl"/>
        </w:rPr>
        <w:t>(</w:t>
      </w:r>
      <w:r>
        <w:rPr>
          <w:b/>
          <w:bCs/>
          <w:szCs w:val="18"/>
        </w:rPr>
        <w:t>Эквадор - охватываемые страхованием по линии ИЭСС</w:t>
      </w:r>
      <w:r>
        <w:rPr>
          <w:b/>
          <w:bCs/>
          <w:szCs w:val="18"/>
          <w:lang w:val="es-ES_tradnl"/>
        </w:rPr>
        <w:t>)</w:t>
      </w:r>
    </w:p>
    <w:tbl>
      <w:tblPr>
        <w:tblW w:w="0" w:type="auto"/>
        <w:jc w:val="center"/>
        <w:tblLayout w:type="fixed"/>
        <w:tblCellMar>
          <w:left w:w="40" w:type="dxa"/>
          <w:right w:w="40" w:type="dxa"/>
        </w:tblCellMar>
        <w:tblLook w:val="0000" w:firstRow="0" w:lastRow="0" w:firstColumn="0" w:lastColumn="0" w:noHBand="0" w:noVBand="0"/>
      </w:tblPr>
      <w:tblGrid>
        <w:gridCol w:w="2191"/>
        <w:gridCol w:w="851"/>
        <w:gridCol w:w="851"/>
        <w:gridCol w:w="851"/>
        <w:gridCol w:w="851"/>
        <w:gridCol w:w="851"/>
      </w:tblGrid>
      <w:tr w:rsidR="00000000">
        <w:tblPrEx>
          <w:tblCellMar>
            <w:top w:w="0" w:type="dxa"/>
            <w:bottom w:w="0" w:type="dxa"/>
          </w:tblCellMar>
        </w:tblPrEx>
        <w:trPr>
          <w:cantSplit/>
          <w:jc w:val="center"/>
        </w:trPr>
        <w:tc>
          <w:tcPr>
            <w:tcW w:w="2191"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jc w:val="center"/>
            </w:pPr>
            <w:r>
              <w:t>Год</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jc w:val="center"/>
            </w:pPr>
            <w:r>
              <w:rPr>
                <w:szCs w:val="17"/>
                <w:lang w:val="es-ES_tradnl"/>
              </w:rPr>
              <w:t>1988</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jc w:val="center"/>
            </w:pPr>
            <w:r>
              <w:rPr>
                <w:szCs w:val="18"/>
                <w:lang w:val="es-ES_tradnl"/>
              </w:rPr>
              <w:t>1989</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jc w:val="center"/>
            </w:pPr>
            <w:r>
              <w:rPr>
                <w:szCs w:val="18"/>
                <w:lang w:val="es-ES_tradnl"/>
              </w:rPr>
              <w:t>1990</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jc w:val="center"/>
            </w:pPr>
            <w:r>
              <w:rPr>
                <w:szCs w:val="18"/>
                <w:lang w:val="es-ES_tradnl"/>
              </w:rPr>
              <w:t>1991</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jc w:val="center"/>
            </w:pPr>
            <w:r>
              <w:rPr>
                <w:szCs w:val="18"/>
                <w:lang w:val="es-ES_tradnl"/>
              </w:rPr>
              <w:t>1992</w:t>
            </w:r>
          </w:p>
        </w:tc>
      </w:tr>
      <w:tr w:rsidR="00000000">
        <w:tblPrEx>
          <w:tblCellMar>
            <w:top w:w="0" w:type="dxa"/>
            <w:bottom w:w="0" w:type="dxa"/>
          </w:tblCellMar>
        </w:tblPrEx>
        <w:trPr>
          <w:cantSplit/>
          <w:jc w:val="center"/>
        </w:trPr>
        <w:tc>
          <w:tcPr>
            <w:tcW w:w="2191" w:type="dxa"/>
            <w:tcBorders>
              <w:top w:val="nil"/>
              <w:left w:val="single" w:sz="6" w:space="0" w:color="auto"/>
              <w:bottom w:val="single" w:sz="6" w:space="0" w:color="auto"/>
              <w:right w:val="single" w:sz="6" w:space="0" w:color="auto"/>
            </w:tcBorders>
            <w:vAlign w:val="center"/>
          </w:tcPr>
          <w:p w:rsidR="00000000" w:rsidRDefault="00000000">
            <w:pPr>
              <w:keepNext/>
              <w:keepLines/>
            </w:pPr>
            <w:r>
              <w:t>Коэффициент частоты</w:t>
            </w:r>
          </w:p>
        </w:tc>
        <w:tc>
          <w:tcPr>
            <w:tcW w:w="851" w:type="dxa"/>
            <w:tcBorders>
              <w:top w:val="nil"/>
              <w:left w:val="single" w:sz="6" w:space="0" w:color="auto"/>
              <w:bottom w:val="single" w:sz="6" w:space="0" w:color="auto"/>
              <w:right w:val="single" w:sz="6" w:space="0" w:color="auto"/>
            </w:tcBorders>
            <w:vAlign w:val="center"/>
          </w:tcPr>
          <w:p w:rsidR="00000000" w:rsidRDefault="00000000">
            <w:pPr>
              <w:keepNext/>
              <w:keepLines/>
              <w:jc w:val="center"/>
            </w:pPr>
            <w:r>
              <w:rPr>
                <w:szCs w:val="18"/>
                <w:lang w:val="es-ES_tradnl"/>
              </w:rPr>
              <w:t>0,58</w:t>
            </w:r>
          </w:p>
        </w:tc>
        <w:tc>
          <w:tcPr>
            <w:tcW w:w="851" w:type="dxa"/>
            <w:tcBorders>
              <w:top w:val="nil"/>
              <w:left w:val="single" w:sz="6" w:space="0" w:color="auto"/>
              <w:bottom w:val="single" w:sz="6" w:space="0" w:color="auto"/>
              <w:right w:val="single" w:sz="6" w:space="0" w:color="auto"/>
            </w:tcBorders>
            <w:vAlign w:val="center"/>
          </w:tcPr>
          <w:p w:rsidR="00000000" w:rsidRDefault="00000000">
            <w:pPr>
              <w:keepNext/>
              <w:keepLines/>
              <w:jc w:val="center"/>
            </w:pPr>
            <w:r>
              <w:rPr>
                <w:szCs w:val="18"/>
                <w:lang w:val="es-ES_tradnl"/>
              </w:rPr>
              <w:t>0,69</w:t>
            </w:r>
          </w:p>
        </w:tc>
        <w:tc>
          <w:tcPr>
            <w:tcW w:w="851" w:type="dxa"/>
            <w:tcBorders>
              <w:top w:val="nil"/>
              <w:left w:val="single" w:sz="6" w:space="0" w:color="auto"/>
              <w:bottom w:val="single" w:sz="6" w:space="0" w:color="auto"/>
              <w:right w:val="single" w:sz="6" w:space="0" w:color="auto"/>
            </w:tcBorders>
            <w:vAlign w:val="center"/>
          </w:tcPr>
          <w:p w:rsidR="00000000" w:rsidRDefault="00000000">
            <w:pPr>
              <w:keepNext/>
              <w:keepLines/>
              <w:jc w:val="center"/>
            </w:pPr>
            <w:r>
              <w:rPr>
                <w:szCs w:val="18"/>
                <w:lang w:val="es-ES_tradnl"/>
              </w:rPr>
              <w:t>0,57</w:t>
            </w:r>
          </w:p>
        </w:tc>
        <w:tc>
          <w:tcPr>
            <w:tcW w:w="851" w:type="dxa"/>
            <w:tcBorders>
              <w:top w:val="nil"/>
              <w:left w:val="single" w:sz="6" w:space="0" w:color="auto"/>
              <w:bottom w:val="single" w:sz="6" w:space="0" w:color="auto"/>
              <w:right w:val="single" w:sz="6" w:space="0" w:color="auto"/>
            </w:tcBorders>
            <w:vAlign w:val="center"/>
          </w:tcPr>
          <w:p w:rsidR="00000000" w:rsidRDefault="00000000">
            <w:pPr>
              <w:keepNext/>
              <w:keepLines/>
              <w:jc w:val="center"/>
            </w:pPr>
            <w:r>
              <w:rPr>
                <w:szCs w:val="18"/>
                <w:lang w:val="es-ES_tradnl"/>
              </w:rPr>
              <w:t>0,54</w:t>
            </w:r>
          </w:p>
        </w:tc>
        <w:tc>
          <w:tcPr>
            <w:tcW w:w="851" w:type="dxa"/>
            <w:tcBorders>
              <w:top w:val="nil"/>
              <w:left w:val="single" w:sz="6" w:space="0" w:color="auto"/>
              <w:bottom w:val="single" w:sz="6" w:space="0" w:color="auto"/>
              <w:right w:val="single" w:sz="6" w:space="0" w:color="auto"/>
            </w:tcBorders>
            <w:vAlign w:val="center"/>
          </w:tcPr>
          <w:p w:rsidR="00000000" w:rsidRDefault="00000000">
            <w:pPr>
              <w:keepNext/>
              <w:keepLines/>
              <w:jc w:val="center"/>
            </w:pPr>
            <w:r>
              <w:rPr>
                <w:szCs w:val="18"/>
                <w:lang w:val="es-ES_tradnl"/>
              </w:rPr>
              <w:t>0,38</w:t>
            </w:r>
          </w:p>
        </w:tc>
      </w:tr>
    </w:tbl>
    <w:p w:rsidR="00000000" w:rsidRDefault="00000000">
      <w:pPr>
        <w:keepNext/>
        <w:keepLines/>
        <w:ind w:left="816"/>
        <w:rPr>
          <w:szCs w:val="18"/>
          <w:lang w:val="es-ES_tradnl"/>
        </w:rPr>
      </w:pPr>
    </w:p>
    <w:tbl>
      <w:tblPr>
        <w:tblW w:w="6741" w:type="dxa"/>
        <w:jc w:val="center"/>
        <w:tblLayout w:type="fixed"/>
        <w:tblCellMar>
          <w:left w:w="70" w:type="dxa"/>
          <w:right w:w="70" w:type="dxa"/>
        </w:tblCellMar>
        <w:tblLook w:val="0000" w:firstRow="0" w:lastRow="0" w:firstColumn="0" w:lastColumn="0" w:noHBand="0" w:noVBand="0"/>
      </w:tblPr>
      <w:tblGrid>
        <w:gridCol w:w="2064"/>
        <w:gridCol w:w="4677"/>
      </w:tblGrid>
      <w:tr w:rsidR="00000000">
        <w:tblPrEx>
          <w:tblCellMar>
            <w:top w:w="0" w:type="dxa"/>
            <w:bottom w:w="0" w:type="dxa"/>
          </w:tblCellMar>
        </w:tblPrEx>
        <w:trPr>
          <w:trHeight w:val="1283"/>
          <w:jc w:val="center"/>
        </w:trPr>
        <w:tc>
          <w:tcPr>
            <w:tcW w:w="2064" w:type="dxa"/>
          </w:tcPr>
          <w:p w:rsidR="00000000" w:rsidRDefault="00000000">
            <w:pPr>
              <w:pStyle w:val="FootnoteText"/>
              <w:keepNext/>
              <w:keepLines/>
              <w:spacing w:before="120" w:after="120" w:line="216" w:lineRule="auto"/>
              <w:rPr>
                <w:szCs w:val="18"/>
                <w:lang w:val="es-ES_tradnl"/>
              </w:rPr>
            </w:pPr>
            <w:r>
              <w:rPr>
                <w:szCs w:val="18"/>
              </w:rPr>
              <w:t>Степень серьезности:</w:t>
            </w:r>
          </w:p>
        </w:tc>
        <w:tc>
          <w:tcPr>
            <w:tcW w:w="4677" w:type="dxa"/>
          </w:tcPr>
          <w:p w:rsidR="00000000" w:rsidRDefault="00000000">
            <w:pPr>
              <w:keepNext/>
              <w:keepLines/>
              <w:spacing w:before="120" w:after="120" w:line="216" w:lineRule="auto"/>
              <w:rPr>
                <w:szCs w:val="18"/>
                <w:u w:val="single"/>
                <w:vertAlign w:val="subscript"/>
              </w:rPr>
            </w:pPr>
            <w:r>
              <w:rPr>
                <w:szCs w:val="18"/>
                <w:u w:val="single"/>
                <w:lang w:val="es-ES_tradnl"/>
              </w:rPr>
              <w:t xml:space="preserve">СС = </w:t>
            </w:r>
            <w:r>
              <w:rPr>
                <w:szCs w:val="18"/>
                <w:u w:val="single"/>
              </w:rPr>
              <w:t xml:space="preserve">Время, упущенное из-за травм </w:t>
            </w:r>
            <w:r>
              <w:rPr>
                <w:szCs w:val="18"/>
                <w:u w:val="single"/>
                <w:lang w:val="es-ES_tradnl"/>
              </w:rPr>
              <w:t>*10</w:t>
            </w:r>
            <w:r>
              <w:rPr>
                <w:szCs w:val="18"/>
                <w:u w:val="single"/>
                <w:vertAlign w:val="subscript"/>
                <w:lang w:val="es-ES_tradnl"/>
              </w:rPr>
              <w:t>6</w:t>
            </w:r>
          </w:p>
          <w:p w:rsidR="00000000" w:rsidRDefault="00000000">
            <w:pPr>
              <w:pStyle w:val="FootnoteText"/>
              <w:keepNext/>
              <w:keepLines/>
              <w:spacing w:before="120" w:after="120" w:line="216" w:lineRule="auto"/>
              <w:rPr>
                <w:szCs w:val="18"/>
              </w:rPr>
            </w:pPr>
            <w:r>
              <w:rPr>
                <w:szCs w:val="18"/>
              </w:rPr>
              <w:t>Продолжительность работы</w:t>
            </w:r>
          </w:p>
        </w:tc>
      </w:tr>
    </w:tbl>
    <w:p w:rsidR="00000000" w:rsidRDefault="00000000">
      <w:pPr>
        <w:spacing w:after="240"/>
        <w:jc w:val="center"/>
        <w:rPr>
          <w:b/>
          <w:bCs/>
        </w:rPr>
      </w:pPr>
      <w:r>
        <w:rPr>
          <w:b/>
          <w:bCs/>
          <w:szCs w:val="18"/>
        </w:rPr>
        <w:t xml:space="preserve">Доля травм, не совместимых с жизнью </w:t>
      </w:r>
      <w:r>
        <w:rPr>
          <w:b/>
          <w:bCs/>
          <w:szCs w:val="18"/>
          <w:lang w:val="es-ES_tradnl"/>
        </w:rPr>
        <w:t>(</w:t>
      </w:r>
      <w:r>
        <w:rPr>
          <w:b/>
          <w:bCs/>
          <w:szCs w:val="18"/>
        </w:rPr>
        <w:t xml:space="preserve">Эквадор </w:t>
      </w:r>
      <w:r>
        <w:rPr>
          <w:b/>
          <w:bCs/>
          <w:szCs w:val="18"/>
          <w:lang w:val="es-ES_tradnl"/>
        </w:rPr>
        <w:t>-</w:t>
      </w:r>
      <w:r>
        <w:rPr>
          <w:b/>
          <w:bCs/>
          <w:szCs w:val="18"/>
        </w:rPr>
        <w:t xml:space="preserve"> ИЭСС</w:t>
      </w:r>
      <w:r>
        <w:rPr>
          <w:b/>
          <w:bCs/>
          <w:szCs w:val="18"/>
          <w:lang w:val="es-ES_tradnl"/>
        </w:rPr>
        <w:t>)</w:t>
      </w:r>
    </w:p>
    <w:tbl>
      <w:tblPr>
        <w:tblW w:w="0" w:type="auto"/>
        <w:jc w:val="center"/>
        <w:tblInd w:w="-452" w:type="dxa"/>
        <w:tblLayout w:type="fixed"/>
        <w:tblCellMar>
          <w:left w:w="40" w:type="dxa"/>
          <w:right w:w="40" w:type="dxa"/>
        </w:tblCellMar>
        <w:tblLook w:val="0000" w:firstRow="0" w:lastRow="0" w:firstColumn="0" w:lastColumn="0" w:noHBand="0" w:noVBand="0"/>
      </w:tblPr>
      <w:tblGrid>
        <w:gridCol w:w="2699"/>
        <w:gridCol w:w="1009"/>
        <w:gridCol w:w="1010"/>
        <w:gridCol w:w="1009"/>
        <w:gridCol w:w="1010"/>
        <w:gridCol w:w="1010"/>
      </w:tblGrid>
      <w:tr w:rsidR="00000000">
        <w:tblPrEx>
          <w:tblCellMar>
            <w:top w:w="0" w:type="dxa"/>
            <w:bottom w:w="0" w:type="dxa"/>
          </w:tblCellMar>
        </w:tblPrEx>
        <w:trPr>
          <w:cantSplit/>
          <w:jc w:val="center"/>
        </w:trPr>
        <w:tc>
          <w:tcPr>
            <w:tcW w:w="269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pPr>
            <w:r>
              <w:rPr>
                <w:szCs w:val="23"/>
              </w:rPr>
              <w:t>Год</w:t>
            </w:r>
          </w:p>
        </w:tc>
        <w:tc>
          <w:tcPr>
            <w:tcW w:w="100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pPr>
            <w:r>
              <w:rPr>
                <w:szCs w:val="18"/>
                <w:lang w:val="es-ES_tradnl"/>
              </w:rPr>
              <w:t>1988</w:t>
            </w:r>
          </w:p>
        </w:tc>
        <w:tc>
          <w:tcPr>
            <w:tcW w:w="101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pPr>
            <w:r>
              <w:rPr>
                <w:szCs w:val="18"/>
                <w:lang w:val="es-ES_tradnl"/>
              </w:rPr>
              <w:t>1989</w:t>
            </w:r>
          </w:p>
        </w:tc>
        <w:tc>
          <w:tcPr>
            <w:tcW w:w="100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pPr>
            <w:r>
              <w:rPr>
                <w:szCs w:val="18"/>
                <w:lang w:val="es-ES_tradnl"/>
              </w:rPr>
              <w:t>1990</w:t>
            </w:r>
          </w:p>
        </w:tc>
        <w:tc>
          <w:tcPr>
            <w:tcW w:w="101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pPr>
            <w:r>
              <w:rPr>
                <w:szCs w:val="18"/>
                <w:lang w:val="es-ES_tradnl"/>
              </w:rPr>
              <w:t>1991</w:t>
            </w:r>
          </w:p>
        </w:tc>
        <w:tc>
          <w:tcPr>
            <w:tcW w:w="101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pPr>
            <w:r>
              <w:rPr>
                <w:szCs w:val="18"/>
                <w:lang w:val="es-ES_tradnl"/>
              </w:rPr>
              <w:t>1992</w:t>
            </w:r>
          </w:p>
        </w:tc>
      </w:tr>
      <w:tr w:rsidR="00000000">
        <w:tblPrEx>
          <w:tblCellMar>
            <w:top w:w="0" w:type="dxa"/>
            <w:bottom w:w="0" w:type="dxa"/>
          </w:tblCellMar>
        </w:tblPrEx>
        <w:trPr>
          <w:cantSplit/>
          <w:jc w:val="center"/>
        </w:trPr>
        <w:tc>
          <w:tcPr>
            <w:tcW w:w="2699" w:type="dxa"/>
            <w:tcBorders>
              <w:left w:val="single" w:sz="6" w:space="0" w:color="auto"/>
              <w:bottom w:val="single" w:sz="6" w:space="0" w:color="auto"/>
              <w:right w:val="single" w:sz="6" w:space="0" w:color="auto"/>
            </w:tcBorders>
            <w:vAlign w:val="center"/>
          </w:tcPr>
          <w:p w:rsidR="00000000" w:rsidRDefault="00000000">
            <w:r>
              <w:t>Травмы, не совместимые с жизнью</w:t>
            </w:r>
          </w:p>
        </w:tc>
        <w:tc>
          <w:tcPr>
            <w:tcW w:w="1009" w:type="dxa"/>
            <w:tcBorders>
              <w:top w:val="nil"/>
              <w:left w:val="single" w:sz="6" w:space="0" w:color="auto"/>
              <w:bottom w:val="single" w:sz="6" w:space="0" w:color="auto"/>
              <w:right w:val="single" w:sz="6" w:space="0" w:color="auto"/>
            </w:tcBorders>
            <w:vAlign w:val="center"/>
          </w:tcPr>
          <w:p w:rsidR="00000000" w:rsidRDefault="00000000">
            <w:pPr>
              <w:jc w:val="center"/>
            </w:pPr>
            <w:r>
              <w:rPr>
                <w:szCs w:val="18"/>
                <w:lang w:val="es-ES_tradnl"/>
              </w:rPr>
              <w:t>0,081</w:t>
            </w:r>
          </w:p>
        </w:tc>
        <w:tc>
          <w:tcPr>
            <w:tcW w:w="1010" w:type="dxa"/>
            <w:tcBorders>
              <w:top w:val="nil"/>
              <w:left w:val="single" w:sz="6" w:space="0" w:color="auto"/>
              <w:bottom w:val="single" w:sz="6" w:space="0" w:color="auto"/>
              <w:right w:val="single" w:sz="6" w:space="0" w:color="auto"/>
            </w:tcBorders>
            <w:vAlign w:val="center"/>
          </w:tcPr>
          <w:p w:rsidR="00000000" w:rsidRDefault="00000000">
            <w:pPr>
              <w:jc w:val="center"/>
            </w:pPr>
            <w:r>
              <w:rPr>
                <w:szCs w:val="18"/>
                <w:lang w:val="es-ES_tradnl"/>
              </w:rPr>
              <w:t>0,098</w:t>
            </w:r>
          </w:p>
        </w:tc>
        <w:tc>
          <w:tcPr>
            <w:tcW w:w="1009" w:type="dxa"/>
            <w:tcBorders>
              <w:top w:val="nil"/>
              <w:left w:val="single" w:sz="6" w:space="0" w:color="auto"/>
              <w:bottom w:val="single" w:sz="6" w:space="0" w:color="auto"/>
              <w:right w:val="single" w:sz="6" w:space="0" w:color="auto"/>
            </w:tcBorders>
            <w:vAlign w:val="center"/>
          </w:tcPr>
          <w:p w:rsidR="00000000" w:rsidRDefault="00000000">
            <w:pPr>
              <w:jc w:val="center"/>
            </w:pPr>
            <w:r>
              <w:rPr>
                <w:szCs w:val="18"/>
                <w:lang w:val="es-ES_tradnl"/>
              </w:rPr>
              <w:t>0,119</w:t>
            </w:r>
          </w:p>
        </w:tc>
        <w:tc>
          <w:tcPr>
            <w:tcW w:w="1010" w:type="dxa"/>
            <w:tcBorders>
              <w:top w:val="nil"/>
              <w:left w:val="single" w:sz="6" w:space="0" w:color="auto"/>
              <w:bottom w:val="single" w:sz="6" w:space="0" w:color="auto"/>
              <w:right w:val="single" w:sz="6" w:space="0" w:color="auto"/>
            </w:tcBorders>
            <w:vAlign w:val="center"/>
          </w:tcPr>
          <w:p w:rsidR="00000000" w:rsidRDefault="00000000">
            <w:pPr>
              <w:jc w:val="center"/>
            </w:pPr>
            <w:r>
              <w:rPr>
                <w:szCs w:val="18"/>
                <w:lang w:val="es-ES_tradnl"/>
              </w:rPr>
              <w:t>0,093</w:t>
            </w:r>
          </w:p>
        </w:tc>
        <w:tc>
          <w:tcPr>
            <w:tcW w:w="1010" w:type="dxa"/>
            <w:tcBorders>
              <w:top w:val="nil"/>
              <w:left w:val="single" w:sz="6" w:space="0" w:color="auto"/>
              <w:bottom w:val="single" w:sz="6" w:space="0" w:color="auto"/>
              <w:right w:val="single" w:sz="6" w:space="0" w:color="auto"/>
            </w:tcBorders>
            <w:vAlign w:val="center"/>
          </w:tcPr>
          <w:p w:rsidR="00000000" w:rsidRDefault="00000000">
            <w:pPr>
              <w:jc w:val="center"/>
            </w:pPr>
            <w:r>
              <w:rPr>
                <w:szCs w:val="18"/>
                <w:lang w:val="es-ES_tradnl"/>
              </w:rPr>
              <w:t>0,079</w:t>
            </w:r>
          </w:p>
        </w:tc>
      </w:tr>
    </w:tbl>
    <w:p w:rsidR="00000000" w:rsidRDefault="00000000">
      <w:pPr>
        <w:ind w:left="1128"/>
        <w:rPr>
          <w:szCs w:val="18"/>
          <w:lang w:val="es-ES_tradnl"/>
        </w:rPr>
      </w:pPr>
    </w:p>
    <w:tbl>
      <w:tblPr>
        <w:tblW w:w="6105" w:type="dxa"/>
        <w:jc w:val="center"/>
        <w:tblInd w:w="3142" w:type="dxa"/>
        <w:tblBorders>
          <w:insideH w:val="single" w:sz="4" w:space="0" w:color="auto"/>
        </w:tblBorders>
        <w:tblLayout w:type="fixed"/>
        <w:tblCellMar>
          <w:left w:w="70" w:type="dxa"/>
          <w:right w:w="70" w:type="dxa"/>
        </w:tblCellMar>
        <w:tblLook w:val="0000" w:firstRow="0" w:lastRow="0" w:firstColumn="0" w:lastColumn="0" w:noHBand="0" w:noVBand="0"/>
      </w:tblPr>
      <w:tblGrid>
        <w:gridCol w:w="2317"/>
        <w:gridCol w:w="3788"/>
      </w:tblGrid>
      <w:tr w:rsidR="00000000">
        <w:tblPrEx>
          <w:tblCellMar>
            <w:top w:w="0" w:type="dxa"/>
            <w:bottom w:w="0" w:type="dxa"/>
          </w:tblCellMar>
        </w:tblPrEx>
        <w:trPr>
          <w:jc w:val="center"/>
        </w:trPr>
        <w:tc>
          <w:tcPr>
            <w:tcW w:w="2317" w:type="dxa"/>
            <w:tcBorders>
              <w:top w:val="nil"/>
              <w:bottom w:val="nil"/>
            </w:tcBorders>
          </w:tcPr>
          <w:p w:rsidR="00000000" w:rsidRDefault="00000000">
            <w:pPr>
              <w:spacing w:before="120" w:after="120"/>
              <w:rPr>
                <w:szCs w:val="18"/>
                <w:lang w:val="es-ES_tradnl"/>
              </w:rPr>
            </w:pPr>
            <w:r>
              <w:rPr>
                <w:szCs w:val="18"/>
              </w:rPr>
              <w:t>Коэффициент риска</w:t>
            </w:r>
            <w:r>
              <w:rPr>
                <w:szCs w:val="18"/>
                <w:lang w:val="es-ES_tradnl"/>
              </w:rPr>
              <w:t>:</w:t>
            </w:r>
          </w:p>
        </w:tc>
        <w:tc>
          <w:tcPr>
            <w:tcW w:w="3788" w:type="dxa"/>
          </w:tcPr>
          <w:p w:rsidR="00000000" w:rsidRDefault="00000000">
            <w:pPr>
              <w:spacing w:before="120" w:after="120"/>
              <w:jc w:val="center"/>
              <w:rPr>
                <w:vertAlign w:val="subscript"/>
              </w:rPr>
            </w:pPr>
            <w:r>
              <w:rPr>
                <w:szCs w:val="18"/>
                <w:lang w:val="es-ES_tradnl"/>
              </w:rPr>
              <w:t xml:space="preserve">КР = </w:t>
            </w:r>
            <w:r>
              <w:rPr>
                <w:szCs w:val="18"/>
              </w:rPr>
              <w:t xml:space="preserve">Кол-во потерянных дней </w:t>
            </w:r>
            <w:r>
              <w:rPr>
                <w:szCs w:val="18"/>
                <w:lang w:val="es-ES_tradnl"/>
              </w:rPr>
              <w:t>*10</w:t>
            </w:r>
            <w:r>
              <w:rPr>
                <w:szCs w:val="18"/>
                <w:vertAlign w:val="subscript"/>
                <w:lang w:val="es-ES_tradnl"/>
              </w:rPr>
              <w:t>6</w:t>
            </w:r>
          </w:p>
        </w:tc>
      </w:tr>
      <w:tr w:rsidR="00000000">
        <w:tblPrEx>
          <w:tblCellMar>
            <w:top w:w="0" w:type="dxa"/>
            <w:bottom w:w="0" w:type="dxa"/>
          </w:tblCellMar>
        </w:tblPrEx>
        <w:trPr>
          <w:jc w:val="center"/>
        </w:trPr>
        <w:tc>
          <w:tcPr>
            <w:tcW w:w="2317" w:type="dxa"/>
            <w:tcBorders>
              <w:top w:val="nil"/>
            </w:tcBorders>
          </w:tcPr>
          <w:p w:rsidR="00000000" w:rsidRDefault="00000000">
            <w:pPr>
              <w:spacing w:before="120"/>
              <w:rPr>
                <w:szCs w:val="18"/>
                <w:lang w:val="es-ES_tradnl"/>
              </w:rPr>
            </w:pPr>
          </w:p>
        </w:tc>
        <w:tc>
          <w:tcPr>
            <w:tcW w:w="3788" w:type="dxa"/>
          </w:tcPr>
          <w:p w:rsidR="00000000" w:rsidRDefault="00000000">
            <w:pPr>
              <w:spacing w:before="80"/>
              <w:jc w:val="center"/>
              <w:rPr>
                <w:szCs w:val="18"/>
                <w:lang w:val="es-ES_tradnl"/>
              </w:rPr>
            </w:pPr>
            <w:r>
              <w:rPr>
                <w:szCs w:val="18"/>
              </w:rPr>
              <w:t>Число несчастных случаев</w:t>
            </w:r>
          </w:p>
        </w:tc>
      </w:tr>
    </w:tbl>
    <w:p w:rsidR="00000000" w:rsidRDefault="00000000"/>
    <w:p w:rsidR="00000000" w:rsidRDefault="00000000">
      <w:r>
        <w:tab/>
      </w:r>
      <w:r>
        <w:tab/>
      </w:r>
      <w:r>
        <w:rPr>
          <w:i/>
          <w:iCs/>
        </w:rPr>
        <w:t>Источник</w:t>
      </w:r>
      <w:r>
        <w:rPr>
          <w:lang w:val="es-ES_tradnl"/>
        </w:rPr>
        <w:t xml:space="preserve">:  </w:t>
      </w:r>
      <w:r>
        <w:t>Статистический бюллетень о несчастных случаях на производстве</w:t>
      </w:r>
      <w:r>
        <w:rPr>
          <w:lang w:val="es-ES_tradnl"/>
        </w:rPr>
        <w:t>.</w:t>
      </w:r>
    </w:p>
    <w:p w:rsidR="00000000" w:rsidRDefault="00000000"/>
    <w:p w:rsidR="00000000" w:rsidRDefault="00000000">
      <w:pPr>
        <w:rPr>
          <w:i/>
        </w:rPr>
      </w:pPr>
      <w:r>
        <w:rPr>
          <w:i/>
        </w:rPr>
        <w:t>Равенство возможностей</w:t>
      </w:r>
    </w:p>
    <w:p w:rsidR="00000000" w:rsidRDefault="00000000"/>
    <w:p w:rsidR="00000000" w:rsidRDefault="00000000">
      <w:r>
        <w:t>133.</w:t>
      </w:r>
      <w:r>
        <w:tab/>
        <w:t xml:space="preserve">В статье 124 Конституции предусматривается, что как поступление, так и продвижение на службе в государственном аппарате и на административной должности производятся на конкурсной основе.  Только в виде исключения государственные служащие могут свободно назначаться на должность и перемещаться.  Это положение касается государственных служащих мужского и женского пола.  С этой целью </w:t>
      </w:r>
      <w:r>
        <w:rPr>
          <w:bCs/>
        </w:rPr>
        <w:t>Бюро гражданской службы и институционального развития (ОСКИДИ)</w:t>
      </w:r>
      <w:r>
        <w:t xml:space="preserve"> разработало нормативы и политику для претворения данного положения в жизнь.  Во исполнение статьи 57 Закона о реформе государственных финансов министерство труда и людских ресурсов должно провести классификацию должностных лиц и работников государственного сектора, с тем чтобы определить, на кого должен распространяться Закон о службе в государственном аппарате и административной карьере, а кто подпадает под действие Трудового кодекса.  Ряд мер, разработанных КОНАМУ, играет положительную роль в проведении политики, ориентированной на обеспечение в стране равных возможностей для лиц обоего пола;  комплексная модернизация эквадорского государства диктует необходимость создания условий для развития личности при равенстве возможностей в плане образования, профессиональной подготовки и без всякой дискриминации.  Обеспечение равенства возможностей для мужчин и женщин - это проблема, связанная с правами человека, и обязательное условие социальной справедливости и развития общества.</w:t>
      </w:r>
    </w:p>
    <w:p w:rsidR="00000000" w:rsidRDefault="00000000"/>
    <w:p w:rsidR="00000000" w:rsidRDefault="00000000">
      <w:r>
        <w:t>134.</w:t>
      </w:r>
      <w:r>
        <w:tab/>
        <w:t xml:space="preserve">Образование и профессиональная подготовка являются необходимыми предпосылками для трудоустройства на более высоком качественном уровне.  В Эквадоре одной из главных организаций, ответственных за профессиональную подготовку и обучение, является </w:t>
      </w:r>
      <w:r>
        <w:rPr>
          <w:bCs/>
        </w:rPr>
        <w:t>СЕКАП</w:t>
      </w:r>
      <w:r>
        <w:t>, в программах которой пока еще не учтена гендерная перспектива.  Система образования играет эффективную роль канала доступа в общество, ведущего к удовлетворению ожиданий в плане получения доходов и/или завоевания авторитета и ориентированного на изменение экономической и социальной структуры в стране.</w:t>
      </w:r>
    </w:p>
    <w:p w:rsidR="00000000" w:rsidRDefault="00000000"/>
    <w:p w:rsidR="00000000" w:rsidRDefault="00000000">
      <w:r>
        <w:t>135.</w:t>
      </w:r>
      <w:r>
        <w:tab/>
        <w:t>СЕКАП является государственной специализированной технической организацией при министерстве труда и людских ресурсов, с административной и финансовой самостоятельностью, располагающей собственным имуществом и средствами, имеющей своей главной задачей интенсивную и ускоренную профессиональную подготовку рабочей силы средней квалификации для предприятий промышленности, торговли и сферы обслуживания.  Для осуществления своей деятельности по профессиональной подготовке и обучению организация имеет опытный административно-технический персонал.  Штат отечественных и иностранных инструкторов обладает высокой квалификацией, тем более что местные инструкторы прошли специализацию за границей в рамках системы стажировок и стипендий, предоставленных несколькими странами.  Что касается иностранного персонала, работающего в различных центрах подготовки, то они находятся в стране в соответствии с соглашениями о международном техническом сотрудничестве, заключенными СЕКАП.  Проводимые организацией курсы имеют различную продолжительность и обеспечивают населению возможность приобрести рабочую специальность.  Продолжительность курса зависит от формы подготовки и от специальности.  Например, повышение квалификации проводится для тех, кто работает, и охватывает все специальности для различных отраслей промышленности, торговли и сферы обслуживания.  При этом продолжительность курсов составляет от 20 до 240 часов, а их целью является повышение знаний, умений и навыков работника.</w:t>
      </w:r>
    </w:p>
    <w:p w:rsidR="00000000" w:rsidRDefault="00000000">
      <w:pPr>
        <w:rPr>
          <w:i/>
        </w:rPr>
      </w:pPr>
      <w:r>
        <w:rPr>
          <w:i/>
        </w:rPr>
        <w:t>Обязательный отдых</w:t>
      </w:r>
    </w:p>
    <w:p w:rsidR="00000000" w:rsidRDefault="00000000">
      <w:pPr>
        <w:rPr>
          <w:i/>
        </w:rPr>
      </w:pPr>
    </w:p>
    <w:p w:rsidR="00000000" w:rsidRDefault="00000000">
      <w:r>
        <w:t>136.</w:t>
      </w:r>
      <w:r>
        <w:tab/>
        <w:t>"Работник, защищенный Трудовым кодексом, имеет право на ежегодный 15</w:t>
      </w:r>
      <w:r>
        <w:noBreakHyphen/>
        <w:t>дневный обязательный отпуск плюс один дополнительный день, начиная с пятого года.  Оплата должна производиться из расчета одной двадцать четвертой части суммы, полученной за календарный год, с учетом основных выплат по зарплате, дополнительных и сверхурочных часов, комиссионных вознаграждений и т.п. (статьи 69, 78 и 95 Трудового кодекса).  Работники, трудовые отношения которых регулируется Законом о гражданской службе и административной карьере, имеют право на 30 дней отпуска после того, как они без перерывов проработали в организации 11 месяцев.  Максимальная продолжительность рабочего дня составляет 8 часов в день, при этом рабочая неделя не должна превышать 40 часов.  Суббота и воскресенье являются обязательными выходными днями;  если же обстоятельства не позволяют прервать работу на эти дни, то должно быть определено время отдыха такой же продолжительности в другие дни недели, по договоренности между работодателем и работниками"</w:t>
      </w:r>
      <w:r>
        <w:rPr>
          <w:rStyle w:val="FootnoteReference"/>
        </w:rPr>
        <w:footnoteReference w:customMarkFollows="1" w:id="21"/>
        <w:t>21</w:t>
      </w:r>
      <w:r>
        <w:t>.  [...] "Обязательный еженедельный отдых должен оплачиваться в сумме, эквивалентной полному вознаграждению, то есть за два дня согласно характеру работы"</w:t>
      </w:r>
      <w:r>
        <w:rPr>
          <w:rStyle w:val="FootnoteReference"/>
        </w:rPr>
        <w:footnoteReference w:customMarkFollows="1" w:id="22"/>
        <w:t>22</w:t>
      </w:r>
      <w:r>
        <w:t>.</w:t>
      </w:r>
    </w:p>
    <w:p w:rsidR="00000000" w:rsidRDefault="00000000"/>
    <w:p w:rsidR="00000000" w:rsidRDefault="00000000">
      <w:r>
        <w:t>137.</w:t>
      </w:r>
      <w:r>
        <w:tab/>
        <w:t>В дополнение к субботам и воскресеньям обязательными днями отдыха являются дни, установленные согласно закону.  Работа со справедливой оплатой - это право, не допускающее никакой дискриминации.  Предусмотренные законом положения о заработной плате, касающиеся работников на всей территории страны, защищенных Трудовым кодексом, являются общими для лиц обоего пола.  Отраслевые комиссии во всех случаях стремятся оплачивать фактор труда в зависимости от выполняемых функций.  Для этого определяются различные профессиональные категории по каждой отрасли экономической деятельности.</w:t>
      </w:r>
    </w:p>
    <w:p w:rsidR="00000000" w:rsidRDefault="00000000"/>
    <w:p w:rsidR="00000000" w:rsidRDefault="00000000">
      <w:r>
        <w:t>138.</w:t>
      </w:r>
      <w:r>
        <w:tab/>
        <w:t>Правительство страны наметило в качестве одной из своих целей улучшение уровня жизни всех слоев населения, добиваясь увеличения дохода работающего;  одновременно оно пытается противодействовать инфляции для достижения реального восстановления его покупательной способности.</w:t>
      </w:r>
    </w:p>
    <w:p w:rsidR="00000000" w:rsidRDefault="00000000"/>
    <w:p w:rsidR="00000000" w:rsidRDefault="00000000">
      <w:pPr>
        <w:pStyle w:val="Heading3"/>
        <w:rPr>
          <w:b/>
          <w:bCs/>
          <w:i w:val="0"/>
        </w:rPr>
      </w:pPr>
      <w:r>
        <w:rPr>
          <w:b/>
          <w:bCs/>
          <w:i w:val="0"/>
        </w:rPr>
        <w:t>Статья 8</w:t>
      </w:r>
    </w:p>
    <w:p w:rsidR="00000000" w:rsidRDefault="00000000">
      <w:pPr>
        <w:pStyle w:val="Heading3"/>
        <w:rPr>
          <w:b/>
          <w:bCs/>
          <w:i w:val="0"/>
        </w:rPr>
      </w:pPr>
    </w:p>
    <w:p w:rsidR="00000000" w:rsidRDefault="00000000">
      <w:pPr>
        <w:pStyle w:val="Heading1"/>
        <w:rPr>
          <w:bCs/>
        </w:rPr>
      </w:pPr>
      <w:r>
        <w:rPr>
          <w:bCs/>
        </w:rPr>
        <w:t>Право на свободу ассоциации</w:t>
      </w:r>
    </w:p>
    <w:p w:rsidR="00000000" w:rsidRDefault="00000000"/>
    <w:p w:rsidR="00000000" w:rsidRDefault="00000000">
      <w:r>
        <w:t>139.</w:t>
      </w:r>
      <w:r>
        <w:tab/>
        <w:t xml:space="preserve">В Политической конституции Эквадора, в статье 23 раздела 2 главы </w:t>
      </w:r>
      <w:r>
        <w:rPr>
          <w:lang w:val="en-US"/>
        </w:rPr>
        <w:t>III</w:t>
      </w:r>
      <w:r>
        <w:t xml:space="preserve"> "О гражданских правах", признается и гарантируется "право на свободу ассоциации и мирных собраний".</w:t>
      </w:r>
    </w:p>
    <w:p w:rsidR="00000000" w:rsidRDefault="00000000"/>
    <w:p w:rsidR="00000000" w:rsidRDefault="00000000">
      <w:pPr>
        <w:rPr>
          <w:color w:val="000000"/>
        </w:rPr>
      </w:pPr>
      <w:r>
        <w:rPr>
          <w:color w:val="000000"/>
        </w:rPr>
        <w:t>140.</w:t>
      </w:r>
      <w:r>
        <w:rPr>
          <w:color w:val="000000"/>
        </w:rPr>
        <w:tab/>
        <w:t>В общем плане, и конкретно для работников и работодателей, статья 35 Конституции закрепляет право на создание организации без предварительного разрешения, но при непременным соблюдением правовых норм.  Исходя из принципа свободы и используя конституционное право, Трудовой кодекс устанавливает свободу объединения по профессиям, именуемую также правом объединяться в профессиональный союз, которое ориентировано конкретно на рабочих и служащих, связанных трудовыми отношениями (все нормы</w:t>
      </w:r>
      <w:r>
        <w:t xml:space="preserve"> Трудового кодекса</w:t>
      </w:r>
      <w:r>
        <w:rPr>
          <w:color w:val="000000"/>
        </w:rPr>
        <w:t>, как это явствует из его текста, применимы исключительно к сторонам трудового отношения зависимости).  Остальные работающие (в обычном смысле термина, если не придерживаться строго юридического определения), как и другие люди, включая служащих государственного аппарата, могут образовывать гражданские и/или коммерческие объединения в соответствии с эквадорским законодательством (например, Трудовым кодексом, Законом о компаниях и Законом о защите ремесленника).</w:t>
      </w:r>
    </w:p>
    <w:p w:rsidR="00000000" w:rsidRDefault="00000000"/>
    <w:p w:rsidR="00000000" w:rsidRDefault="00000000">
      <w:pPr>
        <w:rPr>
          <w:color w:val="000000"/>
        </w:rPr>
      </w:pPr>
      <w:r>
        <w:rPr>
          <w:color w:val="000000"/>
        </w:rPr>
        <w:t>141.</w:t>
      </w:r>
      <w:r>
        <w:rPr>
          <w:color w:val="000000"/>
        </w:rPr>
        <w:tab/>
        <w:t xml:space="preserve">В статье 447 </w:t>
      </w:r>
      <w:r>
        <w:t>Трудового кодекса</w:t>
      </w:r>
      <w:r>
        <w:rPr>
          <w:color w:val="000000"/>
        </w:rPr>
        <w:t xml:space="preserve"> в отношении свободы объединения говорится следующее:  "Работники и работодатели, без какого-либо различия и без предварительного разрешения, имеют право на создание, по своему усмотрению, профессиональных объединений или профессиональных союзов, а также на вступление или выход из них с соблюдением положений закона и уставов соответствующих объединений.  [...]  Профессиональные объединения или профессиональные союзы имеют право учреждать федерации, конфедерации или любые другие профсоюзные группирования, а также вступать или выходить из них, либо из международных организаций работников или работодателей.  Любой работник старше 14 лет может быть членом профессионального объединения или профсоюза.  [...]  Деятельность организаций трудящихся может быть прекращена, или они могут быть распущены только в судебном порядке при участии судьи по трудовым спорам.  Если у работодателя или предприятия есть отделения или филиалы в различных провинциях, работники каждого из таких отделений или филиалов могут создать профессиональный союз, профессиональное объединение или комитет на предприятии.  Требования в отношении числа работающих и другие предусмотренные законом условия должны определяться по каждому из таких отделений или филиалов".</w:t>
      </w:r>
    </w:p>
    <w:p w:rsidR="00000000" w:rsidRDefault="00000000"/>
    <w:p w:rsidR="00000000" w:rsidRDefault="00000000">
      <w:pPr>
        <w:rPr>
          <w:color w:val="000000"/>
        </w:rPr>
      </w:pPr>
      <w:r>
        <w:rPr>
          <w:color w:val="000000"/>
        </w:rPr>
        <w:t>142.</w:t>
      </w:r>
      <w:r>
        <w:rPr>
          <w:color w:val="000000"/>
        </w:rPr>
        <w:tab/>
        <w:t>Согласно статье 448</w:t>
      </w:r>
      <w:r>
        <w:t xml:space="preserve"> Трудового кодекса</w:t>
      </w:r>
      <w:r>
        <w:rPr>
          <w:color w:val="000000"/>
        </w:rPr>
        <w:t>:  "Любые объединения трудящихся пользуются защитой государства, если они преследуют одну из следующих целей:</w:t>
      </w:r>
    </w:p>
    <w:p w:rsidR="00000000" w:rsidRDefault="00000000"/>
    <w:p w:rsidR="00000000" w:rsidRDefault="00000000">
      <w:pPr>
        <w:ind w:firstLine="567"/>
        <w:rPr>
          <w:color w:val="000000"/>
        </w:rPr>
      </w:pPr>
      <w:r>
        <w:rPr>
          <w:color w:val="000000"/>
        </w:rPr>
        <w:t>a)</w:t>
      </w:r>
      <w:r>
        <w:rPr>
          <w:color w:val="000000"/>
        </w:rPr>
        <w:tab/>
        <w:t>профессиональную подготовку;</w:t>
      </w:r>
    </w:p>
    <w:p w:rsidR="00000000" w:rsidRDefault="00000000">
      <w:pPr>
        <w:ind w:firstLine="567"/>
      </w:pPr>
    </w:p>
    <w:p w:rsidR="00000000" w:rsidRDefault="00000000">
      <w:pPr>
        <w:ind w:left="1134" w:hanging="567"/>
        <w:rPr>
          <w:color w:val="000000"/>
        </w:rPr>
      </w:pPr>
      <w:r>
        <w:rPr>
          <w:color w:val="000000"/>
        </w:rPr>
        <w:t>b)</w:t>
      </w:r>
      <w:r>
        <w:rPr>
          <w:color w:val="000000"/>
        </w:rPr>
        <w:tab/>
        <w:t>повышение культуры и образования, общего или прикладного, применительно к соответствующему виду трудовой деятельности;</w:t>
      </w:r>
    </w:p>
    <w:p w:rsidR="00000000" w:rsidRDefault="00000000">
      <w:pPr>
        <w:ind w:left="1134" w:hanging="567"/>
      </w:pPr>
    </w:p>
    <w:p w:rsidR="00000000" w:rsidRDefault="00000000">
      <w:pPr>
        <w:ind w:left="1134" w:hanging="567"/>
        <w:rPr>
          <w:color w:val="000000"/>
        </w:rPr>
      </w:pPr>
      <w:r>
        <w:rPr>
          <w:color w:val="000000"/>
        </w:rPr>
        <w:t>c)</w:t>
      </w:r>
      <w:r>
        <w:rPr>
          <w:color w:val="000000"/>
        </w:rPr>
        <w:tab/>
        <w:t>взаимную поддержку путем образования кооперативов или сберегательных касс; и</w:t>
      </w:r>
    </w:p>
    <w:p w:rsidR="00000000" w:rsidRDefault="00000000">
      <w:pPr>
        <w:ind w:left="1134" w:hanging="567"/>
      </w:pPr>
    </w:p>
    <w:p w:rsidR="00000000" w:rsidRDefault="00000000">
      <w:pPr>
        <w:ind w:left="1134" w:hanging="567"/>
        <w:rPr>
          <w:color w:val="000000"/>
        </w:rPr>
      </w:pPr>
      <w:r>
        <w:rPr>
          <w:color w:val="000000"/>
        </w:rPr>
        <w:t>d)</w:t>
      </w:r>
      <w:r>
        <w:rPr>
          <w:color w:val="000000"/>
        </w:rPr>
        <w:tab/>
        <w:t>другие цели, предусматривающие улучшение экономического или социального положения работников и защиту их классовых интересов".</w:t>
      </w:r>
    </w:p>
    <w:p w:rsidR="00000000" w:rsidRDefault="00000000">
      <w:pPr>
        <w:ind w:left="1134" w:hanging="567"/>
      </w:pPr>
    </w:p>
    <w:p w:rsidR="00000000" w:rsidRDefault="00000000">
      <w:pPr>
        <w:rPr>
          <w:color w:val="000000"/>
        </w:rPr>
      </w:pPr>
      <w:r>
        <w:rPr>
          <w:color w:val="000000"/>
        </w:rPr>
        <w:t>143.</w:t>
      </w:r>
      <w:r>
        <w:rPr>
          <w:color w:val="000000"/>
        </w:rPr>
        <w:tab/>
        <w:t xml:space="preserve">Трудовое законодательство признает статус юридического лица за легально учрежденными организациями, которые зарегистрированы в Главном управлении труда </w:t>
      </w:r>
      <w:r>
        <w:t>министерства труда и трудовых ресурсов</w:t>
      </w:r>
      <w:r>
        <w:rPr>
          <w:color w:val="000000"/>
        </w:rPr>
        <w:t xml:space="preserve">.  В первой главе пятого раздела </w:t>
      </w:r>
      <w:r>
        <w:t>Трудового кодекса</w:t>
      </w:r>
      <w:r>
        <w:rPr>
          <w:color w:val="000000"/>
        </w:rPr>
        <w:t xml:space="preserve"> этому вопросу посвящены только два пункта: в первом из них содержатся общие правила, применимые в равной мере к организациям, именуемым "профессиональные объединения", профессиональным союзам, федерациям, конфедерациям и т.д.; юридического определения профессиональным объединениям нет, однако в теории они рассматриваются как объединения работников одной и той же профессии, одинакового рода занятий или вида деятельности.</w:t>
      </w:r>
    </w:p>
    <w:p w:rsidR="00000000" w:rsidRDefault="00000000"/>
    <w:p w:rsidR="00000000" w:rsidRDefault="00000000">
      <w:pPr>
        <w:rPr>
          <w:color w:val="000000"/>
        </w:rPr>
      </w:pPr>
      <w:r>
        <w:rPr>
          <w:color w:val="000000"/>
        </w:rPr>
        <w:t>144.</w:t>
      </w:r>
      <w:r>
        <w:rPr>
          <w:color w:val="000000"/>
        </w:rPr>
        <w:tab/>
        <w:t>Профессиональный союз - это общее наименование трудовых организаций как работников, так и работодателей, независимо от их профессии, а также от того, работают ли члены такой организации только на одного нанимателя или на нескольких.  Однако в эквадорском Кодексе наименование "профессиональный союз" почти не употребляется (хотя именно оно чаще всего используется на практике).</w:t>
      </w:r>
    </w:p>
    <w:p w:rsidR="00000000" w:rsidRDefault="00000000"/>
    <w:p w:rsidR="00000000" w:rsidRDefault="00000000">
      <w:pPr>
        <w:rPr>
          <w:color w:val="000000"/>
        </w:rPr>
      </w:pPr>
      <w:r>
        <w:rPr>
          <w:color w:val="000000"/>
        </w:rPr>
        <w:br w:type="page"/>
        <w:t>145.</w:t>
      </w:r>
      <w:r>
        <w:rPr>
          <w:color w:val="000000"/>
        </w:rPr>
        <w:tab/>
        <w:t>Федерации являются организациями второй ступени, образованными из организаций первого уровня, а конфедерации - это объединения федераций, т.е. являются структурами третьей ступени.  Организации работников и работодателей имеют полной право учреждать организации второй и третьей ступеней, т.е. федерации и конфедерации, и вступать в них.  Во втором пункте содержатся положения о профессиональном союзе на предприятии, иначе называемом комитетом предприятия, который пользуется правовой презумпцией представительства.  Вполне очевидно, что этот комитет  состоит исключительно из работников, точнее из тех из них, которые трудятся на одного работодателя, независимо от профессии, рода занятия или вида деятельности.</w:t>
      </w:r>
    </w:p>
    <w:p w:rsidR="00000000" w:rsidRDefault="00000000"/>
    <w:p w:rsidR="00000000" w:rsidRDefault="00000000">
      <w:pPr>
        <w:rPr>
          <w:color w:val="000000"/>
        </w:rPr>
      </w:pPr>
      <w:r>
        <w:rPr>
          <w:color w:val="000000"/>
        </w:rPr>
        <w:t>146.</w:t>
      </w:r>
      <w:r>
        <w:rPr>
          <w:color w:val="000000"/>
        </w:rPr>
        <w:tab/>
        <w:t>Эквадорским законодательством не предусмотрены нормы, регулирующие учреждение профессиональных союзов по категориям работников.  Тем не менее, если работники хотят объединиться по категориям, они вправе сделать это с соблюдением упомянутых норм.  На практике существуют различные категории, организации на предприятиях и профессиональные объединения, объединения служащих, сугубо рабочие организации и организации работодателей, отраслевые организации и т.д.</w:t>
      </w:r>
    </w:p>
    <w:p w:rsidR="00000000" w:rsidRDefault="00000000"/>
    <w:p w:rsidR="00000000" w:rsidRDefault="00000000">
      <w:pPr>
        <w:rPr>
          <w:i/>
          <w:color w:val="000000"/>
        </w:rPr>
      </w:pPr>
      <w:r>
        <w:rPr>
          <w:i/>
          <w:color w:val="000000"/>
        </w:rPr>
        <w:t>Трудовые организации</w:t>
      </w:r>
    </w:p>
    <w:p w:rsidR="00000000" w:rsidRDefault="00000000"/>
    <w:p w:rsidR="00000000" w:rsidRDefault="00000000">
      <w:pPr>
        <w:rPr>
          <w:color w:val="000000"/>
        </w:rPr>
      </w:pPr>
      <w:r>
        <w:rPr>
          <w:color w:val="000000"/>
        </w:rPr>
        <w:t>147.</w:t>
      </w:r>
      <w:r>
        <w:rPr>
          <w:color w:val="000000"/>
        </w:rPr>
        <w:tab/>
        <w:t>Государство не вмешивается в дела существующих трудовых организаций.  Власти стараются не препятствовать и не затруднять осуществление работниками имеющихся у них прав (за исключением предусмотренных законом регистрации организаций и утверждения их устава).  Работодатели и работники имеют право составлять уставы создаваемых ими организаций, свободно выбирать их представителей, организовывать правление для руководства их работой и формулировать программу их деятельности.  Отдел трудовых организаций министерства труда и людских ресурсов констатирует отсутствие практического механизма для определения количества работников, объединенных в настоящее время в профсоюзы, хотя при создании какой-либо организации требуется, чтобы число ее учредителей составляло не менее 30 человек.  Эта цифра может постоянно меняться, поэтому даже если указать количество работников на момент создания каждой из организаций, то полученные данные окажутся абсолютно недостоверными.  К этому следует также добавить, что один и тот же работник может быть членом нескольких организаций.</w:t>
      </w:r>
    </w:p>
    <w:p w:rsidR="00000000" w:rsidRDefault="00000000"/>
    <w:p w:rsidR="00000000" w:rsidRDefault="00000000">
      <w:pPr>
        <w:rPr>
          <w:color w:val="000000"/>
        </w:rPr>
      </w:pPr>
      <w:r>
        <w:rPr>
          <w:color w:val="000000"/>
        </w:rPr>
        <w:t>148.</w:t>
      </w:r>
      <w:r>
        <w:rPr>
          <w:color w:val="000000"/>
        </w:rPr>
        <w:tab/>
        <w:t xml:space="preserve">Трудовые отношения работающих регулируются </w:t>
      </w:r>
      <w:r>
        <w:t>Трудовым кодексом</w:t>
      </w:r>
      <w:r>
        <w:rPr>
          <w:color w:val="000000"/>
        </w:rPr>
        <w:t xml:space="preserve"> и </w:t>
      </w:r>
      <w:r>
        <w:t>Законом о службе в государственном аппарате и административной карьере</w:t>
      </w:r>
      <w:r>
        <w:rPr>
          <w:color w:val="000000"/>
        </w:rPr>
        <w:t xml:space="preserve">.  Часть работников государственного сектора подпадает под действие </w:t>
      </w:r>
      <w:r>
        <w:t>Закона о службе в государственном аппарате и административной карьере</w:t>
      </w:r>
      <w:r>
        <w:rPr>
          <w:color w:val="000000"/>
        </w:rPr>
        <w:t xml:space="preserve">, трудовые же отношения остальных работников этого сектора наряду с работающими в частном секторе регулируются нормами Трудового кодекса.  В связи с обнародованием </w:t>
      </w:r>
      <w:r>
        <w:t>Закона о реформе государственных финансов министерство труда и людских ресурсов осуществляет классификацию должностных лиц и работников государственного сектора, с тем чтобы определить, на кого должен распространяться Закон о службе в государственном аппарате и административной карьере, а кто подпадает под действие Трудового кодекса</w:t>
      </w:r>
      <w:r>
        <w:rPr>
          <w:color w:val="000000"/>
        </w:rPr>
        <w:t>.</w:t>
      </w:r>
    </w:p>
    <w:p w:rsidR="00000000" w:rsidRDefault="00000000">
      <w:pPr>
        <w:rPr>
          <w:color w:val="000000"/>
        </w:rPr>
      </w:pPr>
    </w:p>
    <w:p w:rsidR="00000000" w:rsidRDefault="00000000">
      <w:r>
        <w:t>149.</w:t>
      </w:r>
      <w:r>
        <w:tab/>
        <w:t>Работники и работодатели, на которых распространяется действие Трудового кодекса, то есть занятые в государственном секторе или в частном секторе, могут образовывать трудовые организации.  Государственным служащим, на которых распространяется Закон о службе в государственном аппарате и административной карьере, совершенно определенно запрещено создавать профсоюзы, о чем говорится в подпункте g) статьи 60 упомянутого закона.  Тем не менее, это не препятствует тому, чтобы государственные служащие образовывали гражданские объединения.  Создаваемое объединение работников должно насчитывать не менее 30 человек.</w:t>
      </w:r>
    </w:p>
    <w:p w:rsidR="00000000" w:rsidRDefault="00000000"/>
    <w:p w:rsidR="00000000" w:rsidRDefault="00000000">
      <w:pPr>
        <w:pStyle w:val="Heading3"/>
        <w:rPr>
          <w:b/>
          <w:bCs/>
          <w:i w:val="0"/>
        </w:rPr>
      </w:pPr>
      <w:r>
        <w:rPr>
          <w:b/>
          <w:bCs/>
          <w:i w:val="0"/>
        </w:rPr>
        <w:t>Право на забастовку</w:t>
      </w:r>
    </w:p>
    <w:p w:rsidR="00000000" w:rsidRDefault="00000000"/>
    <w:p w:rsidR="00000000" w:rsidRDefault="00000000">
      <w:r>
        <w:t>150.</w:t>
      </w:r>
      <w:r>
        <w:tab/>
        <w:t>В статье 35 Политической конституции Республики "признается и гарантируется право трудящихся на забастовку и право работодателей на приостановление работы в соответствии с законом.  Запрещается создание каких бы то ни было помех работе общественных служб, в особенности службам системы здравоохранения, образования, юстиции и социального обеспечения, а также работе предприятий электроснабжения общего пользования, коммунального водоснабжения и канализации, предприятий перерабатывающего профиля, служб подвоза и распределения топлива, работе общественного транспорта и средств связи.  Законом устанавливаются соответствующие меры наказания".</w:t>
      </w:r>
    </w:p>
    <w:p w:rsidR="00000000" w:rsidRDefault="00000000"/>
    <w:p w:rsidR="00000000" w:rsidRDefault="00000000">
      <w:r>
        <w:t>151.</w:t>
      </w:r>
      <w:r>
        <w:tab/>
        <w:t>Согласно статье 474 Трудового кодекса, "закон признает право трудящихся на забастовку с соблюдением предписаний настоящего пункта.  Забастовка представляет собой временный коллективный отказ работников, объединенных в профсоюз, от выполнения трудовых обязанностей".</w:t>
      </w:r>
    </w:p>
    <w:p w:rsidR="00000000" w:rsidRDefault="00000000"/>
    <w:p w:rsidR="00000000" w:rsidRDefault="00000000">
      <w:r>
        <w:t>152.</w:t>
      </w:r>
      <w:r>
        <w:tab/>
        <w:t>Случаи объявления незаконной забастовки регулируются положениями статьи 502 Трудового кодекса:  "Если забастовка является незаконной, то работодатель имеет право уволить забастовщиков.  Забастовка признается незаконной лишь в том случае, когда забастовщики совершают акты насилия против лиц либо наносят ущерб собственности".</w:t>
      </w:r>
    </w:p>
    <w:p w:rsidR="00000000" w:rsidRDefault="00000000">
      <w:pPr>
        <w:keepNext/>
        <w:shd w:val="clear" w:color="auto" w:fill="FFFFFF"/>
        <w:spacing w:before="269" w:after="240"/>
        <w:jc w:val="center"/>
        <w:rPr>
          <w:b/>
          <w:bCs/>
        </w:rPr>
      </w:pPr>
      <w:r>
        <w:rPr>
          <w:b/>
          <w:bCs/>
          <w:color w:val="000000"/>
          <w:szCs w:val="22"/>
        </w:rPr>
        <w:t xml:space="preserve">Коллективные трудовые споры </w:t>
      </w:r>
      <w:r>
        <w:rPr>
          <w:b/>
          <w:bCs/>
          <w:color w:val="000000"/>
          <w:szCs w:val="22"/>
          <w:lang w:val="es-ES_tradnl"/>
        </w:rPr>
        <w:br/>
        <w:t>(1988-2001</w:t>
      </w:r>
      <w:r>
        <w:rPr>
          <w:b/>
          <w:bCs/>
          <w:color w:val="000000"/>
          <w:szCs w:val="22"/>
        </w:rPr>
        <w:t xml:space="preserve"> годы</w:t>
      </w:r>
      <w:r>
        <w:rPr>
          <w:b/>
          <w:bCs/>
          <w:color w:val="000000"/>
          <w:szCs w:val="22"/>
          <w:lang w:val="es-ES_tradnl"/>
        </w:rPr>
        <w:t>)</w:t>
      </w:r>
    </w:p>
    <w:tbl>
      <w:tblPr>
        <w:tblW w:w="0" w:type="auto"/>
        <w:jc w:val="center"/>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51"/>
        <w:gridCol w:w="1321"/>
        <w:gridCol w:w="1130"/>
        <w:gridCol w:w="1265"/>
        <w:gridCol w:w="1281"/>
      </w:tblGrid>
      <w:tr w:rsidR="00000000">
        <w:tblPrEx>
          <w:tblCellMar>
            <w:top w:w="0" w:type="dxa"/>
            <w:bottom w:w="0" w:type="dxa"/>
          </w:tblCellMar>
        </w:tblPrEx>
        <w:trPr>
          <w:tblHeader/>
          <w:jc w:val="center"/>
        </w:trPr>
        <w:tc>
          <w:tcPr>
            <w:tcW w:w="1151" w:type="dxa"/>
            <w:shd w:val="clear" w:color="auto" w:fill="FFFFFF"/>
            <w:vAlign w:val="center"/>
          </w:tcPr>
          <w:p w:rsidR="00000000" w:rsidRDefault="00000000">
            <w:pPr>
              <w:keepNext/>
              <w:spacing w:line="240" w:lineRule="auto"/>
              <w:jc w:val="center"/>
              <w:rPr>
                <w:color w:val="000000"/>
                <w:szCs w:val="23"/>
              </w:rPr>
            </w:pPr>
            <w:r>
              <w:rPr>
                <w:color w:val="000000"/>
                <w:szCs w:val="23"/>
              </w:rPr>
              <w:t>Год</w:t>
            </w:r>
          </w:p>
        </w:tc>
        <w:tc>
          <w:tcPr>
            <w:tcW w:w="1321" w:type="dxa"/>
            <w:shd w:val="clear" w:color="auto" w:fill="FFFFFF"/>
            <w:vAlign w:val="center"/>
          </w:tcPr>
          <w:p w:rsidR="00000000" w:rsidRDefault="00000000">
            <w:pPr>
              <w:keepNext/>
              <w:spacing w:line="240" w:lineRule="auto"/>
              <w:jc w:val="right"/>
              <w:rPr>
                <w:color w:val="000000"/>
                <w:szCs w:val="23"/>
              </w:rPr>
            </w:pPr>
            <w:r>
              <w:rPr>
                <w:color w:val="000000"/>
                <w:szCs w:val="23"/>
              </w:rPr>
              <w:t>Споры</w:t>
            </w:r>
          </w:p>
        </w:tc>
        <w:tc>
          <w:tcPr>
            <w:tcW w:w="1130" w:type="dxa"/>
            <w:shd w:val="clear" w:color="auto" w:fill="FFFFFF"/>
            <w:vAlign w:val="center"/>
          </w:tcPr>
          <w:p w:rsidR="00000000" w:rsidRDefault="00000000">
            <w:pPr>
              <w:keepNext/>
              <w:spacing w:line="240" w:lineRule="auto"/>
              <w:jc w:val="center"/>
            </w:pPr>
            <w:r>
              <w:t xml:space="preserve">Доля </w:t>
            </w:r>
          </w:p>
          <w:p w:rsidR="00000000" w:rsidRDefault="00000000">
            <w:pPr>
              <w:keepNext/>
              <w:spacing w:line="240" w:lineRule="auto"/>
              <w:jc w:val="center"/>
              <w:rPr>
                <w:color w:val="000000"/>
                <w:szCs w:val="23"/>
                <w:lang w:val="es-ES_tradnl"/>
              </w:rPr>
            </w:pPr>
            <w:r>
              <w:t>(в %)</w:t>
            </w:r>
          </w:p>
        </w:tc>
        <w:tc>
          <w:tcPr>
            <w:tcW w:w="1265" w:type="dxa"/>
            <w:shd w:val="clear" w:color="auto" w:fill="FFFFFF"/>
            <w:vAlign w:val="center"/>
          </w:tcPr>
          <w:p w:rsidR="00000000" w:rsidRDefault="00000000">
            <w:pPr>
              <w:keepNext/>
              <w:spacing w:line="240" w:lineRule="auto"/>
              <w:jc w:val="center"/>
            </w:pPr>
            <w:r>
              <w:rPr>
                <w:color w:val="000000"/>
                <w:szCs w:val="23"/>
              </w:rPr>
              <w:t xml:space="preserve">Изменение за год </w:t>
            </w:r>
          </w:p>
        </w:tc>
        <w:tc>
          <w:tcPr>
            <w:tcW w:w="1281" w:type="dxa"/>
            <w:shd w:val="clear" w:color="auto" w:fill="FFFFFF"/>
            <w:vAlign w:val="center"/>
          </w:tcPr>
          <w:p w:rsidR="00000000" w:rsidRDefault="00000000">
            <w:pPr>
              <w:keepNext/>
              <w:spacing w:line="240" w:lineRule="auto"/>
              <w:jc w:val="center"/>
            </w:pPr>
            <w:r>
              <w:t xml:space="preserve">Доля </w:t>
            </w:r>
          </w:p>
          <w:p w:rsidR="00000000" w:rsidRDefault="00000000">
            <w:pPr>
              <w:keepNext/>
              <w:spacing w:line="240" w:lineRule="auto"/>
              <w:jc w:val="center"/>
            </w:pPr>
            <w:r>
              <w:t>(в %)</w:t>
            </w:r>
          </w:p>
        </w:tc>
      </w:tr>
      <w:tr w:rsidR="00000000">
        <w:tblPrEx>
          <w:tblCellMar>
            <w:top w:w="0" w:type="dxa"/>
            <w:bottom w:w="0" w:type="dxa"/>
          </w:tblCellMar>
        </w:tblPrEx>
        <w:trPr>
          <w:jc w:val="center"/>
        </w:trPr>
        <w:tc>
          <w:tcPr>
            <w:tcW w:w="1151" w:type="dxa"/>
            <w:shd w:val="clear" w:color="auto" w:fill="FFFFFF"/>
          </w:tcPr>
          <w:p w:rsidR="00000000" w:rsidRDefault="00000000">
            <w:pPr>
              <w:rPr>
                <w:color w:val="000000"/>
                <w:szCs w:val="22"/>
                <w:lang w:val="es-ES_tradnl"/>
              </w:rPr>
            </w:pPr>
            <w:r>
              <w:rPr>
                <w:color w:val="000000"/>
                <w:szCs w:val="22"/>
                <w:lang w:val="es-ES_tradnl"/>
              </w:rPr>
              <w:t>1988</w:t>
            </w:r>
          </w:p>
        </w:tc>
        <w:tc>
          <w:tcPr>
            <w:tcW w:w="1321" w:type="dxa"/>
            <w:shd w:val="clear" w:color="auto" w:fill="FFFFFF"/>
          </w:tcPr>
          <w:p w:rsidR="00000000" w:rsidRDefault="00000000">
            <w:pPr>
              <w:jc w:val="right"/>
              <w:rPr>
                <w:color w:val="000000"/>
                <w:szCs w:val="22"/>
                <w:lang w:val="es-ES_tradnl"/>
              </w:rPr>
            </w:pPr>
            <w:r>
              <w:rPr>
                <w:color w:val="000000"/>
                <w:szCs w:val="22"/>
                <w:lang w:val="es-ES_tradnl"/>
              </w:rPr>
              <w:t>397</w:t>
            </w:r>
          </w:p>
        </w:tc>
        <w:tc>
          <w:tcPr>
            <w:tcW w:w="1130" w:type="dxa"/>
            <w:shd w:val="clear" w:color="auto" w:fill="FFFFFF"/>
          </w:tcPr>
          <w:p w:rsidR="00000000" w:rsidRDefault="00000000">
            <w:pPr>
              <w:jc w:val="right"/>
            </w:pPr>
            <w:r>
              <w:rPr>
                <w:color w:val="000000"/>
                <w:szCs w:val="22"/>
                <w:lang w:val="es-ES_tradnl"/>
              </w:rPr>
              <w:t>16,70</w:t>
            </w:r>
          </w:p>
        </w:tc>
        <w:tc>
          <w:tcPr>
            <w:tcW w:w="1265" w:type="dxa"/>
            <w:shd w:val="clear" w:color="auto" w:fill="FFFFFF"/>
          </w:tcPr>
          <w:p w:rsidR="00000000" w:rsidRDefault="00000000">
            <w:pPr>
              <w:jc w:val="right"/>
            </w:pPr>
            <w:r>
              <w:t>-</w:t>
            </w:r>
          </w:p>
        </w:tc>
        <w:tc>
          <w:tcPr>
            <w:tcW w:w="1281" w:type="dxa"/>
            <w:shd w:val="clear" w:color="auto" w:fill="FFFFFF"/>
          </w:tcPr>
          <w:p w:rsidR="00000000" w:rsidRDefault="00000000">
            <w:pPr>
              <w:jc w:val="right"/>
            </w:pPr>
            <w:r>
              <w:t>-</w:t>
            </w:r>
          </w:p>
        </w:tc>
      </w:tr>
      <w:tr w:rsidR="00000000">
        <w:tblPrEx>
          <w:tblCellMar>
            <w:top w:w="0" w:type="dxa"/>
            <w:bottom w:w="0" w:type="dxa"/>
          </w:tblCellMar>
        </w:tblPrEx>
        <w:trPr>
          <w:jc w:val="center"/>
        </w:trPr>
        <w:tc>
          <w:tcPr>
            <w:tcW w:w="1151" w:type="dxa"/>
            <w:shd w:val="clear" w:color="auto" w:fill="FFFFFF"/>
          </w:tcPr>
          <w:p w:rsidR="00000000" w:rsidRDefault="00000000">
            <w:pPr>
              <w:rPr>
                <w:color w:val="000000"/>
                <w:szCs w:val="22"/>
                <w:lang w:val="es-ES_tradnl"/>
              </w:rPr>
            </w:pPr>
            <w:r>
              <w:rPr>
                <w:color w:val="000000"/>
                <w:szCs w:val="22"/>
                <w:lang w:val="es-ES_tradnl"/>
              </w:rPr>
              <w:t>1989</w:t>
            </w:r>
          </w:p>
        </w:tc>
        <w:tc>
          <w:tcPr>
            <w:tcW w:w="1321" w:type="dxa"/>
            <w:shd w:val="clear" w:color="auto" w:fill="FFFFFF"/>
          </w:tcPr>
          <w:p w:rsidR="00000000" w:rsidRDefault="00000000">
            <w:pPr>
              <w:jc w:val="right"/>
              <w:rPr>
                <w:color w:val="000000"/>
                <w:szCs w:val="22"/>
                <w:lang w:val="es-ES_tradnl"/>
              </w:rPr>
            </w:pPr>
            <w:r>
              <w:rPr>
                <w:color w:val="000000"/>
                <w:szCs w:val="22"/>
                <w:lang w:val="es-ES_tradnl"/>
              </w:rPr>
              <w:t>362</w:t>
            </w:r>
          </w:p>
        </w:tc>
        <w:tc>
          <w:tcPr>
            <w:tcW w:w="1130" w:type="dxa"/>
            <w:shd w:val="clear" w:color="auto" w:fill="FFFFFF"/>
          </w:tcPr>
          <w:p w:rsidR="00000000" w:rsidRDefault="00000000">
            <w:pPr>
              <w:jc w:val="right"/>
              <w:rPr>
                <w:color w:val="000000"/>
                <w:szCs w:val="22"/>
                <w:lang w:val="es-ES_tradnl"/>
              </w:rPr>
            </w:pPr>
            <w:r>
              <w:rPr>
                <w:color w:val="000000"/>
                <w:szCs w:val="22"/>
                <w:lang w:val="es-ES_tradnl"/>
              </w:rPr>
              <w:t>15,23</w:t>
            </w:r>
          </w:p>
        </w:tc>
        <w:tc>
          <w:tcPr>
            <w:tcW w:w="1265" w:type="dxa"/>
            <w:shd w:val="clear" w:color="auto" w:fill="FFFFFF"/>
          </w:tcPr>
          <w:p w:rsidR="00000000" w:rsidRDefault="00000000">
            <w:pPr>
              <w:jc w:val="right"/>
              <w:rPr>
                <w:color w:val="000000"/>
                <w:szCs w:val="22"/>
                <w:lang w:val="es-ES_tradnl"/>
              </w:rPr>
            </w:pPr>
            <w:r>
              <w:rPr>
                <w:color w:val="000000"/>
                <w:szCs w:val="22"/>
                <w:lang w:val="es-ES_tradnl"/>
              </w:rPr>
              <w:t>-35</w:t>
            </w:r>
          </w:p>
        </w:tc>
        <w:tc>
          <w:tcPr>
            <w:tcW w:w="1281" w:type="dxa"/>
            <w:shd w:val="clear" w:color="auto" w:fill="FFFFFF"/>
          </w:tcPr>
          <w:p w:rsidR="00000000" w:rsidRDefault="00000000">
            <w:pPr>
              <w:jc w:val="right"/>
            </w:pPr>
            <w:r>
              <w:rPr>
                <w:color w:val="000000"/>
                <w:szCs w:val="22"/>
                <w:lang w:val="es-ES_tradnl"/>
              </w:rPr>
              <w:t>-8,82</w:t>
            </w:r>
          </w:p>
        </w:tc>
      </w:tr>
      <w:tr w:rsidR="00000000">
        <w:tblPrEx>
          <w:tblCellMar>
            <w:top w:w="0" w:type="dxa"/>
            <w:bottom w:w="0" w:type="dxa"/>
          </w:tblCellMar>
        </w:tblPrEx>
        <w:trPr>
          <w:jc w:val="center"/>
        </w:trPr>
        <w:tc>
          <w:tcPr>
            <w:tcW w:w="1151" w:type="dxa"/>
            <w:shd w:val="clear" w:color="auto" w:fill="FFFFFF"/>
          </w:tcPr>
          <w:p w:rsidR="00000000" w:rsidRDefault="00000000">
            <w:pPr>
              <w:rPr>
                <w:color w:val="000000"/>
                <w:szCs w:val="22"/>
                <w:lang w:val="es-ES_tradnl"/>
              </w:rPr>
            </w:pPr>
            <w:r>
              <w:rPr>
                <w:color w:val="000000"/>
                <w:szCs w:val="22"/>
                <w:lang w:val="es-ES_tradnl"/>
              </w:rPr>
              <w:t>1990</w:t>
            </w:r>
          </w:p>
        </w:tc>
        <w:tc>
          <w:tcPr>
            <w:tcW w:w="1321" w:type="dxa"/>
            <w:shd w:val="clear" w:color="auto" w:fill="FFFFFF"/>
          </w:tcPr>
          <w:p w:rsidR="00000000" w:rsidRDefault="00000000">
            <w:pPr>
              <w:jc w:val="right"/>
              <w:rPr>
                <w:color w:val="000000"/>
                <w:szCs w:val="22"/>
                <w:lang w:val="es-ES_tradnl"/>
              </w:rPr>
            </w:pPr>
            <w:r>
              <w:rPr>
                <w:color w:val="000000"/>
                <w:szCs w:val="22"/>
                <w:lang w:val="es-ES_tradnl"/>
              </w:rPr>
              <w:t>339</w:t>
            </w:r>
          </w:p>
        </w:tc>
        <w:tc>
          <w:tcPr>
            <w:tcW w:w="1130" w:type="dxa"/>
            <w:shd w:val="clear" w:color="auto" w:fill="FFFFFF"/>
          </w:tcPr>
          <w:p w:rsidR="00000000" w:rsidRDefault="00000000">
            <w:pPr>
              <w:jc w:val="right"/>
              <w:rPr>
                <w:color w:val="000000"/>
                <w:szCs w:val="22"/>
                <w:lang w:val="es-ES_tradnl"/>
              </w:rPr>
            </w:pPr>
            <w:r>
              <w:rPr>
                <w:color w:val="000000"/>
                <w:szCs w:val="22"/>
                <w:lang w:val="es-ES_tradnl"/>
              </w:rPr>
              <w:t>14,26</w:t>
            </w:r>
          </w:p>
        </w:tc>
        <w:tc>
          <w:tcPr>
            <w:tcW w:w="1265" w:type="dxa"/>
            <w:shd w:val="clear" w:color="auto" w:fill="FFFFFF"/>
          </w:tcPr>
          <w:p w:rsidR="00000000" w:rsidRDefault="00000000">
            <w:pPr>
              <w:jc w:val="right"/>
              <w:rPr>
                <w:color w:val="000000"/>
                <w:szCs w:val="22"/>
                <w:lang w:val="es-ES_tradnl"/>
              </w:rPr>
            </w:pPr>
            <w:r>
              <w:rPr>
                <w:color w:val="000000"/>
                <w:szCs w:val="22"/>
                <w:lang w:val="es-ES_tradnl"/>
              </w:rPr>
              <w:t>-23</w:t>
            </w:r>
          </w:p>
        </w:tc>
        <w:tc>
          <w:tcPr>
            <w:tcW w:w="1281" w:type="dxa"/>
            <w:shd w:val="clear" w:color="auto" w:fill="FFFFFF"/>
          </w:tcPr>
          <w:p w:rsidR="00000000" w:rsidRDefault="00000000">
            <w:pPr>
              <w:jc w:val="right"/>
            </w:pPr>
            <w:r>
              <w:rPr>
                <w:color w:val="000000"/>
                <w:szCs w:val="22"/>
                <w:lang w:val="es-ES_tradnl"/>
              </w:rPr>
              <w:t>-6,35</w:t>
            </w:r>
          </w:p>
        </w:tc>
      </w:tr>
      <w:tr w:rsidR="00000000">
        <w:tblPrEx>
          <w:tblCellMar>
            <w:top w:w="0" w:type="dxa"/>
            <w:bottom w:w="0" w:type="dxa"/>
          </w:tblCellMar>
        </w:tblPrEx>
        <w:trPr>
          <w:jc w:val="center"/>
        </w:trPr>
        <w:tc>
          <w:tcPr>
            <w:tcW w:w="1151" w:type="dxa"/>
            <w:shd w:val="clear" w:color="auto" w:fill="FFFFFF"/>
          </w:tcPr>
          <w:p w:rsidR="00000000" w:rsidRDefault="00000000">
            <w:pPr>
              <w:rPr>
                <w:color w:val="000000"/>
                <w:szCs w:val="22"/>
                <w:lang w:val="es-ES_tradnl"/>
              </w:rPr>
            </w:pPr>
            <w:r>
              <w:rPr>
                <w:color w:val="000000"/>
                <w:szCs w:val="22"/>
                <w:lang w:val="es-ES_tradnl"/>
              </w:rPr>
              <w:t>1991</w:t>
            </w:r>
          </w:p>
        </w:tc>
        <w:tc>
          <w:tcPr>
            <w:tcW w:w="1321" w:type="dxa"/>
            <w:shd w:val="clear" w:color="auto" w:fill="FFFFFF"/>
          </w:tcPr>
          <w:p w:rsidR="00000000" w:rsidRDefault="00000000">
            <w:pPr>
              <w:jc w:val="right"/>
              <w:rPr>
                <w:color w:val="000000"/>
                <w:szCs w:val="22"/>
                <w:lang w:val="es-ES_tradnl"/>
              </w:rPr>
            </w:pPr>
            <w:r>
              <w:rPr>
                <w:color w:val="000000"/>
                <w:szCs w:val="22"/>
                <w:lang w:val="es-ES_tradnl"/>
              </w:rPr>
              <w:t>290</w:t>
            </w:r>
          </w:p>
        </w:tc>
        <w:tc>
          <w:tcPr>
            <w:tcW w:w="1130" w:type="dxa"/>
            <w:shd w:val="clear" w:color="auto" w:fill="FFFFFF"/>
          </w:tcPr>
          <w:p w:rsidR="00000000" w:rsidRDefault="00000000">
            <w:pPr>
              <w:jc w:val="right"/>
              <w:rPr>
                <w:color w:val="000000"/>
                <w:szCs w:val="22"/>
                <w:lang w:val="es-ES_tradnl"/>
              </w:rPr>
            </w:pPr>
            <w:r>
              <w:rPr>
                <w:color w:val="000000"/>
                <w:szCs w:val="22"/>
                <w:lang w:val="es-ES_tradnl"/>
              </w:rPr>
              <w:t>12,20</w:t>
            </w:r>
          </w:p>
        </w:tc>
        <w:tc>
          <w:tcPr>
            <w:tcW w:w="1265" w:type="dxa"/>
            <w:shd w:val="clear" w:color="auto" w:fill="FFFFFF"/>
          </w:tcPr>
          <w:p w:rsidR="00000000" w:rsidRDefault="00000000">
            <w:pPr>
              <w:jc w:val="right"/>
              <w:rPr>
                <w:color w:val="000000"/>
                <w:szCs w:val="22"/>
                <w:lang w:val="es-ES_tradnl"/>
              </w:rPr>
            </w:pPr>
            <w:r>
              <w:rPr>
                <w:color w:val="000000"/>
                <w:szCs w:val="22"/>
                <w:lang w:val="es-ES_tradnl"/>
              </w:rPr>
              <w:t>-49</w:t>
            </w:r>
          </w:p>
        </w:tc>
        <w:tc>
          <w:tcPr>
            <w:tcW w:w="1281" w:type="dxa"/>
            <w:shd w:val="clear" w:color="auto" w:fill="FFFFFF"/>
          </w:tcPr>
          <w:p w:rsidR="00000000" w:rsidRDefault="00000000">
            <w:pPr>
              <w:jc w:val="right"/>
            </w:pPr>
            <w:r>
              <w:rPr>
                <w:color w:val="000000"/>
                <w:szCs w:val="22"/>
                <w:lang w:val="es-ES_tradnl"/>
              </w:rPr>
              <w:t>-14,45</w:t>
            </w:r>
          </w:p>
        </w:tc>
      </w:tr>
      <w:tr w:rsidR="00000000">
        <w:tblPrEx>
          <w:tblCellMar>
            <w:top w:w="0" w:type="dxa"/>
            <w:bottom w:w="0" w:type="dxa"/>
          </w:tblCellMar>
        </w:tblPrEx>
        <w:trPr>
          <w:jc w:val="center"/>
        </w:trPr>
        <w:tc>
          <w:tcPr>
            <w:tcW w:w="1151" w:type="dxa"/>
            <w:shd w:val="clear" w:color="auto" w:fill="FFFFFF"/>
          </w:tcPr>
          <w:p w:rsidR="00000000" w:rsidRDefault="00000000">
            <w:pPr>
              <w:rPr>
                <w:color w:val="000000"/>
                <w:szCs w:val="22"/>
                <w:lang w:val="es-ES_tradnl"/>
              </w:rPr>
            </w:pPr>
            <w:r>
              <w:rPr>
                <w:color w:val="000000"/>
                <w:szCs w:val="22"/>
                <w:lang w:val="es-ES_tradnl"/>
              </w:rPr>
              <w:t>1992</w:t>
            </w:r>
          </w:p>
        </w:tc>
        <w:tc>
          <w:tcPr>
            <w:tcW w:w="1321" w:type="dxa"/>
            <w:shd w:val="clear" w:color="auto" w:fill="FFFFFF"/>
          </w:tcPr>
          <w:p w:rsidR="00000000" w:rsidRDefault="00000000">
            <w:pPr>
              <w:jc w:val="right"/>
              <w:rPr>
                <w:color w:val="000000"/>
                <w:szCs w:val="22"/>
                <w:lang w:val="es-ES_tradnl"/>
              </w:rPr>
            </w:pPr>
            <w:r>
              <w:rPr>
                <w:color w:val="000000"/>
                <w:szCs w:val="22"/>
                <w:lang w:val="es-ES_tradnl"/>
              </w:rPr>
              <w:t>186</w:t>
            </w:r>
          </w:p>
        </w:tc>
        <w:tc>
          <w:tcPr>
            <w:tcW w:w="1130" w:type="dxa"/>
            <w:shd w:val="clear" w:color="auto" w:fill="FFFFFF"/>
          </w:tcPr>
          <w:p w:rsidR="00000000" w:rsidRDefault="00000000">
            <w:pPr>
              <w:jc w:val="right"/>
              <w:rPr>
                <w:color w:val="000000"/>
                <w:szCs w:val="22"/>
                <w:lang w:val="es-ES_tradnl"/>
              </w:rPr>
            </w:pPr>
            <w:r>
              <w:rPr>
                <w:color w:val="000000"/>
                <w:szCs w:val="22"/>
                <w:lang w:val="es-ES_tradnl"/>
              </w:rPr>
              <w:t>7,82</w:t>
            </w:r>
          </w:p>
        </w:tc>
        <w:tc>
          <w:tcPr>
            <w:tcW w:w="1265" w:type="dxa"/>
            <w:shd w:val="clear" w:color="auto" w:fill="FFFFFF"/>
          </w:tcPr>
          <w:p w:rsidR="00000000" w:rsidRDefault="00000000">
            <w:pPr>
              <w:jc w:val="right"/>
              <w:rPr>
                <w:color w:val="000000"/>
                <w:szCs w:val="22"/>
                <w:lang w:val="es-ES_tradnl"/>
              </w:rPr>
            </w:pPr>
            <w:r>
              <w:rPr>
                <w:color w:val="000000"/>
                <w:szCs w:val="22"/>
                <w:lang w:val="es-ES_tradnl"/>
              </w:rPr>
              <w:t>-104</w:t>
            </w:r>
          </w:p>
        </w:tc>
        <w:tc>
          <w:tcPr>
            <w:tcW w:w="1281" w:type="dxa"/>
            <w:shd w:val="clear" w:color="auto" w:fill="FFFFFF"/>
          </w:tcPr>
          <w:p w:rsidR="00000000" w:rsidRDefault="00000000">
            <w:pPr>
              <w:jc w:val="right"/>
            </w:pPr>
            <w:r>
              <w:rPr>
                <w:color w:val="000000"/>
                <w:szCs w:val="22"/>
                <w:lang w:val="es-ES_tradnl"/>
              </w:rPr>
              <w:t>-35,86</w:t>
            </w:r>
          </w:p>
        </w:tc>
      </w:tr>
      <w:tr w:rsidR="00000000">
        <w:tblPrEx>
          <w:tblCellMar>
            <w:top w:w="0" w:type="dxa"/>
            <w:bottom w:w="0" w:type="dxa"/>
          </w:tblCellMar>
        </w:tblPrEx>
        <w:trPr>
          <w:jc w:val="center"/>
        </w:trPr>
        <w:tc>
          <w:tcPr>
            <w:tcW w:w="1151" w:type="dxa"/>
            <w:shd w:val="clear" w:color="auto" w:fill="FFFFFF"/>
          </w:tcPr>
          <w:p w:rsidR="00000000" w:rsidRDefault="00000000">
            <w:pPr>
              <w:rPr>
                <w:color w:val="000000"/>
                <w:szCs w:val="22"/>
                <w:lang w:val="es-ES_tradnl"/>
              </w:rPr>
            </w:pPr>
            <w:r>
              <w:rPr>
                <w:color w:val="000000"/>
                <w:szCs w:val="22"/>
                <w:lang w:val="es-ES_tradnl"/>
              </w:rPr>
              <w:t>1993</w:t>
            </w:r>
          </w:p>
        </w:tc>
        <w:tc>
          <w:tcPr>
            <w:tcW w:w="1321" w:type="dxa"/>
            <w:shd w:val="clear" w:color="auto" w:fill="FFFFFF"/>
          </w:tcPr>
          <w:p w:rsidR="00000000" w:rsidRDefault="00000000">
            <w:pPr>
              <w:jc w:val="right"/>
              <w:rPr>
                <w:color w:val="000000"/>
                <w:szCs w:val="22"/>
                <w:lang w:val="es-ES_tradnl"/>
              </w:rPr>
            </w:pPr>
            <w:r>
              <w:rPr>
                <w:color w:val="000000"/>
                <w:szCs w:val="22"/>
                <w:lang w:val="es-ES_tradnl"/>
              </w:rPr>
              <w:t>134</w:t>
            </w:r>
          </w:p>
        </w:tc>
        <w:tc>
          <w:tcPr>
            <w:tcW w:w="1130" w:type="dxa"/>
            <w:shd w:val="clear" w:color="auto" w:fill="FFFFFF"/>
          </w:tcPr>
          <w:p w:rsidR="00000000" w:rsidRDefault="00000000">
            <w:pPr>
              <w:jc w:val="right"/>
              <w:rPr>
                <w:color w:val="000000"/>
                <w:szCs w:val="22"/>
                <w:lang w:val="es-ES_tradnl"/>
              </w:rPr>
            </w:pPr>
            <w:r>
              <w:rPr>
                <w:color w:val="000000"/>
                <w:szCs w:val="22"/>
                <w:lang w:val="es-ES_tradnl"/>
              </w:rPr>
              <w:t>5,64</w:t>
            </w:r>
          </w:p>
        </w:tc>
        <w:tc>
          <w:tcPr>
            <w:tcW w:w="1265" w:type="dxa"/>
            <w:shd w:val="clear" w:color="auto" w:fill="FFFFFF"/>
          </w:tcPr>
          <w:p w:rsidR="00000000" w:rsidRDefault="00000000">
            <w:pPr>
              <w:jc w:val="right"/>
              <w:rPr>
                <w:color w:val="000000"/>
                <w:szCs w:val="22"/>
                <w:lang w:val="es-ES_tradnl"/>
              </w:rPr>
            </w:pPr>
            <w:r>
              <w:rPr>
                <w:color w:val="000000"/>
                <w:szCs w:val="22"/>
                <w:lang w:val="es-ES_tradnl"/>
              </w:rPr>
              <w:t>-52</w:t>
            </w:r>
          </w:p>
        </w:tc>
        <w:tc>
          <w:tcPr>
            <w:tcW w:w="1281" w:type="dxa"/>
            <w:shd w:val="clear" w:color="auto" w:fill="FFFFFF"/>
          </w:tcPr>
          <w:p w:rsidR="00000000" w:rsidRDefault="00000000">
            <w:pPr>
              <w:jc w:val="right"/>
            </w:pPr>
            <w:r>
              <w:rPr>
                <w:color w:val="000000"/>
                <w:szCs w:val="22"/>
                <w:lang w:val="es-ES_tradnl"/>
              </w:rPr>
              <w:t>-27,96</w:t>
            </w:r>
          </w:p>
        </w:tc>
      </w:tr>
      <w:tr w:rsidR="00000000">
        <w:tblPrEx>
          <w:tblCellMar>
            <w:top w:w="0" w:type="dxa"/>
            <w:bottom w:w="0" w:type="dxa"/>
          </w:tblCellMar>
        </w:tblPrEx>
        <w:trPr>
          <w:jc w:val="center"/>
        </w:trPr>
        <w:tc>
          <w:tcPr>
            <w:tcW w:w="1151" w:type="dxa"/>
            <w:shd w:val="clear" w:color="auto" w:fill="FFFFFF"/>
          </w:tcPr>
          <w:p w:rsidR="00000000" w:rsidRDefault="00000000">
            <w:pPr>
              <w:rPr>
                <w:color w:val="000000"/>
                <w:szCs w:val="22"/>
                <w:lang w:val="es-ES_tradnl"/>
              </w:rPr>
            </w:pPr>
            <w:r>
              <w:rPr>
                <w:color w:val="000000"/>
                <w:szCs w:val="22"/>
                <w:lang w:val="es-ES_tradnl"/>
              </w:rPr>
              <w:t>1994</w:t>
            </w:r>
          </w:p>
        </w:tc>
        <w:tc>
          <w:tcPr>
            <w:tcW w:w="1321" w:type="dxa"/>
            <w:shd w:val="clear" w:color="auto" w:fill="FFFFFF"/>
          </w:tcPr>
          <w:p w:rsidR="00000000" w:rsidRDefault="00000000">
            <w:pPr>
              <w:jc w:val="right"/>
              <w:rPr>
                <w:color w:val="000000"/>
                <w:szCs w:val="22"/>
                <w:lang w:val="es-ES_tradnl"/>
              </w:rPr>
            </w:pPr>
            <w:r>
              <w:rPr>
                <w:color w:val="000000"/>
                <w:szCs w:val="22"/>
                <w:lang w:val="es-ES_tradnl"/>
              </w:rPr>
              <w:t>104</w:t>
            </w:r>
          </w:p>
        </w:tc>
        <w:tc>
          <w:tcPr>
            <w:tcW w:w="1130" w:type="dxa"/>
            <w:shd w:val="clear" w:color="auto" w:fill="FFFFFF"/>
          </w:tcPr>
          <w:p w:rsidR="00000000" w:rsidRDefault="00000000">
            <w:pPr>
              <w:jc w:val="right"/>
              <w:rPr>
                <w:color w:val="000000"/>
                <w:szCs w:val="22"/>
                <w:lang w:val="es-ES_tradnl"/>
              </w:rPr>
            </w:pPr>
            <w:r>
              <w:rPr>
                <w:color w:val="000000"/>
                <w:szCs w:val="22"/>
                <w:lang w:val="es-ES_tradnl"/>
              </w:rPr>
              <w:t>4,38</w:t>
            </w:r>
          </w:p>
        </w:tc>
        <w:tc>
          <w:tcPr>
            <w:tcW w:w="1265" w:type="dxa"/>
            <w:shd w:val="clear" w:color="auto" w:fill="FFFFFF"/>
          </w:tcPr>
          <w:p w:rsidR="00000000" w:rsidRDefault="00000000">
            <w:pPr>
              <w:jc w:val="right"/>
              <w:rPr>
                <w:color w:val="000000"/>
                <w:szCs w:val="22"/>
                <w:lang w:val="es-ES_tradnl"/>
              </w:rPr>
            </w:pPr>
            <w:r>
              <w:rPr>
                <w:color w:val="000000"/>
                <w:szCs w:val="22"/>
                <w:lang w:val="es-ES_tradnl"/>
              </w:rPr>
              <w:t>-30</w:t>
            </w:r>
          </w:p>
        </w:tc>
        <w:tc>
          <w:tcPr>
            <w:tcW w:w="1281" w:type="dxa"/>
            <w:shd w:val="clear" w:color="auto" w:fill="FFFFFF"/>
          </w:tcPr>
          <w:p w:rsidR="00000000" w:rsidRDefault="00000000">
            <w:pPr>
              <w:jc w:val="right"/>
            </w:pPr>
            <w:r>
              <w:rPr>
                <w:color w:val="000000"/>
                <w:szCs w:val="22"/>
                <w:lang w:val="es-ES_tradnl"/>
              </w:rPr>
              <w:t>-22,39</w:t>
            </w:r>
          </w:p>
        </w:tc>
      </w:tr>
      <w:tr w:rsidR="00000000">
        <w:tblPrEx>
          <w:tblCellMar>
            <w:top w:w="0" w:type="dxa"/>
            <w:bottom w:w="0" w:type="dxa"/>
          </w:tblCellMar>
        </w:tblPrEx>
        <w:trPr>
          <w:jc w:val="center"/>
        </w:trPr>
        <w:tc>
          <w:tcPr>
            <w:tcW w:w="1151" w:type="dxa"/>
            <w:shd w:val="clear" w:color="auto" w:fill="FFFFFF"/>
          </w:tcPr>
          <w:p w:rsidR="00000000" w:rsidRDefault="00000000">
            <w:pPr>
              <w:rPr>
                <w:color w:val="000000"/>
                <w:szCs w:val="22"/>
                <w:lang w:val="es-ES_tradnl"/>
              </w:rPr>
            </w:pPr>
            <w:r>
              <w:rPr>
                <w:color w:val="000000"/>
                <w:szCs w:val="22"/>
                <w:lang w:val="es-ES_tradnl"/>
              </w:rPr>
              <w:t>1995</w:t>
            </w:r>
          </w:p>
        </w:tc>
        <w:tc>
          <w:tcPr>
            <w:tcW w:w="1321" w:type="dxa"/>
            <w:shd w:val="clear" w:color="auto" w:fill="FFFFFF"/>
          </w:tcPr>
          <w:p w:rsidR="00000000" w:rsidRDefault="00000000">
            <w:pPr>
              <w:jc w:val="right"/>
              <w:rPr>
                <w:color w:val="000000"/>
                <w:szCs w:val="22"/>
                <w:lang w:val="es-ES_tradnl"/>
              </w:rPr>
            </w:pPr>
            <w:r>
              <w:rPr>
                <w:color w:val="000000"/>
                <w:szCs w:val="22"/>
                <w:lang w:val="es-ES_tradnl"/>
              </w:rPr>
              <w:t>93</w:t>
            </w:r>
          </w:p>
        </w:tc>
        <w:tc>
          <w:tcPr>
            <w:tcW w:w="1130" w:type="dxa"/>
            <w:shd w:val="clear" w:color="auto" w:fill="FFFFFF"/>
          </w:tcPr>
          <w:p w:rsidR="00000000" w:rsidRDefault="00000000">
            <w:pPr>
              <w:jc w:val="right"/>
              <w:rPr>
                <w:color w:val="000000"/>
                <w:szCs w:val="22"/>
                <w:lang w:val="es-ES_tradnl"/>
              </w:rPr>
            </w:pPr>
            <w:r>
              <w:rPr>
                <w:color w:val="000000"/>
                <w:szCs w:val="22"/>
                <w:lang w:val="es-ES_tradnl"/>
              </w:rPr>
              <w:t>3,91</w:t>
            </w:r>
          </w:p>
        </w:tc>
        <w:tc>
          <w:tcPr>
            <w:tcW w:w="1265" w:type="dxa"/>
            <w:shd w:val="clear" w:color="auto" w:fill="FFFFFF"/>
          </w:tcPr>
          <w:p w:rsidR="00000000" w:rsidRDefault="00000000">
            <w:pPr>
              <w:jc w:val="right"/>
              <w:rPr>
                <w:color w:val="000000"/>
                <w:szCs w:val="22"/>
                <w:lang w:val="es-ES_tradnl"/>
              </w:rPr>
            </w:pPr>
            <w:r>
              <w:rPr>
                <w:color w:val="000000"/>
                <w:szCs w:val="22"/>
                <w:lang w:val="es-ES_tradnl"/>
              </w:rPr>
              <w:t>-11</w:t>
            </w:r>
          </w:p>
        </w:tc>
        <w:tc>
          <w:tcPr>
            <w:tcW w:w="1281" w:type="dxa"/>
            <w:shd w:val="clear" w:color="auto" w:fill="FFFFFF"/>
          </w:tcPr>
          <w:p w:rsidR="00000000" w:rsidRDefault="00000000">
            <w:pPr>
              <w:jc w:val="right"/>
            </w:pPr>
            <w:r>
              <w:rPr>
                <w:color w:val="000000"/>
                <w:szCs w:val="22"/>
                <w:lang w:val="es-ES_tradnl"/>
              </w:rPr>
              <w:t>-10,58</w:t>
            </w:r>
          </w:p>
        </w:tc>
      </w:tr>
      <w:tr w:rsidR="00000000">
        <w:tblPrEx>
          <w:tblCellMar>
            <w:top w:w="0" w:type="dxa"/>
            <w:bottom w:w="0" w:type="dxa"/>
          </w:tblCellMar>
        </w:tblPrEx>
        <w:trPr>
          <w:jc w:val="center"/>
        </w:trPr>
        <w:tc>
          <w:tcPr>
            <w:tcW w:w="1151" w:type="dxa"/>
            <w:shd w:val="clear" w:color="auto" w:fill="FFFFFF"/>
          </w:tcPr>
          <w:p w:rsidR="00000000" w:rsidRDefault="00000000">
            <w:pPr>
              <w:rPr>
                <w:color w:val="000000"/>
                <w:szCs w:val="22"/>
                <w:lang w:val="es-ES_tradnl"/>
              </w:rPr>
            </w:pPr>
            <w:r>
              <w:rPr>
                <w:color w:val="000000"/>
                <w:szCs w:val="22"/>
                <w:lang w:val="es-ES_tradnl"/>
              </w:rPr>
              <w:t>1996</w:t>
            </w:r>
          </w:p>
        </w:tc>
        <w:tc>
          <w:tcPr>
            <w:tcW w:w="1321" w:type="dxa"/>
            <w:shd w:val="clear" w:color="auto" w:fill="FFFFFF"/>
          </w:tcPr>
          <w:p w:rsidR="00000000" w:rsidRDefault="00000000">
            <w:pPr>
              <w:jc w:val="right"/>
              <w:rPr>
                <w:color w:val="000000"/>
                <w:szCs w:val="22"/>
                <w:lang w:val="es-ES_tradnl"/>
              </w:rPr>
            </w:pPr>
            <w:r>
              <w:rPr>
                <w:color w:val="000000"/>
                <w:szCs w:val="22"/>
                <w:lang w:val="es-ES_tradnl"/>
              </w:rPr>
              <w:t>108</w:t>
            </w:r>
          </w:p>
        </w:tc>
        <w:tc>
          <w:tcPr>
            <w:tcW w:w="1130" w:type="dxa"/>
            <w:shd w:val="clear" w:color="auto" w:fill="FFFFFF"/>
          </w:tcPr>
          <w:p w:rsidR="00000000" w:rsidRDefault="00000000">
            <w:pPr>
              <w:jc w:val="right"/>
              <w:rPr>
                <w:color w:val="000000"/>
                <w:szCs w:val="22"/>
                <w:lang w:val="es-ES_tradnl"/>
              </w:rPr>
            </w:pPr>
            <w:r>
              <w:rPr>
                <w:color w:val="000000"/>
                <w:szCs w:val="22"/>
                <w:lang w:val="es-ES_tradnl"/>
              </w:rPr>
              <w:t>4,54</w:t>
            </w:r>
          </w:p>
        </w:tc>
        <w:tc>
          <w:tcPr>
            <w:tcW w:w="1265" w:type="dxa"/>
            <w:shd w:val="clear" w:color="auto" w:fill="FFFFFF"/>
          </w:tcPr>
          <w:p w:rsidR="00000000" w:rsidRDefault="00000000">
            <w:pPr>
              <w:jc w:val="right"/>
              <w:rPr>
                <w:color w:val="000000"/>
                <w:szCs w:val="22"/>
                <w:lang w:val="es-ES_tradnl"/>
              </w:rPr>
            </w:pPr>
            <w:r>
              <w:rPr>
                <w:color w:val="000000"/>
                <w:szCs w:val="22"/>
                <w:lang w:val="es-ES_tradnl"/>
              </w:rPr>
              <w:t>15</w:t>
            </w:r>
          </w:p>
        </w:tc>
        <w:tc>
          <w:tcPr>
            <w:tcW w:w="1281" w:type="dxa"/>
            <w:shd w:val="clear" w:color="auto" w:fill="FFFFFF"/>
          </w:tcPr>
          <w:p w:rsidR="00000000" w:rsidRDefault="00000000">
            <w:pPr>
              <w:jc w:val="right"/>
            </w:pPr>
            <w:r>
              <w:rPr>
                <w:color w:val="000000"/>
                <w:szCs w:val="22"/>
                <w:lang w:val="es-ES_tradnl"/>
              </w:rPr>
              <w:t>16,13</w:t>
            </w:r>
          </w:p>
        </w:tc>
      </w:tr>
      <w:tr w:rsidR="00000000">
        <w:tblPrEx>
          <w:tblCellMar>
            <w:top w:w="0" w:type="dxa"/>
            <w:bottom w:w="0" w:type="dxa"/>
          </w:tblCellMar>
        </w:tblPrEx>
        <w:trPr>
          <w:jc w:val="center"/>
        </w:trPr>
        <w:tc>
          <w:tcPr>
            <w:tcW w:w="1151" w:type="dxa"/>
            <w:shd w:val="clear" w:color="auto" w:fill="FFFFFF"/>
          </w:tcPr>
          <w:p w:rsidR="00000000" w:rsidRDefault="00000000">
            <w:pPr>
              <w:rPr>
                <w:color w:val="000000"/>
                <w:szCs w:val="22"/>
                <w:lang w:val="es-ES_tradnl"/>
              </w:rPr>
            </w:pPr>
            <w:r>
              <w:rPr>
                <w:color w:val="000000"/>
                <w:szCs w:val="22"/>
                <w:lang w:val="es-ES_tradnl"/>
              </w:rPr>
              <w:t>1997</w:t>
            </w:r>
          </w:p>
        </w:tc>
        <w:tc>
          <w:tcPr>
            <w:tcW w:w="1321" w:type="dxa"/>
            <w:shd w:val="clear" w:color="auto" w:fill="FFFFFF"/>
          </w:tcPr>
          <w:p w:rsidR="00000000" w:rsidRDefault="00000000">
            <w:pPr>
              <w:jc w:val="right"/>
              <w:rPr>
                <w:color w:val="000000"/>
                <w:szCs w:val="22"/>
                <w:lang w:val="es-ES_tradnl"/>
              </w:rPr>
            </w:pPr>
            <w:r>
              <w:rPr>
                <w:color w:val="000000"/>
                <w:szCs w:val="22"/>
                <w:lang w:val="es-ES_tradnl"/>
              </w:rPr>
              <w:t>85</w:t>
            </w:r>
          </w:p>
        </w:tc>
        <w:tc>
          <w:tcPr>
            <w:tcW w:w="1130" w:type="dxa"/>
            <w:shd w:val="clear" w:color="auto" w:fill="FFFFFF"/>
          </w:tcPr>
          <w:p w:rsidR="00000000" w:rsidRDefault="00000000">
            <w:pPr>
              <w:jc w:val="right"/>
              <w:rPr>
                <w:color w:val="000000"/>
                <w:szCs w:val="22"/>
                <w:lang w:val="es-ES_tradnl"/>
              </w:rPr>
            </w:pPr>
            <w:r>
              <w:rPr>
                <w:color w:val="000000"/>
                <w:szCs w:val="22"/>
                <w:lang w:val="es-ES_tradnl"/>
              </w:rPr>
              <w:t>3,58</w:t>
            </w:r>
          </w:p>
        </w:tc>
        <w:tc>
          <w:tcPr>
            <w:tcW w:w="1265" w:type="dxa"/>
            <w:shd w:val="clear" w:color="auto" w:fill="FFFFFF"/>
          </w:tcPr>
          <w:p w:rsidR="00000000" w:rsidRDefault="00000000">
            <w:pPr>
              <w:jc w:val="right"/>
              <w:rPr>
                <w:color w:val="000000"/>
                <w:szCs w:val="22"/>
                <w:lang w:val="es-ES_tradnl"/>
              </w:rPr>
            </w:pPr>
            <w:r>
              <w:rPr>
                <w:color w:val="000000"/>
                <w:szCs w:val="22"/>
                <w:lang w:val="es-ES_tradnl"/>
              </w:rPr>
              <w:t>-23</w:t>
            </w:r>
          </w:p>
        </w:tc>
        <w:tc>
          <w:tcPr>
            <w:tcW w:w="1281" w:type="dxa"/>
            <w:shd w:val="clear" w:color="auto" w:fill="FFFFFF"/>
          </w:tcPr>
          <w:p w:rsidR="00000000" w:rsidRDefault="00000000">
            <w:pPr>
              <w:jc w:val="right"/>
            </w:pPr>
            <w:r>
              <w:rPr>
                <w:color w:val="000000"/>
                <w:szCs w:val="22"/>
                <w:lang w:val="es-ES_tradnl"/>
              </w:rPr>
              <w:t>-21,30</w:t>
            </w:r>
          </w:p>
        </w:tc>
      </w:tr>
      <w:tr w:rsidR="00000000">
        <w:tblPrEx>
          <w:tblCellMar>
            <w:top w:w="0" w:type="dxa"/>
            <w:bottom w:w="0" w:type="dxa"/>
          </w:tblCellMar>
        </w:tblPrEx>
        <w:trPr>
          <w:jc w:val="center"/>
        </w:trPr>
        <w:tc>
          <w:tcPr>
            <w:tcW w:w="1151" w:type="dxa"/>
            <w:shd w:val="clear" w:color="auto" w:fill="FFFFFF"/>
          </w:tcPr>
          <w:p w:rsidR="00000000" w:rsidRDefault="00000000">
            <w:pPr>
              <w:rPr>
                <w:color w:val="000000"/>
                <w:szCs w:val="22"/>
                <w:lang w:val="es-ES_tradnl"/>
              </w:rPr>
            </w:pPr>
            <w:r>
              <w:rPr>
                <w:color w:val="000000"/>
                <w:szCs w:val="22"/>
                <w:lang w:val="es-ES_tradnl"/>
              </w:rPr>
              <w:t>1998</w:t>
            </w:r>
          </w:p>
        </w:tc>
        <w:tc>
          <w:tcPr>
            <w:tcW w:w="1321" w:type="dxa"/>
            <w:shd w:val="clear" w:color="auto" w:fill="FFFFFF"/>
          </w:tcPr>
          <w:p w:rsidR="00000000" w:rsidRDefault="00000000">
            <w:pPr>
              <w:jc w:val="right"/>
              <w:rPr>
                <w:color w:val="000000"/>
                <w:szCs w:val="22"/>
                <w:lang w:val="es-ES_tradnl"/>
              </w:rPr>
            </w:pPr>
            <w:r>
              <w:rPr>
                <w:color w:val="000000"/>
                <w:szCs w:val="22"/>
                <w:lang w:val="es-ES_tradnl"/>
              </w:rPr>
              <w:t>103</w:t>
            </w:r>
          </w:p>
        </w:tc>
        <w:tc>
          <w:tcPr>
            <w:tcW w:w="1130" w:type="dxa"/>
            <w:shd w:val="clear" w:color="auto" w:fill="FFFFFF"/>
          </w:tcPr>
          <w:p w:rsidR="00000000" w:rsidRDefault="00000000">
            <w:pPr>
              <w:jc w:val="right"/>
              <w:rPr>
                <w:color w:val="000000"/>
                <w:szCs w:val="22"/>
                <w:lang w:val="es-ES_tradnl"/>
              </w:rPr>
            </w:pPr>
            <w:r>
              <w:rPr>
                <w:color w:val="000000"/>
                <w:szCs w:val="22"/>
                <w:lang w:val="es-ES_tradnl"/>
              </w:rPr>
              <w:t>4,33</w:t>
            </w:r>
          </w:p>
        </w:tc>
        <w:tc>
          <w:tcPr>
            <w:tcW w:w="1265" w:type="dxa"/>
            <w:shd w:val="clear" w:color="auto" w:fill="FFFFFF"/>
          </w:tcPr>
          <w:p w:rsidR="00000000" w:rsidRDefault="00000000">
            <w:pPr>
              <w:jc w:val="right"/>
              <w:rPr>
                <w:color w:val="000000"/>
                <w:szCs w:val="22"/>
                <w:lang w:val="es-ES_tradnl"/>
              </w:rPr>
            </w:pPr>
            <w:r>
              <w:rPr>
                <w:color w:val="000000"/>
                <w:szCs w:val="22"/>
                <w:lang w:val="es-ES_tradnl"/>
              </w:rPr>
              <w:t>18</w:t>
            </w:r>
          </w:p>
        </w:tc>
        <w:tc>
          <w:tcPr>
            <w:tcW w:w="1281" w:type="dxa"/>
            <w:shd w:val="clear" w:color="auto" w:fill="FFFFFF"/>
          </w:tcPr>
          <w:p w:rsidR="00000000" w:rsidRDefault="00000000">
            <w:pPr>
              <w:jc w:val="right"/>
            </w:pPr>
            <w:r>
              <w:rPr>
                <w:color w:val="000000"/>
                <w:szCs w:val="22"/>
                <w:lang w:val="es-ES_tradnl"/>
              </w:rPr>
              <w:t>21,18</w:t>
            </w:r>
          </w:p>
        </w:tc>
      </w:tr>
      <w:tr w:rsidR="00000000">
        <w:tblPrEx>
          <w:tblCellMar>
            <w:top w:w="0" w:type="dxa"/>
            <w:bottom w:w="0" w:type="dxa"/>
          </w:tblCellMar>
        </w:tblPrEx>
        <w:trPr>
          <w:jc w:val="center"/>
        </w:trPr>
        <w:tc>
          <w:tcPr>
            <w:tcW w:w="1151" w:type="dxa"/>
            <w:shd w:val="clear" w:color="auto" w:fill="FFFFFF"/>
          </w:tcPr>
          <w:p w:rsidR="00000000" w:rsidRDefault="00000000">
            <w:pPr>
              <w:rPr>
                <w:color w:val="000000"/>
                <w:szCs w:val="22"/>
                <w:lang w:val="es-ES_tradnl"/>
              </w:rPr>
            </w:pPr>
            <w:r>
              <w:rPr>
                <w:color w:val="000000"/>
                <w:szCs w:val="22"/>
                <w:lang w:val="es-ES_tradnl"/>
              </w:rPr>
              <w:t>1999</w:t>
            </w:r>
          </w:p>
        </w:tc>
        <w:tc>
          <w:tcPr>
            <w:tcW w:w="1321" w:type="dxa"/>
            <w:shd w:val="clear" w:color="auto" w:fill="FFFFFF"/>
          </w:tcPr>
          <w:p w:rsidR="00000000" w:rsidRDefault="00000000">
            <w:pPr>
              <w:jc w:val="right"/>
              <w:rPr>
                <w:color w:val="000000"/>
                <w:szCs w:val="22"/>
                <w:lang w:val="es-ES_tradnl"/>
              </w:rPr>
            </w:pPr>
            <w:r>
              <w:rPr>
                <w:color w:val="000000"/>
                <w:szCs w:val="22"/>
                <w:lang w:val="es-ES_tradnl"/>
              </w:rPr>
              <w:t>72</w:t>
            </w:r>
          </w:p>
        </w:tc>
        <w:tc>
          <w:tcPr>
            <w:tcW w:w="1130" w:type="dxa"/>
            <w:shd w:val="clear" w:color="auto" w:fill="FFFFFF"/>
          </w:tcPr>
          <w:p w:rsidR="00000000" w:rsidRDefault="00000000">
            <w:pPr>
              <w:jc w:val="right"/>
              <w:rPr>
                <w:color w:val="000000"/>
                <w:szCs w:val="22"/>
                <w:lang w:val="es-ES_tradnl"/>
              </w:rPr>
            </w:pPr>
            <w:r>
              <w:rPr>
                <w:color w:val="000000"/>
                <w:szCs w:val="22"/>
                <w:lang w:val="es-ES_tradnl"/>
              </w:rPr>
              <w:t>3,03</w:t>
            </w:r>
          </w:p>
        </w:tc>
        <w:tc>
          <w:tcPr>
            <w:tcW w:w="1265" w:type="dxa"/>
            <w:shd w:val="clear" w:color="auto" w:fill="FFFFFF"/>
          </w:tcPr>
          <w:p w:rsidR="00000000" w:rsidRDefault="00000000">
            <w:pPr>
              <w:jc w:val="right"/>
              <w:rPr>
                <w:color w:val="000000"/>
                <w:szCs w:val="22"/>
                <w:lang w:val="es-ES_tradnl"/>
              </w:rPr>
            </w:pPr>
            <w:r>
              <w:rPr>
                <w:color w:val="000000"/>
                <w:szCs w:val="22"/>
                <w:lang w:val="es-ES_tradnl"/>
              </w:rPr>
              <w:t>-31</w:t>
            </w:r>
          </w:p>
        </w:tc>
        <w:tc>
          <w:tcPr>
            <w:tcW w:w="1281" w:type="dxa"/>
            <w:shd w:val="clear" w:color="auto" w:fill="FFFFFF"/>
          </w:tcPr>
          <w:p w:rsidR="00000000" w:rsidRDefault="00000000">
            <w:pPr>
              <w:jc w:val="right"/>
            </w:pPr>
            <w:r>
              <w:rPr>
                <w:color w:val="000000"/>
                <w:szCs w:val="22"/>
                <w:lang w:val="es-ES_tradnl"/>
              </w:rPr>
              <w:t>-30,10</w:t>
            </w:r>
          </w:p>
        </w:tc>
      </w:tr>
      <w:tr w:rsidR="00000000">
        <w:tblPrEx>
          <w:tblCellMar>
            <w:top w:w="0" w:type="dxa"/>
            <w:bottom w:w="0" w:type="dxa"/>
          </w:tblCellMar>
        </w:tblPrEx>
        <w:trPr>
          <w:jc w:val="center"/>
        </w:trPr>
        <w:tc>
          <w:tcPr>
            <w:tcW w:w="1151" w:type="dxa"/>
            <w:shd w:val="clear" w:color="auto" w:fill="FFFFFF"/>
          </w:tcPr>
          <w:p w:rsidR="00000000" w:rsidRDefault="00000000">
            <w:pPr>
              <w:rPr>
                <w:color w:val="000000"/>
                <w:szCs w:val="22"/>
                <w:lang w:val="es-ES_tradnl"/>
              </w:rPr>
            </w:pPr>
            <w:r>
              <w:rPr>
                <w:color w:val="000000"/>
                <w:szCs w:val="22"/>
                <w:lang w:val="es-ES_tradnl"/>
              </w:rPr>
              <w:t>2000</w:t>
            </w:r>
          </w:p>
        </w:tc>
        <w:tc>
          <w:tcPr>
            <w:tcW w:w="1321" w:type="dxa"/>
            <w:shd w:val="clear" w:color="auto" w:fill="FFFFFF"/>
          </w:tcPr>
          <w:p w:rsidR="00000000" w:rsidRDefault="00000000">
            <w:pPr>
              <w:jc w:val="right"/>
              <w:rPr>
                <w:color w:val="000000"/>
                <w:szCs w:val="22"/>
                <w:lang w:val="es-ES_tradnl"/>
              </w:rPr>
            </w:pPr>
            <w:r>
              <w:rPr>
                <w:color w:val="000000"/>
                <w:szCs w:val="22"/>
                <w:lang w:val="es-ES_tradnl"/>
              </w:rPr>
              <w:t>51</w:t>
            </w:r>
          </w:p>
        </w:tc>
        <w:tc>
          <w:tcPr>
            <w:tcW w:w="1130" w:type="dxa"/>
            <w:shd w:val="clear" w:color="auto" w:fill="FFFFFF"/>
          </w:tcPr>
          <w:p w:rsidR="00000000" w:rsidRDefault="00000000">
            <w:pPr>
              <w:jc w:val="right"/>
              <w:rPr>
                <w:color w:val="000000"/>
                <w:szCs w:val="22"/>
                <w:lang w:val="es-ES_tradnl"/>
              </w:rPr>
            </w:pPr>
            <w:r>
              <w:rPr>
                <w:color w:val="000000"/>
                <w:szCs w:val="22"/>
                <w:lang w:val="es-ES_tradnl"/>
              </w:rPr>
              <w:t>2,15</w:t>
            </w:r>
          </w:p>
        </w:tc>
        <w:tc>
          <w:tcPr>
            <w:tcW w:w="1265" w:type="dxa"/>
            <w:shd w:val="clear" w:color="auto" w:fill="FFFFFF"/>
          </w:tcPr>
          <w:p w:rsidR="00000000" w:rsidRDefault="00000000">
            <w:pPr>
              <w:jc w:val="right"/>
              <w:rPr>
                <w:color w:val="000000"/>
                <w:szCs w:val="22"/>
                <w:lang w:val="es-ES_tradnl"/>
              </w:rPr>
            </w:pPr>
            <w:r>
              <w:rPr>
                <w:color w:val="000000"/>
                <w:szCs w:val="22"/>
                <w:lang w:val="es-ES_tradnl"/>
              </w:rPr>
              <w:t>-21</w:t>
            </w:r>
          </w:p>
        </w:tc>
        <w:tc>
          <w:tcPr>
            <w:tcW w:w="1281" w:type="dxa"/>
            <w:shd w:val="clear" w:color="auto" w:fill="FFFFFF"/>
          </w:tcPr>
          <w:p w:rsidR="00000000" w:rsidRDefault="00000000">
            <w:pPr>
              <w:jc w:val="right"/>
            </w:pPr>
            <w:r>
              <w:rPr>
                <w:color w:val="000000"/>
                <w:szCs w:val="22"/>
                <w:lang w:val="es-ES_tradnl"/>
              </w:rPr>
              <w:t>-29,17</w:t>
            </w:r>
          </w:p>
        </w:tc>
      </w:tr>
      <w:tr w:rsidR="00000000">
        <w:tblPrEx>
          <w:tblCellMar>
            <w:top w:w="0" w:type="dxa"/>
            <w:bottom w:w="0" w:type="dxa"/>
          </w:tblCellMar>
        </w:tblPrEx>
        <w:trPr>
          <w:jc w:val="center"/>
        </w:trPr>
        <w:tc>
          <w:tcPr>
            <w:tcW w:w="1151" w:type="dxa"/>
            <w:shd w:val="clear" w:color="auto" w:fill="FFFFFF"/>
          </w:tcPr>
          <w:p w:rsidR="00000000" w:rsidRDefault="00000000">
            <w:pPr>
              <w:rPr>
                <w:color w:val="000000"/>
                <w:szCs w:val="22"/>
                <w:lang w:val="es-ES_tradnl"/>
              </w:rPr>
            </w:pPr>
            <w:r>
              <w:rPr>
                <w:color w:val="000000"/>
                <w:szCs w:val="22"/>
                <w:lang w:val="es-ES_tradnl"/>
              </w:rPr>
              <w:t>2001</w:t>
            </w:r>
          </w:p>
        </w:tc>
        <w:tc>
          <w:tcPr>
            <w:tcW w:w="1321" w:type="dxa"/>
            <w:shd w:val="clear" w:color="auto" w:fill="FFFFFF"/>
          </w:tcPr>
          <w:p w:rsidR="00000000" w:rsidRDefault="00000000">
            <w:pPr>
              <w:jc w:val="right"/>
              <w:rPr>
                <w:color w:val="000000"/>
                <w:szCs w:val="22"/>
                <w:lang w:val="es-ES_tradnl"/>
              </w:rPr>
            </w:pPr>
            <w:r>
              <w:rPr>
                <w:color w:val="000000"/>
                <w:szCs w:val="22"/>
                <w:lang w:val="es-ES_tradnl"/>
              </w:rPr>
              <w:t>53</w:t>
            </w:r>
          </w:p>
        </w:tc>
        <w:tc>
          <w:tcPr>
            <w:tcW w:w="1130" w:type="dxa"/>
            <w:shd w:val="clear" w:color="auto" w:fill="FFFFFF"/>
          </w:tcPr>
          <w:p w:rsidR="00000000" w:rsidRDefault="00000000">
            <w:pPr>
              <w:jc w:val="right"/>
              <w:rPr>
                <w:color w:val="000000"/>
                <w:szCs w:val="22"/>
                <w:lang w:val="es-ES_tradnl"/>
              </w:rPr>
            </w:pPr>
            <w:r>
              <w:rPr>
                <w:color w:val="000000"/>
                <w:szCs w:val="22"/>
                <w:lang w:val="es-ES_tradnl"/>
              </w:rPr>
              <w:t>2,23</w:t>
            </w:r>
          </w:p>
        </w:tc>
        <w:tc>
          <w:tcPr>
            <w:tcW w:w="1265" w:type="dxa"/>
            <w:shd w:val="clear" w:color="auto" w:fill="FFFFFF"/>
          </w:tcPr>
          <w:p w:rsidR="00000000" w:rsidRDefault="00000000">
            <w:pPr>
              <w:jc w:val="right"/>
              <w:rPr>
                <w:color w:val="000000"/>
                <w:szCs w:val="22"/>
                <w:lang w:val="es-ES_tradnl"/>
              </w:rPr>
            </w:pPr>
            <w:r>
              <w:rPr>
                <w:color w:val="000000"/>
                <w:szCs w:val="22"/>
                <w:lang w:val="es-ES_tradnl"/>
              </w:rPr>
              <w:t>2</w:t>
            </w:r>
          </w:p>
        </w:tc>
        <w:tc>
          <w:tcPr>
            <w:tcW w:w="1281" w:type="dxa"/>
            <w:shd w:val="clear" w:color="auto" w:fill="FFFFFF"/>
          </w:tcPr>
          <w:p w:rsidR="00000000" w:rsidRDefault="00000000">
            <w:pPr>
              <w:jc w:val="right"/>
            </w:pPr>
            <w:r>
              <w:rPr>
                <w:color w:val="000000"/>
                <w:szCs w:val="22"/>
                <w:lang w:val="es-ES_tradnl"/>
              </w:rPr>
              <w:t>3,92</w:t>
            </w:r>
          </w:p>
        </w:tc>
      </w:tr>
      <w:tr w:rsidR="00000000">
        <w:tblPrEx>
          <w:tblCellMar>
            <w:top w:w="0" w:type="dxa"/>
            <w:bottom w:w="0" w:type="dxa"/>
          </w:tblCellMar>
        </w:tblPrEx>
        <w:trPr>
          <w:jc w:val="center"/>
        </w:trPr>
        <w:tc>
          <w:tcPr>
            <w:tcW w:w="1151" w:type="dxa"/>
            <w:shd w:val="clear" w:color="auto" w:fill="FFFFFF"/>
          </w:tcPr>
          <w:p w:rsidR="00000000" w:rsidRDefault="00000000">
            <w:pPr>
              <w:jc w:val="center"/>
              <w:rPr>
                <w:color w:val="000000"/>
                <w:szCs w:val="22"/>
              </w:rPr>
            </w:pPr>
            <w:r>
              <w:rPr>
                <w:color w:val="000000"/>
                <w:szCs w:val="22"/>
              </w:rPr>
              <w:t>Всего</w:t>
            </w:r>
          </w:p>
        </w:tc>
        <w:tc>
          <w:tcPr>
            <w:tcW w:w="1321" w:type="dxa"/>
            <w:shd w:val="clear" w:color="auto" w:fill="FFFFFF"/>
          </w:tcPr>
          <w:p w:rsidR="00000000" w:rsidRDefault="00000000">
            <w:pPr>
              <w:jc w:val="right"/>
              <w:rPr>
                <w:color w:val="000000"/>
                <w:szCs w:val="22"/>
                <w:lang w:val="es-ES_tradnl"/>
              </w:rPr>
            </w:pPr>
            <w:r>
              <w:rPr>
                <w:color w:val="000000"/>
                <w:szCs w:val="22"/>
                <w:lang w:val="es-ES_tradnl"/>
              </w:rPr>
              <w:t>2 377</w:t>
            </w:r>
          </w:p>
        </w:tc>
        <w:tc>
          <w:tcPr>
            <w:tcW w:w="1130" w:type="dxa"/>
            <w:shd w:val="clear" w:color="auto" w:fill="FFFFFF"/>
          </w:tcPr>
          <w:p w:rsidR="00000000" w:rsidRDefault="00000000">
            <w:pPr>
              <w:jc w:val="right"/>
              <w:rPr>
                <w:color w:val="000000"/>
                <w:szCs w:val="22"/>
                <w:lang w:val="es-ES_tradnl"/>
              </w:rPr>
            </w:pPr>
            <w:r>
              <w:rPr>
                <w:color w:val="000000"/>
                <w:szCs w:val="22"/>
                <w:lang w:val="es-ES_tradnl"/>
              </w:rPr>
              <w:t>100,00</w:t>
            </w:r>
          </w:p>
        </w:tc>
        <w:tc>
          <w:tcPr>
            <w:tcW w:w="1265" w:type="dxa"/>
            <w:shd w:val="clear" w:color="auto" w:fill="FFFFFF"/>
          </w:tcPr>
          <w:p w:rsidR="00000000" w:rsidRDefault="00000000">
            <w:pPr>
              <w:jc w:val="right"/>
              <w:rPr>
                <w:color w:val="000000"/>
                <w:szCs w:val="22"/>
                <w:lang w:val="es-ES_tradnl"/>
              </w:rPr>
            </w:pPr>
            <w:r>
              <w:rPr>
                <w:color w:val="000000"/>
                <w:szCs w:val="22"/>
                <w:lang w:val="es-ES_tradnl"/>
              </w:rPr>
              <w:t>2 324</w:t>
            </w:r>
          </w:p>
        </w:tc>
        <w:tc>
          <w:tcPr>
            <w:tcW w:w="1281" w:type="dxa"/>
            <w:shd w:val="clear" w:color="auto" w:fill="FFFFFF"/>
          </w:tcPr>
          <w:p w:rsidR="00000000" w:rsidRDefault="00000000">
            <w:pPr>
              <w:jc w:val="right"/>
            </w:pPr>
            <w:r>
              <w:rPr>
                <w:color w:val="000000"/>
                <w:szCs w:val="22"/>
                <w:lang w:val="es-ES_tradnl"/>
              </w:rPr>
              <w:t>4 384,91</w:t>
            </w:r>
          </w:p>
        </w:tc>
      </w:tr>
    </w:tbl>
    <w:p w:rsidR="00000000" w:rsidRDefault="00000000">
      <w:pPr>
        <w:shd w:val="clear" w:color="auto" w:fill="FFFFFF"/>
        <w:tabs>
          <w:tab w:val="left" w:pos="1755"/>
        </w:tabs>
        <w:spacing w:line="240" w:lineRule="auto"/>
        <w:ind w:left="1134" w:hanging="1134"/>
        <w:rPr>
          <w:color w:val="000000"/>
          <w:sz w:val="22"/>
          <w:szCs w:val="22"/>
        </w:rPr>
      </w:pPr>
    </w:p>
    <w:p w:rsidR="00000000" w:rsidRDefault="00000000">
      <w:pPr>
        <w:shd w:val="clear" w:color="auto" w:fill="FFFFFF"/>
        <w:tabs>
          <w:tab w:val="left" w:pos="1755"/>
        </w:tabs>
        <w:spacing w:line="240" w:lineRule="auto"/>
        <w:ind w:left="1134" w:hanging="1134"/>
        <w:rPr>
          <w:color w:val="000000"/>
          <w:szCs w:val="18"/>
        </w:rPr>
      </w:pPr>
      <w:r>
        <w:rPr>
          <w:color w:val="000000"/>
          <w:sz w:val="22"/>
          <w:szCs w:val="22"/>
          <w:lang w:val="es-ES_tradnl"/>
        </w:rPr>
        <w:tab/>
      </w:r>
      <w:r>
        <w:rPr>
          <w:color w:val="000000"/>
          <w:sz w:val="22"/>
          <w:szCs w:val="22"/>
        </w:rPr>
        <w:tab/>
      </w:r>
      <w:r>
        <w:rPr>
          <w:i/>
          <w:iCs/>
          <w:color w:val="000000"/>
          <w:szCs w:val="18"/>
        </w:rPr>
        <w:t>Источник</w:t>
      </w:r>
      <w:r>
        <w:rPr>
          <w:color w:val="000000"/>
          <w:szCs w:val="18"/>
          <w:lang w:val="es-ES_tradnl"/>
        </w:rPr>
        <w:t xml:space="preserve">:  </w:t>
      </w:r>
      <w:r>
        <w:rPr>
          <w:i/>
          <w:iCs/>
          <w:color w:val="000000"/>
          <w:szCs w:val="18"/>
        </w:rPr>
        <w:t>Статистический бюллетень</w:t>
      </w:r>
      <w:r>
        <w:rPr>
          <w:i/>
          <w:iCs/>
          <w:color w:val="000000"/>
          <w:szCs w:val="18"/>
          <w:lang w:val="es-ES_tradnl"/>
        </w:rPr>
        <w:t>,</w:t>
      </w:r>
      <w:r>
        <w:rPr>
          <w:color w:val="000000"/>
          <w:szCs w:val="18"/>
          <w:lang w:val="es-ES_tradnl"/>
        </w:rPr>
        <w:t xml:space="preserve"> </w:t>
      </w:r>
      <w:r>
        <w:rPr>
          <w:color w:val="000000"/>
          <w:szCs w:val="18"/>
        </w:rPr>
        <w:t>министерство труда</w:t>
      </w:r>
    </w:p>
    <w:p w:rsidR="00000000" w:rsidRDefault="00000000">
      <w:pPr>
        <w:shd w:val="clear" w:color="auto" w:fill="FFFFFF"/>
        <w:tabs>
          <w:tab w:val="left" w:pos="1755"/>
        </w:tabs>
        <w:spacing w:line="240" w:lineRule="auto"/>
        <w:ind w:left="1134" w:hanging="1134"/>
        <w:rPr>
          <w:color w:val="000000"/>
          <w:szCs w:val="22"/>
          <w:lang w:val="es-ES_tradnl"/>
        </w:rPr>
      </w:pPr>
      <w:r>
        <w:rPr>
          <w:color w:val="000000"/>
          <w:szCs w:val="18"/>
        </w:rPr>
        <w:tab/>
      </w:r>
      <w:r>
        <w:rPr>
          <w:color w:val="000000"/>
          <w:szCs w:val="18"/>
        </w:rPr>
        <w:tab/>
        <w:t>и людских ресурсов</w:t>
      </w:r>
      <w:r>
        <w:rPr>
          <w:color w:val="000000"/>
          <w:szCs w:val="18"/>
          <w:lang w:val="es-ES_tradnl"/>
        </w:rPr>
        <w:t>.</w:t>
      </w:r>
    </w:p>
    <w:p w:rsidR="00000000" w:rsidRDefault="00000000">
      <w:pPr>
        <w:shd w:val="clear" w:color="auto" w:fill="FFFFFF"/>
        <w:spacing w:line="240" w:lineRule="auto"/>
        <w:jc w:val="center"/>
        <w:rPr>
          <w:b/>
          <w:bCs/>
          <w:color w:val="000000"/>
          <w:szCs w:val="22"/>
        </w:rPr>
      </w:pPr>
    </w:p>
    <w:p w:rsidR="00000000" w:rsidRDefault="00000000">
      <w:pPr>
        <w:shd w:val="clear" w:color="auto" w:fill="FFFFFF"/>
        <w:spacing w:line="240" w:lineRule="auto"/>
        <w:jc w:val="center"/>
        <w:rPr>
          <w:b/>
          <w:bCs/>
          <w:color w:val="000000"/>
          <w:szCs w:val="22"/>
        </w:rPr>
      </w:pPr>
      <w:r>
        <w:rPr>
          <w:b/>
          <w:bCs/>
          <w:color w:val="000000"/>
          <w:szCs w:val="22"/>
        </w:rPr>
        <w:t xml:space="preserve">Трудовые забастовки </w:t>
      </w:r>
      <w:r>
        <w:rPr>
          <w:b/>
          <w:bCs/>
          <w:color w:val="000000"/>
          <w:szCs w:val="22"/>
          <w:lang w:val="es-ES_tradnl"/>
        </w:rPr>
        <w:br/>
        <w:t>(1988-2001</w:t>
      </w:r>
      <w:r>
        <w:rPr>
          <w:b/>
          <w:bCs/>
          <w:color w:val="000000"/>
          <w:szCs w:val="22"/>
        </w:rPr>
        <w:t xml:space="preserve"> годы</w:t>
      </w:r>
      <w:r>
        <w:rPr>
          <w:b/>
          <w:bCs/>
          <w:color w:val="000000"/>
          <w:szCs w:val="22"/>
          <w:lang w:val="es-ES_tradnl"/>
        </w:rPr>
        <w:t>)</w:t>
      </w:r>
    </w:p>
    <w:p w:rsidR="00000000" w:rsidRDefault="00000000">
      <w:pPr>
        <w:shd w:val="clear" w:color="auto" w:fill="FFFFFF"/>
        <w:spacing w:line="240" w:lineRule="auto"/>
        <w:jc w:val="center"/>
        <w:rPr>
          <w:b/>
          <w:bCs/>
          <w:color w:val="000000"/>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92"/>
        <w:gridCol w:w="1323"/>
        <w:gridCol w:w="1125"/>
        <w:gridCol w:w="1265"/>
        <w:gridCol w:w="1276"/>
      </w:tblGrid>
      <w:tr w:rsidR="00000000">
        <w:tblPrEx>
          <w:tblCellMar>
            <w:top w:w="0" w:type="dxa"/>
            <w:bottom w:w="0" w:type="dxa"/>
          </w:tblCellMar>
        </w:tblPrEx>
        <w:trPr>
          <w:tblHeader/>
          <w:jc w:val="center"/>
        </w:trPr>
        <w:tc>
          <w:tcPr>
            <w:tcW w:w="1192" w:type="dxa"/>
            <w:shd w:val="clear" w:color="auto" w:fill="FFFFFF"/>
            <w:vAlign w:val="center"/>
          </w:tcPr>
          <w:p w:rsidR="00000000" w:rsidRDefault="00000000">
            <w:pPr>
              <w:spacing w:line="216" w:lineRule="auto"/>
              <w:jc w:val="center"/>
              <w:rPr>
                <w:color w:val="000000"/>
                <w:szCs w:val="22"/>
              </w:rPr>
            </w:pPr>
            <w:r>
              <w:rPr>
                <w:color w:val="000000"/>
                <w:szCs w:val="22"/>
              </w:rPr>
              <w:t>Год</w:t>
            </w:r>
          </w:p>
        </w:tc>
        <w:tc>
          <w:tcPr>
            <w:tcW w:w="1323" w:type="dxa"/>
            <w:shd w:val="clear" w:color="auto" w:fill="FFFFFF"/>
            <w:vAlign w:val="center"/>
          </w:tcPr>
          <w:p w:rsidR="00000000" w:rsidRDefault="00000000">
            <w:pPr>
              <w:spacing w:line="216" w:lineRule="auto"/>
              <w:jc w:val="center"/>
              <w:rPr>
                <w:color w:val="000000"/>
                <w:szCs w:val="22"/>
              </w:rPr>
            </w:pPr>
            <w:r>
              <w:rPr>
                <w:color w:val="000000"/>
                <w:szCs w:val="22"/>
              </w:rPr>
              <w:t>Забастовки</w:t>
            </w:r>
          </w:p>
        </w:tc>
        <w:tc>
          <w:tcPr>
            <w:tcW w:w="1125" w:type="dxa"/>
            <w:shd w:val="clear" w:color="auto" w:fill="FFFFFF"/>
            <w:vAlign w:val="center"/>
          </w:tcPr>
          <w:p w:rsidR="00000000" w:rsidRDefault="00000000">
            <w:pPr>
              <w:spacing w:line="216" w:lineRule="auto"/>
              <w:jc w:val="center"/>
            </w:pPr>
            <w:r>
              <w:t xml:space="preserve">Доля </w:t>
            </w:r>
          </w:p>
          <w:p w:rsidR="00000000" w:rsidRDefault="00000000">
            <w:pPr>
              <w:spacing w:line="216" w:lineRule="auto"/>
              <w:jc w:val="center"/>
              <w:rPr>
                <w:color w:val="000000"/>
                <w:szCs w:val="22"/>
                <w:lang w:val="es-ES_tradnl"/>
              </w:rPr>
            </w:pPr>
            <w:r>
              <w:t>(в %)</w:t>
            </w:r>
          </w:p>
        </w:tc>
        <w:tc>
          <w:tcPr>
            <w:tcW w:w="1265" w:type="dxa"/>
            <w:shd w:val="clear" w:color="auto" w:fill="FFFFFF"/>
            <w:vAlign w:val="center"/>
          </w:tcPr>
          <w:p w:rsidR="00000000" w:rsidRDefault="00000000">
            <w:pPr>
              <w:spacing w:line="216" w:lineRule="auto"/>
              <w:jc w:val="center"/>
              <w:rPr>
                <w:color w:val="000000"/>
                <w:szCs w:val="22"/>
                <w:lang w:val="es-ES_tradnl"/>
              </w:rPr>
            </w:pPr>
            <w:r>
              <w:rPr>
                <w:color w:val="000000"/>
                <w:szCs w:val="23"/>
              </w:rPr>
              <w:t>Изменение за год</w:t>
            </w:r>
          </w:p>
        </w:tc>
        <w:tc>
          <w:tcPr>
            <w:tcW w:w="1276" w:type="dxa"/>
            <w:shd w:val="clear" w:color="auto" w:fill="FFFFFF"/>
            <w:vAlign w:val="center"/>
          </w:tcPr>
          <w:p w:rsidR="00000000" w:rsidRDefault="00000000">
            <w:pPr>
              <w:spacing w:line="216" w:lineRule="auto"/>
              <w:jc w:val="center"/>
            </w:pPr>
            <w:r>
              <w:t xml:space="preserve">Доля </w:t>
            </w:r>
          </w:p>
          <w:p w:rsidR="00000000" w:rsidRDefault="00000000">
            <w:pPr>
              <w:spacing w:line="216" w:lineRule="auto"/>
              <w:jc w:val="center"/>
              <w:rPr>
                <w:color w:val="000000"/>
                <w:szCs w:val="22"/>
                <w:lang w:val="es-ES_tradnl"/>
              </w:rPr>
            </w:pPr>
            <w:r>
              <w:t>(в %)</w:t>
            </w:r>
          </w:p>
        </w:tc>
      </w:tr>
      <w:tr w:rsidR="00000000">
        <w:tblPrEx>
          <w:tblCellMar>
            <w:top w:w="0" w:type="dxa"/>
            <w:bottom w:w="0" w:type="dxa"/>
          </w:tblCellMar>
        </w:tblPrEx>
        <w:trPr>
          <w:jc w:val="center"/>
        </w:trPr>
        <w:tc>
          <w:tcPr>
            <w:tcW w:w="1192" w:type="dxa"/>
            <w:shd w:val="clear" w:color="auto" w:fill="FFFFFF"/>
          </w:tcPr>
          <w:p w:rsidR="00000000" w:rsidRDefault="00000000">
            <w:pPr>
              <w:spacing w:line="240" w:lineRule="auto"/>
              <w:rPr>
                <w:color w:val="000000"/>
                <w:szCs w:val="22"/>
                <w:lang w:val="es-ES_tradnl"/>
              </w:rPr>
            </w:pPr>
            <w:r>
              <w:rPr>
                <w:color w:val="000000"/>
                <w:szCs w:val="22"/>
                <w:lang w:val="es-ES_tradnl"/>
              </w:rPr>
              <w:t>1988</w:t>
            </w:r>
          </w:p>
        </w:tc>
        <w:tc>
          <w:tcPr>
            <w:tcW w:w="1323" w:type="dxa"/>
            <w:shd w:val="clear" w:color="auto" w:fill="FFFFFF"/>
          </w:tcPr>
          <w:p w:rsidR="00000000" w:rsidRDefault="00000000">
            <w:pPr>
              <w:spacing w:line="240" w:lineRule="auto"/>
              <w:jc w:val="right"/>
              <w:rPr>
                <w:color w:val="000000"/>
                <w:szCs w:val="22"/>
                <w:lang w:val="es-ES_tradnl"/>
              </w:rPr>
            </w:pPr>
            <w:r>
              <w:rPr>
                <w:color w:val="000000"/>
                <w:szCs w:val="22"/>
                <w:lang w:val="es-ES_tradnl"/>
              </w:rPr>
              <w:t>126</w:t>
            </w:r>
          </w:p>
        </w:tc>
        <w:tc>
          <w:tcPr>
            <w:tcW w:w="1125" w:type="dxa"/>
            <w:shd w:val="clear" w:color="auto" w:fill="FFFFFF"/>
          </w:tcPr>
          <w:p w:rsidR="00000000" w:rsidRDefault="00000000">
            <w:pPr>
              <w:spacing w:line="240" w:lineRule="auto"/>
              <w:jc w:val="right"/>
            </w:pPr>
            <w:r>
              <w:rPr>
                <w:color w:val="000000"/>
                <w:szCs w:val="22"/>
                <w:lang w:val="es-ES_tradnl"/>
              </w:rPr>
              <w:t>18,45</w:t>
            </w:r>
          </w:p>
        </w:tc>
        <w:tc>
          <w:tcPr>
            <w:tcW w:w="1265" w:type="dxa"/>
            <w:shd w:val="clear" w:color="auto" w:fill="FFFFFF"/>
          </w:tcPr>
          <w:p w:rsidR="00000000" w:rsidRDefault="00000000">
            <w:pPr>
              <w:spacing w:line="240" w:lineRule="auto"/>
              <w:jc w:val="center"/>
            </w:pPr>
            <w:r>
              <w:t>-</w:t>
            </w:r>
          </w:p>
        </w:tc>
        <w:tc>
          <w:tcPr>
            <w:tcW w:w="1276" w:type="dxa"/>
            <w:shd w:val="clear" w:color="auto" w:fill="FFFFFF"/>
          </w:tcPr>
          <w:p w:rsidR="00000000" w:rsidRDefault="00000000">
            <w:pPr>
              <w:spacing w:line="240" w:lineRule="auto"/>
              <w:jc w:val="right"/>
            </w:pPr>
            <w:r>
              <w:t>-</w:t>
            </w:r>
          </w:p>
        </w:tc>
      </w:tr>
      <w:tr w:rsidR="00000000">
        <w:tblPrEx>
          <w:tblCellMar>
            <w:top w:w="0" w:type="dxa"/>
            <w:bottom w:w="0" w:type="dxa"/>
          </w:tblCellMar>
        </w:tblPrEx>
        <w:trPr>
          <w:jc w:val="center"/>
        </w:trPr>
        <w:tc>
          <w:tcPr>
            <w:tcW w:w="1192" w:type="dxa"/>
            <w:shd w:val="clear" w:color="auto" w:fill="FFFFFF"/>
          </w:tcPr>
          <w:p w:rsidR="00000000" w:rsidRDefault="00000000">
            <w:pPr>
              <w:spacing w:line="240" w:lineRule="auto"/>
              <w:rPr>
                <w:color w:val="000000"/>
                <w:szCs w:val="22"/>
                <w:lang w:val="es-ES_tradnl"/>
              </w:rPr>
            </w:pPr>
            <w:r>
              <w:rPr>
                <w:color w:val="000000"/>
                <w:szCs w:val="22"/>
                <w:lang w:val="es-ES_tradnl"/>
              </w:rPr>
              <w:t>1989</w:t>
            </w:r>
          </w:p>
        </w:tc>
        <w:tc>
          <w:tcPr>
            <w:tcW w:w="1323" w:type="dxa"/>
            <w:shd w:val="clear" w:color="auto" w:fill="FFFFFF"/>
          </w:tcPr>
          <w:p w:rsidR="00000000" w:rsidRDefault="00000000">
            <w:pPr>
              <w:spacing w:line="240" w:lineRule="auto"/>
              <w:jc w:val="right"/>
              <w:rPr>
                <w:color w:val="000000"/>
                <w:szCs w:val="22"/>
                <w:lang w:val="es-ES_tradnl"/>
              </w:rPr>
            </w:pPr>
            <w:r>
              <w:rPr>
                <w:color w:val="000000"/>
                <w:szCs w:val="22"/>
                <w:lang w:val="es-ES_tradnl"/>
              </w:rPr>
              <w:t>167</w:t>
            </w:r>
          </w:p>
        </w:tc>
        <w:tc>
          <w:tcPr>
            <w:tcW w:w="1125" w:type="dxa"/>
            <w:shd w:val="clear" w:color="auto" w:fill="FFFFFF"/>
          </w:tcPr>
          <w:p w:rsidR="00000000" w:rsidRDefault="00000000">
            <w:pPr>
              <w:spacing w:line="240" w:lineRule="auto"/>
              <w:jc w:val="right"/>
              <w:rPr>
                <w:color w:val="000000"/>
                <w:szCs w:val="22"/>
                <w:lang w:val="es-ES_tradnl"/>
              </w:rPr>
            </w:pPr>
            <w:r>
              <w:rPr>
                <w:color w:val="000000"/>
                <w:szCs w:val="22"/>
                <w:lang w:val="es-ES_tradnl"/>
              </w:rPr>
              <w:t>24,45</w:t>
            </w:r>
          </w:p>
        </w:tc>
        <w:tc>
          <w:tcPr>
            <w:tcW w:w="1265" w:type="dxa"/>
            <w:shd w:val="clear" w:color="auto" w:fill="FFFFFF"/>
          </w:tcPr>
          <w:p w:rsidR="00000000" w:rsidRDefault="00000000">
            <w:pPr>
              <w:spacing w:line="240" w:lineRule="auto"/>
              <w:jc w:val="center"/>
              <w:rPr>
                <w:color w:val="000000"/>
                <w:szCs w:val="22"/>
                <w:lang w:val="es-ES_tradnl"/>
              </w:rPr>
            </w:pPr>
            <w:r>
              <w:rPr>
                <w:color w:val="000000"/>
                <w:szCs w:val="22"/>
                <w:lang w:val="es-ES_tradnl"/>
              </w:rPr>
              <w:t>41</w:t>
            </w:r>
          </w:p>
        </w:tc>
        <w:tc>
          <w:tcPr>
            <w:tcW w:w="1276" w:type="dxa"/>
            <w:shd w:val="clear" w:color="auto" w:fill="FFFFFF"/>
          </w:tcPr>
          <w:p w:rsidR="00000000" w:rsidRDefault="00000000">
            <w:pPr>
              <w:spacing w:line="240" w:lineRule="auto"/>
              <w:jc w:val="right"/>
            </w:pPr>
            <w:r>
              <w:rPr>
                <w:color w:val="000000"/>
                <w:szCs w:val="22"/>
                <w:lang w:val="es-ES_tradnl"/>
              </w:rPr>
              <w:t>32,54</w:t>
            </w:r>
          </w:p>
        </w:tc>
      </w:tr>
      <w:tr w:rsidR="00000000">
        <w:tblPrEx>
          <w:tblCellMar>
            <w:top w:w="0" w:type="dxa"/>
            <w:bottom w:w="0" w:type="dxa"/>
          </w:tblCellMar>
        </w:tblPrEx>
        <w:trPr>
          <w:jc w:val="center"/>
        </w:trPr>
        <w:tc>
          <w:tcPr>
            <w:tcW w:w="1192" w:type="dxa"/>
            <w:shd w:val="clear" w:color="auto" w:fill="FFFFFF"/>
          </w:tcPr>
          <w:p w:rsidR="00000000" w:rsidRDefault="00000000">
            <w:pPr>
              <w:spacing w:line="240" w:lineRule="auto"/>
              <w:rPr>
                <w:color w:val="000000"/>
                <w:szCs w:val="22"/>
                <w:lang w:val="es-ES_tradnl"/>
              </w:rPr>
            </w:pPr>
            <w:r>
              <w:rPr>
                <w:color w:val="000000"/>
                <w:szCs w:val="22"/>
                <w:lang w:val="es-ES_tradnl"/>
              </w:rPr>
              <w:t>1990</w:t>
            </w:r>
          </w:p>
        </w:tc>
        <w:tc>
          <w:tcPr>
            <w:tcW w:w="1323" w:type="dxa"/>
            <w:shd w:val="clear" w:color="auto" w:fill="FFFFFF"/>
          </w:tcPr>
          <w:p w:rsidR="00000000" w:rsidRDefault="00000000">
            <w:pPr>
              <w:jc w:val="right"/>
              <w:rPr>
                <w:color w:val="000000"/>
                <w:szCs w:val="22"/>
                <w:lang w:val="es-ES_tradnl"/>
              </w:rPr>
            </w:pPr>
            <w:r>
              <w:rPr>
                <w:color w:val="000000"/>
                <w:szCs w:val="22"/>
                <w:lang w:val="es-ES_tradnl"/>
              </w:rPr>
              <w:t>140</w:t>
            </w:r>
          </w:p>
        </w:tc>
        <w:tc>
          <w:tcPr>
            <w:tcW w:w="1125" w:type="dxa"/>
            <w:shd w:val="clear" w:color="auto" w:fill="FFFFFF"/>
          </w:tcPr>
          <w:p w:rsidR="00000000" w:rsidRDefault="00000000">
            <w:pPr>
              <w:spacing w:line="240" w:lineRule="auto"/>
              <w:jc w:val="right"/>
              <w:rPr>
                <w:color w:val="000000"/>
                <w:szCs w:val="22"/>
                <w:lang w:val="es-ES_tradnl"/>
              </w:rPr>
            </w:pPr>
            <w:r>
              <w:rPr>
                <w:color w:val="000000"/>
                <w:szCs w:val="22"/>
                <w:lang w:val="es-ES_tradnl"/>
              </w:rPr>
              <w:t>20,50</w:t>
            </w:r>
          </w:p>
        </w:tc>
        <w:tc>
          <w:tcPr>
            <w:tcW w:w="1265" w:type="dxa"/>
            <w:shd w:val="clear" w:color="auto" w:fill="FFFFFF"/>
          </w:tcPr>
          <w:p w:rsidR="00000000" w:rsidRDefault="00000000">
            <w:pPr>
              <w:spacing w:line="240" w:lineRule="auto"/>
              <w:jc w:val="center"/>
              <w:rPr>
                <w:color w:val="000000"/>
                <w:szCs w:val="22"/>
                <w:lang w:val="es-ES_tradnl"/>
              </w:rPr>
            </w:pPr>
            <w:r>
              <w:rPr>
                <w:color w:val="000000"/>
                <w:szCs w:val="22"/>
                <w:lang w:val="es-ES_tradnl"/>
              </w:rPr>
              <w:t>-27</w:t>
            </w:r>
          </w:p>
        </w:tc>
        <w:tc>
          <w:tcPr>
            <w:tcW w:w="1276" w:type="dxa"/>
            <w:shd w:val="clear" w:color="auto" w:fill="FFFFFF"/>
          </w:tcPr>
          <w:p w:rsidR="00000000" w:rsidRDefault="00000000">
            <w:pPr>
              <w:spacing w:line="240" w:lineRule="auto"/>
              <w:jc w:val="right"/>
            </w:pPr>
            <w:r>
              <w:rPr>
                <w:color w:val="000000"/>
                <w:szCs w:val="22"/>
                <w:lang w:val="es-ES_tradnl"/>
              </w:rPr>
              <w:t>-16,17</w:t>
            </w:r>
          </w:p>
        </w:tc>
      </w:tr>
      <w:tr w:rsidR="00000000">
        <w:tblPrEx>
          <w:tblCellMar>
            <w:top w:w="0" w:type="dxa"/>
            <w:bottom w:w="0" w:type="dxa"/>
          </w:tblCellMar>
        </w:tblPrEx>
        <w:trPr>
          <w:jc w:val="center"/>
        </w:trPr>
        <w:tc>
          <w:tcPr>
            <w:tcW w:w="1192" w:type="dxa"/>
            <w:shd w:val="clear" w:color="auto" w:fill="FFFFFF"/>
          </w:tcPr>
          <w:p w:rsidR="00000000" w:rsidRDefault="00000000">
            <w:pPr>
              <w:spacing w:line="240" w:lineRule="auto"/>
              <w:rPr>
                <w:color w:val="000000"/>
                <w:szCs w:val="22"/>
                <w:lang w:val="es-ES_tradnl"/>
              </w:rPr>
            </w:pPr>
            <w:r>
              <w:rPr>
                <w:color w:val="000000"/>
                <w:szCs w:val="22"/>
                <w:lang w:val="es-ES_tradnl"/>
              </w:rPr>
              <w:t>1991</w:t>
            </w:r>
          </w:p>
        </w:tc>
        <w:tc>
          <w:tcPr>
            <w:tcW w:w="1323" w:type="dxa"/>
            <w:shd w:val="clear" w:color="auto" w:fill="FFFFFF"/>
          </w:tcPr>
          <w:p w:rsidR="00000000" w:rsidRDefault="00000000">
            <w:pPr>
              <w:spacing w:line="240" w:lineRule="auto"/>
              <w:jc w:val="right"/>
              <w:rPr>
                <w:color w:val="000000"/>
                <w:szCs w:val="22"/>
                <w:lang w:val="es-ES_tradnl"/>
              </w:rPr>
            </w:pPr>
            <w:r>
              <w:rPr>
                <w:color w:val="000000"/>
                <w:szCs w:val="22"/>
                <w:lang w:val="es-ES_tradnl"/>
              </w:rPr>
              <w:t>87</w:t>
            </w:r>
          </w:p>
        </w:tc>
        <w:tc>
          <w:tcPr>
            <w:tcW w:w="1125" w:type="dxa"/>
            <w:shd w:val="clear" w:color="auto" w:fill="FFFFFF"/>
          </w:tcPr>
          <w:p w:rsidR="00000000" w:rsidRDefault="00000000">
            <w:pPr>
              <w:spacing w:line="240" w:lineRule="auto"/>
              <w:jc w:val="right"/>
              <w:rPr>
                <w:color w:val="000000"/>
                <w:szCs w:val="22"/>
                <w:lang w:val="es-ES_tradnl"/>
              </w:rPr>
            </w:pPr>
            <w:r>
              <w:rPr>
                <w:color w:val="000000"/>
                <w:szCs w:val="22"/>
                <w:lang w:val="es-ES_tradnl"/>
              </w:rPr>
              <w:t>12,74</w:t>
            </w:r>
          </w:p>
        </w:tc>
        <w:tc>
          <w:tcPr>
            <w:tcW w:w="1265" w:type="dxa"/>
            <w:shd w:val="clear" w:color="auto" w:fill="FFFFFF"/>
          </w:tcPr>
          <w:p w:rsidR="00000000" w:rsidRDefault="00000000">
            <w:pPr>
              <w:spacing w:line="240" w:lineRule="auto"/>
              <w:jc w:val="center"/>
              <w:rPr>
                <w:color w:val="000000"/>
                <w:szCs w:val="22"/>
                <w:lang w:val="es-ES_tradnl"/>
              </w:rPr>
            </w:pPr>
            <w:r>
              <w:rPr>
                <w:color w:val="000000"/>
                <w:szCs w:val="22"/>
                <w:lang w:val="es-ES_tradnl"/>
              </w:rPr>
              <w:t>-53</w:t>
            </w:r>
          </w:p>
        </w:tc>
        <w:tc>
          <w:tcPr>
            <w:tcW w:w="1276" w:type="dxa"/>
            <w:shd w:val="clear" w:color="auto" w:fill="FFFFFF"/>
          </w:tcPr>
          <w:p w:rsidR="00000000" w:rsidRDefault="00000000">
            <w:pPr>
              <w:spacing w:line="240" w:lineRule="auto"/>
              <w:jc w:val="right"/>
            </w:pPr>
            <w:r>
              <w:rPr>
                <w:color w:val="000000"/>
                <w:szCs w:val="22"/>
                <w:lang w:val="es-ES_tradnl"/>
              </w:rPr>
              <w:t>-37,86</w:t>
            </w:r>
          </w:p>
        </w:tc>
      </w:tr>
      <w:tr w:rsidR="00000000">
        <w:tblPrEx>
          <w:tblCellMar>
            <w:top w:w="0" w:type="dxa"/>
            <w:bottom w:w="0" w:type="dxa"/>
          </w:tblCellMar>
        </w:tblPrEx>
        <w:trPr>
          <w:jc w:val="center"/>
        </w:trPr>
        <w:tc>
          <w:tcPr>
            <w:tcW w:w="1192" w:type="dxa"/>
            <w:shd w:val="clear" w:color="auto" w:fill="FFFFFF"/>
          </w:tcPr>
          <w:p w:rsidR="00000000" w:rsidRDefault="00000000">
            <w:pPr>
              <w:spacing w:line="240" w:lineRule="auto"/>
              <w:rPr>
                <w:color w:val="000000"/>
                <w:szCs w:val="23"/>
                <w:lang w:val="es-ES_tradnl"/>
              </w:rPr>
            </w:pPr>
            <w:r>
              <w:rPr>
                <w:color w:val="000000"/>
                <w:szCs w:val="23"/>
                <w:lang w:val="es-ES_tradnl"/>
              </w:rPr>
              <w:t>1992</w:t>
            </w:r>
          </w:p>
        </w:tc>
        <w:tc>
          <w:tcPr>
            <w:tcW w:w="1323" w:type="dxa"/>
            <w:shd w:val="clear" w:color="auto" w:fill="FFFFFF"/>
          </w:tcPr>
          <w:p w:rsidR="00000000" w:rsidRDefault="00000000">
            <w:pPr>
              <w:spacing w:line="240" w:lineRule="auto"/>
              <w:jc w:val="right"/>
              <w:rPr>
                <w:color w:val="000000"/>
                <w:szCs w:val="23"/>
                <w:lang w:val="es-ES_tradnl"/>
              </w:rPr>
            </w:pPr>
            <w:r>
              <w:rPr>
                <w:color w:val="000000"/>
                <w:szCs w:val="23"/>
                <w:lang w:val="es-ES_tradnl"/>
              </w:rPr>
              <w:t>47</w:t>
            </w:r>
          </w:p>
        </w:tc>
        <w:tc>
          <w:tcPr>
            <w:tcW w:w="1125" w:type="dxa"/>
            <w:shd w:val="clear" w:color="auto" w:fill="FFFFFF"/>
          </w:tcPr>
          <w:p w:rsidR="00000000" w:rsidRDefault="00000000">
            <w:pPr>
              <w:spacing w:line="240" w:lineRule="auto"/>
              <w:jc w:val="right"/>
              <w:rPr>
                <w:color w:val="000000"/>
                <w:szCs w:val="23"/>
                <w:lang w:val="es-ES_tradnl"/>
              </w:rPr>
            </w:pPr>
            <w:r>
              <w:rPr>
                <w:color w:val="000000"/>
                <w:szCs w:val="23"/>
                <w:lang w:val="es-ES_tradnl"/>
              </w:rPr>
              <w:t>6,88</w:t>
            </w:r>
          </w:p>
        </w:tc>
        <w:tc>
          <w:tcPr>
            <w:tcW w:w="1265" w:type="dxa"/>
            <w:shd w:val="clear" w:color="auto" w:fill="FFFFFF"/>
          </w:tcPr>
          <w:p w:rsidR="00000000" w:rsidRDefault="00000000">
            <w:pPr>
              <w:spacing w:line="240" w:lineRule="auto"/>
              <w:jc w:val="center"/>
              <w:rPr>
                <w:color w:val="000000"/>
                <w:szCs w:val="23"/>
                <w:lang w:val="es-ES_tradnl"/>
              </w:rPr>
            </w:pPr>
            <w:r>
              <w:rPr>
                <w:color w:val="000000"/>
                <w:szCs w:val="23"/>
                <w:lang w:val="es-ES_tradnl"/>
              </w:rPr>
              <w:t>-40</w:t>
            </w:r>
          </w:p>
        </w:tc>
        <w:tc>
          <w:tcPr>
            <w:tcW w:w="1276" w:type="dxa"/>
            <w:shd w:val="clear" w:color="auto" w:fill="FFFFFF"/>
          </w:tcPr>
          <w:p w:rsidR="00000000" w:rsidRDefault="00000000">
            <w:pPr>
              <w:spacing w:line="240" w:lineRule="auto"/>
              <w:jc w:val="right"/>
            </w:pPr>
            <w:r>
              <w:rPr>
                <w:color w:val="000000"/>
                <w:szCs w:val="23"/>
                <w:lang w:val="es-ES_tradnl"/>
              </w:rPr>
              <w:t>-45,98</w:t>
            </w:r>
          </w:p>
        </w:tc>
      </w:tr>
      <w:tr w:rsidR="00000000">
        <w:tblPrEx>
          <w:tblCellMar>
            <w:top w:w="0" w:type="dxa"/>
            <w:bottom w:w="0" w:type="dxa"/>
          </w:tblCellMar>
        </w:tblPrEx>
        <w:trPr>
          <w:jc w:val="center"/>
        </w:trPr>
        <w:tc>
          <w:tcPr>
            <w:tcW w:w="1192" w:type="dxa"/>
            <w:shd w:val="clear" w:color="auto" w:fill="FFFFFF"/>
          </w:tcPr>
          <w:p w:rsidR="00000000" w:rsidRDefault="00000000">
            <w:pPr>
              <w:spacing w:line="240" w:lineRule="auto"/>
              <w:rPr>
                <w:color w:val="000000"/>
                <w:szCs w:val="23"/>
                <w:lang w:val="es-ES_tradnl"/>
              </w:rPr>
            </w:pPr>
            <w:r>
              <w:rPr>
                <w:color w:val="000000"/>
                <w:szCs w:val="23"/>
                <w:lang w:val="es-ES_tradnl"/>
              </w:rPr>
              <w:t>1993</w:t>
            </w:r>
          </w:p>
        </w:tc>
        <w:tc>
          <w:tcPr>
            <w:tcW w:w="1323" w:type="dxa"/>
            <w:shd w:val="clear" w:color="auto" w:fill="FFFFFF"/>
          </w:tcPr>
          <w:p w:rsidR="00000000" w:rsidRDefault="00000000">
            <w:pPr>
              <w:spacing w:line="240" w:lineRule="auto"/>
              <w:jc w:val="right"/>
              <w:rPr>
                <w:color w:val="000000"/>
                <w:szCs w:val="23"/>
                <w:lang w:val="es-ES_tradnl"/>
              </w:rPr>
            </w:pPr>
            <w:r>
              <w:rPr>
                <w:color w:val="000000"/>
                <w:szCs w:val="23"/>
                <w:lang w:val="es-ES_tradnl"/>
              </w:rPr>
              <w:t>28</w:t>
            </w:r>
          </w:p>
        </w:tc>
        <w:tc>
          <w:tcPr>
            <w:tcW w:w="1125" w:type="dxa"/>
            <w:shd w:val="clear" w:color="auto" w:fill="FFFFFF"/>
          </w:tcPr>
          <w:p w:rsidR="00000000" w:rsidRDefault="00000000">
            <w:pPr>
              <w:spacing w:line="240" w:lineRule="auto"/>
              <w:jc w:val="right"/>
              <w:rPr>
                <w:color w:val="000000"/>
                <w:szCs w:val="23"/>
                <w:lang w:val="es-ES_tradnl"/>
              </w:rPr>
            </w:pPr>
            <w:r>
              <w:rPr>
                <w:color w:val="000000"/>
                <w:szCs w:val="23"/>
                <w:lang w:val="es-ES_tradnl"/>
              </w:rPr>
              <w:t>4,10</w:t>
            </w:r>
          </w:p>
        </w:tc>
        <w:tc>
          <w:tcPr>
            <w:tcW w:w="1265" w:type="dxa"/>
            <w:shd w:val="clear" w:color="auto" w:fill="FFFFFF"/>
          </w:tcPr>
          <w:p w:rsidR="00000000" w:rsidRDefault="00000000">
            <w:pPr>
              <w:spacing w:line="240" w:lineRule="auto"/>
              <w:jc w:val="center"/>
              <w:rPr>
                <w:color w:val="000000"/>
                <w:szCs w:val="23"/>
                <w:lang w:val="es-ES_tradnl"/>
              </w:rPr>
            </w:pPr>
            <w:r>
              <w:rPr>
                <w:color w:val="000000"/>
                <w:szCs w:val="23"/>
                <w:lang w:val="es-ES_tradnl"/>
              </w:rPr>
              <w:t>-19</w:t>
            </w:r>
          </w:p>
        </w:tc>
        <w:tc>
          <w:tcPr>
            <w:tcW w:w="1276" w:type="dxa"/>
            <w:shd w:val="clear" w:color="auto" w:fill="FFFFFF"/>
          </w:tcPr>
          <w:p w:rsidR="00000000" w:rsidRDefault="00000000">
            <w:pPr>
              <w:spacing w:line="240" w:lineRule="auto"/>
              <w:jc w:val="right"/>
            </w:pPr>
            <w:r>
              <w:rPr>
                <w:color w:val="000000"/>
                <w:szCs w:val="23"/>
                <w:lang w:val="es-ES_tradnl"/>
              </w:rPr>
              <w:t>-40,43</w:t>
            </w:r>
          </w:p>
        </w:tc>
      </w:tr>
      <w:tr w:rsidR="00000000">
        <w:tblPrEx>
          <w:tblCellMar>
            <w:top w:w="0" w:type="dxa"/>
            <w:bottom w:w="0" w:type="dxa"/>
          </w:tblCellMar>
        </w:tblPrEx>
        <w:trPr>
          <w:jc w:val="center"/>
        </w:trPr>
        <w:tc>
          <w:tcPr>
            <w:tcW w:w="1192" w:type="dxa"/>
            <w:shd w:val="clear" w:color="auto" w:fill="FFFFFF"/>
          </w:tcPr>
          <w:p w:rsidR="00000000" w:rsidRDefault="00000000">
            <w:pPr>
              <w:spacing w:line="240" w:lineRule="auto"/>
              <w:rPr>
                <w:color w:val="000000"/>
                <w:szCs w:val="22"/>
                <w:lang w:val="es-ES_tradnl"/>
              </w:rPr>
            </w:pPr>
            <w:r>
              <w:rPr>
                <w:color w:val="000000"/>
                <w:szCs w:val="22"/>
                <w:lang w:val="es-ES_tradnl"/>
              </w:rPr>
              <w:t>1994</w:t>
            </w:r>
          </w:p>
        </w:tc>
        <w:tc>
          <w:tcPr>
            <w:tcW w:w="1323" w:type="dxa"/>
            <w:shd w:val="clear" w:color="auto" w:fill="FFFFFF"/>
          </w:tcPr>
          <w:p w:rsidR="00000000" w:rsidRDefault="00000000">
            <w:pPr>
              <w:spacing w:line="240" w:lineRule="auto"/>
              <w:jc w:val="right"/>
              <w:rPr>
                <w:color w:val="000000"/>
                <w:szCs w:val="22"/>
                <w:lang w:val="es-ES_tradnl"/>
              </w:rPr>
            </w:pPr>
            <w:r>
              <w:rPr>
                <w:color w:val="000000"/>
                <w:szCs w:val="22"/>
                <w:lang w:val="es-ES_tradnl"/>
              </w:rPr>
              <w:t>12</w:t>
            </w:r>
          </w:p>
        </w:tc>
        <w:tc>
          <w:tcPr>
            <w:tcW w:w="1125" w:type="dxa"/>
            <w:shd w:val="clear" w:color="auto" w:fill="FFFFFF"/>
          </w:tcPr>
          <w:p w:rsidR="00000000" w:rsidRDefault="00000000">
            <w:pPr>
              <w:spacing w:line="240" w:lineRule="auto"/>
              <w:jc w:val="right"/>
              <w:rPr>
                <w:color w:val="000000"/>
                <w:szCs w:val="22"/>
                <w:lang w:val="es-ES_tradnl"/>
              </w:rPr>
            </w:pPr>
            <w:r>
              <w:rPr>
                <w:color w:val="000000"/>
                <w:szCs w:val="22"/>
                <w:lang w:val="es-ES_tradnl"/>
              </w:rPr>
              <w:t>1,76</w:t>
            </w:r>
          </w:p>
        </w:tc>
        <w:tc>
          <w:tcPr>
            <w:tcW w:w="1265" w:type="dxa"/>
            <w:shd w:val="clear" w:color="auto" w:fill="FFFFFF"/>
          </w:tcPr>
          <w:p w:rsidR="00000000" w:rsidRDefault="00000000">
            <w:pPr>
              <w:spacing w:line="240" w:lineRule="auto"/>
              <w:jc w:val="center"/>
              <w:rPr>
                <w:color w:val="000000"/>
                <w:szCs w:val="22"/>
                <w:lang w:val="es-ES_tradnl"/>
              </w:rPr>
            </w:pPr>
            <w:r>
              <w:rPr>
                <w:color w:val="000000"/>
                <w:szCs w:val="22"/>
                <w:lang w:val="es-ES_tradnl"/>
              </w:rPr>
              <w:t>-16</w:t>
            </w:r>
          </w:p>
        </w:tc>
        <w:tc>
          <w:tcPr>
            <w:tcW w:w="1276" w:type="dxa"/>
            <w:shd w:val="clear" w:color="auto" w:fill="FFFFFF"/>
          </w:tcPr>
          <w:p w:rsidR="00000000" w:rsidRDefault="00000000">
            <w:pPr>
              <w:spacing w:line="240" w:lineRule="auto"/>
              <w:jc w:val="right"/>
            </w:pPr>
            <w:r>
              <w:rPr>
                <w:color w:val="000000"/>
                <w:szCs w:val="22"/>
                <w:lang w:val="es-ES_tradnl"/>
              </w:rPr>
              <w:t>-57,14</w:t>
            </w:r>
          </w:p>
        </w:tc>
      </w:tr>
      <w:tr w:rsidR="00000000">
        <w:tblPrEx>
          <w:tblCellMar>
            <w:top w:w="0" w:type="dxa"/>
            <w:bottom w:w="0" w:type="dxa"/>
          </w:tblCellMar>
        </w:tblPrEx>
        <w:trPr>
          <w:jc w:val="center"/>
        </w:trPr>
        <w:tc>
          <w:tcPr>
            <w:tcW w:w="1192" w:type="dxa"/>
            <w:shd w:val="clear" w:color="auto" w:fill="FFFFFF"/>
          </w:tcPr>
          <w:p w:rsidR="00000000" w:rsidRDefault="00000000">
            <w:pPr>
              <w:spacing w:line="240" w:lineRule="auto"/>
              <w:rPr>
                <w:color w:val="000000"/>
                <w:szCs w:val="22"/>
                <w:lang w:val="es-ES_tradnl"/>
              </w:rPr>
            </w:pPr>
            <w:r>
              <w:rPr>
                <w:color w:val="000000"/>
                <w:szCs w:val="22"/>
                <w:lang w:val="es-ES_tradnl"/>
              </w:rPr>
              <w:t>1995</w:t>
            </w:r>
          </w:p>
        </w:tc>
        <w:tc>
          <w:tcPr>
            <w:tcW w:w="1323" w:type="dxa"/>
            <w:shd w:val="clear" w:color="auto" w:fill="FFFFFF"/>
          </w:tcPr>
          <w:p w:rsidR="00000000" w:rsidRDefault="00000000">
            <w:pPr>
              <w:spacing w:line="240" w:lineRule="auto"/>
              <w:jc w:val="right"/>
              <w:rPr>
                <w:color w:val="000000"/>
                <w:szCs w:val="22"/>
                <w:lang w:val="es-ES_tradnl"/>
              </w:rPr>
            </w:pPr>
            <w:r>
              <w:rPr>
                <w:color w:val="000000"/>
                <w:szCs w:val="22"/>
                <w:lang w:val="es-ES_tradnl"/>
              </w:rPr>
              <w:t>7</w:t>
            </w:r>
          </w:p>
        </w:tc>
        <w:tc>
          <w:tcPr>
            <w:tcW w:w="1125" w:type="dxa"/>
            <w:shd w:val="clear" w:color="auto" w:fill="FFFFFF"/>
          </w:tcPr>
          <w:p w:rsidR="00000000" w:rsidRDefault="00000000">
            <w:pPr>
              <w:spacing w:line="240" w:lineRule="auto"/>
              <w:jc w:val="right"/>
              <w:rPr>
                <w:color w:val="000000"/>
                <w:szCs w:val="22"/>
                <w:lang w:val="es-ES_tradnl"/>
              </w:rPr>
            </w:pPr>
            <w:r>
              <w:rPr>
                <w:color w:val="000000"/>
                <w:szCs w:val="22"/>
                <w:lang w:val="es-ES_tradnl"/>
              </w:rPr>
              <w:t>1,02</w:t>
            </w:r>
          </w:p>
        </w:tc>
        <w:tc>
          <w:tcPr>
            <w:tcW w:w="1265" w:type="dxa"/>
            <w:shd w:val="clear" w:color="auto" w:fill="FFFFFF"/>
          </w:tcPr>
          <w:p w:rsidR="00000000" w:rsidRDefault="00000000">
            <w:pPr>
              <w:spacing w:line="240" w:lineRule="auto"/>
              <w:jc w:val="center"/>
              <w:rPr>
                <w:color w:val="000000"/>
                <w:szCs w:val="22"/>
                <w:lang w:val="es-ES_tradnl"/>
              </w:rPr>
            </w:pPr>
            <w:r>
              <w:rPr>
                <w:color w:val="000000"/>
                <w:szCs w:val="22"/>
                <w:lang w:val="es-ES_tradnl"/>
              </w:rPr>
              <w:t>-5</w:t>
            </w:r>
          </w:p>
        </w:tc>
        <w:tc>
          <w:tcPr>
            <w:tcW w:w="1276" w:type="dxa"/>
            <w:shd w:val="clear" w:color="auto" w:fill="FFFFFF"/>
          </w:tcPr>
          <w:p w:rsidR="00000000" w:rsidRDefault="00000000">
            <w:pPr>
              <w:spacing w:line="240" w:lineRule="auto"/>
              <w:jc w:val="right"/>
            </w:pPr>
            <w:r>
              <w:rPr>
                <w:color w:val="000000"/>
                <w:szCs w:val="22"/>
                <w:lang w:val="es-ES_tradnl"/>
              </w:rPr>
              <w:t>-41,67</w:t>
            </w:r>
          </w:p>
        </w:tc>
      </w:tr>
      <w:tr w:rsidR="00000000">
        <w:tblPrEx>
          <w:tblCellMar>
            <w:top w:w="0" w:type="dxa"/>
            <w:bottom w:w="0" w:type="dxa"/>
          </w:tblCellMar>
        </w:tblPrEx>
        <w:trPr>
          <w:jc w:val="center"/>
        </w:trPr>
        <w:tc>
          <w:tcPr>
            <w:tcW w:w="1192" w:type="dxa"/>
            <w:shd w:val="clear" w:color="auto" w:fill="FFFFFF"/>
          </w:tcPr>
          <w:p w:rsidR="00000000" w:rsidRDefault="00000000">
            <w:pPr>
              <w:spacing w:line="240" w:lineRule="auto"/>
              <w:rPr>
                <w:color w:val="000000"/>
                <w:szCs w:val="22"/>
                <w:lang w:val="es-ES_tradnl"/>
              </w:rPr>
            </w:pPr>
            <w:r>
              <w:rPr>
                <w:color w:val="000000"/>
                <w:szCs w:val="22"/>
                <w:lang w:val="es-ES_tradnl"/>
              </w:rPr>
              <w:t>1996</w:t>
            </w:r>
          </w:p>
        </w:tc>
        <w:tc>
          <w:tcPr>
            <w:tcW w:w="1323" w:type="dxa"/>
            <w:shd w:val="clear" w:color="auto" w:fill="FFFFFF"/>
          </w:tcPr>
          <w:p w:rsidR="00000000" w:rsidRDefault="00000000">
            <w:pPr>
              <w:spacing w:line="240" w:lineRule="auto"/>
              <w:jc w:val="right"/>
              <w:rPr>
                <w:color w:val="000000"/>
                <w:szCs w:val="22"/>
                <w:lang w:val="es-ES_tradnl"/>
              </w:rPr>
            </w:pPr>
            <w:r>
              <w:rPr>
                <w:color w:val="000000"/>
                <w:szCs w:val="22"/>
                <w:lang w:val="es-ES_tradnl"/>
              </w:rPr>
              <w:t>11</w:t>
            </w:r>
          </w:p>
        </w:tc>
        <w:tc>
          <w:tcPr>
            <w:tcW w:w="1125" w:type="dxa"/>
            <w:shd w:val="clear" w:color="auto" w:fill="FFFFFF"/>
          </w:tcPr>
          <w:p w:rsidR="00000000" w:rsidRDefault="00000000">
            <w:pPr>
              <w:spacing w:line="240" w:lineRule="auto"/>
              <w:jc w:val="right"/>
              <w:rPr>
                <w:color w:val="000000"/>
                <w:szCs w:val="22"/>
                <w:lang w:val="es-ES_tradnl"/>
              </w:rPr>
            </w:pPr>
            <w:r>
              <w:rPr>
                <w:color w:val="000000"/>
                <w:szCs w:val="22"/>
                <w:lang w:val="es-ES_tradnl"/>
              </w:rPr>
              <w:t>1,61</w:t>
            </w:r>
          </w:p>
        </w:tc>
        <w:tc>
          <w:tcPr>
            <w:tcW w:w="1265" w:type="dxa"/>
            <w:shd w:val="clear" w:color="auto" w:fill="FFFFFF"/>
          </w:tcPr>
          <w:p w:rsidR="00000000" w:rsidRDefault="00000000">
            <w:pPr>
              <w:spacing w:line="240" w:lineRule="auto"/>
              <w:jc w:val="center"/>
              <w:rPr>
                <w:color w:val="000000"/>
                <w:szCs w:val="22"/>
                <w:lang w:val="es-ES_tradnl"/>
              </w:rPr>
            </w:pPr>
            <w:r>
              <w:rPr>
                <w:color w:val="000000"/>
                <w:szCs w:val="22"/>
                <w:lang w:val="es-ES_tradnl"/>
              </w:rPr>
              <w:t>4</w:t>
            </w:r>
          </w:p>
        </w:tc>
        <w:tc>
          <w:tcPr>
            <w:tcW w:w="1276" w:type="dxa"/>
            <w:shd w:val="clear" w:color="auto" w:fill="FFFFFF"/>
          </w:tcPr>
          <w:p w:rsidR="00000000" w:rsidRDefault="00000000">
            <w:pPr>
              <w:spacing w:line="240" w:lineRule="auto"/>
              <w:jc w:val="right"/>
            </w:pPr>
            <w:r>
              <w:rPr>
                <w:color w:val="000000"/>
                <w:szCs w:val="22"/>
                <w:lang w:val="es-ES_tradnl"/>
              </w:rPr>
              <w:t>57,14</w:t>
            </w:r>
          </w:p>
        </w:tc>
      </w:tr>
      <w:tr w:rsidR="00000000">
        <w:tblPrEx>
          <w:tblCellMar>
            <w:top w:w="0" w:type="dxa"/>
            <w:bottom w:w="0" w:type="dxa"/>
          </w:tblCellMar>
        </w:tblPrEx>
        <w:trPr>
          <w:jc w:val="center"/>
        </w:trPr>
        <w:tc>
          <w:tcPr>
            <w:tcW w:w="1192" w:type="dxa"/>
            <w:shd w:val="clear" w:color="auto" w:fill="FFFFFF"/>
          </w:tcPr>
          <w:p w:rsidR="00000000" w:rsidRDefault="00000000">
            <w:pPr>
              <w:spacing w:line="240" w:lineRule="auto"/>
              <w:rPr>
                <w:color w:val="000000"/>
                <w:szCs w:val="22"/>
                <w:lang w:val="es-ES_tradnl"/>
              </w:rPr>
            </w:pPr>
            <w:r>
              <w:rPr>
                <w:color w:val="000000"/>
                <w:szCs w:val="22"/>
                <w:lang w:val="es-ES_tradnl"/>
              </w:rPr>
              <w:t>1997</w:t>
            </w:r>
          </w:p>
        </w:tc>
        <w:tc>
          <w:tcPr>
            <w:tcW w:w="1323" w:type="dxa"/>
            <w:shd w:val="clear" w:color="auto" w:fill="FFFFFF"/>
          </w:tcPr>
          <w:p w:rsidR="00000000" w:rsidRDefault="00000000">
            <w:pPr>
              <w:spacing w:line="240" w:lineRule="auto"/>
              <w:jc w:val="right"/>
              <w:rPr>
                <w:color w:val="000000"/>
                <w:szCs w:val="22"/>
                <w:lang w:val="es-ES_tradnl"/>
              </w:rPr>
            </w:pPr>
            <w:r>
              <w:rPr>
                <w:color w:val="000000"/>
                <w:szCs w:val="22"/>
                <w:lang w:val="es-ES_tradnl"/>
              </w:rPr>
              <w:t>18</w:t>
            </w:r>
          </w:p>
        </w:tc>
        <w:tc>
          <w:tcPr>
            <w:tcW w:w="1125" w:type="dxa"/>
            <w:shd w:val="clear" w:color="auto" w:fill="FFFFFF"/>
          </w:tcPr>
          <w:p w:rsidR="00000000" w:rsidRDefault="00000000">
            <w:pPr>
              <w:spacing w:line="240" w:lineRule="auto"/>
              <w:jc w:val="right"/>
              <w:rPr>
                <w:color w:val="000000"/>
                <w:szCs w:val="22"/>
                <w:lang w:val="es-ES_tradnl"/>
              </w:rPr>
            </w:pPr>
            <w:r>
              <w:rPr>
                <w:color w:val="000000"/>
                <w:szCs w:val="22"/>
                <w:lang w:val="es-ES_tradnl"/>
              </w:rPr>
              <w:t>2,64</w:t>
            </w:r>
          </w:p>
        </w:tc>
        <w:tc>
          <w:tcPr>
            <w:tcW w:w="1265" w:type="dxa"/>
            <w:shd w:val="clear" w:color="auto" w:fill="FFFFFF"/>
          </w:tcPr>
          <w:p w:rsidR="00000000" w:rsidRDefault="00000000">
            <w:pPr>
              <w:spacing w:line="240" w:lineRule="auto"/>
              <w:jc w:val="center"/>
              <w:rPr>
                <w:color w:val="000000"/>
                <w:szCs w:val="22"/>
                <w:lang w:val="es-ES_tradnl"/>
              </w:rPr>
            </w:pPr>
            <w:r>
              <w:rPr>
                <w:color w:val="000000"/>
                <w:szCs w:val="22"/>
                <w:lang w:val="es-ES_tradnl"/>
              </w:rPr>
              <w:t>7</w:t>
            </w:r>
          </w:p>
        </w:tc>
        <w:tc>
          <w:tcPr>
            <w:tcW w:w="1276" w:type="dxa"/>
            <w:shd w:val="clear" w:color="auto" w:fill="FFFFFF"/>
          </w:tcPr>
          <w:p w:rsidR="00000000" w:rsidRDefault="00000000">
            <w:pPr>
              <w:spacing w:line="240" w:lineRule="auto"/>
              <w:jc w:val="right"/>
            </w:pPr>
            <w:r>
              <w:rPr>
                <w:color w:val="000000"/>
                <w:szCs w:val="22"/>
                <w:lang w:val="es-ES_tradnl"/>
              </w:rPr>
              <w:t>63,64</w:t>
            </w:r>
          </w:p>
        </w:tc>
      </w:tr>
      <w:tr w:rsidR="00000000">
        <w:tblPrEx>
          <w:tblCellMar>
            <w:top w:w="0" w:type="dxa"/>
            <w:bottom w:w="0" w:type="dxa"/>
          </w:tblCellMar>
        </w:tblPrEx>
        <w:trPr>
          <w:jc w:val="center"/>
        </w:trPr>
        <w:tc>
          <w:tcPr>
            <w:tcW w:w="1192" w:type="dxa"/>
            <w:shd w:val="clear" w:color="auto" w:fill="FFFFFF"/>
          </w:tcPr>
          <w:p w:rsidR="00000000" w:rsidRDefault="00000000">
            <w:pPr>
              <w:spacing w:line="240" w:lineRule="auto"/>
              <w:rPr>
                <w:color w:val="000000"/>
                <w:szCs w:val="22"/>
                <w:lang w:val="es-ES_tradnl"/>
              </w:rPr>
            </w:pPr>
            <w:r>
              <w:rPr>
                <w:color w:val="000000"/>
                <w:szCs w:val="22"/>
                <w:lang w:val="es-ES_tradnl"/>
              </w:rPr>
              <w:t>1998</w:t>
            </w:r>
          </w:p>
        </w:tc>
        <w:tc>
          <w:tcPr>
            <w:tcW w:w="1323" w:type="dxa"/>
            <w:shd w:val="clear" w:color="auto" w:fill="FFFFFF"/>
          </w:tcPr>
          <w:p w:rsidR="00000000" w:rsidRDefault="00000000">
            <w:pPr>
              <w:spacing w:line="240" w:lineRule="auto"/>
              <w:jc w:val="right"/>
              <w:rPr>
                <w:color w:val="000000"/>
                <w:szCs w:val="22"/>
                <w:lang w:val="es-ES_tradnl"/>
              </w:rPr>
            </w:pPr>
            <w:r>
              <w:rPr>
                <w:color w:val="000000"/>
                <w:szCs w:val="22"/>
                <w:lang w:val="es-ES_tradnl"/>
              </w:rPr>
              <w:t>17</w:t>
            </w:r>
          </w:p>
        </w:tc>
        <w:tc>
          <w:tcPr>
            <w:tcW w:w="1125" w:type="dxa"/>
            <w:shd w:val="clear" w:color="auto" w:fill="FFFFFF"/>
          </w:tcPr>
          <w:p w:rsidR="00000000" w:rsidRDefault="00000000">
            <w:pPr>
              <w:spacing w:line="240" w:lineRule="auto"/>
              <w:jc w:val="right"/>
              <w:rPr>
                <w:color w:val="000000"/>
                <w:szCs w:val="22"/>
                <w:lang w:val="es-ES_tradnl"/>
              </w:rPr>
            </w:pPr>
            <w:r>
              <w:rPr>
                <w:color w:val="000000"/>
                <w:szCs w:val="22"/>
                <w:lang w:val="es-ES_tradnl"/>
              </w:rPr>
              <w:t>2,49</w:t>
            </w:r>
          </w:p>
        </w:tc>
        <w:tc>
          <w:tcPr>
            <w:tcW w:w="1265" w:type="dxa"/>
            <w:shd w:val="clear" w:color="auto" w:fill="FFFFFF"/>
          </w:tcPr>
          <w:p w:rsidR="00000000" w:rsidRDefault="00000000">
            <w:pPr>
              <w:spacing w:line="240" w:lineRule="auto"/>
              <w:jc w:val="center"/>
              <w:rPr>
                <w:color w:val="000000"/>
                <w:szCs w:val="22"/>
                <w:lang w:val="es-ES_tradnl"/>
              </w:rPr>
            </w:pPr>
            <w:r>
              <w:rPr>
                <w:color w:val="000000"/>
                <w:szCs w:val="22"/>
                <w:lang w:val="es-ES_tradnl"/>
              </w:rPr>
              <w:t>-1</w:t>
            </w:r>
          </w:p>
        </w:tc>
        <w:tc>
          <w:tcPr>
            <w:tcW w:w="1276" w:type="dxa"/>
            <w:shd w:val="clear" w:color="auto" w:fill="FFFFFF"/>
          </w:tcPr>
          <w:p w:rsidR="00000000" w:rsidRDefault="00000000">
            <w:pPr>
              <w:spacing w:line="240" w:lineRule="auto"/>
              <w:jc w:val="right"/>
            </w:pPr>
            <w:r>
              <w:rPr>
                <w:color w:val="000000"/>
                <w:szCs w:val="22"/>
                <w:lang w:val="es-ES_tradnl"/>
              </w:rPr>
              <w:t>-5,56</w:t>
            </w:r>
          </w:p>
        </w:tc>
      </w:tr>
      <w:tr w:rsidR="00000000">
        <w:tblPrEx>
          <w:tblCellMar>
            <w:top w:w="0" w:type="dxa"/>
            <w:bottom w:w="0" w:type="dxa"/>
          </w:tblCellMar>
        </w:tblPrEx>
        <w:trPr>
          <w:jc w:val="center"/>
        </w:trPr>
        <w:tc>
          <w:tcPr>
            <w:tcW w:w="1192" w:type="dxa"/>
            <w:shd w:val="clear" w:color="auto" w:fill="FFFFFF"/>
          </w:tcPr>
          <w:p w:rsidR="00000000" w:rsidRDefault="00000000">
            <w:pPr>
              <w:spacing w:line="240" w:lineRule="auto"/>
              <w:rPr>
                <w:color w:val="000000"/>
                <w:szCs w:val="22"/>
                <w:lang w:val="es-ES_tradnl"/>
              </w:rPr>
            </w:pPr>
            <w:r>
              <w:rPr>
                <w:color w:val="000000"/>
                <w:szCs w:val="22"/>
                <w:lang w:val="es-ES_tradnl"/>
              </w:rPr>
              <w:t>1999</w:t>
            </w:r>
          </w:p>
        </w:tc>
        <w:tc>
          <w:tcPr>
            <w:tcW w:w="1323" w:type="dxa"/>
            <w:shd w:val="clear" w:color="auto" w:fill="FFFFFF"/>
          </w:tcPr>
          <w:p w:rsidR="00000000" w:rsidRDefault="00000000">
            <w:pPr>
              <w:spacing w:line="240" w:lineRule="auto"/>
              <w:jc w:val="right"/>
              <w:rPr>
                <w:color w:val="000000"/>
                <w:szCs w:val="22"/>
                <w:lang w:val="es-ES_tradnl"/>
              </w:rPr>
            </w:pPr>
            <w:r>
              <w:rPr>
                <w:color w:val="000000"/>
                <w:szCs w:val="22"/>
                <w:lang w:val="es-ES_tradnl"/>
              </w:rPr>
              <w:t>8</w:t>
            </w:r>
          </w:p>
        </w:tc>
        <w:tc>
          <w:tcPr>
            <w:tcW w:w="1125" w:type="dxa"/>
            <w:shd w:val="clear" w:color="auto" w:fill="FFFFFF"/>
          </w:tcPr>
          <w:p w:rsidR="00000000" w:rsidRDefault="00000000">
            <w:pPr>
              <w:spacing w:line="240" w:lineRule="auto"/>
              <w:jc w:val="right"/>
              <w:rPr>
                <w:color w:val="000000"/>
                <w:szCs w:val="22"/>
                <w:lang w:val="es-ES_tradnl"/>
              </w:rPr>
            </w:pPr>
            <w:r>
              <w:rPr>
                <w:color w:val="000000"/>
                <w:szCs w:val="22"/>
                <w:lang w:val="es-ES_tradnl"/>
              </w:rPr>
              <w:t>1,17</w:t>
            </w:r>
          </w:p>
        </w:tc>
        <w:tc>
          <w:tcPr>
            <w:tcW w:w="1265" w:type="dxa"/>
            <w:shd w:val="clear" w:color="auto" w:fill="FFFFFF"/>
          </w:tcPr>
          <w:p w:rsidR="00000000" w:rsidRDefault="00000000">
            <w:pPr>
              <w:spacing w:line="240" w:lineRule="auto"/>
              <w:jc w:val="center"/>
              <w:rPr>
                <w:color w:val="000000"/>
                <w:szCs w:val="22"/>
                <w:lang w:val="es-ES_tradnl"/>
              </w:rPr>
            </w:pPr>
            <w:r>
              <w:rPr>
                <w:color w:val="000000"/>
                <w:szCs w:val="22"/>
                <w:lang w:val="es-ES_tradnl"/>
              </w:rPr>
              <w:t>-9</w:t>
            </w:r>
          </w:p>
        </w:tc>
        <w:tc>
          <w:tcPr>
            <w:tcW w:w="1276" w:type="dxa"/>
            <w:shd w:val="clear" w:color="auto" w:fill="FFFFFF"/>
          </w:tcPr>
          <w:p w:rsidR="00000000" w:rsidRDefault="00000000">
            <w:pPr>
              <w:spacing w:line="240" w:lineRule="auto"/>
              <w:jc w:val="right"/>
            </w:pPr>
            <w:r>
              <w:rPr>
                <w:color w:val="000000"/>
                <w:szCs w:val="22"/>
                <w:lang w:val="es-ES_tradnl"/>
              </w:rPr>
              <w:t>-52,94</w:t>
            </w:r>
          </w:p>
        </w:tc>
      </w:tr>
      <w:tr w:rsidR="00000000">
        <w:tblPrEx>
          <w:tblCellMar>
            <w:top w:w="0" w:type="dxa"/>
            <w:bottom w:w="0" w:type="dxa"/>
          </w:tblCellMar>
        </w:tblPrEx>
        <w:trPr>
          <w:jc w:val="center"/>
        </w:trPr>
        <w:tc>
          <w:tcPr>
            <w:tcW w:w="1192" w:type="dxa"/>
            <w:shd w:val="clear" w:color="auto" w:fill="FFFFFF"/>
          </w:tcPr>
          <w:p w:rsidR="00000000" w:rsidRDefault="00000000">
            <w:pPr>
              <w:keepNext/>
              <w:spacing w:line="240" w:lineRule="auto"/>
              <w:rPr>
                <w:color w:val="000000"/>
                <w:szCs w:val="22"/>
                <w:lang w:val="es-ES_tradnl"/>
              </w:rPr>
            </w:pPr>
            <w:r>
              <w:rPr>
                <w:color w:val="000000"/>
                <w:szCs w:val="22"/>
                <w:lang w:val="es-ES_tradnl"/>
              </w:rPr>
              <w:t>2000</w:t>
            </w:r>
          </w:p>
        </w:tc>
        <w:tc>
          <w:tcPr>
            <w:tcW w:w="1323" w:type="dxa"/>
            <w:shd w:val="clear" w:color="auto" w:fill="FFFFFF"/>
          </w:tcPr>
          <w:p w:rsidR="00000000" w:rsidRDefault="00000000">
            <w:pPr>
              <w:spacing w:line="240" w:lineRule="auto"/>
              <w:jc w:val="right"/>
              <w:rPr>
                <w:color w:val="000000"/>
                <w:szCs w:val="22"/>
                <w:lang w:val="es-ES_tradnl"/>
              </w:rPr>
            </w:pPr>
            <w:r>
              <w:rPr>
                <w:color w:val="000000"/>
                <w:szCs w:val="22"/>
                <w:lang w:val="es-ES_tradnl"/>
              </w:rPr>
              <w:t>11</w:t>
            </w:r>
          </w:p>
        </w:tc>
        <w:tc>
          <w:tcPr>
            <w:tcW w:w="1125" w:type="dxa"/>
            <w:shd w:val="clear" w:color="auto" w:fill="FFFFFF"/>
          </w:tcPr>
          <w:p w:rsidR="00000000" w:rsidRDefault="00000000">
            <w:pPr>
              <w:spacing w:line="240" w:lineRule="auto"/>
              <w:jc w:val="right"/>
              <w:rPr>
                <w:color w:val="000000"/>
                <w:szCs w:val="22"/>
                <w:lang w:val="es-ES_tradnl"/>
              </w:rPr>
            </w:pPr>
            <w:r>
              <w:rPr>
                <w:color w:val="000000"/>
                <w:szCs w:val="22"/>
                <w:lang w:val="es-ES_tradnl"/>
              </w:rPr>
              <w:t>1,61</w:t>
            </w:r>
          </w:p>
        </w:tc>
        <w:tc>
          <w:tcPr>
            <w:tcW w:w="1265" w:type="dxa"/>
            <w:shd w:val="clear" w:color="auto" w:fill="FFFFFF"/>
          </w:tcPr>
          <w:p w:rsidR="00000000" w:rsidRDefault="00000000">
            <w:pPr>
              <w:spacing w:line="240" w:lineRule="auto"/>
              <w:jc w:val="center"/>
              <w:rPr>
                <w:color w:val="000000"/>
                <w:szCs w:val="22"/>
                <w:lang w:val="es-ES_tradnl"/>
              </w:rPr>
            </w:pPr>
            <w:r>
              <w:rPr>
                <w:color w:val="000000"/>
                <w:szCs w:val="22"/>
                <w:lang w:val="es-ES_tradnl"/>
              </w:rPr>
              <w:t>3</w:t>
            </w:r>
          </w:p>
        </w:tc>
        <w:tc>
          <w:tcPr>
            <w:tcW w:w="1276" w:type="dxa"/>
            <w:shd w:val="clear" w:color="auto" w:fill="FFFFFF"/>
          </w:tcPr>
          <w:p w:rsidR="00000000" w:rsidRDefault="00000000">
            <w:pPr>
              <w:spacing w:line="240" w:lineRule="auto"/>
              <w:jc w:val="right"/>
            </w:pPr>
            <w:r>
              <w:rPr>
                <w:color w:val="000000"/>
                <w:szCs w:val="22"/>
                <w:lang w:val="es-ES_tradnl"/>
              </w:rPr>
              <w:t>37,50</w:t>
            </w:r>
          </w:p>
        </w:tc>
      </w:tr>
      <w:tr w:rsidR="00000000">
        <w:tblPrEx>
          <w:tblCellMar>
            <w:top w:w="0" w:type="dxa"/>
            <w:bottom w:w="0" w:type="dxa"/>
          </w:tblCellMar>
        </w:tblPrEx>
        <w:trPr>
          <w:jc w:val="center"/>
        </w:trPr>
        <w:tc>
          <w:tcPr>
            <w:tcW w:w="1192" w:type="dxa"/>
            <w:shd w:val="clear" w:color="auto" w:fill="FFFFFF"/>
          </w:tcPr>
          <w:p w:rsidR="00000000" w:rsidRDefault="00000000">
            <w:pPr>
              <w:keepNext/>
              <w:spacing w:line="240" w:lineRule="auto"/>
              <w:rPr>
                <w:color w:val="000000"/>
                <w:szCs w:val="22"/>
                <w:lang w:val="es-ES_tradnl"/>
              </w:rPr>
            </w:pPr>
            <w:r>
              <w:rPr>
                <w:color w:val="000000"/>
                <w:szCs w:val="22"/>
                <w:lang w:val="es-ES_tradnl"/>
              </w:rPr>
              <w:t>2001</w:t>
            </w:r>
          </w:p>
        </w:tc>
        <w:tc>
          <w:tcPr>
            <w:tcW w:w="1323" w:type="dxa"/>
            <w:shd w:val="clear" w:color="auto" w:fill="FFFFFF"/>
          </w:tcPr>
          <w:p w:rsidR="00000000" w:rsidRDefault="00000000">
            <w:pPr>
              <w:spacing w:line="240" w:lineRule="auto"/>
              <w:jc w:val="right"/>
              <w:rPr>
                <w:color w:val="000000"/>
                <w:szCs w:val="22"/>
                <w:lang w:val="es-ES_tradnl"/>
              </w:rPr>
            </w:pPr>
            <w:r>
              <w:rPr>
                <w:color w:val="000000"/>
                <w:szCs w:val="22"/>
                <w:lang w:val="es-ES_tradnl"/>
              </w:rPr>
              <w:t>4</w:t>
            </w:r>
          </w:p>
        </w:tc>
        <w:tc>
          <w:tcPr>
            <w:tcW w:w="1125" w:type="dxa"/>
            <w:shd w:val="clear" w:color="auto" w:fill="FFFFFF"/>
          </w:tcPr>
          <w:p w:rsidR="00000000" w:rsidRDefault="00000000">
            <w:pPr>
              <w:spacing w:line="240" w:lineRule="auto"/>
              <w:jc w:val="right"/>
              <w:rPr>
                <w:color w:val="000000"/>
                <w:szCs w:val="22"/>
                <w:lang w:val="es-ES_tradnl"/>
              </w:rPr>
            </w:pPr>
            <w:r>
              <w:rPr>
                <w:color w:val="000000"/>
                <w:szCs w:val="22"/>
                <w:lang w:val="es-ES_tradnl"/>
              </w:rPr>
              <w:t>0,59</w:t>
            </w:r>
          </w:p>
        </w:tc>
        <w:tc>
          <w:tcPr>
            <w:tcW w:w="1265" w:type="dxa"/>
            <w:shd w:val="clear" w:color="auto" w:fill="FFFFFF"/>
          </w:tcPr>
          <w:p w:rsidR="00000000" w:rsidRDefault="00000000">
            <w:pPr>
              <w:spacing w:line="240" w:lineRule="auto"/>
              <w:jc w:val="center"/>
              <w:rPr>
                <w:color w:val="000000"/>
                <w:szCs w:val="22"/>
                <w:lang w:val="es-ES_tradnl"/>
              </w:rPr>
            </w:pPr>
            <w:r>
              <w:rPr>
                <w:color w:val="000000"/>
                <w:szCs w:val="22"/>
                <w:lang w:val="es-ES_tradnl"/>
              </w:rPr>
              <w:t>-7</w:t>
            </w:r>
          </w:p>
        </w:tc>
        <w:tc>
          <w:tcPr>
            <w:tcW w:w="1276" w:type="dxa"/>
            <w:shd w:val="clear" w:color="auto" w:fill="FFFFFF"/>
          </w:tcPr>
          <w:p w:rsidR="00000000" w:rsidRDefault="00000000">
            <w:pPr>
              <w:spacing w:line="240" w:lineRule="auto"/>
              <w:jc w:val="right"/>
            </w:pPr>
            <w:r>
              <w:rPr>
                <w:color w:val="000000"/>
                <w:szCs w:val="22"/>
                <w:lang w:val="es-ES_tradnl"/>
              </w:rPr>
              <w:t>-63,64</w:t>
            </w:r>
          </w:p>
        </w:tc>
      </w:tr>
      <w:tr w:rsidR="00000000">
        <w:tblPrEx>
          <w:tblCellMar>
            <w:top w:w="0" w:type="dxa"/>
            <w:bottom w:w="0" w:type="dxa"/>
          </w:tblCellMar>
        </w:tblPrEx>
        <w:trPr>
          <w:jc w:val="center"/>
        </w:trPr>
        <w:tc>
          <w:tcPr>
            <w:tcW w:w="1192" w:type="dxa"/>
            <w:shd w:val="clear" w:color="auto" w:fill="FFFFFF"/>
          </w:tcPr>
          <w:p w:rsidR="00000000" w:rsidRDefault="00000000">
            <w:pPr>
              <w:spacing w:line="240" w:lineRule="auto"/>
              <w:jc w:val="center"/>
              <w:rPr>
                <w:color w:val="000000"/>
                <w:szCs w:val="22"/>
              </w:rPr>
            </w:pPr>
            <w:r>
              <w:rPr>
                <w:color w:val="000000"/>
                <w:szCs w:val="22"/>
              </w:rPr>
              <w:t>Всего</w:t>
            </w:r>
          </w:p>
        </w:tc>
        <w:tc>
          <w:tcPr>
            <w:tcW w:w="1323" w:type="dxa"/>
            <w:shd w:val="clear" w:color="auto" w:fill="FFFFFF"/>
          </w:tcPr>
          <w:p w:rsidR="00000000" w:rsidRDefault="00000000">
            <w:pPr>
              <w:spacing w:line="240" w:lineRule="auto"/>
              <w:jc w:val="right"/>
              <w:rPr>
                <w:color w:val="000000"/>
                <w:szCs w:val="22"/>
                <w:lang w:val="es-ES_tradnl"/>
              </w:rPr>
            </w:pPr>
            <w:r>
              <w:rPr>
                <w:color w:val="000000"/>
                <w:szCs w:val="22"/>
                <w:lang w:val="es-ES_tradnl"/>
              </w:rPr>
              <w:t>683</w:t>
            </w:r>
          </w:p>
        </w:tc>
        <w:tc>
          <w:tcPr>
            <w:tcW w:w="1125" w:type="dxa"/>
            <w:shd w:val="clear" w:color="auto" w:fill="FFFFFF"/>
          </w:tcPr>
          <w:p w:rsidR="00000000" w:rsidRDefault="00000000">
            <w:pPr>
              <w:spacing w:line="240" w:lineRule="auto"/>
              <w:jc w:val="right"/>
              <w:rPr>
                <w:color w:val="000000"/>
                <w:szCs w:val="22"/>
                <w:lang w:val="es-ES_tradnl"/>
              </w:rPr>
            </w:pPr>
            <w:r>
              <w:rPr>
                <w:color w:val="000000"/>
                <w:szCs w:val="22"/>
                <w:lang w:val="es-ES_tradnl"/>
              </w:rPr>
              <w:t>100,00</w:t>
            </w:r>
          </w:p>
        </w:tc>
        <w:tc>
          <w:tcPr>
            <w:tcW w:w="1265" w:type="dxa"/>
            <w:shd w:val="clear" w:color="auto" w:fill="FFFFFF"/>
          </w:tcPr>
          <w:p w:rsidR="00000000" w:rsidRDefault="00000000">
            <w:pPr>
              <w:spacing w:line="240" w:lineRule="auto"/>
              <w:jc w:val="center"/>
              <w:rPr>
                <w:color w:val="000000"/>
                <w:szCs w:val="22"/>
                <w:lang w:val="es-ES_tradnl"/>
              </w:rPr>
            </w:pPr>
            <w:r>
              <w:rPr>
                <w:color w:val="000000"/>
                <w:szCs w:val="22"/>
                <w:lang w:val="es-ES_tradnl"/>
              </w:rPr>
              <w:t>679</w:t>
            </w:r>
          </w:p>
        </w:tc>
        <w:tc>
          <w:tcPr>
            <w:tcW w:w="1276" w:type="dxa"/>
            <w:shd w:val="clear" w:color="auto" w:fill="FFFFFF"/>
          </w:tcPr>
          <w:p w:rsidR="00000000" w:rsidRDefault="00000000">
            <w:pPr>
              <w:spacing w:line="240" w:lineRule="auto"/>
              <w:jc w:val="right"/>
            </w:pPr>
            <w:r>
              <w:rPr>
                <w:color w:val="000000"/>
                <w:szCs w:val="22"/>
                <w:lang w:val="es-ES_tradnl"/>
              </w:rPr>
              <w:t>16 975,00</w:t>
            </w:r>
          </w:p>
        </w:tc>
      </w:tr>
    </w:tbl>
    <w:p w:rsidR="00000000" w:rsidRDefault="00000000">
      <w:pPr>
        <w:shd w:val="clear" w:color="auto" w:fill="FFFFFF"/>
        <w:tabs>
          <w:tab w:val="clear" w:pos="1701"/>
          <w:tab w:val="left" w:pos="1716"/>
        </w:tabs>
        <w:spacing w:line="240" w:lineRule="auto"/>
        <w:ind w:left="1718" w:hanging="1718"/>
        <w:rPr>
          <w:i/>
          <w:iCs/>
          <w:color w:val="000000"/>
          <w:szCs w:val="18"/>
        </w:rPr>
      </w:pPr>
    </w:p>
    <w:p w:rsidR="00000000" w:rsidRDefault="00000000">
      <w:pPr>
        <w:shd w:val="clear" w:color="auto" w:fill="FFFFFF"/>
        <w:tabs>
          <w:tab w:val="clear" w:pos="1701"/>
          <w:tab w:val="left" w:pos="1716"/>
        </w:tabs>
        <w:spacing w:line="240" w:lineRule="auto"/>
        <w:ind w:left="1718" w:hanging="1718"/>
        <w:rPr>
          <w:color w:val="000000"/>
          <w:szCs w:val="18"/>
        </w:rPr>
      </w:pPr>
      <w:r>
        <w:rPr>
          <w:i/>
          <w:iCs/>
          <w:color w:val="000000"/>
          <w:szCs w:val="18"/>
        </w:rPr>
        <w:tab/>
      </w:r>
      <w:r>
        <w:rPr>
          <w:i/>
          <w:iCs/>
          <w:color w:val="000000"/>
          <w:szCs w:val="18"/>
        </w:rPr>
        <w:tab/>
      </w:r>
      <w:r>
        <w:rPr>
          <w:i/>
          <w:iCs/>
          <w:color w:val="000000"/>
          <w:szCs w:val="18"/>
        </w:rPr>
        <w:tab/>
        <w:t>Источник</w:t>
      </w:r>
      <w:r>
        <w:rPr>
          <w:color w:val="000000"/>
          <w:szCs w:val="18"/>
          <w:lang w:val="es-ES_tradnl"/>
        </w:rPr>
        <w:t xml:space="preserve">:  </w:t>
      </w:r>
      <w:r>
        <w:rPr>
          <w:i/>
          <w:iCs/>
          <w:color w:val="000000"/>
          <w:szCs w:val="18"/>
        </w:rPr>
        <w:t>Статистический бюллетень</w:t>
      </w:r>
      <w:r>
        <w:rPr>
          <w:i/>
          <w:iCs/>
          <w:color w:val="000000"/>
          <w:szCs w:val="18"/>
          <w:lang w:val="es-ES_tradnl"/>
        </w:rPr>
        <w:t>,</w:t>
      </w:r>
      <w:r>
        <w:rPr>
          <w:color w:val="000000"/>
          <w:szCs w:val="18"/>
          <w:lang w:val="es-ES_tradnl"/>
        </w:rPr>
        <w:t xml:space="preserve"> </w:t>
      </w:r>
      <w:r>
        <w:rPr>
          <w:color w:val="000000"/>
          <w:szCs w:val="18"/>
        </w:rPr>
        <w:t>министерство</w:t>
      </w:r>
    </w:p>
    <w:p w:rsidR="00000000" w:rsidRDefault="00000000">
      <w:pPr>
        <w:shd w:val="clear" w:color="auto" w:fill="FFFFFF"/>
        <w:tabs>
          <w:tab w:val="clear" w:pos="1701"/>
          <w:tab w:val="left" w:pos="1716"/>
        </w:tabs>
        <w:spacing w:line="240" w:lineRule="auto"/>
        <w:ind w:left="1718" w:hanging="1718"/>
      </w:pPr>
      <w:r>
        <w:rPr>
          <w:color w:val="000000"/>
          <w:szCs w:val="18"/>
        </w:rPr>
        <w:tab/>
      </w:r>
      <w:r>
        <w:rPr>
          <w:color w:val="000000"/>
          <w:szCs w:val="18"/>
        </w:rPr>
        <w:tab/>
      </w:r>
      <w:r>
        <w:rPr>
          <w:color w:val="000000"/>
          <w:szCs w:val="18"/>
        </w:rPr>
        <w:tab/>
        <w:t>труда и людских ресурсов</w:t>
      </w:r>
      <w:r>
        <w:rPr>
          <w:color w:val="000000"/>
          <w:szCs w:val="18"/>
          <w:lang w:val="es-ES_tradnl"/>
        </w:rPr>
        <w:t>.</w:t>
      </w:r>
    </w:p>
    <w:p w:rsidR="00000000" w:rsidRDefault="00000000">
      <w:pPr>
        <w:pStyle w:val="FootnoteText"/>
        <w:spacing w:line="288" w:lineRule="auto"/>
      </w:pPr>
    </w:p>
    <w:p w:rsidR="00000000" w:rsidRDefault="00000000">
      <w:pPr>
        <w:rPr>
          <w:i/>
          <w:color w:val="000000"/>
        </w:rPr>
      </w:pPr>
      <w:r>
        <w:rPr>
          <w:i/>
          <w:color w:val="000000"/>
        </w:rPr>
        <w:t>Права профессиональных союзов</w:t>
      </w:r>
    </w:p>
    <w:p w:rsidR="00000000" w:rsidRDefault="00000000">
      <w:pPr>
        <w:rPr>
          <w:i/>
        </w:rPr>
      </w:pPr>
    </w:p>
    <w:p w:rsidR="00000000" w:rsidRDefault="00000000">
      <w:pPr>
        <w:rPr>
          <w:color w:val="000000"/>
        </w:rPr>
      </w:pPr>
      <w:r>
        <w:rPr>
          <w:bCs/>
          <w:color w:val="000000"/>
        </w:rPr>
        <w:t>153.</w:t>
      </w:r>
      <w:r>
        <w:rPr>
          <w:bCs/>
          <w:color w:val="000000"/>
        </w:rPr>
        <w:tab/>
        <w:t>Согласно заявлению Конфедерации свободных профсоюзов Эквадора (КЕОСЛ)</w:t>
      </w:r>
      <w:r>
        <w:rPr>
          <w:color w:val="000000"/>
        </w:rPr>
        <w:t xml:space="preserve">, с принятием Закона о реформировании государственных финансов, вступившего в силу с 30 апреля 1999 года, государственные трудовые органы начали процесс </w:t>
      </w:r>
      <w:r>
        <w:t>классификации работников, на которых распространяется действие Закона о службе в государственном аппарате и административной карьере,</w:t>
      </w:r>
      <w:r>
        <w:rPr>
          <w:color w:val="000000"/>
        </w:rPr>
        <w:t xml:space="preserve"> и работников, чьи трудовые отношения регулируются Трудовым кодексом.  Это может привести к выведению из-под защиты трудового права большого числа работающих, что явилось бы явным нарушением положения, содержащегося в четвертом подпункте девятого пункта статьи 35 Конституции, где говорится:  "Гарантируется право на создание организаций работников и работодателей и их свободное функционирование, без предварительного разрешения и в соответствии с законодательством.  По всем вопросам трудовых отношений в государственных учреждениях отрасль трудовой деятельности должна представлять только одна организация".  Юридические нормы Закона </w:t>
      </w:r>
      <w:r>
        <w:t>о службе в государственном аппарате и административной карьере</w:t>
      </w:r>
      <w:r>
        <w:rPr>
          <w:color w:val="000000"/>
        </w:rPr>
        <w:t xml:space="preserve"> лишают работников, на которых распространяется этот закон, возможности быть членом профсоюза.</w:t>
      </w:r>
    </w:p>
    <w:p w:rsidR="00000000" w:rsidRDefault="00000000"/>
    <w:p w:rsidR="00000000" w:rsidRDefault="00000000">
      <w:pPr>
        <w:rPr>
          <w:color w:val="000000"/>
        </w:rPr>
      </w:pPr>
      <w:r>
        <w:rPr>
          <w:color w:val="000000"/>
        </w:rPr>
        <w:t>154.</w:t>
      </w:r>
      <w:r>
        <w:rPr>
          <w:color w:val="000000"/>
        </w:rPr>
        <w:tab/>
        <w:t>КЕОСЛ указывает, что в соответствии с конституционной нормой отрасль трудовой деятельности, на которую распространяется Трудовой кодекс, в государственных учреждениях должна обязательно быть представлена только одной организацией.  Тем самым предпринимается попытка, исходя из этой конституционной нормы, свести на нет профсоюзные гарантии других организаций подобного рода в государственном секторе.</w:t>
      </w:r>
    </w:p>
    <w:p w:rsidR="00000000" w:rsidRDefault="00000000"/>
    <w:p w:rsidR="00000000" w:rsidRDefault="00000000">
      <w:pPr>
        <w:rPr>
          <w:color w:val="000000"/>
        </w:rPr>
      </w:pPr>
      <w:r>
        <w:rPr>
          <w:color w:val="000000"/>
        </w:rPr>
        <w:t>155.</w:t>
      </w:r>
      <w:r>
        <w:rPr>
          <w:color w:val="000000"/>
        </w:rPr>
        <w:tab/>
        <w:t xml:space="preserve">Что касается профсоюзных организаций в частном секторе, то </w:t>
      </w:r>
      <w:r>
        <w:rPr>
          <w:caps/>
          <w:color w:val="000000"/>
        </w:rPr>
        <w:t>кеосл</w:t>
      </w:r>
      <w:r>
        <w:rPr>
          <w:color w:val="000000"/>
        </w:rPr>
        <w:t xml:space="preserve"> отмечает все более широкую тенденцию, которая постепенно ограничивает и препятствует созданию этих организаций. Она заключается в найме на обычную для какого-либо предприятия работу работников через предприятия-посредники, с которыми работник поддерживает трудовые отношения, хотя он и работает на третьих лиц.  При этом предприятие-посредник не обеспечивает нанятым им работникам никаких возможностей для объединения в профсоюз.</w:t>
      </w:r>
    </w:p>
    <w:p w:rsidR="00000000" w:rsidRDefault="00000000"/>
    <w:p w:rsidR="00000000" w:rsidRDefault="00000000">
      <w:pPr>
        <w:rPr>
          <w:color w:val="000000"/>
        </w:rPr>
      </w:pPr>
      <w:r>
        <w:rPr>
          <w:color w:val="000000"/>
        </w:rPr>
        <w:t>156.</w:t>
      </w:r>
      <w:r>
        <w:rPr>
          <w:color w:val="000000"/>
        </w:rPr>
        <w:tab/>
        <w:t>Число входящих в КЕОСЛ организаций достигает 800, а численность членов этих организаций составляет приблизительно 150 000 человек.</w:t>
      </w:r>
    </w:p>
    <w:p w:rsidR="00000000" w:rsidRDefault="00000000"/>
    <w:p w:rsidR="00000000" w:rsidRDefault="00000000">
      <w:pPr>
        <w:rPr>
          <w:color w:val="000000"/>
        </w:rPr>
      </w:pPr>
      <w:r>
        <w:rPr>
          <w:color w:val="000000"/>
        </w:rPr>
        <w:t>157.</w:t>
      </w:r>
      <w:r>
        <w:rPr>
          <w:color w:val="000000"/>
        </w:rPr>
        <w:tab/>
        <w:t>По мнению КЕОСЛ, ограничения права на создание профсоюзов вытекают из ограничений, содержащихся в конституционных нормах, отрицательно влияющих на осуществление права на свободное объединение в профсоюзы, принятия нормативных актов, прямо или косвенно ограничивающих это право, а также позиции государственных органов, административные действия которых и невыполнение которыми своих обязанностей по защите права на создание объединений, привели к возникновению препятствий для осуществления данного права.</w:t>
      </w:r>
    </w:p>
    <w:p w:rsidR="00000000" w:rsidRDefault="00000000"/>
    <w:p w:rsidR="00000000" w:rsidRDefault="00000000">
      <w:pPr>
        <w:rPr>
          <w:color w:val="000000"/>
        </w:rPr>
      </w:pPr>
      <w:r>
        <w:rPr>
          <w:color w:val="000000"/>
        </w:rPr>
        <w:t>158.</w:t>
      </w:r>
      <w:r>
        <w:rPr>
          <w:color w:val="000000"/>
        </w:rPr>
        <w:tab/>
        <w:t>Отсутствуют какие-либо сведения, позволяющие утверждать об открытом вмешательстве вооруженных сил или национальной полиции с целью воспрепятствовать осуществлению прав, предусмотренных в пунктах 2 и 3.</w:t>
      </w:r>
    </w:p>
    <w:p w:rsidR="00000000" w:rsidRDefault="00000000"/>
    <w:p w:rsidR="00000000" w:rsidRDefault="00000000">
      <w:pPr>
        <w:pStyle w:val="16"/>
        <w:jc w:val="left"/>
        <w:rPr>
          <w:b/>
          <w:bCs/>
        </w:rPr>
      </w:pPr>
      <w:r>
        <w:rPr>
          <w:b/>
          <w:bCs/>
        </w:rPr>
        <w:t>Статья 9</w:t>
      </w:r>
    </w:p>
    <w:p w:rsidR="00000000" w:rsidRDefault="00000000"/>
    <w:p w:rsidR="00000000" w:rsidRDefault="00000000">
      <w:pPr>
        <w:pStyle w:val="Heading1"/>
        <w:rPr>
          <w:bCs/>
        </w:rPr>
      </w:pPr>
      <w:r>
        <w:rPr>
          <w:bCs/>
        </w:rPr>
        <w:t>Право на социальное обеспечение</w:t>
      </w:r>
    </w:p>
    <w:p w:rsidR="00000000" w:rsidRDefault="00000000">
      <w:pPr>
        <w:rPr>
          <w:b/>
        </w:rPr>
      </w:pPr>
    </w:p>
    <w:p w:rsidR="00000000" w:rsidRDefault="00000000">
      <w:r>
        <w:t>159.</w:t>
      </w:r>
      <w:r>
        <w:tab/>
        <w:t>В пункте шестом статьи 55 главы IV Политической Конституции определено, что "социальное обеспечение является обязанностью государства и неотъемлемым правом всех его жителей.  Оно осуществляется при участии государственного и частного секторов в соответствии с законодательством".</w:t>
      </w:r>
    </w:p>
    <w:p w:rsidR="00000000" w:rsidRDefault="00000000"/>
    <w:p w:rsidR="00000000" w:rsidRDefault="00000000">
      <w:r>
        <w:t>160.</w:t>
      </w:r>
      <w:r>
        <w:tab/>
        <w:t>Оказанием услуг в сфере социального обеспечения занимается исключительно Эквадорский институт социального страхования (ИЭСС), созданный в 1928 году после принятия Закона об обязательном социального страховании.  Закон был ратифицирован в 1935 году и обновлен в 1942 году.  В настоящее время действует закон, принятый в 1988 году.</w:t>
      </w:r>
    </w:p>
    <w:p w:rsidR="00000000" w:rsidRDefault="00000000"/>
    <w:p w:rsidR="00000000" w:rsidRDefault="00000000">
      <w:r>
        <w:t>161.</w:t>
      </w:r>
      <w:r>
        <w:tab/>
        <w:t>Население, обслуживаемое ИЭСС, включает аффилированных лиц и пенсионеров.  Аффилированный контингент представляет собой застрахованное население, состоящее из населения, за которое производились отчисления, и населения, за которое взносы не делались (крестьян).  Среди пенсионеров различают пенсионеров по старости, инвалидности, несчастному случаю на производстве, получателей пенсий из страхового фонда (вдовы и сироты).</w:t>
      </w:r>
    </w:p>
    <w:p w:rsidR="00000000" w:rsidRDefault="00000000"/>
    <w:p w:rsidR="00000000" w:rsidRDefault="00000000">
      <w:r>
        <w:t>162.</w:t>
      </w:r>
      <w:r>
        <w:tab/>
        <w:t>В 1998 году население, обслуживаемое ИЭСС, составляло 2 075 910 аффилированных лиц, из которых 1 097 716 человек охватывались системой общего страхования, а 978 194 человек - системой социального страхования крестьян.  Это составляет 17% населения Эквадора, а если добавить пенсионеров, то охват едва достигнет 19%.  Следовательно, лишь около 19% эквадорского населения имеет возможность рассчитывать на услуги этого учреждения.  Еще более огорчительно то, что пособия ИЭСС предназначены только для аффилированных лиц и не переходят на их детей или супругу (супруга).  Таким образом, лишь двое из каждых десяти эквадорцев защищены страхованием по болезни и материнству.</w:t>
      </w:r>
    </w:p>
    <w:p w:rsidR="00000000" w:rsidRDefault="00000000"/>
    <w:p w:rsidR="00000000" w:rsidRDefault="00000000">
      <w:pPr>
        <w:pStyle w:val="FootnoteText"/>
        <w:spacing w:line="288" w:lineRule="auto"/>
      </w:pPr>
      <w:r>
        <w:t>163.</w:t>
      </w:r>
      <w:r>
        <w:tab/>
        <w:t>Статистические данные ИЭСС показывают, что в 1998 году большинство аффилированных лиц Института (88,4%) имело возраст от 44 до 54 лет, в то время как молодежь до 34 лет составляла 48,4% от аффилированного населения.  Число пенсионеров растет более быстрыми темпами, чем численность новых работников, охватываемых по линии ИЭСС. Таким образом, через непродолжительное время средства, собираемые за счет взносов, окажутся недостаточными для финансирования выплаты пособий, выдаваемых ИЭСС.</w:t>
      </w:r>
    </w:p>
    <w:p w:rsidR="00000000" w:rsidRDefault="00000000">
      <w:pPr>
        <w:pStyle w:val="FootnoteText"/>
        <w:spacing w:line="288" w:lineRule="auto"/>
      </w:pPr>
    </w:p>
    <w:p w:rsidR="00000000" w:rsidRDefault="00000000">
      <w:r>
        <w:t>164.</w:t>
      </w:r>
      <w:r>
        <w:tab/>
        <w:t>Системой социального страхования предусматриваются режим обязательного социального страхования и режим добровольного страхования.  Выплатами по линии обязательного социального страхования охватываются следующие лица:  работники сферы услуг или лица, работающие по трудовому договору либо по найму, а именно, работники частных предприятий, рабочие и государственные служащие;  специалисты с высшим или политехническим образованием, относящиеся к лицам свободной профессии, т.е. являющиеся в трудовом отношении независимыми;  нотариусы, регистраторы собственности и торговых сделок;  представители белого католического духовенства;  ремесленники, владельцы мастерских и кустари, их работники и подмастерья;  лица, обучающиеся рабочей профессии, стажеры, временные и сезонные работники, надомные работники, строительные рабочие и прочие лица, охватываемые специальными законами и декретами;  профессиональные работники искусства;  профессиональные шоферы, не состоящие членами какой-либо организации;  независимые или самостоятельные работники, являющиеся членами ассоциаций, профсоюзов и всякого рода цеховых объединений людей, занимающихся экономической деятельностью и живущих в основном результатами своего труда;  сельскохозяйственные и добровольные работники и прочие лица, охватываемые специальными законами и декретами;  профессиональные футболисты.</w:t>
      </w:r>
    </w:p>
    <w:p w:rsidR="00000000" w:rsidRDefault="00000000"/>
    <w:p w:rsidR="00000000" w:rsidRDefault="00000000">
      <w:r>
        <w:t>165.</w:t>
      </w:r>
      <w:r>
        <w:tab/>
        <w:t>В пункте 31 статьи 42 Трудового кодекса определены обязанности работодателя.  Он должен "зарегистрировать своих работников в ИЭСС с первого дня их работы с уведомлением о поступлении в течение первых 15 дней, и сообщать об уходе, изменениях оклада и заработков, несчастных случаях и профессиональных заболеваниях, а также выполнять другие обязанности, предусмотренные законами о социальном обеспечении".</w:t>
      </w:r>
    </w:p>
    <w:p w:rsidR="00000000" w:rsidRDefault="00000000"/>
    <w:p w:rsidR="00000000" w:rsidRDefault="00000000">
      <w:r>
        <w:t>166.</w:t>
      </w:r>
      <w:r>
        <w:tab/>
        <w:t>Включение в систему страхования является обязательным только для работников, связанных отношениями зависимости, и оно мало привлекательно для независимых работников.  По этой причине лишь небольшая часть самостоятельных работников охватывается системой социального обеспечения.</w:t>
      </w:r>
    </w:p>
    <w:p w:rsidR="00000000" w:rsidRDefault="00000000"/>
    <w:p w:rsidR="00000000" w:rsidRDefault="00000000">
      <w:r>
        <w:t>167.</w:t>
      </w:r>
      <w:r>
        <w:tab/>
        <w:t>ИЭСС обязан принимать как добровольно вступающего любого совершеннолетнего человека, который, не будучи охваченным каким-либо видом социального страхования, выражает желание присоединиться к системе добровольного страхования.  Взнос добровольно вступающего составляет 18,8% дохода, установленного для его вступления, и он имеет право на страховые пособия от болезни, материнству, инвалидности, от производственных рисков и смерти, на выплаты из похоронного фонда, на пенсию по инвалидности, по старости и специальную сокращенную пенсию, если выполняются требования, предъявляемые ИЭСС.</w:t>
      </w:r>
    </w:p>
    <w:p w:rsidR="00000000" w:rsidRDefault="00000000"/>
    <w:p w:rsidR="00000000" w:rsidRDefault="00000000">
      <w:r>
        <w:t>168.</w:t>
      </w:r>
      <w:r>
        <w:tab/>
        <w:t>Новая Конституция в статье 56 предусматривает создание Национальной системы социального обеспечения, которая "должна руководствоваться принципами солидарности, обязательности, универсальности, равенства, эффективности, субсидирования и достаточности для удовлетворения индивидуальных и коллективных потребностей на благо всего общества".</w:t>
      </w:r>
    </w:p>
    <w:p w:rsidR="00000000" w:rsidRDefault="00000000"/>
    <w:p w:rsidR="00000000" w:rsidRDefault="00000000">
      <w:r>
        <w:t>169.</w:t>
      </w:r>
      <w:r>
        <w:tab/>
        <w:t>Существующая система социального обеспечения, связанная с общим обязательным страхованием, покрывает риски заболевания, материнство, риски несчастного случая на работе, увольнения, старости, инвалидности, потери трудоспособности и смерти.</w:t>
      </w:r>
    </w:p>
    <w:p w:rsidR="00000000" w:rsidRDefault="00000000"/>
    <w:p w:rsidR="00000000" w:rsidRDefault="00000000">
      <w:pPr>
        <w:rPr>
          <w:i/>
        </w:rPr>
      </w:pPr>
      <w:r>
        <w:rPr>
          <w:i/>
        </w:rPr>
        <w:t>Пособие по болезни</w:t>
      </w:r>
    </w:p>
    <w:p w:rsidR="00000000" w:rsidRDefault="00000000">
      <w:pPr>
        <w:rPr>
          <w:i/>
        </w:rPr>
      </w:pPr>
    </w:p>
    <w:p w:rsidR="00000000" w:rsidRDefault="00000000">
      <w:r>
        <w:t>170.</w:t>
      </w:r>
      <w:r>
        <w:tab/>
        <w:t>Лицам, застрахованным в ИЭСС, при общем заболевании оплачиваются следующие услуги:</w:t>
      </w:r>
    </w:p>
    <w:p w:rsidR="00000000" w:rsidRDefault="00000000"/>
    <w:p w:rsidR="00000000" w:rsidRDefault="00000000">
      <w:pPr>
        <w:ind w:left="1134" w:hanging="567"/>
      </w:pPr>
      <w:r>
        <w:t>a)</w:t>
      </w:r>
      <w:r>
        <w:tab/>
        <w:t>медицинская, хирургическая, стоматологическая и фармацевтическая помощь; а также</w:t>
      </w:r>
    </w:p>
    <w:p w:rsidR="00000000" w:rsidRDefault="00000000">
      <w:pPr>
        <w:ind w:left="1134" w:hanging="567"/>
      </w:pPr>
    </w:p>
    <w:p w:rsidR="00000000" w:rsidRDefault="00000000">
      <w:pPr>
        <w:ind w:left="1134" w:hanging="567"/>
      </w:pPr>
      <w:r>
        <w:t>b)</w:t>
      </w:r>
      <w:r>
        <w:tab/>
        <w:t>выдается денежное пособие в том случае, когда болезнь влечет за собой нетрудоспособность.</w:t>
      </w:r>
    </w:p>
    <w:p w:rsidR="00000000" w:rsidRDefault="00000000">
      <w:pPr>
        <w:ind w:firstLine="567"/>
      </w:pPr>
    </w:p>
    <w:p w:rsidR="00000000" w:rsidRDefault="00000000">
      <w:r>
        <w:t>171.</w:t>
      </w:r>
      <w:r>
        <w:tab/>
        <w:t>Лицо, застрахованное в ИЭСС, приобретает это право после уплаты взносов в течение шести месяцев, из которых не менее двух месяцев должны приходиться на шестимесячный период, предшествующий началу заболевания.  Вышедшие на пенсию по старости или по инвалидности имеют это право с момента начала оформления выхода на пенсию.  Получателям пенсии по вдовству, по страхованию на случай смерти и от рисков несчастного случая на производстве предоставляются пособия по страхованию от заболевания, за исключением страхования материнства.</w:t>
      </w:r>
    </w:p>
    <w:p w:rsidR="00000000" w:rsidRDefault="00000000"/>
    <w:p w:rsidR="00000000" w:rsidRDefault="00000000">
      <w:r>
        <w:t>172.</w:t>
      </w:r>
      <w:r>
        <w:tab/>
        <w:t>Когда болезнь вызывает нетрудоспособность, застрахованное в соцстрахе лицо должно получать денежное пособие по болезни, которое рассчитывается следующим образом:  в течение первых трех дней работодатель оплачивает 50% дневного оклада или заработной платы и 100% взносов;  начиная же с четвертого дня и в течение 26 недель (6 месяцев) застрахованный получает от ИЭСС следующие суммы:  в первые 70 дней нетрудоспособности выплачиваются 75% от среднего дневного оклада или заработной платы за последние 90 дней, предшествовавших месяцу, в котором была утрачена трудоспособность; в течение остального времени выплачиваются 66% от этой средней величины, до окончания 6 месяцев.</w:t>
      </w:r>
    </w:p>
    <w:p w:rsidR="00000000" w:rsidRDefault="00000000"/>
    <w:p w:rsidR="00000000" w:rsidRDefault="00000000">
      <w:r>
        <w:t>173.</w:t>
      </w:r>
      <w:r>
        <w:tab/>
        <w:t>Государственным служащим пособие выплачивается после окончания срока действия больничного листа в сумме оклада, установленного в Законе о службе в государственном аппарате и административной карьере, в течение периода до шести месяцев, с включением в это время дней нахождения на больничном листе с окладом по болезни.  В течение этого периода выплаты пособия 100% взносов оплачиваются за счет ИЭСС.</w:t>
      </w:r>
    </w:p>
    <w:p w:rsidR="00000000" w:rsidRDefault="00000000"/>
    <w:p w:rsidR="00000000" w:rsidRDefault="00000000">
      <w:r>
        <w:t>174.</w:t>
      </w:r>
      <w:r>
        <w:tab/>
        <w:t>Для финансирования выплаты денежного пособия по общему заболеванию, начиная с четвертого дня нетрудоспособности, государственные организации и частные предприятия выплачивают ИЭСС ежемесячно 1% дополнительного взноса по окладам или зарплате своих работников.</w:t>
      </w:r>
    </w:p>
    <w:p w:rsidR="00000000" w:rsidRDefault="00000000"/>
    <w:p w:rsidR="00000000" w:rsidRDefault="00000000">
      <w:r>
        <w:t>175.</w:t>
      </w:r>
      <w:r>
        <w:tab/>
        <w:t>Получателями этого пособия являются лица, охваченные общим страхованием, включая работников строительства, сельскохозяйственных рабочих, представителей белого католического духовенства, работников сахарной промышленности и работающих в церквях, лица, охваченные системами добровольного страхования, специалисты с университетскими дипломами и дипломами политехнических вузов, профессиональные артисты, а также самостоятельные и независимые работники с дополнительным взносом в 1%;  работники домашнего хозяйства и наемные сельскохозяйственные рабочие со взносом в 1% , который выплачивается предпринимателем.</w:t>
      </w:r>
    </w:p>
    <w:p w:rsidR="00000000" w:rsidRDefault="00000000"/>
    <w:p w:rsidR="00000000" w:rsidRDefault="00000000">
      <w:r>
        <w:t>176.</w:t>
      </w:r>
      <w:r>
        <w:tab/>
        <w:t>В рамках страхования по материнству женщинам из числа охватываемых системой социального страхования полагаются во время беременности, при родоразрешении и в послеродовой период следующие виды услуг и выплат:</w:t>
      </w:r>
    </w:p>
    <w:p w:rsidR="00000000" w:rsidRDefault="00000000"/>
    <w:p w:rsidR="00000000" w:rsidRDefault="00000000">
      <w:pPr>
        <w:ind w:left="1134" w:hanging="1134"/>
      </w:pPr>
      <w:r>
        <w:tab/>
      </w:r>
      <w:r>
        <w:rPr>
          <w:lang w:val="en-US"/>
        </w:rPr>
        <w:t>a</w:t>
      </w:r>
      <w:r>
        <w:t>)</w:t>
      </w:r>
      <w:r>
        <w:tab/>
        <w:t>акушерская помощь, предусматривающая дородовый акушерский контроль, помощь при родах и в послеродовой период;</w:t>
      </w:r>
    </w:p>
    <w:p w:rsidR="00000000" w:rsidRDefault="00000000"/>
    <w:p w:rsidR="00000000" w:rsidRDefault="00000000">
      <w:pPr>
        <w:ind w:left="1134" w:hanging="1134"/>
      </w:pPr>
      <w:r>
        <w:tab/>
      </w:r>
      <w:r>
        <w:rPr>
          <w:lang w:val="en-US"/>
        </w:rPr>
        <w:t>b</w:t>
      </w:r>
      <w:r>
        <w:t>)</w:t>
      </w:r>
      <w:r>
        <w:tab/>
        <w:t>денежная субсидия, выплачиваемая в течение 12 недель:  2 недели до и 10 недель после родов;</w:t>
      </w:r>
    </w:p>
    <w:p w:rsidR="00000000" w:rsidRDefault="00000000"/>
    <w:p w:rsidR="00000000" w:rsidRDefault="00000000">
      <w:pPr>
        <w:ind w:left="1134" w:hanging="1134"/>
      </w:pPr>
      <w:r>
        <w:tab/>
      </w:r>
      <w:r>
        <w:rPr>
          <w:lang w:val="en-US"/>
        </w:rPr>
        <w:t>c</w:t>
      </w:r>
      <w:r>
        <w:t>)</w:t>
      </w:r>
      <w:r>
        <w:tab/>
        <w:t>комплексное педиатрическое обслуживание ребенка в первый год жизни, включая предоставление лекарств и госпитализацию.</w:t>
      </w:r>
    </w:p>
    <w:p w:rsidR="00000000" w:rsidRDefault="00000000">
      <w:pPr>
        <w:ind w:left="1134" w:hanging="1134"/>
      </w:pPr>
    </w:p>
    <w:p w:rsidR="00000000" w:rsidRDefault="00000000">
      <w:r>
        <w:t>177.</w:t>
      </w:r>
      <w:r>
        <w:tab/>
        <w:t>Акушерская помощь предоставляется женщинам, которые за год, предшествующий родам, внесли шесть ежемесячных взносов по линии обязательного социального страхования.  Женщинам же, избравшим режим добровольного страхования, для получения права на выплаты и льготы в рамках страхования по болезни и материнству требуется внести взносы за все 12 месяцев года, предшествующего родам.</w:t>
      </w:r>
    </w:p>
    <w:p w:rsidR="00000000" w:rsidRDefault="00000000"/>
    <w:p w:rsidR="00000000" w:rsidRDefault="00000000">
      <w:r>
        <w:t>178.</w:t>
      </w:r>
      <w:r>
        <w:tab/>
        <w:t>ИЭСС предусматривается выплата денежной субсидии по материнству в период, охватывающий 2 недели до и 10 недель после родов, при наличии соответствующей справки, выдаваемой частным врачом или работником Института и подтверждающей право на дородовой и послеродовой отпуск.  Размер этой субсидии соответствует 75% от получаемого женщиной вознаграждения.</w:t>
      </w:r>
    </w:p>
    <w:p w:rsidR="00000000" w:rsidRDefault="00000000"/>
    <w:p w:rsidR="00000000" w:rsidRDefault="00000000">
      <w:r>
        <w:t>179.</w:t>
      </w:r>
      <w:r>
        <w:tab/>
        <w:t>При страховании рисков, связанных с трудовой деятельностью, ИЭСС считает несчастным случаем на производстве непредвиденное и внезапное происшествие, повлекшее причинение работнику телесных повреждений или вызвавшее у него функциональные расстройства, либо немедленную или последующую смерть, имевшее место в связи или вследствие выполняемой им работы или из-за действий других.  Это страхование финансируется за счет взноса в размере 1,5% от окладов и заработной платы работников, производимого государственным и частным работодателем или лицом, застраховавшимся добровольно.</w:t>
      </w:r>
    </w:p>
    <w:p w:rsidR="00000000" w:rsidRDefault="00000000"/>
    <w:p w:rsidR="00000000" w:rsidRDefault="00000000">
      <w:r>
        <w:t>180.</w:t>
      </w:r>
      <w:r>
        <w:tab/>
        <w:t>Несчастным случаем на производстве считается также происшествие, имевшее место при следовании застрахованного из дома к месту работы или при возвращении с работы домой.  Для независимого работника несчастным случаем на производстве считается происшествие, имевшее место в обстоятельствах, упомянутых в предыдущем пункте, за исключением фактора зависимости от работодателя.  Для работников без отношений зависимости виды деятельности, покрываемые при страховании рисков, связанных с работой, определяются ИЭСС до оформления страхования.  Этот вид страхования покрывает:</w:t>
      </w:r>
    </w:p>
    <w:p w:rsidR="00000000" w:rsidRDefault="00000000"/>
    <w:p w:rsidR="00000000" w:rsidRDefault="00000000">
      <w:pPr>
        <w:ind w:firstLine="567"/>
      </w:pPr>
      <w:r>
        <w:t>a)</w:t>
      </w:r>
      <w:r>
        <w:tab/>
        <w:t>несчастные случаи на производстве;</w:t>
      </w:r>
    </w:p>
    <w:p w:rsidR="00000000" w:rsidRDefault="00000000"/>
    <w:p w:rsidR="00000000" w:rsidRDefault="00000000">
      <w:pPr>
        <w:ind w:firstLine="567"/>
      </w:pPr>
      <w:r>
        <w:t>b)</w:t>
      </w:r>
      <w:r>
        <w:tab/>
        <w:t>профессиональные заболевания.</w:t>
      </w:r>
    </w:p>
    <w:p w:rsidR="00000000" w:rsidRDefault="00000000"/>
    <w:p w:rsidR="00000000" w:rsidRDefault="00000000">
      <w:r>
        <w:t>181.</w:t>
      </w:r>
      <w:r>
        <w:tab/>
        <w:t>У несчастного случая на производстве могут быть следующие последствия:  временная нетрудоспособность; постоянная частичная нетрудоспособность; постоянная полная неспособность к выполнению обычной работы; постоянная и абсолютная нетрудоспособность; и смерть.</w:t>
      </w:r>
    </w:p>
    <w:p w:rsidR="00000000" w:rsidRDefault="00000000"/>
    <w:p w:rsidR="00000000" w:rsidRDefault="00000000">
      <w:r>
        <w:t>182.</w:t>
      </w:r>
      <w:r>
        <w:tab/>
        <w:t>Под острыми или хроническими профессиональными заболеваниями понимаются такие заболевания, которые непосредственно вызваны выполнением застрахованным лицом своей работы и которые приводят к потере трудоспособности.</w:t>
      </w:r>
    </w:p>
    <w:p w:rsidR="00000000" w:rsidRDefault="00000000"/>
    <w:p w:rsidR="00000000" w:rsidRDefault="00000000">
      <w:r>
        <w:t>183.</w:t>
      </w:r>
      <w:r>
        <w:tab/>
        <w:t>ИЭСС обязан защищать здоровье застрахованных путем предоставления необходимых и своевременных услуг по медицинской помощи.  В тех случаях, когда подразделения социального страхования не могут принять своих пациентов, предусмотрено возмещение расходов на медицинское обслуживание, выплачиваемое активным и пассивным застрахованным лицам и получателям пособий из страхового фонда (вдовам), которые, в связи с чрезвычайными и/или неотложными обстоятельствами, были вынуждены обратиться за медицинской помощью в лечебные учреждения, не относящиеся к ИЭСС.  Чрезвычайными и/или неотложными случаями признаются внезапно возникшие и/или тяжелые болезненные состояния и несчастные случаи, которые требуют немедленной медицинской помощи, неоказание которой может поставить под угрозу жизнь или иметь последствия для нормального функционирования организма страхователя.</w:t>
      </w:r>
    </w:p>
    <w:p w:rsidR="00000000" w:rsidRDefault="00000000"/>
    <w:p w:rsidR="00000000" w:rsidRDefault="00000000">
      <w:r>
        <w:t>184.</w:t>
      </w:r>
      <w:r>
        <w:tab/>
        <w:t>Выход на пенсию является добровольным уходом с работы после истечения времени внесения взносов в систему социального страхования и при достижении возраста, необходимого для получения ежемесячного денежного дохода.  В настоящее время выплачиваются пенсия по старости, по инвалидности и специальная сокращенная пенсия.  Они отличаются друг от друга по своему статусу, а также суммой, временем, в течение которого вносятся взносы, возрастом выхода и другими реквизитами.</w:t>
      </w:r>
    </w:p>
    <w:p w:rsidR="00000000" w:rsidRDefault="00000000"/>
    <w:p w:rsidR="00000000" w:rsidRDefault="00000000">
      <w:r>
        <w:t>185.</w:t>
      </w:r>
      <w:r>
        <w:tab/>
        <w:t>Страхование на случай увольнения является разновидностью кооператива с обязательным распределением.  Предусматривается выплата определенной денежной суммы, величина которой находится в прямой зависимости от стажа работы и взносов, внесенных страхователем.</w:t>
      </w:r>
    </w:p>
    <w:p w:rsidR="00000000" w:rsidRDefault="00000000"/>
    <w:p w:rsidR="00000000" w:rsidRDefault="00000000">
      <w:r>
        <w:t>186.</w:t>
      </w:r>
      <w:r>
        <w:tab/>
        <w:t>Страхование на случай потери кормильца или на случай вдовства или сиротства предусматривает выплату ежемесячных пенсий родственникам страхователя или пенсионера.  Пенсии выплачиваются с даты кончины застрахованного лица (праводателя).</w:t>
      </w:r>
    </w:p>
    <w:p w:rsidR="00000000" w:rsidRDefault="00000000"/>
    <w:p w:rsidR="00000000" w:rsidRDefault="00000000">
      <w:r>
        <w:t>187.</w:t>
      </w:r>
      <w:r>
        <w:tab/>
        <w:t>Из похоронного фонда ИЭСС выплачивает денежное пособие родственникам умершего пенсионера или застрахованного, что представляет собой дополнительное пособие к страхованию на случаи вдовства и сиротства с характеристиками страхования жизни.</w:t>
      </w:r>
    </w:p>
    <w:p w:rsidR="00000000" w:rsidRDefault="00000000"/>
    <w:p w:rsidR="00000000" w:rsidRDefault="00000000">
      <w:pPr>
        <w:rPr>
          <w:i/>
        </w:rPr>
      </w:pPr>
      <w:r>
        <w:rPr>
          <w:i/>
        </w:rPr>
        <w:t>Управление социальным обеспечением</w:t>
      </w:r>
    </w:p>
    <w:p w:rsidR="00000000" w:rsidRDefault="00000000"/>
    <w:p w:rsidR="00000000" w:rsidRDefault="00000000">
      <w:r>
        <w:t>188.</w:t>
      </w:r>
      <w:r>
        <w:tab/>
        <w:t>В статье 58 Политической Конституции государства указывается, что "осуществление общего обязательного страхования возлагается на Эквадорский институт социального страхования - автономное учреждение, руководимое административно-техническим органом, состоящим из равного числа представителей страхуемых, работодателей и государства, назначаемых в соответствии с законом.  В основу организации и управления институтом положены критерии эффективности, децентрализации и рассредоточения, причем производимые им выплаты должны быть своевременными и достаточными, а предоставляемые им услуги качественными.  Институт может создавать и содействовать созданию учреждений по управлению ресурсами для укрепления системы резервов и для уделения большего внимания здоровью застрахованных и их семей.  Силы по охране общественного порядка могут иметь учреждения социального обеспечения".</w:t>
      </w:r>
    </w:p>
    <w:p w:rsidR="00000000" w:rsidRDefault="00000000"/>
    <w:p w:rsidR="00000000" w:rsidRDefault="00000000">
      <w:r>
        <w:t>189.</w:t>
      </w:r>
      <w:r>
        <w:tab/>
        <w:t>Существуют частные формы пенсий и пособий лицам, уволенным с работы, которые работники вправе выбрать в качестве дополнения к обязательной пенсии.  Такие соглашения, заключаемые исключительно в частном порядке, предусматривают форму и условия этого вида страхования.</w:t>
      </w:r>
    </w:p>
    <w:p w:rsidR="00000000" w:rsidRDefault="00000000"/>
    <w:p w:rsidR="00000000" w:rsidRDefault="00000000">
      <w:r>
        <w:t>190.</w:t>
      </w:r>
      <w:r>
        <w:tab/>
        <w:t>С другой стороны, некоторым организациям, как правило, государственным, удалось ввести дополнительные схемы получения пенсий посредством соглашений, заключаемых с работниками.  При этом средства накапливаются за счет взносов участвующих сторон.</w:t>
      </w:r>
    </w:p>
    <w:p w:rsidR="00000000" w:rsidRDefault="00000000"/>
    <w:p w:rsidR="00000000" w:rsidRDefault="00000000">
      <w:pPr>
        <w:keepNext/>
        <w:rPr>
          <w:b/>
        </w:rPr>
      </w:pPr>
      <w:r>
        <w:rPr>
          <w:b/>
        </w:rPr>
        <w:t>Реформы системы социального обеспечения</w:t>
      </w:r>
    </w:p>
    <w:p w:rsidR="00000000" w:rsidRDefault="00000000">
      <w:pPr>
        <w:keepNext/>
        <w:rPr>
          <w:b/>
        </w:rPr>
      </w:pPr>
    </w:p>
    <w:p w:rsidR="00000000" w:rsidRDefault="00000000">
      <w:pPr>
        <w:keepNext/>
      </w:pPr>
      <w:r>
        <w:t>191.</w:t>
      </w:r>
      <w:r>
        <w:tab/>
        <w:t>В декабре 1998 года ревизионная комиссия, которой было поручено начать процесс реформ в ИЭСС, направила в Конгресс предложения по проекту изменения Закона об обязательном социальном страховании.  Предложение об изменении исходит из принципов, предусмотренных в Конституции Республики, действующей с 10 августа 1998 года.</w:t>
      </w:r>
    </w:p>
    <w:p w:rsidR="00000000" w:rsidRDefault="00000000"/>
    <w:p w:rsidR="00000000" w:rsidRDefault="00000000">
      <w:r>
        <w:t>192.</w:t>
      </w:r>
      <w:r>
        <w:tab/>
        <w:t>Предлагаемые изменения Закона включают два основных положения:</w:t>
      </w:r>
    </w:p>
    <w:p w:rsidR="00000000" w:rsidRDefault="00000000"/>
    <w:p w:rsidR="00000000" w:rsidRDefault="00000000">
      <w:pPr>
        <w:ind w:left="1134" w:hanging="567"/>
      </w:pPr>
      <w:r>
        <w:t>a)</w:t>
      </w:r>
      <w:r>
        <w:tab/>
        <w:t>солидарность:  на принципах системы, предусматривающей выплату одной основной пенсии всем застрахованным, которой будет управлять ныне существующий ИЭСС, но только реформированный;</w:t>
      </w:r>
    </w:p>
    <w:p w:rsidR="00000000" w:rsidRDefault="00000000">
      <w:pPr>
        <w:ind w:left="1134" w:hanging="567"/>
      </w:pPr>
    </w:p>
    <w:p w:rsidR="00000000" w:rsidRDefault="00000000">
      <w:pPr>
        <w:ind w:left="1134" w:hanging="567"/>
      </w:pPr>
      <w:r>
        <w:t>b)</w:t>
      </w:r>
      <w:r>
        <w:tab/>
        <w:t>капитализацией индивидуальных счетов и управлением ими должны будут заниматься специализирующиеся на этом учреждения - агентства накопления резервов (АКАП), которые имели бы частный характер.  При этом для нынешнего ИЭСС оставалась бы открытой возможность создания своего собственного АКАП.</w:t>
      </w:r>
    </w:p>
    <w:p w:rsidR="00000000" w:rsidRDefault="00000000"/>
    <w:p w:rsidR="00000000" w:rsidRDefault="00000000">
      <w:r>
        <w:t>193.</w:t>
      </w:r>
      <w:r>
        <w:tab/>
        <w:t>При определении размера взносов учитывается заработная плата для целей отчислений, в которую сразу вошли бы дополнительные заработные платы (пятнадцатая и шестнадцатая) с постепенным введением компенсации в связи с ростом стоимости жизни.</w:t>
      </w:r>
    </w:p>
    <w:p w:rsidR="00000000" w:rsidRDefault="00000000"/>
    <w:p w:rsidR="00000000" w:rsidRDefault="00000000">
      <w:r>
        <w:t>194.</w:t>
      </w:r>
      <w:r>
        <w:tab/>
        <w:t>В проекте закона говорится о перестройке пенсионной системы с переходом на смешанную систему управления, финансирования и пособий, выплачиваемых страхователю.</w:t>
      </w:r>
    </w:p>
    <w:p w:rsidR="00000000" w:rsidRDefault="00000000"/>
    <w:p w:rsidR="00000000" w:rsidRDefault="00000000">
      <w:r>
        <w:t>195.</w:t>
      </w:r>
      <w:r>
        <w:tab/>
        <w:t>Проектом предусматривается сочетание двух разновидностей условий выплаты пенсии: "Солидарность поколений" и "Обязательное индивидуальное накопление":</w:t>
      </w:r>
    </w:p>
    <w:p w:rsidR="00000000" w:rsidRDefault="00000000"/>
    <w:p w:rsidR="00000000" w:rsidRDefault="00000000">
      <w:pPr>
        <w:ind w:left="1134" w:hanging="567"/>
      </w:pPr>
      <w:r>
        <w:t>a)</w:t>
      </w:r>
      <w:r>
        <w:tab/>
        <w:t>Порядок назначения пенсии по принципу "солидарности поколений".  При этом установленные пособия финансируются:  за счет взносов работников непенсионного возраста; отчислений работодателей, а также за счет финансовой помощи государства.</w:t>
      </w:r>
    </w:p>
    <w:p w:rsidR="00000000" w:rsidRDefault="00000000">
      <w:pPr>
        <w:ind w:firstLine="567"/>
      </w:pPr>
    </w:p>
    <w:p w:rsidR="00000000" w:rsidRDefault="00000000">
      <w:pPr>
        <w:ind w:left="1134" w:hanging="567"/>
      </w:pPr>
      <w:r>
        <w:t>b)</w:t>
      </w:r>
      <w:r>
        <w:tab/>
        <w:t>Порядок назначения пенсии при условии обязательного индивидуального накопления.  Пособия финансируются:  за счет взносов работника в период трудовой деятельности на "личный счет"; и за счет добровольных вкладов страхуемого.</w:t>
      </w:r>
    </w:p>
    <w:p w:rsidR="00000000" w:rsidRDefault="00000000"/>
    <w:p w:rsidR="00000000" w:rsidRDefault="00000000">
      <w:r>
        <w:t>196.</w:t>
      </w:r>
      <w:r>
        <w:tab/>
        <w:t>Устанавливаются следующие виды пенсий:</w:t>
      </w:r>
    </w:p>
    <w:p w:rsidR="00000000" w:rsidRDefault="00000000"/>
    <w:p w:rsidR="00000000" w:rsidRDefault="00000000">
      <w:pPr>
        <w:ind w:left="1134" w:hanging="567"/>
      </w:pPr>
      <w:r>
        <w:t>a)</w:t>
      </w:r>
      <w:r>
        <w:tab/>
        <w:t>обычная пенсия, которую предусматривается назначать с 2000 года при достижении страхователями 60-летнего возраста при 30-летнем стаже уплаты взносов, либо при 40-летнем стаже уплаты взносов без ограничения возраста.  Вступает в силу с момента утверждения закона;</w:t>
      </w:r>
    </w:p>
    <w:p w:rsidR="00000000" w:rsidRDefault="00000000">
      <w:pPr>
        <w:ind w:left="1134" w:hanging="567"/>
      </w:pPr>
    </w:p>
    <w:p w:rsidR="00000000" w:rsidRDefault="00000000">
      <w:pPr>
        <w:ind w:left="1134" w:hanging="567"/>
      </w:pPr>
      <w:r>
        <w:t>b)</w:t>
      </w:r>
      <w:r>
        <w:tab/>
        <w:t>пенсия по инвалидности, которую предусматривается назначать в связи с полной или постоянной нетрудоспособностью;</w:t>
      </w:r>
    </w:p>
    <w:p w:rsidR="00000000" w:rsidRDefault="00000000">
      <w:pPr>
        <w:ind w:left="1134" w:hanging="567"/>
      </w:pPr>
    </w:p>
    <w:p w:rsidR="00000000" w:rsidRDefault="00000000">
      <w:pPr>
        <w:ind w:left="1134" w:hanging="567"/>
      </w:pPr>
      <w:r>
        <w:t>c)</w:t>
      </w:r>
      <w:r>
        <w:tab/>
        <w:t>пенсия в связи с преклонным возрастом, которую предусматривается назначать при достижении страхователем 70-летнего возраста и стаже уплаты взносов не менее 15 лет.  Страхователь сможет также оформить пенсию при возрасте 65 лет и стаже уплаты взносов в 20 лет, если докажет, что он не работает на протяжении 180 дней подряд.</w:t>
      </w:r>
    </w:p>
    <w:p w:rsidR="00000000" w:rsidRDefault="00000000">
      <w:pPr>
        <w:ind w:left="1134" w:hanging="567"/>
      </w:pPr>
    </w:p>
    <w:p w:rsidR="00000000" w:rsidRDefault="00000000">
      <w:r>
        <w:t>197.</w:t>
      </w:r>
      <w:r>
        <w:tab/>
        <w:t>В области здравоохранения "при соблюдении предусмотренных Конституцией принципов социального обеспечения предоставление медицинских услуг должно быть, с одной стороны, комплексным, а с другой, одинаковым как для страхователей, так и для членов их семей или других лиц, приобретающих соответствующее право.  Вследствие этого, целью общего страхования здоровья, индивидуального и семейного, будет являться предоставление общественно-полезной услуги в солидарной и справедливой форме, при соблюдении баланса между поступлением и расходованием денежных и средств и недопущении убытков, которые имели место в прошлом"</w:t>
      </w:r>
      <w:r>
        <w:rPr>
          <w:rStyle w:val="FootnoteReference"/>
        </w:rPr>
        <w:footnoteReference w:customMarkFollows="1" w:id="23"/>
        <w:t>23</w:t>
      </w:r>
      <w:r>
        <w:t>.</w:t>
      </w:r>
    </w:p>
    <w:p w:rsidR="00000000" w:rsidRDefault="00000000"/>
    <w:p w:rsidR="00000000" w:rsidRDefault="00000000">
      <w:r>
        <w:t>198.</w:t>
      </w:r>
      <w:r>
        <w:tab/>
        <w:t>В проекте предлагается сохранить комплекс услуг по охране здоровья, оказываемых ИЭСС в настоящее время:  профилактику, лечебную медицинскую помощь и акушерскую помощь, лечение хронических заболеваний, профилактическую стоматологическую помощь, а также фиксировать форму помощи в протоколах, утверждаемых ответственным страховым агентом.</w:t>
      </w:r>
    </w:p>
    <w:p w:rsidR="00000000" w:rsidRDefault="00000000"/>
    <w:p w:rsidR="00000000" w:rsidRDefault="00000000">
      <w:r>
        <w:t>199.</w:t>
      </w:r>
      <w:r>
        <w:tab/>
        <w:t>Принцип солидарности проявляется в том, что все страхователи, подверженные риску заболевания, выплачивают взносы для покрытия пособий тем, кто действительно заболел.  Необходимыми основными условиями для работы этой новой модели управления общим страхованием здоровья в ИЭСС являются разделение функций обеспечения и закупок и предоставления услуг.  Точное определение разделенных функций позволит осуществить специализацию различных видов деятельности, связанных со здравоохранением, а также самого ИЭСС, и сделает возможным достижение целей, которые ставятся перед современной системой здравоохранения.</w:t>
      </w:r>
    </w:p>
    <w:p w:rsidR="00000000" w:rsidRDefault="00000000"/>
    <w:p w:rsidR="00000000" w:rsidRDefault="00000000">
      <w:r>
        <w:t>200.</w:t>
      </w:r>
      <w:r>
        <w:tab/>
        <w:t>Поскольку система социального страхования крестьян построена на солидарности и субсидировании, она будет по-прежнему функционировать на принципах коллективизма, с системой распределительного финансирования при поддержке бюджета, с перекрестным субсидированием от остальной части страхователей, участвующих в общем обязательном страховании, и индивидуальными взносами самих застрахованных лиц.  В настоящее время этим видом страхования охвачены 996 896 человек.</w:t>
      </w:r>
    </w:p>
    <w:p w:rsidR="00000000" w:rsidRDefault="00000000"/>
    <w:p w:rsidR="00000000" w:rsidRDefault="00000000">
      <w:r>
        <w:t>201.</w:t>
      </w:r>
      <w:r>
        <w:tab/>
        <w:t>В соответствии со статьей 6 Закона № 081 система социального страхования крестьян финансируется за счет отчисления 1% от действующей ставки заработной платы на уровне прожиточного минимума, пропорционально распределенного следующим образом:  0,30% покрывает государство;  0,35% - работодатели и 0,35% - работники, застрахованные в ИЭСС, в дополнение к взносу в 1% от заработной платы на уровне прожиточного минимума, вносимого главами семьи.</w:t>
      </w:r>
    </w:p>
    <w:p w:rsidR="00000000" w:rsidRDefault="00000000"/>
    <w:p w:rsidR="00000000" w:rsidRDefault="00000000">
      <w:r>
        <w:t>202.</w:t>
      </w:r>
      <w:r>
        <w:tab/>
        <w:t>Эта специальная схема защищает всех членов семей, принадлежащих к общинам, кооперативам, объединениям, комитетам или любым иным аналогичным формам крестьянских организаций, а также семьи, которые хотя и не принадлежат ни к одной из форм народной крестьянской организации, однако выражают желание присоединиться к системе страхования крестьянства. Возможно также и добровольное вступление.</w:t>
      </w:r>
    </w:p>
    <w:p w:rsidR="00000000" w:rsidRDefault="00000000"/>
    <w:p w:rsidR="00000000" w:rsidRDefault="00000000">
      <w:r>
        <w:t>203.</w:t>
      </w:r>
      <w:r>
        <w:tab/>
        <w:t>Всем лицам, охватываемым системой социального страхования крестьян, полагаются следующие выплаты:</w:t>
      </w:r>
    </w:p>
    <w:p w:rsidR="00000000" w:rsidRDefault="00000000"/>
    <w:p w:rsidR="00000000" w:rsidRDefault="00000000">
      <w:r>
        <w:tab/>
      </w:r>
      <w:r>
        <w:rPr>
          <w:lang w:val="en-US"/>
        </w:rPr>
        <w:t>a</w:t>
      </w:r>
      <w:r>
        <w:t>)</w:t>
      </w:r>
      <w:r>
        <w:tab/>
        <w:t>по болезни:</w:t>
      </w:r>
    </w:p>
    <w:p w:rsidR="00000000" w:rsidRDefault="00000000"/>
    <w:p w:rsidR="00000000" w:rsidRDefault="00000000">
      <w:pPr>
        <w:ind w:left="1701" w:hanging="1701"/>
      </w:pPr>
      <w:r>
        <w:tab/>
      </w:r>
      <w:r>
        <w:tab/>
        <w:t>-</w:t>
      </w:r>
      <w:r>
        <w:tab/>
        <w:t>медицинская помощь и приобретение лекарств;</w:t>
      </w:r>
    </w:p>
    <w:p w:rsidR="00000000" w:rsidRDefault="00000000">
      <w:r>
        <w:tab/>
      </w:r>
      <w:r>
        <w:tab/>
        <w:t>-</w:t>
      </w:r>
      <w:r>
        <w:tab/>
        <w:t>хирургическое вмешательство;</w:t>
      </w:r>
    </w:p>
    <w:p w:rsidR="00000000" w:rsidRDefault="00000000">
      <w:r>
        <w:tab/>
      </w:r>
      <w:r>
        <w:tab/>
        <w:t>-</w:t>
      </w:r>
      <w:r>
        <w:tab/>
        <w:t>госпитализация;</w:t>
      </w:r>
    </w:p>
    <w:p w:rsidR="00000000" w:rsidRDefault="00000000"/>
    <w:p w:rsidR="00000000" w:rsidRDefault="00000000">
      <w:r>
        <w:tab/>
      </w:r>
      <w:r>
        <w:rPr>
          <w:lang w:val="en-US"/>
        </w:rPr>
        <w:t>b</w:t>
      </w:r>
      <w:r>
        <w:t>)</w:t>
      </w:r>
      <w:r>
        <w:tab/>
        <w:t>по материнству:</w:t>
      </w:r>
    </w:p>
    <w:p w:rsidR="00000000" w:rsidRDefault="00000000"/>
    <w:p w:rsidR="00000000" w:rsidRDefault="00000000">
      <w:pPr>
        <w:ind w:left="1701" w:hanging="1701"/>
      </w:pPr>
      <w:r>
        <w:tab/>
      </w:r>
      <w:r>
        <w:tab/>
        <w:t>-</w:t>
      </w:r>
      <w:r>
        <w:tab/>
        <w:t>акушерская помощь, предусматривающая дородовый акушерский контроль, помощь при родах и в послеродовой период;</w:t>
      </w:r>
    </w:p>
    <w:p w:rsidR="00000000" w:rsidRDefault="00000000"/>
    <w:p w:rsidR="00000000" w:rsidRDefault="00000000">
      <w:r>
        <w:tab/>
      </w:r>
      <w:r>
        <w:tab/>
        <w:t>-</w:t>
      </w:r>
      <w:r>
        <w:tab/>
        <w:t>педиатрическое обслуживание ребенка в первый год жизни;</w:t>
      </w:r>
    </w:p>
    <w:p w:rsidR="00000000" w:rsidRDefault="00000000"/>
    <w:p w:rsidR="00000000" w:rsidRDefault="00000000">
      <w:r>
        <w:tab/>
      </w:r>
      <w:r>
        <w:rPr>
          <w:lang w:val="en-US"/>
        </w:rPr>
        <w:t>c</w:t>
      </w:r>
      <w:r>
        <w:t>)</w:t>
      </w:r>
      <w:r>
        <w:tab/>
        <w:t>на зубоврачебную помощь:</w:t>
      </w:r>
    </w:p>
    <w:p w:rsidR="00000000" w:rsidRDefault="00000000"/>
    <w:p w:rsidR="00000000" w:rsidRDefault="00000000">
      <w:r>
        <w:tab/>
      </w:r>
      <w:r>
        <w:tab/>
        <w:t>-</w:t>
      </w:r>
      <w:r>
        <w:tab/>
        <w:t>осмотр полости рта;</w:t>
      </w:r>
    </w:p>
    <w:p w:rsidR="00000000" w:rsidRDefault="00000000">
      <w:r>
        <w:tab/>
      </w:r>
      <w:r>
        <w:tab/>
        <w:t>-</w:t>
      </w:r>
      <w:r>
        <w:tab/>
        <w:t>профилактическая санация зубов;</w:t>
      </w:r>
    </w:p>
    <w:p w:rsidR="00000000" w:rsidRDefault="00000000">
      <w:r>
        <w:tab/>
      </w:r>
      <w:r>
        <w:tab/>
        <w:t>-</w:t>
      </w:r>
      <w:r>
        <w:tab/>
        <w:t>удаление зубов;</w:t>
      </w:r>
    </w:p>
    <w:p w:rsidR="00000000" w:rsidRDefault="00000000">
      <w:r>
        <w:tab/>
      </w:r>
      <w:r>
        <w:tab/>
        <w:t>-</w:t>
      </w:r>
      <w:r>
        <w:tab/>
        <w:t>стоматологические операции.</w:t>
      </w:r>
    </w:p>
    <w:p w:rsidR="00000000" w:rsidRDefault="00000000"/>
    <w:p w:rsidR="00000000" w:rsidRDefault="00000000">
      <w:r>
        <w:t>204.</w:t>
      </w:r>
      <w:r>
        <w:tab/>
        <w:t>Субъект присоединения:  под субъектами присоединения к системе социального страхования крестьян понимают лиц, живущих и работающих на селе, которые, заявив о своем желании вступить в соцстрах, не обладают правоспособностью для того, чтобы принадлежать к другой системе страхования, либо стали предпринимателями на постоянной основе.</w:t>
      </w:r>
    </w:p>
    <w:p w:rsidR="00000000" w:rsidRDefault="00000000"/>
    <w:p w:rsidR="00000000" w:rsidRDefault="00000000">
      <w:r>
        <w:t>205.</w:t>
      </w:r>
      <w:r>
        <w:tab/>
        <w:t>Село:  это сельская местность, расположенная, согласно действующему Закону об административно-политическом делении Республики Эквадор, за пределами центров кантонов и округов.  Окружные центры относятся к сельской местности, если главным занятием бóльшей части населения является работа в первичном секторе производства.</w:t>
      </w:r>
    </w:p>
    <w:p w:rsidR="00000000" w:rsidRDefault="00000000"/>
    <w:p w:rsidR="00000000" w:rsidRDefault="00000000">
      <w:r>
        <w:t>206.</w:t>
      </w:r>
      <w:r>
        <w:tab/>
        <w:t>Крестьянская семья:  это группа людей, объединенных узами кровного родства или родственными отношениями, либо близких людей, которые хотя и не являются родственниками, считаются таковыми и имеют общего главу семьи и общий доход.</w:t>
      </w:r>
    </w:p>
    <w:p w:rsidR="00000000" w:rsidRDefault="00000000"/>
    <w:p w:rsidR="00000000" w:rsidRDefault="00000000">
      <w:r>
        <w:t>207.</w:t>
      </w:r>
      <w:r>
        <w:tab/>
        <w:t>Застрахованный глава семьи:  это человек, обеспечивающий пропитание семьи и признаваемый в качестве авторитета остальными членами группы, основная деятельность которого относится к  первичному сектору производства либо к вторичному или третичному секторам крестьянской общины.</w:t>
      </w:r>
    </w:p>
    <w:p w:rsidR="00000000" w:rsidRDefault="00000000"/>
    <w:p w:rsidR="00000000" w:rsidRDefault="00000000">
      <w:r>
        <w:t>208.</w:t>
      </w:r>
      <w:r>
        <w:tab/>
        <w:t>Реформа системы страхования от рисков, связанных с работой:  общее обязательное страхование покрывает риски, связанные с несчастным случаем на производстве или с профессиональным заболеванием, и предусматривает такие услуги, как профилактика, медицинское обслуживание, пособие по нетрудоспособности, возмещение, пенсия по инвалидности и пенсия из страхового фонда.  Из этого определения вытекают три вида продуктов страхования от рисков, связанных с работой, а именно, профилактика, услуги по охране здоровья, включая пособие, и денежные выплаты.</w:t>
      </w:r>
    </w:p>
    <w:p w:rsidR="00000000" w:rsidRDefault="00000000"/>
    <w:p w:rsidR="00000000" w:rsidRDefault="00000000">
      <w:r>
        <w:t>209.</w:t>
      </w:r>
      <w:r>
        <w:tab/>
        <w:t>Каждый из этих продуктов имеет различных специализированных производителей.  Услуги по охране здоровья предоставляются в медицинских учреждениях ИЭСС, денежные выплаты - в пенсионных отделах, а профилактика осуществляется по линии отдела рисков, связанных с работой.  С учетом того, что управление, ведающее этим страхованием, уделяло особое внимание профилактике, в исследованиях содержатся рекомендации о целесообразности создания предпринимательского подразделения, которое, используя принципы других видов страхования, занялось бы обеспечением, приобретением медицинских услуг и предоставлением денежных пособий через покупку на рынке страховых полисов, покрывающих несчастные случаи и профессиональные заболевания и обеспечивающих такие выплаты, как пособие по частичной и полной инвалидности и пособие из страхового фонда.</w:t>
      </w:r>
    </w:p>
    <w:p w:rsidR="00000000" w:rsidRDefault="00000000"/>
    <w:p w:rsidR="00000000" w:rsidRDefault="00000000">
      <w:pPr>
        <w:pStyle w:val="10"/>
        <w:jc w:val="left"/>
        <w:rPr>
          <w:bCs/>
        </w:rPr>
      </w:pPr>
      <w:r>
        <w:rPr>
          <w:bCs/>
        </w:rPr>
        <w:t>Статья 10</w:t>
      </w:r>
    </w:p>
    <w:p w:rsidR="00000000" w:rsidRDefault="00000000"/>
    <w:p w:rsidR="00000000" w:rsidRDefault="00000000">
      <w:pPr>
        <w:pStyle w:val="Heading1"/>
        <w:rPr>
          <w:bCs/>
        </w:rPr>
      </w:pPr>
      <w:r>
        <w:rPr>
          <w:bCs/>
        </w:rPr>
        <w:t>Охрана семьи</w:t>
      </w:r>
    </w:p>
    <w:p w:rsidR="00000000" w:rsidRDefault="00000000"/>
    <w:p w:rsidR="00000000" w:rsidRDefault="00000000">
      <w:r>
        <w:t>210.</w:t>
      </w:r>
      <w:r>
        <w:tab/>
        <w:t>Одним из значительных достижений Учредительной ассамблеи 1998 года явилось признание в новом тексте Конституции гражданства детей и подростков, что нашло отражение в статье 6:  "Все эквадорцы являются гражданами и, как таковые, наделяются правами, закрепленными в настоящей Конституции, которые осуществляются в случаях и с соблюдением требований, определяемых законом".</w:t>
      </w:r>
    </w:p>
    <w:p w:rsidR="00000000" w:rsidRDefault="00000000"/>
    <w:p w:rsidR="00000000" w:rsidRDefault="00000000">
      <w:r>
        <w:t>211.</w:t>
      </w:r>
      <w:r>
        <w:tab/>
        <w:t>Тем самым гарантируется принцип равенства перед законом.  Все люди признаются равными и пользуются равными правами, свободами и возможностями без дискриминации по признаку родового происхождения, возраста, пола, этнической принадлежности и цвета кожи.  Устанавливаются юридические и институциональные рамки, опирающиеся на концепцию комплексной защиты, по которой все дети и подростки квалифицируются как правосубъекты, и преследуется цель устранить недостатки нынешнего Кодекса законов о несовершеннолетних, выдержанного в духе устаревшей концепции вспомоществования в нештатных ситуациях, при которой дети рассматриваются в качестве опекаемых государством субъектов, причем предпринимаемые меры ориентированы в первую очередь на определенные группы несовершеннолетних, относящихся к проблемным контингентам (брошенные дети, дети из бедных семей, малолетние правонарушители, асоциальные подростки).</w:t>
      </w:r>
    </w:p>
    <w:p w:rsidR="00000000" w:rsidRDefault="00000000"/>
    <w:p w:rsidR="00000000" w:rsidRDefault="00000000">
      <w:r>
        <w:t>212.</w:t>
      </w:r>
      <w:r>
        <w:tab/>
        <w:t>Учредительная ассамблея внесла в Политическую конституцию Республики изменения, способствующие укреплению прав и обеспечению более эффективной юридической защиты женщин, несовершеннолетних и семьи.  Как указывается в статье 37:  "Государство признает и охраняет семью как основную ячейку общества и обеспечивает условия для полного достижения ею своих целей".</w:t>
      </w:r>
    </w:p>
    <w:p w:rsidR="00000000" w:rsidRDefault="00000000"/>
    <w:p w:rsidR="00000000" w:rsidRDefault="00000000">
      <w:pPr>
        <w:pStyle w:val="FootnoteText"/>
        <w:spacing w:line="288" w:lineRule="auto"/>
        <w:rPr>
          <w:i/>
          <w:iCs/>
        </w:rPr>
      </w:pPr>
      <w:r>
        <w:rPr>
          <w:i/>
          <w:iCs/>
        </w:rPr>
        <w:t>Концепция "семьи"</w:t>
      </w:r>
    </w:p>
    <w:p w:rsidR="00000000" w:rsidRDefault="00000000"/>
    <w:p w:rsidR="00000000" w:rsidRDefault="00000000">
      <w:r>
        <w:t>213.</w:t>
      </w:r>
      <w:r>
        <w:tab/>
        <w:t>"Государство признает и охраняет семью как основную ячейку общества и обеспечивает условия для полного достижения ею своих целей.  Семья образуется в результате юридического или фактического брака и основывается на равенстве прав и возможностей ее членов"</w:t>
      </w:r>
      <w:r>
        <w:rPr>
          <w:rStyle w:val="FootnoteReference"/>
        </w:rPr>
        <w:footnoteReference w:customMarkFollows="1" w:id="24"/>
        <w:t>24</w:t>
      </w:r>
      <w:r>
        <w:t xml:space="preserve">. </w:t>
      </w:r>
    </w:p>
    <w:p w:rsidR="00000000" w:rsidRDefault="00000000"/>
    <w:p w:rsidR="00000000" w:rsidRDefault="00000000">
      <w:r>
        <w:t>214.</w:t>
      </w:r>
      <w:r>
        <w:tab/>
        <w:t>Семья является основной воспроизводящей ячейкой общества, образующей поколения, связанные родственными узами.</w:t>
      </w:r>
    </w:p>
    <w:p w:rsidR="00000000" w:rsidRDefault="00000000"/>
    <w:p w:rsidR="00000000" w:rsidRDefault="00000000">
      <w:r>
        <w:t>215.</w:t>
      </w:r>
      <w:r>
        <w:tab/>
        <w:t>Кровное родство в значительной мере ассоциируется с родственными отношениями с вытекающими отсюда правами и обязанностями.</w:t>
      </w:r>
    </w:p>
    <w:p w:rsidR="00000000" w:rsidRDefault="00000000"/>
    <w:p w:rsidR="00000000" w:rsidRDefault="00000000">
      <w:r>
        <w:t>216.</w:t>
      </w:r>
      <w:r>
        <w:tab/>
        <w:t>Воспроизводство потомства сопряжено с выполнением таких функций, как повседневный уход за детьми, кормление, а также потребление товаров и услуг;  речь идет, среди прочего, о продуктах питания, образовании и жилье.</w:t>
      </w:r>
    </w:p>
    <w:p w:rsidR="00000000" w:rsidRDefault="00000000"/>
    <w:p w:rsidR="00000000" w:rsidRDefault="00000000">
      <w:r>
        <w:t>217.</w:t>
      </w:r>
      <w:r>
        <w:tab/>
        <w:t>Под связью поколений понимается биологическое воспроизводство, а именно цикл:  зачатие, вынашивание, жизнь и смерть.</w:t>
      </w:r>
    </w:p>
    <w:p w:rsidR="00000000" w:rsidRDefault="00000000"/>
    <w:p w:rsidR="00000000" w:rsidRDefault="00000000">
      <w:r>
        <w:t>218.</w:t>
      </w:r>
      <w:r>
        <w:tab/>
        <w:t>В качестве семьи определяется также любой союз людей, берущий на себя функцию пропитания и социального охвата ребенка, особенно что касается его самоотождествления как личности, появившейся на свет не спонтанно, а в лоне семьи, тепло которой несовершеннолетние ощущают по жизни.</w:t>
      </w:r>
    </w:p>
    <w:p w:rsidR="00000000" w:rsidRDefault="00000000"/>
    <w:p w:rsidR="00000000" w:rsidRDefault="00000000">
      <w:pPr>
        <w:pStyle w:val="Heading3"/>
        <w:rPr>
          <w:iCs/>
        </w:rPr>
      </w:pPr>
      <w:r>
        <w:rPr>
          <w:iCs/>
        </w:rPr>
        <w:t>Совершеннолетие</w:t>
      </w:r>
    </w:p>
    <w:p w:rsidR="00000000" w:rsidRDefault="00000000"/>
    <w:p w:rsidR="00000000" w:rsidRDefault="00000000">
      <w:r>
        <w:t>219.</w:t>
      </w:r>
      <w:r>
        <w:tab/>
        <w:t>Дети и подростки в возрасте 0-18 лет имеют право на уважение их конституционных гарантий на основании Закона о защите несовершеннолетних, Кодекса о несовершеннолетних и его регламентирующих положений.  Для различных юридических и социальных целей под подростками понимаются лица в возрасте 14-17 лет.  Статьей 21 Гражданского кодекса устанавливается следующая градация:  "Ребенком считается мальчик или девочка в возрасте до шести лет;  половозрелый - юноша, которому исполнилось четырнадцать лет, или девушка, которой исполнилось двенадцать лет;  взрослый - лицо, вышедшее из подросткового возраста;  совершеннолетний - человек, которому исполнилось восемнадцать лет;  и несовершеннолетний - лицо, не достигшее 18</w:t>
      </w:r>
      <w:r>
        <w:noBreakHyphen/>
        <w:t>летнего возраста".</w:t>
      </w:r>
    </w:p>
    <w:p w:rsidR="00000000" w:rsidRDefault="00000000"/>
    <w:p w:rsidR="00000000" w:rsidRDefault="00000000">
      <w:r>
        <w:t>220.</w:t>
      </w:r>
      <w:r>
        <w:tab/>
        <w:t>В Эквадоре женщины и мужчины могут свободно заключать брачный союз.  Минимальный возраст для вступления в брак - 18 лет.  Для более раннего вступления в брак требуется получение согласия родителей несовершеннолетнего.  Порядок заключения брака, вытекающие отсюда обязательства, права и минимальные возрастные требования регулируются положениями Гражданского кодекса и Гражданского процессуального кодекса.</w:t>
      </w:r>
    </w:p>
    <w:p w:rsidR="00000000" w:rsidRDefault="00000000"/>
    <w:p w:rsidR="00000000" w:rsidRDefault="00000000">
      <w:r>
        <w:t>221.</w:t>
      </w:r>
      <w:r>
        <w:tab/>
        <w:t>Политической конституцией Республики признается и берется под охрану семья, образуемая в результате юридического или фактического брака и основанная на свободном согласии, а также на равенстве прав, обязанностей и правоспособности супругов.  Что касается фактического брака, то в статье 38 Конституции указывается следующее:  "Постоянный и моногамный союз мужчины и женщины, не связанных матримониальными отношениями с каким-либо другим лицом и фактически образующих семью в течение двух лет, причем на условиях и в порядке, предусматриваемых законом, предполагает те же права и обязанности, что и семейные союзы, заключенные официально, включая вытекающие отсюда законные родительские права и обязанности, а также супружеские отношения".</w:t>
      </w:r>
    </w:p>
    <w:p w:rsidR="00000000" w:rsidRDefault="00000000"/>
    <w:p w:rsidR="00000000" w:rsidRDefault="00000000">
      <w:pPr>
        <w:pStyle w:val="Heading3"/>
        <w:rPr>
          <w:bCs/>
          <w:iCs/>
        </w:rPr>
      </w:pPr>
      <w:r>
        <w:rPr>
          <w:bCs/>
          <w:iCs/>
        </w:rPr>
        <w:t>Охрана семьи</w:t>
      </w:r>
    </w:p>
    <w:p w:rsidR="00000000" w:rsidRDefault="00000000">
      <w:pPr>
        <w:rPr>
          <w:b/>
        </w:rPr>
      </w:pPr>
    </w:p>
    <w:p w:rsidR="00000000" w:rsidRDefault="00000000">
      <w:r>
        <w:t>222.</w:t>
      </w:r>
      <w:r>
        <w:tab/>
        <w:t>Конституция устанавливает, что семья находится под защитой государства:  "Ответственное материнство и отцовство должны быть защищены.  Государство гарантирует право людей принимать решение о численности детей, которых они могут произвести на свет, усыновить (удочерить), содержать и воспитать"</w:t>
      </w:r>
      <w:r>
        <w:rPr>
          <w:rStyle w:val="FootnoteReference"/>
        </w:rPr>
        <w:footnoteReference w:customMarkFollows="1" w:id="25"/>
        <w:t>25</w:t>
      </w:r>
      <w:r>
        <w:t>.</w:t>
      </w:r>
    </w:p>
    <w:p w:rsidR="00000000" w:rsidRDefault="00000000"/>
    <w:p w:rsidR="00000000" w:rsidRDefault="00000000">
      <w:r>
        <w:t>223.</w:t>
      </w:r>
      <w:r>
        <w:tab/>
        <w:t>Руководствуясь статьей 40 Политической Конституции, "государство защищает матерей, отцов, а также тех, кто является главой семьи, в выполнении их обязанностей.  Оно способствует взаимной ответственности отцов и матерей, а также следит за тем, чтобы родителями и детьми выполнялись взаимные обязанности друг перед другом и соблюдались соответствующие права.  Дети обладают одинаковыми правами, независимо от того, являются они родными или приемными.  При регистрации рождения не требуется заявления о характере родственной связи, и в удостоверении личности она не должна указываться".</w:t>
      </w:r>
    </w:p>
    <w:p w:rsidR="00000000" w:rsidRDefault="00000000"/>
    <w:p w:rsidR="00000000" w:rsidRDefault="00000000">
      <w:r>
        <w:t>224.</w:t>
      </w:r>
      <w:r>
        <w:tab/>
        <w:t>Национальное управление по защите несовершеннолетних при министерстве социального обеспечения осуществляет ряд программ по защите и укреплению семьи, которые основываются на директивах, согласующихся с Кодексом законов о несовершеннолетних и его Регламентирующими положениями и направлены на обеспечение комплексной защиты детей и подростков при содействии и участии биологической, приемной или гражданской семьи.</w:t>
      </w:r>
    </w:p>
    <w:p w:rsidR="00000000" w:rsidRDefault="00000000"/>
    <w:p w:rsidR="00000000" w:rsidRDefault="00000000">
      <w:r>
        <w:t>225.</w:t>
      </w:r>
      <w:r>
        <w:tab/>
        <w:t>Программа семейного воспитания ориентирована на детские учреждения и имеет целью повысить роль и функции семьи, где есть дети в возрасте до 5 лет, а также лиц, работающих в детских учреждений, с целью предотвратить трудности в их росте и развитии.  Кроме того, эта программа имеет целью усиление воспитательной функции семьи, в осуществлении которой должны участвовать все ее члены, и превращение семьи в стимулятор развития ребенка, образовав воспитательное объединение "Детское учреждение, семья и ребенок".</w:t>
      </w:r>
    </w:p>
    <w:p w:rsidR="00000000" w:rsidRDefault="00000000"/>
    <w:p w:rsidR="00000000" w:rsidRDefault="00000000">
      <w:r>
        <w:t>226.</w:t>
      </w:r>
      <w:r>
        <w:tab/>
        <w:t>Программа семейного воспитания имеет эффект мультипликатора, поскольку персонал детских учреждений приобретает профессиональную подготовку, с тем чтобы затем использовать этот опыт в отношениях с родителями детей соответствующих детских учреждений.</w:t>
      </w:r>
    </w:p>
    <w:p w:rsidR="00000000" w:rsidRDefault="00000000"/>
    <w:p w:rsidR="00000000" w:rsidRDefault="00000000">
      <w:r>
        <w:t>227.</w:t>
      </w:r>
      <w:r>
        <w:tab/>
        <w:t>Инструкторы и квалифицированный персонал располагают учебными пособиями, содержание и тематика которых тесно связаны с реальностью детских учреждений и с проводимой в них работой на благо мальчиков и девочек моложе 5 лет.</w:t>
      </w:r>
    </w:p>
    <w:p w:rsidR="00000000" w:rsidRDefault="00000000"/>
    <w:p w:rsidR="00000000" w:rsidRDefault="00000000">
      <w:r>
        <w:t>228.</w:t>
      </w:r>
      <w:r>
        <w:tab/>
        <w:t>С другой стороны, для семей, защищаемых по линии Отдела защиты и охраны Национального управления по делам несовершеннолетних, обеспечиваются направления деятельности, поддерживающие и укрепляющие интеграцию семейной группы.</w:t>
      </w:r>
    </w:p>
    <w:p w:rsidR="00000000" w:rsidRDefault="00000000"/>
    <w:p w:rsidR="00000000" w:rsidRDefault="00000000">
      <w:r>
        <w:t>229.</w:t>
      </w:r>
      <w:r>
        <w:tab/>
        <w:t>Основными направлениями деятельности являются следующие:</w:t>
      </w:r>
    </w:p>
    <w:p w:rsidR="00000000" w:rsidRDefault="00000000"/>
    <w:p w:rsidR="00000000" w:rsidRDefault="00000000">
      <w:pPr>
        <w:ind w:left="1134" w:hanging="567"/>
      </w:pPr>
      <w:r>
        <w:t>a)</w:t>
      </w:r>
      <w:r>
        <w:tab/>
        <w:t>программы изучения возрастных особенностей с определением социального и правового положения детей и подростков обоего пола;</w:t>
      </w:r>
    </w:p>
    <w:p w:rsidR="00000000" w:rsidRDefault="00000000">
      <w:pPr>
        <w:ind w:left="1134" w:hanging="567"/>
      </w:pPr>
    </w:p>
    <w:p w:rsidR="00000000" w:rsidRDefault="00000000">
      <w:pPr>
        <w:ind w:left="1134" w:hanging="567"/>
      </w:pPr>
      <w:r>
        <w:t>b)</w:t>
      </w:r>
      <w:r>
        <w:tab/>
        <w:t>программы выплаты денежных пособий для экономической поддержки детей в детских учреждениях и общинах с целью не допустить нарушения права на получение образования;</w:t>
      </w:r>
    </w:p>
    <w:p w:rsidR="00000000" w:rsidRDefault="00000000">
      <w:pPr>
        <w:ind w:left="1134" w:hanging="567"/>
      </w:pPr>
    </w:p>
    <w:p w:rsidR="00000000" w:rsidRDefault="00000000">
      <w:pPr>
        <w:ind w:left="1134" w:hanging="567"/>
      </w:pPr>
      <w:r>
        <w:t>c)</w:t>
      </w:r>
      <w:r>
        <w:tab/>
        <w:t>социальная, правовая и психологическая поддержка, которую оказывает группа специалистов из оперативных подразделений (детских центров повседневного ухода, семейных домов, детских домов, домов для подростков и реабилитационных учреждений) Национального управления по делам защиты несовершеннолетних как самим детям, так и их семьям путем проведения постоянной работы с целью:</w:t>
      </w:r>
    </w:p>
    <w:p w:rsidR="00000000" w:rsidRDefault="00000000">
      <w:pPr>
        <w:ind w:left="1134" w:hanging="567"/>
      </w:pPr>
    </w:p>
    <w:p w:rsidR="00000000" w:rsidRDefault="00000000">
      <w:pPr>
        <w:tabs>
          <w:tab w:val="clear" w:pos="567"/>
          <w:tab w:val="right" w:pos="851"/>
        </w:tabs>
        <w:ind w:left="1134" w:hanging="1134"/>
      </w:pPr>
      <w:r>
        <w:tab/>
      </w:r>
      <w:r>
        <w:tab/>
        <w:t>i)</w:t>
      </w:r>
      <w:r>
        <w:tab/>
        <w:t>помощи семье по месту жительства;</w:t>
      </w:r>
    </w:p>
    <w:p w:rsidR="00000000" w:rsidRDefault="00000000">
      <w:pPr>
        <w:tabs>
          <w:tab w:val="clear" w:pos="567"/>
          <w:tab w:val="right" w:pos="851"/>
        </w:tabs>
        <w:ind w:left="1134" w:hanging="1134"/>
      </w:pPr>
    </w:p>
    <w:p w:rsidR="00000000" w:rsidRDefault="00000000">
      <w:pPr>
        <w:pStyle w:val="BodyTextIndent2"/>
        <w:tabs>
          <w:tab w:val="clear" w:pos="851"/>
          <w:tab w:val="clear" w:pos="1134"/>
          <w:tab w:val="right" w:pos="1276"/>
        </w:tabs>
      </w:pPr>
      <w:r>
        <w:tab/>
        <w:t>ii)</w:t>
      </w:r>
      <w:r>
        <w:tab/>
        <w:t>поддержания семьи в процессе восстановления в ней самоуважения и уверенности в себе;</w:t>
      </w:r>
    </w:p>
    <w:p w:rsidR="00000000" w:rsidRDefault="00000000">
      <w:pPr>
        <w:tabs>
          <w:tab w:val="clear" w:pos="567"/>
          <w:tab w:val="right" w:pos="851"/>
        </w:tabs>
        <w:ind w:left="1134" w:hanging="1134"/>
      </w:pPr>
    </w:p>
    <w:p w:rsidR="00000000" w:rsidRDefault="00000000">
      <w:pPr>
        <w:pStyle w:val="BodyTextIndent2"/>
        <w:tabs>
          <w:tab w:val="clear" w:pos="851"/>
          <w:tab w:val="clear" w:pos="1134"/>
          <w:tab w:val="right" w:pos="1276"/>
        </w:tabs>
      </w:pPr>
      <w:r>
        <w:tab/>
        <w:t>iii)</w:t>
      </w:r>
      <w:r>
        <w:tab/>
        <w:t>создания возможностей для семей с аналогичными проблемами для обмена опытом и оказания взаимопомощи (школа для родителей);</w:t>
      </w:r>
    </w:p>
    <w:p w:rsidR="00000000" w:rsidRDefault="00000000"/>
    <w:p w:rsidR="00000000" w:rsidRDefault="00000000">
      <w:pPr>
        <w:pStyle w:val="BodyTextIndent2"/>
        <w:tabs>
          <w:tab w:val="clear" w:pos="851"/>
          <w:tab w:val="clear" w:pos="1134"/>
          <w:tab w:val="right" w:pos="1276"/>
        </w:tabs>
      </w:pPr>
      <w:r>
        <w:tab/>
        <w:t>iv)</w:t>
      </w:r>
      <w:r>
        <w:tab/>
        <w:t>предоставления необходимой и полезной информации о правах,  обязанностях, а также о поддержке, оказываемой по линии общественных, государственных и частных структур;</w:t>
      </w:r>
    </w:p>
    <w:p w:rsidR="00000000" w:rsidRDefault="00000000">
      <w:pPr>
        <w:ind w:left="1689" w:hanging="555"/>
      </w:pPr>
    </w:p>
    <w:p w:rsidR="00000000" w:rsidRDefault="00000000">
      <w:pPr>
        <w:pStyle w:val="FootnoteText"/>
        <w:tabs>
          <w:tab w:val="clear" w:pos="1134"/>
          <w:tab w:val="right" w:pos="1276"/>
        </w:tabs>
        <w:spacing w:line="288" w:lineRule="auto"/>
      </w:pPr>
      <w:r>
        <w:tab/>
      </w:r>
      <w:r>
        <w:tab/>
        <w:t>v)</w:t>
      </w:r>
      <w:r>
        <w:tab/>
        <w:t>создания возможности для отдыха и социального общения;</w:t>
      </w:r>
    </w:p>
    <w:p w:rsidR="00000000" w:rsidRDefault="00000000"/>
    <w:p w:rsidR="00000000" w:rsidRDefault="00000000">
      <w:pPr>
        <w:pStyle w:val="BodyTextIndent2"/>
        <w:tabs>
          <w:tab w:val="clear" w:pos="851"/>
          <w:tab w:val="clear" w:pos="1134"/>
          <w:tab w:val="left" w:pos="567"/>
          <w:tab w:val="right" w:pos="1276"/>
        </w:tabs>
      </w:pPr>
      <w:r>
        <w:tab/>
      </w:r>
      <w:r>
        <w:tab/>
        <w:t>vi)</w:t>
      </w:r>
      <w:r>
        <w:tab/>
        <w:t>помощи подросткам-правонарушителям и их семьям в вопросах социальной интеграции и всестороннего развития в порядке содействия изменению их жизненной позиции и воспитанию правильного поведения как в личном и семейном плане, так и в социальном контексте;</w:t>
      </w:r>
    </w:p>
    <w:p w:rsidR="00000000" w:rsidRDefault="00000000">
      <w:pPr>
        <w:tabs>
          <w:tab w:val="clear" w:pos="1134"/>
          <w:tab w:val="right" w:pos="1276"/>
        </w:tabs>
        <w:ind w:left="1701" w:hanging="1701"/>
      </w:pPr>
    </w:p>
    <w:p w:rsidR="00000000" w:rsidRDefault="00000000">
      <w:pPr>
        <w:pStyle w:val="BodyTextIndent2"/>
        <w:tabs>
          <w:tab w:val="clear" w:pos="851"/>
          <w:tab w:val="clear" w:pos="1134"/>
          <w:tab w:val="left" w:pos="567"/>
          <w:tab w:val="right" w:pos="1276"/>
        </w:tabs>
      </w:pPr>
      <w:r>
        <w:tab/>
      </w:r>
      <w:r>
        <w:tab/>
        <w:t>vii)</w:t>
      </w:r>
      <w:r>
        <w:tab/>
        <w:t>консультирование семьи по вопросам линии поведения, помощи ей советами и действиями для преодоления трудностей личного, социального и правового порядка.</w:t>
      </w:r>
    </w:p>
    <w:p w:rsidR="00000000" w:rsidRDefault="00000000"/>
    <w:p w:rsidR="00000000" w:rsidRDefault="00000000">
      <w:r>
        <w:t>230.</w:t>
      </w:r>
      <w:r>
        <w:tab/>
        <w:t>В статье 43 Политической Конституции Эквадора установлено, что "программы и деятельность органов здравоохранения являются бесплатными для всех.  Государственное медицинское обслуживание предоставляется бесплатно для тех, кто в нем нуждается.  Государственные и частные медицинские учреждения ни в коем случае не должны отказывать в оказании срочной медицинской помощи".</w:t>
      </w:r>
    </w:p>
    <w:p w:rsidR="00000000" w:rsidRDefault="00000000"/>
    <w:p w:rsidR="00000000" w:rsidRDefault="00000000">
      <w:pPr>
        <w:rPr>
          <w:i/>
        </w:rPr>
      </w:pPr>
      <w:r>
        <w:rPr>
          <w:i/>
        </w:rPr>
        <w:t>Система охраны материнства</w:t>
      </w:r>
    </w:p>
    <w:p w:rsidR="00000000" w:rsidRDefault="00000000">
      <w:pPr>
        <w:rPr>
          <w:i/>
        </w:rPr>
      </w:pPr>
    </w:p>
    <w:p w:rsidR="00000000" w:rsidRDefault="00000000">
      <w:r>
        <w:t>231.</w:t>
      </w:r>
      <w:r>
        <w:tab/>
        <w:t>Аналогичным образом, статья 1 Закона о бесплатной помощи материнству и заботе о детях гарантирует эквадорским женщинам предоставление бесплатного медицинского обслуживания в период беременности:  "Каждая эквадорская женщина имеет право на бесплатную и качественную медицинскую помощь в период беременности, во время родов и в послеродовой период, а также на участие в программах сексуального здоровья и регулирования репродуктивной функции.  Наряду с этим, бесплатная медицинская помощь предоставляется новорожденным и детям моложе 5 лет в качестве одного из направлений деятельности по охране здоровья, являющейся ответственностью государства".</w:t>
      </w:r>
    </w:p>
    <w:p w:rsidR="00000000" w:rsidRDefault="00000000"/>
    <w:p w:rsidR="00000000" w:rsidRDefault="00000000">
      <w:r>
        <w:t>232.</w:t>
      </w:r>
      <w:r>
        <w:tab/>
        <w:t>Трудовое законодательство устанавливает, что эквадорская женщина имеет право на обязательный отпуск по беременности и родам на две недели перед родами и десять недель после родов (статья 153 Трудового кодекса).</w:t>
      </w:r>
    </w:p>
    <w:p w:rsidR="00000000" w:rsidRDefault="00000000"/>
    <w:p w:rsidR="00000000" w:rsidRDefault="00000000">
      <w:r>
        <w:t>233.</w:t>
      </w:r>
      <w:r>
        <w:tab/>
        <w:t>Системой социального обеспечения, выплаты в рамках которой осуществляются по линии ИЭСС, для женщин из числа охватываемых системой предусматривается страхование по материнству, и им полагается во время беременности, при родоразрешении и в послеродовой период следующее:</w:t>
      </w:r>
    </w:p>
    <w:p w:rsidR="00000000" w:rsidRDefault="00000000"/>
    <w:p w:rsidR="00000000" w:rsidRDefault="00000000">
      <w:pPr>
        <w:ind w:left="1134" w:hanging="1134"/>
      </w:pPr>
      <w:r>
        <w:tab/>
      </w:r>
      <w:r>
        <w:rPr>
          <w:lang w:val="en-US"/>
        </w:rPr>
        <w:t>a</w:t>
      </w:r>
      <w:r>
        <w:t>)</w:t>
      </w:r>
      <w:r>
        <w:tab/>
        <w:t>акушерская помощь, предусматривающая дородовый акушерский контроль, помощь при родах и в послеродовой период;</w:t>
      </w:r>
    </w:p>
    <w:p w:rsidR="00000000" w:rsidRDefault="00000000"/>
    <w:p w:rsidR="00000000" w:rsidRDefault="00000000">
      <w:pPr>
        <w:ind w:left="1134" w:hanging="1134"/>
      </w:pPr>
      <w:r>
        <w:tab/>
      </w:r>
      <w:r>
        <w:rPr>
          <w:lang w:val="en-US"/>
        </w:rPr>
        <w:t>b</w:t>
      </w:r>
      <w:r>
        <w:t>)</w:t>
      </w:r>
      <w:r>
        <w:tab/>
        <w:t>денежная субсидия, выплачиваемая в течение 12 недель:  2 недели до и 10 недель после родов;</w:t>
      </w:r>
    </w:p>
    <w:p w:rsidR="00000000" w:rsidRDefault="00000000"/>
    <w:p w:rsidR="00000000" w:rsidRDefault="00000000">
      <w:pPr>
        <w:ind w:left="1134" w:hanging="1134"/>
      </w:pPr>
      <w:r>
        <w:tab/>
      </w:r>
      <w:r>
        <w:rPr>
          <w:lang w:val="en-US"/>
        </w:rPr>
        <w:t>c</w:t>
      </w:r>
      <w:r>
        <w:t>)</w:t>
      </w:r>
      <w:r>
        <w:tab/>
        <w:t>комплексное педиатрическое обслуживание ребенка в первый год жизни, включая предоставление лекарств и госпитализацию.</w:t>
      </w:r>
    </w:p>
    <w:p w:rsidR="00000000" w:rsidRDefault="00000000">
      <w:pPr>
        <w:ind w:left="1134" w:hanging="1134"/>
      </w:pPr>
    </w:p>
    <w:p w:rsidR="00000000" w:rsidRDefault="00000000">
      <w:r>
        <w:t>234.</w:t>
      </w:r>
      <w:r>
        <w:tab/>
        <w:t>Акушерская помощь предоставляется женщинам, которые за год, предшествующий родам, внесли шесть ежемесячных взносов по линии обязательного социального страхования.  Женщинам же, избравшим режим добровольного страхования, для получения права на выплаты и льготы в рамках страхования по болезни и материнству требуется внести взносы за все 12 месяцев года, предшествующего родам.</w:t>
      </w:r>
    </w:p>
    <w:p w:rsidR="00000000" w:rsidRDefault="00000000"/>
    <w:p w:rsidR="00000000" w:rsidRDefault="00000000">
      <w:r>
        <w:t>235.</w:t>
      </w:r>
      <w:r>
        <w:tab/>
        <w:t>По линии ИЭСС предусматривается выплата денежной субсидии по материнству в период, охватывающий 2 недели до и 10 недель после родов, при наличии соответствующей справки, выдаваемой частным врачом или работником Института и подтверждающей право на дородовой и послеродовой отпуск.  Размер этой субсидии соответствует 75% от получаемого женщиной вознаграждения.</w:t>
      </w:r>
    </w:p>
    <w:p w:rsidR="00000000" w:rsidRDefault="00000000"/>
    <w:p w:rsidR="00000000" w:rsidRDefault="00000000">
      <w:r>
        <w:t>236.</w:t>
      </w:r>
      <w:r>
        <w:tab/>
        <w:t>Одним из достижений страны явилось расширение доступа беременных женщин к требующемуся им медицинскому обслуживанию.  Например, если в 1990 году в четырех из каждых десяти случаев (38%) роды принимались в медицинских учреждениях, то к 1998 году этот процент удвоился (77%).  Тем не менее, сохраняются различия в характере помощи при родах, которую получают женщины в сельской местности и в городе.  В 1998 году в городах практически все роды (98%) принимались при содействии специалистов или квалифицированного персонала, в то же время в сельской местности такую помощь получили восемь из каждых десяти женщин (82%)</w:t>
      </w:r>
      <w:r>
        <w:rPr>
          <w:rStyle w:val="FootnoteReference"/>
        </w:rPr>
        <w:footnoteReference w:customMarkFollows="1" w:id="26"/>
        <w:t>26</w:t>
      </w:r>
      <w:r>
        <w:t>.</w:t>
      </w:r>
    </w:p>
    <w:p w:rsidR="00000000" w:rsidRDefault="00000000"/>
    <w:p w:rsidR="00000000" w:rsidRDefault="00000000">
      <w:r>
        <w:t>237.</w:t>
      </w:r>
      <w:r>
        <w:tab/>
        <w:t>Вызывает озабоченность тот факт, что за прошедшее десятилетие беременным женщинам не стали уделять больше внимания.  Медицинское наблюдение за беременными женщинами в Эквадоре, и без того недостаточное, за период 1995</w:t>
      </w:r>
      <w:r>
        <w:noBreakHyphen/>
        <w:t>1998 годов не претерпело никаких изменений.  В эти годы женщин на протяжении их беременности осматривали, в среднем, по пять раз.  В городах у женщин было, в среднем, шесть осмотров, в то время как в сельской местности это число едва достигало четырех.</w:t>
      </w:r>
    </w:p>
    <w:p w:rsidR="00000000" w:rsidRDefault="00000000"/>
    <w:p w:rsidR="00000000" w:rsidRDefault="00000000">
      <w:r>
        <w:t>238.</w:t>
      </w:r>
      <w:r>
        <w:tab/>
        <w:t>Слабый охват беременных женщин чаще всего отмечается среди представительниц коренного населения, в случае которых среднее число дородовых осмотров равняется двум.  В 1995 году 42% индейских женщин вообще не проходили никакого дородового осмотра</w:t>
      </w:r>
      <w:r>
        <w:rPr>
          <w:rStyle w:val="FootnoteReference"/>
        </w:rPr>
        <w:footnoteReference w:customMarkFollows="1" w:id="27"/>
        <w:t>27</w:t>
      </w:r>
      <w:r>
        <w:t>.</w:t>
      </w:r>
    </w:p>
    <w:p w:rsidR="00000000" w:rsidRDefault="00000000"/>
    <w:p w:rsidR="00000000" w:rsidRDefault="00000000">
      <w:r>
        <w:t>239.</w:t>
      </w:r>
      <w:r>
        <w:tab/>
        <w:t>Наконец, еще одна задача заключалась в расширении доступа к информации, образованию и услугам, связанным с планированием семьи в 1994 году.  Подавляющему большинству эквадорских женщин (92%) был известен хотя бы один из современных способов предохранения от беременности.  В то же время среди женщин в сельской местности информированность об этом была ниже (85%).  Постоянно возрастает использование противозачаточных средств как на селе, так и в городах.  В 1994 году более половины нашедших себе партнера женщин применяли противозачаточные средства (66% в городах и 44% в сельской местности).  А в 1998 году такими средствами пользовались четыре из каждых десяти женщин в фертильном возрасте, состоящих или не состоящих в браке</w:t>
      </w:r>
      <w:r>
        <w:rPr>
          <w:rStyle w:val="FootnoteReference"/>
        </w:rPr>
        <w:footnoteReference w:customMarkFollows="1" w:id="28"/>
        <w:t>28</w:t>
      </w:r>
      <w:r>
        <w:t>.</w:t>
      </w:r>
    </w:p>
    <w:p w:rsidR="00000000" w:rsidRDefault="00000000"/>
    <w:p w:rsidR="00000000" w:rsidRDefault="00000000">
      <w:pPr>
        <w:rPr>
          <w:b/>
        </w:rPr>
      </w:pPr>
      <w:r>
        <w:rPr>
          <w:b/>
        </w:rPr>
        <w:br w:type="page"/>
        <w:t>Защита несовершеннолетних</w:t>
      </w:r>
    </w:p>
    <w:p w:rsidR="00000000" w:rsidRDefault="00000000">
      <w:pPr>
        <w:rPr>
          <w:b/>
        </w:rPr>
      </w:pPr>
    </w:p>
    <w:p w:rsidR="00000000" w:rsidRDefault="00000000">
      <w:r>
        <w:t>240.</w:t>
      </w:r>
      <w:r>
        <w:tab/>
        <w:t>Эквадорское государство защищает несовершеннолетних от экономических злоупотреблений в отношении них с помощью норм Трудового кодекса и Кодекса законов о несовершеннолетних.  Оно устанавливает направления охраны труда несовершеннолетних, работающих по найму, регулируя, прежде всего, виды работ, которые они могут выполнять, не подвергая опасности свою жизнь, физическое, умственное, духовное и нравственное развитие, и которые не препятствуют их образованию.</w:t>
      </w:r>
    </w:p>
    <w:p w:rsidR="00000000" w:rsidRDefault="00000000"/>
    <w:p w:rsidR="00000000" w:rsidRDefault="00000000">
      <w:r>
        <w:t>241.</w:t>
      </w:r>
      <w:r>
        <w:tab/>
        <w:t>Запрещается труд несовершеннолетних в шахтах (на рудниках), на мусорных свалках, на работах, связанных с психотропными или отравляющими веществами, и на работах в ночную смену.</w:t>
      </w:r>
    </w:p>
    <w:p w:rsidR="00000000" w:rsidRDefault="00000000"/>
    <w:p w:rsidR="00000000" w:rsidRDefault="00000000">
      <w:r>
        <w:t>242.</w:t>
      </w:r>
      <w:r>
        <w:tab/>
        <w:t>Статьей 34 Трудового кодекса запрещается наем на работу лиц моложе 14 лет:  "Для поступления на работу лицам в возрасте от 14 до 18 лет требуется документально засвидетельственное разрешение их законного представителя, или, в его отсутствие, согласие родственников или лиц, обеспечивающих их содержание или уход за ними.  Если их нет, то разрешение выдается судом по делам несовершеннолетних".</w:t>
      </w:r>
    </w:p>
    <w:p w:rsidR="00000000" w:rsidRDefault="00000000"/>
    <w:p w:rsidR="00000000" w:rsidRDefault="00000000">
      <w:r>
        <w:t>243.</w:t>
      </w:r>
      <w:r>
        <w:tab/>
        <w:t>В статье 157 Кодекса законов о несовершеннолетних установлено, что "суд по делам несовершеннолетних дает разрешение на работу несовершеннолетнего с отношениями зависимости только при условии, если она связана с занятием, совместимым с его физическим состоянием, не мешает ему продолжать свое обучение и не опасна для его здоровья.  Суд дает такое разрешение после получения заключения, подготовленного  Группой по социальной работе или соответствующим органом, ведающим трудовыми отношениями".</w:t>
      </w:r>
    </w:p>
    <w:p w:rsidR="00000000" w:rsidRDefault="00000000"/>
    <w:p w:rsidR="00000000" w:rsidRDefault="00000000">
      <w:r>
        <w:t>244.</w:t>
      </w:r>
      <w:r>
        <w:tab/>
        <w:t>В статье 158 Кодекса законов о несовершеннолетних установлено, что суд по делам несовершеннолетних должен вести реестр таких разрешений и, под угрозой отстранения, должен направлять в Управление занятости и людских ресурсов и в Управление по защите несовершеннолетних копию соответствующего протокола.  В упомянутом протоколе должны содержаться следующие данные:  возраст, вид работы, место работы, учебное заведение (если оно посещается), продолжительность рабочего дня и размер оплаты.</w:t>
      </w:r>
    </w:p>
    <w:p w:rsidR="00000000" w:rsidRDefault="00000000"/>
    <w:p w:rsidR="00000000" w:rsidRDefault="00000000">
      <w:r>
        <w:t>245.</w:t>
      </w:r>
      <w:r>
        <w:tab/>
        <w:t>Правительство страны в лице министерства социального обеспечения и совместно с другими государственными и частными учреждениями и неправительственными организациями осуществляет программы, направленные на недопущение положения, когда несовершеннолетние становятся объектом экономической эксплуатации, а также предоставляет субсидии, призванные гарантировать использование услуг наименее защищенной частью населения, среди прочего по таким статьям, как общее питание, управление, снабжение и материалы, рабочие мастерские, сырье, игротека, оснащение, здравоохранение, госпитализация, день ребенка, Рождество и пособия.</w:t>
      </w:r>
    </w:p>
    <w:p w:rsidR="00000000" w:rsidRDefault="00000000"/>
    <w:p w:rsidR="00000000" w:rsidRDefault="00000000">
      <w:r>
        <w:t>246.</w:t>
      </w:r>
      <w:r>
        <w:tab/>
        <w:t>В работе по защите несовершеннолетних используются такие формы, как:</w:t>
      </w:r>
    </w:p>
    <w:p w:rsidR="00000000" w:rsidRDefault="00000000"/>
    <w:p w:rsidR="00000000" w:rsidRDefault="00000000">
      <w:pPr>
        <w:ind w:left="1134" w:hanging="567"/>
      </w:pPr>
      <w:r>
        <w:t>a)</w:t>
      </w:r>
      <w:r>
        <w:tab/>
        <w:t>интернат:  это временная или вынужденная форма, используемая до тех пор, пока не будет определено постоянное местожительство, исходя из той концепции, что каждый ребенок имеет право расти в кругу семьи, под защитой своих родителей, а в их отсутствие - под защитой тех, у кого есть возможность обеспечить ему любовь и защиту.  Приоритетом пользуется семья ребенка, и именно поэтому учреждение прилагает все усилия для поддержки семьи, для предотвращения кризиса, ведущего к отказу от семьи, для возрождения и укрепления семей, а также для того, чтобы они восстановили связь со своими детьми;</w:t>
      </w:r>
    </w:p>
    <w:p w:rsidR="00000000" w:rsidRDefault="00000000">
      <w:pPr>
        <w:ind w:firstLine="567"/>
      </w:pPr>
    </w:p>
    <w:p w:rsidR="00000000" w:rsidRDefault="00000000">
      <w:pPr>
        <w:ind w:left="1134" w:hanging="567"/>
      </w:pPr>
      <w:r>
        <w:t>b)</w:t>
      </w:r>
      <w:r>
        <w:tab/>
        <w:t>полуинтернат:  учреждение, где дети и подростки находятся с понедельника по пятницу и где им предоставляются как услуги специалистов (социальная, психологическая и врачебная помощь), так и общее обслуживание (питание, охрана здоровья, общежитие, обучение и др.);  время с пятницы по воскресенье несовершеннолетние проводят в своей семье;</w:t>
      </w:r>
    </w:p>
    <w:p w:rsidR="00000000" w:rsidRDefault="00000000">
      <w:pPr>
        <w:ind w:firstLine="567"/>
      </w:pPr>
    </w:p>
    <w:p w:rsidR="00000000" w:rsidRDefault="00000000">
      <w:pPr>
        <w:ind w:left="1134" w:hanging="567"/>
      </w:pPr>
      <w:r>
        <w:t>c)</w:t>
      </w:r>
      <w:r>
        <w:tab/>
        <w:t>столовая с элементами школы:  обслуживает детей и подростков, посещающих её с понедельника по пятницу по определенному расписанию, предоставляет им питание, организует занятия с педагогами, оказывает медицинскую и психологическую помощь.  В детских столовых особое внимание уделяется питанию детей и подростков, подверженных факторам риска, с целью гарантировать их надлежащее физическое и психическое развитие;</w:t>
      </w:r>
    </w:p>
    <w:p w:rsidR="00000000" w:rsidRDefault="00000000">
      <w:pPr>
        <w:ind w:firstLine="567"/>
      </w:pPr>
    </w:p>
    <w:p w:rsidR="00000000" w:rsidRDefault="00000000">
      <w:pPr>
        <w:ind w:left="1134" w:hanging="567"/>
      </w:pPr>
      <w:r>
        <w:t>d)</w:t>
      </w:r>
      <w:r>
        <w:tab/>
        <w:t>повседневное обслуживание:  предоставляется детям в возрасте от 4 месяцев до 5 лет, которые находятся в детском учреждении в течение дня.  Целью этого обслуживания является содействие всестороннему развитию детей (раннее стимулирование, охрана здоровья и кормление).</w:t>
      </w:r>
    </w:p>
    <w:p w:rsidR="00000000" w:rsidRDefault="00000000"/>
    <w:p w:rsidR="00000000" w:rsidRDefault="00000000">
      <w:pPr>
        <w:rPr>
          <w:i/>
        </w:rPr>
      </w:pPr>
      <w:r>
        <w:rPr>
          <w:i/>
        </w:rPr>
        <w:br w:type="page"/>
        <w:t>Несовершеннолетние работники</w:t>
      </w:r>
    </w:p>
    <w:p w:rsidR="00000000" w:rsidRDefault="00000000">
      <w:pPr>
        <w:rPr>
          <w:i/>
        </w:rPr>
      </w:pPr>
    </w:p>
    <w:p w:rsidR="00000000" w:rsidRDefault="00000000">
      <w:r>
        <w:t>247.</w:t>
      </w:r>
      <w:r>
        <w:tab/>
        <w:t>Этот статистический показатель используется применительно к мальчикам и девочкам, которые не имеют возможности получить образование или которым трудно учиться из-за того, что они должны работать.  Он, например, может указать, сколько работает детей, не достигших законного возраста, позволяющего этим заниматься, узнать, имеют ли они при этом возможность учиться, а также получить данные о количестве детей, не посещающих школу</w:t>
      </w:r>
      <w:r>
        <w:rPr>
          <w:rStyle w:val="FootnoteReference"/>
        </w:rPr>
        <w:footnoteReference w:customMarkFollows="1" w:id="29"/>
        <w:t>29</w:t>
      </w:r>
      <w:r>
        <w:t>.</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73"/>
        <w:gridCol w:w="2268"/>
        <w:gridCol w:w="2054"/>
      </w:tblGrid>
      <w:tr w:rsidR="00000000">
        <w:tblPrEx>
          <w:tblCellMar>
            <w:top w:w="0" w:type="dxa"/>
            <w:bottom w:w="0" w:type="dxa"/>
          </w:tblCellMar>
        </w:tblPrEx>
        <w:tc>
          <w:tcPr>
            <w:tcW w:w="5173" w:type="dxa"/>
          </w:tcPr>
          <w:p w:rsidR="00000000" w:rsidRDefault="00000000">
            <w:pPr>
              <w:spacing w:line="240" w:lineRule="auto"/>
              <w:jc w:val="center"/>
              <w:rPr>
                <w:szCs w:val="23"/>
                <w:lang w:val="es-ES_tradnl"/>
              </w:rPr>
            </w:pPr>
            <w:r>
              <w:rPr>
                <w:szCs w:val="23"/>
              </w:rPr>
              <w:t>Разбивка по стране</w:t>
            </w:r>
          </w:p>
        </w:tc>
        <w:tc>
          <w:tcPr>
            <w:tcW w:w="2268" w:type="dxa"/>
          </w:tcPr>
          <w:p w:rsidR="00000000" w:rsidRDefault="00000000">
            <w:pPr>
              <w:spacing w:line="240" w:lineRule="auto"/>
              <w:jc w:val="center"/>
              <w:rPr>
                <w:szCs w:val="23"/>
                <w:lang w:val="es-ES_tradnl"/>
              </w:rPr>
            </w:pPr>
            <w:r>
              <w:rPr>
                <w:szCs w:val="23"/>
              </w:rPr>
              <w:t xml:space="preserve">Дети и подростки в возрасте 8-17 лет </w:t>
            </w:r>
          </w:p>
        </w:tc>
        <w:tc>
          <w:tcPr>
            <w:tcW w:w="2054" w:type="dxa"/>
          </w:tcPr>
          <w:p w:rsidR="00000000" w:rsidRDefault="00000000">
            <w:pPr>
              <w:spacing w:line="240" w:lineRule="auto"/>
              <w:jc w:val="center"/>
            </w:pPr>
            <w:r>
              <w:t xml:space="preserve">Доля </w:t>
            </w:r>
          </w:p>
          <w:p w:rsidR="00000000" w:rsidRDefault="00000000">
            <w:pPr>
              <w:spacing w:line="240" w:lineRule="auto"/>
              <w:jc w:val="center"/>
            </w:pPr>
            <w:r>
              <w:t>(в %)</w:t>
            </w:r>
          </w:p>
        </w:tc>
      </w:tr>
      <w:tr w:rsidR="00000000">
        <w:tblPrEx>
          <w:tblCellMar>
            <w:top w:w="0" w:type="dxa"/>
            <w:bottom w:w="0" w:type="dxa"/>
          </w:tblCellMar>
        </w:tblPrEx>
        <w:tc>
          <w:tcPr>
            <w:tcW w:w="5173" w:type="dxa"/>
          </w:tcPr>
          <w:p w:rsidR="00000000" w:rsidRDefault="00000000">
            <w:pPr>
              <w:rPr>
                <w:szCs w:val="23"/>
                <w:lang w:val="es-ES_tradnl"/>
              </w:rPr>
            </w:pPr>
            <w:r>
              <w:rPr>
                <w:szCs w:val="23"/>
              </w:rPr>
              <w:t xml:space="preserve">Работающие, но не учащиеся дети и подростки </w:t>
            </w:r>
          </w:p>
        </w:tc>
        <w:tc>
          <w:tcPr>
            <w:tcW w:w="2268" w:type="dxa"/>
          </w:tcPr>
          <w:p w:rsidR="00000000" w:rsidRDefault="00000000">
            <w:pPr>
              <w:jc w:val="right"/>
              <w:rPr>
                <w:szCs w:val="23"/>
                <w:lang w:val="es-ES_tradnl"/>
              </w:rPr>
            </w:pPr>
            <w:r>
              <w:rPr>
                <w:szCs w:val="23"/>
                <w:lang w:val="es-ES_tradnl"/>
              </w:rPr>
              <w:t>281 296</w:t>
            </w:r>
          </w:p>
        </w:tc>
        <w:tc>
          <w:tcPr>
            <w:tcW w:w="2054" w:type="dxa"/>
          </w:tcPr>
          <w:p w:rsidR="00000000" w:rsidRDefault="00000000">
            <w:pPr>
              <w:jc w:val="right"/>
            </w:pPr>
            <w:r>
              <w:rPr>
                <w:szCs w:val="23"/>
                <w:lang w:val="es-ES_tradnl"/>
              </w:rPr>
              <w:t>11,80</w:t>
            </w:r>
          </w:p>
        </w:tc>
      </w:tr>
      <w:tr w:rsidR="00000000">
        <w:tblPrEx>
          <w:tblCellMar>
            <w:top w:w="0" w:type="dxa"/>
            <w:bottom w:w="0" w:type="dxa"/>
          </w:tblCellMar>
        </w:tblPrEx>
        <w:tc>
          <w:tcPr>
            <w:tcW w:w="5173" w:type="dxa"/>
          </w:tcPr>
          <w:p w:rsidR="00000000" w:rsidRDefault="00000000">
            <w:pPr>
              <w:rPr>
                <w:szCs w:val="23"/>
              </w:rPr>
            </w:pPr>
            <w:r>
              <w:rPr>
                <w:szCs w:val="23"/>
              </w:rPr>
              <w:t>Не работающие и не учащиеся дети и подростки</w:t>
            </w:r>
          </w:p>
        </w:tc>
        <w:tc>
          <w:tcPr>
            <w:tcW w:w="2268" w:type="dxa"/>
          </w:tcPr>
          <w:p w:rsidR="00000000" w:rsidRDefault="00000000">
            <w:pPr>
              <w:jc w:val="right"/>
              <w:rPr>
                <w:szCs w:val="23"/>
                <w:lang w:val="es-ES_tradnl"/>
              </w:rPr>
            </w:pPr>
            <w:r>
              <w:rPr>
                <w:szCs w:val="23"/>
                <w:lang w:val="es-ES_tradnl"/>
              </w:rPr>
              <w:t>224 991</w:t>
            </w:r>
          </w:p>
        </w:tc>
        <w:tc>
          <w:tcPr>
            <w:tcW w:w="2054" w:type="dxa"/>
          </w:tcPr>
          <w:p w:rsidR="00000000" w:rsidRDefault="00000000">
            <w:pPr>
              <w:jc w:val="right"/>
            </w:pPr>
            <w:r>
              <w:rPr>
                <w:szCs w:val="23"/>
                <w:lang w:val="es-ES_tradnl"/>
              </w:rPr>
              <w:t>9,50</w:t>
            </w:r>
          </w:p>
        </w:tc>
      </w:tr>
      <w:tr w:rsidR="00000000">
        <w:tblPrEx>
          <w:tblCellMar>
            <w:top w:w="0" w:type="dxa"/>
            <w:bottom w:w="0" w:type="dxa"/>
          </w:tblCellMar>
        </w:tblPrEx>
        <w:tc>
          <w:tcPr>
            <w:tcW w:w="5173" w:type="dxa"/>
          </w:tcPr>
          <w:p w:rsidR="00000000" w:rsidRDefault="00000000">
            <w:pPr>
              <w:rPr>
                <w:szCs w:val="23"/>
                <w:lang w:val="es-ES_tradnl"/>
              </w:rPr>
            </w:pPr>
            <w:r>
              <w:rPr>
                <w:szCs w:val="23"/>
              </w:rPr>
              <w:t>Не работающие, но учащиеся дети и подростки</w:t>
            </w:r>
            <w:r>
              <w:rPr>
                <w:szCs w:val="23"/>
                <w:lang w:val="es-ES_tradnl"/>
              </w:rPr>
              <w:t xml:space="preserve"> </w:t>
            </w:r>
          </w:p>
        </w:tc>
        <w:tc>
          <w:tcPr>
            <w:tcW w:w="2268" w:type="dxa"/>
          </w:tcPr>
          <w:p w:rsidR="00000000" w:rsidRDefault="00000000">
            <w:pPr>
              <w:jc w:val="right"/>
              <w:rPr>
                <w:szCs w:val="23"/>
                <w:lang w:val="es-ES_tradnl"/>
              </w:rPr>
            </w:pPr>
            <w:r>
              <w:rPr>
                <w:szCs w:val="23"/>
                <w:lang w:val="es-ES_tradnl"/>
              </w:rPr>
              <w:t>1 742 496</w:t>
            </w:r>
          </w:p>
        </w:tc>
        <w:tc>
          <w:tcPr>
            <w:tcW w:w="2054" w:type="dxa"/>
          </w:tcPr>
          <w:p w:rsidR="00000000" w:rsidRDefault="00000000">
            <w:pPr>
              <w:jc w:val="right"/>
            </w:pPr>
            <w:r>
              <w:rPr>
                <w:szCs w:val="23"/>
                <w:lang w:val="es-ES_tradnl"/>
              </w:rPr>
              <w:t>73,40</w:t>
            </w:r>
          </w:p>
        </w:tc>
      </w:tr>
      <w:tr w:rsidR="00000000">
        <w:tblPrEx>
          <w:tblCellMar>
            <w:top w:w="0" w:type="dxa"/>
            <w:bottom w:w="0" w:type="dxa"/>
          </w:tblCellMar>
        </w:tblPrEx>
        <w:tc>
          <w:tcPr>
            <w:tcW w:w="5173" w:type="dxa"/>
          </w:tcPr>
          <w:p w:rsidR="00000000" w:rsidRDefault="00000000">
            <w:pPr>
              <w:rPr>
                <w:szCs w:val="23"/>
              </w:rPr>
            </w:pPr>
            <w:r>
              <w:rPr>
                <w:szCs w:val="23"/>
              </w:rPr>
              <w:t>Работающие и учащиеся дети и подростки</w:t>
            </w:r>
          </w:p>
        </w:tc>
        <w:tc>
          <w:tcPr>
            <w:tcW w:w="2268" w:type="dxa"/>
          </w:tcPr>
          <w:p w:rsidR="00000000" w:rsidRDefault="00000000">
            <w:pPr>
              <w:jc w:val="right"/>
              <w:rPr>
                <w:szCs w:val="23"/>
                <w:lang w:val="es-ES_tradnl"/>
              </w:rPr>
            </w:pPr>
            <w:r>
              <w:rPr>
                <w:szCs w:val="23"/>
                <w:lang w:val="es-ES_tradnl"/>
              </w:rPr>
              <w:t>125 394</w:t>
            </w:r>
          </w:p>
        </w:tc>
        <w:tc>
          <w:tcPr>
            <w:tcW w:w="2054" w:type="dxa"/>
          </w:tcPr>
          <w:p w:rsidR="00000000" w:rsidRDefault="00000000">
            <w:pPr>
              <w:jc w:val="right"/>
            </w:pPr>
            <w:r>
              <w:rPr>
                <w:szCs w:val="23"/>
                <w:lang w:val="es-ES_tradnl"/>
              </w:rPr>
              <w:t>5,30</w:t>
            </w:r>
          </w:p>
        </w:tc>
      </w:tr>
      <w:tr w:rsidR="00000000">
        <w:tblPrEx>
          <w:tblCellMar>
            <w:top w:w="0" w:type="dxa"/>
            <w:bottom w:w="0" w:type="dxa"/>
          </w:tblCellMar>
        </w:tblPrEx>
        <w:tc>
          <w:tcPr>
            <w:tcW w:w="5173" w:type="dxa"/>
          </w:tcPr>
          <w:p w:rsidR="00000000" w:rsidRDefault="00000000">
            <w:pPr>
              <w:tabs>
                <w:tab w:val="left" w:pos="270"/>
              </w:tabs>
              <w:rPr>
                <w:szCs w:val="22"/>
              </w:rPr>
            </w:pPr>
            <w:r>
              <w:rPr>
                <w:szCs w:val="22"/>
                <w:lang w:val="es-ES_tradnl"/>
              </w:rPr>
              <w:tab/>
            </w:r>
            <w:r>
              <w:rPr>
                <w:szCs w:val="22"/>
              </w:rPr>
              <w:t>Всего</w:t>
            </w:r>
          </w:p>
        </w:tc>
        <w:tc>
          <w:tcPr>
            <w:tcW w:w="2268" w:type="dxa"/>
          </w:tcPr>
          <w:p w:rsidR="00000000" w:rsidRDefault="00000000">
            <w:pPr>
              <w:jc w:val="right"/>
              <w:rPr>
                <w:szCs w:val="22"/>
                <w:lang w:val="es-ES_tradnl"/>
              </w:rPr>
            </w:pPr>
            <w:r>
              <w:rPr>
                <w:szCs w:val="22"/>
                <w:lang w:val="es-ES_tradnl"/>
              </w:rPr>
              <w:t>2 374 177</w:t>
            </w:r>
          </w:p>
        </w:tc>
        <w:tc>
          <w:tcPr>
            <w:tcW w:w="2054" w:type="dxa"/>
          </w:tcPr>
          <w:p w:rsidR="00000000" w:rsidRDefault="00000000">
            <w:pPr>
              <w:jc w:val="right"/>
            </w:pPr>
            <w:r>
              <w:rPr>
                <w:szCs w:val="22"/>
                <w:lang w:val="es-ES_tradnl"/>
              </w:rPr>
              <w:t>100</w:t>
            </w:r>
          </w:p>
        </w:tc>
      </w:tr>
    </w:tbl>
    <w:p w:rsidR="00000000" w:rsidRDefault="00000000">
      <w:pPr>
        <w:rPr>
          <w:i/>
          <w:iCs/>
        </w:rPr>
      </w:pPr>
    </w:p>
    <w:p w:rsidR="00000000" w:rsidRDefault="00000000">
      <w:r>
        <w:rPr>
          <w:i/>
          <w:iCs/>
        </w:rPr>
        <w:t>Источник</w:t>
      </w:r>
      <w:r>
        <w:rPr>
          <w:lang w:val="es-ES_tradnl"/>
        </w:rPr>
        <w:t xml:space="preserve">:  </w:t>
      </w:r>
      <w:r>
        <w:t>СИИСЕ, Всеобщие переписи</w:t>
      </w:r>
      <w:r>
        <w:rPr>
          <w:lang w:val="es-ES_tradnl"/>
        </w:rPr>
        <w:t xml:space="preserve">, 1990 </w:t>
      </w:r>
      <w:r>
        <w:t xml:space="preserve">год </w:t>
      </w:r>
      <w:r>
        <w:rPr>
          <w:lang w:val="es-ES_tradnl"/>
        </w:rPr>
        <w:t>(ДПА 98).</w:t>
      </w:r>
    </w:p>
    <w:p w:rsidR="00000000" w:rsidRDefault="00000000"/>
    <w:p w:rsidR="00000000" w:rsidRDefault="00000000">
      <w:r>
        <w:t>248.</w:t>
      </w:r>
      <w:r>
        <w:tab/>
        <w:t>Экономический кризис заставляет все большее число несовершеннолетних становиться рабочей силой.  Ограниченность доходов семьи, не позволяющих удовлетворять основные потребности, привела к ухудшению качества жизни.  Во многих случаях несовершеннолетние вынуждены бросить учебу, с тем чтобы вносить свой вклад в семейный заработок.  Работа несовершеннолетних лишает их возможности получить образование или нормально заниматься в школе.  Все это приводит к уменьшению шансов включиться в рынок труда, что усугубляет их бедственное положение.</w:t>
      </w:r>
    </w:p>
    <w:p w:rsidR="00000000" w:rsidRDefault="00000000"/>
    <w:p w:rsidR="00000000" w:rsidRDefault="00000000">
      <w:r>
        <w:t>249.</w:t>
      </w:r>
      <w:r>
        <w:tab/>
        <w:t>Нельзя утверждать, что этого вида трудовых отношений не существует.  Дети, принадлежащие к семьям с низкими доходами, и работающие дети вносят свой вклад в семейный бюджет, являясь производительной рабочей силой.</w:t>
      </w:r>
    </w:p>
    <w:p w:rsidR="00000000" w:rsidRDefault="00000000"/>
    <w:p w:rsidR="00000000" w:rsidRDefault="00000000">
      <w:r>
        <w:t>250.</w:t>
      </w:r>
      <w:r>
        <w:tab/>
        <w:t>Можно утверждать, что в сельской местности также существует детский труд, однако нет специальных исследований по данной теме, которые позволили бы установить количество занятых этим детей.</w:t>
      </w:r>
    </w:p>
    <w:p w:rsidR="00000000" w:rsidRDefault="00000000"/>
    <w:p w:rsidR="00000000" w:rsidRDefault="00000000">
      <w:r>
        <w:t>251.</w:t>
      </w:r>
      <w:r>
        <w:tab/>
        <w:t>Кроме традиционных форм, отмеченных выше, применяются альтернативные формы оказания помощи детям и подросткам, подверженным факторам риска или являющимися полностью либо частично беспризорными.</w:t>
      </w:r>
    </w:p>
    <w:p w:rsidR="00000000" w:rsidRDefault="00000000"/>
    <w:p w:rsidR="00000000" w:rsidRDefault="00000000">
      <w:r>
        <w:t>252.</w:t>
      </w:r>
      <w:r>
        <w:tab/>
        <w:t>Семейный дом выступает альтернативой учреждениям, оказывающим помощь детям и подросткам, подверженным факторам риска или являющимся беспризорными из-за серьезного и продолжительного кризиса в семье и рискующим остаться полностью либо частично беспризорными; в данном случае профессиональная и лечебная помощь носит временный характер и осуществляется в период изучения семейной и правовой ситуации по каждому ребенку или подростку в целях его возвращения в родную (биологическую) семью, или, если таковой нет, для его окончательного определения в семью, отвечающую условиям настоящего дома.  Семейный дом представляет собой обычный дом семейного типа, расположенный в квартале с отношениями соседства, в котором проживает ячейка максимум из пяти человек, строящих свои взаимоотношения в семейном контексте.</w:t>
      </w:r>
    </w:p>
    <w:p w:rsidR="00000000" w:rsidRDefault="00000000"/>
    <w:p w:rsidR="00000000" w:rsidRDefault="00000000">
      <w:r>
        <w:t>253.</w:t>
      </w:r>
      <w:r>
        <w:tab/>
        <w:t>Принимающие семьи - это семьи, которые, при содействии по линии конкретной программы, принимают детей и подростков для оказания им помощи в процессе возвращения в семью.  Это традиционные семьи, если исходить из того, что под этим термином понимаются функциональные семьи.</w:t>
      </w:r>
    </w:p>
    <w:p w:rsidR="00000000" w:rsidRDefault="00000000"/>
    <w:p w:rsidR="00000000" w:rsidRDefault="00000000">
      <w:r>
        <w:t>254.</w:t>
      </w:r>
      <w:r>
        <w:tab/>
        <w:t>В отношении детей-сирот и беспризорных осуществляются альтернативные программы по возвращению в родную семью, принятию в семью, программы семейных домов и усыновления (удочерения).</w:t>
      </w:r>
    </w:p>
    <w:p w:rsidR="00000000" w:rsidRDefault="00000000"/>
    <w:p w:rsidR="00000000" w:rsidRDefault="00000000">
      <w:r>
        <w:t>255.</w:t>
      </w:r>
      <w:r>
        <w:tab/>
        <w:t>Возвращение в родную семью - это процесс, направленный на восстановление нарушенных отношений между членами семьи путем создания благоприятной атмосферы для возвращения ребенка к домашнему очагу.  За этим процессом наблюдают специалисты, которые организуют и облегчают сближение ребенка с родителями или с теми, кто выполняет их функции.  К возвращению ребенка в семью следует стремиться всегда, когда это возможно и когда семья гарантирует благосостояние своих детей.  Важное значение в данной связи имеют анализ ситуации в семье и работа по решению ее проблем, поскольку в противном случае ребенок снова окажется беспризорным.</w:t>
      </w:r>
    </w:p>
    <w:p w:rsidR="00000000" w:rsidRDefault="00000000"/>
    <w:p w:rsidR="00000000" w:rsidRDefault="00000000">
      <w:r>
        <w:t>256.</w:t>
      </w:r>
      <w:r>
        <w:tab/>
        <w:t xml:space="preserve">Свобода посещения является альтернативной формой реабилитации подростков, целью которой является приобщение к этому процессу семьи. </w:t>
      </w:r>
    </w:p>
    <w:p w:rsidR="00000000" w:rsidRDefault="00000000">
      <w:r>
        <w:t>При периодическом посещении предоставляется комплексная помощь в воспитательной, социальной, психологической и правовой областях.</w:t>
      </w:r>
    </w:p>
    <w:p w:rsidR="00000000" w:rsidRDefault="00000000"/>
    <w:p w:rsidR="00000000" w:rsidRDefault="00000000">
      <w:r>
        <w:t>257.</w:t>
      </w:r>
      <w:r>
        <w:tab/>
        <w:t>Усыновление (удочерение) является юридическим актом, посредством которого брошенный ребенок имеет возможность стать членом надежной и постоянной семьи, что обеспечивает его право жить в семье и получить гармоничное и всестороннее развитие в атмосфере любви, законности и понимания.</w:t>
      </w:r>
    </w:p>
    <w:p w:rsidR="00000000" w:rsidRDefault="00000000"/>
    <w:p w:rsidR="00000000" w:rsidRDefault="00000000">
      <w:r>
        <w:t>258.</w:t>
      </w:r>
      <w:r>
        <w:tab/>
        <w:t>Регистрация программ производится Управлением по защите несовершеннолетних:  "Программы и проекты, которые государственные и частные организации осуществляют для профилактики, реабилитации, интеграции и защиты несовершеннолетних, должны быть утверждены и зарегистрированы в Управлении по защите несовершеннолетних"</w:t>
      </w:r>
      <w:r>
        <w:rPr>
          <w:rStyle w:val="FootnoteReference"/>
        </w:rPr>
        <w:footnoteReference w:customMarkFollows="1" w:id="30"/>
        <w:t>30</w:t>
      </w:r>
      <w:r>
        <w:t>.</w:t>
      </w:r>
    </w:p>
    <w:p w:rsidR="00000000" w:rsidRDefault="00000000"/>
    <w:p w:rsidR="00000000" w:rsidRDefault="00000000">
      <w:r>
        <w:t>259.</w:t>
      </w:r>
      <w:r>
        <w:tab/>
        <w:t>В настоящее время Национальный институт по проблемам детства и семьи (ИННФА) осуществляет шесть программ в поддержку наиболее нуждающихся слоев населения.  Одной из них является Программа "Солидарная акция врачей" (ПАМС), ориентированная на людей с инвалидностью по всей стране и предусматривающая оказание помощи лицам с физическими недостатками, с расстройствами органов чувств или умственной деятельности, при этом особое внимание уделяется детям и подросткам до 18 лет из малообеспеченных семей.</w:t>
      </w:r>
    </w:p>
    <w:p w:rsidR="00000000" w:rsidRDefault="00000000"/>
    <w:p w:rsidR="00000000" w:rsidRDefault="00000000">
      <w:r>
        <w:t>260.</w:t>
      </w:r>
      <w:r>
        <w:tab/>
        <w:t>Задача Института заключается в предоставлении квалифицированной и специализированной помощи и/или оказании медицинской поддержки лицам с недостатками, инвалидностью или нетрудоспособностью с целью их социальной интеграции, при этом приоритет имеют малообеспеченные.</w:t>
      </w:r>
    </w:p>
    <w:p w:rsidR="00000000" w:rsidRDefault="00000000"/>
    <w:p w:rsidR="00000000" w:rsidRDefault="00000000">
      <w:r>
        <w:t>261.</w:t>
      </w:r>
      <w:r>
        <w:tab/>
        <w:t>В соответствии с проводимой институтом политикой обслуживание по линии ПАМС осуществляется в зависимости от спроса, а не предложения.  В связи с качеством предоставляемой помощи и чисто символическими тарифами на услуги число обслуживаемых в подразделениях ежегодно возрастает примерно на 10%.  В 1999 году до ноября месяца помощь оказывалась в 275 000 случаях.  Можно с уверенностью сказать, что до конца года эта цифра превысит 300 000, то есть на примерно 60 000 пациентов приходится, в среднем, по пять посещений в процессе их реабилитации</w:t>
      </w:r>
      <w:r>
        <w:rPr>
          <w:rStyle w:val="FootnoteReference"/>
        </w:rPr>
        <w:footnoteReference w:customMarkFollows="1" w:id="31"/>
        <w:t>31</w:t>
      </w:r>
      <w:r>
        <w:t>.</w:t>
      </w:r>
    </w:p>
    <w:p w:rsidR="00000000" w:rsidRDefault="00000000"/>
    <w:p w:rsidR="00000000" w:rsidRDefault="00000000">
      <w:pPr>
        <w:rPr>
          <w:i/>
        </w:rPr>
      </w:pPr>
      <w:r>
        <w:rPr>
          <w:i/>
        </w:rPr>
        <w:t>Общенациональные программы</w:t>
      </w:r>
    </w:p>
    <w:p w:rsidR="00000000" w:rsidRDefault="00000000">
      <w:pPr>
        <w:rPr>
          <w:i/>
        </w:rPr>
      </w:pPr>
    </w:p>
    <w:p w:rsidR="00000000" w:rsidRDefault="00000000">
      <w:r>
        <w:t>262.</w:t>
      </w:r>
      <w:r>
        <w:tab/>
        <w:t>В соответствии с программами и проектами, осуществляемыми Национальным управлением по защите несовершеннолетних, проводится подготовка сотрудников детских центров и институциональная оценка государственных и частных учреждений.  В плане стимулирования развития подготовлены соответствующий материалы и пособия для работающего в этих центрах персонала, например, разработаны и изданы справочники по всестороннему развитию детей в возрасте до 5 лет, содержание которых охватывает вопросы стимулирования развития, здорового питания и безопасности.  В настоящее время Отдел повседневного ухода располагает:</w:t>
      </w:r>
    </w:p>
    <w:p w:rsidR="00000000" w:rsidRDefault="00000000"/>
    <w:p w:rsidR="00000000" w:rsidRDefault="00000000">
      <w:pPr>
        <w:ind w:left="1134" w:hanging="567"/>
      </w:pPr>
      <w:r>
        <w:t>a)</w:t>
      </w:r>
      <w:r>
        <w:tab/>
        <w:t>руководствами по организации детских центров, по питанию и охране здоровья, а также пособием-самоучителем, освещающим вопросы психосоциологического и эмоционального развития ребенка, которое должно соответствовать направлениям реформы обучения, призванной обеспечить согласованность и связь с планами совершенствования системы образования в стране;</w:t>
      </w:r>
    </w:p>
    <w:p w:rsidR="00000000" w:rsidRDefault="00000000"/>
    <w:p w:rsidR="00000000" w:rsidRDefault="00000000">
      <w:pPr>
        <w:ind w:left="1134" w:hanging="567"/>
      </w:pPr>
      <w:r>
        <w:t>b)</w:t>
      </w:r>
      <w:r>
        <w:tab/>
        <w:t>системой подготовки работающего в детских центрах персонала, знакомящей с правилами функционирования этих центров, а также с важностью начального образования, что гарантирует соблюдение прав детей;</w:t>
      </w:r>
    </w:p>
    <w:p w:rsidR="00000000" w:rsidRDefault="00000000"/>
    <w:p w:rsidR="00000000" w:rsidRDefault="00000000">
      <w:pPr>
        <w:ind w:left="1134" w:hanging="567"/>
      </w:pPr>
      <w:r>
        <w:t>c)</w:t>
      </w:r>
      <w:r>
        <w:tab/>
        <w:t>местами в частных детских учреждениях, которые предназначаются для мальчиков и девочек из малообеспеченных семей, с тем чтобы гарантировать им надлежащую защиту и заботу.  Для этого используется статья, касающаяся выделения мест, которая предусмотрена в Положении, регулирующем учреждение и функционирование частных детских центров. Для этих целей выделяется 10% от общего числа мест.</w:t>
      </w:r>
    </w:p>
    <w:p w:rsidR="00000000" w:rsidRDefault="00000000">
      <w:pPr>
        <w:ind w:left="1134" w:hanging="567"/>
      </w:pPr>
    </w:p>
    <w:p w:rsidR="00000000" w:rsidRDefault="00000000">
      <w:r>
        <w:t>263.</w:t>
      </w:r>
      <w:r>
        <w:tab/>
        <w:t>Что касается государственных детских центров, то по сравнению со спросом на эти услуги их возможности остаются совершенно недостаточными, что усугубляется экономическим и социальным кризисом в стране.</w:t>
      </w:r>
    </w:p>
    <w:p w:rsidR="00000000" w:rsidRDefault="00000000"/>
    <w:p w:rsidR="00000000" w:rsidRDefault="00000000">
      <w:pPr>
        <w:rPr>
          <w:i/>
        </w:rPr>
      </w:pPr>
      <w:r>
        <w:rPr>
          <w:i/>
        </w:rPr>
        <w:t>Основные проблемы</w:t>
      </w:r>
    </w:p>
    <w:p w:rsidR="00000000" w:rsidRDefault="00000000">
      <w:pPr>
        <w:rPr>
          <w:i/>
        </w:rPr>
      </w:pPr>
    </w:p>
    <w:p w:rsidR="00000000" w:rsidRDefault="00000000">
      <w:r>
        <w:t>264.</w:t>
      </w:r>
      <w:r>
        <w:tab/>
        <w:t>В подготовленном ИННФА в августе 1999 года документе, озаглавленном "Меры защиты и помощи, предпринимаемые в рамках программы защиты и воспитания, ориентированные на работающих детей и подростков", указывается, что в Эквадоре "существует большое число детей и подростков, которые работают;  большинство из них трудятся в режиме интенсивного рабочего дня".</w:t>
      </w:r>
    </w:p>
    <w:p w:rsidR="00000000" w:rsidRDefault="00000000"/>
    <w:p w:rsidR="00000000" w:rsidRDefault="00000000">
      <w:r>
        <w:t>265.</w:t>
      </w:r>
      <w:r>
        <w:tab/>
        <w:t>Имеются мальчики и девочки, занимающиеся проституцией, работающие на мусорных свалках, на кирпичных и черепичных заводах, в домашнем хозяйстве, на улице, в строительстве, на плантациях сельскохозяйственных культур, на предприятиях по изготовлению ковров, в портах, на рыбных промыслах и в шахтах (на рудниках) в ночные смены.  Отмечается также, что эти несовершеннолетние работают в неблагоприятных условиях, без соответствующих средств защиты, в связи с чем выполняемая работа чревата опасностью для их здоровья и развития.</w:t>
      </w:r>
    </w:p>
    <w:p w:rsidR="00000000" w:rsidRDefault="00000000"/>
    <w:p w:rsidR="00000000" w:rsidRDefault="00000000">
      <w:r>
        <w:t>266.</w:t>
      </w:r>
      <w:r>
        <w:tab/>
        <w:t>Сталкиваясь с этими проблемами, Эквадор через ИННФА и другие государственные и частные организации, как, например, НПО, предпринимает шаги для снижения уровня бедности населения.</w:t>
      </w:r>
    </w:p>
    <w:p w:rsidR="00000000" w:rsidRDefault="00000000"/>
    <w:p w:rsidR="00000000" w:rsidRDefault="00000000">
      <w:r>
        <w:t>267.</w:t>
      </w:r>
      <w:r>
        <w:tab/>
        <w:t>В настоящее время ИННФА реализует следующие программы:</w:t>
      </w:r>
    </w:p>
    <w:p w:rsidR="00000000" w:rsidRDefault="00000000"/>
    <w:p w:rsidR="00000000" w:rsidRDefault="00000000">
      <w:pPr>
        <w:ind w:left="1134" w:hanging="567"/>
      </w:pPr>
      <w:r>
        <w:t>a)</w:t>
      </w:r>
      <w:r>
        <w:tab/>
        <w:t>программа развития детей (ПДИ):  предусматривает оказание помощи в питании, охране здоровья и в психосоциальном развитии детей с момента рождения до 6 лет в центрах развития детей, с участием родителей, общественности и местных органов власти в уходе за детьми.  В 1999 году охват программой составит 45 000 детей до 6 лет, которые будут обслуживаться в 1 200 центрах повседневного ухода за детьми;</w:t>
      </w:r>
    </w:p>
    <w:p w:rsidR="00000000" w:rsidRDefault="00000000"/>
    <w:p w:rsidR="00000000" w:rsidRDefault="00000000">
      <w:pPr>
        <w:ind w:left="1134" w:hanging="567"/>
      </w:pPr>
      <w:r>
        <w:t>b)</w:t>
      </w:r>
      <w:r>
        <w:tab/>
        <w:t>программа для работающих детей (ПНТ):  предназначена для содействия школьному обучению работающих мальчиков и девочек в возрасте 7-15 лет и для постепенного искоренения опасного детского труда, представляющего угрозу для здоровья детей.  Предусматривается предоставление денежных пособий для обучения в школе для 12 150 детей в возрасте от 7 до 15 лет, которые работают и не учатся, в 23 городах страны, а также выплата денежных школьных пособий и экономическая помощь семьям 1 050 детей в возрасте 7-15 лет, которые заняты на опасных работах в 18 городах страны;</w:t>
      </w:r>
    </w:p>
    <w:p w:rsidR="00000000" w:rsidRDefault="00000000"/>
    <w:p w:rsidR="00000000" w:rsidRDefault="00000000">
      <w:pPr>
        <w:ind w:left="1134" w:hanging="567"/>
      </w:pPr>
      <w:r>
        <w:t>c)</w:t>
      </w:r>
      <w:r>
        <w:tab/>
        <w:t>программа "Гражданское действие за теплые отношения" (АКТ):  имеет целью способствовать правильному и доброму общению, под которым понимается улучшение качества отношений между детьми, подростками и взрослыми, а также отношений детей и молодежи в своей среде в ходе повседневного общения.  В рамках проектов за правильное и доброе общение непосредственная работа с 10 500 детей и подростков с участием местных представителей в 18 городах;</w:t>
      </w:r>
    </w:p>
    <w:p w:rsidR="00000000" w:rsidRDefault="00000000"/>
    <w:p w:rsidR="00000000" w:rsidRDefault="00000000">
      <w:pPr>
        <w:ind w:left="1134" w:hanging="567"/>
      </w:pPr>
      <w:r>
        <w:t>d)</w:t>
      </w:r>
      <w:r>
        <w:tab/>
        <w:t>общенациональная программа участия добровольцев (ПНВ):  направлена на вовлечение групп добровольцев в деятельность по поддержке работы ИННФА и на подготовку групп добровольцев в вопросах помощи детям;  в период 1999-2002 годов в рамках кампании по уничтожению паразитов программой были охвачены 325 000 человек;</w:t>
      </w:r>
    </w:p>
    <w:p w:rsidR="00000000" w:rsidRDefault="00000000"/>
    <w:p w:rsidR="00000000" w:rsidRDefault="00000000">
      <w:pPr>
        <w:ind w:left="1134" w:hanging="567"/>
      </w:pPr>
      <w:r>
        <w:t>e)</w:t>
      </w:r>
      <w:r>
        <w:tab/>
        <w:t>программа "Растем вместе с нашими детьми" (РВД):  направлена нa достижение как можно более высокого уровня развития каждого ребенка путем подготовки семьи к роли воспитательной и стимулирующей среды, наиболее благоприятной для социального развития детей;  воспитательными мероприятиями с участием детей и семей были охвачены 15 000 детей в возрасте от 0 до 6 лет в 12 провинциях;</w:t>
      </w:r>
    </w:p>
    <w:p w:rsidR="00000000" w:rsidRDefault="00000000"/>
    <w:p w:rsidR="00000000" w:rsidRDefault="00000000">
      <w:pPr>
        <w:ind w:left="1134" w:hanging="1134"/>
      </w:pPr>
      <w:r>
        <w:tab/>
        <w:t>f)</w:t>
      </w:r>
      <w:r>
        <w:tab/>
        <w:t>программа медицинского действия (ПАМ):  предназначена для экономической поддержки малообеспеченных больных, страдающих тяжелыми заболеваниями.  Ее охват составит 65 000 человек, имеющих какие-либо физические недостатки, умственные или сенсорные расстройства, которым будет оказана помощь в медицинских реабилитационных центрах.  Примерно 6 700 человек, страдающих сложными видами заболеваний, получат медицинскую помощь через социальную медицинскую службу.</w:t>
      </w:r>
    </w:p>
    <w:p w:rsidR="00000000" w:rsidRDefault="00000000"/>
    <w:p w:rsidR="00000000" w:rsidRDefault="00000000">
      <w:r>
        <w:t>268.</w:t>
      </w:r>
      <w:r>
        <w:tab/>
        <w:t>Эквадор первым из латиноамериканских стран и третьим по счету в мире официально подписал в 1990 году Конвенцию о правах ребенка.</w:t>
      </w:r>
    </w:p>
    <w:p w:rsidR="00000000" w:rsidRDefault="00000000"/>
    <w:p w:rsidR="00000000" w:rsidRDefault="00000000">
      <w:r>
        <w:t>269.</w:t>
      </w:r>
      <w:r>
        <w:tab/>
        <w:t>В 1992 году Национальный конгресс одобрил внесение изменений в Кодекс законов о несовершеннолетних, направленных на реформу традиционного законодательства, которое устарело и в котором уделялось мало внимания правам детей и подростков.  Тремя годами спустя ожидался выход его регламентирующих положений.</w:t>
      </w:r>
    </w:p>
    <w:p w:rsidR="00000000" w:rsidRDefault="00000000"/>
    <w:p w:rsidR="00000000" w:rsidRDefault="00000000">
      <w:r>
        <w:t>270.</w:t>
      </w:r>
      <w:r>
        <w:tab/>
        <w:t>В 1998 году Национальная учредительная ассамблея внесла в текст Конституции положение о том, что все дети и подростки являются гражданами, наделенными всеми правами, присущими личности, и установила долевую ответственность государства за стимулирование комплексного развития общества и семьи, а также вменила ему в обязанность принятие специальных мер защиты в случаях нарушения прав детей, связанных с экономической и сексуальной эксплуатацией, насилием, проявлением небрежности или халатности, ущемлением возможностей и т.д.</w:t>
      </w:r>
    </w:p>
    <w:p w:rsidR="00000000" w:rsidRDefault="00000000"/>
    <w:p w:rsidR="00000000" w:rsidRDefault="00000000">
      <w:r>
        <w:t>271.</w:t>
      </w:r>
      <w:r>
        <w:tab/>
        <w:t>Конституция гарантирует права на участие и объединение, принцип равенства перед законом, применение всех конституционных гарантий, право на надлежащее судебное разбирательство, а также на независимое и беспристрастное отправление правосудия.  Предусматривается передача системы отправления правосудия для несовершеннолетних в функцию суда, создание общенациональной децентрализованной системы комплексной защиты детей и подростков во главе с общенациональным руководящим органом, образованным на паритетных началах, в задачу которого входит определение общей политики в стране, а в обязанность руководства на местах вменяется определять местную политику в отношении детей и подростков и отдавать приоритет выделению ресурсов для этого контингента (статьи 47-52 Конституции).</w:t>
      </w:r>
    </w:p>
    <w:p w:rsidR="00000000" w:rsidRDefault="00000000"/>
    <w:p w:rsidR="00000000" w:rsidRDefault="00000000">
      <w:r>
        <w:t>272.</w:t>
      </w:r>
      <w:r>
        <w:tab/>
        <w:t>В новой Конституции подчеркивается необходимость пересмотра существующего Кодекса законов о несовершеннолетних.  С этой целью Консультативный комитет в составе представителей министерства социального обеспечения, Комиссии по делам женщины, ребенка и семьи Национального конгресса, ИННФА, организации "За правосудие", Форума за детей и подростков и ЮНИСЕФ подготовил соответсвующий проект.  Проект нового кодекса по делам несовершеннолетних находится на втором этапе консультаций с представителями различных общественных и политических кругов страны с проведением опросов для выявления и сбора мнений самих авторов.</w:t>
      </w:r>
    </w:p>
    <w:p w:rsidR="00000000" w:rsidRDefault="00000000"/>
    <w:p w:rsidR="00000000" w:rsidRDefault="00000000">
      <w:r>
        <w:t>273.</w:t>
      </w:r>
      <w:r>
        <w:tab/>
        <w:t>Комиссия Национального конгресса по делам женщины, ребенка и семьи, совместно с Межамериканским банком развития (МБР), организацией "За правосудие" и КОНАМУ, разрабатывает сейчас проект нового эквадорского кодекса законов о браке и семье, ориентированного на обеспечение равенства прав и возможностей в отношении доступа к денежным средствам и принятия решений по экономическим вопросам для управления хозяйством супругов, и предлагает распространить применимость семейных юридических отношений на другие социальные образования, выполняющие функции семьи и основанные на поддержке и солидарности их членов.</w:t>
      </w:r>
    </w:p>
    <w:p w:rsidR="00000000" w:rsidRDefault="00000000"/>
    <w:p w:rsidR="00000000" w:rsidRDefault="00000000">
      <w:r>
        <w:t>274.</w:t>
      </w:r>
      <w:r>
        <w:tab/>
        <w:t>Министерство социального обеспечения через Национальное управление защиты несовершеннолетних реализует проект "Наши дети", направленный на развитие ребенка, с уделением особого внимания детям в возрасте до 6 лет.  Проект содействует выработке среднесрочной и долгосрочной политики, иначе говоря, он ориентирован в будущее Эквадора в вопросах политики и программ помощи и защиты детей.  Этот проект финансируется МБР.</w:t>
      </w:r>
    </w:p>
    <w:p w:rsidR="00000000" w:rsidRDefault="00000000"/>
    <w:p w:rsidR="00000000" w:rsidRDefault="00000000">
      <w:pPr>
        <w:pStyle w:val="10"/>
        <w:jc w:val="left"/>
        <w:rPr>
          <w:bCs/>
        </w:rPr>
      </w:pPr>
      <w:r>
        <w:rPr>
          <w:bCs/>
        </w:rPr>
        <w:t>Статья 11</w:t>
      </w:r>
    </w:p>
    <w:p w:rsidR="00000000" w:rsidRDefault="00000000">
      <w:pPr>
        <w:pStyle w:val="10"/>
        <w:rPr>
          <w:bCs/>
        </w:rPr>
      </w:pPr>
    </w:p>
    <w:p w:rsidR="00000000" w:rsidRDefault="00000000">
      <w:pPr>
        <w:rPr>
          <w:b/>
        </w:rPr>
      </w:pPr>
      <w:r>
        <w:rPr>
          <w:b/>
        </w:rPr>
        <w:t>Развитие людских ресурсов.  Уровень жизни</w:t>
      </w:r>
    </w:p>
    <w:p w:rsidR="00000000" w:rsidRDefault="00000000"/>
    <w:p w:rsidR="00000000" w:rsidRDefault="00000000">
      <w:r>
        <w:t>275.</w:t>
      </w:r>
      <w:r>
        <w:tab/>
        <w:t>В 1999 году произошло обострение экономического кризиса в Эквадоре, главным образом из-за проблем денежного сектора экономики, вызванных постоянным ростом курса доллара по отношению к сукре, что в феврале заставило валютные органы ликвидировать систему валютных коридоров и ввести систему свободно "плавающего" курса.</w:t>
      </w:r>
    </w:p>
    <w:p w:rsidR="00000000" w:rsidRDefault="00000000"/>
    <w:p w:rsidR="00000000" w:rsidRDefault="00000000">
      <w:r>
        <w:t>276.</w:t>
      </w:r>
      <w:r>
        <w:tab/>
        <w:t>В марте неустойчивость финансовой системы государства вынудила правительство объявить о нерабочем дне для банков, что определило замораживание вкладов финансовой системы.  Центральный банк на протяжении года произвел первичную денежную эмиссию более чем на 130%, вызванную возвратом гарантий вкладов, которую осуществило Агентство по гарантиям вкладов (АГД).</w:t>
      </w:r>
    </w:p>
    <w:p w:rsidR="00000000" w:rsidRDefault="00000000"/>
    <w:p w:rsidR="00000000" w:rsidRDefault="00000000">
      <w:r>
        <w:t>277.</w:t>
      </w:r>
      <w:r>
        <w:tab/>
        <w:t>Правительство выпустило около 1 500 миллионов долларов в бонах для обеспечения ликвидности банка.  Этот процесс закончился закрытием некоторых учреждений и распродажей их имущества с торгов.  Несколько банкиров попали за это в тюрьму.</w:t>
      </w:r>
    </w:p>
    <w:p w:rsidR="00000000" w:rsidRDefault="00000000"/>
    <w:p w:rsidR="00000000" w:rsidRDefault="00000000">
      <w:r>
        <w:t>278.</w:t>
      </w:r>
      <w:r>
        <w:tab/>
        <w:t>Выпуск (краткосрочных) денежных обязательств прямо ведет к увеличению находящейся в обращении денежной массы и к возрастанию внутреннего долга страны;  излишек средств обращения в экономике вызвал неконтролируемое поведение сукре, и его девальвация за год превысила 263%.</w:t>
      </w:r>
    </w:p>
    <w:p w:rsidR="00000000" w:rsidRDefault="00000000"/>
    <w:p w:rsidR="00000000" w:rsidRDefault="00000000">
      <w:r>
        <w:t>279.</w:t>
      </w:r>
      <w:r>
        <w:tab/>
        <w:t>Спрос возрастал по экспоненте из-за излишка ликвидности, что привело к повышению цен и к увеличению темпа инфляции, которая в марте достигла 13,5%, а за год составила 60,7%.  Покупательная способность населения снизилась примерно на 50%.  Это привело к тому, что если в январе измеренная в долларах общая заработная плата одного работника составляла 957 167 сукре, что эквивалентно 134,18 долларам, то в декабре она исчислялась в 1 109 167 сукре, что эквивалентно 60,97 долларам.  Немедленные расходы, производимые семьями, направлялись, прежде всего, на питание и одежду, доля которых в годовом показателе индекса цен возросла до 17,8 и 8,6%, соответственно.</w:t>
      </w:r>
    </w:p>
    <w:p w:rsidR="00000000" w:rsidRDefault="00000000"/>
    <w:p w:rsidR="00000000" w:rsidRDefault="00000000">
      <w:r>
        <w:t>280.</w:t>
      </w:r>
      <w:r>
        <w:tab/>
        <w:t>Несмотря на свои интервенции, Центральный банк не сумел противодействовать нестабильности курса доллара, который в конце 1999 года приближался к 20 000 сукре.  В связи с этим правительство поставило вопрос о пересмотре платежей по замороженным вкладам, чтобы не усугублять экономическое положение страны.  В начале 2000 года правительство ввело обмен национальной денежной единицы на наличные доллары;  установленная котировка составляла 25 000 сукре/1.</w:t>
      </w:r>
    </w:p>
    <w:p w:rsidR="00000000" w:rsidRDefault="00000000">
      <w:pPr>
        <w:rPr>
          <w:lang w:val="en-US"/>
        </w:rPr>
      </w:pPr>
    </w:p>
    <w:p w:rsidR="00000000" w:rsidRDefault="00000000">
      <w:pPr>
        <w:rPr>
          <w:lang w:val="en-US"/>
        </w:rPr>
      </w:pPr>
    </w:p>
    <w:tbl>
      <w:tblPr>
        <w:tblW w:w="0" w:type="auto"/>
        <w:tblInd w:w="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39"/>
        <w:gridCol w:w="1899"/>
        <w:gridCol w:w="1849"/>
        <w:gridCol w:w="1599"/>
        <w:gridCol w:w="1755"/>
      </w:tblGrid>
      <w:tr w:rsidR="00000000">
        <w:tblPrEx>
          <w:tblCellMar>
            <w:top w:w="0" w:type="dxa"/>
            <w:bottom w:w="0" w:type="dxa"/>
          </w:tblCellMar>
        </w:tblPrEx>
        <w:trPr>
          <w:tblHeader/>
        </w:trPr>
        <w:tc>
          <w:tcPr>
            <w:tcW w:w="1439" w:type="dxa"/>
            <w:vAlign w:val="center"/>
          </w:tcPr>
          <w:p w:rsidR="00000000" w:rsidRDefault="00000000">
            <w:pPr>
              <w:spacing w:line="240" w:lineRule="auto"/>
              <w:jc w:val="center"/>
              <w:rPr>
                <w:szCs w:val="22"/>
              </w:rPr>
            </w:pPr>
            <w:r>
              <w:rPr>
                <w:szCs w:val="22"/>
              </w:rPr>
              <w:t>Год</w:t>
            </w:r>
          </w:p>
        </w:tc>
        <w:tc>
          <w:tcPr>
            <w:tcW w:w="1899" w:type="dxa"/>
            <w:vAlign w:val="center"/>
          </w:tcPr>
          <w:p w:rsidR="00000000" w:rsidRDefault="00000000">
            <w:pPr>
              <w:spacing w:line="240" w:lineRule="auto"/>
              <w:jc w:val="center"/>
              <w:rPr>
                <w:szCs w:val="22"/>
                <w:lang w:val="es-ES_tradnl"/>
              </w:rPr>
            </w:pPr>
            <w:r>
              <w:rPr>
                <w:szCs w:val="22"/>
              </w:rPr>
              <w:t>Индекс цен</w:t>
            </w:r>
          </w:p>
        </w:tc>
        <w:tc>
          <w:tcPr>
            <w:tcW w:w="1849" w:type="dxa"/>
            <w:vAlign w:val="center"/>
          </w:tcPr>
          <w:p w:rsidR="00000000" w:rsidRDefault="00000000">
            <w:pPr>
              <w:spacing w:line="240" w:lineRule="auto"/>
              <w:jc w:val="center"/>
              <w:rPr>
                <w:szCs w:val="22"/>
                <w:lang w:val="es-ES_tradnl"/>
              </w:rPr>
            </w:pPr>
            <w:r>
              <w:rPr>
                <w:szCs w:val="22"/>
              </w:rPr>
              <w:t>Годовые изменения ВВП</w:t>
            </w:r>
          </w:p>
        </w:tc>
        <w:tc>
          <w:tcPr>
            <w:tcW w:w="1599" w:type="dxa"/>
            <w:vAlign w:val="center"/>
          </w:tcPr>
          <w:p w:rsidR="00000000" w:rsidRDefault="00000000">
            <w:pPr>
              <w:spacing w:line="240" w:lineRule="auto"/>
              <w:jc w:val="center"/>
              <w:rPr>
                <w:szCs w:val="22"/>
                <w:lang w:val="es-ES_tradnl"/>
              </w:rPr>
            </w:pPr>
            <w:r>
              <w:rPr>
                <w:szCs w:val="22"/>
              </w:rPr>
              <w:t>Котировка доллара</w:t>
            </w:r>
            <w:r>
              <w:rPr>
                <w:szCs w:val="22"/>
                <w:lang w:val="es-ES_tradnl"/>
              </w:rPr>
              <w:t>*</w:t>
            </w:r>
          </w:p>
        </w:tc>
        <w:tc>
          <w:tcPr>
            <w:tcW w:w="1755" w:type="dxa"/>
            <w:vAlign w:val="center"/>
          </w:tcPr>
          <w:p w:rsidR="00000000" w:rsidRDefault="00000000">
            <w:pPr>
              <w:spacing w:line="240" w:lineRule="auto"/>
              <w:jc w:val="center"/>
              <w:rPr>
                <w:szCs w:val="22"/>
                <w:lang w:val="es-ES_tradnl"/>
              </w:rPr>
            </w:pPr>
            <w:r>
              <w:rPr>
                <w:szCs w:val="22"/>
              </w:rPr>
              <w:t xml:space="preserve">Доля безработных </w:t>
            </w:r>
            <w:r>
              <w:rPr>
                <w:szCs w:val="22"/>
                <w:lang w:val="es-ES_tradnl"/>
              </w:rPr>
              <w:t>**</w:t>
            </w:r>
          </w:p>
        </w:tc>
      </w:tr>
      <w:tr w:rsidR="00000000">
        <w:tblPrEx>
          <w:tblCellMar>
            <w:top w:w="0" w:type="dxa"/>
            <w:bottom w:w="0" w:type="dxa"/>
          </w:tblCellMar>
        </w:tblPrEx>
        <w:tc>
          <w:tcPr>
            <w:tcW w:w="1439" w:type="dxa"/>
          </w:tcPr>
          <w:p w:rsidR="00000000" w:rsidRDefault="00000000">
            <w:pPr>
              <w:rPr>
                <w:szCs w:val="22"/>
                <w:lang w:val="es-ES_tradnl"/>
              </w:rPr>
            </w:pPr>
            <w:r>
              <w:rPr>
                <w:szCs w:val="22"/>
                <w:lang w:val="es-ES_tradnl"/>
              </w:rPr>
              <w:t>1990</w:t>
            </w:r>
          </w:p>
        </w:tc>
        <w:tc>
          <w:tcPr>
            <w:tcW w:w="1899" w:type="dxa"/>
          </w:tcPr>
          <w:p w:rsidR="00000000" w:rsidRDefault="00000000">
            <w:pPr>
              <w:jc w:val="right"/>
              <w:rPr>
                <w:szCs w:val="22"/>
                <w:lang w:val="es-ES_tradnl"/>
              </w:rPr>
            </w:pPr>
            <w:r>
              <w:rPr>
                <w:szCs w:val="22"/>
                <w:lang w:val="es-ES_tradnl"/>
              </w:rPr>
              <w:t>20,89</w:t>
            </w:r>
          </w:p>
        </w:tc>
        <w:tc>
          <w:tcPr>
            <w:tcW w:w="1849" w:type="dxa"/>
          </w:tcPr>
          <w:p w:rsidR="00000000" w:rsidRDefault="00000000">
            <w:pPr>
              <w:jc w:val="right"/>
              <w:rPr>
                <w:szCs w:val="22"/>
                <w:lang w:val="es-ES_tradnl"/>
              </w:rPr>
            </w:pPr>
            <w:r>
              <w:rPr>
                <w:szCs w:val="22"/>
                <w:lang w:val="es-ES_tradnl"/>
              </w:rPr>
              <w:t>3</w:t>
            </w:r>
          </w:p>
        </w:tc>
        <w:tc>
          <w:tcPr>
            <w:tcW w:w="1599" w:type="dxa"/>
          </w:tcPr>
          <w:p w:rsidR="00000000" w:rsidRDefault="00000000">
            <w:pPr>
              <w:jc w:val="right"/>
              <w:rPr>
                <w:szCs w:val="22"/>
                <w:lang w:val="es-ES_tradnl"/>
              </w:rPr>
            </w:pPr>
            <w:r>
              <w:rPr>
                <w:szCs w:val="22"/>
                <w:lang w:val="es-ES_tradnl"/>
              </w:rPr>
              <w:t>898</w:t>
            </w:r>
          </w:p>
        </w:tc>
        <w:tc>
          <w:tcPr>
            <w:tcW w:w="1755" w:type="dxa"/>
          </w:tcPr>
          <w:p w:rsidR="00000000" w:rsidRDefault="00000000">
            <w:pPr>
              <w:jc w:val="right"/>
              <w:rPr>
                <w:szCs w:val="22"/>
                <w:lang w:val="es-ES_tradnl"/>
              </w:rPr>
            </w:pPr>
            <w:r>
              <w:rPr>
                <w:szCs w:val="22"/>
                <w:lang w:val="es-ES_tradnl"/>
              </w:rPr>
              <w:t>6,1</w:t>
            </w:r>
          </w:p>
        </w:tc>
      </w:tr>
      <w:tr w:rsidR="00000000">
        <w:tblPrEx>
          <w:tblCellMar>
            <w:top w:w="0" w:type="dxa"/>
            <w:bottom w:w="0" w:type="dxa"/>
          </w:tblCellMar>
        </w:tblPrEx>
        <w:tc>
          <w:tcPr>
            <w:tcW w:w="1439" w:type="dxa"/>
          </w:tcPr>
          <w:p w:rsidR="00000000" w:rsidRDefault="00000000">
            <w:pPr>
              <w:rPr>
                <w:szCs w:val="22"/>
                <w:lang w:val="es-ES_tradnl"/>
              </w:rPr>
            </w:pPr>
            <w:r>
              <w:rPr>
                <w:szCs w:val="22"/>
                <w:lang w:val="es-ES_tradnl"/>
              </w:rPr>
              <w:t>1995</w:t>
            </w:r>
          </w:p>
        </w:tc>
        <w:tc>
          <w:tcPr>
            <w:tcW w:w="1899" w:type="dxa"/>
          </w:tcPr>
          <w:p w:rsidR="00000000" w:rsidRDefault="00000000">
            <w:pPr>
              <w:jc w:val="right"/>
              <w:rPr>
                <w:szCs w:val="22"/>
                <w:lang w:val="es-ES_tradnl"/>
              </w:rPr>
            </w:pPr>
            <w:r>
              <w:rPr>
                <w:szCs w:val="22"/>
                <w:lang w:val="es-ES_tradnl"/>
              </w:rPr>
              <w:t>108,99</w:t>
            </w:r>
          </w:p>
        </w:tc>
        <w:tc>
          <w:tcPr>
            <w:tcW w:w="1849" w:type="dxa"/>
          </w:tcPr>
          <w:p w:rsidR="00000000" w:rsidRDefault="00000000">
            <w:pPr>
              <w:jc w:val="right"/>
              <w:rPr>
                <w:szCs w:val="22"/>
                <w:lang w:val="es-ES_tradnl"/>
              </w:rPr>
            </w:pPr>
            <w:r>
              <w:rPr>
                <w:szCs w:val="22"/>
                <w:lang w:val="es-ES_tradnl"/>
              </w:rPr>
              <w:t>2,3</w:t>
            </w:r>
          </w:p>
        </w:tc>
        <w:tc>
          <w:tcPr>
            <w:tcW w:w="1599" w:type="dxa"/>
          </w:tcPr>
          <w:p w:rsidR="00000000" w:rsidRDefault="00000000">
            <w:pPr>
              <w:jc w:val="right"/>
              <w:rPr>
                <w:szCs w:val="22"/>
                <w:lang w:val="es-ES_tradnl"/>
              </w:rPr>
            </w:pPr>
            <w:r>
              <w:rPr>
                <w:szCs w:val="22"/>
                <w:lang w:val="es-ES_tradnl"/>
              </w:rPr>
              <w:t>2 925</w:t>
            </w:r>
          </w:p>
        </w:tc>
        <w:tc>
          <w:tcPr>
            <w:tcW w:w="1755" w:type="dxa"/>
          </w:tcPr>
          <w:p w:rsidR="00000000" w:rsidRDefault="00000000">
            <w:pPr>
              <w:jc w:val="right"/>
              <w:rPr>
                <w:szCs w:val="22"/>
                <w:lang w:val="es-ES_tradnl"/>
              </w:rPr>
            </w:pPr>
            <w:r>
              <w:rPr>
                <w:szCs w:val="22"/>
                <w:lang w:val="es-ES_tradnl"/>
              </w:rPr>
              <w:t>6,9</w:t>
            </w:r>
          </w:p>
        </w:tc>
      </w:tr>
      <w:tr w:rsidR="00000000">
        <w:tblPrEx>
          <w:tblCellMar>
            <w:top w:w="0" w:type="dxa"/>
            <w:bottom w:w="0" w:type="dxa"/>
          </w:tblCellMar>
        </w:tblPrEx>
        <w:tc>
          <w:tcPr>
            <w:tcW w:w="1439" w:type="dxa"/>
          </w:tcPr>
          <w:p w:rsidR="00000000" w:rsidRDefault="00000000">
            <w:pPr>
              <w:rPr>
                <w:szCs w:val="22"/>
                <w:lang w:val="es-ES_tradnl"/>
              </w:rPr>
            </w:pPr>
            <w:r>
              <w:rPr>
                <w:szCs w:val="22"/>
                <w:lang w:val="es-ES_tradnl"/>
              </w:rPr>
              <w:t>1998</w:t>
            </w:r>
          </w:p>
        </w:tc>
        <w:tc>
          <w:tcPr>
            <w:tcW w:w="1899" w:type="dxa"/>
          </w:tcPr>
          <w:p w:rsidR="00000000" w:rsidRDefault="00000000">
            <w:pPr>
              <w:jc w:val="right"/>
              <w:rPr>
                <w:szCs w:val="22"/>
                <w:lang w:val="es-ES_tradnl"/>
              </w:rPr>
            </w:pPr>
            <w:r>
              <w:rPr>
                <w:szCs w:val="22"/>
                <w:lang w:val="es-ES_tradnl"/>
              </w:rPr>
              <w:t>241,04</w:t>
            </w:r>
          </w:p>
        </w:tc>
        <w:tc>
          <w:tcPr>
            <w:tcW w:w="1849" w:type="dxa"/>
          </w:tcPr>
          <w:p w:rsidR="00000000" w:rsidRDefault="00000000">
            <w:pPr>
              <w:jc w:val="right"/>
              <w:rPr>
                <w:szCs w:val="22"/>
                <w:lang w:val="es-ES_tradnl"/>
              </w:rPr>
            </w:pPr>
            <w:r>
              <w:rPr>
                <w:szCs w:val="22"/>
                <w:lang w:val="es-ES_tradnl"/>
              </w:rPr>
              <w:t>0,4</w:t>
            </w:r>
          </w:p>
        </w:tc>
        <w:tc>
          <w:tcPr>
            <w:tcW w:w="1599" w:type="dxa"/>
          </w:tcPr>
          <w:p w:rsidR="00000000" w:rsidRDefault="00000000">
            <w:pPr>
              <w:jc w:val="right"/>
              <w:rPr>
                <w:szCs w:val="22"/>
                <w:lang w:val="es-ES_tradnl"/>
              </w:rPr>
            </w:pPr>
            <w:r>
              <w:rPr>
                <w:szCs w:val="22"/>
                <w:lang w:val="es-ES_tradnl"/>
              </w:rPr>
              <w:t>6 825</w:t>
            </w:r>
          </w:p>
        </w:tc>
        <w:tc>
          <w:tcPr>
            <w:tcW w:w="1755" w:type="dxa"/>
          </w:tcPr>
          <w:p w:rsidR="00000000" w:rsidRDefault="00000000">
            <w:pPr>
              <w:jc w:val="right"/>
              <w:rPr>
                <w:szCs w:val="22"/>
                <w:lang w:val="es-ES_tradnl"/>
              </w:rPr>
            </w:pPr>
            <w:r>
              <w:rPr>
                <w:szCs w:val="22"/>
                <w:lang w:val="es-ES_tradnl"/>
              </w:rPr>
              <w:t>11,5</w:t>
            </w:r>
          </w:p>
        </w:tc>
      </w:tr>
      <w:tr w:rsidR="00000000">
        <w:tblPrEx>
          <w:tblCellMar>
            <w:top w:w="0" w:type="dxa"/>
            <w:bottom w:w="0" w:type="dxa"/>
          </w:tblCellMar>
        </w:tblPrEx>
        <w:tc>
          <w:tcPr>
            <w:tcW w:w="1439" w:type="dxa"/>
          </w:tcPr>
          <w:p w:rsidR="00000000" w:rsidRDefault="00000000">
            <w:pPr>
              <w:rPr>
                <w:szCs w:val="22"/>
                <w:lang w:val="es-ES_tradnl"/>
              </w:rPr>
            </w:pPr>
            <w:r>
              <w:rPr>
                <w:szCs w:val="22"/>
                <w:lang w:val="es-ES_tradnl"/>
              </w:rPr>
              <w:t>1999</w:t>
            </w:r>
          </w:p>
        </w:tc>
        <w:tc>
          <w:tcPr>
            <w:tcW w:w="1899" w:type="dxa"/>
          </w:tcPr>
          <w:p w:rsidR="00000000" w:rsidRDefault="00000000">
            <w:pPr>
              <w:jc w:val="right"/>
              <w:rPr>
                <w:szCs w:val="22"/>
                <w:lang w:val="es-ES_tradnl"/>
              </w:rPr>
            </w:pPr>
            <w:r>
              <w:rPr>
                <w:szCs w:val="22"/>
                <w:lang w:val="es-ES_tradnl"/>
              </w:rPr>
              <w:t>367</w:t>
            </w:r>
          </w:p>
        </w:tc>
        <w:tc>
          <w:tcPr>
            <w:tcW w:w="1849" w:type="dxa"/>
          </w:tcPr>
          <w:p w:rsidR="00000000" w:rsidRDefault="00000000">
            <w:pPr>
              <w:jc w:val="right"/>
              <w:rPr>
                <w:szCs w:val="22"/>
                <w:lang w:val="es-ES_tradnl"/>
              </w:rPr>
            </w:pPr>
            <w:r>
              <w:rPr>
                <w:szCs w:val="22"/>
                <w:lang w:val="es-ES_tradnl"/>
              </w:rPr>
              <w:t>-7,3</w:t>
            </w:r>
          </w:p>
        </w:tc>
        <w:tc>
          <w:tcPr>
            <w:tcW w:w="1599" w:type="dxa"/>
          </w:tcPr>
          <w:p w:rsidR="00000000" w:rsidRDefault="00000000">
            <w:pPr>
              <w:jc w:val="right"/>
              <w:rPr>
                <w:szCs w:val="22"/>
                <w:lang w:val="es-ES_tradnl"/>
              </w:rPr>
            </w:pPr>
            <w:r>
              <w:rPr>
                <w:szCs w:val="22"/>
                <w:lang w:val="es-ES_tradnl"/>
              </w:rPr>
              <w:t>20 243</w:t>
            </w:r>
          </w:p>
        </w:tc>
        <w:tc>
          <w:tcPr>
            <w:tcW w:w="1755" w:type="dxa"/>
          </w:tcPr>
          <w:p w:rsidR="00000000" w:rsidRDefault="00000000">
            <w:pPr>
              <w:jc w:val="right"/>
              <w:rPr>
                <w:szCs w:val="22"/>
                <w:lang w:val="es-ES_tradnl"/>
              </w:rPr>
            </w:pPr>
            <w:r>
              <w:rPr>
                <w:szCs w:val="22"/>
                <w:lang w:val="es-ES_tradnl"/>
              </w:rPr>
              <w:t>14,4</w:t>
            </w:r>
          </w:p>
        </w:tc>
      </w:tr>
      <w:tr w:rsidR="00000000">
        <w:tblPrEx>
          <w:tblCellMar>
            <w:top w:w="0" w:type="dxa"/>
            <w:bottom w:w="0" w:type="dxa"/>
          </w:tblCellMar>
        </w:tblPrEx>
        <w:tc>
          <w:tcPr>
            <w:tcW w:w="1439" w:type="dxa"/>
          </w:tcPr>
          <w:p w:rsidR="00000000" w:rsidRDefault="00000000">
            <w:pPr>
              <w:rPr>
                <w:szCs w:val="22"/>
                <w:lang w:val="es-ES_tradnl"/>
              </w:rPr>
            </w:pPr>
            <w:r>
              <w:rPr>
                <w:szCs w:val="22"/>
                <w:lang w:val="es-ES_tradnl"/>
              </w:rPr>
              <w:t>2000</w:t>
            </w:r>
          </w:p>
        </w:tc>
        <w:tc>
          <w:tcPr>
            <w:tcW w:w="1899" w:type="dxa"/>
          </w:tcPr>
          <w:p w:rsidR="00000000" w:rsidRDefault="00000000">
            <w:pPr>
              <w:jc w:val="right"/>
              <w:rPr>
                <w:szCs w:val="22"/>
                <w:lang w:val="es-ES_tradnl"/>
              </w:rPr>
            </w:pPr>
          </w:p>
        </w:tc>
        <w:tc>
          <w:tcPr>
            <w:tcW w:w="1849" w:type="dxa"/>
          </w:tcPr>
          <w:p w:rsidR="00000000" w:rsidRDefault="00000000">
            <w:pPr>
              <w:jc w:val="right"/>
              <w:rPr>
                <w:szCs w:val="22"/>
                <w:lang w:val="es-ES_tradnl"/>
              </w:rPr>
            </w:pPr>
            <w:r>
              <w:rPr>
                <w:szCs w:val="22"/>
                <w:lang w:val="es-ES_tradnl"/>
              </w:rPr>
              <w:t>4,8</w:t>
            </w:r>
          </w:p>
        </w:tc>
        <w:tc>
          <w:tcPr>
            <w:tcW w:w="1599" w:type="dxa"/>
          </w:tcPr>
          <w:p w:rsidR="00000000" w:rsidRDefault="00000000">
            <w:pPr>
              <w:jc w:val="right"/>
              <w:rPr>
                <w:szCs w:val="22"/>
                <w:lang w:val="es-ES_tradnl"/>
              </w:rPr>
            </w:pPr>
            <w:r>
              <w:rPr>
                <w:szCs w:val="22"/>
                <w:lang w:val="es-ES_tradnl"/>
              </w:rPr>
              <w:t>25 000</w:t>
            </w:r>
          </w:p>
        </w:tc>
        <w:tc>
          <w:tcPr>
            <w:tcW w:w="1755" w:type="dxa"/>
          </w:tcPr>
          <w:p w:rsidR="00000000" w:rsidRDefault="00000000">
            <w:pPr>
              <w:jc w:val="right"/>
              <w:rPr>
                <w:szCs w:val="22"/>
                <w:lang w:val="es-ES_tradnl"/>
              </w:rPr>
            </w:pPr>
            <w:r>
              <w:rPr>
                <w:szCs w:val="22"/>
                <w:lang w:val="es-ES_tradnl"/>
              </w:rPr>
              <w:t>17,0</w:t>
            </w:r>
          </w:p>
        </w:tc>
      </w:tr>
      <w:tr w:rsidR="00000000">
        <w:tblPrEx>
          <w:tblCellMar>
            <w:top w:w="0" w:type="dxa"/>
            <w:bottom w:w="0" w:type="dxa"/>
          </w:tblCellMar>
        </w:tblPrEx>
        <w:tc>
          <w:tcPr>
            <w:tcW w:w="1439" w:type="dxa"/>
          </w:tcPr>
          <w:p w:rsidR="00000000" w:rsidRDefault="00000000">
            <w:pPr>
              <w:rPr>
                <w:szCs w:val="22"/>
                <w:lang w:val="es-ES_tradnl"/>
              </w:rPr>
            </w:pPr>
            <w:r>
              <w:rPr>
                <w:szCs w:val="22"/>
                <w:lang w:val="es-ES_tradnl"/>
              </w:rPr>
              <w:t>2002</w:t>
            </w:r>
          </w:p>
        </w:tc>
        <w:tc>
          <w:tcPr>
            <w:tcW w:w="1899" w:type="dxa"/>
          </w:tcPr>
          <w:p w:rsidR="00000000" w:rsidRDefault="00000000">
            <w:pPr>
              <w:jc w:val="right"/>
              <w:rPr>
                <w:szCs w:val="22"/>
                <w:lang w:val="es-ES_tradnl"/>
              </w:rPr>
            </w:pPr>
          </w:p>
        </w:tc>
        <w:tc>
          <w:tcPr>
            <w:tcW w:w="1849" w:type="dxa"/>
          </w:tcPr>
          <w:p w:rsidR="00000000" w:rsidRDefault="00000000">
            <w:pPr>
              <w:jc w:val="right"/>
              <w:rPr>
                <w:szCs w:val="22"/>
                <w:lang w:val="es-ES_tradnl"/>
              </w:rPr>
            </w:pPr>
            <w:r>
              <w:rPr>
                <w:szCs w:val="22"/>
                <w:lang w:val="es-ES_tradnl"/>
              </w:rPr>
              <w:t>3,5</w:t>
            </w:r>
          </w:p>
        </w:tc>
        <w:tc>
          <w:tcPr>
            <w:tcW w:w="1599" w:type="dxa"/>
          </w:tcPr>
          <w:p w:rsidR="00000000" w:rsidRDefault="00000000">
            <w:pPr>
              <w:jc w:val="right"/>
              <w:rPr>
                <w:szCs w:val="22"/>
                <w:lang w:val="es-ES_tradnl"/>
              </w:rPr>
            </w:pPr>
            <w:r>
              <w:rPr>
                <w:szCs w:val="22"/>
                <w:lang w:val="es-ES_tradnl"/>
              </w:rPr>
              <w:t>25 000</w:t>
            </w:r>
          </w:p>
        </w:tc>
        <w:tc>
          <w:tcPr>
            <w:tcW w:w="1755" w:type="dxa"/>
          </w:tcPr>
          <w:p w:rsidR="00000000" w:rsidRDefault="00000000">
            <w:pPr>
              <w:jc w:val="right"/>
              <w:rPr>
                <w:szCs w:val="22"/>
                <w:lang w:val="es-ES_tradnl"/>
              </w:rPr>
            </w:pPr>
            <w:r>
              <w:rPr>
                <w:szCs w:val="22"/>
                <w:lang w:val="es-ES_tradnl"/>
              </w:rPr>
              <w:t>8,4</w:t>
            </w:r>
          </w:p>
        </w:tc>
      </w:tr>
    </w:tbl>
    <w:p w:rsidR="00000000" w:rsidRDefault="00000000">
      <w:pPr>
        <w:rPr>
          <w:i/>
          <w:iCs/>
          <w:szCs w:val="23"/>
        </w:rPr>
      </w:pPr>
    </w:p>
    <w:p w:rsidR="00000000" w:rsidRDefault="00000000">
      <w:pPr>
        <w:rPr>
          <w:i/>
          <w:iCs/>
        </w:rPr>
      </w:pPr>
      <w:r>
        <w:rPr>
          <w:i/>
          <w:iCs/>
          <w:szCs w:val="23"/>
        </w:rPr>
        <w:t>Источник:  Статистический бюллетень Центрального банка</w:t>
      </w:r>
      <w:r>
        <w:rPr>
          <w:i/>
          <w:iCs/>
          <w:szCs w:val="23"/>
          <w:lang w:val="es-ES_tradnl"/>
        </w:rPr>
        <w:t>.</w:t>
      </w:r>
    </w:p>
    <w:p w:rsidR="00000000" w:rsidRDefault="00000000">
      <w:pPr>
        <w:tabs>
          <w:tab w:val="left" w:pos="567"/>
        </w:tabs>
        <w:rPr>
          <w:szCs w:val="23"/>
        </w:rPr>
      </w:pPr>
    </w:p>
    <w:p w:rsidR="00000000" w:rsidRDefault="00000000">
      <w:pPr>
        <w:tabs>
          <w:tab w:val="left" w:pos="567"/>
        </w:tabs>
      </w:pPr>
      <w:r>
        <w:rPr>
          <w:szCs w:val="23"/>
        </w:rPr>
        <w:tab/>
      </w:r>
      <w:r>
        <w:rPr>
          <w:szCs w:val="23"/>
          <w:lang w:val="es-ES_tradnl"/>
        </w:rPr>
        <w:t>*</w:t>
      </w:r>
      <w:r>
        <w:rPr>
          <w:szCs w:val="23"/>
        </w:rPr>
        <w:tab/>
        <w:t>Котировка продажи на конец периода</w:t>
      </w:r>
      <w:r>
        <w:rPr>
          <w:szCs w:val="23"/>
          <w:lang w:val="es-ES_tradnl"/>
        </w:rPr>
        <w:t>.</w:t>
      </w:r>
    </w:p>
    <w:p w:rsidR="00000000" w:rsidRDefault="00000000">
      <w:r>
        <w:rPr>
          <w:szCs w:val="23"/>
        </w:rPr>
        <w:tab/>
      </w:r>
      <w:r>
        <w:rPr>
          <w:szCs w:val="23"/>
          <w:lang w:val="es-ES_tradnl"/>
        </w:rPr>
        <w:t>**</w:t>
      </w:r>
      <w:r>
        <w:rPr>
          <w:szCs w:val="23"/>
        </w:rPr>
        <w:tab/>
        <w:t>ИНЕК</w:t>
      </w:r>
      <w:r>
        <w:rPr>
          <w:szCs w:val="23"/>
          <w:lang w:val="es-ES_tradnl"/>
        </w:rPr>
        <w:t>.</w:t>
      </w:r>
    </w:p>
    <w:p w:rsidR="00000000" w:rsidRDefault="00000000"/>
    <w:p w:rsidR="00000000" w:rsidRDefault="00000000">
      <w:r>
        <w:t>281.</w:t>
      </w:r>
      <w:r>
        <w:tab/>
        <w:t>В 1999 году бедность достигла критического уровня из-за переживаемого страной спада.  Число новых бедных выросло, главным образом в связи с тем, что те, у кого доход был достаточным для удовлетворения своих основных потребностей, не смогут продолжать делать это в ближайшем будущем вследствие недавнего снижения их доходов.  Согласно официальным данным ИНЕК, доля безработных в масштабах страны увеличилась с 11,5% в 1998 году до 14,4% в 1999 году.  В абсолютном выражении в городах Эквадора число безработных составляет 543 452 человека.  В 2000 году безработица подскочила до 17%, однако на следующий год снизилась наполовину, в основном благодаря миграционному фактору.</w:t>
      </w:r>
    </w:p>
    <w:p w:rsidR="00000000" w:rsidRDefault="00000000"/>
    <w:p w:rsidR="00000000" w:rsidRDefault="00000000">
      <w:r>
        <w:t>282.</w:t>
      </w:r>
      <w:r>
        <w:tab/>
        <w:t>В последние годы положение с бедностью в Эквадоре становится драматическим.  К 1997 году на долю 51,7% самых бедных семей приходилось не более 20% общего дохода;  в 1998 число таких семей достигло 55,5%, на 1999 год это процентное соотношение сохранилось, что говорит о том, что бедные становятся с все более и более бедными</w:t>
      </w:r>
      <w:r>
        <w:rPr>
          <w:rStyle w:val="FootnoteReference"/>
        </w:rPr>
        <w:footnoteReference w:customMarkFollows="1" w:id="32"/>
        <w:t>32</w:t>
      </w:r>
      <w:r>
        <w:t>.</w:t>
      </w:r>
    </w:p>
    <w:p w:rsidR="00000000" w:rsidRDefault="00000000"/>
    <w:p w:rsidR="00000000" w:rsidRDefault="00000000">
      <w:r>
        <w:t>283.</w:t>
      </w:r>
      <w:r>
        <w:tab/>
        <w:t>В исследовании, подготовленном организацией по проведению опросов (КОПРЕС) при СЕДАТОС, указывается, что "самой большой проблемой, стоящей перед населением, является бедность.  Основной причиной бедности является низкая занятость эквадорцев;  в октябре 1999 года полная безработица достигла 18,3% при частичной безработице в 54,2%.  Таким образом, доля экономически активного населения с полной занятостью составляет 27,5%, или 997 264 человек.  Безработица отражается в большей степени на женщинах (21,1%), чем на мужчинах (16,5%)"</w:t>
      </w:r>
      <w:r>
        <w:rPr>
          <w:rStyle w:val="FootnoteReference"/>
        </w:rPr>
        <w:footnoteReference w:customMarkFollows="1" w:id="33"/>
        <w:t>33</w:t>
      </w:r>
      <w:r>
        <w:t>.</w:t>
      </w:r>
    </w:p>
    <w:p w:rsidR="00000000" w:rsidRDefault="00000000"/>
    <w:p w:rsidR="00000000" w:rsidRDefault="00000000">
      <w:r>
        <w:t>284.</w:t>
      </w:r>
      <w:r>
        <w:tab/>
        <w:t>Представление о бедности основывается на "косвенном методе", посредством которого устанавливается черта бедности, зависящая от минимального дохода, требующегося для покупки потребительской корзины - фиксированного набора товаров и услуг, удовлетворяющего основные потребности семьи.  Стоимость корзины представляет собой предел, ниже которого лежит бедность</w:t>
      </w:r>
      <w:r>
        <w:rPr>
          <w:rStyle w:val="FootnoteReference"/>
        </w:rPr>
        <w:footnoteReference w:customMarkFollows="1" w:id="34"/>
        <w:t>34</w:t>
      </w:r>
      <w:r>
        <w:t>.  ИНЕК была установлена следующая стоимость основной потребительской корзины:</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13"/>
        <w:gridCol w:w="1813"/>
        <w:gridCol w:w="1813"/>
        <w:gridCol w:w="1813"/>
      </w:tblGrid>
      <w:tr w:rsidR="00000000">
        <w:tblPrEx>
          <w:tblCellMar>
            <w:top w:w="0" w:type="dxa"/>
            <w:bottom w:w="0" w:type="dxa"/>
          </w:tblCellMar>
        </w:tblPrEx>
        <w:trPr>
          <w:cantSplit/>
          <w:jc w:val="center"/>
        </w:trPr>
        <w:tc>
          <w:tcPr>
            <w:tcW w:w="3626" w:type="dxa"/>
            <w:gridSpan w:val="2"/>
            <w:vAlign w:val="center"/>
          </w:tcPr>
          <w:p w:rsidR="00000000" w:rsidRDefault="00000000">
            <w:pPr>
              <w:spacing w:line="240" w:lineRule="auto"/>
              <w:jc w:val="center"/>
              <w:rPr>
                <w:lang w:val="es-ES_tradnl"/>
              </w:rPr>
            </w:pPr>
            <w:r>
              <w:t xml:space="preserve">Стоимость основной потребительской корзины </w:t>
            </w:r>
          </w:p>
        </w:tc>
        <w:tc>
          <w:tcPr>
            <w:tcW w:w="3626" w:type="dxa"/>
            <w:gridSpan w:val="2"/>
            <w:vAlign w:val="center"/>
          </w:tcPr>
          <w:p w:rsidR="00000000" w:rsidRDefault="00000000">
            <w:pPr>
              <w:spacing w:line="240" w:lineRule="auto"/>
              <w:jc w:val="center"/>
              <w:rPr>
                <w:lang w:val="es-ES_tradnl"/>
              </w:rPr>
            </w:pPr>
            <w:r>
              <w:t xml:space="preserve">Стоимость прожиточной корзины </w:t>
            </w:r>
          </w:p>
        </w:tc>
      </w:tr>
      <w:tr w:rsidR="00000000">
        <w:tblPrEx>
          <w:tblCellMar>
            <w:top w:w="0" w:type="dxa"/>
            <w:bottom w:w="0" w:type="dxa"/>
          </w:tblCellMar>
        </w:tblPrEx>
        <w:trPr>
          <w:jc w:val="center"/>
        </w:trPr>
        <w:tc>
          <w:tcPr>
            <w:tcW w:w="1813" w:type="dxa"/>
            <w:vAlign w:val="center"/>
          </w:tcPr>
          <w:p w:rsidR="00000000" w:rsidRDefault="00000000">
            <w:pPr>
              <w:jc w:val="center"/>
            </w:pPr>
            <w:r>
              <w:rPr>
                <w:lang w:val="es-ES_tradnl"/>
              </w:rPr>
              <w:t>1999</w:t>
            </w:r>
            <w:r>
              <w:t xml:space="preserve"> год</w:t>
            </w:r>
          </w:p>
        </w:tc>
        <w:tc>
          <w:tcPr>
            <w:tcW w:w="1813" w:type="dxa"/>
            <w:vAlign w:val="center"/>
          </w:tcPr>
          <w:p w:rsidR="00000000" w:rsidRDefault="00000000">
            <w:pPr>
              <w:jc w:val="center"/>
            </w:pPr>
            <w:r>
              <w:t>в сукре</w:t>
            </w:r>
          </w:p>
        </w:tc>
        <w:tc>
          <w:tcPr>
            <w:tcW w:w="1813" w:type="dxa"/>
            <w:vAlign w:val="center"/>
          </w:tcPr>
          <w:p w:rsidR="00000000" w:rsidRDefault="00000000">
            <w:pPr>
              <w:jc w:val="center"/>
            </w:pPr>
            <w:r>
              <w:t>в сукре</w:t>
            </w:r>
          </w:p>
        </w:tc>
        <w:tc>
          <w:tcPr>
            <w:tcW w:w="1813" w:type="dxa"/>
            <w:vAlign w:val="center"/>
          </w:tcPr>
          <w:p w:rsidR="00000000" w:rsidRDefault="00000000">
            <w:pPr>
              <w:jc w:val="center"/>
            </w:pPr>
            <w:r>
              <w:t xml:space="preserve">в долл. США </w:t>
            </w:r>
            <w:r>
              <w:rPr>
                <w:lang w:val="es-ES_tradnl"/>
              </w:rPr>
              <w:t>2002</w:t>
            </w:r>
            <w:r>
              <w:t xml:space="preserve"> год</w:t>
            </w:r>
          </w:p>
        </w:tc>
      </w:tr>
      <w:tr w:rsidR="00000000">
        <w:tblPrEx>
          <w:tblCellMar>
            <w:top w:w="0" w:type="dxa"/>
            <w:bottom w:w="0" w:type="dxa"/>
          </w:tblCellMar>
        </w:tblPrEx>
        <w:trPr>
          <w:jc w:val="center"/>
        </w:trPr>
        <w:tc>
          <w:tcPr>
            <w:tcW w:w="1813" w:type="dxa"/>
          </w:tcPr>
          <w:p w:rsidR="00000000" w:rsidRDefault="00000000">
            <w:r>
              <w:t>Январь</w:t>
            </w:r>
          </w:p>
        </w:tc>
        <w:tc>
          <w:tcPr>
            <w:tcW w:w="1813" w:type="dxa"/>
          </w:tcPr>
          <w:p w:rsidR="00000000" w:rsidRDefault="00000000">
            <w:pPr>
              <w:jc w:val="right"/>
            </w:pPr>
            <w:r>
              <w:rPr>
                <w:szCs w:val="23"/>
                <w:lang w:val="es-ES_tradnl"/>
              </w:rPr>
              <w:t>2 512 250</w:t>
            </w:r>
          </w:p>
        </w:tc>
        <w:tc>
          <w:tcPr>
            <w:tcW w:w="1813" w:type="dxa"/>
          </w:tcPr>
          <w:p w:rsidR="00000000" w:rsidRDefault="00000000">
            <w:pPr>
              <w:jc w:val="right"/>
            </w:pPr>
            <w:r>
              <w:rPr>
                <w:szCs w:val="23"/>
                <w:lang w:val="es-ES_tradnl"/>
              </w:rPr>
              <w:t>1 140 969</w:t>
            </w:r>
          </w:p>
        </w:tc>
        <w:tc>
          <w:tcPr>
            <w:tcW w:w="1813" w:type="dxa"/>
          </w:tcPr>
          <w:p w:rsidR="00000000" w:rsidRDefault="00000000">
            <w:pPr>
              <w:jc w:val="right"/>
            </w:pPr>
            <w:r>
              <w:rPr>
                <w:szCs w:val="22"/>
                <w:lang w:val="es-ES_tradnl"/>
              </w:rPr>
              <w:t>242,91</w:t>
            </w:r>
          </w:p>
        </w:tc>
      </w:tr>
      <w:tr w:rsidR="00000000">
        <w:tblPrEx>
          <w:tblCellMar>
            <w:top w:w="0" w:type="dxa"/>
            <w:bottom w:w="0" w:type="dxa"/>
          </w:tblCellMar>
        </w:tblPrEx>
        <w:trPr>
          <w:jc w:val="center"/>
        </w:trPr>
        <w:tc>
          <w:tcPr>
            <w:tcW w:w="1813" w:type="dxa"/>
          </w:tcPr>
          <w:p w:rsidR="00000000" w:rsidRDefault="00000000">
            <w:r>
              <w:t>Февраль</w:t>
            </w:r>
          </w:p>
        </w:tc>
        <w:tc>
          <w:tcPr>
            <w:tcW w:w="1813" w:type="dxa"/>
          </w:tcPr>
          <w:p w:rsidR="00000000" w:rsidRDefault="00000000">
            <w:pPr>
              <w:jc w:val="right"/>
            </w:pPr>
            <w:r>
              <w:rPr>
                <w:szCs w:val="22"/>
                <w:lang w:val="es-ES_tradnl"/>
              </w:rPr>
              <w:t>2 603 742</w:t>
            </w:r>
          </w:p>
        </w:tc>
        <w:tc>
          <w:tcPr>
            <w:tcW w:w="1813" w:type="dxa"/>
          </w:tcPr>
          <w:p w:rsidR="00000000" w:rsidRDefault="00000000">
            <w:pPr>
              <w:jc w:val="right"/>
            </w:pPr>
            <w:r>
              <w:rPr>
                <w:szCs w:val="22"/>
                <w:lang w:val="es-ES_tradnl"/>
              </w:rPr>
              <w:t>1 176 697</w:t>
            </w:r>
          </w:p>
        </w:tc>
        <w:tc>
          <w:tcPr>
            <w:tcW w:w="1813" w:type="dxa"/>
          </w:tcPr>
          <w:p w:rsidR="00000000" w:rsidRDefault="00000000">
            <w:pPr>
              <w:jc w:val="right"/>
            </w:pPr>
            <w:r>
              <w:rPr>
                <w:szCs w:val="22"/>
                <w:lang w:val="es-ES_tradnl"/>
              </w:rPr>
              <w:t>245,43</w:t>
            </w:r>
          </w:p>
        </w:tc>
      </w:tr>
      <w:tr w:rsidR="00000000">
        <w:tblPrEx>
          <w:tblCellMar>
            <w:top w:w="0" w:type="dxa"/>
            <w:bottom w:w="0" w:type="dxa"/>
          </w:tblCellMar>
        </w:tblPrEx>
        <w:trPr>
          <w:jc w:val="center"/>
        </w:trPr>
        <w:tc>
          <w:tcPr>
            <w:tcW w:w="1813" w:type="dxa"/>
          </w:tcPr>
          <w:p w:rsidR="00000000" w:rsidRDefault="00000000">
            <w:r>
              <w:t>Март</w:t>
            </w:r>
          </w:p>
        </w:tc>
        <w:tc>
          <w:tcPr>
            <w:tcW w:w="1813" w:type="dxa"/>
          </w:tcPr>
          <w:p w:rsidR="00000000" w:rsidRDefault="00000000">
            <w:pPr>
              <w:jc w:val="right"/>
            </w:pPr>
            <w:r>
              <w:rPr>
                <w:szCs w:val="22"/>
                <w:lang w:val="es-ES_tradnl"/>
              </w:rPr>
              <w:t>2 875 117</w:t>
            </w:r>
          </w:p>
        </w:tc>
        <w:tc>
          <w:tcPr>
            <w:tcW w:w="1813" w:type="dxa"/>
          </w:tcPr>
          <w:p w:rsidR="00000000" w:rsidRDefault="00000000">
            <w:pPr>
              <w:jc w:val="right"/>
            </w:pPr>
            <w:r>
              <w:rPr>
                <w:szCs w:val="22"/>
                <w:lang w:val="es-ES_tradnl"/>
              </w:rPr>
              <w:t>1 293 050</w:t>
            </w:r>
          </w:p>
        </w:tc>
        <w:tc>
          <w:tcPr>
            <w:tcW w:w="1813" w:type="dxa"/>
          </w:tcPr>
          <w:p w:rsidR="00000000" w:rsidRDefault="00000000">
            <w:pPr>
              <w:jc w:val="right"/>
            </w:pPr>
            <w:r>
              <w:rPr>
                <w:szCs w:val="22"/>
                <w:lang w:val="es-ES_tradnl"/>
              </w:rPr>
              <w:t>248,38</w:t>
            </w:r>
          </w:p>
        </w:tc>
      </w:tr>
      <w:tr w:rsidR="00000000">
        <w:tblPrEx>
          <w:tblCellMar>
            <w:top w:w="0" w:type="dxa"/>
            <w:bottom w:w="0" w:type="dxa"/>
          </w:tblCellMar>
        </w:tblPrEx>
        <w:trPr>
          <w:jc w:val="center"/>
        </w:trPr>
        <w:tc>
          <w:tcPr>
            <w:tcW w:w="1813" w:type="dxa"/>
          </w:tcPr>
          <w:p w:rsidR="00000000" w:rsidRDefault="00000000">
            <w:r>
              <w:t>Апрель</w:t>
            </w:r>
          </w:p>
        </w:tc>
        <w:tc>
          <w:tcPr>
            <w:tcW w:w="1813" w:type="dxa"/>
          </w:tcPr>
          <w:p w:rsidR="00000000" w:rsidRDefault="00000000">
            <w:pPr>
              <w:jc w:val="right"/>
            </w:pPr>
            <w:r>
              <w:rPr>
                <w:szCs w:val="22"/>
                <w:lang w:val="es-ES_tradnl"/>
              </w:rPr>
              <w:t>3 122 004</w:t>
            </w:r>
          </w:p>
        </w:tc>
        <w:tc>
          <w:tcPr>
            <w:tcW w:w="1813" w:type="dxa"/>
          </w:tcPr>
          <w:p w:rsidR="00000000" w:rsidRDefault="00000000">
            <w:pPr>
              <w:jc w:val="right"/>
            </w:pPr>
            <w:r>
              <w:rPr>
                <w:szCs w:val="22"/>
                <w:lang w:val="es-ES_tradnl"/>
              </w:rPr>
              <w:t>1 386 524</w:t>
            </w:r>
          </w:p>
        </w:tc>
        <w:tc>
          <w:tcPr>
            <w:tcW w:w="1813" w:type="dxa"/>
          </w:tcPr>
          <w:p w:rsidR="00000000" w:rsidRDefault="00000000">
            <w:pPr>
              <w:jc w:val="right"/>
            </w:pPr>
            <w:r>
              <w:rPr>
                <w:szCs w:val="22"/>
                <w:lang w:val="es-ES_tradnl"/>
              </w:rPr>
              <w:t>250,99</w:t>
            </w:r>
          </w:p>
        </w:tc>
      </w:tr>
      <w:tr w:rsidR="00000000">
        <w:tblPrEx>
          <w:tblCellMar>
            <w:top w:w="0" w:type="dxa"/>
            <w:bottom w:w="0" w:type="dxa"/>
          </w:tblCellMar>
        </w:tblPrEx>
        <w:trPr>
          <w:jc w:val="center"/>
        </w:trPr>
        <w:tc>
          <w:tcPr>
            <w:tcW w:w="1813" w:type="dxa"/>
          </w:tcPr>
          <w:p w:rsidR="00000000" w:rsidRDefault="00000000">
            <w:r>
              <w:t>Май</w:t>
            </w:r>
          </w:p>
        </w:tc>
        <w:tc>
          <w:tcPr>
            <w:tcW w:w="1813" w:type="dxa"/>
          </w:tcPr>
          <w:p w:rsidR="00000000" w:rsidRDefault="00000000">
            <w:pPr>
              <w:jc w:val="right"/>
            </w:pPr>
            <w:r>
              <w:rPr>
                <w:szCs w:val="22"/>
                <w:lang w:val="es-ES_tradnl"/>
              </w:rPr>
              <w:t>3 168 974</w:t>
            </w:r>
          </w:p>
        </w:tc>
        <w:tc>
          <w:tcPr>
            <w:tcW w:w="1813" w:type="dxa"/>
          </w:tcPr>
          <w:p w:rsidR="00000000" w:rsidRDefault="00000000">
            <w:pPr>
              <w:jc w:val="right"/>
            </w:pPr>
            <w:r>
              <w:rPr>
                <w:szCs w:val="22"/>
                <w:lang w:val="es-ES_tradnl"/>
              </w:rPr>
              <w:t>1 413 659</w:t>
            </w:r>
          </w:p>
        </w:tc>
        <w:tc>
          <w:tcPr>
            <w:tcW w:w="1813" w:type="dxa"/>
          </w:tcPr>
          <w:p w:rsidR="00000000" w:rsidRDefault="00000000">
            <w:pPr>
              <w:jc w:val="right"/>
            </w:pPr>
            <w:r>
              <w:rPr>
                <w:szCs w:val="22"/>
                <w:lang w:val="es-ES_tradnl"/>
              </w:rPr>
              <w:t>252,71</w:t>
            </w:r>
          </w:p>
        </w:tc>
      </w:tr>
      <w:tr w:rsidR="00000000">
        <w:tblPrEx>
          <w:tblCellMar>
            <w:top w:w="0" w:type="dxa"/>
            <w:bottom w:w="0" w:type="dxa"/>
          </w:tblCellMar>
        </w:tblPrEx>
        <w:trPr>
          <w:jc w:val="center"/>
        </w:trPr>
        <w:tc>
          <w:tcPr>
            <w:tcW w:w="1813" w:type="dxa"/>
          </w:tcPr>
          <w:p w:rsidR="00000000" w:rsidRDefault="00000000">
            <w:r>
              <w:t>Июнь</w:t>
            </w:r>
          </w:p>
        </w:tc>
        <w:tc>
          <w:tcPr>
            <w:tcW w:w="1813" w:type="dxa"/>
          </w:tcPr>
          <w:p w:rsidR="00000000" w:rsidRDefault="00000000">
            <w:pPr>
              <w:jc w:val="right"/>
            </w:pPr>
            <w:r>
              <w:rPr>
                <w:szCs w:val="22"/>
                <w:lang w:val="es-ES_tradnl"/>
              </w:rPr>
              <w:t>3 204 801</w:t>
            </w:r>
          </w:p>
        </w:tc>
        <w:tc>
          <w:tcPr>
            <w:tcW w:w="1813" w:type="dxa"/>
          </w:tcPr>
          <w:p w:rsidR="00000000" w:rsidRDefault="00000000">
            <w:pPr>
              <w:jc w:val="right"/>
            </w:pPr>
            <w:r>
              <w:rPr>
                <w:szCs w:val="22"/>
                <w:lang w:val="es-ES_tradnl"/>
              </w:rPr>
              <w:t>1 423 280</w:t>
            </w:r>
          </w:p>
        </w:tc>
        <w:tc>
          <w:tcPr>
            <w:tcW w:w="1813" w:type="dxa"/>
          </w:tcPr>
          <w:p w:rsidR="00000000" w:rsidRDefault="00000000">
            <w:pPr>
              <w:jc w:val="right"/>
            </w:pPr>
            <w:r>
              <w:rPr>
                <w:szCs w:val="22"/>
                <w:lang w:val="es-ES_tradnl"/>
              </w:rPr>
              <w:t>252,79</w:t>
            </w:r>
          </w:p>
        </w:tc>
      </w:tr>
      <w:tr w:rsidR="00000000">
        <w:tblPrEx>
          <w:tblCellMar>
            <w:top w:w="0" w:type="dxa"/>
            <w:bottom w:w="0" w:type="dxa"/>
          </w:tblCellMar>
        </w:tblPrEx>
        <w:trPr>
          <w:jc w:val="center"/>
        </w:trPr>
        <w:tc>
          <w:tcPr>
            <w:tcW w:w="1813" w:type="dxa"/>
          </w:tcPr>
          <w:p w:rsidR="00000000" w:rsidRDefault="00000000">
            <w:r>
              <w:t>Июль</w:t>
            </w:r>
          </w:p>
        </w:tc>
        <w:tc>
          <w:tcPr>
            <w:tcW w:w="1813" w:type="dxa"/>
          </w:tcPr>
          <w:p w:rsidR="00000000" w:rsidRDefault="00000000">
            <w:pPr>
              <w:jc w:val="right"/>
            </w:pPr>
            <w:r>
              <w:rPr>
                <w:szCs w:val="22"/>
                <w:lang w:val="es-ES_tradnl"/>
              </w:rPr>
              <w:t>3 279 856</w:t>
            </w:r>
          </w:p>
        </w:tc>
        <w:tc>
          <w:tcPr>
            <w:tcW w:w="1813" w:type="dxa"/>
          </w:tcPr>
          <w:p w:rsidR="00000000" w:rsidRDefault="00000000">
            <w:pPr>
              <w:jc w:val="right"/>
            </w:pPr>
            <w:r>
              <w:rPr>
                <w:szCs w:val="22"/>
                <w:lang w:val="es-ES_tradnl"/>
              </w:rPr>
              <w:t>1 457 622</w:t>
            </w:r>
          </w:p>
        </w:tc>
        <w:tc>
          <w:tcPr>
            <w:tcW w:w="1813" w:type="dxa"/>
          </w:tcPr>
          <w:p w:rsidR="00000000" w:rsidRDefault="00000000">
            <w:pPr>
              <w:jc w:val="right"/>
            </w:pPr>
            <w:r>
              <w:rPr>
                <w:szCs w:val="22"/>
                <w:lang w:val="es-ES_tradnl"/>
              </w:rPr>
              <w:t>254,63</w:t>
            </w:r>
          </w:p>
        </w:tc>
      </w:tr>
      <w:tr w:rsidR="00000000">
        <w:tblPrEx>
          <w:tblCellMar>
            <w:top w:w="0" w:type="dxa"/>
            <w:bottom w:w="0" w:type="dxa"/>
          </w:tblCellMar>
        </w:tblPrEx>
        <w:trPr>
          <w:jc w:val="center"/>
        </w:trPr>
        <w:tc>
          <w:tcPr>
            <w:tcW w:w="1813" w:type="dxa"/>
          </w:tcPr>
          <w:p w:rsidR="00000000" w:rsidRDefault="00000000">
            <w:r>
              <w:t>Август</w:t>
            </w:r>
          </w:p>
        </w:tc>
        <w:tc>
          <w:tcPr>
            <w:tcW w:w="1813" w:type="dxa"/>
          </w:tcPr>
          <w:p w:rsidR="00000000" w:rsidRDefault="00000000">
            <w:pPr>
              <w:jc w:val="right"/>
            </w:pPr>
            <w:r>
              <w:rPr>
                <w:szCs w:val="22"/>
                <w:lang w:val="es-ES_tradnl"/>
              </w:rPr>
              <w:t>3 307 825</w:t>
            </w:r>
          </w:p>
        </w:tc>
        <w:tc>
          <w:tcPr>
            <w:tcW w:w="1813" w:type="dxa"/>
          </w:tcPr>
          <w:p w:rsidR="00000000" w:rsidRDefault="00000000">
            <w:pPr>
              <w:jc w:val="right"/>
            </w:pPr>
            <w:r>
              <w:rPr>
                <w:szCs w:val="22"/>
                <w:lang w:val="es-ES_tradnl"/>
              </w:rPr>
              <w:t>1 456 104</w:t>
            </w:r>
          </w:p>
        </w:tc>
        <w:tc>
          <w:tcPr>
            <w:tcW w:w="1813" w:type="dxa"/>
          </w:tcPr>
          <w:p w:rsidR="00000000" w:rsidRDefault="00000000">
            <w:pPr>
              <w:jc w:val="right"/>
            </w:pPr>
            <w:r>
              <w:rPr>
                <w:szCs w:val="22"/>
                <w:lang w:val="es-ES_tradnl"/>
              </w:rPr>
              <w:t>256,54</w:t>
            </w:r>
          </w:p>
        </w:tc>
      </w:tr>
      <w:tr w:rsidR="00000000">
        <w:tblPrEx>
          <w:tblCellMar>
            <w:top w:w="0" w:type="dxa"/>
            <w:bottom w:w="0" w:type="dxa"/>
          </w:tblCellMar>
        </w:tblPrEx>
        <w:trPr>
          <w:jc w:val="center"/>
        </w:trPr>
        <w:tc>
          <w:tcPr>
            <w:tcW w:w="1813" w:type="dxa"/>
          </w:tcPr>
          <w:p w:rsidR="00000000" w:rsidRDefault="00000000">
            <w:r>
              <w:t>Сентябрь</w:t>
            </w:r>
          </w:p>
        </w:tc>
        <w:tc>
          <w:tcPr>
            <w:tcW w:w="1813" w:type="dxa"/>
          </w:tcPr>
          <w:p w:rsidR="00000000" w:rsidRDefault="00000000">
            <w:pPr>
              <w:jc w:val="right"/>
            </w:pPr>
            <w:r>
              <w:rPr>
                <w:szCs w:val="22"/>
                <w:lang w:val="es-ES_tradnl"/>
              </w:rPr>
              <w:t>3 360 077</w:t>
            </w:r>
          </w:p>
        </w:tc>
        <w:tc>
          <w:tcPr>
            <w:tcW w:w="1813" w:type="dxa"/>
          </w:tcPr>
          <w:p w:rsidR="00000000" w:rsidRDefault="00000000">
            <w:pPr>
              <w:jc w:val="right"/>
            </w:pPr>
            <w:r>
              <w:rPr>
                <w:szCs w:val="22"/>
                <w:lang w:val="es-ES_tradnl"/>
              </w:rPr>
              <w:t>1 472 150</w:t>
            </w:r>
          </w:p>
        </w:tc>
        <w:tc>
          <w:tcPr>
            <w:tcW w:w="1813" w:type="dxa"/>
          </w:tcPr>
          <w:p w:rsidR="00000000" w:rsidRDefault="00000000">
            <w:pPr>
              <w:jc w:val="right"/>
            </w:pPr>
            <w:r>
              <w:rPr>
                <w:szCs w:val="22"/>
                <w:lang w:val="es-ES_tradnl"/>
              </w:rPr>
              <w:t>256,89</w:t>
            </w:r>
          </w:p>
        </w:tc>
      </w:tr>
      <w:tr w:rsidR="00000000">
        <w:tblPrEx>
          <w:tblCellMar>
            <w:top w:w="0" w:type="dxa"/>
            <w:bottom w:w="0" w:type="dxa"/>
          </w:tblCellMar>
        </w:tblPrEx>
        <w:trPr>
          <w:jc w:val="center"/>
        </w:trPr>
        <w:tc>
          <w:tcPr>
            <w:tcW w:w="1813" w:type="dxa"/>
          </w:tcPr>
          <w:p w:rsidR="00000000" w:rsidRDefault="00000000">
            <w:r>
              <w:t>Октябрь</w:t>
            </w:r>
          </w:p>
        </w:tc>
        <w:tc>
          <w:tcPr>
            <w:tcW w:w="1813" w:type="dxa"/>
          </w:tcPr>
          <w:p w:rsidR="00000000" w:rsidRDefault="00000000">
            <w:pPr>
              <w:jc w:val="right"/>
            </w:pPr>
            <w:r>
              <w:rPr>
                <w:szCs w:val="22"/>
                <w:lang w:val="es-ES_tradnl"/>
              </w:rPr>
              <w:t>3 479 926</w:t>
            </w:r>
          </w:p>
        </w:tc>
        <w:tc>
          <w:tcPr>
            <w:tcW w:w="1813" w:type="dxa"/>
          </w:tcPr>
          <w:p w:rsidR="00000000" w:rsidRDefault="00000000">
            <w:pPr>
              <w:jc w:val="right"/>
            </w:pPr>
            <w:r>
              <w:rPr>
                <w:szCs w:val="22"/>
                <w:lang w:val="es-ES_tradnl"/>
              </w:rPr>
              <w:t>1 506 420</w:t>
            </w:r>
          </w:p>
        </w:tc>
        <w:tc>
          <w:tcPr>
            <w:tcW w:w="1813" w:type="dxa"/>
          </w:tcPr>
          <w:p w:rsidR="00000000" w:rsidRDefault="00000000">
            <w:pPr>
              <w:jc w:val="right"/>
            </w:pPr>
          </w:p>
        </w:tc>
      </w:tr>
      <w:tr w:rsidR="00000000">
        <w:tblPrEx>
          <w:tblCellMar>
            <w:top w:w="0" w:type="dxa"/>
            <w:bottom w:w="0" w:type="dxa"/>
          </w:tblCellMar>
        </w:tblPrEx>
        <w:trPr>
          <w:jc w:val="center"/>
        </w:trPr>
        <w:tc>
          <w:tcPr>
            <w:tcW w:w="1813" w:type="dxa"/>
          </w:tcPr>
          <w:p w:rsidR="00000000" w:rsidRDefault="00000000">
            <w:r>
              <w:t>Ноябрь</w:t>
            </w:r>
          </w:p>
        </w:tc>
        <w:tc>
          <w:tcPr>
            <w:tcW w:w="1813" w:type="dxa"/>
          </w:tcPr>
          <w:p w:rsidR="00000000" w:rsidRDefault="00000000">
            <w:pPr>
              <w:jc w:val="right"/>
            </w:pPr>
            <w:r>
              <w:rPr>
                <w:szCs w:val="22"/>
                <w:lang w:val="es-ES_tradnl"/>
              </w:rPr>
              <w:t>3 722 291</w:t>
            </w:r>
          </w:p>
        </w:tc>
        <w:tc>
          <w:tcPr>
            <w:tcW w:w="1813" w:type="dxa"/>
          </w:tcPr>
          <w:p w:rsidR="00000000" w:rsidRDefault="00000000">
            <w:pPr>
              <w:jc w:val="right"/>
            </w:pPr>
            <w:r>
              <w:rPr>
                <w:szCs w:val="22"/>
                <w:lang w:val="es-ES_tradnl"/>
              </w:rPr>
              <w:t>1 592 009</w:t>
            </w:r>
          </w:p>
        </w:tc>
        <w:tc>
          <w:tcPr>
            <w:tcW w:w="1813" w:type="dxa"/>
          </w:tcPr>
          <w:p w:rsidR="00000000" w:rsidRDefault="00000000">
            <w:pPr>
              <w:jc w:val="right"/>
            </w:pPr>
          </w:p>
        </w:tc>
      </w:tr>
      <w:tr w:rsidR="00000000">
        <w:tblPrEx>
          <w:tblCellMar>
            <w:top w:w="0" w:type="dxa"/>
            <w:bottom w:w="0" w:type="dxa"/>
          </w:tblCellMar>
        </w:tblPrEx>
        <w:trPr>
          <w:jc w:val="center"/>
        </w:trPr>
        <w:tc>
          <w:tcPr>
            <w:tcW w:w="1813" w:type="dxa"/>
          </w:tcPr>
          <w:p w:rsidR="00000000" w:rsidRDefault="00000000">
            <w:r>
              <w:t>Декабрь</w:t>
            </w:r>
          </w:p>
        </w:tc>
        <w:tc>
          <w:tcPr>
            <w:tcW w:w="1813" w:type="dxa"/>
          </w:tcPr>
          <w:p w:rsidR="00000000" w:rsidRDefault="00000000">
            <w:pPr>
              <w:jc w:val="right"/>
            </w:pPr>
            <w:r>
              <w:rPr>
                <w:szCs w:val="22"/>
                <w:lang w:val="es-ES_tradnl"/>
              </w:rPr>
              <w:t>3 990 099</w:t>
            </w:r>
          </w:p>
        </w:tc>
        <w:tc>
          <w:tcPr>
            <w:tcW w:w="1813" w:type="dxa"/>
          </w:tcPr>
          <w:p w:rsidR="00000000" w:rsidRDefault="00000000">
            <w:pPr>
              <w:jc w:val="right"/>
            </w:pPr>
            <w:r>
              <w:rPr>
                <w:szCs w:val="22"/>
                <w:lang w:val="es-ES_tradnl"/>
              </w:rPr>
              <w:t>1 694 738</w:t>
            </w:r>
          </w:p>
        </w:tc>
        <w:tc>
          <w:tcPr>
            <w:tcW w:w="1813" w:type="dxa"/>
          </w:tcPr>
          <w:p w:rsidR="00000000" w:rsidRDefault="00000000">
            <w:pPr>
              <w:jc w:val="right"/>
            </w:pPr>
          </w:p>
        </w:tc>
      </w:tr>
    </w:tbl>
    <w:p w:rsidR="00000000" w:rsidRDefault="00000000">
      <w:pPr>
        <w:spacing w:before="240" w:after="480"/>
        <w:ind w:left="1055"/>
      </w:pPr>
      <w:r>
        <w:rPr>
          <w:i/>
          <w:iCs/>
          <w:szCs w:val="23"/>
        </w:rPr>
        <w:t>Источник</w:t>
      </w:r>
      <w:r>
        <w:rPr>
          <w:szCs w:val="23"/>
          <w:lang w:val="es-ES_tradnl"/>
        </w:rPr>
        <w:t xml:space="preserve">:  </w:t>
      </w:r>
      <w:r>
        <w:rPr>
          <w:szCs w:val="23"/>
        </w:rPr>
        <w:t>ИНЕК</w:t>
      </w:r>
      <w:r>
        <w:rPr>
          <w:szCs w:val="23"/>
          <w:lang w:val="es-ES_tradnl"/>
        </w:rPr>
        <w:t>.</w:t>
      </w:r>
    </w:p>
    <w:p w:rsidR="00000000" w:rsidRDefault="00000000">
      <w:r>
        <w:t>285.</w:t>
      </w:r>
      <w:r>
        <w:tab/>
        <w:t>По состоянию на 1999 год 78,5% занятого населения является бедным, из них 46,2% - нищие и 32,3% - бедные.  Лишь 21,5% живут выше порога бедности</w:t>
      </w:r>
      <w:r>
        <w:rPr>
          <w:rStyle w:val="FootnoteReference"/>
        </w:rPr>
        <w:footnoteReference w:customMarkFollows="1" w:id="35"/>
        <w:t>35</w:t>
      </w:r>
      <w:r>
        <w:t>.</w:t>
      </w:r>
    </w:p>
    <w:p w:rsidR="00000000" w:rsidRDefault="00000000"/>
    <w:p w:rsidR="00000000" w:rsidRDefault="00000000">
      <w:r>
        <w:t>286.</w:t>
      </w:r>
      <w:r>
        <w:tab/>
        <w:t>Снижение ВВП на 7,3% означает, что из-за спада в экономике по отношению к предыдущему году в стране недопроизведено продукции примерно на 6 046 миллионов долларов.  Роста экономики не произошло из-за таких проблем, как ураган Эль-Ниньо, "белое пятно креветки" и в связи с блокированием банковских счетов.</w:t>
      </w:r>
    </w:p>
    <w:p w:rsidR="00000000" w:rsidRDefault="00000000"/>
    <w:p w:rsidR="00000000" w:rsidRDefault="00000000">
      <w:r>
        <w:t>287.</w:t>
      </w:r>
      <w:r>
        <w:tab/>
        <w:t>Об экономическом спаде свидетельствовало закрытие предприятий с вытекающим отсюда увеличением безработицы, которая в сентябре 1999 года приближалась к уровню 14,4%, согласно информации ИНЕК, по данным которого в 1998 году безработица составляла 11,5%.</w:t>
      </w:r>
    </w:p>
    <w:p w:rsidR="00000000" w:rsidRDefault="00000000"/>
    <w:p w:rsidR="00000000" w:rsidRDefault="00000000">
      <w:pPr>
        <w:rPr>
          <w:i/>
        </w:rPr>
      </w:pPr>
      <w:r>
        <w:rPr>
          <w:i/>
        </w:rPr>
        <w:t>Уровень бедности, ВНП</w:t>
      </w:r>
    </w:p>
    <w:p w:rsidR="00000000" w:rsidRDefault="00000000"/>
    <w:p w:rsidR="00000000" w:rsidRDefault="00000000">
      <w:r>
        <w:t>288.</w:t>
      </w:r>
      <w:r>
        <w:tab/>
        <w:t>В стране в 1997 году пятая самая богатая часть (20%) населения присваивала 54,3% богатств, в то время как на долю пятой самой бедной части населения (20%) приходилось 5,4%.  Этот показатель полезен при хронологическом анализе изменения уровней участия в общем доходе различных слоев общества</w:t>
      </w:r>
      <w:r>
        <w:rPr>
          <w:rStyle w:val="FootnoteReference"/>
        </w:rPr>
        <w:footnoteReference w:customMarkFollows="1" w:id="36"/>
        <w:t>36</w:t>
      </w:r>
      <w:r>
        <w:t>.</w:t>
      </w:r>
    </w:p>
    <w:p w:rsidR="00000000" w:rsidRDefault="00000000"/>
    <w:tbl>
      <w:tblPr>
        <w:tblW w:w="0" w:type="auto"/>
        <w:jc w:val="center"/>
        <w:tblInd w:w="1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99"/>
        <w:gridCol w:w="1989"/>
      </w:tblGrid>
      <w:tr w:rsidR="00000000">
        <w:tblPrEx>
          <w:tblCellMar>
            <w:top w:w="0" w:type="dxa"/>
            <w:bottom w:w="0" w:type="dxa"/>
          </w:tblCellMar>
        </w:tblPrEx>
        <w:trPr>
          <w:cantSplit/>
          <w:jc w:val="center"/>
        </w:trPr>
        <w:tc>
          <w:tcPr>
            <w:tcW w:w="6788" w:type="dxa"/>
            <w:gridSpan w:val="2"/>
            <w:vAlign w:val="center"/>
          </w:tcPr>
          <w:p w:rsidR="00000000" w:rsidRDefault="00000000">
            <w:pPr>
              <w:spacing w:line="240" w:lineRule="auto"/>
              <w:jc w:val="center"/>
              <w:rPr>
                <w:szCs w:val="22"/>
                <w:lang w:val="es-ES_tradnl"/>
              </w:rPr>
            </w:pPr>
            <w:r>
              <w:rPr>
                <w:szCs w:val="22"/>
              </w:rPr>
              <w:t xml:space="preserve">Демографические показатели за </w:t>
            </w:r>
            <w:r>
              <w:rPr>
                <w:szCs w:val="22"/>
                <w:lang w:val="es-ES_tradnl"/>
              </w:rPr>
              <w:t>1998</w:t>
            </w:r>
            <w:r>
              <w:rPr>
                <w:szCs w:val="22"/>
              </w:rPr>
              <w:t xml:space="preserve"> год</w:t>
            </w:r>
            <w:r>
              <w:rPr>
                <w:szCs w:val="22"/>
                <w:lang w:val="es-ES_tradnl"/>
              </w:rPr>
              <w:br/>
              <w:t>(</w:t>
            </w:r>
            <w:r>
              <w:rPr>
                <w:szCs w:val="22"/>
              </w:rPr>
              <w:t>министерство здравоохранения</w:t>
            </w:r>
            <w:r>
              <w:rPr>
                <w:szCs w:val="22"/>
                <w:lang w:val="es-ES_tradnl"/>
              </w:rPr>
              <w:t>)</w:t>
            </w:r>
          </w:p>
        </w:tc>
      </w:tr>
      <w:tr w:rsidR="00000000">
        <w:tblPrEx>
          <w:tblCellMar>
            <w:top w:w="0" w:type="dxa"/>
            <w:bottom w:w="0" w:type="dxa"/>
          </w:tblCellMar>
        </w:tblPrEx>
        <w:trPr>
          <w:jc w:val="center"/>
        </w:trPr>
        <w:tc>
          <w:tcPr>
            <w:tcW w:w="4799" w:type="dxa"/>
          </w:tcPr>
          <w:p w:rsidR="00000000" w:rsidRDefault="00000000">
            <w:pPr>
              <w:rPr>
                <w:szCs w:val="22"/>
                <w:lang w:val="es-ES_tradnl"/>
              </w:rPr>
            </w:pPr>
            <w:r>
              <w:rPr>
                <w:szCs w:val="23"/>
              </w:rPr>
              <w:t xml:space="preserve">Коэффициент фертильности </w:t>
            </w:r>
            <w:r>
              <w:rPr>
                <w:szCs w:val="23"/>
                <w:lang w:val="es-ES_tradnl"/>
              </w:rPr>
              <w:t>*</w:t>
            </w:r>
          </w:p>
        </w:tc>
        <w:tc>
          <w:tcPr>
            <w:tcW w:w="1989" w:type="dxa"/>
          </w:tcPr>
          <w:p w:rsidR="00000000" w:rsidRDefault="00000000">
            <w:pPr>
              <w:jc w:val="right"/>
              <w:rPr>
                <w:szCs w:val="22"/>
                <w:lang w:val="es-ES_tradnl"/>
              </w:rPr>
            </w:pPr>
            <w:r>
              <w:rPr>
                <w:szCs w:val="22"/>
                <w:lang w:val="es-ES_tradnl"/>
              </w:rPr>
              <w:t>87,7</w:t>
            </w:r>
          </w:p>
        </w:tc>
      </w:tr>
      <w:tr w:rsidR="00000000">
        <w:tblPrEx>
          <w:tblCellMar>
            <w:top w:w="0" w:type="dxa"/>
            <w:bottom w:w="0" w:type="dxa"/>
          </w:tblCellMar>
        </w:tblPrEx>
        <w:trPr>
          <w:jc w:val="center"/>
        </w:trPr>
        <w:tc>
          <w:tcPr>
            <w:tcW w:w="4799" w:type="dxa"/>
          </w:tcPr>
          <w:p w:rsidR="00000000" w:rsidRDefault="00000000">
            <w:pPr>
              <w:rPr>
                <w:szCs w:val="22"/>
                <w:lang w:val="es-ES_tradnl"/>
              </w:rPr>
            </w:pPr>
            <w:r>
              <w:rPr>
                <w:szCs w:val="23"/>
              </w:rPr>
              <w:t>Общий коэффициент смертности</w:t>
            </w:r>
            <w:r>
              <w:rPr>
                <w:szCs w:val="23"/>
                <w:lang w:val="es-ES_tradnl"/>
              </w:rPr>
              <w:t>*</w:t>
            </w:r>
          </w:p>
        </w:tc>
        <w:tc>
          <w:tcPr>
            <w:tcW w:w="1989" w:type="dxa"/>
          </w:tcPr>
          <w:p w:rsidR="00000000" w:rsidRDefault="00000000">
            <w:pPr>
              <w:jc w:val="right"/>
              <w:rPr>
                <w:szCs w:val="22"/>
                <w:lang w:val="es-ES_tradnl"/>
              </w:rPr>
            </w:pPr>
            <w:r>
              <w:rPr>
                <w:szCs w:val="22"/>
                <w:lang w:val="es-ES_tradnl"/>
              </w:rPr>
              <w:t>4,4</w:t>
            </w:r>
          </w:p>
        </w:tc>
      </w:tr>
      <w:tr w:rsidR="00000000">
        <w:tblPrEx>
          <w:tblCellMar>
            <w:top w:w="0" w:type="dxa"/>
            <w:bottom w:w="0" w:type="dxa"/>
          </w:tblCellMar>
        </w:tblPrEx>
        <w:trPr>
          <w:jc w:val="center"/>
        </w:trPr>
        <w:tc>
          <w:tcPr>
            <w:tcW w:w="4799" w:type="dxa"/>
          </w:tcPr>
          <w:p w:rsidR="00000000" w:rsidRDefault="00000000">
            <w:pPr>
              <w:rPr>
                <w:szCs w:val="22"/>
                <w:lang w:val="es-ES_tradnl"/>
              </w:rPr>
            </w:pPr>
            <w:r>
              <w:rPr>
                <w:szCs w:val="23"/>
              </w:rPr>
              <w:t>Коэффициент детской смертности</w:t>
            </w:r>
            <w:r>
              <w:rPr>
                <w:szCs w:val="23"/>
                <w:lang w:val="es-ES_tradnl"/>
              </w:rPr>
              <w:t xml:space="preserve"> </w:t>
            </w:r>
          </w:p>
        </w:tc>
        <w:tc>
          <w:tcPr>
            <w:tcW w:w="1989" w:type="dxa"/>
          </w:tcPr>
          <w:p w:rsidR="00000000" w:rsidRDefault="00000000">
            <w:pPr>
              <w:jc w:val="right"/>
              <w:rPr>
                <w:szCs w:val="22"/>
                <w:lang w:val="es-ES_tradnl"/>
              </w:rPr>
            </w:pPr>
            <w:r>
              <w:rPr>
                <w:szCs w:val="22"/>
                <w:lang w:val="es-ES_tradnl"/>
              </w:rPr>
              <w:t>32,2</w:t>
            </w:r>
          </w:p>
        </w:tc>
      </w:tr>
      <w:tr w:rsidR="00000000">
        <w:tblPrEx>
          <w:tblCellMar>
            <w:top w:w="0" w:type="dxa"/>
            <w:bottom w:w="0" w:type="dxa"/>
          </w:tblCellMar>
        </w:tblPrEx>
        <w:trPr>
          <w:jc w:val="center"/>
        </w:trPr>
        <w:tc>
          <w:tcPr>
            <w:tcW w:w="4799" w:type="dxa"/>
          </w:tcPr>
          <w:p w:rsidR="00000000" w:rsidRDefault="00000000">
            <w:pPr>
              <w:rPr>
                <w:szCs w:val="22"/>
                <w:lang w:val="es-ES_tradnl"/>
              </w:rPr>
            </w:pPr>
            <w:r>
              <w:rPr>
                <w:szCs w:val="23"/>
              </w:rPr>
              <w:t>Коэффициент смертности новорожденных</w:t>
            </w:r>
            <w:r>
              <w:rPr>
                <w:szCs w:val="23"/>
                <w:lang w:val="es-ES_tradnl"/>
              </w:rPr>
              <w:t>*</w:t>
            </w:r>
          </w:p>
        </w:tc>
        <w:tc>
          <w:tcPr>
            <w:tcW w:w="1989" w:type="dxa"/>
          </w:tcPr>
          <w:p w:rsidR="00000000" w:rsidRDefault="00000000">
            <w:pPr>
              <w:jc w:val="right"/>
              <w:rPr>
                <w:szCs w:val="22"/>
                <w:lang w:val="es-ES_tradnl"/>
              </w:rPr>
            </w:pPr>
            <w:r>
              <w:rPr>
                <w:szCs w:val="22"/>
                <w:lang w:val="es-ES_tradnl"/>
              </w:rPr>
              <w:t>14,5</w:t>
            </w:r>
          </w:p>
        </w:tc>
      </w:tr>
      <w:tr w:rsidR="00000000">
        <w:tblPrEx>
          <w:tblCellMar>
            <w:top w:w="0" w:type="dxa"/>
            <w:bottom w:w="0" w:type="dxa"/>
          </w:tblCellMar>
        </w:tblPrEx>
        <w:trPr>
          <w:jc w:val="center"/>
        </w:trPr>
        <w:tc>
          <w:tcPr>
            <w:tcW w:w="4799" w:type="dxa"/>
          </w:tcPr>
          <w:p w:rsidR="00000000" w:rsidRDefault="00000000">
            <w:pPr>
              <w:rPr>
                <w:szCs w:val="22"/>
                <w:lang w:val="es-ES_tradnl"/>
              </w:rPr>
            </w:pPr>
            <w:r>
              <w:rPr>
                <w:szCs w:val="23"/>
              </w:rPr>
              <w:t>Коэффициент смертности на первом году жизни в возрасте старше 1 месяца</w:t>
            </w:r>
            <w:r>
              <w:rPr>
                <w:szCs w:val="23"/>
                <w:lang w:val="es-ES_tradnl"/>
              </w:rPr>
              <w:t>*</w:t>
            </w:r>
          </w:p>
        </w:tc>
        <w:tc>
          <w:tcPr>
            <w:tcW w:w="1989" w:type="dxa"/>
          </w:tcPr>
          <w:p w:rsidR="00000000" w:rsidRDefault="00000000">
            <w:pPr>
              <w:jc w:val="right"/>
              <w:rPr>
                <w:szCs w:val="22"/>
                <w:lang w:val="es-ES_tradnl"/>
              </w:rPr>
            </w:pPr>
            <w:r>
              <w:rPr>
                <w:szCs w:val="22"/>
                <w:lang w:val="es-ES_tradnl"/>
              </w:rPr>
              <w:t>17,7</w:t>
            </w:r>
          </w:p>
        </w:tc>
      </w:tr>
      <w:tr w:rsidR="00000000">
        <w:tblPrEx>
          <w:tblCellMar>
            <w:top w:w="0" w:type="dxa"/>
            <w:bottom w:w="0" w:type="dxa"/>
          </w:tblCellMar>
        </w:tblPrEx>
        <w:trPr>
          <w:jc w:val="center"/>
        </w:trPr>
        <w:tc>
          <w:tcPr>
            <w:tcW w:w="4799" w:type="dxa"/>
          </w:tcPr>
          <w:p w:rsidR="00000000" w:rsidRDefault="00000000">
            <w:pPr>
              <w:rPr>
                <w:szCs w:val="22"/>
                <w:lang w:val="es-ES_tradnl"/>
              </w:rPr>
            </w:pPr>
            <w:r>
              <w:rPr>
                <w:szCs w:val="23"/>
              </w:rPr>
              <w:t>Коэффициент перинатальной смертности</w:t>
            </w:r>
            <w:r>
              <w:rPr>
                <w:szCs w:val="23"/>
                <w:lang w:val="es-ES_tradnl"/>
              </w:rPr>
              <w:t>*</w:t>
            </w:r>
          </w:p>
        </w:tc>
        <w:tc>
          <w:tcPr>
            <w:tcW w:w="1989" w:type="dxa"/>
          </w:tcPr>
          <w:p w:rsidR="00000000" w:rsidRDefault="00000000">
            <w:pPr>
              <w:jc w:val="right"/>
              <w:rPr>
                <w:szCs w:val="22"/>
                <w:lang w:val="es-ES_tradnl"/>
              </w:rPr>
            </w:pPr>
            <w:r>
              <w:rPr>
                <w:szCs w:val="22"/>
                <w:lang w:val="es-ES_tradnl"/>
              </w:rPr>
              <w:t>19,7</w:t>
            </w:r>
          </w:p>
        </w:tc>
      </w:tr>
      <w:tr w:rsidR="00000000">
        <w:tblPrEx>
          <w:tblCellMar>
            <w:top w:w="0" w:type="dxa"/>
            <w:bottom w:w="0" w:type="dxa"/>
          </w:tblCellMar>
        </w:tblPrEx>
        <w:trPr>
          <w:jc w:val="center"/>
        </w:trPr>
        <w:tc>
          <w:tcPr>
            <w:tcW w:w="4799" w:type="dxa"/>
          </w:tcPr>
          <w:p w:rsidR="00000000" w:rsidRDefault="00000000">
            <w:pPr>
              <w:rPr>
                <w:szCs w:val="22"/>
                <w:lang w:val="es-ES_tradnl"/>
              </w:rPr>
            </w:pPr>
            <w:r>
              <w:rPr>
                <w:szCs w:val="23"/>
              </w:rPr>
              <w:t>Коэффициент материнской смертности</w:t>
            </w:r>
            <w:r>
              <w:rPr>
                <w:szCs w:val="23"/>
                <w:lang w:val="es-ES_tradnl"/>
              </w:rPr>
              <w:t>**</w:t>
            </w:r>
          </w:p>
        </w:tc>
        <w:tc>
          <w:tcPr>
            <w:tcW w:w="1989" w:type="dxa"/>
          </w:tcPr>
          <w:p w:rsidR="00000000" w:rsidRDefault="00000000">
            <w:pPr>
              <w:jc w:val="right"/>
              <w:rPr>
                <w:szCs w:val="22"/>
                <w:lang w:val="es-ES_tradnl"/>
              </w:rPr>
            </w:pPr>
            <w:r>
              <w:rPr>
                <w:szCs w:val="22"/>
                <w:lang w:val="es-ES_tradnl"/>
              </w:rPr>
              <w:t>93,4</w:t>
            </w:r>
          </w:p>
        </w:tc>
      </w:tr>
      <w:tr w:rsidR="00000000">
        <w:tblPrEx>
          <w:tblCellMar>
            <w:top w:w="0" w:type="dxa"/>
            <w:bottom w:w="0" w:type="dxa"/>
          </w:tblCellMar>
        </w:tblPrEx>
        <w:trPr>
          <w:jc w:val="center"/>
        </w:trPr>
        <w:tc>
          <w:tcPr>
            <w:tcW w:w="4799" w:type="dxa"/>
          </w:tcPr>
          <w:p w:rsidR="00000000" w:rsidRDefault="00000000">
            <w:pPr>
              <w:rPr>
                <w:szCs w:val="23"/>
                <w:lang w:val="es-ES_tradnl"/>
              </w:rPr>
            </w:pPr>
            <w:r>
              <w:rPr>
                <w:szCs w:val="23"/>
              </w:rPr>
              <w:t>Охват помощью при родах</w:t>
            </w:r>
          </w:p>
        </w:tc>
        <w:tc>
          <w:tcPr>
            <w:tcW w:w="1989" w:type="dxa"/>
          </w:tcPr>
          <w:p w:rsidR="00000000" w:rsidRDefault="00000000">
            <w:pPr>
              <w:jc w:val="right"/>
              <w:rPr>
                <w:szCs w:val="22"/>
                <w:lang w:val="es-ES_tradnl"/>
              </w:rPr>
            </w:pPr>
            <w:r>
              <w:rPr>
                <w:szCs w:val="22"/>
                <w:lang w:val="es-ES_tradnl"/>
              </w:rPr>
              <w:t>70,9</w:t>
            </w:r>
          </w:p>
        </w:tc>
      </w:tr>
      <w:tr w:rsidR="00000000">
        <w:tblPrEx>
          <w:tblCellMar>
            <w:top w:w="0" w:type="dxa"/>
            <w:bottom w:w="0" w:type="dxa"/>
          </w:tblCellMar>
        </w:tblPrEx>
        <w:trPr>
          <w:cantSplit/>
          <w:jc w:val="center"/>
        </w:trPr>
        <w:tc>
          <w:tcPr>
            <w:tcW w:w="6788" w:type="dxa"/>
            <w:gridSpan w:val="2"/>
          </w:tcPr>
          <w:p w:rsidR="00000000" w:rsidRDefault="00000000">
            <w:pPr>
              <w:rPr>
                <w:szCs w:val="22"/>
                <w:lang w:val="es-ES_tradnl"/>
              </w:rPr>
            </w:pPr>
            <w:r>
              <w:rPr>
                <w:szCs w:val="23"/>
              </w:rPr>
              <w:t>Охват акушерскими услугами в Эквадоре</w:t>
            </w:r>
            <w:r>
              <w:rPr>
                <w:szCs w:val="23"/>
                <w:lang w:val="es-ES_tradnl"/>
              </w:rPr>
              <w:t>:</w:t>
            </w:r>
          </w:p>
        </w:tc>
      </w:tr>
      <w:tr w:rsidR="00000000">
        <w:tblPrEx>
          <w:tblCellMar>
            <w:top w:w="0" w:type="dxa"/>
            <w:bottom w:w="0" w:type="dxa"/>
          </w:tblCellMar>
        </w:tblPrEx>
        <w:trPr>
          <w:jc w:val="center"/>
        </w:trPr>
        <w:tc>
          <w:tcPr>
            <w:tcW w:w="4799" w:type="dxa"/>
          </w:tcPr>
          <w:p w:rsidR="00000000" w:rsidRDefault="00000000">
            <w:pPr>
              <w:tabs>
                <w:tab w:val="left" w:pos="359"/>
              </w:tabs>
              <w:rPr>
                <w:szCs w:val="22"/>
                <w:lang w:val="es-ES_tradnl"/>
              </w:rPr>
            </w:pPr>
            <w:r>
              <w:rPr>
                <w:szCs w:val="22"/>
                <w:lang w:val="es-ES_tradnl"/>
              </w:rPr>
              <w:tab/>
            </w:r>
            <w:r>
              <w:rPr>
                <w:szCs w:val="22"/>
              </w:rPr>
              <w:t xml:space="preserve">Дородовой период </w:t>
            </w:r>
          </w:p>
        </w:tc>
        <w:tc>
          <w:tcPr>
            <w:tcW w:w="1989" w:type="dxa"/>
          </w:tcPr>
          <w:p w:rsidR="00000000" w:rsidRDefault="00000000">
            <w:pPr>
              <w:jc w:val="right"/>
              <w:rPr>
                <w:szCs w:val="22"/>
                <w:lang w:val="es-ES_tradnl"/>
              </w:rPr>
            </w:pPr>
            <w:r>
              <w:rPr>
                <w:szCs w:val="22"/>
                <w:lang w:val="es-ES_tradnl"/>
              </w:rPr>
              <w:t>69,3</w:t>
            </w:r>
          </w:p>
        </w:tc>
      </w:tr>
      <w:tr w:rsidR="00000000">
        <w:tblPrEx>
          <w:tblCellMar>
            <w:top w:w="0" w:type="dxa"/>
            <w:bottom w:w="0" w:type="dxa"/>
          </w:tblCellMar>
        </w:tblPrEx>
        <w:trPr>
          <w:jc w:val="center"/>
        </w:trPr>
        <w:tc>
          <w:tcPr>
            <w:tcW w:w="4799" w:type="dxa"/>
          </w:tcPr>
          <w:p w:rsidR="00000000" w:rsidRDefault="00000000">
            <w:pPr>
              <w:tabs>
                <w:tab w:val="left" w:pos="359"/>
              </w:tabs>
              <w:rPr>
                <w:szCs w:val="22"/>
                <w:lang w:val="es-ES_tradnl"/>
              </w:rPr>
            </w:pPr>
            <w:r>
              <w:rPr>
                <w:szCs w:val="22"/>
                <w:lang w:val="es-ES_tradnl"/>
              </w:rPr>
              <w:tab/>
            </w:r>
            <w:r>
              <w:rPr>
                <w:szCs w:val="22"/>
              </w:rPr>
              <w:t xml:space="preserve">Родоразрешение </w:t>
            </w:r>
          </w:p>
        </w:tc>
        <w:tc>
          <w:tcPr>
            <w:tcW w:w="1989" w:type="dxa"/>
          </w:tcPr>
          <w:p w:rsidR="00000000" w:rsidRDefault="00000000">
            <w:pPr>
              <w:jc w:val="right"/>
              <w:rPr>
                <w:szCs w:val="22"/>
                <w:lang w:val="es-ES_tradnl"/>
              </w:rPr>
            </w:pPr>
            <w:r>
              <w:rPr>
                <w:szCs w:val="22"/>
                <w:lang w:val="es-ES_tradnl"/>
              </w:rPr>
              <w:t>26,9</w:t>
            </w:r>
          </w:p>
        </w:tc>
      </w:tr>
      <w:tr w:rsidR="00000000">
        <w:tblPrEx>
          <w:tblCellMar>
            <w:top w:w="0" w:type="dxa"/>
            <w:bottom w:w="0" w:type="dxa"/>
          </w:tblCellMar>
        </w:tblPrEx>
        <w:trPr>
          <w:jc w:val="center"/>
        </w:trPr>
        <w:tc>
          <w:tcPr>
            <w:tcW w:w="4799" w:type="dxa"/>
          </w:tcPr>
          <w:p w:rsidR="00000000" w:rsidRDefault="00000000">
            <w:pPr>
              <w:tabs>
                <w:tab w:val="left" w:pos="359"/>
              </w:tabs>
              <w:rPr>
                <w:szCs w:val="22"/>
                <w:lang w:val="es-ES_tradnl"/>
              </w:rPr>
            </w:pPr>
            <w:r>
              <w:rPr>
                <w:szCs w:val="22"/>
                <w:lang w:val="es-ES_tradnl"/>
              </w:rPr>
              <w:tab/>
            </w:r>
            <w:r>
              <w:rPr>
                <w:szCs w:val="22"/>
              </w:rPr>
              <w:t>Послеродовой период</w:t>
            </w:r>
          </w:p>
        </w:tc>
        <w:tc>
          <w:tcPr>
            <w:tcW w:w="1989" w:type="dxa"/>
          </w:tcPr>
          <w:p w:rsidR="00000000" w:rsidRDefault="00000000">
            <w:pPr>
              <w:jc w:val="right"/>
              <w:rPr>
                <w:szCs w:val="22"/>
                <w:lang w:val="es-ES_tradnl"/>
              </w:rPr>
            </w:pPr>
            <w:r>
              <w:rPr>
                <w:szCs w:val="22"/>
                <w:lang w:val="es-ES_tradnl"/>
              </w:rPr>
              <w:t>15,1</w:t>
            </w:r>
          </w:p>
        </w:tc>
      </w:tr>
      <w:tr w:rsidR="00000000">
        <w:tblPrEx>
          <w:tblCellMar>
            <w:top w:w="0" w:type="dxa"/>
            <w:bottom w:w="0" w:type="dxa"/>
          </w:tblCellMar>
        </w:tblPrEx>
        <w:trPr>
          <w:jc w:val="center"/>
        </w:trPr>
        <w:tc>
          <w:tcPr>
            <w:tcW w:w="4799" w:type="dxa"/>
          </w:tcPr>
          <w:p w:rsidR="00000000" w:rsidRDefault="00000000">
            <w:pPr>
              <w:tabs>
                <w:tab w:val="left" w:pos="359"/>
              </w:tabs>
              <w:rPr>
                <w:szCs w:val="22"/>
                <w:lang w:val="es-ES_tradnl"/>
              </w:rPr>
            </w:pPr>
            <w:r>
              <w:rPr>
                <w:szCs w:val="22"/>
                <w:lang w:val="es-ES_tradnl"/>
              </w:rPr>
              <w:tab/>
            </w:r>
            <w:r>
              <w:rPr>
                <w:szCs w:val="22"/>
              </w:rPr>
              <w:t>Регулирование репродуктивности</w:t>
            </w:r>
          </w:p>
        </w:tc>
        <w:tc>
          <w:tcPr>
            <w:tcW w:w="1989" w:type="dxa"/>
          </w:tcPr>
          <w:p w:rsidR="00000000" w:rsidRDefault="00000000">
            <w:pPr>
              <w:jc w:val="right"/>
              <w:rPr>
                <w:szCs w:val="22"/>
                <w:lang w:val="es-ES_tradnl"/>
              </w:rPr>
            </w:pPr>
            <w:r>
              <w:rPr>
                <w:szCs w:val="22"/>
                <w:lang w:val="es-ES_tradnl"/>
              </w:rPr>
              <w:t>3,6</w:t>
            </w:r>
          </w:p>
        </w:tc>
      </w:tr>
      <w:tr w:rsidR="00000000">
        <w:tblPrEx>
          <w:tblCellMar>
            <w:top w:w="0" w:type="dxa"/>
            <w:bottom w:w="0" w:type="dxa"/>
          </w:tblCellMar>
        </w:tblPrEx>
        <w:trPr>
          <w:jc w:val="center"/>
        </w:trPr>
        <w:tc>
          <w:tcPr>
            <w:tcW w:w="4799" w:type="dxa"/>
          </w:tcPr>
          <w:p w:rsidR="00000000" w:rsidRDefault="00000000">
            <w:pPr>
              <w:tabs>
                <w:tab w:val="left" w:pos="359"/>
              </w:tabs>
              <w:rPr>
                <w:szCs w:val="22"/>
                <w:lang w:val="es-ES_tradnl"/>
              </w:rPr>
            </w:pPr>
            <w:r>
              <w:rPr>
                <w:szCs w:val="22"/>
                <w:lang w:val="es-ES_tradnl"/>
              </w:rPr>
              <w:tab/>
              <w:t>D.O.C.</w:t>
            </w:r>
          </w:p>
        </w:tc>
        <w:tc>
          <w:tcPr>
            <w:tcW w:w="1989" w:type="dxa"/>
          </w:tcPr>
          <w:p w:rsidR="00000000" w:rsidRDefault="00000000">
            <w:pPr>
              <w:jc w:val="right"/>
              <w:rPr>
                <w:szCs w:val="22"/>
                <w:lang w:val="es-ES_tradnl"/>
              </w:rPr>
            </w:pPr>
            <w:r>
              <w:rPr>
                <w:szCs w:val="22"/>
                <w:lang w:val="es-ES_tradnl"/>
              </w:rPr>
              <w:t>4,9</w:t>
            </w:r>
          </w:p>
        </w:tc>
      </w:tr>
    </w:tbl>
    <w:p w:rsidR="00000000" w:rsidRDefault="00000000">
      <w:pPr>
        <w:rPr>
          <w:szCs w:val="23"/>
        </w:rPr>
      </w:pPr>
    </w:p>
    <w:p w:rsidR="00000000" w:rsidRDefault="00000000">
      <w:r>
        <w:rPr>
          <w:szCs w:val="23"/>
          <w:lang w:val="es-ES_tradnl"/>
        </w:rPr>
        <w:tab/>
      </w:r>
      <w:r>
        <w:rPr>
          <w:szCs w:val="23"/>
          <w:lang w:val="es-ES_tradnl"/>
        </w:rPr>
        <w:tab/>
        <w:t xml:space="preserve">  *</w:t>
      </w:r>
      <w:r>
        <w:rPr>
          <w:szCs w:val="23"/>
        </w:rPr>
        <w:tab/>
        <w:t xml:space="preserve">Из расчета на </w:t>
      </w:r>
      <w:r>
        <w:rPr>
          <w:szCs w:val="23"/>
          <w:lang w:val="es-ES_tradnl"/>
        </w:rPr>
        <w:t xml:space="preserve">1 000 </w:t>
      </w:r>
      <w:r>
        <w:rPr>
          <w:szCs w:val="23"/>
        </w:rPr>
        <w:t>живорожденных</w:t>
      </w:r>
      <w:r>
        <w:rPr>
          <w:szCs w:val="23"/>
          <w:lang w:val="es-ES_tradnl"/>
        </w:rPr>
        <w:t>.</w:t>
      </w:r>
    </w:p>
    <w:p w:rsidR="00000000" w:rsidRDefault="00000000">
      <w:r>
        <w:rPr>
          <w:szCs w:val="23"/>
          <w:lang w:val="es-ES_tradnl"/>
        </w:rPr>
        <w:tab/>
      </w:r>
      <w:r>
        <w:rPr>
          <w:szCs w:val="23"/>
          <w:lang w:val="es-ES_tradnl"/>
        </w:rPr>
        <w:tab/>
        <w:t>**</w:t>
      </w:r>
      <w:r>
        <w:rPr>
          <w:szCs w:val="23"/>
        </w:rPr>
        <w:tab/>
        <w:t>Из расчета на</w:t>
      </w:r>
      <w:r>
        <w:rPr>
          <w:szCs w:val="23"/>
          <w:lang w:val="es-ES_tradnl"/>
        </w:rPr>
        <w:t xml:space="preserve"> 100 000</w:t>
      </w:r>
      <w:r>
        <w:rPr>
          <w:szCs w:val="23"/>
        </w:rPr>
        <w:t xml:space="preserve"> живорожденных</w:t>
      </w:r>
      <w:r>
        <w:rPr>
          <w:szCs w:val="23"/>
          <w:lang w:val="es-ES_tradnl"/>
        </w:rPr>
        <w:t>.</w:t>
      </w:r>
    </w:p>
    <w:p w:rsidR="00000000" w:rsidRDefault="00000000"/>
    <w:p w:rsidR="00000000" w:rsidRDefault="00000000">
      <w:pPr>
        <w:pStyle w:val="Heading1"/>
        <w:rPr>
          <w:bCs/>
        </w:rPr>
      </w:pPr>
      <w:r>
        <w:rPr>
          <w:bCs/>
        </w:rPr>
        <w:t>Право на достаточное питание</w:t>
      </w:r>
    </w:p>
    <w:p w:rsidR="00000000" w:rsidRDefault="00000000">
      <w:pPr>
        <w:keepNext/>
      </w:pPr>
    </w:p>
    <w:p w:rsidR="00000000" w:rsidRDefault="00000000">
      <w:pPr>
        <w:keepNext/>
      </w:pPr>
      <w:r>
        <w:t>289.</w:t>
      </w:r>
      <w:r>
        <w:tab/>
        <w:t xml:space="preserve">Пункт 20 статьи 23 главы </w:t>
      </w:r>
      <w:r>
        <w:rPr>
          <w:lang w:val="en-US"/>
        </w:rPr>
        <w:t>II</w:t>
      </w:r>
      <w:r>
        <w:t xml:space="preserve"> "О гражданских правах" части </w:t>
      </w:r>
      <w:r>
        <w:rPr>
          <w:lang w:val="en-US"/>
        </w:rPr>
        <w:t>III</w:t>
      </w:r>
      <w:r>
        <w:t xml:space="preserve"> Политической конституции Республики гласит, что государство обязуется признавать и гарантировать  "право на достаточный жизненный уровень, обеспечивающий охрану здоровья, продовольственную безопасность и питание, питьевую воду, здоровую окружающую среду, образование, трудовую деятельность, занятость, отдых, жилье, одежду и другие необходимые социальные услуги".  В пункте 2 статьи 43 Конституции указывается, что "государство стимулирует культуру в области охраны здоровья и здоровый образ жизни с уделением особого внимания просвещению в вопросах продовольствия и питания для матери и ребенка и с акцентом на сексуальном и репродуктивном здоровье посредством привлечения всего общества и при содействии средств массовой информации".</w:t>
      </w:r>
    </w:p>
    <w:p w:rsidR="00000000" w:rsidRDefault="00000000"/>
    <w:p w:rsidR="00000000" w:rsidRDefault="00000000">
      <w:pPr>
        <w:rPr>
          <w:color w:val="000000"/>
        </w:rPr>
      </w:pPr>
      <w:r>
        <w:rPr>
          <w:color w:val="000000"/>
        </w:rPr>
        <w:t>290.</w:t>
      </w:r>
      <w:r>
        <w:rPr>
          <w:color w:val="000000"/>
        </w:rPr>
        <w:tab/>
        <w:t>Переживаемый страной кризис неблагоприятно отражается на населении, покупательная способность доходов которого снизилась.  Увеличился разрыв, существующий между бедными и богатыми, что является результатом неравномерного распределения богатства, причем в последние годы дифференциация драматическим образом углубляется из-за уровней бедности, характеризующихся высокими показателями недоедания и нездоровых условий жизни.</w:t>
      </w:r>
    </w:p>
    <w:p w:rsidR="00000000" w:rsidRDefault="00000000">
      <w:pPr>
        <w:rPr>
          <w:color w:val="000000"/>
        </w:rPr>
      </w:pPr>
    </w:p>
    <w:p w:rsidR="00000000" w:rsidRDefault="00000000">
      <w:pPr>
        <w:rPr>
          <w:color w:val="000000"/>
        </w:rPr>
      </w:pPr>
      <w:r>
        <w:rPr>
          <w:color w:val="000000"/>
        </w:rPr>
        <w:t>291.</w:t>
      </w:r>
      <w:r>
        <w:rPr>
          <w:color w:val="000000"/>
        </w:rPr>
        <w:tab/>
        <w:t>По оценкам министерства здравоохранения, 50% детей в возрасте до 2 лет отстают в развитии, и в потребляемом ими рационе недостает энергоносителей, белков, железа, цинка и витамина А.  Путем биохимических исследований установлено, что малокровие (анемия) отмечается более чем у половины беременных женщин и детей моложе 3 лет, и что в масштабах страны недостаток витамина А наблюдается у 200 000 детей в возрасте до 5 лет</w:t>
      </w:r>
      <w:r>
        <w:rPr>
          <w:rStyle w:val="FootnoteReference"/>
        </w:rPr>
        <w:footnoteReference w:customMarkFollows="1" w:id="37"/>
        <w:t>37</w:t>
      </w:r>
      <w:r>
        <w:rPr>
          <w:color w:val="000000"/>
        </w:rPr>
        <w:t>.</w:t>
      </w:r>
    </w:p>
    <w:p w:rsidR="00000000" w:rsidRDefault="00000000"/>
    <w:p w:rsidR="00000000" w:rsidRDefault="00000000">
      <w:pPr>
        <w:rPr>
          <w:color w:val="000000"/>
        </w:rPr>
      </w:pPr>
      <w:r>
        <w:rPr>
          <w:color w:val="000000"/>
        </w:rPr>
        <w:t>292.</w:t>
      </w:r>
      <w:r>
        <w:rPr>
          <w:color w:val="000000"/>
        </w:rPr>
        <w:tab/>
        <w:t>Согласно результатам исследований по проблемам питания, проведенных в стране министерством земледелия и животноводства посредством листков баланса питания, относительно содержания  калорий, белков и жиров в продуктах, указанных в бюллетене, наличие продуктов питания отражает видимое наличие питательных веществ в зависимости от потребления на одного человека в день для эквадорского населения.  Данные по количеству продуктов питания и питательных веществ на душу населения не указывают на реальное потребление;  они говорят лишь о количестве, которое в среднем имелось в наличии в 1990 -1998 годах для покрытия потребностей населения в питании.</w:t>
      </w:r>
    </w:p>
    <w:p w:rsidR="00000000" w:rsidRDefault="00000000"/>
    <w:p w:rsidR="00000000" w:rsidRDefault="00000000">
      <w:pPr>
        <w:rPr>
          <w:color w:val="000000"/>
        </w:rPr>
      </w:pPr>
      <w:r>
        <w:rPr>
          <w:color w:val="000000"/>
        </w:rPr>
        <w:t>293.</w:t>
      </w:r>
      <w:r>
        <w:rPr>
          <w:color w:val="000000"/>
        </w:rPr>
        <w:tab/>
        <w:t>Эта информация не отражает подлинного положения с питанием жителей Эквадора, поскольку статистические данные показывают только теоретическое наличие (предложение) продуктов питания, а само питание зависит от ряда переменных величин, таких, как территориальное размещение, социально-экономические аспекты, неравномерное распределение дохода и т.д</w:t>
      </w:r>
      <w:r>
        <w:rPr>
          <w:rStyle w:val="FootnoteReference"/>
        </w:rPr>
        <w:footnoteReference w:customMarkFollows="1" w:id="38"/>
        <w:t>38</w:t>
      </w:r>
      <w:r>
        <w:rPr>
          <w:color w:val="000000"/>
        </w:rPr>
        <w:t>.</w:t>
      </w:r>
    </w:p>
    <w:p w:rsidR="00000000" w:rsidRDefault="00000000">
      <w:pPr>
        <w:spacing w:line="240" w:lineRule="auto"/>
      </w:pPr>
    </w:p>
    <w:p w:rsidR="00000000" w:rsidRDefault="00000000">
      <w:pPr>
        <w:keepNext/>
        <w:keepLines/>
        <w:shd w:val="clear" w:color="auto" w:fill="FFFFFF"/>
        <w:spacing w:line="240" w:lineRule="auto"/>
        <w:jc w:val="center"/>
        <w:rPr>
          <w:b/>
          <w:bCs/>
          <w:color w:val="000000"/>
          <w:szCs w:val="21"/>
          <w:lang w:val="es-ES_tradnl"/>
        </w:rPr>
      </w:pPr>
      <w:r>
        <w:rPr>
          <w:b/>
          <w:bCs/>
          <w:color w:val="000000"/>
          <w:szCs w:val="21"/>
        </w:rPr>
        <w:t>Наличие калорий и белков</w:t>
      </w:r>
      <w:r>
        <w:rPr>
          <w:b/>
          <w:bCs/>
          <w:color w:val="000000"/>
          <w:szCs w:val="21"/>
          <w:lang w:val="es-ES_tradnl"/>
        </w:rPr>
        <w:br/>
        <w:t>(</w:t>
      </w:r>
      <w:r>
        <w:rPr>
          <w:b/>
          <w:bCs/>
          <w:color w:val="000000"/>
          <w:szCs w:val="21"/>
        </w:rPr>
        <w:t>на душу населения/день</w:t>
      </w:r>
      <w:r>
        <w:rPr>
          <w:b/>
          <w:bCs/>
          <w:color w:val="000000"/>
          <w:szCs w:val="21"/>
          <w:lang w:val="es-ES_tradnl"/>
        </w:rPr>
        <w:t>)</w:t>
      </w:r>
    </w:p>
    <w:p w:rsidR="00000000" w:rsidRDefault="00000000">
      <w:pPr>
        <w:keepNext/>
        <w:keepLines/>
        <w:shd w:val="clear" w:color="auto" w:fill="FFFFFF"/>
        <w:spacing w:line="240" w:lineRule="auto"/>
        <w:jc w:val="center"/>
        <w:rPr>
          <w:b/>
          <w:bCs/>
          <w:color w:val="000000"/>
          <w:szCs w:val="21"/>
          <w:lang w:val="es-ES_tradnl"/>
        </w:rPr>
      </w:pPr>
    </w:p>
    <w:tbl>
      <w:tblPr>
        <w:tblW w:w="0" w:type="auto"/>
        <w:jc w:val="center"/>
        <w:tblInd w:w="3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75"/>
        <w:gridCol w:w="1716"/>
        <w:gridCol w:w="1538"/>
        <w:gridCol w:w="1092"/>
      </w:tblGrid>
      <w:tr w:rsidR="00000000">
        <w:tblPrEx>
          <w:tblCellMar>
            <w:top w:w="0" w:type="dxa"/>
            <w:bottom w:w="0" w:type="dxa"/>
          </w:tblCellMar>
        </w:tblPrEx>
        <w:trPr>
          <w:jc w:val="center"/>
        </w:trPr>
        <w:tc>
          <w:tcPr>
            <w:tcW w:w="1075" w:type="dxa"/>
          </w:tcPr>
          <w:p w:rsidR="00000000" w:rsidRDefault="00000000">
            <w:pPr>
              <w:keepNext/>
              <w:keepLines/>
              <w:jc w:val="center"/>
            </w:pPr>
            <w:r>
              <w:t>Год</w:t>
            </w:r>
          </w:p>
        </w:tc>
        <w:tc>
          <w:tcPr>
            <w:tcW w:w="1716" w:type="dxa"/>
          </w:tcPr>
          <w:p w:rsidR="00000000" w:rsidRDefault="00000000">
            <w:pPr>
              <w:keepNext/>
              <w:keepLines/>
              <w:jc w:val="center"/>
            </w:pPr>
            <w:r>
              <w:t>Калории</w:t>
            </w:r>
          </w:p>
        </w:tc>
        <w:tc>
          <w:tcPr>
            <w:tcW w:w="1538" w:type="dxa"/>
          </w:tcPr>
          <w:p w:rsidR="00000000" w:rsidRDefault="00000000">
            <w:pPr>
              <w:keepNext/>
              <w:keepLines/>
              <w:jc w:val="center"/>
            </w:pPr>
            <w:r>
              <w:t>Белки</w:t>
            </w:r>
          </w:p>
        </w:tc>
        <w:tc>
          <w:tcPr>
            <w:tcW w:w="1092" w:type="dxa"/>
          </w:tcPr>
          <w:p w:rsidR="00000000" w:rsidRDefault="00000000">
            <w:pPr>
              <w:keepNext/>
              <w:keepLines/>
              <w:jc w:val="center"/>
            </w:pPr>
            <w:r>
              <w:t>Жиры</w:t>
            </w:r>
          </w:p>
        </w:tc>
      </w:tr>
      <w:tr w:rsidR="00000000">
        <w:tblPrEx>
          <w:tblCellMar>
            <w:top w:w="0" w:type="dxa"/>
            <w:bottom w:w="0" w:type="dxa"/>
          </w:tblCellMar>
        </w:tblPrEx>
        <w:trPr>
          <w:jc w:val="center"/>
        </w:trPr>
        <w:tc>
          <w:tcPr>
            <w:tcW w:w="1075" w:type="dxa"/>
            <w:vAlign w:val="center"/>
          </w:tcPr>
          <w:p w:rsidR="00000000" w:rsidRDefault="00000000">
            <w:pPr>
              <w:keepNext/>
              <w:keepLines/>
            </w:pPr>
            <w:r>
              <w:t>1990</w:t>
            </w:r>
          </w:p>
        </w:tc>
        <w:tc>
          <w:tcPr>
            <w:tcW w:w="1716" w:type="dxa"/>
            <w:vAlign w:val="center"/>
          </w:tcPr>
          <w:p w:rsidR="00000000" w:rsidRDefault="00000000">
            <w:pPr>
              <w:keepNext/>
              <w:keepLines/>
              <w:jc w:val="right"/>
            </w:pPr>
            <w:r>
              <w:t>2 441,32</w:t>
            </w:r>
          </w:p>
        </w:tc>
        <w:tc>
          <w:tcPr>
            <w:tcW w:w="1538" w:type="dxa"/>
            <w:vAlign w:val="center"/>
          </w:tcPr>
          <w:p w:rsidR="00000000" w:rsidRDefault="00000000">
            <w:pPr>
              <w:keepNext/>
              <w:keepLines/>
              <w:jc w:val="right"/>
            </w:pPr>
            <w:r>
              <w:t>59,59</w:t>
            </w:r>
          </w:p>
        </w:tc>
        <w:tc>
          <w:tcPr>
            <w:tcW w:w="1092" w:type="dxa"/>
            <w:vAlign w:val="center"/>
          </w:tcPr>
          <w:p w:rsidR="00000000" w:rsidRDefault="00000000">
            <w:pPr>
              <w:keepNext/>
              <w:keepLines/>
              <w:jc w:val="right"/>
            </w:pPr>
            <w:r>
              <w:t>49,53</w:t>
            </w:r>
          </w:p>
        </w:tc>
      </w:tr>
      <w:tr w:rsidR="00000000">
        <w:tblPrEx>
          <w:tblCellMar>
            <w:top w:w="0" w:type="dxa"/>
            <w:bottom w:w="0" w:type="dxa"/>
          </w:tblCellMar>
        </w:tblPrEx>
        <w:trPr>
          <w:jc w:val="center"/>
        </w:trPr>
        <w:tc>
          <w:tcPr>
            <w:tcW w:w="1075" w:type="dxa"/>
            <w:vAlign w:val="center"/>
          </w:tcPr>
          <w:p w:rsidR="00000000" w:rsidRDefault="00000000">
            <w:pPr>
              <w:keepNext/>
              <w:keepLines/>
            </w:pPr>
            <w:r>
              <w:t>1995</w:t>
            </w:r>
          </w:p>
        </w:tc>
        <w:tc>
          <w:tcPr>
            <w:tcW w:w="1716" w:type="dxa"/>
            <w:vAlign w:val="center"/>
          </w:tcPr>
          <w:p w:rsidR="00000000" w:rsidRDefault="00000000">
            <w:pPr>
              <w:keepNext/>
              <w:keepLines/>
              <w:jc w:val="right"/>
            </w:pPr>
            <w:r>
              <w:t>2 588,89</w:t>
            </w:r>
          </w:p>
        </w:tc>
        <w:tc>
          <w:tcPr>
            <w:tcW w:w="1538" w:type="dxa"/>
            <w:vAlign w:val="center"/>
          </w:tcPr>
          <w:p w:rsidR="00000000" w:rsidRDefault="00000000">
            <w:pPr>
              <w:keepNext/>
              <w:keepLines/>
              <w:jc w:val="right"/>
            </w:pPr>
            <w:r>
              <w:t>61,91</w:t>
            </w:r>
          </w:p>
        </w:tc>
        <w:tc>
          <w:tcPr>
            <w:tcW w:w="1092" w:type="dxa"/>
            <w:vAlign w:val="center"/>
          </w:tcPr>
          <w:p w:rsidR="00000000" w:rsidRDefault="00000000">
            <w:pPr>
              <w:keepNext/>
              <w:keepLines/>
              <w:jc w:val="right"/>
            </w:pPr>
            <w:r>
              <w:t>56,56</w:t>
            </w:r>
          </w:p>
        </w:tc>
      </w:tr>
      <w:tr w:rsidR="00000000">
        <w:tblPrEx>
          <w:tblCellMar>
            <w:top w:w="0" w:type="dxa"/>
            <w:bottom w:w="0" w:type="dxa"/>
          </w:tblCellMar>
        </w:tblPrEx>
        <w:trPr>
          <w:jc w:val="center"/>
        </w:trPr>
        <w:tc>
          <w:tcPr>
            <w:tcW w:w="1075" w:type="dxa"/>
            <w:vAlign w:val="center"/>
          </w:tcPr>
          <w:p w:rsidR="00000000" w:rsidRDefault="00000000">
            <w:pPr>
              <w:keepNext/>
              <w:keepLines/>
            </w:pPr>
            <w:r>
              <w:t>1996</w:t>
            </w:r>
          </w:p>
        </w:tc>
        <w:tc>
          <w:tcPr>
            <w:tcW w:w="1716" w:type="dxa"/>
            <w:vAlign w:val="center"/>
          </w:tcPr>
          <w:p w:rsidR="00000000" w:rsidRDefault="00000000">
            <w:pPr>
              <w:keepNext/>
              <w:keepLines/>
              <w:jc w:val="right"/>
            </w:pPr>
            <w:r>
              <w:t>2 565,75</w:t>
            </w:r>
          </w:p>
        </w:tc>
        <w:tc>
          <w:tcPr>
            <w:tcW w:w="1538" w:type="dxa"/>
            <w:vAlign w:val="center"/>
          </w:tcPr>
          <w:p w:rsidR="00000000" w:rsidRDefault="00000000">
            <w:pPr>
              <w:keepNext/>
              <w:keepLines/>
              <w:jc w:val="right"/>
            </w:pPr>
            <w:r>
              <w:t>66,67</w:t>
            </w:r>
          </w:p>
        </w:tc>
        <w:tc>
          <w:tcPr>
            <w:tcW w:w="1092" w:type="dxa"/>
            <w:vAlign w:val="center"/>
          </w:tcPr>
          <w:p w:rsidR="00000000" w:rsidRDefault="00000000">
            <w:pPr>
              <w:keepNext/>
              <w:keepLines/>
              <w:jc w:val="right"/>
            </w:pPr>
            <w:r>
              <w:t>60,94</w:t>
            </w:r>
          </w:p>
        </w:tc>
      </w:tr>
      <w:tr w:rsidR="00000000">
        <w:tblPrEx>
          <w:tblCellMar>
            <w:top w:w="0" w:type="dxa"/>
            <w:bottom w:w="0" w:type="dxa"/>
          </w:tblCellMar>
        </w:tblPrEx>
        <w:trPr>
          <w:jc w:val="center"/>
        </w:trPr>
        <w:tc>
          <w:tcPr>
            <w:tcW w:w="1075" w:type="dxa"/>
            <w:vAlign w:val="center"/>
          </w:tcPr>
          <w:p w:rsidR="00000000" w:rsidRDefault="00000000">
            <w:pPr>
              <w:keepNext/>
              <w:keepLines/>
            </w:pPr>
            <w:r>
              <w:t>1997</w:t>
            </w:r>
          </w:p>
        </w:tc>
        <w:tc>
          <w:tcPr>
            <w:tcW w:w="1716" w:type="dxa"/>
            <w:vAlign w:val="center"/>
          </w:tcPr>
          <w:p w:rsidR="00000000" w:rsidRDefault="00000000">
            <w:pPr>
              <w:keepNext/>
              <w:keepLines/>
              <w:jc w:val="right"/>
            </w:pPr>
            <w:r>
              <w:t>2 628,14</w:t>
            </w:r>
          </w:p>
        </w:tc>
        <w:tc>
          <w:tcPr>
            <w:tcW w:w="1538" w:type="dxa"/>
            <w:vAlign w:val="center"/>
          </w:tcPr>
          <w:p w:rsidR="00000000" w:rsidRDefault="00000000">
            <w:pPr>
              <w:keepNext/>
              <w:keepLines/>
              <w:jc w:val="right"/>
            </w:pPr>
            <w:r>
              <w:t>67,71</w:t>
            </w:r>
          </w:p>
        </w:tc>
        <w:tc>
          <w:tcPr>
            <w:tcW w:w="1092" w:type="dxa"/>
            <w:vAlign w:val="center"/>
          </w:tcPr>
          <w:p w:rsidR="00000000" w:rsidRDefault="00000000">
            <w:pPr>
              <w:keepNext/>
              <w:keepLines/>
              <w:jc w:val="right"/>
            </w:pPr>
            <w:r>
              <w:t>66,12</w:t>
            </w:r>
          </w:p>
        </w:tc>
      </w:tr>
      <w:tr w:rsidR="00000000">
        <w:tblPrEx>
          <w:tblCellMar>
            <w:top w:w="0" w:type="dxa"/>
            <w:bottom w:w="0" w:type="dxa"/>
          </w:tblCellMar>
        </w:tblPrEx>
        <w:trPr>
          <w:jc w:val="center"/>
        </w:trPr>
        <w:tc>
          <w:tcPr>
            <w:tcW w:w="1075" w:type="dxa"/>
            <w:vAlign w:val="center"/>
          </w:tcPr>
          <w:p w:rsidR="00000000" w:rsidRDefault="00000000">
            <w:pPr>
              <w:keepNext/>
              <w:keepLines/>
            </w:pPr>
            <w:r>
              <w:t>1998</w:t>
            </w:r>
          </w:p>
        </w:tc>
        <w:tc>
          <w:tcPr>
            <w:tcW w:w="1716" w:type="dxa"/>
            <w:vAlign w:val="center"/>
          </w:tcPr>
          <w:p w:rsidR="00000000" w:rsidRDefault="00000000">
            <w:pPr>
              <w:keepNext/>
              <w:keepLines/>
              <w:jc w:val="right"/>
            </w:pPr>
            <w:r>
              <w:t>2 509,04</w:t>
            </w:r>
          </w:p>
        </w:tc>
        <w:tc>
          <w:tcPr>
            <w:tcW w:w="1538" w:type="dxa"/>
            <w:vAlign w:val="center"/>
          </w:tcPr>
          <w:p w:rsidR="00000000" w:rsidRDefault="00000000">
            <w:pPr>
              <w:keepNext/>
              <w:keepLines/>
              <w:jc w:val="right"/>
            </w:pPr>
            <w:r>
              <w:t>61,50</w:t>
            </w:r>
          </w:p>
        </w:tc>
        <w:tc>
          <w:tcPr>
            <w:tcW w:w="1092" w:type="dxa"/>
            <w:vAlign w:val="center"/>
          </w:tcPr>
          <w:p w:rsidR="00000000" w:rsidRDefault="00000000">
            <w:pPr>
              <w:keepNext/>
              <w:keepLines/>
              <w:jc w:val="right"/>
            </w:pPr>
            <w:r>
              <w:t>63,55</w:t>
            </w:r>
          </w:p>
        </w:tc>
      </w:tr>
    </w:tbl>
    <w:p w:rsidR="00000000" w:rsidRDefault="00000000">
      <w:pPr>
        <w:rPr>
          <w:i/>
          <w:iCs/>
        </w:rPr>
      </w:pPr>
      <w:r>
        <w:rPr>
          <w:i/>
          <w:iCs/>
        </w:rPr>
        <w:tab/>
      </w:r>
      <w:r>
        <w:rPr>
          <w:i/>
          <w:iCs/>
        </w:rPr>
        <w:tab/>
      </w:r>
      <w:r>
        <w:rPr>
          <w:i/>
          <w:iCs/>
        </w:rPr>
        <w:tab/>
      </w:r>
    </w:p>
    <w:p w:rsidR="00000000" w:rsidRDefault="00000000">
      <w:r>
        <w:rPr>
          <w:i/>
          <w:iCs/>
        </w:rPr>
        <w:tab/>
      </w:r>
      <w:r>
        <w:rPr>
          <w:i/>
          <w:iCs/>
        </w:rPr>
        <w:tab/>
      </w:r>
      <w:r>
        <w:rPr>
          <w:i/>
          <w:iCs/>
        </w:rPr>
        <w:tab/>
        <w:t>Источник</w:t>
      </w:r>
      <w:r>
        <w:t>:  Министерство сельского хозяйства и животноводства,</w:t>
      </w:r>
    </w:p>
    <w:p w:rsidR="00000000" w:rsidRDefault="00000000">
      <w:pPr>
        <w:ind w:left="1701" w:hanging="1701"/>
      </w:pPr>
      <w:r>
        <w:t xml:space="preserve"> </w:t>
      </w:r>
      <w:r>
        <w:tab/>
      </w:r>
      <w:r>
        <w:tab/>
      </w:r>
      <w:r>
        <w:tab/>
        <w:t>листки баланса питания.</w:t>
      </w:r>
    </w:p>
    <w:p w:rsidR="00000000" w:rsidRDefault="00000000"/>
    <w:p w:rsidR="00000000" w:rsidRDefault="00000000">
      <w:pPr>
        <w:rPr>
          <w:color w:val="000000"/>
        </w:rPr>
      </w:pPr>
      <w:r>
        <w:rPr>
          <w:color w:val="000000"/>
        </w:rPr>
        <w:t>294.</w:t>
      </w:r>
      <w:r>
        <w:rPr>
          <w:color w:val="000000"/>
        </w:rPr>
        <w:tab/>
        <w:t>Говоря о положении, связанном с продовольствием и с питанием эквадорского населения в последние годы, следует отметить, что хотя в стране производится достаточно продовольствия для удовлетворения совокупного спроса, главная проблема заключается в имеющейся у населения возможности для приобретения продуктов питания.  Рост бедности, от которой страдают, прежде всего, маргинальные слои населения, причем как в сельской местности, так и в городах, и являющейся следствием неравномерного распределения богатства и недостатков политики в области  заработной платы, вызвал снижение покупательной способности доходов наемных работников и заставил изменить структуру семейных расходов.</w:t>
      </w:r>
    </w:p>
    <w:p w:rsidR="00000000" w:rsidRDefault="00000000"/>
    <w:p w:rsidR="00000000" w:rsidRDefault="00000000">
      <w:r>
        <w:rPr>
          <w:color w:val="000000"/>
        </w:rPr>
        <w:t>295.</w:t>
      </w:r>
      <w:r>
        <w:rPr>
          <w:color w:val="000000"/>
        </w:rPr>
        <w:tab/>
        <w:t>Существуют и другие факторы, которые непосредственно связаны с условиями бедности, а именно:  чрезмерное количество детей в семье, низкий уровень образования и культуры, особенно у матерей, поселения без канализации, питьевой воды и системы уборки мусора.</w:t>
      </w:r>
    </w:p>
    <w:p w:rsidR="00000000" w:rsidRDefault="00000000"/>
    <w:p w:rsidR="00000000" w:rsidRDefault="00000000">
      <w:r>
        <w:t>296.</w:t>
      </w:r>
      <w:r>
        <w:tab/>
        <w:t xml:space="preserve">Прогнозируемая на 1999 год численность населения составляла 12 441 232 человека, причем на долю сельского населения приходилось 42% или 5 225 317 человек.  В масштабах страны ниже черты бедности живут примерно 78,5% эквадорцев.  В сельских районах, где проживает основная масса коренного и темнокожего населения, этот показатель достигает 90%.  Согласно данным проведенных 21 ноября 2001 года </w:t>
      </w:r>
      <w:r>
        <w:rPr>
          <w:lang w:val="en-US"/>
        </w:rPr>
        <w:t>VI</w:t>
      </w:r>
      <w:r>
        <w:t xml:space="preserve"> переписи населения и </w:t>
      </w:r>
      <w:r>
        <w:rPr>
          <w:lang w:val="en-US"/>
        </w:rPr>
        <w:t>V</w:t>
      </w:r>
      <w:r>
        <w:t xml:space="preserve"> переписи жилищного фонда, в Эквадоре насчитывается 12 090 804 жителя</w:t>
      </w:r>
      <w:r>
        <w:rPr>
          <w:rStyle w:val="FootnoteReference"/>
        </w:rPr>
        <w:footnoteReference w:customMarkFollows="1" w:id="39"/>
        <w:t>39</w:t>
      </w:r>
      <w:r>
        <w:t>.</w:t>
      </w:r>
    </w:p>
    <w:p w:rsidR="00000000" w:rsidRDefault="00000000"/>
    <w:p w:rsidR="00000000" w:rsidRDefault="00000000">
      <w:pPr>
        <w:rPr>
          <w:color w:val="000000"/>
        </w:rPr>
      </w:pPr>
      <w:r>
        <w:rPr>
          <w:color w:val="000000"/>
        </w:rPr>
        <w:t>297.</w:t>
      </w:r>
      <w:r>
        <w:rPr>
          <w:color w:val="000000"/>
        </w:rPr>
        <w:tab/>
        <w:t>С 1995 года министерство здравоохранения через Национальный институт науки и технологии (ИСТ) осуществляет Комплексную программу по микропитательным веществам (ПИМ) и надеется улучшить положение с питанием эквадорского населения, в том что касается микропитательных веществ (нехватки йода, железа и витамина А).  Из исследований ИСТ явствует, что примерно 55 из каждых 100 женщин имеют ту или иную степень малокровия (анемии).  В особенности это относится к населению сельской местности, живущему рассредоточено:  57 из каждых 100 жителей в этой местности страдают малокровием</w:t>
      </w:r>
      <w:r>
        <w:rPr>
          <w:rStyle w:val="FootnoteReference"/>
        </w:rPr>
        <w:footnoteReference w:customMarkFollows="1" w:id="40"/>
        <w:t>40</w:t>
      </w:r>
      <w:r>
        <w:rPr>
          <w:color w:val="000000"/>
        </w:rPr>
        <w:t>.</w:t>
      </w:r>
    </w:p>
    <w:p w:rsidR="00000000" w:rsidRDefault="00000000"/>
    <w:p w:rsidR="00000000" w:rsidRDefault="00000000">
      <w:pPr>
        <w:pStyle w:val="BodyText3"/>
        <w:rPr>
          <w:lang w:val="en-US"/>
        </w:rPr>
      </w:pPr>
      <w:r>
        <w:t>298.</w:t>
      </w:r>
      <w:r>
        <w:tab/>
        <w:t>В среднем по стране  уровень гемоглобина составил 12,5 +/-1,9 г/дл со следующей разбивкой: средней уровень гемоглобина для лиц мужского пола равнялся 12,9 +/-2,1 г/дл, женского пола - 12,2 +/-1,7 г/дл;  при этом доля малокровия у мужчин составляла 46,8%, а у женщин - 54,8%.  У представителей негритянского этноса средний уровень составил 11,7 +/-2,0 г/дл, что ниже 12,5 +/1,5 г/дл в случае метисов.  Доля малокровия для негритянского этноса составляла 65%, а для метисов - 50,8%.</w:t>
      </w:r>
    </w:p>
    <w:p w:rsidR="00000000" w:rsidRDefault="00000000">
      <w:pPr>
        <w:rPr>
          <w:lang w:val="en-US"/>
        </w:rPr>
      </w:pPr>
    </w:p>
    <w:p w:rsidR="00000000" w:rsidRDefault="00000000">
      <w:pPr>
        <w:shd w:val="clear" w:color="auto" w:fill="FFFFFF"/>
        <w:jc w:val="center"/>
        <w:rPr>
          <w:b/>
          <w:bCs/>
          <w:lang w:val="en-US"/>
        </w:rPr>
      </w:pPr>
      <w:r>
        <w:rPr>
          <w:b/>
          <w:bCs/>
        </w:rPr>
        <w:t xml:space="preserve">Показатели по гемоглобину и малокровию в разбивке по полу и этнической принадлежности.  Эквадор, 1997 год </w:t>
      </w:r>
    </w:p>
    <w:p w:rsidR="00000000" w:rsidRDefault="00000000">
      <w:pPr>
        <w:shd w:val="clear" w:color="auto" w:fill="FFFFFF"/>
        <w:jc w:val="center"/>
        <w:rPr>
          <w:b/>
          <w:bCs/>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13"/>
        <w:gridCol w:w="1969"/>
        <w:gridCol w:w="1356"/>
        <w:gridCol w:w="1357"/>
        <w:gridCol w:w="1357"/>
        <w:gridCol w:w="1357"/>
      </w:tblGrid>
      <w:tr w:rsidR="00000000">
        <w:tblPrEx>
          <w:tblCellMar>
            <w:top w:w="0" w:type="dxa"/>
            <w:bottom w:w="0" w:type="dxa"/>
          </w:tblCellMar>
        </w:tblPrEx>
        <w:trPr>
          <w:cantSplit/>
          <w:tblHeader/>
          <w:jc w:val="center"/>
        </w:trPr>
        <w:tc>
          <w:tcPr>
            <w:tcW w:w="1356" w:type="dxa"/>
            <w:vMerge w:val="restart"/>
            <w:vAlign w:val="center"/>
          </w:tcPr>
          <w:p w:rsidR="00000000" w:rsidRDefault="00000000">
            <w:pPr>
              <w:spacing w:line="240" w:lineRule="auto"/>
              <w:jc w:val="center"/>
            </w:pPr>
            <w:r>
              <w:t>Переменные</w:t>
            </w:r>
          </w:p>
        </w:tc>
        <w:tc>
          <w:tcPr>
            <w:tcW w:w="1356" w:type="dxa"/>
            <w:vMerge w:val="restart"/>
            <w:vAlign w:val="center"/>
          </w:tcPr>
          <w:p w:rsidR="00000000" w:rsidRDefault="00000000">
            <w:pPr>
              <w:spacing w:line="240" w:lineRule="auto"/>
              <w:jc w:val="center"/>
            </w:pPr>
            <w:r>
              <w:t xml:space="preserve">Репрезентативная группа </w:t>
            </w:r>
          </w:p>
        </w:tc>
        <w:tc>
          <w:tcPr>
            <w:tcW w:w="2713" w:type="dxa"/>
            <w:gridSpan w:val="2"/>
            <w:vAlign w:val="center"/>
          </w:tcPr>
          <w:p w:rsidR="00000000" w:rsidRDefault="00000000">
            <w:pPr>
              <w:spacing w:line="240" w:lineRule="auto"/>
              <w:jc w:val="center"/>
            </w:pPr>
            <w:r>
              <w:t>Гемоглобин</w:t>
            </w:r>
          </w:p>
        </w:tc>
        <w:tc>
          <w:tcPr>
            <w:tcW w:w="2714" w:type="dxa"/>
            <w:gridSpan w:val="2"/>
            <w:vAlign w:val="center"/>
          </w:tcPr>
          <w:p w:rsidR="00000000" w:rsidRDefault="00000000">
            <w:pPr>
              <w:spacing w:line="240" w:lineRule="auto"/>
              <w:jc w:val="center"/>
            </w:pPr>
            <w:r>
              <w:t>Малокровие</w:t>
            </w:r>
          </w:p>
        </w:tc>
      </w:tr>
      <w:tr w:rsidR="00000000">
        <w:tblPrEx>
          <w:tblCellMar>
            <w:top w:w="0" w:type="dxa"/>
            <w:bottom w:w="0" w:type="dxa"/>
          </w:tblCellMar>
        </w:tblPrEx>
        <w:trPr>
          <w:cantSplit/>
          <w:tblHeader/>
          <w:jc w:val="center"/>
        </w:trPr>
        <w:tc>
          <w:tcPr>
            <w:tcW w:w="1356" w:type="dxa"/>
            <w:vMerge/>
            <w:vAlign w:val="center"/>
          </w:tcPr>
          <w:p w:rsidR="00000000" w:rsidRDefault="00000000">
            <w:pPr>
              <w:spacing w:line="240" w:lineRule="auto"/>
              <w:jc w:val="center"/>
            </w:pPr>
          </w:p>
        </w:tc>
        <w:tc>
          <w:tcPr>
            <w:tcW w:w="1356" w:type="dxa"/>
            <w:vMerge/>
            <w:vAlign w:val="center"/>
          </w:tcPr>
          <w:p w:rsidR="00000000" w:rsidRDefault="00000000">
            <w:pPr>
              <w:spacing w:line="240" w:lineRule="auto"/>
              <w:jc w:val="center"/>
            </w:pPr>
          </w:p>
        </w:tc>
        <w:tc>
          <w:tcPr>
            <w:tcW w:w="1356" w:type="dxa"/>
          </w:tcPr>
          <w:p w:rsidR="00000000" w:rsidRDefault="00000000">
            <w:pPr>
              <w:spacing w:line="240" w:lineRule="auto"/>
              <w:jc w:val="center"/>
            </w:pPr>
            <w:r>
              <w:t>Средний показатель</w:t>
            </w:r>
          </w:p>
        </w:tc>
        <w:tc>
          <w:tcPr>
            <w:tcW w:w="1357" w:type="dxa"/>
          </w:tcPr>
          <w:p w:rsidR="00000000" w:rsidRDefault="00000000">
            <w:pPr>
              <w:spacing w:line="240" w:lineRule="auto"/>
              <w:jc w:val="center"/>
            </w:pPr>
            <w:r>
              <w:t>СО</w:t>
            </w:r>
          </w:p>
        </w:tc>
        <w:tc>
          <w:tcPr>
            <w:tcW w:w="1357" w:type="dxa"/>
          </w:tcPr>
          <w:p w:rsidR="00000000" w:rsidRDefault="00000000">
            <w:pPr>
              <w:spacing w:line="240" w:lineRule="auto"/>
              <w:jc w:val="center"/>
            </w:pPr>
            <w:r>
              <w:t>Кол-во</w:t>
            </w:r>
          </w:p>
        </w:tc>
        <w:tc>
          <w:tcPr>
            <w:tcW w:w="1357" w:type="dxa"/>
          </w:tcPr>
          <w:p w:rsidR="00000000" w:rsidRDefault="00000000">
            <w:pPr>
              <w:spacing w:line="240" w:lineRule="auto"/>
              <w:jc w:val="center"/>
            </w:pPr>
            <w:r>
              <w:t xml:space="preserve">Доля </w:t>
            </w:r>
          </w:p>
          <w:p w:rsidR="00000000" w:rsidRDefault="00000000">
            <w:pPr>
              <w:spacing w:line="240" w:lineRule="auto"/>
              <w:jc w:val="center"/>
            </w:pPr>
            <w:r>
              <w:t>(в %)</w:t>
            </w:r>
          </w:p>
        </w:tc>
      </w:tr>
      <w:tr w:rsidR="00000000">
        <w:tblPrEx>
          <w:tblCellMar>
            <w:top w:w="0" w:type="dxa"/>
            <w:bottom w:w="0" w:type="dxa"/>
          </w:tblCellMar>
        </w:tblPrEx>
        <w:trPr>
          <w:jc w:val="center"/>
        </w:trPr>
        <w:tc>
          <w:tcPr>
            <w:tcW w:w="1356" w:type="dxa"/>
          </w:tcPr>
          <w:p w:rsidR="00000000" w:rsidRDefault="00000000">
            <w:r>
              <w:t>Пол</w:t>
            </w:r>
          </w:p>
        </w:tc>
        <w:tc>
          <w:tcPr>
            <w:tcW w:w="1356" w:type="dxa"/>
            <w:vAlign w:val="center"/>
          </w:tcPr>
          <w:p w:rsidR="00000000" w:rsidRDefault="00000000">
            <w:pPr>
              <w:jc w:val="right"/>
              <w:rPr>
                <w:lang w:val="fr-CH"/>
              </w:rPr>
            </w:pPr>
          </w:p>
        </w:tc>
        <w:tc>
          <w:tcPr>
            <w:tcW w:w="1356" w:type="dxa"/>
            <w:vAlign w:val="center"/>
          </w:tcPr>
          <w:p w:rsidR="00000000" w:rsidRDefault="00000000">
            <w:pPr>
              <w:jc w:val="right"/>
              <w:rPr>
                <w:lang w:val="fr-CH"/>
              </w:rPr>
            </w:pPr>
          </w:p>
        </w:tc>
        <w:tc>
          <w:tcPr>
            <w:tcW w:w="1357" w:type="dxa"/>
            <w:vAlign w:val="center"/>
          </w:tcPr>
          <w:p w:rsidR="00000000" w:rsidRDefault="00000000">
            <w:pPr>
              <w:jc w:val="right"/>
              <w:rPr>
                <w:lang w:val="fr-CH"/>
              </w:rPr>
            </w:pPr>
          </w:p>
        </w:tc>
        <w:tc>
          <w:tcPr>
            <w:tcW w:w="1357" w:type="dxa"/>
            <w:vAlign w:val="center"/>
          </w:tcPr>
          <w:p w:rsidR="00000000" w:rsidRDefault="00000000">
            <w:pPr>
              <w:jc w:val="right"/>
              <w:rPr>
                <w:lang w:val="fr-CH"/>
              </w:rPr>
            </w:pPr>
          </w:p>
        </w:tc>
        <w:tc>
          <w:tcPr>
            <w:tcW w:w="1357" w:type="dxa"/>
            <w:vAlign w:val="center"/>
          </w:tcPr>
          <w:p w:rsidR="00000000" w:rsidRDefault="00000000">
            <w:pPr>
              <w:jc w:val="right"/>
              <w:rPr>
                <w:lang w:val="fr-CH"/>
              </w:rPr>
            </w:pPr>
          </w:p>
        </w:tc>
      </w:tr>
      <w:tr w:rsidR="00000000">
        <w:tblPrEx>
          <w:tblCellMar>
            <w:top w:w="0" w:type="dxa"/>
            <w:bottom w:w="0" w:type="dxa"/>
          </w:tblCellMar>
        </w:tblPrEx>
        <w:trPr>
          <w:jc w:val="center"/>
        </w:trPr>
        <w:tc>
          <w:tcPr>
            <w:tcW w:w="1356" w:type="dxa"/>
          </w:tcPr>
          <w:p w:rsidR="00000000" w:rsidRDefault="00000000">
            <w:pPr>
              <w:tabs>
                <w:tab w:val="left" w:pos="222"/>
              </w:tabs>
            </w:pPr>
            <w:r>
              <w:rPr>
                <w:lang w:val="fr-CH"/>
              </w:rPr>
              <w:tab/>
            </w:r>
            <w:r>
              <w:t>Мужчины</w:t>
            </w:r>
          </w:p>
        </w:tc>
        <w:tc>
          <w:tcPr>
            <w:tcW w:w="1356" w:type="dxa"/>
            <w:vAlign w:val="center"/>
          </w:tcPr>
          <w:p w:rsidR="00000000" w:rsidRDefault="00000000">
            <w:pPr>
              <w:jc w:val="right"/>
              <w:rPr>
                <w:lang w:val="fr-CH"/>
              </w:rPr>
            </w:pPr>
            <w:r>
              <w:rPr>
                <w:lang w:val="fr-CH"/>
              </w:rPr>
              <w:t>3 271</w:t>
            </w:r>
          </w:p>
        </w:tc>
        <w:tc>
          <w:tcPr>
            <w:tcW w:w="1356" w:type="dxa"/>
            <w:vAlign w:val="center"/>
          </w:tcPr>
          <w:p w:rsidR="00000000" w:rsidRDefault="00000000">
            <w:pPr>
              <w:jc w:val="right"/>
              <w:rPr>
                <w:lang w:val="fr-CH"/>
              </w:rPr>
            </w:pPr>
            <w:r>
              <w:rPr>
                <w:lang w:val="fr-CH"/>
              </w:rPr>
              <w:t>12,9</w:t>
            </w:r>
          </w:p>
        </w:tc>
        <w:tc>
          <w:tcPr>
            <w:tcW w:w="1357" w:type="dxa"/>
            <w:vAlign w:val="center"/>
          </w:tcPr>
          <w:p w:rsidR="00000000" w:rsidRDefault="00000000">
            <w:pPr>
              <w:jc w:val="right"/>
              <w:rPr>
                <w:lang w:val="fr-CH"/>
              </w:rPr>
            </w:pPr>
            <w:r>
              <w:rPr>
                <w:lang w:val="fr-CH"/>
              </w:rPr>
              <w:t>2,1</w:t>
            </w:r>
          </w:p>
        </w:tc>
        <w:tc>
          <w:tcPr>
            <w:tcW w:w="1357" w:type="dxa"/>
            <w:vAlign w:val="center"/>
          </w:tcPr>
          <w:p w:rsidR="00000000" w:rsidRDefault="00000000">
            <w:pPr>
              <w:jc w:val="right"/>
              <w:rPr>
                <w:lang w:val="fr-CH"/>
              </w:rPr>
            </w:pPr>
            <w:r>
              <w:rPr>
                <w:lang w:val="fr-CH"/>
              </w:rPr>
              <w:t>1 530</w:t>
            </w:r>
          </w:p>
        </w:tc>
        <w:tc>
          <w:tcPr>
            <w:tcW w:w="1357" w:type="dxa"/>
            <w:vAlign w:val="center"/>
          </w:tcPr>
          <w:p w:rsidR="00000000" w:rsidRDefault="00000000">
            <w:pPr>
              <w:jc w:val="right"/>
              <w:rPr>
                <w:lang w:val="fr-CH"/>
              </w:rPr>
            </w:pPr>
            <w:r>
              <w:rPr>
                <w:lang w:val="fr-CH"/>
              </w:rPr>
              <w:t>46,8</w:t>
            </w:r>
          </w:p>
        </w:tc>
      </w:tr>
      <w:tr w:rsidR="00000000">
        <w:tblPrEx>
          <w:tblCellMar>
            <w:top w:w="0" w:type="dxa"/>
            <w:bottom w:w="0" w:type="dxa"/>
          </w:tblCellMar>
        </w:tblPrEx>
        <w:trPr>
          <w:jc w:val="center"/>
        </w:trPr>
        <w:tc>
          <w:tcPr>
            <w:tcW w:w="1356" w:type="dxa"/>
          </w:tcPr>
          <w:p w:rsidR="00000000" w:rsidRDefault="00000000">
            <w:pPr>
              <w:tabs>
                <w:tab w:val="left" w:pos="222"/>
              </w:tabs>
            </w:pPr>
            <w:r>
              <w:rPr>
                <w:lang w:val="fr-CH"/>
              </w:rPr>
              <w:tab/>
            </w:r>
            <w:r>
              <w:t>Женщины</w:t>
            </w:r>
          </w:p>
        </w:tc>
        <w:tc>
          <w:tcPr>
            <w:tcW w:w="1356" w:type="dxa"/>
            <w:vAlign w:val="center"/>
          </w:tcPr>
          <w:p w:rsidR="00000000" w:rsidRDefault="00000000">
            <w:pPr>
              <w:jc w:val="right"/>
            </w:pPr>
            <w:r>
              <w:t>4 326</w:t>
            </w:r>
          </w:p>
        </w:tc>
        <w:tc>
          <w:tcPr>
            <w:tcW w:w="1356" w:type="dxa"/>
            <w:vAlign w:val="center"/>
          </w:tcPr>
          <w:p w:rsidR="00000000" w:rsidRDefault="00000000">
            <w:pPr>
              <w:jc w:val="right"/>
            </w:pPr>
            <w:r>
              <w:t>12,2</w:t>
            </w:r>
          </w:p>
        </w:tc>
        <w:tc>
          <w:tcPr>
            <w:tcW w:w="1357" w:type="dxa"/>
            <w:vAlign w:val="center"/>
          </w:tcPr>
          <w:p w:rsidR="00000000" w:rsidRDefault="00000000">
            <w:pPr>
              <w:jc w:val="right"/>
            </w:pPr>
            <w:r>
              <w:t>1,7</w:t>
            </w:r>
          </w:p>
        </w:tc>
        <w:tc>
          <w:tcPr>
            <w:tcW w:w="1357" w:type="dxa"/>
            <w:vAlign w:val="center"/>
          </w:tcPr>
          <w:p w:rsidR="00000000" w:rsidRDefault="00000000">
            <w:pPr>
              <w:jc w:val="right"/>
            </w:pPr>
            <w:r>
              <w:t>2 370</w:t>
            </w:r>
          </w:p>
        </w:tc>
        <w:tc>
          <w:tcPr>
            <w:tcW w:w="1357" w:type="dxa"/>
            <w:vAlign w:val="center"/>
          </w:tcPr>
          <w:p w:rsidR="00000000" w:rsidRDefault="00000000">
            <w:pPr>
              <w:jc w:val="right"/>
            </w:pPr>
            <w:r>
              <w:t>54,8</w:t>
            </w:r>
          </w:p>
        </w:tc>
      </w:tr>
      <w:tr w:rsidR="00000000">
        <w:tblPrEx>
          <w:tblCellMar>
            <w:top w:w="0" w:type="dxa"/>
            <w:bottom w:w="0" w:type="dxa"/>
          </w:tblCellMar>
        </w:tblPrEx>
        <w:trPr>
          <w:jc w:val="center"/>
        </w:trPr>
        <w:tc>
          <w:tcPr>
            <w:tcW w:w="1356" w:type="dxa"/>
          </w:tcPr>
          <w:p w:rsidR="00000000" w:rsidRDefault="00000000">
            <w:r>
              <w:t>Этнос</w:t>
            </w:r>
          </w:p>
        </w:tc>
        <w:tc>
          <w:tcPr>
            <w:tcW w:w="1356" w:type="dxa"/>
            <w:vAlign w:val="center"/>
          </w:tcPr>
          <w:p w:rsidR="00000000" w:rsidRDefault="00000000">
            <w:pPr>
              <w:jc w:val="right"/>
            </w:pPr>
          </w:p>
        </w:tc>
        <w:tc>
          <w:tcPr>
            <w:tcW w:w="1356" w:type="dxa"/>
            <w:vAlign w:val="center"/>
          </w:tcPr>
          <w:p w:rsidR="00000000" w:rsidRDefault="00000000">
            <w:pPr>
              <w:jc w:val="right"/>
            </w:pPr>
          </w:p>
        </w:tc>
        <w:tc>
          <w:tcPr>
            <w:tcW w:w="1357" w:type="dxa"/>
            <w:vAlign w:val="center"/>
          </w:tcPr>
          <w:p w:rsidR="00000000" w:rsidRDefault="00000000">
            <w:pPr>
              <w:jc w:val="right"/>
            </w:pPr>
          </w:p>
        </w:tc>
        <w:tc>
          <w:tcPr>
            <w:tcW w:w="1357" w:type="dxa"/>
            <w:vAlign w:val="center"/>
          </w:tcPr>
          <w:p w:rsidR="00000000" w:rsidRDefault="00000000">
            <w:pPr>
              <w:jc w:val="right"/>
            </w:pPr>
          </w:p>
        </w:tc>
        <w:tc>
          <w:tcPr>
            <w:tcW w:w="1357" w:type="dxa"/>
            <w:vAlign w:val="center"/>
          </w:tcPr>
          <w:p w:rsidR="00000000" w:rsidRDefault="00000000">
            <w:pPr>
              <w:jc w:val="right"/>
            </w:pPr>
          </w:p>
        </w:tc>
      </w:tr>
      <w:tr w:rsidR="00000000">
        <w:tblPrEx>
          <w:tblCellMar>
            <w:top w:w="0" w:type="dxa"/>
            <w:bottom w:w="0" w:type="dxa"/>
          </w:tblCellMar>
        </w:tblPrEx>
        <w:trPr>
          <w:jc w:val="center"/>
        </w:trPr>
        <w:tc>
          <w:tcPr>
            <w:tcW w:w="1356" w:type="dxa"/>
          </w:tcPr>
          <w:p w:rsidR="00000000" w:rsidRDefault="00000000">
            <w:pPr>
              <w:tabs>
                <w:tab w:val="left" w:pos="222"/>
              </w:tabs>
            </w:pPr>
            <w:r>
              <w:tab/>
              <w:t>Негритянский</w:t>
            </w:r>
          </w:p>
        </w:tc>
        <w:tc>
          <w:tcPr>
            <w:tcW w:w="1356" w:type="dxa"/>
            <w:vAlign w:val="center"/>
          </w:tcPr>
          <w:p w:rsidR="00000000" w:rsidRDefault="00000000">
            <w:pPr>
              <w:jc w:val="right"/>
            </w:pPr>
            <w:r>
              <w:t>275</w:t>
            </w:r>
          </w:p>
        </w:tc>
        <w:tc>
          <w:tcPr>
            <w:tcW w:w="1356" w:type="dxa"/>
            <w:vAlign w:val="center"/>
          </w:tcPr>
          <w:p w:rsidR="00000000" w:rsidRDefault="00000000">
            <w:pPr>
              <w:jc w:val="right"/>
            </w:pPr>
            <w:r>
              <w:t>11,7</w:t>
            </w:r>
          </w:p>
        </w:tc>
        <w:tc>
          <w:tcPr>
            <w:tcW w:w="1357" w:type="dxa"/>
            <w:vAlign w:val="center"/>
          </w:tcPr>
          <w:p w:rsidR="00000000" w:rsidRDefault="00000000">
            <w:pPr>
              <w:jc w:val="right"/>
            </w:pPr>
            <w:r>
              <w:t>2</w:t>
            </w:r>
          </w:p>
        </w:tc>
        <w:tc>
          <w:tcPr>
            <w:tcW w:w="1357" w:type="dxa"/>
            <w:vAlign w:val="center"/>
          </w:tcPr>
          <w:p w:rsidR="00000000" w:rsidRDefault="00000000">
            <w:pPr>
              <w:jc w:val="right"/>
            </w:pPr>
            <w:r>
              <w:t>180</w:t>
            </w:r>
          </w:p>
        </w:tc>
        <w:tc>
          <w:tcPr>
            <w:tcW w:w="1357" w:type="dxa"/>
            <w:vAlign w:val="center"/>
          </w:tcPr>
          <w:p w:rsidR="00000000" w:rsidRDefault="00000000">
            <w:pPr>
              <w:jc w:val="right"/>
            </w:pPr>
            <w:r>
              <w:t>65,5</w:t>
            </w:r>
          </w:p>
        </w:tc>
      </w:tr>
      <w:tr w:rsidR="00000000">
        <w:tblPrEx>
          <w:tblCellMar>
            <w:top w:w="0" w:type="dxa"/>
            <w:bottom w:w="0" w:type="dxa"/>
          </w:tblCellMar>
        </w:tblPrEx>
        <w:trPr>
          <w:jc w:val="center"/>
        </w:trPr>
        <w:tc>
          <w:tcPr>
            <w:tcW w:w="1356" w:type="dxa"/>
          </w:tcPr>
          <w:p w:rsidR="00000000" w:rsidRDefault="00000000">
            <w:pPr>
              <w:tabs>
                <w:tab w:val="left" w:pos="222"/>
              </w:tabs>
            </w:pPr>
            <w:r>
              <w:tab/>
              <w:t>Прочие</w:t>
            </w:r>
          </w:p>
        </w:tc>
        <w:tc>
          <w:tcPr>
            <w:tcW w:w="1356" w:type="dxa"/>
            <w:vAlign w:val="center"/>
          </w:tcPr>
          <w:p w:rsidR="00000000" w:rsidRDefault="00000000">
            <w:pPr>
              <w:jc w:val="right"/>
            </w:pPr>
            <w:r>
              <w:t>7 322</w:t>
            </w:r>
          </w:p>
        </w:tc>
        <w:tc>
          <w:tcPr>
            <w:tcW w:w="1356" w:type="dxa"/>
            <w:vAlign w:val="center"/>
          </w:tcPr>
          <w:p w:rsidR="00000000" w:rsidRDefault="00000000">
            <w:pPr>
              <w:jc w:val="right"/>
            </w:pPr>
            <w:r>
              <w:t>12,5</w:t>
            </w:r>
          </w:p>
        </w:tc>
        <w:tc>
          <w:tcPr>
            <w:tcW w:w="1357" w:type="dxa"/>
            <w:vAlign w:val="center"/>
          </w:tcPr>
          <w:p w:rsidR="00000000" w:rsidRDefault="00000000">
            <w:pPr>
              <w:jc w:val="right"/>
            </w:pPr>
            <w:r>
              <w:t>1,9</w:t>
            </w:r>
          </w:p>
        </w:tc>
        <w:tc>
          <w:tcPr>
            <w:tcW w:w="1357" w:type="dxa"/>
            <w:vAlign w:val="center"/>
          </w:tcPr>
          <w:p w:rsidR="00000000" w:rsidRDefault="00000000">
            <w:pPr>
              <w:jc w:val="right"/>
            </w:pPr>
            <w:r>
              <w:t>3 720</w:t>
            </w:r>
          </w:p>
        </w:tc>
        <w:tc>
          <w:tcPr>
            <w:tcW w:w="1357" w:type="dxa"/>
            <w:vAlign w:val="center"/>
          </w:tcPr>
          <w:p w:rsidR="00000000" w:rsidRDefault="00000000">
            <w:pPr>
              <w:jc w:val="right"/>
            </w:pPr>
            <w:r>
              <w:t>50,8</w:t>
            </w:r>
          </w:p>
        </w:tc>
      </w:tr>
    </w:tbl>
    <w:p w:rsidR="00000000" w:rsidRDefault="00000000">
      <w:pPr>
        <w:shd w:val="clear" w:color="auto" w:fill="FFFFFF"/>
        <w:spacing w:before="240" w:after="480"/>
        <w:ind w:left="720"/>
      </w:pPr>
      <w:r>
        <w:rPr>
          <w:i/>
          <w:iCs/>
        </w:rPr>
        <w:t xml:space="preserve">Источник:  </w:t>
      </w:r>
      <w:r>
        <w:t xml:space="preserve">министерство общественного здравоохранения, </w:t>
      </w:r>
      <w:r>
        <w:rPr>
          <w:i/>
          <w:iCs/>
        </w:rPr>
        <w:t xml:space="preserve">Информационный бюллетень ИСТ, </w:t>
      </w:r>
      <w:r>
        <w:t>№3.</w:t>
      </w:r>
    </w:p>
    <w:p w:rsidR="00000000" w:rsidRDefault="00000000">
      <w:pPr>
        <w:rPr>
          <w:color w:val="000000"/>
        </w:rPr>
      </w:pPr>
      <w:r>
        <w:t>299.</w:t>
      </w:r>
      <w:r>
        <w:tab/>
      </w:r>
      <w:r>
        <w:rPr>
          <w:color w:val="000000"/>
        </w:rPr>
        <w:t>Средние показатели по гемоглобину, с разбивкой по уровню образования, являются аналогичными.  В то же время выясняется, что у лиц, получивших начальное, среднее и высшее образование, средние показатели по гемоглобину выше.  Что касается процента людей с малокровием, опять же с разбивкой по уровню образования, то этот процент тем ниже, чем выше уровень образования.  Наиболее высоким этот процент был у людей, не получивших никакого образования.</w:t>
      </w:r>
    </w:p>
    <w:p w:rsidR="00000000" w:rsidRDefault="00000000"/>
    <w:p w:rsidR="00000000" w:rsidRDefault="00000000">
      <w:pPr>
        <w:shd w:val="clear" w:color="auto" w:fill="FFFFFF"/>
        <w:jc w:val="center"/>
        <w:rPr>
          <w:b/>
          <w:bCs/>
        </w:rPr>
      </w:pPr>
      <w:r>
        <w:rPr>
          <w:b/>
          <w:bCs/>
        </w:rPr>
        <w:t>Показатели по гемоглобину и малокровию с разбивкой по уровню образования,</w:t>
      </w:r>
      <w:r>
        <w:rPr>
          <w:b/>
          <w:bCs/>
        </w:rPr>
        <w:br/>
        <w:t>Эквадор, 1997 год</w:t>
      </w:r>
    </w:p>
    <w:p w:rsidR="00000000" w:rsidRDefault="00000000">
      <w:pPr>
        <w:shd w:val="clear" w:color="auto" w:fill="FFFFFF"/>
        <w:jc w:val="cente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93"/>
        <w:gridCol w:w="1969"/>
        <w:gridCol w:w="1356"/>
        <w:gridCol w:w="1357"/>
        <w:gridCol w:w="1357"/>
        <w:gridCol w:w="1357"/>
      </w:tblGrid>
      <w:tr w:rsidR="00000000">
        <w:tblPrEx>
          <w:tblCellMar>
            <w:top w:w="0" w:type="dxa"/>
            <w:bottom w:w="0" w:type="dxa"/>
          </w:tblCellMar>
        </w:tblPrEx>
        <w:trPr>
          <w:cantSplit/>
          <w:jc w:val="center"/>
        </w:trPr>
        <w:tc>
          <w:tcPr>
            <w:tcW w:w="1693" w:type="dxa"/>
            <w:vMerge w:val="restart"/>
            <w:vAlign w:val="center"/>
          </w:tcPr>
          <w:p w:rsidR="00000000" w:rsidRDefault="00000000">
            <w:pPr>
              <w:spacing w:line="240" w:lineRule="auto"/>
              <w:jc w:val="center"/>
            </w:pPr>
            <w:r>
              <w:t>Переменные</w:t>
            </w:r>
          </w:p>
        </w:tc>
        <w:tc>
          <w:tcPr>
            <w:tcW w:w="1019" w:type="dxa"/>
            <w:vMerge w:val="restart"/>
            <w:vAlign w:val="center"/>
          </w:tcPr>
          <w:p w:rsidR="00000000" w:rsidRDefault="00000000">
            <w:pPr>
              <w:spacing w:line="240" w:lineRule="auto"/>
              <w:jc w:val="center"/>
            </w:pPr>
            <w:r>
              <w:t>Репрезентативная группа</w:t>
            </w:r>
          </w:p>
        </w:tc>
        <w:tc>
          <w:tcPr>
            <w:tcW w:w="2713" w:type="dxa"/>
            <w:gridSpan w:val="2"/>
            <w:vAlign w:val="center"/>
          </w:tcPr>
          <w:p w:rsidR="00000000" w:rsidRDefault="00000000">
            <w:pPr>
              <w:spacing w:line="240" w:lineRule="auto"/>
              <w:jc w:val="center"/>
            </w:pPr>
            <w:r>
              <w:t>Гемоглобин</w:t>
            </w:r>
          </w:p>
        </w:tc>
        <w:tc>
          <w:tcPr>
            <w:tcW w:w="2714" w:type="dxa"/>
            <w:gridSpan w:val="2"/>
            <w:vAlign w:val="center"/>
          </w:tcPr>
          <w:p w:rsidR="00000000" w:rsidRDefault="00000000">
            <w:pPr>
              <w:spacing w:line="240" w:lineRule="auto"/>
              <w:jc w:val="center"/>
            </w:pPr>
            <w:r>
              <w:t>Малокровие</w:t>
            </w:r>
          </w:p>
        </w:tc>
      </w:tr>
      <w:tr w:rsidR="00000000">
        <w:tblPrEx>
          <w:tblCellMar>
            <w:top w:w="0" w:type="dxa"/>
            <w:bottom w:w="0" w:type="dxa"/>
          </w:tblCellMar>
        </w:tblPrEx>
        <w:trPr>
          <w:cantSplit/>
          <w:jc w:val="center"/>
        </w:trPr>
        <w:tc>
          <w:tcPr>
            <w:tcW w:w="1693" w:type="dxa"/>
            <w:vMerge/>
            <w:tcBorders>
              <w:bottom w:val="single" w:sz="4" w:space="0" w:color="auto"/>
            </w:tcBorders>
            <w:vAlign w:val="center"/>
          </w:tcPr>
          <w:p w:rsidR="00000000" w:rsidRDefault="00000000">
            <w:pPr>
              <w:spacing w:line="240" w:lineRule="auto"/>
              <w:jc w:val="center"/>
            </w:pPr>
          </w:p>
        </w:tc>
        <w:tc>
          <w:tcPr>
            <w:tcW w:w="1019" w:type="dxa"/>
            <w:vMerge/>
            <w:tcBorders>
              <w:bottom w:val="single" w:sz="4" w:space="0" w:color="auto"/>
            </w:tcBorders>
            <w:vAlign w:val="center"/>
          </w:tcPr>
          <w:p w:rsidR="00000000" w:rsidRDefault="00000000">
            <w:pPr>
              <w:spacing w:line="240" w:lineRule="auto"/>
              <w:jc w:val="center"/>
            </w:pPr>
          </w:p>
        </w:tc>
        <w:tc>
          <w:tcPr>
            <w:tcW w:w="1356" w:type="dxa"/>
            <w:tcBorders>
              <w:bottom w:val="single" w:sz="4" w:space="0" w:color="auto"/>
            </w:tcBorders>
          </w:tcPr>
          <w:p w:rsidR="00000000" w:rsidRDefault="00000000">
            <w:pPr>
              <w:spacing w:line="240" w:lineRule="auto"/>
              <w:jc w:val="center"/>
            </w:pPr>
            <w:r>
              <w:t>Средний показатель</w:t>
            </w:r>
          </w:p>
        </w:tc>
        <w:tc>
          <w:tcPr>
            <w:tcW w:w="1357" w:type="dxa"/>
            <w:tcBorders>
              <w:bottom w:val="single" w:sz="4" w:space="0" w:color="auto"/>
            </w:tcBorders>
          </w:tcPr>
          <w:p w:rsidR="00000000" w:rsidRDefault="00000000">
            <w:pPr>
              <w:spacing w:line="240" w:lineRule="auto"/>
              <w:jc w:val="center"/>
            </w:pPr>
            <w:r>
              <w:t>СО</w:t>
            </w:r>
          </w:p>
        </w:tc>
        <w:tc>
          <w:tcPr>
            <w:tcW w:w="1357" w:type="dxa"/>
            <w:tcBorders>
              <w:bottom w:val="single" w:sz="4" w:space="0" w:color="auto"/>
            </w:tcBorders>
          </w:tcPr>
          <w:p w:rsidR="00000000" w:rsidRDefault="00000000">
            <w:pPr>
              <w:spacing w:line="240" w:lineRule="auto"/>
              <w:jc w:val="center"/>
            </w:pPr>
            <w:r>
              <w:t>Кол-во</w:t>
            </w:r>
          </w:p>
        </w:tc>
        <w:tc>
          <w:tcPr>
            <w:tcW w:w="1357" w:type="dxa"/>
            <w:tcBorders>
              <w:bottom w:val="single" w:sz="4" w:space="0" w:color="auto"/>
            </w:tcBorders>
          </w:tcPr>
          <w:p w:rsidR="00000000" w:rsidRDefault="00000000">
            <w:pPr>
              <w:spacing w:line="240" w:lineRule="auto"/>
              <w:jc w:val="center"/>
            </w:pPr>
            <w:r>
              <w:t xml:space="preserve">Доля </w:t>
            </w:r>
          </w:p>
          <w:p w:rsidR="00000000" w:rsidRDefault="00000000">
            <w:pPr>
              <w:spacing w:line="240" w:lineRule="auto"/>
              <w:jc w:val="center"/>
            </w:pPr>
            <w:r>
              <w:t>(в %)</w:t>
            </w:r>
          </w:p>
        </w:tc>
      </w:tr>
      <w:tr w:rsidR="00000000">
        <w:tblPrEx>
          <w:tblCellMar>
            <w:top w:w="0" w:type="dxa"/>
            <w:bottom w:w="0" w:type="dxa"/>
          </w:tblCellMar>
        </w:tblPrEx>
        <w:trPr>
          <w:cantSplit/>
          <w:jc w:val="center"/>
        </w:trPr>
        <w:tc>
          <w:tcPr>
            <w:tcW w:w="2712" w:type="dxa"/>
            <w:gridSpan w:val="2"/>
            <w:tcBorders>
              <w:top w:val="nil"/>
              <w:bottom w:val="single" w:sz="4" w:space="0" w:color="auto"/>
            </w:tcBorders>
          </w:tcPr>
          <w:p w:rsidR="00000000" w:rsidRDefault="00000000">
            <w:r>
              <w:t>Образование (6 лет и старше)</w:t>
            </w:r>
          </w:p>
        </w:tc>
        <w:tc>
          <w:tcPr>
            <w:tcW w:w="1356" w:type="dxa"/>
            <w:tcBorders>
              <w:top w:val="nil"/>
              <w:bottom w:val="single" w:sz="4" w:space="0" w:color="auto"/>
            </w:tcBorders>
            <w:vAlign w:val="center"/>
          </w:tcPr>
          <w:p w:rsidR="00000000" w:rsidRDefault="00000000">
            <w:pPr>
              <w:jc w:val="right"/>
            </w:pPr>
          </w:p>
        </w:tc>
        <w:tc>
          <w:tcPr>
            <w:tcW w:w="1357" w:type="dxa"/>
            <w:tcBorders>
              <w:top w:val="nil"/>
              <w:bottom w:val="single" w:sz="4" w:space="0" w:color="auto"/>
            </w:tcBorders>
            <w:vAlign w:val="center"/>
          </w:tcPr>
          <w:p w:rsidR="00000000" w:rsidRDefault="00000000">
            <w:pPr>
              <w:jc w:val="right"/>
            </w:pPr>
          </w:p>
        </w:tc>
        <w:tc>
          <w:tcPr>
            <w:tcW w:w="1357" w:type="dxa"/>
            <w:tcBorders>
              <w:top w:val="nil"/>
              <w:bottom w:val="single" w:sz="4" w:space="0" w:color="auto"/>
            </w:tcBorders>
            <w:vAlign w:val="center"/>
          </w:tcPr>
          <w:p w:rsidR="00000000" w:rsidRDefault="00000000">
            <w:pPr>
              <w:jc w:val="right"/>
            </w:pPr>
          </w:p>
        </w:tc>
        <w:tc>
          <w:tcPr>
            <w:tcW w:w="1357" w:type="dxa"/>
            <w:tcBorders>
              <w:top w:val="nil"/>
              <w:bottom w:val="single" w:sz="4" w:space="0" w:color="auto"/>
            </w:tcBorders>
            <w:vAlign w:val="center"/>
          </w:tcPr>
          <w:p w:rsidR="00000000" w:rsidRDefault="00000000">
            <w:pPr>
              <w:jc w:val="right"/>
            </w:pPr>
          </w:p>
        </w:tc>
      </w:tr>
      <w:tr w:rsidR="00000000">
        <w:tblPrEx>
          <w:tblCellMar>
            <w:top w:w="0" w:type="dxa"/>
            <w:bottom w:w="0" w:type="dxa"/>
          </w:tblCellMar>
        </w:tblPrEx>
        <w:trPr>
          <w:jc w:val="center"/>
        </w:trPr>
        <w:tc>
          <w:tcPr>
            <w:tcW w:w="1693" w:type="dxa"/>
            <w:tcBorders>
              <w:top w:val="nil"/>
              <w:bottom w:val="single" w:sz="4" w:space="0" w:color="auto"/>
            </w:tcBorders>
          </w:tcPr>
          <w:p w:rsidR="00000000" w:rsidRDefault="00000000">
            <w:r>
              <w:t>Никакого</w:t>
            </w:r>
          </w:p>
        </w:tc>
        <w:tc>
          <w:tcPr>
            <w:tcW w:w="1019" w:type="dxa"/>
            <w:tcBorders>
              <w:top w:val="nil"/>
              <w:bottom w:val="single" w:sz="4" w:space="0" w:color="auto"/>
            </w:tcBorders>
            <w:vAlign w:val="center"/>
          </w:tcPr>
          <w:p w:rsidR="00000000" w:rsidRDefault="00000000">
            <w:pPr>
              <w:jc w:val="right"/>
            </w:pPr>
            <w:r>
              <w:t>446</w:t>
            </w:r>
          </w:p>
        </w:tc>
        <w:tc>
          <w:tcPr>
            <w:tcW w:w="1356" w:type="dxa"/>
            <w:tcBorders>
              <w:top w:val="nil"/>
              <w:bottom w:val="single" w:sz="4" w:space="0" w:color="auto"/>
            </w:tcBorders>
            <w:vAlign w:val="center"/>
          </w:tcPr>
          <w:p w:rsidR="00000000" w:rsidRDefault="00000000">
            <w:pPr>
              <w:jc w:val="right"/>
            </w:pPr>
            <w:r>
              <w:t>12,6</w:t>
            </w:r>
          </w:p>
        </w:tc>
        <w:tc>
          <w:tcPr>
            <w:tcW w:w="1357" w:type="dxa"/>
            <w:tcBorders>
              <w:top w:val="nil"/>
              <w:bottom w:val="single" w:sz="4" w:space="0" w:color="auto"/>
            </w:tcBorders>
            <w:vAlign w:val="center"/>
          </w:tcPr>
          <w:p w:rsidR="00000000" w:rsidRDefault="00000000">
            <w:pPr>
              <w:jc w:val="right"/>
            </w:pPr>
            <w:r>
              <w:t>1,8</w:t>
            </w:r>
          </w:p>
        </w:tc>
        <w:tc>
          <w:tcPr>
            <w:tcW w:w="1357" w:type="dxa"/>
            <w:tcBorders>
              <w:top w:val="nil"/>
              <w:bottom w:val="single" w:sz="4" w:space="0" w:color="auto"/>
            </w:tcBorders>
            <w:vAlign w:val="center"/>
          </w:tcPr>
          <w:p w:rsidR="00000000" w:rsidRDefault="00000000">
            <w:pPr>
              <w:jc w:val="right"/>
            </w:pPr>
            <w:r>
              <w:t>279</w:t>
            </w:r>
          </w:p>
        </w:tc>
        <w:tc>
          <w:tcPr>
            <w:tcW w:w="1357" w:type="dxa"/>
            <w:tcBorders>
              <w:top w:val="nil"/>
              <w:bottom w:val="single" w:sz="4" w:space="0" w:color="auto"/>
            </w:tcBorders>
            <w:vAlign w:val="center"/>
          </w:tcPr>
          <w:p w:rsidR="00000000" w:rsidRDefault="00000000">
            <w:pPr>
              <w:jc w:val="right"/>
            </w:pPr>
            <w:r>
              <w:t>62,6</w:t>
            </w:r>
          </w:p>
        </w:tc>
      </w:tr>
      <w:tr w:rsidR="00000000">
        <w:tblPrEx>
          <w:tblCellMar>
            <w:top w:w="0" w:type="dxa"/>
            <w:bottom w:w="0" w:type="dxa"/>
          </w:tblCellMar>
        </w:tblPrEx>
        <w:trPr>
          <w:jc w:val="center"/>
        </w:trPr>
        <w:tc>
          <w:tcPr>
            <w:tcW w:w="1693" w:type="dxa"/>
            <w:tcBorders>
              <w:top w:val="single" w:sz="4" w:space="0" w:color="auto"/>
              <w:bottom w:val="single" w:sz="4" w:space="0" w:color="auto"/>
            </w:tcBorders>
          </w:tcPr>
          <w:p w:rsidR="00000000" w:rsidRDefault="00000000">
            <w:r>
              <w:t>Начальное</w:t>
            </w:r>
          </w:p>
        </w:tc>
        <w:tc>
          <w:tcPr>
            <w:tcW w:w="1019" w:type="dxa"/>
            <w:tcBorders>
              <w:top w:val="single" w:sz="4" w:space="0" w:color="auto"/>
              <w:bottom w:val="single" w:sz="4" w:space="0" w:color="auto"/>
            </w:tcBorders>
            <w:vAlign w:val="center"/>
          </w:tcPr>
          <w:p w:rsidR="00000000" w:rsidRDefault="00000000">
            <w:pPr>
              <w:jc w:val="right"/>
            </w:pPr>
            <w:r>
              <w:t>3 301</w:t>
            </w:r>
          </w:p>
        </w:tc>
        <w:tc>
          <w:tcPr>
            <w:tcW w:w="1356" w:type="dxa"/>
            <w:tcBorders>
              <w:top w:val="single" w:sz="4" w:space="0" w:color="auto"/>
              <w:bottom w:val="single" w:sz="4" w:space="0" w:color="auto"/>
            </w:tcBorders>
            <w:vAlign w:val="center"/>
          </w:tcPr>
          <w:p w:rsidR="00000000" w:rsidRDefault="00000000">
            <w:pPr>
              <w:jc w:val="right"/>
            </w:pPr>
            <w:r>
              <w:t>12,7</w:t>
            </w:r>
          </w:p>
        </w:tc>
        <w:tc>
          <w:tcPr>
            <w:tcW w:w="1357" w:type="dxa"/>
            <w:tcBorders>
              <w:top w:val="single" w:sz="4" w:space="0" w:color="auto"/>
              <w:bottom w:val="single" w:sz="4" w:space="0" w:color="auto"/>
            </w:tcBorders>
            <w:vAlign w:val="center"/>
          </w:tcPr>
          <w:p w:rsidR="00000000" w:rsidRDefault="00000000">
            <w:pPr>
              <w:jc w:val="right"/>
            </w:pPr>
            <w:r>
              <w:t>1,7</w:t>
            </w:r>
          </w:p>
        </w:tc>
        <w:tc>
          <w:tcPr>
            <w:tcW w:w="1357" w:type="dxa"/>
            <w:tcBorders>
              <w:top w:val="single" w:sz="4" w:space="0" w:color="auto"/>
              <w:bottom w:val="single" w:sz="4" w:space="0" w:color="auto"/>
            </w:tcBorders>
            <w:vAlign w:val="center"/>
          </w:tcPr>
          <w:p w:rsidR="00000000" w:rsidRDefault="00000000">
            <w:pPr>
              <w:jc w:val="right"/>
            </w:pPr>
            <w:r>
              <w:t>1 748</w:t>
            </w:r>
          </w:p>
        </w:tc>
        <w:tc>
          <w:tcPr>
            <w:tcW w:w="1357" w:type="dxa"/>
            <w:tcBorders>
              <w:top w:val="single" w:sz="4" w:space="0" w:color="auto"/>
              <w:bottom w:val="single" w:sz="4" w:space="0" w:color="auto"/>
            </w:tcBorders>
            <w:vAlign w:val="center"/>
          </w:tcPr>
          <w:p w:rsidR="00000000" w:rsidRDefault="00000000">
            <w:pPr>
              <w:jc w:val="right"/>
            </w:pPr>
            <w:r>
              <w:t>53,0</w:t>
            </w:r>
          </w:p>
        </w:tc>
      </w:tr>
      <w:tr w:rsidR="00000000">
        <w:tblPrEx>
          <w:tblCellMar>
            <w:top w:w="0" w:type="dxa"/>
            <w:bottom w:w="0" w:type="dxa"/>
          </w:tblCellMar>
        </w:tblPrEx>
        <w:trPr>
          <w:jc w:val="center"/>
        </w:trPr>
        <w:tc>
          <w:tcPr>
            <w:tcW w:w="1693" w:type="dxa"/>
            <w:tcBorders>
              <w:top w:val="single" w:sz="4" w:space="0" w:color="auto"/>
              <w:bottom w:val="single" w:sz="4" w:space="0" w:color="auto"/>
            </w:tcBorders>
          </w:tcPr>
          <w:p w:rsidR="00000000" w:rsidRDefault="00000000">
            <w:r>
              <w:t>Среднее</w:t>
            </w:r>
          </w:p>
        </w:tc>
        <w:tc>
          <w:tcPr>
            <w:tcW w:w="1019" w:type="dxa"/>
            <w:tcBorders>
              <w:top w:val="single" w:sz="4" w:space="0" w:color="auto"/>
              <w:bottom w:val="single" w:sz="4" w:space="0" w:color="auto"/>
            </w:tcBorders>
            <w:vAlign w:val="center"/>
          </w:tcPr>
          <w:p w:rsidR="00000000" w:rsidRDefault="00000000">
            <w:pPr>
              <w:jc w:val="right"/>
            </w:pPr>
            <w:r>
              <w:t>1 678</w:t>
            </w:r>
          </w:p>
        </w:tc>
        <w:tc>
          <w:tcPr>
            <w:tcW w:w="1356" w:type="dxa"/>
            <w:tcBorders>
              <w:top w:val="single" w:sz="4" w:space="0" w:color="auto"/>
              <w:bottom w:val="single" w:sz="4" w:space="0" w:color="auto"/>
            </w:tcBorders>
            <w:vAlign w:val="center"/>
          </w:tcPr>
          <w:p w:rsidR="00000000" w:rsidRDefault="00000000">
            <w:pPr>
              <w:jc w:val="right"/>
            </w:pPr>
            <w:r>
              <w:t>13,1</w:t>
            </w:r>
          </w:p>
        </w:tc>
        <w:tc>
          <w:tcPr>
            <w:tcW w:w="1357" w:type="dxa"/>
            <w:tcBorders>
              <w:top w:val="single" w:sz="4" w:space="0" w:color="auto"/>
              <w:bottom w:val="single" w:sz="4" w:space="0" w:color="auto"/>
            </w:tcBorders>
            <w:vAlign w:val="center"/>
          </w:tcPr>
          <w:p w:rsidR="00000000" w:rsidRDefault="00000000">
            <w:pPr>
              <w:jc w:val="right"/>
            </w:pPr>
            <w:r>
              <w:t>1,8</w:t>
            </w:r>
          </w:p>
        </w:tc>
        <w:tc>
          <w:tcPr>
            <w:tcW w:w="1357" w:type="dxa"/>
            <w:tcBorders>
              <w:top w:val="single" w:sz="4" w:space="0" w:color="auto"/>
              <w:bottom w:val="single" w:sz="4" w:space="0" w:color="auto"/>
            </w:tcBorders>
            <w:vAlign w:val="center"/>
          </w:tcPr>
          <w:p w:rsidR="00000000" w:rsidRDefault="00000000">
            <w:pPr>
              <w:jc w:val="right"/>
            </w:pPr>
            <w:r>
              <w:t>689</w:t>
            </w:r>
          </w:p>
        </w:tc>
        <w:tc>
          <w:tcPr>
            <w:tcW w:w="1357" w:type="dxa"/>
            <w:tcBorders>
              <w:top w:val="single" w:sz="4" w:space="0" w:color="auto"/>
              <w:bottom w:val="single" w:sz="4" w:space="0" w:color="auto"/>
            </w:tcBorders>
            <w:vAlign w:val="center"/>
          </w:tcPr>
          <w:p w:rsidR="00000000" w:rsidRDefault="00000000">
            <w:pPr>
              <w:jc w:val="right"/>
            </w:pPr>
            <w:r>
              <w:t>41,1</w:t>
            </w:r>
          </w:p>
        </w:tc>
      </w:tr>
      <w:tr w:rsidR="00000000">
        <w:tblPrEx>
          <w:tblCellMar>
            <w:top w:w="0" w:type="dxa"/>
            <w:bottom w:w="0" w:type="dxa"/>
          </w:tblCellMar>
        </w:tblPrEx>
        <w:trPr>
          <w:jc w:val="center"/>
        </w:trPr>
        <w:tc>
          <w:tcPr>
            <w:tcW w:w="1693" w:type="dxa"/>
            <w:tcBorders>
              <w:top w:val="single" w:sz="4" w:space="0" w:color="auto"/>
              <w:bottom w:val="single" w:sz="4" w:space="0" w:color="auto"/>
            </w:tcBorders>
          </w:tcPr>
          <w:p w:rsidR="00000000" w:rsidRDefault="00000000">
            <w:r>
              <w:t>Высшее</w:t>
            </w:r>
          </w:p>
        </w:tc>
        <w:tc>
          <w:tcPr>
            <w:tcW w:w="1019" w:type="dxa"/>
            <w:tcBorders>
              <w:top w:val="single" w:sz="4" w:space="0" w:color="auto"/>
              <w:bottom w:val="single" w:sz="4" w:space="0" w:color="auto"/>
            </w:tcBorders>
            <w:vAlign w:val="center"/>
          </w:tcPr>
          <w:p w:rsidR="00000000" w:rsidRDefault="00000000">
            <w:pPr>
              <w:jc w:val="right"/>
            </w:pPr>
            <w:r>
              <w:t>436</w:t>
            </w:r>
          </w:p>
        </w:tc>
        <w:tc>
          <w:tcPr>
            <w:tcW w:w="1356" w:type="dxa"/>
            <w:tcBorders>
              <w:top w:val="single" w:sz="4" w:space="0" w:color="auto"/>
              <w:bottom w:val="single" w:sz="4" w:space="0" w:color="auto"/>
            </w:tcBorders>
            <w:vAlign w:val="center"/>
          </w:tcPr>
          <w:p w:rsidR="00000000" w:rsidRDefault="00000000">
            <w:pPr>
              <w:jc w:val="right"/>
            </w:pPr>
            <w:r>
              <w:t>13,5</w:t>
            </w:r>
          </w:p>
        </w:tc>
        <w:tc>
          <w:tcPr>
            <w:tcW w:w="1357" w:type="dxa"/>
            <w:tcBorders>
              <w:top w:val="single" w:sz="4" w:space="0" w:color="auto"/>
              <w:bottom w:val="single" w:sz="4" w:space="0" w:color="auto"/>
            </w:tcBorders>
            <w:vAlign w:val="center"/>
          </w:tcPr>
          <w:p w:rsidR="00000000" w:rsidRDefault="00000000">
            <w:pPr>
              <w:jc w:val="right"/>
            </w:pPr>
            <w:r>
              <w:t>1,8</w:t>
            </w:r>
          </w:p>
        </w:tc>
        <w:tc>
          <w:tcPr>
            <w:tcW w:w="1357" w:type="dxa"/>
            <w:tcBorders>
              <w:top w:val="single" w:sz="4" w:space="0" w:color="auto"/>
              <w:bottom w:val="single" w:sz="4" w:space="0" w:color="auto"/>
            </w:tcBorders>
            <w:vAlign w:val="center"/>
          </w:tcPr>
          <w:p w:rsidR="00000000" w:rsidRDefault="00000000">
            <w:pPr>
              <w:jc w:val="right"/>
            </w:pPr>
            <w:r>
              <w:t>167</w:t>
            </w:r>
          </w:p>
        </w:tc>
        <w:tc>
          <w:tcPr>
            <w:tcW w:w="1357" w:type="dxa"/>
            <w:tcBorders>
              <w:top w:val="single" w:sz="4" w:space="0" w:color="auto"/>
              <w:bottom w:val="single" w:sz="4" w:space="0" w:color="auto"/>
            </w:tcBorders>
            <w:vAlign w:val="center"/>
          </w:tcPr>
          <w:p w:rsidR="00000000" w:rsidRDefault="00000000">
            <w:pPr>
              <w:jc w:val="right"/>
            </w:pPr>
            <w:r>
              <w:t>38,3</w:t>
            </w:r>
          </w:p>
        </w:tc>
      </w:tr>
      <w:tr w:rsidR="00000000">
        <w:tblPrEx>
          <w:tblCellMar>
            <w:top w:w="0" w:type="dxa"/>
            <w:bottom w:w="0" w:type="dxa"/>
          </w:tblCellMar>
        </w:tblPrEx>
        <w:trPr>
          <w:jc w:val="center"/>
        </w:trPr>
        <w:tc>
          <w:tcPr>
            <w:tcW w:w="1693" w:type="dxa"/>
            <w:tcBorders>
              <w:top w:val="single" w:sz="4" w:space="0" w:color="auto"/>
              <w:bottom w:val="single" w:sz="4" w:space="0" w:color="auto"/>
            </w:tcBorders>
          </w:tcPr>
          <w:p w:rsidR="00000000" w:rsidRDefault="00000000">
            <w:r>
              <w:t xml:space="preserve">Неизвестно </w:t>
            </w:r>
          </w:p>
        </w:tc>
        <w:tc>
          <w:tcPr>
            <w:tcW w:w="1019" w:type="dxa"/>
            <w:tcBorders>
              <w:top w:val="single" w:sz="4" w:space="0" w:color="auto"/>
              <w:bottom w:val="single" w:sz="4" w:space="0" w:color="auto"/>
            </w:tcBorders>
            <w:vAlign w:val="center"/>
          </w:tcPr>
          <w:p w:rsidR="00000000" w:rsidRDefault="00000000">
            <w:pPr>
              <w:jc w:val="right"/>
            </w:pPr>
            <w:r>
              <w:t>1 008</w:t>
            </w:r>
          </w:p>
        </w:tc>
        <w:tc>
          <w:tcPr>
            <w:tcW w:w="1356" w:type="dxa"/>
            <w:tcBorders>
              <w:top w:val="single" w:sz="4" w:space="0" w:color="auto"/>
              <w:bottom w:val="single" w:sz="4" w:space="0" w:color="auto"/>
            </w:tcBorders>
            <w:vAlign w:val="center"/>
          </w:tcPr>
          <w:p w:rsidR="00000000" w:rsidRDefault="00000000">
            <w:pPr>
              <w:jc w:val="right"/>
            </w:pPr>
            <w:r>
              <w:t>11,4</w:t>
            </w:r>
          </w:p>
        </w:tc>
        <w:tc>
          <w:tcPr>
            <w:tcW w:w="1357" w:type="dxa"/>
            <w:tcBorders>
              <w:top w:val="single" w:sz="4" w:space="0" w:color="auto"/>
              <w:bottom w:val="single" w:sz="4" w:space="0" w:color="auto"/>
            </w:tcBorders>
            <w:vAlign w:val="center"/>
          </w:tcPr>
          <w:p w:rsidR="00000000" w:rsidRDefault="00000000">
            <w:pPr>
              <w:jc w:val="right"/>
            </w:pPr>
            <w:r>
              <w:t>1,7</w:t>
            </w:r>
          </w:p>
        </w:tc>
        <w:tc>
          <w:tcPr>
            <w:tcW w:w="1357" w:type="dxa"/>
            <w:tcBorders>
              <w:top w:val="single" w:sz="4" w:space="0" w:color="auto"/>
              <w:bottom w:val="single" w:sz="4" w:space="0" w:color="auto"/>
            </w:tcBorders>
            <w:vAlign w:val="center"/>
          </w:tcPr>
          <w:p w:rsidR="00000000" w:rsidRDefault="00000000">
            <w:pPr>
              <w:jc w:val="right"/>
            </w:pPr>
            <w:r>
              <w:t>616</w:t>
            </w:r>
          </w:p>
        </w:tc>
        <w:tc>
          <w:tcPr>
            <w:tcW w:w="1357" w:type="dxa"/>
            <w:tcBorders>
              <w:top w:val="single" w:sz="4" w:space="0" w:color="auto"/>
              <w:bottom w:val="single" w:sz="4" w:space="0" w:color="auto"/>
            </w:tcBorders>
            <w:vAlign w:val="center"/>
          </w:tcPr>
          <w:p w:rsidR="00000000" w:rsidRDefault="00000000">
            <w:pPr>
              <w:jc w:val="right"/>
            </w:pPr>
            <w:r>
              <w:t>61,1</w:t>
            </w:r>
          </w:p>
        </w:tc>
      </w:tr>
      <w:tr w:rsidR="00000000">
        <w:tblPrEx>
          <w:tblCellMar>
            <w:top w:w="0" w:type="dxa"/>
            <w:bottom w:w="0" w:type="dxa"/>
          </w:tblCellMar>
        </w:tblPrEx>
        <w:trPr>
          <w:jc w:val="center"/>
        </w:trPr>
        <w:tc>
          <w:tcPr>
            <w:tcW w:w="1693" w:type="dxa"/>
            <w:tcBorders>
              <w:top w:val="single" w:sz="4" w:space="0" w:color="auto"/>
            </w:tcBorders>
          </w:tcPr>
          <w:p w:rsidR="00000000" w:rsidRDefault="00000000">
            <w:r>
              <w:t>Не применимо</w:t>
            </w:r>
            <w:r>
              <w:br/>
              <w:t>(&lt; 6 лет)</w:t>
            </w:r>
          </w:p>
        </w:tc>
        <w:tc>
          <w:tcPr>
            <w:tcW w:w="1019" w:type="dxa"/>
            <w:tcBorders>
              <w:top w:val="single" w:sz="4" w:space="0" w:color="auto"/>
            </w:tcBorders>
            <w:vAlign w:val="bottom"/>
          </w:tcPr>
          <w:p w:rsidR="00000000" w:rsidRDefault="00000000">
            <w:pPr>
              <w:jc w:val="right"/>
            </w:pPr>
            <w:r>
              <w:t>728</w:t>
            </w:r>
          </w:p>
        </w:tc>
        <w:tc>
          <w:tcPr>
            <w:tcW w:w="1356" w:type="dxa"/>
            <w:tcBorders>
              <w:top w:val="single" w:sz="4" w:space="0" w:color="auto"/>
            </w:tcBorders>
            <w:vAlign w:val="bottom"/>
          </w:tcPr>
          <w:p w:rsidR="00000000" w:rsidRDefault="00000000">
            <w:pPr>
              <w:jc w:val="right"/>
            </w:pPr>
            <w:r>
              <w:t>11,4</w:t>
            </w:r>
          </w:p>
        </w:tc>
        <w:tc>
          <w:tcPr>
            <w:tcW w:w="1357" w:type="dxa"/>
            <w:tcBorders>
              <w:top w:val="single" w:sz="4" w:space="0" w:color="auto"/>
            </w:tcBorders>
            <w:vAlign w:val="bottom"/>
          </w:tcPr>
          <w:p w:rsidR="00000000" w:rsidRDefault="00000000">
            <w:pPr>
              <w:jc w:val="right"/>
            </w:pPr>
            <w:r>
              <w:t>1,6</w:t>
            </w:r>
          </w:p>
        </w:tc>
        <w:tc>
          <w:tcPr>
            <w:tcW w:w="1357" w:type="dxa"/>
            <w:tcBorders>
              <w:top w:val="single" w:sz="4" w:space="0" w:color="auto"/>
            </w:tcBorders>
            <w:vAlign w:val="bottom"/>
          </w:tcPr>
          <w:p w:rsidR="00000000" w:rsidRDefault="00000000">
            <w:pPr>
              <w:jc w:val="right"/>
            </w:pPr>
            <w:r>
              <w:t>401</w:t>
            </w:r>
          </w:p>
        </w:tc>
        <w:tc>
          <w:tcPr>
            <w:tcW w:w="1357" w:type="dxa"/>
            <w:tcBorders>
              <w:top w:val="single" w:sz="4" w:space="0" w:color="auto"/>
            </w:tcBorders>
            <w:vAlign w:val="bottom"/>
          </w:tcPr>
          <w:p w:rsidR="00000000" w:rsidRDefault="00000000">
            <w:pPr>
              <w:jc w:val="right"/>
            </w:pPr>
            <w:r>
              <w:t>55,1</w:t>
            </w:r>
          </w:p>
        </w:tc>
      </w:tr>
    </w:tbl>
    <w:p w:rsidR="00000000" w:rsidRDefault="00000000">
      <w:pPr>
        <w:shd w:val="clear" w:color="auto" w:fill="FFFFFF"/>
        <w:rPr>
          <w:i/>
          <w:iCs/>
        </w:rPr>
      </w:pPr>
    </w:p>
    <w:p w:rsidR="00000000" w:rsidRDefault="00000000">
      <w:pPr>
        <w:shd w:val="clear" w:color="auto" w:fill="FFFFFF"/>
      </w:pPr>
      <w:r>
        <w:rPr>
          <w:i/>
          <w:iCs/>
        </w:rPr>
        <w:t xml:space="preserve">Источник:  </w:t>
      </w:r>
      <w:r>
        <w:t xml:space="preserve">министерство общественного здравоохранения, </w:t>
      </w:r>
      <w:r>
        <w:rPr>
          <w:i/>
          <w:iCs/>
        </w:rPr>
        <w:t xml:space="preserve">Информационный бюллетень ИСТ, </w:t>
      </w:r>
      <w:r>
        <w:t>№3.</w:t>
      </w:r>
    </w:p>
    <w:p w:rsidR="00000000" w:rsidRDefault="00000000">
      <w:pPr>
        <w:shd w:val="clear" w:color="auto" w:fill="FFFFFF"/>
        <w:rPr>
          <w:b/>
          <w:bCs/>
        </w:rPr>
      </w:pPr>
    </w:p>
    <w:p w:rsidR="00000000" w:rsidRDefault="00000000">
      <w:r>
        <w:t>300.</w:t>
      </w:r>
      <w:r>
        <w:tab/>
      </w:r>
      <w:r>
        <w:rPr>
          <w:color w:val="000000"/>
        </w:rPr>
        <w:t>Средние показатели по гемоглобину, соответствующие категориям занятости населения, показывают, что у работающих людей уровни гемоглобина аналогичны.  Выделяются средние показатели по гемоглобину для следующих видов деятельности:  работники частного предприятия - 13,8 +/-1,9 г/дл, самостоятельный вид деятельности - 13,9 +/-1,8 г/дл и мелкие сельские производители - 13,7 +/-1 г/дл;  у лиц, занимающихся домашними работами, этот показатель составил 12,4 г/дл.</w:t>
      </w:r>
    </w:p>
    <w:p w:rsidR="00000000" w:rsidRDefault="00000000"/>
    <w:p w:rsidR="00000000" w:rsidRDefault="00000000">
      <w:pPr>
        <w:shd w:val="clear" w:color="auto" w:fill="FFFFFF"/>
        <w:spacing w:after="240" w:line="240" w:lineRule="auto"/>
        <w:jc w:val="center"/>
        <w:rPr>
          <w:b/>
          <w:bCs/>
        </w:rPr>
      </w:pPr>
      <w:r>
        <w:rPr>
          <w:b/>
          <w:bCs/>
        </w:rPr>
        <w:br w:type="page"/>
        <w:t xml:space="preserve">Показатели по гемоглобину и малокровию по категориям </w:t>
      </w:r>
      <w:r>
        <w:rPr>
          <w:b/>
          <w:bCs/>
        </w:rPr>
        <w:br/>
        <w:t xml:space="preserve"> занятости.  Эквадор, 1997 год</w:t>
      </w:r>
    </w:p>
    <w:tbl>
      <w:tblPr>
        <w:tblW w:w="0" w:type="auto"/>
        <w:jc w:val="center"/>
        <w:tblInd w:w="-10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49"/>
        <w:gridCol w:w="1969"/>
        <w:gridCol w:w="1416"/>
        <w:gridCol w:w="905"/>
        <w:gridCol w:w="800"/>
        <w:gridCol w:w="1357"/>
      </w:tblGrid>
      <w:tr w:rsidR="00000000">
        <w:tblPrEx>
          <w:tblCellMar>
            <w:top w:w="0" w:type="dxa"/>
            <w:bottom w:w="0" w:type="dxa"/>
          </w:tblCellMar>
        </w:tblPrEx>
        <w:trPr>
          <w:cantSplit/>
          <w:tblHeader/>
          <w:jc w:val="center"/>
        </w:trPr>
        <w:tc>
          <w:tcPr>
            <w:tcW w:w="3149" w:type="dxa"/>
            <w:vMerge w:val="restart"/>
            <w:vAlign w:val="center"/>
          </w:tcPr>
          <w:p w:rsidR="00000000" w:rsidRDefault="00000000">
            <w:pPr>
              <w:spacing w:line="240" w:lineRule="auto"/>
              <w:jc w:val="center"/>
            </w:pPr>
            <w:r>
              <w:t>Переменные</w:t>
            </w:r>
          </w:p>
        </w:tc>
        <w:tc>
          <w:tcPr>
            <w:tcW w:w="1104" w:type="dxa"/>
            <w:vMerge w:val="restart"/>
            <w:vAlign w:val="center"/>
          </w:tcPr>
          <w:p w:rsidR="00000000" w:rsidRDefault="00000000">
            <w:pPr>
              <w:spacing w:line="240" w:lineRule="auto"/>
              <w:jc w:val="center"/>
            </w:pPr>
            <w:r>
              <w:t>Репрезентативная группа</w:t>
            </w:r>
          </w:p>
        </w:tc>
        <w:tc>
          <w:tcPr>
            <w:tcW w:w="2321" w:type="dxa"/>
            <w:gridSpan w:val="2"/>
            <w:vAlign w:val="center"/>
          </w:tcPr>
          <w:p w:rsidR="00000000" w:rsidRDefault="00000000">
            <w:pPr>
              <w:spacing w:line="240" w:lineRule="auto"/>
              <w:jc w:val="center"/>
            </w:pPr>
            <w:r>
              <w:t>Гемоглобин</w:t>
            </w:r>
          </w:p>
        </w:tc>
        <w:tc>
          <w:tcPr>
            <w:tcW w:w="2157" w:type="dxa"/>
            <w:gridSpan w:val="2"/>
            <w:vAlign w:val="center"/>
          </w:tcPr>
          <w:p w:rsidR="00000000" w:rsidRDefault="00000000">
            <w:pPr>
              <w:spacing w:line="240" w:lineRule="auto"/>
              <w:jc w:val="center"/>
            </w:pPr>
            <w:r>
              <w:t>Малокровие</w:t>
            </w:r>
          </w:p>
        </w:tc>
      </w:tr>
      <w:tr w:rsidR="00000000">
        <w:tblPrEx>
          <w:tblCellMar>
            <w:top w:w="0" w:type="dxa"/>
            <w:bottom w:w="0" w:type="dxa"/>
          </w:tblCellMar>
        </w:tblPrEx>
        <w:trPr>
          <w:cantSplit/>
          <w:tblHeader/>
          <w:jc w:val="center"/>
        </w:trPr>
        <w:tc>
          <w:tcPr>
            <w:tcW w:w="3149" w:type="dxa"/>
            <w:vMerge/>
            <w:vAlign w:val="center"/>
          </w:tcPr>
          <w:p w:rsidR="00000000" w:rsidRDefault="00000000">
            <w:pPr>
              <w:spacing w:line="240" w:lineRule="auto"/>
              <w:jc w:val="center"/>
            </w:pPr>
          </w:p>
        </w:tc>
        <w:tc>
          <w:tcPr>
            <w:tcW w:w="1104" w:type="dxa"/>
            <w:vMerge/>
            <w:vAlign w:val="center"/>
          </w:tcPr>
          <w:p w:rsidR="00000000" w:rsidRDefault="00000000">
            <w:pPr>
              <w:spacing w:line="240" w:lineRule="auto"/>
              <w:jc w:val="center"/>
            </w:pPr>
          </w:p>
        </w:tc>
        <w:tc>
          <w:tcPr>
            <w:tcW w:w="1416" w:type="dxa"/>
          </w:tcPr>
          <w:p w:rsidR="00000000" w:rsidRDefault="00000000">
            <w:pPr>
              <w:spacing w:line="240" w:lineRule="auto"/>
              <w:jc w:val="center"/>
            </w:pPr>
            <w:r>
              <w:t>Средний показатель</w:t>
            </w:r>
          </w:p>
        </w:tc>
        <w:tc>
          <w:tcPr>
            <w:tcW w:w="905" w:type="dxa"/>
          </w:tcPr>
          <w:p w:rsidR="00000000" w:rsidRDefault="00000000">
            <w:pPr>
              <w:spacing w:line="240" w:lineRule="auto"/>
              <w:jc w:val="center"/>
            </w:pPr>
            <w:r>
              <w:t>СО</w:t>
            </w:r>
          </w:p>
        </w:tc>
        <w:tc>
          <w:tcPr>
            <w:tcW w:w="800" w:type="dxa"/>
          </w:tcPr>
          <w:p w:rsidR="00000000" w:rsidRDefault="00000000">
            <w:pPr>
              <w:spacing w:line="240" w:lineRule="auto"/>
              <w:jc w:val="center"/>
            </w:pPr>
            <w:r>
              <w:t>Кол-во</w:t>
            </w:r>
          </w:p>
        </w:tc>
        <w:tc>
          <w:tcPr>
            <w:tcW w:w="1357" w:type="dxa"/>
          </w:tcPr>
          <w:p w:rsidR="00000000" w:rsidRDefault="00000000">
            <w:pPr>
              <w:spacing w:line="240" w:lineRule="auto"/>
              <w:jc w:val="center"/>
            </w:pPr>
            <w:r>
              <w:t xml:space="preserve">Доля </w:t>
            </w:r>
          </w:p>
          <w:p w:rsidR="00000000" w:rsidRDefault="00000000">
            <w:pPr>
              <w:spacing w:line="240" w:lineRule="auto"/>
              <w:jc w:val="center"/>
            </w:pPr>
            <w:r>
              <w:t>(в %)</w:t>
            </w:r>
          </w:p>
        </w:tc>
      </w:tr>
      <w:tr w:rsidR="00000000">
        <w:tblPrEx>
          <w:tblCellMar>
            <w:top w:w="0" w:type="dxa"/>
            <w:bottom w:w="0" w:type="dxa"/>
          </w:tblCellMar>
        </w:tblPrEx>
        <w:trPr>
          <w:jc w:val="center"/>
        </w:trPr>
        <w:tc>
          <w:tcPr>
            <w:tcW w:w="3149" w:type="dxa"/>
          </w:tcPr>
          <w:p w:rsidR="00000000" w:rsidRDefault="00000000">
            <w:pPr>
              <w:spacing w:line="240" w:lineRule="auto"/>
            </w:pPr>
            <w:r>
              <w:t xml:space="preserve">Вид занятости </w:t>
            </w:r>
          </w:p>
        </w:tc>
        <w:tc>
          <w:tcPr>
            <w:tcW w:w="1104" w:type="dxa"/>
            <w:vAlign w:val="center"/>
          </w:tcPr>
          <w:p w:rsidR="00000000" w:rsidRDefault="00000000">
            <w:pPr>
              <w:spacing w:line="240" w:lineRule="auto"/>
              <w:jc w:val="right"/>
            </w:pPr>
          </w:p>
        </w:tc>
        <w:tc>
          <w:tcPr>
            <w:tcW w:w="1416" w:type="dxa"/>
            <w:vAlign w:val="center"/>
          </w:tcPr>
          <w:p w:rsidR="00000000" w:rsidRDefault="00000000">
            <w:pPr>
              <w:spacing w:line="240" w:lineRule="auto"/>
              <w:jc w:val="right"/>
            </w:pPr>
          </w:p>
        </w:tc>
        <w:tc>
          <w:tcPr>
            <w:tcW w:w="905" w:type="dxa"/>
            <w:vAlign w:val="center"/>
          </w:tcPr>
          <w:p w:rsidR="00000000" w:rsidRDefault="00000000">
            <w:pPr>
              <w:spacing w:line="240" w:lineRule="auto"/>
              <w:jc w:val="right"/>
            </w:pPr>
          </w:p>
        </w:tc>
        <w:tc>
          <w:tcPr>
            <w:tcW w:w="800" w:type="dxa"/>
            <w:vAlign w:val="center"/>
          </w:tcPr>
          <w:p w:rsidR="00000000" w:rsidRDefault="00000000">
            <w:pPr>
              <w:spacing w:line="240" w:lineRule="auto"/>
              <w:jc w:val="right"/>
            </w:pPr>
          </w:p>
        </w:tc>
        <w:tc>
          <w:tcPr>
            <w:tcW w:w="1357" w:type="dxa"/>
            <w:vAlign w:val="center"/>
          </w:tcPr>
          <w:p w:rsidR="00000000" w:rsidRDefault="00000000">
            <w:pPr>
              <w:spacing w:line="240" w:lineRule="auto"/>
              <w:jc w:val="right"/>
            </w:pPr>
          </w:p>
        </w:tc>
      </w:tr>
      <w:tr w:rsidR="00000000">
        <w:tblPrEx>
          <w:tblCellMar>
            <w:top w:w="0" w:type="dxa"/>
            <w:bottom w:w="0" w:type="dxa"/>
          </w:tblCellMar>
        </w:tblPrEx>
        <w:trPr>
          <w:jc w:val="center"/>
        </w:trPr>
        <w:tc>
          <w:tcPr>
            <w:tcW w:w="3149" w:type="dxa"/>
          </w:tcPr>
          <w:p w:rsidR="00000000" w:rsidRDefault="00000000">
            <w:pPr>
              <w:spacing w:line="240" w:lineRule="auto"/>
            </w:pPr>
            <w:r>
              <w:t>Рабочие</w:t>
            </w:r>
          </w:p>
        </w:tc>
        <w:tc>
          <w:tcPr>
            <w:tcW w:w="1104" w:type="dxa"/>
            <w:vAlign w:val="center"/>
          </w:tcPr>
          <w:p w:rsidR="00000000" w:rsidRDefault="00000000">
            <w:pPr>
              <w:spacing w:line="240" w:lineRule="auto"/>
              <w:jc w:val="right"/>
            </w:pPr>
            <w:r>
              <w:t>127</w:t>
            </w:r>
          </w:p>
        </w:tc>
        <w:tc>
          <w:tcPr>
            <w:tcW w:w="1416" w:type="dxa"/>
            <w:vAlign w:val="center"/>
          </w:tcPr>
          <w:p w:rsidR="00000000" w:rsidRDefault="00000000">
            <w:pPr>
              <w:spacing w:line="240" w:lineRule="auto"/>
              <w:jc w:val="right"/>
            </w:pPr>
            <w:r>
              <w:t>13,6</w:t>
            </w:r>
          </w:p>
        </w:tc>
        <w:tc>
          <w:tcPr>
            <w:tcW w:w="905" w:type="dxa"/>
            <w:vAlign w:val="center"/>
          </w:tcPr>
          <w:p w:rsidR="00000000" w:rsidRDefault="00000000">
            <w:pPr>
              <w:spacing w:line="240" w:lineRule="auto"/>
              <w:jc w:val="right"/>
            </w:pPr>
            <w:r>
              <w:t>1,6</w:t>
            </w:r>
          </w:p>
        </w:tc>
        <w:tc>
          <w:tcPr>
            <w:tcW w:w="800" w:type="dxa"/>
            <w:vAlign w:val="center"/>
          </w:tcPr>
          <w:p w:rsidR="00000000" w:rsidRDefault="00000000">
            <w:pPr>
              <w:spacing w:line="240" w:lineRule="auto"/>
              <w:jc w:val="right"/>
            </w:pPr>
            <w:r>
              <w:t>49</w:t>
            </w:r>
          </w:p>
        </w:tc>
        <w:tc>
          <w:tcPr>
            <w:tcW w:w="1357" w:type="dxa"/>
            <w:vAlign w:val="center"/>
          </w:tcPr>
          <w:p w:rsidR="00000000" w:rsidRDefault="00000000">
            <w:pPr>
              <w:spacing w:line="240" w:lineRule="auto"/>
              <w:jc w:val="right"/>
            </w:pPr>
            <w:r>
              <w:t>38,6</w:t>
            </w:r>
          </w:p>
        </w:tc>
      </w:tr>
      <w:tr w:rsidR="00000000">
        <w:tblPrEx>
          <w:tblCellMar>
            <w:top w:w="0" w:type="dxa"/>
            <w:bottom w:w="0" w:type="dxa"/>
          </w:tblCellMar>
        </w:tblPrEx>
        <w:trPr>
          <w:jc w:val="center"/>
        </w:trPr>
        <w:tc>
          <w:tcPr>
            <w:tcW w:w="3149" w:type="dxa"/>
          </w:tcPr>
          <w:p w:rsidR="00000000" w:rsidRDefault="00000000">
            <w:pPr>
              <w:spacing w:line="240" w:lineRule="auto"/>
            </w:pPr>
            <w:r>
              <w:t xml:space="preserve">Ремесленники </w:t>
            </w:r>
          </w:p>
        </w:tc>
        <w:tc>
          <w:tcPr>
            <w:tcW w:w="1104" w:type="dxa"/>
            <w:vAlign w:val="center"/>
          </w:tcPr>
          <w:p w:rsidR="00000000" w:rsidRDefault="00000000">
            <w:pPr>
              <w:spacing w:line="240" w:lineRule="auto"/>
              <w:jc w:val="right"/>
            </w:pPr>
            <w:r>
              <w:t>235</w:t>
            </w:r>
          </w:p>
        </w:tc>
        <w:tc>
          <w:tcPr>
            <w:tcW w:w="1416" w:type="dxa"/>
            <w:vAlign w:val="center"/>
          </w:tcPr>
          <w:p w:rsidR="00000000" w:rsidRDefault="00000000">
            <w:pPr>
              <w:spacing w:line="240" w:lineRule="auto"/>
              <w:jc w:val="right"/>
            </w:pPr>
            <w:r>
              <w:t>13,6</w:t>
            </w:r>
          </w:p>
        </w:tc>
        <w:tc>
          <w:tcPr>
            <w:tcW w:w="905" w:type="dxa"/>
            <w:vAlign w:val="center"/>
          </w:tcPr>
          <w:p w:rsidR="00000000" w:rsidRDefault="00000000">
            <w:pPr>
              <w:spacing w:line="240" w:lineRule="auto"/>
              <w:jc w:val="right"/>
            </w:pPr>
            <w:r>
              <w:t>2,0</w:t>
            </w:r>
          </w:p>
        </w:tc>
        <w:tc>
          <w:tcPr>
            <w:tcW w:w="800" w:type="dxa"/>
            <w:vAlign w:val="center"/>
          </w:tcPr>
          <w:p w:rsidR="00000000" w:rsidRDefault="00000000">
            <w:pPr>
              <w:spacing w:line="240" w:lineRule="auto"/>
              <w:jc w:val="right"/>
            </w:pPr>
            <w:r>
              <w:t>91</w:t>
            </w:r>
          </w:p>
        </w:tc>
        <w:tc>
          <w:tcPr>
            <w:tcW w:w="1357" w:type="dxa"/>
            <w:vAlign w:val="center"/>
          </w:tcPr>
          <w:p w:rsidR="00000000" w:rsidRDefault="00000000">
            <w:pPr>
              <w:spacing w:line="240" w:lineRule="auto"/>
              <w:jc w:val="right"/>
            </w:pPr>
            <w:r>
              <w:t>38,7</w:t>
            </w:r>
          </w:p>
        </w:tc>
      </w:tr>
      <w:tr w:rsidR="00000000">
        <w:tblPrEx>
          <w:tblCellMar>
            <w:top w:w="0" w:type="dxa"/>
            <w:bottom w:w="0" w:type="dxa"/>
          </w:tblCellMar>
        </w:tblPrEx>
        <w:trPr>
          <w:jc w:val="center"/>
        </w:trPr>
        <w:tc>
          <w:tcPr>
            <w:tcW w:w="3149" w:type="dxa"/>
          </w:tcPr>
          <w:p w:rsidR="00000000" w:rsidRDefault="00000000">
            <w:pPr>
              <w:spacing w:line="240" w:lineRule="auto"/>
            </w:pPr>
            <w:r>
              <w:t xml:space="preserve">Государственные служащие </w:t>
            </w:r>
          </w:p>
        </w:tc>
        <w:tc>
          <w:tcPr>
            <w:tcW w:w="1104" w:type="dxa"/>
            <w:vAlign w:val="center"/>
          </w:tcPr>
          <w:p w:rsidR="00000000" w:rsidRDefault="00000000">
            <w:pPr>
              <w:spacing w:line="240" w:lineRule="auto"/>
              <w:jc w:val="right"/>
            </w:pPr>
            <w:r>
              <w:t>209</w:t>
            </w:r>
          </w:p>
        </w:tc>
        <w:tc>
          <w:tcPr>
            <w:tcW w:w="1416" w:type="dxa"/>
            <w:vAlign w:val="center"/>
          </w:tcPr>
          <w:p w:rsidR="00000000" w:rsidRDefault="00000000">
            <w:pPr>
              <w:spacing w:line="240" w:lineRule="auto"/>
              <w:jc w:val="right"/>
            </w:pPr>
            <w:r>
              <w:t>13,5</w:t>
            </w:r>
          </w:p>
        </w:tc>
        <w:tc>
          <w:tcPr>
            <w:tcW w:w="905" w:type="dxa"/>
            <w:vAlign w:val="center"/>
          </w:tcPr>
          <w:p w:rsidR="00000000" w:rsidRDefault="00000000">
            <w:pPr>
              <w:spacing w:line="240" w:lineRule="auto"/>
              <w:jc w:val="right"/>
            </w:pPr>
            <w:r>
              <w:t>1,8</w:t>
            </w:r>
          </w:p>
        </w:tc>
        <w:tc>
          <w:tcPr>
            <w:tcW w:w="800" w:type="dxa"/>
            <w:vAlign w:val="center"/>
          </w:tcPr>
          <w:p w:rsidR="00000000" w:rsidRDefault="00000000">
            <w:pPr>
              <w:spacing w:line="240" w:lineRule="auto"/>
              <w:jc w:val="right"/>
            </w:pPr>
            <w:r>
              <w:t>86</w:t>
            </w:r>
          </w:p>
        </w:tc>
        <w:tc>
          <w:tcPr>
            <w:tcW w:w="1357" w:type="dxa"/>
            <w:vAlign w:val="center"/>
          </w:tcPr>
          <w:p w:rsidR="00000000" w:rsidRDefault="00000000">
            <w:pPr>
              <w:spacing w:line="240" w:lineRule="auto"/>
              <w:jc w:val="right"/>
            </w:pPr>
            <w:r>
              <w:t>41,1</w:t>
            </w:r>
          </w:p>
        </w:tc>
      </w:tr>
      <w:tr w:rsidR="00000000">
        <w:tblPrEx>
          <w:tblCellMar>
            <w:top w:w="0" w:type="dxa"/>
            <w:bottom w:w="0" w:type="dxa"/>
          </w:tblCellMar>
        </w:tblPrEx>
        <w:trPr>
          <w:jc w:val="center"/>
        </w:trPr>
        <w:tc>
          <w:tcPr>
            <w:tcW w:w="3149" w:type="dxa"/>
          </w:tcPr>
          <w:p w:rsidR="00000000" w:rsidRDefault="00000000">
            <w:pPr>
              <w:spacing w:line="240" w:lineRule="auto"/>
            </w:pPr>
            <w:r>
              <w:t>Частично занятые</w:t>
            </w:r>
          </w:p>
        </w:tc>
        <w:tc>
          <w:tcPr>
            <w:tcW w:w="1104" w:type="dxa"/>
            <w:vAlign w:val="bottom"/>
          </w:tcPr>
          <w:p w:rsidR="00000000" w:rsidRDefault="00000000">
            <w:pPr>
              <w:spacing w:line="240" w:lineRule="auto"/>
              <w:jc w:val="right"/>
            </w:pPr>
            <w:r>
              <w:t>100</w:t>
            </w:r>
          </w:p>
        </w:tc>
        <w:tc>
          <w:tcPr>
            <w:tcW w:w="1416" w:type="dxa"/>
            <w:vAlign w:val="bottom"/>
          </w:tcPr>
          <w:p w:rsidR="00000000" w:rsidRDefault="00000000">
            <w:pPr>
              <w:spacing w:line="240" w:lineRule="auto"/>
              <w:jc w:val="right"/>
            </w:pPr>
            <w:r>
              <w:t>13,7</w:t>
            </w:r>
          </w:p>
        </w:tc>
        <w:tc>
          <w:tcPr>
            <w:tcW w:w="905" w:type="dxa"/>
            <w:vAlign w:val="bottom"/>
          </w:tcPr>
          <w:p w:rsidR="00000000" w:rsidRDefault="00000000">
            <w:pPr>
              <w:spacing w:line="240" w:lineRule="auto"/>
              <w:jc w:val="right"/>
            </w:pPr>
            <w:r>
              <w:t>1,7</w:t>
            </w:r>
          </w:p>
        </w:tc>
        <w:tc>
          <w:tcPr>
            <w:tcW w:w="800" w:type="dxa"/>
            <w:vAlign w:val="bottom"/>
          </w:tcPr>
          <w:p w:rsidR="00000000" w:rsidRDefault="00000000">
            <w:pPr>
              <w:spacing w:line="240" w:lineRule="auto"/>
              <w:jc w:val="right"/>
            </w:pPr>
            <w:r>
              <w:t>45</w:t>
            </w:r>
          </w:p>
        </w:tc>
        <w:tc>
          <w:tcPr>
            <w:tcW w:w="1357" w:type="dxa"/>
            <w:vAlign w:val="bottom"/>
          </w:tcPr>
          <w:p w:rsidR="00000000" w:rsidRDefault="00000000">
            <w:pPr>
              <w:spacing w:line="240" w:lineRule="auto"/>
              <w:jc w:val="right"/>
            </w:pPr>
            <w:r>
              <w:t>45,0</w:t>
            </w:r>
          </w:p>
        </w:tc>
      </w:tr>
      <w:tr w:rsidR="00000000">
        <w:tblPrEx>
          <w:tblCellMar>
            <w:top w:w="0" w:type="dxa"/>
            <w:bottom w:w="0" w:type="dxa"/>
          </w:tblCellMar>
        </w:tblPrEx>
        <w:trPr>
          <w:jc w:val="center"/>
        </w:trPr>
        <w:tc>
          <w:tcPr>
            <w:tcW w:w="3149" w:type="dxa"/>
          </w:tcPr>
          <w:p w:rsidR="00000000" w:rsidRDefault="00000000">
            <w:pPr>
              <w:spacing w:line="240" w:lineRule="auto"/>
            </w:pPr>
            <w:r>
              <w:t>Работники частных предприятий</w:t>
            </w:r>
          </w:p>
        </w:tc>
        <w:tc>
          <w:tcPr>
            <w:tcW w:w="1104" w:type="dxa"/>
            <w:vAlign w:val="bottom"/>
          </w:tcPr>
          <w:p w:rsidR="00000000" w:rsidRDefault="00000000">
            <w:pPr>
              <w:spacing w:line="240" w:lineRule="auto"/>
              <w:jc w:val="right"/>
            </w:pPr>
            <w:r>
              <w:t>200</w:t>
            </w:r>
          </w:p>
        </w:tc>
        <w:tc>
          <w:tcPr>
            <w:tcW w:w="1416" w:type="dxa"/>
            <w:vAlign w:val="bottom"/>
          </w:tcPr>
          <w:p w:rsidR="00000000" w:rsidRDefault="00000000">
            <w:pPr>
              <w:spacing w:line="240" w:lineRule="auto"/>
              <w:jc w:val="right"/>
            </w:pPr>
            <w:r>
              <w:t>13,8</w:t>
            </w:r>
          </w:p>
        </w:tc>
        <w:tc>
          <w:tcPr>
            <w:tcW w:w="905" w:type="dxa"/>
            <w:vAlign w:val="bottom"/>
          </w:tcPr>
          <w:p w:rsidR="00000000" w:rsidRDefault="00000000">
            <w:pPr>
              <w:spacing w:line="240" w:lineRule="auto"/>
              <w:jc w:val="right"/>
            </w:pPr>
            <w:r>
              <w:t>1,9</w:t>
            </w:r>
          </w:p>
        </w:tc>
        <w:tc>
          <w:tcPr>
            <w:tcW w:w="800" w:type="dxa"/>
            <w:vAlign w:val="bottom"/>
          </w:tcPr>
          <w:p w:rsidR="00000000" w:rsidRDefault="00000000">
            <w:pPr>
              <w:spacing w:line="240" w:lineRule="auto"/>
              <w:jc w:val="right"/>
            </w:pPr>
            <w:r>
              <w:t>67</w:t>
            </w:r>
          </w:p>
        </w:tc>
        <w:tc>
          <w:tcPr>
            <w:tcW w:w="1357" w:type="dxa"/>
            <w:vAlign w:val="bottom"/>
          </w:tcPr>
          <w:p w:rsidR="00000000" w:rsidRDefault="00000000">
            <w:pPr>
              <w:spacing w:line="240" w:lineRule="auto"/>
              <w:jc w:val="right"/>
            </w:pPr>
            <w:r>
              <w:t>33,5</w:t>
            </w:r>
          </w:p>
        </w:tc>
      </w:tr>
      <w:tr w:rsidR="00000000">
        <w:tblPrEx>
          <w:tblCellMar>
            <w:top w:w="0" w:type="dxa"/>
            <w:bottom w:w="0" w:type="dxa"/>
          </w:tblCellMar>
        </w:tblPrEx>
        <w:trPr>
          <w:jc w:val="center"/>
        </w:trPr>
        <w:tc>
          <w:tcPr>
            <w:tcW w:w="3149" w:type="dxa"/>
          </w:tcPr>
          <w:p w:rsidR="00000000" w:rsidRDefault="00000000">
            <w:pPr>
              <w:spacing w:line="240" w:lineRule="auto"/>
            </w:pPr>
            <w:r>
              <w:t>Административное звено частных предприятий</w:t>
            </w:r>
          </w:p>
        </w:tc>
        <w:tc>
          <w:tcPr>
            <w:tcW w:w="1104" w:type="dxa"/>
            <w:vAlign w:val="bottom"/>
          </w:tcPr>
          <w:p w:rsidR="00000000" w:rsidRDefault="00000000">
            <w:pPr>
              <w:spacing w:line="240" w:lineRule="auto"/>
              <w:jc w:val="right"/>
            </w:pPr>
            <w:r>
              <w:t>40</w:t>
            </w:r>
          </w:p>
        </w:tc>
        <w:tc>
          <w:tcPr>
            <w:tcW w:w="1416" w:type="dxa"/>
            <w:vAlign w:val="bottom"/>
          </w:tcPr>
          <w:p w:rsidR="00000000" w:rsidRDefault="00000000">
            <w:pPr>
              <w:spacing w:line="240" w:lineRule="auto"/>
              <w:jc w:val="right"/>
            </w:pPr>
            <w:r>
              <w:t>13,6</w:t>
            </w:r>
          </w:p>
        </w:tc>
        <w:tc>
          <w:tcPr>
            <w:tcW w:w="905" w:type="dxa"/>
            <w:vAlign w:val="bottom"/>
          </w:tcPr>
          <w:p w:rsidR="00000000" w:rsidRDefault="00000000">
            <w:pPr>
              <w:spacing w:line="240" w:lineRule="auto"/>
              <w:jc w:val="right"/>
            </w:pPr>
            <w:r>
              <w:t>2,0</w:t>
            </w:r>
          </w:p>
        </w:tc>
        <w:tc>
          <w:tcPr>
            <w:tcW w:w="800" w:type="dxa"/>
            <w:vAlign w:val="bottom"/>
          </w:tcPr>
          <w:p w:rsidR="00000000" w:rsidRDefault="00000000">
            <w:pPr>
              <w:spacing w:line="240" w:lineRule="auto"/>
              <w:jc w:val="right"/>
            </w:pPr>
            <w:r>
              <w:t>22</w:t>
            </w:r>
          </w:p>
        </w:tc>
        <w:tc>
          <w:tcPr>
            <w:tcW w:w="1357" w:type="dxa"/>
            <w:vAlign w:val="bottom"/>
          </w:tcPr>
          <w:p w:rsidR="00000000" w:rsidRDefault="00000000">
            <w:pPr>
              <w:spacing w:line="240" w:lineRule="auto"/>
              <w:jc w:val="right"/>
            </w:pPr>
            <w:r>
              <w:t>55,0</w:t>
            </w:r>
          </w:p>
        </w:tc>
      </w:tr>
      <w:tr w:rsidR="00000000">
        <w:tblPrEx>
          <w:tblCellMar>
            <w:top w:w="0" w:type="dxa"/>
            <w:bottom w:w="0" w:type="dxa"/>
          </w:tblCellMar>
        </w:tblPrEx>
        <w:trPr>
          <w:jc w:val="center"/>
        </w:trPr>
        <w:tc>
          <w:tcPr>
            <w:tcW w:w="3149" w:type="dxa"/>
          </w:tcPr>
          <w:p w:rsidR="00000000" w:rsidRDefault="00000000">
            <w:pPr>
              <w:spacing w:line="240" w:lineRule="auto"/>
            </w:pPr>
            <w:r>
              <w:t xml:space="preserve">Мелкие торговцы </w:t>
            </w:r>
          </w:p>
        </w:tc>
        <w:tc>
          <w:tcPr>
            <w:tcW w:w="1104" w:type="dxa"/>
            <w:vAlign w:val="bottom"/>
          </w:tcPr>
          <w:p w:rsidR="00000000" w:rsidRDefault="00000000">
            <w:pPr>
              <w:spacing w:line="240" w:lineRule="auto"/>
              <w:jc w:val="right"/>
            </w:pPr>
            <w:r>
              <w:t>303</w:t>
            </w:r>
          </w:p>
        </w:tc>
        <w:tc>
          <w:tcPr>
            <w:tcW w:w="1416" w:type="dxa"/>
            <w:vAlign w:val="bottom"/>
          </w:tcPr>
          <w:p w:rsidR="00000000" w:rsidRDefault="00000000">
            <w:pPr>
              <w:spacing w:line="240" w:lineRule="auto"/>
              <w:jc w:val="right"/>
            </w:pPr>
            <w:r>
              <w:t>13,1</w:t>
            </w:r>
          </w:p>
        </w:tc>
        <w:tc>
          <w:tcPr>
            <w:tcW w:w="905" w:type="dxa"/>
            <w:vAlign w:val="bottom"/>
          </w:tcPr>
          <w:p w:rsidR="00000000" w:rsidRDefault="00000000">
            <w:pPr>
              <w:spacing w:line="240" w:lineRule="auto"/>
              <w:jc w:val="right"/>
            </w:pPr>
            <w:r>
              <w:t>2,0</w:t>
            </w:r>
          </w:p>
        </w:tc>
        <w:tc>
          <w:tcPr>
            <w:tcW w:w="800" w:type="dxa"/>
            <w:vAlign w:val="bottom"/>
          </w:tcPr>
          <w:p w:rsidR="00000000" w:rsidRDefault="00000000">
            <w:pPr>
              <w:spacing w:line="240" w:lineRule="auto"/>
              <w:jc w:val="right"/>
            </w:pPr>
            <w:r>
              <w:t>143</w:t>
            </w:r>
          </w:p>
        </w:tc>
        <w:tc>
          <w:tcPr>
            <w:tcW w:w="1357" w:type="dxa"/>
            <w:vAlign w:val="bottom"/>
          </w:tcPr>
          <w:p w:rsidR="00000000" w:rsidRDefault="00000000">
            <w:pPr>
              <w:spacing w:line="240" w:lineRule="auto"/>
              <w:jc w:val="right"/>
            </w:pPr>
            <w:r>
              <w:t>47,2</w:t>
            </w:r>
          </w:p>
        </w:tc>
      </w:tr>
      <w:tr w:rsidR="00000000">
        <w:tblPrEx>
          <w:tblCellMar>
            <w:top w:w="0" w:type="dxa"/>
            <w:bottom w:w="0" w:type="dxa"/>
          </w:tblCellMar>
        </w:tblPrEx>
        <w:trPr>
          <w:jc w:val="center"/>
        </w:trPr>
        <w:tc>
          <w:tcPr>
            <w:tcW w:w="3149" w:type="dxa"/>
          </w:tcPr>
          <w:p w:rsidR="00000000" w:rsidRDefault="00000000">
            <w:pPr>
              <w:spacing w:line="240" w:lineRule="auto"/>
            </w:pPr>
            <w:r>
              <w:t>Лица, занимающиеся самостоятельной деятельностью</w:t>
            </w:r>
          </w:p>
        </w:tc>
        <w:tc>
          <w:tcPr>
            <w:tcW w:w="1104" w:type="dxa"/>
            <w:vAlign w:val="bottom"/>
          </w:tcPr>
          <w:p w:rsidR="00000000" w:rsidRDefault="00000000">
            <w:pPr>
              <w:spacing w:line="240" w:lineRule="auto"/>
              <w:jc w:val="right"/>
            </w:pPr>
            <w:r>
              <w:t>181</w:t>
            </w:r>
          </w:p>
        </w:tc>
        <w:tc>
          <w:tcPr>
            <w:tcW w:w="1416" w:type="dxa"/>
            <w:vAlign w:val="bottom"/>
          </w:tcPr>
          <w:p w:rsidR="00000000" w:rsidRDefault="00000000">
            <w:pPr>
              <w:spacing w:line="240" w:lineRule="auto"/>
              <w:jc w:val="right"/>
            </w:pPr>
            <w:r>
              <w:t>13,9</w:t>
            </w:r>
          </w:p>
        </w:tc>
        <w:tc>
          <w:tcPr>
            <w:tcW w:w="905" w:type="dxa"/>
            <w:vAlign w:val="bottom"/>
          </w:tcPr>
          <w:p w:rsidR="00000000" w:rsidRDefault="00000000">
            <w:pPr>
              <w:spacing w:line="240" w:lineRule="auto"/>
              <w:jc w:val="right"/>
            </w:pPr>
            <w:r>
              <w:t>1,8</w:t>
            </w:r>
          </w:p>
        </w:tc>
        <w:tc>
          <w:tcPr>
            <w:tcW w:w="800" w:type="dxa"/>
            <w:vAlign w:val="bottom"/>
          </w:tcPr>
          <w:p w:rsidR="00000000" w:rsidRDefault="00000000">
            <w:pPr>
              <w:spacing w:line="240" w:lineRule="auto"/>
              <w:jc w:val="right"/>
            </w:pPr>
            <w:r>
              <w:t>59</w:t>
            </w:r>
          </w:p>
        </w:tc>
        <w:tc>
          <w:tcPr>
            <w:tcW w:w="1357" w:type="dxa"/>
            <w:vAlign w:val="bottom"/>
          </w:tcPr>
          <w:p w:rsidR="00000000" w:rsidRDefault="00000000">
            <w:pPr>
              <w:spacing w:line="240" w:lineRule="auto"/>
              <w:jc w:val="right"/>
            </w:pPr>
            <w:r>
              <w:t>32,6</w:t>
            </w:r>
          </w:p>
        </w:tc>
      </w:tr>
      <w:tr w:rsidR="00000000">
        <w:tblPrEx>
          <w:tblCellMar>
            <w:top w:w="0" w:type="dxa"/>
            <w:bottom w:w="0" w:type="dxa"/>
          </w:tblCellMar>
        </w:tblPrEx>
        <w:trPr>
          <w:jc w:val="center"/>
        </w:trPr>
        <w:tc>
          <w:tcPr>
            <w:tcW w:w="3149" w:type="dxa"/>
          </w:tcPr>
          <w:p w:rsidR="00000000" w:rsidRDefault="00000000">
            <w:pPr>
              <w:spacing w:line="240" w:lineRule="auto"/>
            </w:pPr>
            <w:r>
              <w:t>Мелкие сельские производители</w:t>
            </w:r>
          </w:p>
        </w:tc>
        <w:tc>
          <w:tcPr>
            <w:tcW w:w="1104" w:type="dxa"/>
            <w:vAlign w:val="bottom"/>
          </w:tcPr>
          <w:p w:rsidR="00000000" w:rsidRDefault="00000000">
            <w:pPr>
              <w:spacing w:line="240" w:lineRule="auto"/>
              <w:jc w:val="right"/>
            </w:pPr>
            <w:r>
              <w:t>183</w:t>
            </w:r>
          </w:p>
        </w:tc>
        <w:tc>
          <w:tcPr>
            <w:tcW w:w="1416" w:type="dxa"/>
            <w:vAlign w:val="bottom"/>
          </w:tcPr>
          <w:p w:rsidR="00000000" w:rsidRDefault="00000000">
            <w:pPr>
              <w:spacing w:line="240" w:lineRule="auto"/>
              <w:jc w:val="right"/>
            </w:pPr>
            <w:r>
              <w:t>13,7</w:t>
            </w:r>
          </w:p>
        </w:tc>
        <w:tc>
          <w:tcPr>
            <w:tcW w:w="905" w:type="dxa"/>
            <w:vAlign w:val="bottom"/>
          </w:tcPr>
          <w:p w:rsidR="00000000" w:rsidRDefault="00000000">
            <w:pPr>
              <w:spacing w:line="240" w:lineRule="auto"/>
              <w:jc w:val="right"/>
            </w:pPr>
            <w:r>
              <w:t>1,9</w:t>
            </w:r>
          </w:p>
        </w:tc>
        <w:tc>
          <w:tcPr>
            <w:tcW w:w="800" w:type="dxa"/>
            <w:vAlign w:val="bottom"/>
          </w:tcPr>
          <w:p w:rsidR="00000000" w:rsidRDefault="00000000">
            <w:pPr>
              <w:spacing w:line="240" w:lineRule="auto"/>
              <w:jc w:val="right"/>
            </w:pPr>
            <w:r>
              <w:t>66</w:t>
            </w:r>
          </w:p>
        </w:tc>
        <w:tc>
          <w:tcPr>
            <w:tcW w:w="1357" w:type="dxa"/>
            <w:vAlign w:val="bottom"/>
          </w:tcPr>
          <w:p w:rsidR="00000000" w:rsidRDefault="00000000">
            <w:pPr>
              <w:spacing w:line="240" w:lineRule="auto"/>
              <w:jc w:val="right"/>
            </w:pPr>
            <w:r>
              <w:t>36,1</w:t>
            </w:r>
          </w:p>
        </w:tc>
      </w:tr>
      <w:tr w:rsidR="00000000">
        <w:tblPrEx>
          <w:tblCellMar>
            <w:top w:w="0" w:type="dxa"/>
            <w:bottom w:w="0" w:type="dxa"/>
          </w:tblCellMar>
        </w:tblPrEx>
        <w:trPr>
          <w:jc w:val="center"/>
        </w:trPr>
        <w:tc>
          <w:tcPr>
            <w:tcW w:w="3149" w:type="dxa"/>
          </w:tcPr>
          <w:p w:rsidR="00000000" w:rsidRDefault="00000000">
            <w:pPr>
              <w:pStyle w:val="FootnoteText"/>
            </w:pPr>
            <w:r>
              <w:t>Бедные крестьяне</w:t>
            </w:r>
          </w:p>
        </w:tc>
        <w:tc>
          <w:tcPr>
            <w:tcW w:w="1104" w:type="dxa"/>
            <w:vAlign w:val="center"/>
          </w:tcPr>
          <w:p w:rsidR="00000000" w:rsidRDefault="00000000">
            <w:pPr>
              <w:spacing w:line="240" w:lineRule="auto"/>
              <w:jc w:val="right"/>
            </w:pPr>
            <w:r>
              <w:t>293</w:t>
            </w:r>
          </w:p>
        </w:tc>
        <w:tc>
          <w:tcPr>
            <w:tcW w:w="1416" w:type="dxa"/>
            <w:vAlign w:val="center"/>
          </w:tcPr>
          <w:p w:rsidR="00000000" w:rsidRDefault="00000000">
            <w:pPr>
              <w:spacing w:line="240" w:lineRule="auto"/>
              <w:jc w:val="right"/>
            </w:pPr>
            <w:r>
              <w:t>13,2</w:t>
            </w:r>
          </w:p>
        </w:tc>
        <w:tc>
          <w:tcPr>
            <w:tcW w:w="905" w:type="dxa"/>
            <w:vAlign w:val="center"/>
          </w:tcPr>
          <w:p w:rsidR="00000000" w:rsidRDefault="00000000">
            <w:pPr>
              <w:spacing w:line="240" w:lineRule="auto"/>
              <w:jc w:val="right"/>
            </w:pPr>
            <w:r>
              <w:t>1,7</w:t>
            </w:r>
          </w:p>
        </w:tc>
        <w:tc>
          <w:tcPr>
            <w:tcW w:w="800" w:type="dxa"/>
            <w:vAlign w:val="center"/>
          </w:tcPr>
          <w:p w:rsidR="00000000" w:rsidRDefault="00000000">
            <w:pPr>
              <w:spacing w:line="240" w:lineRule="auto"/>
              <w:jc w:val="right"/>
            </w:pPr>
            <w:r>
              <w:t>160</w:t>
            </w:r>
          </w:p>
        </w:tc>
        <w:tc>
          <w:tcPr>
            <w:tcW w:w="1357" w:type="dxa"/>
            <w:vAlign w:val="center"/>
          </w:tcPr>
          <w:p w:rsidR="00000000" w:rsidRDefault="00000000">
            <w:pPr>
              <w:spacing w:line="240" w:lineRule="auto"/>
              <w:jc w:val="right"/>
            </w:pPr>
            <w:r>
              <w:t>54,6</w:t>
            </w:r>
          </w:p>
        </w:tc>
      </w:tr>
      <w:tr w:rsidR="00000000">
        <w:tblPrEx>
          <w:tblCellMar>
            <w:top w:w="0" w:type="dxa"/>
            <w:bottom w:w="0" w:type="dxa"/>
          </w:tblCellMar>
        </w:tblPrEx>
        <w:trPr>
          <w:jc w:val="center"/>
        </w:trPr>
        <w:tc>
          <w:tcPr>
            <w:tcW w:w="3149" w:type="dxa"/>
          </w:tcPr>
          <w:p w:rsidR="00000000" w:rsidRDefault="00000000">
            <w:pPr>
              <w:spacing w:line="240" w:lineRule="auto"/>
            </w:pPr>
            <w:r>
              <w:t xml:space="preserve">Прочие </w:t>
            </w:r>
          </w:p>
        </w:tc>
        <w:tc>
          <w:tcPr>
            <w:tcW w:w="1104" w:type="dxa"/>
            <w:vAlign w:val="bottom"/>
          </w:tcPr>
          <w:p w:rsidR="00000000" w:rsidRDefault="00000000">
            <w:pPr>
              <w:spacing w:line="240" w:lineRule="auto"/>
              <w:jc w:val="right"/>
            </w:pPr>
            <w:r>
              <w:t>838</w:t>
            </w:r>
          </w:p>
        </w:tc>
        <w:tc>
          <w:tcPr>
            <w:tcW w:w="1416" w:type="dxa"/>
            <w:vAlign w:val="bottom"/>
          </w:tcPr>
          <w:p w:rsidR="00000000" w:rsidRDefault="00000000">
            <w:pPr>
              <w:spacing w:line="240" w:lineRule="auto"/>
              <w:jc w:val="right"/>
            </w:pPr>
            <w:r>
              <w:t>13,0</w:t>
            </w:r>
          </w:p>
        </w:tc>
        <w:tc>
          <w:tcPr>
            <w:tcW w:w="905" w:type="dxa"/>
            <w:vAlign w:val="bottom"/>
          </w:tcPr>
          <w:p w:rsidR="00000000" w:rsidRDefault="00000000">
            <w:pPr>
              <w:spacing w:line="240" w:lineRule="auto"/>
              <w:jc w:val="right"/>
            </w:pPr>
            <w:r>
              <w:t>1,8</w:t>
            </w:r>
          </w:p>
        </w:tc>
        <w:tc>
          <w:tcPr>
            <w:tcW w:w="800" w:type="dxa"/>
            <w:vAlign w:val="bottom"/>
          </w:tcPr>
          <w:p w:rsidR="00000000" w:rsidRDefault="00000000">
            <w:pPr>
              <w:spacing w:line="240" w:lineRule="auto"/>
              <w:jc w:val="right"/>
            </w:pPr>
            <w:r>
              <w:t>351</w:t>
            </w:r>
          </w:p>
        </w:tc>
        <w:tc>
          <w:tcPr>
            <w:tcW w:w="1357" w:type="dxa"/>
            <w:vAlign w:val="bottom"/>
          </w:tcPr>
          <w:p w:rsidR="00000000" w:rsidRDefault="00000000">
            <w:pPr>
              <w:spacing w:line="240" w:lineRule="auto"/>
              <w:jc w:val="right"/>
            </w:pPr>
            <w:r>
              <w:t>41,9</w:t>
            </w:r>
          </w:p>
        </w:tc>
      </w:tr>
      <w:tr w:rsidR="00000000">
        <w:tblPrEx>
          <w:tblCellMar>
            <w:top w:w="0" w:type="dxa"/>
            <w:bottom w:w="0" w:type="dxa"/>
          </w:tblCellMar>
        </w:tblPrEx>
        <w:trPr>
          <w:jc w:val="center"/>
        </w:trPr>
        <w:tc>
          <w:tcPr>
            <w:tcW w:w="3149" w:type="dxa"/>
          </w:tcPr>
          <w:p w:rsidR="00000000" w:rsidRDefault="00000000">
            <w:pPr>
              <w:spacing w:line="240" w:lineRule="auto"/>
            </w:pPr>
            <w:r>
              <w:t>Надомники</w:t>
            </w:r>
          </w:p>
        </w:tc>
        <w:tc>
          <w:tcPr>
            <w:tcW w:w="1104" w:type="dxa"/>
            <w:vAlign w:val="bottom"/>
          </w:tcPr>
          <w:p w:rsidR="00000000" w:rsidRDefault="00000000">
            <w:pPr>
              <w:spacing w:line="240" w:lineRule="auto"/>
              <w:jc w:val="right"/>
            </w:pPr>
            <w:r>
              <w:t>1 658</w:t>
            </w:r>
          </w:p>
        </w:tc>
        <w:tc>
          <w:tcPr>
            <w:tcW w:w="1416" w:type="dxa"/>
            <w:vAlign w:val="bottom"/>
          </w:tcPr>
          <w:p w:rsidR="00000000" w:rsidRDefault="00000000">
            <w:pPr>
              <w:spacing w:line="240" w:lineRule="auto"/>
              <w:jc w:val="right"/>
            </w:pPr>
            <w:r>
              <w:t>12,4</w:t>
            </w:r>
          </w:p>
        </w:tc>
        <w:tc>
          <w:tcPr>
            <w:tcW w:w="905" w:type="dxa"/>
            <w:vAlign w:val="bottom"/>
          </w:tcPr>
          <w:p w:rsidR="00000000" w:rsidRDefault="00000000">
            <w:pPr>
              <w:spacing w:line="240" w:lineRule="auto"/>
              <w:jc w:val="right"/>
            </w:pPr>
            <w:r>
              <w:t>1,7</w:t>
            </w:r>
          </w:p>
        </w:tc>
        <w:tc>
          <w:tcPr>
            <w:tcW w:w="800" w:type="dxa"/>
            <w:vAlign w:val="bottom"/>
          </w:tcPr>
          <w:p w:rsidR="00000000" w:rsidRDefault="00000000">
            <w:pPr>
              <w:spacing w:line="240" w:lineRule="auto"/>
              <w:jc w:val="right"/>
            </w:pPr>
            <w:r>
              <w:t>901</w:t>
            </w:r>
          </w:p>
        </w:tc>
        <w:tc>
          <w:tcPr>
            <w:tcW w:w="1357" w:type="dxa"/>
            <w:vAlign w:val="bottom"/>
          </w:tcPr>
          <w:p w:rsidR="00000000" w:rsidRDefault="00000000">
            <w:pPr>
              <w:spacing w:line="240" w:lineRule="auto"/>
              <w:jc w:val="right"/>
            </w:pPr>
            <w:r>
              <w:t>54,3</w:t>
            </w:r>
          </w:p>
        </w:tc>
      </w:tr>
      <w:tr w:rsidR="00000000">
        <w:tblPrEx>
          <w:tblCellMar>
            <w:top w:w="0" w:type="dxa"/>
            <w:bottom w:w="0" w:type="dxa"/>
          </w:tblCellMar>
        </w:tblPrEx>
        <w:trPr>
          <w:jc w:val="center"/>
        </w:trPr>
        <w:tc>
          <w:tcPr>
            <w:tcW w:w="3149" w:type="dxa"/>
          </w:tcPr>
          <w:p w:rsidR="00000000" w:rsidRDefault="00000000">
            <w:pPr>
              <w:pStyle w:val="FootnoteText"/>
            </w:pPr>
            <w:r>
              <w:t>Не указано</w:t>
            </w:r>
          </w:p>
        </w:tc>
        <w:tc>
          <w:tcPr>
            <w:tcW w:w="1104" w:type="dxa"/>
            <w:vAlign w:val="center"/>
          </w:tcPr>
          <w:p w:rsidR="00000000" w:rsidRDefault="00000000">
            <w:pPr>
              <w:spacing w:line="240" w:lineRule="auto"/>
              <w:jc w:val="right"/>
            </w:pPr>
            <w:r>
              <w:t>216</w:t>
            </w:r>
          </w:p>
        </w:tc>
        <w:tc>
          <w:tcPr>
            <w:tcW w:w="1416" w:type="dxa"/>
            <w:vAlign w:val="center"/>
          </w:tcPr>
          <w:p w:rsidR="00000000" w:rsidRDefault="00000000">
            <w:pPr>
              <w:spacing w:line="240" w:lineRule="auto"/>
              <w:jc w:val="right"/>
            </w:pPr>
            <w:r>
              <w:t>13,6</w:t>
            </w:r>
          </w:p>
        </w:tc>
        <w:tc>
          <w:tcPr>
            <w:tcW w:w="905" w:type="dxa"/>
            <w:vAlign w:val="center"/>
          </w:tcPr>
          <w:p w:rsidR="00000000" w:rsidRDefault="00000000">
            <w:pPr>
              <w:spacing w:line="240" w:lineRule="auto"/>
              <w:jc w:val="right"/>
            </w:pPr>
            <w:r>
              <w:t>1,8</w:t>
            </w:r>
          </w:p>
        </w:tc>
        <w:tc>
          <w:tcPr>
            <w:tcW w:w="800" w:type="dxa"/>
            <w:vAlign w:val="center"/>
          </w:tcPr>
          <w:p w:rsidR="00000000" w:rsidRDefault="00000000">
            <w:pPr>
              <w:spacing w:line="240" w:lineRule="auto"/>
              <w:jc w:val="right"/>
            </w:pPr>
            <w:r>
              <w:t>97</w:t>
            </w:r>
          </w:p>
        </w:tc>
        <w:tc>
          <w:tcPr>
            <w:tcW w:w="1357" w:type="dxa"/>
            <w:vAlign w:val="center"/>
          </w:tcPr>
          <w:p w:rsidR="00000000" w:rsidRDefault="00000000">
            <w:pPr>
              <w:spacing w:line="240" w:lineRule="auto"/>
              <w:jc w:val="right"/>
            </w:pPr>
            <w:r>
              <w:t>44,9</w:t>
            </w:r>
          </w:p>
        </w:tc>
      </w:tr>
      <w:tr w:rsidR="00000000">
        <w:tblPrEx>
          <w:tblCellMar>
            <w:top w:w="0" w:type="dxa"/>
            <w:bottom w:w="0" w:type="dxa"/>
          </w:tblCellMar>
        </w:tblPrEx>
        <w:trPr>
          <w:jc w:val="center"/>
        </w:trPr>
        <w:tc>
          <w:tcPr>
            <w:tcW w:w="3149" w:type="dxa"/>
          </w:tcPr>
          <w:p w:rsidR="00000000" w:rsidRDefault="00000000">
            <w:pPr>
              <w:spacing w:line="240" w:lineRule="auto"/>
            </w:pPr>
            <w:r>
              <w:t>Неприменимо (&lt; 14 лет)</w:t>
            </w:r>
          </w:p>
        </w:tc>
        <w:tc>
          <w:tcPr>
            <w:tcW w:w="1104" w:type="dxa"/>
            <w:vAlign w:val="bottom"/>
          </w:tcPr>
          <w:p w:rsidR="00000000" w:rsidRDefault="00000000">
            <w:pPr>
              <w:spacing w:line="240" w:lineRule="auto"/>
              <w:jc w:val="right"/>
            </w:pPr>
            <w:r>
              <w:t>3 014</w:t>
            </w:r>
          </w:p>
        </w:tc>
        <w:tc>
          <w:tcPr>
            <w:tcW w:w="1416" w:type="dxa"/>
            <w:vAlign w:val="bottom"/>
          </w:tcPr>
          <w:p w:rsidR="00000000" w:rsidRDefault="00000000">
            <w:pPr>
              <w:spacing w:line="240" w:lineRule="auto"/>
              <w:jc w:val="right"/>
            </w:pPr>
            <w:r>
              <w:t>11,7</w:t>
            </w:r>
          </w:p>
        </w:tc>
        <w:tc>
          <w:tcPr>
            <w:tcW w:w="905" w:type="dxa"/>
            <w:vAlign w:val="bottom"/>
          </w:tcPr>
          <w:p w:rsidR="00000000" w:rsidRDefault="00000000">
            <w:pPr>
              <w:spacing w:line="240" w:lineRule="auto"/>
              <w:jc w:val="right"/>
            </w:pPr>
            <w:r>
              <w:t>1,6</w:t>
            </w:r>
          </w:p>
        </w:tc>
        <w:tc>
          <w:tcPr>
            <w:tcW w:w="800" w:type="dxa"/>
            <w:vAlign w:val="bottom"/>
          </w:tcPr>
          <w:p w:rsidR="00000000" w:rsidRDefault="00000000">
            <w:pPr>
              <w:spacing w:line="240" w:lineRule="auto"/>
              <w:jc w:val="right"/>
            </w:pPr>
            <w:r>
              <w:t>1.763</w:t>
            </w:r>
          </w:p>
        </w:tc>
        <w:tc>
          <w:tcPr>
            <w:tcW w:w="1357" w:type="dxa"/>
            <w:vAlign w:val="bottom"/>
          </w:tcPr>
          <w:p w:rsidR="00000000" w:rsidRDefault="00000000">
            <w:pPr>
              <w:spacing w:line="240" w:lineRule="auto"/>
              <w:jc w:val="right"/>
            </w:pPr>
            <w:r>
              <w:t>58,5</w:t>
            </w:r>
          </w:p>
        </w:tc>
      </w:tr>
    </w:tbl>
    <w:p w:rsidR="00000000" w:rsidRDefault="00000000">
      <w:pPr>
        <w:shd w:val="clear" w:color="auto" w:fill="FFFFFF"/>
        <w:tabs>
          <w:tab w:val="left" w:pos="360"/>
        </w:tabs>
        <w:rPr>
          <w:i/>
          <w:iCs/>
        </w:rPr>
      </w:pPr>
    </w:p>
    <w:p w:rsidR="00000000" w:rsidRDefault="00000000">
      <w:pPr>
        <w:shd w:val="clear" w:color="auto" w:fill="FFFFFF"/>
        <w:tabs>
          <w:tab w:val="left" w:pos="360"/>
        </w:tabs>
      </w:pPr>
      <w:r>
        <w:rPr>
          <w:i/>
          <w:iCs/>
        </w:rPr>
        <w:t xml:space="preserve">Источник:  </w:t>
      </w:r>
      <w:r>
        <w:t xml:space="preserve">министерство общественного здравоохранения, </w:t>
      </w:r>
      <w:r>
        <w:rPr>
          <w:i/>
          <w:iCs/>
        </w:rPr>
        <w:t>Информационный бюллетень</w:t>
      </w:r>
      <w:r>
        <w:rPr>
          <w:b/>
          <w:bCs/>
          <w:i/>
          <w:iCs/>
        </w:rPr>
        <w:t xml:space="preserve"> </w:t>
      </w:r>
      <w:r>
        <w:rPr>
          <w:i/>
          <w:iCs/>
        </w:rPr>
        <w:t xml:space="preserve">ИСТ, </w:t>
      </w:r>
      <w:r>
        <w:t>№3.</w:t>
      </w:r>
    </w:p>
    <w:p w:rsidR="00000000" w:rsidRDefault="00000000">
      <w:pPr>
        <w:shd w:val="clear" w:color="auto" w:fill="FFFFFF"/>
        <w:tabs>
          <w:tab w:val="left" w:pos="360"/>
        </w:tabs>
      </w:pPr>
    </w:p>
    <w:p w:rsidR="00000000" w:rsidRDefault="00000000">
      <w:pPr>
        <w:rPr>
          <w:color w:val="000000"/>
        </w:rPr>
      </w:pPr>
      <w:r>
        <w:rPr>
          <w:color w:val="000000"/>
        </w:rPr>
        <w:t>301.</w:t>
      </w:r>
      <w:r>
        <w:rPr>
          <w:color w:val="000000"/>
        </w:rPr>
        <w:tab/>
        <w:t>Комплексной программой по микропитательным веществам</w:t>
      </w:r>
      <w:r>
        <w:t xml:space="preserve"> предусматриваются следующие меры:  добавки в продукты питания железа, фолиевой кислоты и витамина А для групп риска</w:t>
      </w:r>
      <w:r>
        <w:rPr>
          <w:color w:val="000000"/>
        </w:rPr>
        <w:t xml:space="preserve">;  железа для 100% беременных женщин и детей до 1 года, посещающих оперативные подразделения министерства здравоохранения;  витамина А для 100% детей в возрасте от 1 года до 3 лет, проживающих в поселениях с критическим уровнем бедности;  обогащение продуктов питания и соли йодом и фтором, пшеничной муки железом и </w:t>
      </w:r>
      <w:r>
        <w:t>фолиевой кислотой для</w:t>
      </w:r>
      <w:r>
        <w:rPr>
          <w:color w:val="000000"/>
        </w:rPr>
        <w:t xml:space="preserve"> целевой (репрезентативной) группы всего населения страны;  а также содействие диверсификации питания населения путем проведения информационно-просветительских кампаний и передач.</w:t>
      </w:r>
    </w:p>
    <w:p w:rsidR="00000000" w:rsidRDefault="00000000"/>
    <w:p w:rsidR="00000000" w:rsidRDefault="00000000">
      <w:r>
        <w:rPr>
          <w:color w:val="000000"/>
        </w:rPr>
        <w:t>302.</w:t>
      </w:r>
      <w:r>
        <w:rPr>
          <w:color w:val="000000"/>
        </w:rPr>
        <w:tab/>
        <w:t>Хроническое недоедание, согласно международным критериям (рост для своего возраста ниже на 2 среднеквадратичных отклонения (СО))</w:t>
      </w:r>
      <w:r>
        <w:rPr>
          <w:rStyle w:val="FootnoteReference"/>
        </w:rPr>
        <w:footnoteReference w:customMarkFollows="1" w:id="41"/>
        <w:t>41</w:t>
      </w:r>
      <w:r>
        <w:rPr>
          <w:color w:val="000000"/>
        </w:rPr>
        <w:t>, наблюдается у каждого четвертого ребенка в возрасте до 5 лет (таблица 1):  замедленный рост значительно более характерен для сельского населения, особенно в Сьерре, где он превышает 40%.  Общее недоедание (вес для своего возраста ниже -2E) отмечается у 14,6% населения и следует указанной выше тенденции.  Нарушение соотношения вес/рост (сильное недоедание) встречается редко, что аналогично ситуации, наблюдающейся в значительной части развивающихся стран</w:t>
      </w:r>
      <w:r>
        <w:rPr>
          <w:rStyle w:val="FootnoteReference"/>
        </w:rPr>
        <w:footnoteReference w:customMarkFollows="1" w:id="42"/>
        <w:t>42</w:t>
      </w:r>
      <w:r>
        <w:rPr>
          <w:color w:val="000000"/>
        </w:rPr>
        <w:t>.</w:t>
      </w:r>
    </w:p>
    <w:p w:rsidR="00000000" w:rsidRDefault="00000000"/>
    <w:p w:rsidR="00000000" w:rsidRDefault="00000000">
      <w:pPr>
        <w:jc w:val="center"/>
        <w:rPr>
          <w:b/>
          <w:bCs/>
          <w:lang w:val="es-ES_tradnl"/>
        </w:rPr>
      </w:pPr>
      <w:r>
        <w:rPr>
          <w:b/>
          <w:bCs/>
        </w:rPr>
        <w:t xml:space="preserve">Недоедание среди детей в возрасте до </w:t>
      </w:r>
      <w:r>
        <w:rPr>
          <w:b/>
          <w:bCs/>
          <w:lang w:val="es-ES_tradnl"/>
        </w:rPr>
        <w:t xml:space="preserve">5 </w:t>
      </w:r>
      <w:r>
        <w:rPr>
          <w:b/>
          <w:bCs/>
        </w:rPr>
        <w:t>лет по географическим зонам</w:t>
      </w:r>
    </w:p>
    <w:p w:rsidR="00000000" w:rsidRDefault="00000000">
      <w:pPr>
        <w:jc w:val="center"/>
        <w:rPr>
          <w:b/>
          <w:bCs/>
        </w:rPr>
      </w:pPr>
      <w:r>
        <w:rPr>
          <w:b/>
          <w:bCs/>
          <w:lang w:val="es-ES_tradnl"/>
        </w:rPr>
        <w:t>(</w:t>
      </w:r>
      <w:r>
        <w:rPr>
          <w:b/>
          <w:bCs/>
        </w:rPr>
        <w:t>опрос по условиям жизни</w:t>
      </w:r>
      <w:r>
        <w:rPr>
          <w:b/>
          <w:bCs/>
          <w:lang w:val="es-ES_tradnl"/>
        </w:rPr>
        <w:t>, 1998</w:t>
      </w:r>
      <w:r>
        <w:rPr>
          <w:b/>
          <w:bCs/>
        </w:rPr>
        <w:t xml:space="preserve"> год</w:t>
      </w:r>
      <w:r>
        <w:rPr>
          <w:b/>
          <w:bCs/>
          <w:lang w:val="es-ES_tradnl"/>
        </w:rPr>
        <w:t>)</w:t>
      </w:r>
    </w:p>
    <w:p w:rsidR="00000000" w:rsidRDefault="00000000">
      <w:pPr>
        <w:jc w:val="center"/>
        <w:rPr>
          <w:b/>
          <w:bCs/>
        </w:rPr>
      </w:pP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90"/>
        <w:gridCol w:w="1440"/>
        <w:gridCol w:w="1980"/>
        <w:gridCol w:w="1890"/>
        <w:gridCol w:w="1800"/>
      </w:tblGrid>
      <w:tr w:rsidR="00000000">
        <w:tblPrEx>
          <w:tblCellMar>
            <w:top w:w="0" w:type="dxa"/>
            <w:bottom w:w="0" w:type="dxa"/>
          </w:tblCellMar>
        </w:tblPrEx>
        <w:trPr>
          <w:cantSplit/>
        </w:trPr>
        <w:tc>
          <w:tcPr>
            <w:tcW w:w="2250" w:type="dxa"/>
            <w:gridSpan w:val="2"/>
            <w:vAlign w:val="center"/>
          </w:tcPr>
          <w:p w:rsidR="00000000" w:rsidRDefault="00000000">
            <w:pPr>
              <w:spacing w:line="240" w:lineRule="auto"/>
              <w:jc w:val="center"/>
              <w:rPr>
                <w:sz w:val="22"/>
              </w:rPr>
            </w:pPr>
            <w:r>
              <w:t>Географическая зона</w:t>
            </w:r>
          </w:p>
        </w:tc>
        <w:tc>
          <w:tcPr>
            <w:tcW w:w="1980" w:type="dxa"/>
            <w:vAlign w:val="center"/>
          </w:tcPr>
          <w:p w:rsidR="00000000" w:rsidRDefault="00000000">
            <w:pPr>
              <w:spacing w:line="240" w:lineRule="auto"/>
              <w:jc w:val="center"/>
              <w:rPr>
                <w:sz w:val="22"/>
              </w:rPr>
            </w:pPr>
            <w:r>
              <w:t>Хроническое (отклонение рост/возраст)</w:t>
            </w:r>
            <w:r>
              <w:br/>
            </w:r>
            <w:r>
              <w:rPr>
                <w:sz w:val="22"/>
              </w:rPr>
              <w:t>&lt;</w:t>
            </w:r>
            <w:r>
              <w:t>-</w:t>
            </w:r>
            <w:r>
              <w:rPr>
                <w:sz w:val="22"/>
              </w:rPr>
              <w:t xml:space="preserve">2 </w:t>
            </w:r>
            <w:r>
              <w:t>СО %</w:t>
            </w:r>
          </w:p>
        </w:tc>
        <w:tc>
          <w:tcPr>
            <w:tcW w:w="1890" w:type="dxa"/>
          </w:tcPr>
          <w:p w:rsidR="00000000" w:rsidRDefault="00000000">
            <w:pPr>
              <w:pStyle w:val="16"/>
              <w:spacing w:line="240" w:lineRule="auto"/>
            </w:pPr>
            <w:r>
              <w:t>Общее (отклонение вес/возраст)</w:t>
            </w:r>
          </w:p>
          <w:p w:rsidR="00000000" w:rsidRDefault="00000000">
            <w:pPr>
              <w:pStyle w:val="16"/>
              <w:spacing w:line="240" w:lineRule="auto"/>
            </w:pPr>
            <w:r>
              <w:t>&lt;-2 СО %</w:t>
            </w:r>
          </w:p>
        </w:tc>
        <w:tc>
          <w:tcPr>
            <w:tcW w:w="1800" w:type="dxa"/>
            <w:vAlign w:val="center"/>
          </w:tcPr>
          <w:p w:rsidR="00000000" w:rsidRDefault="00000000">
            <w:pPr>
              <w:spacing w:line="240" w:lineRule="auto"/>
              <w:jc w:val="center"/>
            </w:pPr>
            <w:r>
              <w:t>Сильное (отклонение вес\рост)</w:t>
            </w:r>
          </w:p>
          <w:p w:rsidR="00000000" w:rsidRDefault="00000000">
            <w:pPr>
              <w:spacing w:line="240" w:lineRule="auto"/>
              <w:jc w:val="center"/>
            </w:pPr>
            <w:r>
              <w:t>&lt;-2 СО %</w:t>
            </w:r>
          </w:p>
        </w:tc>
      </w:tr>
      <w:tr w:rsidR="00000000">
        <w:tblPrEx>
          <w:tblCellMar>
            <w:top w:w="0" w:type="dxa"/>
            <w:bottom w:w="0" w:type="dxa"/>
          </w:tblCellMar>
        </w:tblPrEx>
        <w:trPr>
          <w:cantSplit/>
        </w:trPr>
        <w:tc>
          <w:tcPr>
            <w:tcW w:w="810" w:type="dxa"/>
          </w:tcPr>
          <w:p w:rsidR="00000000" w:rsidRDefault="00000000">
            <w:pPr>
              <w:spacing w:line="240" w:lineRule="auto"/>
            </w:pPr>
            <w:r>
              <w:t>Коста</w:t>
            </w:r>
          </w:p>
        </w:tc>
        <w:tc>
          <w:tcPr>
            <w:tcW w:w="1440" w:type="dxa"/>
            <w:vAlign w:val="center"/>
          </w:tcPr>
          <w:p w:rsidR="00000000" w:rsidRDefault="00000000">
            <w:pPr>
              <w:spacing w:line="240" w:lineRule="auto"/>
            </w:pPr>
            <w:r>
              <w:t>Города</w:t>
            </w:r>
          </w:p>
        </w:tc>
        <w:tc>
          <w:tcPr>
            <w:tcW w:w="1980" w:type="dxa"/>
            <w:vAlign w:val="bottom"/>
          </w:tcPr>
          <w:p w:rsidR="00000000" w:rsidRDefault="00000000">
            <w:pPr>
              <w:spacing w:line="240" w:lineRule="auto"/>
              <w:jc w:val="center"/>
            </w:pPr>
            <w:r>
              <w:t>22,3</w:t>
            </w:r>
          </w:p>
        </w:tc>
        <w:tc>
          <w:tcPr>
            <w:tcW w:w="1890" w:type="dxa"/>
            <w:vAlign w:val="bottom"/>
          </w:tcPr>
          <w:p w:rsidR="00000000" w:rsidRDefault="00000000">
            <w:pPr>
              <w:spacing w:line="240" w:lineRule="auto"/>
              <w:jc w:val="center"/>
            </w:pPr>
            <w:r>
              <w:t>12,8</w:t>
            </w:r>
          </w:p>
        </w:tc>
        <w:tc>
          <w:tcPr>
            <w:tcW w:w="1800" w:type="dxa"/>
            <w:vAlign w:val="bottom"/>
          </w:tcPr>
          <w:p w:rsidR="00000000" w:rsidRDefault="00000000">
            <w:pPr>
              <w:spacing w:line="240" w:lineRule="auto"/>
              <w:jc w:val="center"/>
            </w:pPr>
            <w:r>
              <w:t>2,3</w:t>
            </w:r>
          </w:p>
        </w:tc>
      </w:tr>
      <w:tr w:rsidR="00000000">
        <w:tblPrEx>
          <w:tblCellMar>
            <w:top w:w="0" w:type="dxa"/>
            <w:bottom w:w="0" w:type="dxa"/>
          </w:tblCellMar>
        </w:tblPrEx>
        <w:trPr>
          <w:cantSplit/>
        </w:trPr>
        <w:tc>
          <w:tcPr>
            <w:tcW w:w="810" w:type="dxa"/>
          </w:tcPr>
          <w:p w:rsidR="00000000" w:rsidRDefault="00000000">
            <w:pPr>
              <w:spacing w:line="240" w:lineRule="auto"/>
            </w:pPr>
          </w:p>
        </w:tc>
        <w:tc>
          <w:tcPr>
            <w:tcW w:w="1440" w:type="dxa"/>
            <w:vAlign w:val="center"/>
          </w:tcPr>
          <w:p w:rsidR="00000000" w:rsidRDefault="00000000">
            <w:pPr>
              <w:spacing w:line="240" w:lineRule="auto"/>
            </w:pPr>
            <w:r>
              <w:t xml:space="preserve">Сельские районы </w:t>
            </w:r>
          </w:p>
        </w:tc>
        <w:tc>
          <w:tcPr>
            <w:tcW w:w="1980" w:type="dxa"/>
            <w:vAlign w:val="bottom"/>
          </w:tcPr>
          <w:p w:rsidR="00000000" w:rsidRDefault="00000000">
            <w:pPr>
              <w:spacing w:line="240" w:lineRule="auto"/>
              <w:jc w:val="center"/>
            </w:pPr>
            <w:r>
              <w:t>23,2</w:t>
            </w:r>
          </w:p>
        </w:tc>
        <w:tc>
          <w:tcPr>
            <w:tcW w:w="1890" w:type="dxa"/>
            <w:vAlign w:val="bottom"/>
          </w:tcPr>
          <w:p w:rsidR="00000000" w:rsidRDefault="00000000">
            <w:pPr>
              <w:spacing w:line="240" w:lineRule="auto"/>
              <w:jc w:val="center"/>
            </w:pPr>
            <w:r>
              <w:t>20,0</w:t>
            </w:r>
          </w:p>
        </w:tc>
        <w:tc>
          <w:tcPr>
            <w:tcW w:w="1800" w:type="dxa"/>
            <w:vAlign w:val="bottom"/>
          </w:tcPr>
          <w:p w:rsidR="00000000" w:rsidRDefault="00000000">
            <w:pPr>
              <w:spacing w:line="240" w:lineRule="auto"/>
              <w:jc w:val="center"/>
            </w:pPr>
            <w:r>
              <w:t>3,8</w:t>
            </w:r>
          </w:p>
        </w:tc>
      </w:tr>
      <w:tr w:rsidR="00000000">
        <w:tblPrEx>
          <w:tblCellMar>
            <w:top w:w="0" w:type="dxa"/>
            <w:bottom w:w="0" w:type="dxa"/>
          </w:tblCellMar>
        </w:tblPrEx>
        <w:trPr>
          <w:cantSplit/>
        </w:trPr>
        <w:tc>
          <w:tcPr>
            <w:tcW w:w="810" w:type="dxa"/>
          </w:tcPr>
          <w:p w:rsidR="00000000" w:rsidRDefault="00000000">
            <w:pPr>
              <w:spacing w:line="240" w:lineRule="auto"/>
            </w:pPr>
          </w:p>
        </w:tc>
        <w:tc>
          <w:tcPr>
            <w:tcW w:w="1440" w:type="dxa"/>
            <w:vAlign w:val="center"/>
          </w:tcPr>
          <w:p w:rsidR="00000000" w:rsidRDefault="00000000">
            <w:pPr>
              <w:spacing w:line="240" w:lineRule="auto"/>
            </w:pPr>
            <w:r>
              <w:t>Всего</w:t>
            </w:r>
          </w:p>
        </w:tc>
        <w:tc>
          <w:tcPr>
            <w:tcW w:w="1980" w:type="dxa"/>
            <w:vAlign w:val="bottom"/>
          </w:tcPr>
          <w:p w:rsidR="00000000" w:rsidRDefault="00000000">
            <w:pPr>
              <w:spacing w:line="240" w:lineRule="auto"/>
              <w:jc w:val="center"/>
            </w:pPr>
            <w:r>
              <w:t>22,5</w:t>
            </w:r>
          </w:p>
        </w:tc>
        <w:tc>
          <w:tcPr>
            <w:tcW w:w="1890" w:type="dxa"/>
            <w:vAlign w:val="bottom"/>
          </w:tcPr>
          <w:p w:rsidR="00000000" w:rsidRDefault="00000000">
            <w:pPr>
              <w:spacing w:line="240" w:lineRule="auto"/>
              <w:jc w:val="center"/>
            </w:pPr>
            <w:r>
              <w:t>14,9</w:t>
            </w:r>
          </w:p>
        </w:tc>
        <w:tc>
          <w:tcPr>
            <w:tcW w:w="1800" w:type="dxa"/>
            <w:vAlign w:val="bottom"/>
          </w:tcPr>
          <w:p w:rsidR="00000000" w:rsidRDefault="00000000">
            <w:pPr>
              <w:spacing w:line="240" w:lineRule="auto"/>
              <w:jc w:val="center"/>
            </w:pPr>
            <w:r>
              <w:t>2,7</w:t>
            </w:r>
          </w:p>
        </w:tc>
      </w:tr>
      <w:tr w:rsidR="00000000">
        <w:tblPrEx>
          <w:tblCellMar>
            <w:top w:w="0" w:type="dxa"/>
            <w:bottom w:w="0" w:type="dxa"/>
          </w:tblCellMar>
        </w:tblPrEx>
        <w:trPr>
          <w:cantSplit/>
        </w:trPr>
        <w:tc>
          <w:tcPr>
            <w:tcW w:w="810" w:type="dxa"/>
          </w:tcPr>
          <w:p w:rsidR="00000000" w:rsidRDefault="00000000">
            <w:pPr>
              <w:spacing w:line="240" w:lineRule="auto"/>
            </w:pPr>
            <w:r>
              <w:t>Сьерра</w:t>
            </w:r>
          </w:p>
        </w:tc>
        <w:tc>
          <w:tcPr>
            <w:tcW w:w="1440" w:type="dxa"/>
            <w:vAlign w:val="center"/>
          </w:tcPr>
          <w:p w:rsidR="00000000" w:rsidRDefault="00000000">
            <w:pPr>
              <w:spacing w:line="240" w:lineRule="auto"/>
            </w:pPr>
            <w:r>
              <w:t>Города</w:t>
            </w:r>
          </w:p>
        </w:tc>
        <w:tc>
          <w:tcPr>
            <w:tcW w:w="1980" w:type="dxa"/>
            <w:vAlign w:val="bottom"/>
          </w:tcPr>
          <w:p w:rsidR="00000000" w:rsidRDefault="00000000">
            <w:pPr>
              <w:spacing w:line="240" w:lineRule="auto"/>
              <w:jc w:val="center"/>
            </w:pPr>
            <w:r>
              <w:t>22,1</w:t>
            </w:r>
          </w:p>
        </w:tc>
        <w:tc>
          <w:tcPr>
            <w:tcW w:w="1890" w:type="dxa"/>
            <w:vAlign w:val="bottom"/>
          </w:tcPr>
          <w:p w:rsidR="00000000" w:rsidRDefault="00000000">
            <w:pPr>
              <w:spacing w:line="240" w:lineRule="auto"/>
              <w:ind w:left="113"/>
              <w:jc w:val="center"/>
            </w:pPr>
            <w:r>
              <w:t>9,2</w:t>
            </w:r>
          </w:p>
        </w:tc>
        <w:tc>
          <w:tcPr>
            <w:tcW w:w="1800" w:type="dxa"/>
            <w:vAlign w:val="bottom"/>
          </w:tcPr>
          <w:p w:rsidR="00000000" w:rsidRDefault="00000000">
            <w:pPr>
              <w:spacing w:line="240" w:lineRule="auto"/>
              <w:jc w:val="center"/>
            </w:pPr>
            <w:r>
              <w:t>0,9</w:t>
            </w:r>
          </w:p>
        </w:tc>
      </w:tr>
      <w:tr w:rsidR="00000000">
        <w:tblPrEx>
          <w:tblCellMar>
            <w:top w:w="0" w:type="dxa"/>
            <w:bottom w:w="0" w:type="dxa"/>
          </w:tblCellMar>
        </w:tblPrEx>
        <w:trPr>
          <w:cantSplit/>
        </w:trPr>
        <w:tc>
          <w:tcPr>
            <w:tcW w:w="810" w:type="dxa"/>
          </w:tcPr>
          <w:p w:rsidR="00000000" w:rsidRDefault="00000000">
            <w:pPr>
              <w:spacing w:line="240" w:lineRule="auto"/>
            </w:pPr>
          </w:p>
        </w:tc>
        <w:tc>
          <w:tcPr>
            <w:tcW w:w="1440" w:type="dxa"/>
            <w:vAlign w:val="center"/>
          </w:tcPr>
          <w:p w:rsidR="00000000" w:rsidRDefault="00000000">
            <w:pPr>
              <w:spacing w:line="240" w:lineRule="auto"/>
            </w:pPr>
            <w:r>
              <w:t>Сельские районы</w:t>
            </w:r>
          </w:p>
        </w:tc>
        <w:tc>
          <w:tcPr>
            <w:tcW w:w="1980" w:type="dxa"/>
            <w:vAlign w:val="bottom"/>
          </w:tcPr>
          <w:p w:rsidR="00000000" w:rsidRDefault="00000000">
            <w:pPr>
              <w:spacing w:line="240" w:lineRule="auto"/>
              <w:jc w:val="center"/>
            </w:pPr>
            <w:r>
              <w:t>41,0</w:t>
            </w:r>
          </w:p>
        </w:tc>
        <w:tc>
          <w:tcPr>
            <w:tcW w:w="1890" w:type="dxa"/>
            <w:vAlign w:val="bottom"/>
          </w:tcPr>
          <w:p w:rsidR="00000000" w:rsidRDefault="00000000">
            <w:pPr>
              <w:spacing w:line="240" w:lineRule="auto"/>
              <w:jc w:val="center"/>
            </w:pPr>
            <w:r>
              <w:t>18,8</w:t>
            </w:r>
          </w:p>
        </w:tc>
        <w:tc>
          <w:tcPr>
            <w:tcW w:w="1800" w:type="dxa"/>
            <w:vAlign w:val="bottom"/>
          </w:tcPr>
          <w:p w:rsidR="00000000" w:rsidRDefault="00000000">
            <w:pPr>
              <w:spacing w:line="240" w:lineRule="auto"/>
              <w:jc w:val="center"/>
            </w:pPr>
            <w:r>
              <w:t>2,8</w:t>
            </w:r>
          </w:p>
        </w:tc>
      </w:tr>
      <w:tr w:rsidR="00000000">
        <w:tblPrEx>
          <w:tblCellMar>
            <w:top w:w="0" w:type="dxa"/>
            <w:bottom w:w="0" w:type="dxa"/>
          </w:tblCellMar>
        </w:tblPrEx>
        <w:trPr>
          <w:cantSplit/>
        </w:trPr>
        <w:tc>
          <w:tcPr>
            <w:tcW w:w="810" w:type="dxa"/>
          </w:tcPr>
          <w:p w:rsidR="00000000" w:rsidRDefault="00000000">
            <w:pPr>
              <w:spacing w:line="240" w:lineRule="auto"/>
            </w:pPr>
          </w:p>
        </w:tc>
        <w:tc>
          <w:tcPr>
            <w:tcW w:w="1440" w:type="dxa"/>
            <w:vAlign w:val="center"/>
          </w:tcPr>
          <w:p w:rsidR="00000000" w:rsidRDefault="00000000">
            <w:pPr>
              <w:spacing w:line="240" w:lineRule="auto"/>
            </w:pPr>
            <w:r>
              <w:t>Всего</w:t>
            </w:r>
          </w:p>
        </w:tc>
        <w:tc>
          <w:tcPr>
            <w:tcW w:w="1980" w:type="dxa"/>
            <w:vAlign w:val="bottom"/>
          </w:tcPr>
          <w:p w:rsidR="00000000" w:rsidRDefault="00000000">
            <w:pPr>
              <w:spacing w:line="240" w:lineRule="auto"/>
              <w:jc w:val="center"/>
            </w:pPr>
            <w:r>
              <w:t>32,9</w:t>
            </w:r>
          </w:p>
        </w:tc>
        <w:tc>
          <w:tcPr>
            <w:tcW w:w="1890" w:type="dxa"/>
            <w:vAlign w:val="bottom"/>
          </w:tcPr>
          <w:p w:rsidR="00000000" w:rsidRDefault="00000000">
            <w:pPr>
              <w:spacing w:line="240" w:lineRule="auto"/>
              <w:jc w:val="center"/>
            </w:pPr>
            <w:r>
              <w:t>14,7</w:t>
            </w:r>
          </w:p>
        </w:tc>
        <w:tc>
          <w:tcPr>
            <w:tcW w:w="1800" w:type="dxa"/>
            <w:vAlign w:val="bottom"/>
          </w:tcPr>
          <w:p w:rsidR="00000000" w:rsidRDefault="00000000">
            <w:pPr>
              <w:spacing w:line="240" w:lineRule="auto"/>
              <w:jc w:val="center"/>
            </w:pPr>
            <w:r>
              <w:t>2,0</w:t>
            </w:r>
          </w:p>
        </w:tc>
      </w:tr>
      <w:tr w:rsidR="00000000">
        <w:tblPrEx>
          <w:tblCellMar>
            <w:top w:w="0" w:type="dxa"/>
            <w:bottom w:w="0" w:type="dxa"/>
          </w:tblCellMar>
        </w:tblPrEx>
        <w:trPr>
          <w:cantSplit/>
        </w:trPr>
        <w:tc>
          <w:tcPr>
            <w:tcW w:w="810" w:type="dxa"/>
          </w:tcPr>
          <w:p w:rsidR="00000000" w:rsidRDefault="00000000">
            <w:pPr>
              <w:spacing w:line="240" w:lineRule="auto"/>
            </w:pPr>
            <w:r>
              <w:t>Орьенте</w:t>
            </w:r>
          </w:p>
        </w:tc>
        <w:tc>
          <w:tcPr>
            <w:tcW w:w="1440" w:type="dxa"/>
            <w:vAlign w:val="center"/>
          </w:tcPr>
          <w:p w:rsidR="00000000" w:rsidRDefault="00000000">
            <w:pPr>
              <w:spacing w:line="240" w:lineRule="auto"/>
            </w:pPr>
            <w:r>
              <w:t>Города</w:t>
            </w:r>
          </w:p>
        </w:tc>
        <w:tc>
          <w:tcPr>
            <w:tcW w:w="1980" w:type="dxa"/>
            <w:vAlign w:val="bottom"/>
          </w:tcPr>
          <w:p w:rsidR="00000000" w:rsidRDefault="00000000">
            <w:pPr>
              <w:spacing w:line="240" w:lineRule="auto"/>
              <w:jc w:val="center"/>
            </w:pPr>
            <w:r>
              <w:t>19,1</w:t>
            </w:r>
          </w:p>
        </w:tc>
        <w:tc>
          <w:tcPr>
            <w:tcW w:w="1890" w:type="dxa"/>
            <w:vAlign w:val="bottom"/>
          </w:tcPr>
          <w:p w:rsidR="00000000" w:rsidRDefault="00000000">
            <w:pPr>
              <w:spacing w:line="240" w:lineRule="auto"/>
              <w:ind w:left="113"/>
              <w:jc w:val="center"/>
            </w:pPr>
            <w:r>
              <w:t>8,3</w:t>
            </w:r>
          </w:p>
        </w:tc>
        <w:tc>
          <w:tcPr>
            <w:tcW w:w="1800" w:type="dxa"/>
            <w:vAlign w:val="bottom"/>
          </w:tcPr>
          <w:p w:rsidR="00000000" w:rsidRDefault="00000000">
            <w:pPr>
              <w:spacing w:line="240" w:lineRule="auto"/>
              <w:jc w:val="center"/>
            </w:pPr>
            <w:r>
              <w:t>0,0</w:t>
            </w:r>
          </w:p>
        </w:tc>
      </w:tr>
      <w:tr w:rsidR="00000000">
        <w:tblPrEx>
          <w:tblCellMar>
            <w:top w:w="0" w:type="dxa"/>
            <w:bottom w:w="0" w:type="dxa"/>
          </w:tblCellMar>
        </w:tblPrEx>
        <w:trPr>
          <w:cantSplit/>
        </w:trPr>
        <w:tc>
          <w:tcPr>
            <w:tcW w:w="810" w:type="dxa"/>
          </w:tcPr>
          <w:p w:rsidR="00000000" w:rsidRDefault="00000000">
            <w:pPr>
              <w:spacing w:line="240" w:lineRule="auto"/>
            </w:pPr>
          </w:p>
        </w:tc>
        <w:tc>
          <w:tcPr>
            <w:tcW w:w="1440" w:type="dxa"/>
            <w:vAlign w:val="center"/>
          </w:tcPr>
          <w:p w:rsidR="00000000" w:rsidRDefault="00000000">
            <w:pPr>
              <w:spacing w:line="240" w:lineRule="auto"/>
            </w:pPr>
            <w:r>
              <w:t>Сельские районы</w:t>
            </w:r>
          </w:p>
        </w:tc>
        <w:tc>
          <w:tcPr>
            <w:tcW w:w="1980" w:type="dxa"/>
            <w:vAlign w:val="bottom"/>
          </w:tcPr>
          <w:p w:rsidR="00000000" w:rsidRDefault="00000000">
            <w:pPr>
              <w:spacing w:line="240" w:lineRule="auto"/>
              <w:jc w:val="center"/>
            </w:pPr>
            <w:r>
              <w:t>27,2</w:t>
            </w:r>
          </w:p>
        </w:tc>
        <w:tc>
          <w:tcPr>
            <w:tcW w:w="1890" w:type="dxa"/>
            <w:vAlign w:val="bottom"/>
          </w:tcPr>
          <w:p w:rsidR="00000000" w:rsidRDefault="00000000">
            <w:pPr>
              <w:spacing w:line="240" w:lineRule="auto"/>
              <w:jc w:val="center"/>
            </w:pPr>
            <w:r>
              <w:t>10,0</w:t>
            </w:r>
          </w:p>
        </w:tc>
        <w:tc>
          <w:tcPr>
            <w:tcW w:w="1800" w:type="dxa"/>
            <w:vAlign w:val="bottom"/>
          </w:tcPr>
          <w:p w:rsidR="00000000" w:rsidRDefault="00000000">
            <w:pPr>
              <w:spacing w:line="240" w:lineRule="auto"/>
              <w:jc w:val="center"/>
            </w:pPr>
            <w:r>
              <w:t>0,0</w:t>
            </w:r>
          </w:p>
        </w:tc>
      </w:tr>
      <w:tr w:rsidR="00000000">
        <w:tblPrEx>
          <w:tblCellMar>
            <w:top w:w="0" w:type="dxa"/>
            <w:bottom w:w="0" w:type="dxa"/>
          </w:tblCellMar>
        </w:tblPrEx>
        <w:trPr>
          <w:cantSplit/>
        </w:trPr>
        <w:tc>
          <w:tcPr>
            <w:tcW w:w="810" w:type="dxa"/>
          </w:tcPr>
          <w:p w:rsidR="00000000" w:rsidRDefault="00000000">
            <w:pPr>
              <w:spacing w:line="240" w:lineRule="auto"/>
            </w:pPr>
          </w:p>
        </w:tc>
        <w:tc>
          <w:tcPr>
            <w:tcW w:w="1440" w:type="dxa"/>
            <w:vAlign w:val="center"/>
          </w:tcPr>
          <w:p w:rsidR="00000000" w:rsidRDefault="00000000">
            <w:pPr>
              <w:spacing w:line="240" w:lineRule="auto"/>
            </w:pPr>
            <w:r>
              <w:t>Всего</w:t>
            </w:r>
          </w:p>
        </w:tc>
        <w:tc>
          <w:tcPr>
            <w:tcW w:w="1980" w:type="dxa"/>
            <w:vAlign w:val="bottom"/>
          </w:tcPr>
          <w:p w:rsidR="00000000" w:rsidRDefault="00000000">
            <w:pPr>
              <w:spacing w:line="240" w:lineRule="auto"/>
              <w:jc w:val="center"/>
            </w:pPr>
            <w:r>
              <w:t>25,7</w:t>
            </w:r>
          </w:p>
        </w:tc>
        <w:tc>
          <w:tcPr>
            <w:tcW w:w="1890" w:type="dxa"/>
            <w:vAlign w:val="bottom"/>
          </w:tcPr>
          <w:p w:rsidR="00000000" w:rsidRDefault="00000000">
            <w:pPr>
              <w:spacing w:line="240" w:lineRule="auto"/>
              <w:ind w:left="113"/>
              <w:jc w:val="center"/>
            </w:pPr>
            <w:r>
              <w:t>9,7</w:t>
            </w:r>
          </w:p>
        </w:tc>
        <w:tc>
          <w:tcPr>
            <w:tcW w:w="1800" w:type="dxa"/>
            <w:vAlign w:val="bottom"/>
          </w:tcPr>
          <w:p w:rsidR="00000000" w:rsidRDefault="00000000">
            <w:pPr>
              <w:spacing w:line="240" w:lineRule="auto"/>
              <w:jc w:val="center"/>
            </w:pPr>
            <w:r>
              <w:t>0,0</w:t>
            </w:r>
          </w:p>
        </w:tc>
      </w:tr>
      <w:tr w:rsidR="00000000">
        <w:tblPrEx>
          <w:tblCellMar>
            <w:top w:w="0" w:type="dxa"/>
            <w:bottom w:w="0" w:type="dxa"/>
          </w:tblCellMar>
        </w:tblPrEx>
        <w:trPr>
          <w:cantSplit/>
        </w:trPr>
        <w:tc>
          <w:tcPr>
            <w:tcW w:w="810" w:type="dxa"/>
          </w:tcPr>
          <w:p w:rsidR="00000000" w:rsidRDefault="00000000">
            <w:pPr>
              <w:spacing w:line="240" w:lineRule="auto"/>
            </w:pPr>
            <w:r>
              <w:t>Всего</w:t>
            </w:r>
          </w:p>
        </w:tc>
        <w:tc>
          <w:tcPr>
            <w:tcW w:w="1440" w:type="dxa"/>
            <w:vAlign w:val="center"/>
          </w:tcPr>
          <w:p w:rsidR="00000000" w:rsidRDefault="00000000">
            <w:pPr>
              <w:spacing w:line="240" w:lineRule="auto"/>
            </w:pPr>
            <w:r>
              <w:t>Города</w:t>
            </w:r>
          </w:p>
        </w:tc>
        <w:tc>
          <w:tcPr>
            <w:tcW w:w="1980" w:type="dxa"/>
            <w:vAlign w:val="bottom"/>
          </w:tcPr>
          <w:p w:rsidR="00000000" w:rsidRDefault="00000000">
            <w:pPr>
              <w:spacing w:line="240" w:lineRule="auto"/>
              <w:jc w:val="center"/>
            </w:pPr>
            <w:r>
              <w:t>22,2</w:t>
            </w:r>
          </w:p>
        </w:tc>
        <w:tc>
          <w:tcPr>
            <w:tcW w:w="1890" w:type="dxa"/>
            <w:vAlign w:val="bottom"/>
          </w:tcPr>
          <w:p w:rsidR="00000000" w:rsidRDefault="00000000">
            <w:pPr>
              <w:spacing w:line="240" w:lineRule="auto"/>
              <w:jc w:val="center"/>
            </w:pPr>
            <w:r>
              <w:t>11,7</w:t>
            </w:r>
          </w:p>
        </w:tc>
        <w:tc>
          <w:tcPr>
            <w:tcW w:w="1800" w:type="dxa"/>
            <w:vAlign w:val="bottom"/>
          </w:tcPr>
          <w:p w:rsidR="00000000" w:rsidRDefault="00000000">
            <w:pPr>
              <w:spacing w:line="240" w:lineRule="auto"/>
              <w:jc w:val="center"/>
            </w:pPr>
            <w:r>
              <w:t>1,9</w:t>
            </w:r>
          </w:p>
        </w:tc>
      </w:tr>
      <w:tr w:rsidR="00000000">
        <w:tblPrEx>
          <w:tblCellMar>
            <w:top w:w="0" w:type="dxa"/>
            <w:bottom w:w="0" w:type="dxa"/>
          </w:tblCellMar>
        </w:tblPrEx>
        <w:trPr>
          <w:cantSplit/>
        </w:trPr>
        <w:tc>
          <w:tcPr>
            <w:tcW w:w="810" w:type="dxa"/>
          </w:tcPr>
          <w:p w:rsidR="00000000" w:rsidRDefault="00000000">
            <w:pPr>
              <w:pStyle w:val="FootnoteText"/>
            </w:pPr>
          </w:p>
        </w:tc>
        <w:tc>
          <w:tcPr>
            <w:tcW w:w="1440" w:type="dxa"/>
            <w:vAlign w:val="center"/>
          </w:tcPr>
          <w:p w:rsidR="00000000" w:rsidRDefault="00000000">
            <w:pPr>
              <w:spacing w:line="240" w:lineRule="auto"/>
            </w:pPr>
            <w:r>
              <w:t>Сельские районы</w:t>
            </w:r>
          </w:p>
        </w:tc>
        <w:tc>
          <w:tcPr>
            <w:tcW w:w="1980" w:type="dxa"/>
            <w:vAlign w:val="bottom"/>
          </w:tcPr>
          <w:p w:rsidR="00000000" w:rsidRDefault="00000000">
            <w:pPr>
              <w:spacing w:line="240" w:lineRule="auto"/>
              <w:jc w:val="center"/>
            </w:pPr>
            <w:r>
              <w:t>33,0</w:t>
            </w:r>
          </w:p>
        </w:tc>
        <w:tc>
          <w:tcPr>
            <w:tcW w:w="1890" w:type="dxa"/>
            <w:vAlign w:val="bottom"/>
          </w:tcPr>
          <w:p w:rsidR="00000000" w:rsidRDefault="00000000">
            <w:pPr>
              <w:spacing w:line="240" w:lineRule="auto"/>
              <w:jc w:val="center"/>
            </w:pPr>
            <w:r>
              <w:t>18,6</w:t>
            </w:r>
          </w:p>
        </w:tc>
        <w:tc>
          <w:tcPr>
            <w:tcW w:w="1800" w:type="dxa"/>
            <w:vAlign w:val="bottom"/>
          </w:tcPr>
          <w:p w:rsidR="00000000" w:rsidRDefault="00000000">
            <w:pPr>
              <w:spacing w:line="240" w:lineRule="auto"/>
              <w:jc w:val="center"/>
            </w:pPr>
            <w:r>
              <w:t>3,0</w:t>
            </w:r>
          </w:p>
        </w:tc>
      </w:tr>
      <w:tr w:rsidR="00000000">
        <w:tblPrEx>
          <w:tblCellMar>
            <w:top w:w="0" w:type="dxa"/>
            <w:bottom w:w="0" w:type="dxa"/>
          </w:tblCellMar>
        </w:tblPrEx>
        <w:trPr>
          <w:cantSplit/>
        </w:trPr>
        <w:tc>
          <w:tcPr>
            <w:tcW w:w="810" w:type="dxa"/>
          </w:tcPr>
          <w:p w:rsidR="00000000" w:rsidRDefault="00000000">
            <w:pPr>
              <w:spacing w:line="240" w:lineRule="auto"/>
            </w:pPr>
          </w:p>
        </w:tc>
        <w:tc>
          <w:tcPr>
            <w:tcW w:w="1440" w:type="dxa"/>
            <w:vAlign w:val="center"/>
          </w:tcPr>
          <w:p w:rsidR="00000000" w:rsidRDefault="00000000">
            <w:pPr>
              <w:spacing w:line="240" w:lineRule="auto"/>
            </w:pPr>
            <w:r>
              <w:t>Всего</w:t>
            </w:r>
          </w:p>
        </w:tc>
        <w:tc>
          <w:tcPr>
            <w:tcW w:w="1980" w:type="dxa"/>
            <w:vAlign w:val="bottom"/>
          </w:tcPr>
          <w:p w:rsidR="00000000" w:rsidRDefault="00000000">
            <w:pPr>
              <w:spacing w:line="240" w:lineRule="auto"/>
              <w:jc w:val="center"/>
            </w:pPr>
            <w:r>
              <w:t>26,7</w:t>
            </w:r>
          </w:p>
        </w:tc>
        <w:tc>
          <w:tcPr>
            <w:tcW w:w="1890" w:type="dxa"/>
            <w:vAlign w:val="bottom"/>
          </w:tcPr>
          <w:p w:rsidR="00000000" w:rsidRDefault="00000000">
            <w:pPr>
              <w:spacing w:line="240" w:lineRule="auto"/>
              <w:jc w:val="center"/>
            </w:pPr>
            <w:r>
              <w:t>14,6</w:t>
            </w:r>
          </w:p>
        </w:tc>
        <w:tc>
          <w:tcPr>
            <w:tcW w:w="1800" w:type="dxa"/>
            <w:vAlign w:val="bottom"/>
          </w:tcPr>
          <w:p w:rsidR="00000000" w:rsidRDefault="00000000">
            <w:pPr>
              <w:spacing w:line="240" w:lineRule="auto"/>
              <w:jc w:val="center"/>
            </w:pPr>
            <w:r>
              <w:t>2,3</w:t>
            </w:r>
          </w:p>
        </w:tc>
      </w:tr>
    </w:tbl>
    <w:p w:rsidR="00000000" w:rsidRDefault="00000000">
      <w:pPr>
        <w:shd w:val="clear" w:color="auto" w:fill="FFFFFF"/>
        <w:tabs>
          <w:tab w:val="left" w:pos="720"/>
        </w:tabs>
        <w:ind w:hanging="567"/>
        <w:rPr>
          <w:i/>
          <w:iCs/>
        </w:rPr>
      </w:pPr>
    </w:p>
    <w:p w:rsidR="00000000" w:rsidRDefault="00000000">
      <w:pPr>
        <w:shd w:val="clear" w:color="auto" w:fill="FFFFFF"/>
        <w:tabs>
          <w:tab w:val="clear" w:pos="567"/>
          <w:tab w:val="left" w:pos="720"/>
        </w:tabs>
        <w:ind w:left="709"/>
      </w:pPr>
      <w:r>
        <w:rPr>
          <w:i/>
          <w:iCs/>
        </w:rPr>
        <w:tab/>
        <w:t xml:space="preserve">Источник:  </w:t>
      </w:r>
      <w:r>
        <w:t>Комплексная система социальных показателей Эквадора (СИИСЕ), Государственное управление по развитию людских ресурсов, 1999 год</w:t>
      </w:r>
      <w:r>
        <w:rPr>
          <w:rStyle w:val="FootnoteReference"/>
        </w:rPr>
        <w:footnoteReference w:customMarkFollows="1" w:id="43"/>
        <w:t>43</w:t>
      </w:r>
      <w:r>
        <w:t>.</w:t>
      </w:r>
    </w:p>
    <w:p w:rsidR="00000000" w:rsidRDefault="00000000">
      <w:pPr>
        <w:rPr>
          <w:color w:val="000000"/>
        </w:rPr>
      </w:pPr>
      <w:r>
        <w:rPr>
          <w:color w:val="000000"/>
        </w:rPr>
        <w:t>303.</w:t>
      </w:r>
      <w:r>
        <w:rPr>
          <w:color w:val="000000"/>
        </w:rPr>
        <w:tab/>
        <w:t>Как явствует из таблицы выше, отрицательное влияние на рост более значительно.  Можно утверждать, что в большинстве случаев недоедание - это результат хронического процесса недостаточного питания, а также других факторов, связанных с наследственностью и неблагоприятными условиями проживания, что более характерно для маргинальных социально-экономических групп и географических районов, где проживает коренное и темнокожее население.</w:t>
      </w:r>
    </w:p>
    <w:p w:rsidR="00000000" w:rsidRDefault="00000000">
      <w:pPr>
        <w:rPr>
          <w:color w:val="000000"/>
        </w:rPr>
      </w:pPr>
    </w:p>
    <w:p w:rsidR="00000000" w:rsidRDefault="00000000">
      <w:pPr>
        <w:rPr>
          <w:color w:val="000000"/>
        </w:rPr>
      </w:pPr>
      <w:r>
        <w:rPr>
          <w:color w:val="000000"/>
        </w:rPr>
        <w:t>304.</w:t>
      </w:r>
      <w:r>
        <w:rPr>
          <w:color w:val="000000"/>
        </w:rPr>
        <w:tab/>
        <w:t>Сокращение процента лиц с недостаточным питанием за эти последние годы вызвано, главным образом, реализацией на практике таких стратегических задач, как стимулирование кормления материнской грудью и расширение осуществляемых министерством здравоохранения программ профилактических прививок, поскольку условия жизни не улучшились.  Скорее имеет место обнищание населения, о чем свидетельствуют проанализированные выше показатели.  Принятие закона о внесении поправок в Закон</w:t>
      </w:r>
      <w:r>
        <w:t xml:space="preserve"> о бесплатной медицинской помощи беременным</w:t>
      </w:r>
      <w:r>
        <w:rPr>
          <w:color w:val="000000"/>
        </w:rPr>
        <w:t>, который устанавливает юридические и финансовые рамки, гарантирующие беднейшим слоям населения доступ к медицинскому обслуживанию, обеспечивает профилактическую помощь новорожденным и детям моложе 5 лет, а также децентрализованное распределение выделенных средств через комитеты местного управления и комитеты удовлетворения потребностей, позволяющие женским организациям участвовать в процессе планирования услуг.</w:t>
      </w:r>
    </w:p>
    <w:p w:rsidR="00000000" w:rsidRDefault="00000000">
      <w:pPr>
        <w:rPr>
          <w:color w:val="000000"/>
        </w:rPr>
      </w:pPr>
    </w:p>
    <w:p w:rsidR="00000000" w:rsidRDefault="00000000">
      <w:pPr>
        <w:rPr>
          <w:color w:val="000000"/>
        </w:rPr>
      </w:pPr>
      <w:r>
        <w:rPr>
          <w:i/>
          <w:color w:val="000000"/>
        </w:rPr>
        <w:t>Положение уязвимых групп</w:t>
      </w:r>
    </w:p>
    <w:p w:rsidR="00000000" w:rsidRDefault="00000000"/>
    <w:p w:rsidR="00000000" w:rsidRDefault="00000000">
      <w:pPr>
        <w:rPr>
          <w:color w:val="000000"/>
        </w:rPr>
      </w:pPr>
      <w:r>
        <w:rPr>
          <w:color w:val="000000"/>
        </w:rPr>
        <w:t>305.</w:t>
      </w:r>
      <w:r>
        <w:rPr>
          <w:color w:val="000000"/>
        </w:rPr>
        <w:tab/>
        <w:t>Начиная с 1980-х годов, министерство земледелия и животноводства работает с программами, направленными на улучшение положения женщин.  В настоящее время оно активизировало реализацию своей политики, программ и мероприятий в соответствии с нынешней ролью женщин, которая не только является опорой семейного сельскохозяйственного производства, но и непосредственно отвечает за эту деятельность, в связи с отсутствием мужчины и из-за необходимости увеличить доходы семьи.</w:t>
      </w:r>
    </w:p>
    <w:p w:rsidR="00000000" w:rsidRDefault="00000000"/>
    <w:p w:rsidR="00000000" w:rsidRDefault="00000000">
      <w:pPr>
        <w:rPr>
          <w:color w:val="000000"/>
        </w:rPr>
      </w:pPr>
      <w:r>
        <w:rPr>
          <w:color w:val="000000"/>
        </w:rPr>
        <w:t>306.</w:t>
      </w:r>
      <w:r>
        <w:rPr>
          <w:color w:val="000000"/>
        </w:rPr>
        <w:tab/>
        <w:t xml:space="preserve">Еще одним контингентом, играющим весьма важную роль в развитии сельских районов, является крестьянская молодежь.  Эти два контингента являются прямыми бенефициарами проектов развития, которые осуществляет министерство, и это дает весьма позитивные результаты для семьи, общины и сельского сектора.  Реализацией данной программы занимается Национальный отдел по делам женщин, молодежи и крестьянских семей, который был создан по распоряжению министерства за № 180, </w:t>
      </w:r>
      <w:r>
        <w:t xml:space="preserve">опубликованному в </w:t>
      </w:r>
      <w:r>
        <w:rPr>
          <w:i/>
        </w:rPr>
        <w:t>"Рехистро офисиаль"</w:t>
      </w:r>
      <w:r>
        <w:t xml:space="preserve"> № 958 от 3 июня 1996 года</w:t>
      </w:r>
      <w:r>
        <w:rPr>
          <w:color w:val="000000"/>
        </w:rPr>
        <w:t>.</w:t>
      </w:r>
    </w:p>
    <w:p w:rsidR="00000000" w:rsidRDefault="00000000"/>
    <w:p w:rsidR="00000000" w:rsidRDefault="00000000">
      <w:pPr>
        <w:rPr>
          <w:color w:val="000000"/>
        </w:rPr>
      </w:pPr>
      <w:r>
        <w:rPr>
          <w:color w:val="000000"/>
        </w:rPr>
        <w:t>307.</w:t>
      </w:r>
      <w:r>
        <w:rPr>
          <w:color w:val="000000"/>
        </w:rPr>
        <w:tab/>
        <w:t>Задача Национального отдела по делам женщин и крестьянских семей состоит в стимулировании эффективной работы, оптимизации людских, технологических, финансовых и материальных ресурсов, обеспечивающих изменение социально-экономической среды в этом секторе, посредством разработки политики, планов, программ и проектов, в которых уделяется особое внимание равноправию полов и проявляется уважение к местным обычаям и культурно-этническим особенностям.</w:t>
      </w:r>
    </w:p>
    <w:p w:rsidR="00000000" w:rsidRDefault="00000000"/>
    <w:p w:rsidR="00000000" w:rsidRDefault="00000000">
      <w:pPr>
        <w:rPr>
          <w:color w:val="000000"/>
        </w:rPr>
      </w:pPr>
      <w:r>
        <w:rPr>
          <w:color w:val="000000"/>
        </w:rPr>
        <w:t>308.</w:t>
      </w:r>
      <w:r>
        <w:rPr>
          <w:color w:val="000000"/>
        </w:rPr>
        <w:tab/>
        <w:t>Отдел ставит своей целью отразить во всех планах, программах и проектах министерства аспекты, связанные с проблемами пола, с разработкой методики подготовки и передачи перспективной технологии, учитывающей гендерный аспект, с организацией процесса подготовки для претворения в жизнь производственных проектов.  Он проводит мониторинг исполнения проектов, оказывает помощь и консультирует организации по вопросам административного и финансового управления и финансирования проектов, координирует на внутриведомственном и межведомственном уровне осуществление мероприятий по оказанию помощи женщинам, молодежи и крестьянским семьям.</w:t>
      </w:r>
    </w:p>
    <w:p w:rsidR="00000000" w:rsidRDefault="00000000"/>
    <w:p w:rsidR="00000000" w:rsidRDefault="00000000">
      <w:pPr>
        <w:rPr>
          <w:color w:val="000000"/>
        </w:rPr>
      </w:pPr>
      <w:r>
        <w:rPr>
          <w:i/>
          <w:color w:val="000000"/>
        </w:rPr>
        <w:t>Новая политика ее влияние на осуществление прав</w:t>
      </w:r>
    </w:p>
    <w:p w:rsidR="00000000" w:rsidRDefault="00000000">
      <w:pPr>
        <w:rPr>
          <w:color w:val="000000"/>
        </w:rPr>
      </w:pPr>
    </w:p>
    <w:p w:rsidR="00000000" w:rsidRDefault="00000000">
      <w:pPr>
        <w:rPr>
          <w:color w:val="000000"/>
        </w:rPr>
      </w:pPr>
      <w:r>
        <w:rPr>
          <w:color w:val="000000"/>
        </w:rPr>
        <w:t>309.</w:t>
      </w:r>
      <w:r>
        <w:rPr>
          <w:color w:val="000000"/>
        </w:rPr>
        <w:tab/>
        <w:t>Ограничения, введенные политикой преобразований, которая проводится правительствами для достижения сбалансированности бюджета, отрицательно повлияли на группы с малыми доходами.  В последние годы усилились демографические перемены в стране, характеризующиеся миграцией из деревни в город, что вызвало стремительный рост маргинальных городских зон, поясов бедности, главным образом в Кито и Гуаякиле.  Миграция влечет за собой существенные перемены в образе жизни, включая изменения в стандартах питания, связанные с бóльшим потреблением таких продуктов, которые не отвечают нормативам по содержанию основных питательных веществ в рационе, но которые являются более доступными из-за своей дешевизны.  Другими факторами, влияющими на наличие и потребление продуктов питания, являются уровень образования матери, стандарты и организация питания, а также качество и периодичность доставки продовольственных товаров.</w:t>
      </w:r>
    </w:p>
    <w:p w:rsidR="00000000" w:rsidRDefault="00000000">
      <w:pPr>
        <w:rPr>
          <w:color w:val="000000"/>
        </w:rPr>
      </w:pPr>
    </w:p>
    <w:p w:rsidR="00000000" w:rsidRDefault="00000000">
      <w:pPr>
        <w:rPr>
          <w:b/>
          <w:color w:val="000000"/>
        </w:rPr>
      </w:pPr>
      <w:r>
        <w:rPr>
          <w:b/>
          <w:color w:val="000000"/>
        </w:rPr>
        <w:t>Продовольственная безопасность</w:t>
      </w:r>
    </w:p>
    <w:p w:rsidR="00000000" w:rsidRDefault="00000000"/>
    <w:p w:rsidR="00000000" w:rsidRDefault="00000000">
      <w:pPr>
        <w:rPr>
          <w:color w:val="000000"/>
        </w:rPr>
      </w:pPr>
      <w:r>
        <w:rPr>
          <w:color w:val="000000"/>
        </w:rPr>
        <w:t>310.</w:t>
      </w:r>
      <w:r>
        <w:rPr>
          <w:color w:val="000000"/>
        </w:rPr>
        <w:tab/>
        <w:t>Продовольственная безопасность бедных слоев населения страны обеспечена слабо.  Право на полноценное питание является одним из основных прав, которому уделяется первостепенное внимание на различных уровнях руководства и для реализации которого предпринимается целый ряд мер.</w:t>
      </w:r>
    </w:p>
    <w:p w:rsidR="00000000" w:rsidRDefault="00000000"/>
    <w:p w:rsidR="00000000" w:rsidRDefault="00000000">
      <w:r>
        <w:rPr>
          <w:color w:val="000000"/>
        </w:rPr>
        <w:t>311.</w:t>
      </w:r>
      <w:r>
        <w:rPr>
          <w:color w:val="000000"/>
        </w:rPr>
        <w:tab/>
        <w:t xml:space="preserve">В Декрете исполнительной власти № 1039, </w:t>
      </w:r>
      <w:r>
        <w:t xml:space="preserve">опубликованном в </w:t>
      </w:r>
      <w:r>
        <w:rPr>
          <w:i/>
        </w:rPr>
        <w:t>"Рехистро офисиаль"</w:t>
      </w:r>
      <w:r>
        <w:t xml:space="preserve"> № 234 от 13 января 1998 года,</w:t>
      </w:r>
      <w:r>
        <w:rPr>
          <w:color w:val="000000"/>
        </w:rPr>
        <w:t xml:space="preserve"> говорится о "продовольственной безопасности населения Эквадора и связанных с этим специальных программах, которые должны быть приняты для этой цели в стране в рамках политики государства", по линии которого образуется Национальный исполнительный комитет по продовольственной безопасности, призванный определить направления деятельности и политику, которую необходимо проводить, с тем чтобы гарантировать эффективное и равноправное участие населения в обеспечении продовольственной безопасности.</w:t>
      </w:r>
    </w:p>
    <w:p w:rsidR="00000000" w:rsidRDefault="00000000"/>
    <w:p w:rsidR="00000000" w:rsidRDefault="00000000">
      <w:r>
        <w:t>312.</w:t>
      </w:r>
      <w:r>
        <w:tab/>
        <w:t>Национальный исполнительный комитет по продовольственной безопасности возглавляется министром сельского хозяйства и животноводства и в его состав входят представители министерств здравоохранения, социального обеспечения, образования, иностранных дел, охраны окружающей среды, а также ряда других ведомств и органов, как, например, отдел планирования при канцелярии президента Республики, Совет национальной безопасности, Национальный совет по водным ресурсам, КОДЕНПЕ, равно как и представители неправительственных организаций, в частности, СЕКУИПУС, Фонда средств общения и развития и РИАД;  в качестве консультантов выступают такие международные организации, как ФАО, ПРООН и МПП.</w:t>
      </w:r>
    </w:p>
    <w:p w:rsidR="00000000" w:rsidRDefault="00000000"/>
    <w:p w:rsidR="00000000" w:rsidRDefault="00000000">
      <w:pPr>
        <w:rPr>
          <w:color w:val="000000"/>
        </w:rPr>
      </w:pPr>
      <w:r>
        <w:rPr>
          <w:color w:val="000000"/>
        </w:rPr>
        <w:t>313.</w:t>
      </w:r>
      <w:r>
        <w:rPr>
          <w:color w:val="000000"/>
        </w:rPr>
        <w:tab/>
        <w:t>Этот Комитет приступил к реализации под эгидой ФАО Специальной программы продовольственной безопасности Эквадора (ПЕСАЭ).</w:t>
      </w:r>
    </w:p>
    <w:p w:rsidR="00000000" w:rsidRDefault="00000000"/>
    <w:p w:rsidR="00000000" w:rsidRDefault="00000000">
      <w:pPr>
        <w:rPr>
          <w:color w:val="000000"/>
        </w:rPr>
      </w:pPr>
      <w:r>
        <w:rPr>
          <w:color w:val="000000"/>
        </w:rPr>
        <w:t>314.</w:t>
      </w:r>
      <w:r>
        <w:rPr>
          <w:color w:val="000000"/>
        </w:rPr>
        <w:tab/>
        <w:t>Программа ПЕСАЭ ориентирована на поддержку и направление усилий государственных и частных учреждений, а также крестьянских организаций и международных органов на решение социальных и технических проблем продовольственной безопасности в политических, программных и операционных рамках в привязке к реалиям страны.</w:t>
      </w:r>
    </w:p>
    <w:p w:rsidR="00000000" w:rsidRDefault="00000000"/>
    <w:p w:rsidR="00000000" w:rsidRDefault="00000000">
      <w:pPr>
        <w:rPr>
          <w:color w:val="000000"/>
        </w:rPr>
      </w:pPr>
      <w:r>
        <w:rPr>
          <w:color w:val="000000"/>
        </w:rPr>
        <w:t>315.</w:t>
      </w:r>
      <w:r>
        <w:rPr>
          <w:color w:val="000000"/>
        </w:rPr>
        <w:tab/>
        <w:t>В настоящее время реализуются два экспериментальных комплексных или "зонтичных" проекта в провинции Имбабура, район Амбуки, и еще один в провинции Манаби, район Валье-дель-Рио-Портовьехо.  В этом проекте участвуют организации государственного сектора, которые вкладывают свой опыт и средства в сельскохозяйственное производство.</w:t>
      </w:r>
    </w:p>
    <w:p w:rsidR="00000000" w:rsidRDefault="00000000">
      <w:pPr>
        <w:rPr>
          <w:color w:val="000000"/>
        </w:rPr>
      </w:pPr>
    </w:p>
    <w:p w:rsidR="00000000" w:rsidRDefault="00000000">
      <w:r>
        <w:t>316.</w:t>
      </w:r>
      <w:r>
        <w:tab/>
        <w:t>Реализуемые программы превращаются в испытательный полигон или лабораторию, где могут применяться технологии для увеличения производства и диверсификации традиционных культур, а также для совершенствования способов и приемов общинного труда в целях обеспечения продовольственной безопасности, позволяющих более рационально использовать гидроресурсы и более эффективно ухаживать за общинными полями, лесонасаждениями и рыбоводческими хозяйствами с целью увеличения доходов и улучшения существующих условий жизни.</w:t>
      </w:r>
    </w:p>
    <w:p w:rsidR="00000000" w:rsidRDefault="00000000"/>
    <w:p w:rsidR="00000000" w:rsidRDefault="00000000">
      <w:r>
        <w:t>317.</w:t>
      </w:r>
      <w:r>
        <w:tab/>
        <w:t>В связи с фитопатологическими проблемами, осложнявшими возделывание сельскохозяйственных культур, правительство страны создало Национальный институт сельскохозяйственных исследований (ИНИАП), что подтвердило его намерение уделять неусыпное внимание развитию растениеводства и животноводства.  В 1992 году Национальный конгресс принимает закон, превративший ИНИАП в децентрализованную организацию-субъект публичного права, являющуюся юридическим лицом и имеющую административную, экономическую, финансовую и техническую самостоятельность, с собственным имуществом и бюджетом.</w:t>
      </w:r>
    </w:p>
    <w:p w:rsidR="00000000" w:rsidRDefault="00000000"/>
    <w:p w:rsidR="00000000" w:rsidRDefault="00000000">
      <w:pPr>
        <w:rPr>
          <w:color w:val="000000"/>
        </w:rPr>
      </w:pPr>
      <w:r>
        <w:rPr>
          <w:color w:val="000000"/>
        </w:rPr>
        <w:t>318.</w:t>
      </w:r>
      <w:r>
        <w:rPr>
          <w:color w:val="000000"/>
        </w:rPr>
        <w:tab/>
        <w:t>ИНИАП - это главная организация в стране, занимающаяся растениеводческими и животноводческими исследованиями, проводимыми совместно с университетами, выполняющими свою социальной функцию.  Институт направляет свои основные усилия на разработку методик, технологий и приемов в соответствии с запросами мелких и средних производителей.  Это позволяет им достигнуть более высокого уровня производства, производительности труда и качества продукции для удовлетворения растущего спроса на продукты питания, а также является средством для улучшения условий жизни населения, благоприятствующим обеспечению равенства и способствующим снижению существующих индексов бедности.</w:t>
      </w:r>
    </w:p>
    <w:p w:rsidR="00000000" w:rsidRDefault="00000000">
      <w:pPr>
        <w:rPr>
          <w:color w:val="000000"/>
        </w:rPr>
      </w:pPr>
    </w:p>
    <w:p w:rsidR="00000000" w:rsidRDefault="00000000">
      <w:pPr>
        <w:rPr>
          <w:color w:val="000000"/>
        </w:rPr>
      </w:pPr>
      <w:r>
        <w:rPr>
          <w:color w:val="000000"/>
        </w:rPr>
        <w:t>319.</w:t>
      </w:r>
      <w:r>
        <w:rPr>
          <w:color w:val="000000"/>
        </w:rPr>
        <w:tab/>
        <w:t>С этой целью надлежит выработать стратегии и разработать механизмы, обеспечивающие действенное участие бенефициаров и получателей услуг в процессе определения того, что именно является для них приоритетным, и, таким образом, добиться сохранения и расширения их поддержки на законных началах.</w:t>
      </w:r>
    </w:p>
    <w:p w:rsidR="00000000" w:rsidRDefault="00000000">
      <w:pPr>
        <w:rPr>
          <w:color w:val="000000"/>
        </w:rPr>
      </w:pPr>
    </w:p>
    <w:p w:rsidR="00000000" w:rsidRDefault="00000000">
      <w:pPr>
        <w:rPr>
          <w:color w:val="000000"/>
        </w:rPr>
      </w:pPr>
      <w:r>
        <w:rPr>
          <w:color w:val="000000"/>
        </w:rPr>
        <w:t>320.</w:t>
      </w:r>
      <w:r>
        <w:rPr>
          <w:color w:val="000000"/>
        </w:rPr>
        <w:tab/>
        <w:t xml:space="preserve">Институциональная функция ИНИАП заключается в "предоставлении технологий и услуг в области </w:t>
      </w:r>
      <w:r>
        <w:t>растениеводства и животноводства</w:t>
      </w:r>
      <w:r>
        <w:rPr>
          <w:color w:val="000000"/>
        </w:rPr>
        <w:t>", что связано с выполнением следующих задач:</w:t>
      </w:r>
    </w:p>
    <w:p w:rsidR="00000000" w:rsidRDefault="00000000"/>
    <w:p w:rsidR="00000000" w:rsidRDefault="00000000">
      <w:pPr>
        <w:ind w:left="1134" w:hanging="567"/>
        <w:rPr>
          <w:color w:val="000000"/>
        </w:rPr>
      </w:pPr>
      <w:r>
        <w:rPr>
          <w:color w:val="000000"/>
        </w:rPr>
        <w:t>a)</w:t>
      </w:r>
      <w:r>
        <w:rPr>
          <w:color w:val="000000"/>
        </w:rPr>
        <w:tab/>
        <w:t>проводить исследования, осуществлять научные разработки и создавать технологии и применять их для достижения рациональной эксплуатации, использования и сохранения природных ресурсов в сельскохозяйственном секторе;</w:t>
      </w:r>
    </w:p>
    <w:p w:rsidR="00000000" w:rsidRDefault="00000000">
      <w:pPr>
        <w:ind w:firstLine="567"/>
      </w:pPr>
    </w:p>
    <w:p w:rsidR="00000000" w:rsidRDefault="00000000">
      <w:pPr>
        <w:ind w:left="1134" w:hanging="567"/>
        <w:rPr>
          <w:color w:val="000000"/>
        </w:rPr>
      </w:pPr>
      <w:r>
        <w:rPr>
          <w:color w:val="000000"/>
        </w:rPr>
        <w:br w:type="page"/>
        <w:t>b)</w:t>
      </w:r>
      <w:r>
        <w:rPr>
          <w:color w:val="000000"/>
        </w:rPr>
        <w:tab/>
        <w:t xml:space="preserve">содействовать неуклонному увеличению выпуска продукции и производительности труда в сельском хозяйстве и повышению качества продуктов </w:t>
      </w:r>
      <w:r>
        <w:t>растениеводства и животноводства</w:t>
      </w:r>
      <w:r>
        <w:rPr>
          <w:color w:val="000000"/>
        </w:rPr>
        <w:t xml:space="preserve"> путем разработки, адаптации, yтверждения и передачи технологий.</w:t>
      </w:r>
    </w:p>
    <w:p w:rsidR="00000000" w:rsidRDefault="00000000">
      <w:pPr>
        <w:ind w:firstLine="567"/>
        <w:rPr>
          <w:color w:val="000000"/>
        </w:rPr>
      </w:pPr>
    </w:p>
    <w:p w:rsidR="00000000" w:rsidRDefault="00000000">
      <w:pPr>
        <w:rPr>
          <w:color w:val="000000"/>
        </w:rPr>
      </w:pPr>
      <w:r>
        <w:rPr>
          <w:color w:val="000000"/>
        </w:rPr>
        <w:t>321.</w:t>
      </w:r>
      <w:r>
        <w:rPr>
          <w:color w:val="000000"/>
        </w:rPr>
        <w:tab/>
        <w:t>ИНИАП располагает семью экспериментальными станциями и восемью фермами, размещенными в различных районах страны.</w:t>
      </w:r>
    </w:p>
    <w:p w:rsidR="00000000" w:rsidRDefault="00000000">
      <w:pPr>
        <w:rPr>
          <w:color w:val="000000"/>
        </w:rPr>
      </w:pPr>
    </w:p>
    <w:p w:rsidR="00000000" w:rsidRDefault="00000000">
      <w:pPr>
        <w:rPr>
          <w:color w:val="000000"/>
        </w:rPr>
      </w:pPr>
      <w:r>
        <w:rPr>
          <w:color w:val="000000"/>
        </w:rPr>
        <w:t>322.</w:t>
      </w:r>
      <w:r>
        <w:rPr>
          <w:color w:val="000000"/>
        </w:rPr>
        <w:tab/>
        <w:t>Деятельность ИНИАП осуществляется по четырем направлениям:  исследования, передача технологий и обучение, производство и реализация семян, предоставление услуг по технической поддержке.</w:t>
      </w:r>
    </w:p>
    <w:p w:rsidR="00000000" w:rsidRDefault="00000000"/>
    <w:p w:rsidR="00000000" w:rsidRDefault="00000000">
      <w:pPr>
        <w:rPr>
          <w:color w:val="000000"/>
        </w:rPr>
      </w:pPr>
      <w:r>
        <w:rPr>
          <w:color w:val="000000"/>
        </w:rPr>
        <w:t>323.</w:t>
      </w:r>
      <w:r>
        <w:rPr>
          <w:color w:val="000000"/>
        </w:rPr>
        <w:tab/>
        <w:t>Работа, проводимая ИНИАП в сфере научных исследований, позволила ему создать, провести аттестацию и передать разработки и технологии, которые способствовали увеличению выпуска продукции и росту производительности труда.  Результаты этой деятельности воплотились в передаче более 160 улучшенных сортов с высокой урожайностью, сопротивляемостью или устойчивостью к болезням и приспосабливаемостью в различных агроэкологических зонах страны таких культур, как рис, кунжут, хлопок, овес, какао, кофе, ячмень, фасоль, бобы, клещевина, чечевица, кукуруза, арахис, манго, африканская пальма, картофель, перец, кинуа (съедобное растение), сорго, соя, пшеница и некоторые виды фруктовых деревьев.</w:t>
      </w:r>
    </w:p>
    <w:p w:rsidR="00000000" w:rsidRDefault="00000000"/>
    <w:p w:rsidR="00000000" w:rsidRDefault="00000000">
      <w:pPr>
        <w:rPr>
          <w:color w:val="000000"/>
        </w:rPr>
      </w:pPr>
      <w:r>
        <w:rPr>
          <w:color w:val="000000"/>
        </w:rPr>
        <w:t>324.</w:t>
      </w:r>
      <w:r>
        <w:rPr>
          <w:color w:val="000000"/>
        </w:rPr>
        <w:tab/>
        <w:t>В то же время, наряду с выведением новых сортов, разрабатывалась необходимая технология для их возделывания, включая культивацию, борьбу с вредителями, болезнями и сорняками;  экономное внесение удобрений;  определение зоны, времени и плотности посева и порядок ухода за собранным урожаем.</w:t>
      </w:r>
    </w:p>
    <w:p w:rsidR="00000000" w:rsidRDefault="00000000"/>
    <w:p w:rsidR="00000000" w:rsidRDefault="00000000">
      <w:pPr>
        <w:rPr>
          <w:color w:val="000000"/>
        </w:rPr>
      </w:pPr>
      <w:r>
        <w:rPr>
          <w:color w:val="000000"/>
        </w:rPr>
        <w:t>325.</w:t>
      </w:r>
      <w:r>
        <w:rPr>
          <w:color w:val="000000"/>
        </w:rPr>
        <w:tab/>
        <w:t>В области животноводства ИНИАП разработал технологии по уходу и кормлению крупного рогатого скота и более мелких животных для трех регионов страны.  Кроме того, Институт выполнил очень большое количество работ по внедрению и адаптации злаковых и зернобобовых культур с целью увеличить продуктивные возможности в различных скотоводческих зонах Эквадора</w:t>
      </w:r>
      <w:r>
        <w:rPr>
          <w:rStyle w:val="FootnoteReference"/>
        </w:rPr>
        <w:footnoteReference w:customMarkFollows="1" w:id="44"/>
        <w:t>44</w:t>
      </w:r>
      <w:r>
        <w:rPr>
          <w:color w:val="000000"/>
        </w:rPr>
        <w:t>.</w:t>
      </w:r>
    </w:p>
    <w:p w:rsidR="00000000" w:rsidRDefault="00000000"/>
    <w:p w:rsidR="00000000" w:rsidRDefault="00000000">
      <w:pPr>
        <w:rPr>
          <w:i/>
          <w:color w:val="000000"/>
        </w:rPr>
      </w:pPr>
      <w:r>
        <w:rPr>
          <w:i/>
          <w:color w:val="000000"/>
        </w:rPr>
        <w:t>Распространение информации о программе питания</w:t>
      </w:r>
    </w:p>
    <w:p w:rsidR="00000000" w:rsidRDefault="00000000"/>
    <w:p w:rsidR="00000000" w:rsidRDefault="00000000">
      <w:r>
        <w:t>326.</w:t>
      </w:r>
      <w:r>
        <w:tab/>
        <w:t>Министерство здравоохранения в своем Национальном плане охраны здоровья и Национальная программа по продовольствию и питанию осуществляют ПАНН 2000 - стратегию совместной деятельности, включающую следующие составные части:  "Каждый ребенок - со своей тарелкой" - это компонент программы, предусматривающий дополнительное питание для детей моложе 2 лет, беременных женщин и кормящих грудью матерей.  Цель этой части программы - предупредить задержку в развитии и нарушения в организме при недостаточном питании из-за нехватки энергии, белков и микропитательных веществ (витамина А, железа, цинка) у детей моложе двух лет и улучшить питание беременных женщин и кормящих грудью матерей путем изменения практики и культурных стандартов, касающихся кормления материнской грудью и питания маленьких детей.</w:t>
      </w:r>
    </w:p>
    <w:p w:rsidR="00000000" w:rsidRDefault="00000000"/>
    <w:p w:rsidR="00000000" w:rsidRDefault="00000000">
      <w:r>
        <w:t>327.</w:t>
      </w:r>
      <w:r>
        <w:tab/>
        <w:t>Целевое население Программы - 652 189 пользователей.  В 2000 году по линии Программы планируется оказать помощь 40% целевого населения (246 000 человек), в 2001 году - 70% (456 000 человек) и, начиная с 2002 года и далее - 100% (652 000 человек).  Начало реализации Программы запланировано в 230 самых бедных округах страны, представляющих первые 20% по уровню бедности, с охватом приблизительно 1 000 000 жителей.  На данном этапе привлекаются средства, выделяемые в рамках проектов министерства здравоохранения и министерства сельского хозяйства при содействии Мировой продовольственной программы, и ресурсы по линии ПАОЗ/ВОЗ (Инициатива по микропитательным веществам).</w:t>
      </w:r>
    </w:p>
    <w:p w:rsidR="00000000" w:rsidRDefault="00000000"/>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67"/>
        <w:gridCol w:w="1350"/>
        <w:gridCol w:w="1170"/>
        <w:gridCol w:w="1080"/>
      </w:tblGrid>
      <w:tr w:rsidR="00000000">
        <w:tblPrEx>
          <w:tblCellMar>
            <w:top w:w="0" w:type="dxa"/>
            <w:bottom w:w="0" w:type="dxa"/>
          </w:tblCellMar>
        </w:tblPrEx>
        <w:tc>
          <w:tcPr>
            <w:tcW w:w="3867" w:type="dxa"/>
            <w:vAlign w:val="center"/>
          </w:tcPr>
          <w:p w:rsidR="00000000" w:rsidRDefault="00000000">
            <w:pPr>
              <w:spacing w:line="240" w:lineRule="auto"/>
              <w:ind w:right="34"/>
              <w:jc w:val="center"/>
            </w:pPr>
          </w:p>
        </w:tc>
        <w:tc>
          <w:tcPr>
            <w:tcW w:w="1350" w:type="dxa"/>
            <w:vAlign w:val="center"/>
          </w:tcPr>
          <w:p w:rsidR="00000000" w:rsidRDefault="00000000">
            <w:pPr>
              <w:spacing w:line="240" w:lineRule="auto"/>
              <w:ind w:right="34"/>
              <w:jc w:val="center"/>
            </w:pPr>
            <w:r>
              <w:t>Всего</w:t>
            </w:r>
          </w:p>
        </w:tc>
        <w:tc>
          <w:tcPr>
            <w:tcW w:w="1170" w:type="dxa"/>
            <w:vAlign w:val="center"/>
          </w:tcPr>
          <w:p w:rsidR="00000000" w:rsidRDefault="00000000">
            <w:pPr>
              <w:spacing w:line="240" w:lineRule="auto"/>
              <w:ind w:right="34"/>
              <w:jc w:val="center"/>
            </w:pPr>
            <w:r>
              <w:t>Сельские</w:t>
            </w:r>
          </w:p>
          <w:p w:rsidR="00000000" w:rsidRDefault="00000000">
            <w:pPr>
              <w:spacing w:line="240" w:lineRule="auto"/>
              <w:ind w:right="34"/>
              <w:jc w:val="center"/>
            </w:pPr>
            <w:r>
              <w:t>районы</w:t>
            </w:r>
          </w:p>
        </w:tc>
        <w:tc>
          <w:tcPr>
            <w:tcW w:w="1080" w:type="dxa"/>
            <w:vAlign w:val="center"/>
          </w:tcPr>
          <w:p w:rsidR="00000000" w:rsidRDefault="00000000">
            <w:pPr>
              <w:spacing w:line="240" w:lineRule="auto"/>
              <w:ind w:right="34"/>
              <w:jc w:val="center"/>
            </w:pPr>
            <w:r>
              <w:t>Город</w:t>
            </w:r>
          </w:p>
        </w:tc>
      </w:tr>
      <w:tr w:rsidR="00000000">
        <w:tblPrEx>
          <w:tblCellMar>
            <w:top w:w="0" w:type="dxa"/>
            <w:bottom w:w="0" w:type="dxa"/>
          </w:tblCellMar>
        </w:tblPrEx>
        <w:tc>
          <w:tcPr>
            <w:tcW w:w="3867" w:type="dxa"/>
          </w:tcPr>
          <w:p w:rsidR="00000000" w:rsidRDefault="00000000">
            <w:pPr>
              <w:ind w:right="34"/>
              <w:rPr>
                <w:lang w:val="es-ES_tradnl"/>
              </w:rPr>
            </w:pPr>
            <w:r>
              <w:t xml:space="preserve">Дети в возрасте от </w:t>
            </w:r>
            <w:r>
              <w:rPr>
                <w:lang w:val="es-ES_tradnl"/>
              </w:rPr>
              <w:t xml:space="preserve">0 до 24 </w:t>
            </w:r>
            <w:r>
              <w:t xml:space="preserve">месяцев </w:t>
            </w:r>
          </w:p>
        </w:tc>
        <w:tc>
          <w:tcPr>
            <w:tcW w:w="1350" w:type="dxa"/>
            <w:vAlign w:val="bottom"/>
          </w:tcPr>
          <w:p w:rsidR="00000000" w:rsidRDefault="00000000">
            <w:pPr>
              <w:ind w:right="34"/>
              <w:jc w:val="right"/>
              <w:rPr>
                <w:lang w:val="es-ES_tradnl"/>
              </w:rPr>
            </w:pPr>
            <w:r>
              <w:rPr>
                <w:lang w:val="es-ES_tradnl"/>
              </w:rPr>
              <w:t>242 000</w:t>
            </w:r>
          </w:p>
        </w:tc>
        <w:tc>
          <w:tcPr>
            <w:tcW w:w="1170" w:type="dxa"/>
            <w:vAlign w:val="bottom"/>
          </w:tcPr>
          <w:p w:rsidR="00000000" w:rsidRDefault="00000000">
            <w:pPr>
              <w:ind w:right="34"/>
              <w:jc w:val="right"/>
              <w:rPr>
                <w:lang w:val="es-ES_tradnl"/>
              </w:rPr>
            </w:pPr>
            <w:r>
              <w:rPr>
                <w:lang w:val="es-ES_tradnl"/>
              </w:rPr>
              <w:t>112 000</w:t>
            </w:r>
          </w:p>
        </w:tc>
        <w:tc>
          <w:tcPr>
            <w:tcW w:w="1080" w:type="dxa"/>
            <w:vAlign w:val="bottom"/>
          </w:tcPr>
          <w:p w:rsidR="00000000" w:rsidRDefault="00000000">
            <w:pPr>
              <w:ind w:right="34"/>
              <w:jc w:val="right"/>
              <w:rPr>
                <w:lang w:val="es-ES_tradnl"/>
              </w:rPr>
            </w:pPr>
            <w:r>
              <w:rPr>
                <w:lang w:val="es-ES_tradnl"/>
              </w:rPr>
              <w:t>130 000</w:t>
            </w:r>
          </w:p>
        </w:tc>
      </w:tr>
      <w:tr w:rsidR="00000000">
        <w:tblPrEx>
          <w:tblCellMar>
            <w:top w:w="0" w:type="dxa"/>
            <w:bottom w:w="0" w:type="dxa"/>
          </w:tblCellMar>
        </w:tblPrEx>
        <w:tc>
          <w:tcPr>
            <w:tcW w:w="3867" w:type="dxa"/>
          </w:tcPr>
          <w:p w:rsidR="00000000" w:rsidRDefault="00000000">
            <w:pPr>
              <w:ind w:right="34"/>
              <w:rPr>
                <w:lang w:val="es-ES_tradnl"/>
              </w:rPr>
            </w:pPr>
            <w:r>
              <w:t>Беременные женщины</w:t>
            </w:r>
          </w:p>
        </w:tc>
        <w:tc>
          <w:tcPr>
            <w:tcW w:w="1350" w:type="dxa"/>
            <w:vAlign w:val="bottom"/>
          </w:tcPr>
          <w:p w:rsidR="00000000" w:rsidRDefault="00000000">
            <w:pPr>
              <w:ind w:right="34"/>
              <w:jc w:val="right"/>
              <w:rPr>
                <w:lang w:val="es-ES_tradnl"/>
              </w:rPr>
            </w:pPr>
            <w:r>
              <w:rPr>
                <w:lang w:val="es-ES_tradnl"/>
              </w:rPr>
              <w:t>205 000</w:t>
            </w:r>
          </w:p>
        </w:tc>
        <w:tc>
          <w:tcPr>
            <w:tcW w:w="1170" w:type="dxa"/>
            <w:vAlign w:val="bottom"/>
          </w:tcPr>
          <w:p w:rsidR="00000000" w:rsidRDefault="00000000">
            <w:pPr>
              <w:ind w:right="34"/>
              <w:jc w:val="right"/>
              <w:rPr>
                <w:lang w:val="es-ES_tradnl"/>
              </w:rPr>
            </w:pPr>
            <w:r>
              <w:rPr>
                <w:lang w:val="es-ES_tradnl"/>
              </w:rPr>
              <w:t>95 000</w:t>
            </w:r>
          </w:p>
        </w:tc>
        <w:tc>
          <w:tcPr>
            <w:tcW w:w="1080" w:type="dxa"/>
            <w:vAlign w:val="bottom"/>
          </w:tcPr>
          <w:p w:rsidR="00000000" w:rsidRDefault="00000000">
            <w:pPr>
              <w:ind w:right="34"/>
              <w:jc w:val="right"/>
              <w:rPr>
                <w:lang w:val="es-ES_tradnl"/>
              </w:rPr>
            </w:pPr>
            <w:r>
              <w:rPr>
                <w:lang w:val="es-ES_tradnl"/>
              </w:rPr>
              <w:t>110 000</w:t>
            </w:r>
          </w:p>
        </w:tc>
      </w:tr>
      <w:tr w:rsidR="00000000">
        <w:tblPrEx>
          <w:tblCellMar>
            <w:top w:w="0" w:type="dxa"/>
            <w:bottom w:w="0" w:type="dxa"/>
          </w:tblCellMar>
        </w:tblPrEx>
        <w:tc>
          <w:tcPr>
            <w:tcW w:w="3867" w:type="dxa"/>
          </w:tcPr>
          <w:p w:rsidR="00000000" w:rsidRDefault="00000000">
            <w:pPr>
              <w:ind w:right="34"/>
              <w:rPr>
                <w:lang w:val="es-ES_tradnl"/>
              </w:rPr>
            </w:pPr>
            <w:r>
              <w:t xml:space="preserve">Кормящие женщины </w:t>
            </w:r>
          </w:p>
        </w:tc>
        <w:tc>
          <w:tcPr>
            <w:tcW w:w="1350" w:type="dxa"/>
            <w:vAlign w:val="bottom"/>
          </w:tcPr>
          <w:p w:rsidR="00000000" w:rsidRDefault="00000000">
            <w:pPr>
              <w:ind w:right="34"/>
              <w:jc w:val="right"/>
              <w:rPr>
                <w:lang w:val="es-ES_tradnl"/>
              </w:rPr>
            </w:pPr>
            <w:r>
              <w:rPr>
                <w:lang w:val="es-ES_tradnl"/>
              </w:rPr>
              <w:t>205 000</w:t>
            </w:r>
          </w:p>
        </w:tc>
        <w:tc>
          <w:tcPr>
            <w:tcW w:w="1170" w:type="dxa"/>
            <w:vAlign w:val="bottom"/>
          </w:tcPr>
          <w:p w:rsidR="00000000" w:rsidRDefault="00000000">
            <w:pPr>
              <w:ind w:right="34"/>
              <w:jc w:val="right"/>
              <w:rPr>
                <w:lang w:val="es-ES_tradnl"/>
              </w:rPr>
            </w:pPr>
            <w:r>
              <w:rPr>
                <w:lang w:val="es-ES_tradnl"/>
              </w:rPr>
              <w:t>95 000</w:t>
            </w:r>
          </w:p>
        </w:tc>
        <w:tc>
          <w:tcPr>
            <w:tcW w:w="1080" w:type="dxa"/>
            <w:vAlign w:val="bottom"/>
          </w:tcPr>
          <w:p w:rsidR="00000000" w:rsidRDefault="00000000">
            <w:pPr>
              <w:ind w:right="34"/>
              <w:jc w:val="right"/>
              <w:rPr>
                <w:lang w:val="es-ES_tradnl"/>
              </w:rPr>
            </w:pPr>
            <w:r>
              <w:rPr>
                <w:lang w:val="es-ES_tradnl"/>
              </w:rPr>
              <w:t>110 000</w:t>
            </w:r>
          </w:p>
        </w:tc>
      </w:tr>
      <w:tr w:rsidR="00000000">
        <w:tblPrEx>
          <w:tblCellMar>
            <w:top w:w="0" w:type="dxa"/>
            <w:bottom w:w="0" w:type="dxa"/>
          </w:tblCellMar>
        </w:tblPrEx>
        <w:tc>
          <w:tcPr>
            <w:tcW w:w="3867" w:type="dxa"/>
          </w:tcPr>
          <w:p w:rsidR="00000000" w:rsidRDefault="00000000">
            <w:pPr>
              <w:ind w:left="290" w:right="34"/>
              <w:rPr>
                <w:lang w:val="es-ES_tradnl"/>
              </w:rPr>
            </w:pPr>
            <w:r>
              <w:t>Всего</w:t>
            </w:r>
          </w:p>
        </w:tc>
        <w:tc>
          <w:tcPr>
            <w:tcW w:w="1350" w:type="dxa"/>
            <w:vAlign w:val="bottom"/>
          </w:tcPr>
          <w:p w:rsidR="00000000" w:rsidRDefault="00000000">
            <w:pPr>
              <w:ind w:right="34"/>
              <w:jc w:val="right"/>
              <w:rPr>
                <w:lang w:val="es-ES_tradnl"/>
              </w:rPr>
            </w:pPr>
            <w:r>
              <w:rPr>
                <w:lang w:val="es-ES_tradnl"/>
              </w:rPr>
              <w:t>652 000</w:t>
            </w:r>
          </w:p>
        </w:tc>
        <w:tc>
          <w:tcPr>
            <w:tcW w:w="1170" w:type="dxa"/>
            <w:vAlign w:val="bottom"/>
          </w:tcPr>
          <w:p w:rsidR="00000000" w:rsidRDefault="00000000">
            <w:pPr>
              <w:ind w:right="34"/>
              <w:jc w:val="right"/>
              <w:rPr>
                <w:lang w:val="es-ES_tradnl"/>
              </w:rPr>
            </w:pPr>
            <w:r>
              <w:rPr>
                <w:lang w:val="es-ES_tradnl"/>
              </w:rPr>
              <w:t>302 000</w:t>
            </w:r>
          </w:p>
        </w:tc>
        <w:tc>
          <w:tcPr>
            <w:tcW w:w="1080" w:type="dxa"/>
            <w:vAlign w:val="bottom"/>
          </w:tcPr>
          <w:p w:rsidR="00000000" w:rsidRDefault="00000000">
            <w:pPr>
              <w:ind w:right="34"/>
              <w:jc w:val="right"/>
              <w:rPr>
                <w:lang w:val="es-ES_tradnl"/>
              </w:rPr>
            </w:pPr>
            <w:r>
              <w:rPr>
                <w:lang w:val="es-ES_tradnl"/>
              </w:rPr>
              <w:t>350 000</w:t>
            </w:r>
          </w:p>
        </w:tc>
      </w:tr>
    </w:tbl>
    <w:p w:rsidR="00000000" w:rsidRDefault="00000000"/>
    <w:p w:rsidR="00000000" w:rsidRDefault="00000000">
      <w:pPr>
        <w:rPr>
          <w:color w:val="000000"/>
        </w:rPr>
      </w:pPr>
      <w:r>
        <w:rPr>
          <w:color w:val="000000"/>
        </w:rPr>
        <w:t>328.</w:t>
      </w:r>
      <w:r>
        <w:rPr>
          <w:color w:val="000000"/>
        </w:rPr>
        <w:tab/>
        <w:t>Часть Программы, относящаяся к микропитательным веществам, включает стратегии применения тонизирующих средств и компенсацию дефицита конкретных витаминов и минералов (железа, витамина А, йода, фтора).  В связи с высокими показателями дефицита микропитательных веществ у населения Эквадора, в стране осуществляется общенациональная программа по микропитательным веществам, которой предусматривается:</w:t>
      </w:r>
    </w:p>
    <w:p w:rsidR="00000000" w:rsidRDefault="00000000"/>
    <w:p w:rsidR="00000000" w:rsidRDefault="00000000">
      <w:pPr>
        <w:ind w:left="1134" w:hanging="567"/>
        <w:rPr>
          <w:color w:val="000000"/>
        </w:rPr>
      </w:pPr>
      <w:r>
        <w:rPr>
          <w:color w:val="000000"/>
        </w:rPr>
        <w:t>a)</w:t>
      </w:r>
      <w:r>
        <w:rPr>
          <w:color w:val="000000"/>
        </w:rPr>
        <w:tab/>
        <w:t>обогащение продовольственных товаров массового потребления микропитательными веществами, дефицит которых вызывает проблемы со здоровьем:  йодом, фтором, железом, витамином А;</w:t>
      </w:r>
    </w:p>
    <w:p w:rsidR="00000000" w:rsidRDefault="00000000">
      <w:pPr>
        <w:ind w:firstLine="567"/>
      </w:pPr>
    </w:p>
    <w:p w:rsidR="00000000" w:rsidRDefault="00000000">
      <w:pPr>
        <w:ind w:left="1134" w:hanging="567"/>
        <w:rPr>
          <w:color w:val="000000"/>
        </w:rPr>
      </w:pPr>
      <w:r>
        <w:rPr>
          <w:color w:val="000000"/>
        </w:rPr>
        <w:t>b)</w:t>
      </w:r>
      <w:r>
        <w:rPr>
          <w:color w:val="000000"/>
        </w:rPr>
        <w:tab/>
        <w:t>оказание помощи населению, входящему в группы риска, через систему здравоохранения и путем проведения стратегических мероприятий, таких, как кампании по вакцинации;</w:t>
      </w:r>
    </w:p>
    <w:p w:rsidR="00000000" w:rsidRDefault="00000000">
      <w:pPr>
        <w:ind w:firstLine="567"/>
      </w:pPr>
    </w:p>
    <w:p w:rsidR="00000000" w:rsidRDefault="00000000">
      <w:pPr>
        <w:ind w:left="1134" w:hanging="567"/>
        <w:rPr>
          <w:color w:val="000000"/>
        </w:rPr>
      </w:pPr>
      <w:r>
        <w:rPr>
          <w:color w:val="000000"/>
        </w:rPr>
        <w:t>c)</w:t>
      </w:r>
      <w:r>
        <w:rPr>
          <w:color w:val="000000"/>
        </w:rPr>
        <w:tab/>
        <w:t>определение стратегии исследовательской, воспитательной и информационной работы, позволяющей стимулировать постоянное потребление микропитательных веществ через семейный рацион питания.</w:t>
      </w:r>
    </w:p>
    <w:p w:rsidR="00000000" w:rsidRDefault="00000000">
      <w:pPr>
        <w:ind w:firstLine="567"/>
      </w:pPr>
    </w:p>
    <w:p w:rsidR="00000000" w:rsidRDefault="00000000">
      <w:pPr>
        <w:rPr>
          <w:color w:val="000000"/>
        </w:rPr>
      </w:pPr>
      <w:r>
        <w:rPr>
          <w:color w:val="000000"/>
        </w:rPr>
        <w:t>329.</w:t>
      </w:r>
      <w:r>
        <w:rPr>
          <w:color w:val="000000"/>
        </w:rPr>
        <w:tab/>
        <w:t>Общий талон (бон) на мать и ребенка предназначен непосредственно для беременных матерей и детей моложе 2 лет.  Цель этого компонента Программы заключается в стимулировании контроля состояния ребенка во время беременности и в послеродовой период.  Он ориентирован на бедные слои населения для снижения смертности и уменьшения числа голодающих путем прямой передачи талона стоимостью 5 долларов один раз в два месяца для беременной матери, который вручается через медицинскую службу при каждом акушерском осмотре беременной, а также путем вручения талона стоимостью 5 долларов при каждом осмотре ребенка моложе двух лет.  Этим видом помощи будут охвачены беременные матери и их дети моложе двух лет по всей стране, за исключением городских округов в 15 городах с населением, превышающим 100 000 жителей.</w:t>
      </w:r>
    </w:p>
    <w:p w:rsidR="00000000" w:rsidRDefault="00000000"/>
    <w:p w:rsidR="00000000" w:rsidRDefault="00000000">
      <w:pPr>
        <w:rPr>
          <w:color w:val="000000"/>
        </w:rPr>
      </w:pPr>
      <w:r>
        <w:rPr>
          <w:color w:val="000000"/>
        </w:rPr>
        <w:t>330.</w:t>
      </w:r>
      <w:r>
        <w:rPr>
          <w:color w:val="000000"/>
        </w:rPr>
        <w:tab/>
        <w:t>Компонент Программы, связанный с местными инициативами:  выделяемые средства используются для финансирования местных инициатив по микропроизводству и координирования программ помощи детям с министерствами здравоохранения, сельского хозяйства, труда и социального действия, образования и культуры (ПРОКАЛМУК) и ИННФА.  В рамках Национального плана охраны здоровья министерство предлагает местное развитие в качестве стратегии, основанной на оперативных возможностях и на децентрализованном и рассредоточенном характере структуры этой и других организаций, которые, при наличии должной межведомственной координации, смогут принять срочные меры для решения проблем бедности, отсутствия продовольственной безопасности и для повышения уровня здравоохранения.</w:t>
      </w:r>
    </w:p>
    <w:p w:rsidR="00000000" w:rsidRDefault="00000000"/>
    <w:p w:rsidR="00000000" w:rsidRDefault="00000000">
      <w:pPr>
        <w:rPr>
          <w:color w:val="000000"/>
        </w:rPr>
      </w:pPr>
      <w:r>
        <w:rPr>
          <w:color w:val="000000"/>
        </w:rPr>
        <w:t>331.</w:t>
      </w:r>
      <w:r>
        <w:rPr>
          <w:color w:val="000000"/>
        </w:rPr>
        <w:tab/>
        <w:t xml:space="preserve">Данный компонент Программы имеет целью осуществить к 2000 году проекты развития, ликвидации неграмотности среди взрослых и обучения трудовым специальностям, а также задействовать альтернативные возможности по ежедневному уходу за детьми в 230 округах, которым отдан приоритет.  В течение 2000 года в них будут проводиться мероприятия по воспитанию, а также по комплементации питания в рамках компонента </w:t>
      </w:r>
      <w:r>
        <w:t>"Каждый ребенок – со своей тарелкой" по программе ПАНН, ориентированного на беременных матерей, женщин в период кормления грудью и детей в возрасте от 6 до 24 месяцев</w:t>
      </w:r>
      <w:r>
        <w:rPr>
          <w:color w:val="000000"/>
        </w:rPr>
        <w:t>.</w:t>
      </w:r>
    </w:p>
    <w:p w:rsidR="00000000" w:rsidRDefault="00000000"/>
    <w:p w:rsidR="00000000" w:rsidRDefault="00000000">
      <w:pPr>
        <w:rPr>
          <w:color w:val="000000"/>
        </w:rPr>
      </w:pPr>
      <w:r>
        <w:rPr>
          <w:color w:val="000000"/>
        </w:rPr>
        <w:t>332.</w:t>
      </w:r>
      <w:r>
        <w:rPr>
          <w:color w:val="000000"/>
        </w:rPr>
        <w:tab/>
        <w:t>Компонент Программы, предусматривающий обучение правильному питанию:  базируется на мерах по стимулированию и обучению в рамках различных компонентов и стратегий массовой информации.  Этот компонент работает по широкому спектру проблем продовольствия и питания, среди которых выделяются:</w:t>
      </w:r>
    </w:p>
    <w:p w:rsidR="00000000" w:rsidRDefault="00000000"/>
    <w:p w:rsidR="00000000" w:rsidRDefault="00000000">
      <w:pPr>
        <w:ind w:left="1134" w:hanging="567"/>
        <w:rPr>
          <w:color w:val="000000"/>
        </w:rPr>
      </w:pPr>
      <w:r>
        <w:rPr>
          <w:color w:val="000000"/>
        </w:rPr>
        <w:t>a)</w:t>
      </w:r>
      <w:r>
        <w:rPr>
          <w:color w:val="000000"/>
        </w:rPr>
        <w:tab/>
        <w:t>высокий уровень недоедания и рост данного показателя из-за социально-политического кризиса, переживаемого страной;</w:t>
      </w:r>
    </w:p>
    <w:p w:rsidR="00000000" w:rsidRDefault="00000000">
      <w:pPr>
        <w:ind w:firstLine="567"/>
      </w:pPr>
    </w:p>
    <w:p w:rsidR="00000000" w:rsidRDefault="00000000">
      <w:pPr>
        <w:ind w:left="1134" w:hanging="567"/>
        <w:rPr>
          <w:color w:val="000000"/>
        </w:rPr>
      </w:pPr>
      <w:r>
        <w:rPr>
          <w:color w:val="000000"/>
        </w:rPr>
        <w:t>b)</w:t>
      </w:r>
      <w:r>
        <w:rPr>
          <w:color w:val="000000"/>
        </w:rPr>
        <w:tab/>
        <w:t>изменение динамики хронических нетрансмиссивных болезней в эпидемиологическом плане; шесть из них находятся среди первых десяти причин смертности (инсульт, инфаркт миокарда, диабет, рак желудка, гипертония);</w:t>
      </w:r>
    </w:p>
    <w:p w:rsidR="00000000" w:rsidRDefault="00000000">
      <w:pPr>
        <w:ind w:firstLine="567"/>
        <w:rPr>
          <w:color w:val="000000"/>
        </w:rPr>
      </w:pPr>
    </w:p>
    <w:p w:rsidR="00000000" w:rsidRDefault="00000000">
      <w:pPr>
        <w:ind w:firstLine="567"/>
        <w:rPr>
          <w:color w:val="000000"/>
        </w:rPr>
      </w:pPr>
      <w:r>
        <w:rPr>
          <w:color w:val="000000"/>
        </w:rPr>
        <w:t>c)</w:t>
      </w:r>
      <w:r>
        <w:rPr>
          <w:color w:val="000000"/>
        </w:rPr>
        <w:tab/>
        <w:t>утрата населением эквадорской культуры питания.</w:t>
      </w:r>
    </w:p>
    <w:p w:rsidR="00000000" w:rsidRDefault="00000000">
      <w:pPr>
        <w:ind w:firstLine="567"/>
      </w:pPr>
    </w:p>
    <w:p w:rsidR="00000000" w:rsidRDefault="00000000">
      <w:pPr>
        <w:rPr>
          <w:color w:val="000000"/>
        </w:rPr>
      </w:pPr>
      <w:r>
        <w:rPr>
          <w:color w:val="000000"/>
        </w:rPr>
        <w:t>333.</w:t>
      </w:r>
      <w:r>
        <w:rPr>
          <w:color w:val="000000"/>
        </w:rPr>
        <w:tab/>
        <w:t>Цель этого компонента заключается в стимулировании стандартов и навыков питания через компоненты и программы ПАНН 2000 и специальные стратегии.</w:t>
      </w:r>
    </w:p>
    <w:p w:rsidR="00000000" w:rsidRDefault="00000000"/>
    <w:p w:rsidR="00000000" w:rsidRDefault="00000000">
      <w:pPr>
        <w:rPr>
          <w:b/>
          <w:color w:val="000000"/>
        </w:rPr>
      </w:pPr>
      <w:r>
        <w:rPr>
          <w:b/>
          <w:color w:val="000000"/>
        </w:rPr>
        <w:t>Реформы, направленные на обеспечение продовольственной безопасности</w:t>
      </w:r>
    </w:p>
    <w:p w:rsidR="00000000" w:rsidRDefault="00000000"/>
    <w:p w:rsidR="00000000" w:rsidRDefault="00000000">
      <w:pPr>
        <w:rPr>
          <w:color w:val="000000"/>
        </w:rPr>
      </w:pPr>
      <w:r>
        <w:rPr>
          <w:color w:val="000000"/>
        </w:rPr>
        <w:t>334.</w:t>
      </w:r>
      <w:r>
        <w:rPr>
          <w:color w:val="000000"/>
        </w:rPr>
        <w:tab/>
        <w:t>Законы об аграрной реформе в аграрном секторе Эквадора, и в особенности в сельском секторе, всегда принимались с опозданием по сравнению с другими секторами национальной экономики, что вызывалось, в числе многих других причин, несовершенной структурой распределения, владения и использования земли.</w:t>
      </w:r>
    </w:p>
    <w:p w:rsidR="00000000" w:rsidRDefault="00000000"/>
    <w:p w:rsidR="00000000" w:rsidRDefault="00000000">
      <w:pPr>
        <w:rPr>
          <w:color w:val="000000"/>
        </w:rPr>
      </w:pPr>
      <w:r>
        <w:rPr>
          <w:color w:val="000000"/>
        </w:rPr>
        <w:t>335.</w:t>
      </w:r>
      <w:r>
        <w:rPr>
          <w:color w:val="000000"/>
        </w:rPr>
        <w:tab/>
        <w:t>В этих условиях в 1964 году издается первый Закон об аграрной реформе с намерением преобразовать социальную и экономическую структуру сельского сектора для обеспечения социально-экономического развития сельского хозяйства Эквадора через обновление производственных отношений с ликвидацией отзывной формы труда и введением новых форм производства.</w:t>
      </w:r>
    </w:p>
    <w:p w:rsidR="00000000" w:rsidRDefault="00000000"/>
    <w:p w:rsidR="00000000" w:rsidRDefault="00000000">
      <w:pPr>
        <w:rPr>
          <w:color w:val="000000"/>
        </w:rPr>
      </w:pPr>
      <w:r>
        <w:rPr>
          <w:color w:val="000000"/>
        </w:rPr>
        <w:t>336.</w:t>
      </w:r>
      <w:r>
        <w:rPr>
          <w:color w:val="000000"/>
        </w:rPr>
        <w:tab/>
        <w:t>Естественно, что такая политика покушалась на интересы латифундистов, давление и уловки которых на правовом поле практически свели на нет усилия, предпринятые для проведения подлинной реформы в сфере владения и использования земли.</w:t>
      </w:r>
    </w:p>
    <w:p w:rsidR="00000000" w:rsidRDefault="00000000">
      <w:pPr>
        <w:rPr>
          <w:color w:val="000000"/>
        </w:rPr>
      </w:pPr>
    </w:p>
    <w:p w:rsidR="00000000" w:rsidRDefault="00000000">
      <w:r>
        <w:rPr>
          <w:color w:val="000000"/>
        </w:rPr>
        <w:t>337.</w:t>
      </w:r>
      <w:r>
        <w:rPr>
          <w:color w:val="000000"/>
        </w:rPr>
        <w:tab/>
        <w:t>В 1973 году издается второй Закон об аграрной реформе с более современным подходом, который понимает проблему не как простое распределение земли, а рассматривает ее комплексно "как постепенный и упорядоченный процесс изменения аграрной структуры в экономическом, социальном, культурном и политическом аспектах".  По этой причине Закон предусматривал изменения в различных юридических аспектах, прежде всего в том, что касается права собственности, обязательств, причин экспроприации, способа установления цены при экспроприации и других административных процедур.</w:t>
      </w:r>
    </w:p>
    <w:p w:rsidR="00000000" w:rsidRDefault="00000000"/>
    <w:p w:rsidR="00000000" w:rsidRDefault="00000000">
      <w:r>
        <w:t>338.</w:t>
      </w:r>
      <w:r>
        <w:tab/>
        <w:t>На протяжении почти 30 лет своего существования Эквадорский институт по аграрной реформе и заселению земель (ИЕРАК) выступал органом, отвечающим за исполнение данного Закона и проведение в жизнь аграрной политики посредством реализации программ в области аграрной реформы и заселения земель, в рамках которых на 1992 год 211 058 семьям было передано 7 193 366,18 га, т.е. в среднем по 34,06 га на семью.</w:t>
      </w:r>
    </w:p>
    <w:p w:rsidR="00000000" w:rsidRDefault="00000000"/>
    <w:p w:rsidR="00000000" w:rsidRDefault="00000000">
      <w:pPr>
        <w:jc w:val="center"/>
        <w:rPr>
          <w:b/>
          <w:bCs/>
        </w:rPr>
      </w:pPr>
      <w:r>
        <w:rPr>
          <w:b/>
          <w:bCs/>
        </w:rPr>
        <w:t xml:space="preserve">Земли, переданные по линии программ заселения и проведения аграрной </w:t>
      </w:r>
    </w:p>
    <w:p w:rsidR="00000000" w:rsidRDefault="00000000">
      <w:pPr>
        <w:jc w:val="center"/>
        <w:rPr>
          <w:b/>
          <w:bCs/>
        </w:rPr>
      </w:pPr>
      <w:r>
        <w:rPr>
          <w:b/>
          <w:bCs/>
        </w:rPr>
        <w:t>реформы, в разбивке по регионам</w:t>
      </w:r>
      <w:r>
        <w:rPr>
          <w:b/>
          <w:bCs/>
          <w:lang w:val="es-ES_tradnl"/>
        </w:rPr>
        <w:t xml:space="preserve">.  </w:t>
      </w:r>
      <w:r>
        <w:rPr>
          <w:b/>
          <w:bCs/>
        </w:rPr>
        <w:t xml:space="preserve">Период </w:t>
      </w:r>
      <w:r>
        <w:rPr>
          <w:b/>
          <w:bCs/>
          <w:lang w:val="es-ES_tradnl"/>
        </w:rPr>
        <w:t>1926-1992</w:t>
      </w:r>
      <w:r>
        <w:rPr>
          <w:b/>
          <w:bCs/>
        </w:rPr>
        <w:t xml:space="preserve"> годов</w:t>
      </w:r>
    </w:p>
    <w:p w:rsidR="00000000" w:rsidRDefault="00000000">
      <w:pPr>
        <w:jc w:val="center"/>
        <w:rPr>
          <w:b/>
          <w:bCs/>
        </w:rPr>
      </w:pPr>
      <w:r>
        <w:rPr>
          <w:b/>
          <w:bCs/>
          <w:lang w:val="es-ES_tradnl"/>
        </w:rPr>
        <w:t>(</w:t>
      </w:r>
      <w:r>
        <w:rPr>
          <w:b/>
          <w:bCs/>
        </w:rPr>
        <w:t>в гектарах</w:t>
      </w:r>
      <w:r>
        <w:rPr>
          <w:b/>
          <w:bCs/>
          <w:lang w:val="es-ES_tradnl"/>
        </w:rPr>
        <w:t>)</w:t>
      </w:r>
    </w:p>
    <w:p w:rsidR="00000000" w:rsidRDefault="00000000">
      <w:pPr>
        <w:pStyle w:val="FootnoteText"/>
        <w:spacing w:line="288" w:lineRule="auto"/>
      </w:pP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40"/>
        <w:gridCol w:w="1890"/>
        <w:gridCol w:w="2137"/>
        <w:gridCol w:w="1643"/>
      </w:tblGrid>
      <w:tr w:rsidR="00000000">
        <w:tblPrEx>
          <w:tblCellMar>
            <w:top w:w="0" w:type="dxa"/>
            <w:bottom w:w="0" w:type="dxa"/>
          </w:tblCellMar>
        </w:tblPrEx>
        <w:tc>
          <w:tcPr>
            <w:tcW w:w="2340" w:type="dxa"/>
            <w:vAlign w:val="center"/>
          </w:tcPr>
          <w:p w:rsidR="00000000" w:rsidRDefault="00000000">
            <w:pPr>
              <w:spacing w:line="240" w:lineRule="auto"/>
              <w:ind w:right="6"/>
              <w:jc w:val="center"/>
              <w:rPr>
                <w:color w:val="000000"/>
                <w:szCs w:val="25"/>
              </w:rPr>
            </w:pPr>
            <w:r>
              <w:rPr>
                <w:color w:val="000000"/>
                <w:szCs w:val="25"/>
              </w:rPr>
              <w:t>Регион</w:t>
            </w:r>
          </w:p>
        </w:tc>
        <w:tc>
          <w:tcPr>
            <w:tcW w:w="1890" w:type="dxa"/>
            <w:vAlign w:val="center"/>
          </w:tcPr>
          <w:p w:rsidR="00000000" w:rsidRDefault="00000000">
            <w:pPr>
              <w:spacing w:line="240" w:lineRule="auto"/>
              <w:ind w:right="6"/>
              <w:jc w:val="center"/>
              <w:rPr>
                <w:color w:val="000000"/>
                <w:szCs w:val="25"/>
                <w:lang w:val="es-ES_tradnl"/>
              </w:rPr>
            </w:pPr>
            <w:r>
              <w:rPr>
                <w:color w:val="000000"/>
                <w:szCs w:val="25"/>
              </w:rPr>
              <w:t>Заселение земель</w:t>
            </w:r>
          </w:p>
        </w:tc>
        <w:tc>
          <w:tcPr>
            <w:tcW w:w="2137" w:type="dxa"/>
            <w:vAlign w:val="center"/>
          </w:tcPr>
          <w:p w:rsidR="00000000" w:rsidRDefault="00000000">
            <w:pPr>
              <w:spacing w:line="240" w:lineRule="auto"/>
              <w:ind w:right="6"/>
              <w:jc w:val="center"/>
              <w:rPr>
                <w:color w:val="000000"/>
                <w:szCs w:val="25"/>
                <w:lang w:val="es-ES_tradnl"/>
              </w:rPr>
            </w:pPr>
            <w:r>
              <w:rPr>
                <w:color w:val="000000"/>
                <w:szCs w:val="25"/>
              </w:rPr>
              <w:t xml:space="preserve">Аграрная реформа </w:t>
            </w:r>
          </w:p>
        </w:tc>
        <w:tc>
          <w:tcPr>
            <w:tcW w:w="1643" w:type="dxa"/>
            <w:vAlign w:val="center"/>
          </w:tcPr>
          <w:p w:rsidR="00000000" w:rsidRDefault="00000000">
            <w:pPr>
              <w:spacing w:line="240" w:lineRule="auto"/>
              <w:ind w:right="6"/>
              <w:jc w:val="center"/>
              <w:rPr>
                <w:color w:val="000000"/>
                <w:szCs w:val="25"/>
              </w:rPr>
            </w:pPr>
            <w:r>
              <w:rPr>
                <w:color w:val="000000"/>
                <w:szCs w:val="25"/>
              </w:rPr>
              <w:t>Итого</w:t>
            </w:r>
          </w:p>
        </w:tc>
      </w:tr>
      <w:tr w:rsidR="00000000">
        <w:tblPrEx>
          <w:tblCellMar>
            <w:top w:w="0" w:type="dxa"/>
            <w:bottom w:w="0" w:type="dxa"/>
          </w:tblCellMar>
        </w:tblPrEx>
        <w:tc>
          <w:tcPr>
            <w:tcW w:w="2340" w:type="dxa"/>
          </w:tcPr>
          <w:p w:rsidR="00000000" w:rsidRDefault="00000000">
            <w:pPr>
              <w:ind w:right="6"/>
              <w:rPr>
                <w:color w:val="000000"/>
                <w:szCs w:val="25"/>
              </w:rPr>
            </w:pPr>
            <w:r>
              <w:rPr>
                <w:color w:val="000000"/>
                <w:szCs w:val="25"/>
              </w:rPr>
              <w:t>Сьерра</w:t>
            </w:r>
          </w:p>
        </w:tc>
        <w:tc>
          <w:tcPr>
            <w:tcW w:w="1890" w:type="dxa"/>
            <w:vAlign w:val="bottom"/>
          </w:tcPr>
          <w:p w:rsidR="00000000" w:rsidRDefault="00000000">
            <w:pPr>
              <w:ind w:right="6"/>
              <w:jc w:val="right"/>
              <w:rPr>
                <w:color w:val="000000"/>
                <w:szCs w:val="25"/>
                <w:lang w:val="es-ES_tradnl"/>
              </w:rPr>
            </w:pPr>
            <w:r>
              <w:rPr>
                <w:color w:val="000000"/>
                <w:szCs w:val="21"/>
                <w:lang w:val="es-ES_tradnl"/>
              </w:rPr>
              <w:t>657 766,39</w:t>
            </w:r>
          </w:p>
        </w:tc>
        <w:tc>
          <w:tcPr>
            <w:tcW w:w="2137" w:type="dxa"/>
            <w:vAlign w:val="bottom"/>
          </w:tcPr>
          <w:p w:rsidR="00000000" w:rsidRDefault="00000000">
            <w:pPr>
              <w:ind w:right="6"/>
              <w:jc w:val="right"/>
              <w:rPr>
                <w:color w:val="000000"/>
                <w:szCs w:val="25"/>
                <w:lang w:val="es-ES_tradnl"/>
              </w:rPr>
            </w:pPr>
            <w:r>
              <w:rPr>
                <w:color w:val="000000"/>
                <w:szCs w:val="21"/>
                <w:lang w:val="es-ES_tradnl"/>
              </w:rPr>
              <w:t>625 618,21</w:t>
            </w:r>
          </w:p>
        </w:tc>
        <w:tc>
          <w:tcPr>
            <w:tcW w:w="1643" w:type="dxa"/>
            <w:vAlign w:val="bottom"/>
          </w:tcPr>
          <w:p w:rsidR="00000000" w:rsidRDefault="00000000">
            <w:pPr>
              <w:ind w:right="6"/>
              <w:jc w:val="right"/>
              <w:rPr>
                <w:color w:val="000000"/>
                <w:szCs w:val="25"/>
                <w:lang w:val="es-ES_tradnl"/>
              </w:rPr>
            </w:pPr>
            <w:r>
              <w:rPr>
                <w:color w:val="000000"/>
                <w:szCs w:val="21"/>
                <w:lang w:val="es-ES_tradnl"/>
              </w:rPr>
              <w:t>1 283 384,60</w:t>
            </w:r>
          </w:p>
        </w:tc>
      </w:tr>
      <w:tr w:rsidR="00000000">
        <w:tblPrEx>
          <w:tblCellMar>
            <w:top w:w="0" w:type="dxa"/>
            <w:bottom w:w="0" w:type="dxa"/>
          </w:tblCellMar>
        </w:tblPrEx>
        <w:tc>
          <w:tcPr>
            <w:tcW w:w="2340" w:type="dxa"/>
          </w:tcPr>
          <w:p w:rsidR="00000000" w:rsidRDefault="00000000">
            <w:pPr>
              <w:ind w:right="6"/>
              <w:rPr>
                <w:color w:val="000000"/>
                <w:szCs w:val="25"/>
              </w:rPr>
            </w:pPr>
            <w:r>
              <w:rPr>
                <w:color w:val="000000"/>
                <w:szCs w:val="25"/>
              </w:rPr>
              <w:t>Коста</w:t>
            </w:r>
          </w:p>
        </w:tc>
        <w:tc>
          <w:tcPr>
            <w:tcW w:w="1890" w:type="dxa"/>
            <w:vAlign w:val="bottom"/>
          </w:tcPr>
          <w:p w:rsidR="00000000" w:rsidRDefault="00000000">
            <w:pPr>
              <w:ind w:right="6"/>
              <w:jc w:val="right"/>
              <w:rPr>
                <w:color w:val="000000"/>
                <w:szCs w:val="25"/>
                <w:lang w:val="es-ES_tradnl"/>
              </w:rPr>
            </w:pPr>
            <w:r>
              <w:rPr>
                <w:color w:val="000000"/>
                <w:szCs w:val="21"/>
                <w:lang w:val="es-ES_tradnl"/>
              </w:rPr>
              <w:t>869 289,79</w:t>
            </w:r>
          </w:p>
        </w:tc>
        <w:tc>
          <w:tcPr>
            <w:tcW w:w="2137" w:type="dxa"/>
            <w:vAlign w:val="bottom"/>
          </w:tcPr>
          <w:p w:rsidR="00000000" w:rsidRDefault="00000000">
            <w:pPr>
              <w:ind w:right="6"/>
              <w:jc w:val="right"/>
              <w:rPr>
                <w:color w:val="000000"/>
                <w:szCs w:val="25"/>
                <w:lang w:val="es-ES_tradnl"/>
              </w:rPr>
            </w:pPr>
            <w:r>
              <w:rPr>
                <w:color w:val="000000"/>
                <w:szCs w:val="21"/>
                <w:lang w:val="es-ES_tradnl"/>
              </w:rPr>
              <w:t>505 566,55</w:t>
            </w:r>
          </w:p>
        </w:tc>
        <w:tc>
          <w:tcPr>
            <w:tcW w:w="1643" w:type="dxa"/>
            <w:vAlign w:val="bottom"/>
          </w:tcPr>
          <w:p w:rsidR="00000000" w:rsidRDefault="00000000">
            <w:pPr>
              <w:ind w:right="6"/>
              <w:jc w:val="right"/>
              <w:rPr>
                <w:color w:val="000000"/>
                <w:szCs w:val="25"/>
                <w:lang w:val="es-ES_tradnl"/>
              </w:rPr>
            </w:pPr>
            <w:r>
              <w:rPr>
                <w:color w:val="000000"/>
                <w:szCs w:val="21"/>
                <w:lang w:val="es-ES_tradnl"/>
              </w:rPr>
              <w:t>1 374 846,34</w:t>
            </w:r>
          </w:p>
        </w:tc>
      </w:tr>
      <w:tr w:rsidR="00000000">
        <w:tblPrEx>
          <w:tblCellMar>
            <w:top w:w="0" w:type="dxa"/>
            <w:bottom w:w="0" w:type="dxa"/>
          </w:tblCellMar>
        </w:tblPrEx>
        <w:tc>
          <w:tcPr>
            <w:tcW w:w="2340" w:type="dxa"/>
          </w:tcPr>
          <w:p w:rsidR="00000000" w:rsidRDefault="00000000">
            <w:pPr>
              <w:ind w:right="6"/>
              <w:rPr>
                <w:color w:val="000000"/>
                <w:szCs w:val="25"/>
              </w:rPr>
            </w:pPr>
            <w:r>
              <w:rPr>
                <w:color w:val="000000"/>
                <w:szCs w:val="25"/>
              </w:rPr>
              <w:t>Орьенте</w:t>
            </w:r>
          </w:p>
        </w:tc>
        <w:tc>
          <w:tcPr>
            <w:tcW w:w="1890" w:type="dxa"/>
            <w:vAlign w:val="bottom"/>
          </w:tcPr>
          <w:p w:rsidR="00000000" w:rsidRDefault="00000000">
            <w:pPr>
              <w:ind w:right="6"/>
              <w:jc w:val="right"/>
              <w:rPr>
                <w:color w:val="000000"/>
                <w:szCs w:val="25"/>
                <w:lang w:val="es-ES_tradnl"/>
              </w:rPr>
            </w:pPr>
            <w:r>
              <w:rPr>
                <w:color w:val="000000"/>
                <w:szCs w:val="21"/>
                <w:lang w:val="es-ES_tradnl"/>
              </w:rPr>
              <w:t>1 812 481,50</w:t>
            </w:r>
          </w:p>
        </w:tc>
        <w:tc>
          <w:tcPr>
            <w:tcW w:w="2137" w:type="dxa"/>
            <w:vAlign w:val="bottom"/>
          </w:tcPr>
          <w:p w:rsidR="00000000" w:rsidRDefault="00000000">
            <w:pPr>
              <w:ind w:right="6"/>
              <w:jc w:val="right"/>
              <w:rPr>
                <w:color w:val="000000"/>
                <w:szCs w:val="25"/>
                <w:lang w:val="es-ES_tradnl"/>
              </w:rPr>
            </w:pPr>
            <w:r>
              <w:rPr>
                <w:color w:val="000000"/>
                <w:szCs w:val="21"/>
                <w:lang w:val="es-ES_tradnl"/>
              </w:rPr>
              <w:t>2 722 653,74</w:t>
            </w:r>
          </w:p>
        </w:tc>
        <w:tc>
          <w:tcPr>
            <w:tcW w:w="1643" w:type="dxa"/>
            <w:vAlign w:val="bottom"/>
          </w:tcPr>
          <w:p w:rsidR="00000000" w:rsidRDefault="00000000">
            <w:pPr>
              <w:ind w:right="6"/>
              <w:jc w:val="right"/>
              <w:rPr>
                <w:color w:val="000000"/>
                <w:szCs w:val="25"/>
                <w:lang w:val="es-ES_tradnl"/>
              </w:rPr>
            </w:pPr>
            <w:r>
              <w:rPr>
                <w:color w:val="000000"/>
                <w:szCs w:val="21"/>
                <w:lang w:val="es-ES_tradnl"/>
              </w:rPr>
              <w:t>4 535 135,24</w:t>
            </w:r>
          </w:p>
        </w:tc>
      </w:tr>
      <w:tr w:rsidR="00000000">
        <w:tblPrEx>
          <w:tblCellMar>
            <w:top w:w="0" w:type="dxa"/>
            <w:bottom w:w="0" w:type="dxa"/>
          </w:tblCellMar>
        </w:tblPrEx>
        <w:tc>
          <w:tcPr>
            <w:tcW w:w="2340" w:type="dxa"/>
          </w:tcPr>
          <w:p w:rsidR="00000000" w:rsidRDefault="00000000">
            <w:pPr>
              <w:ind w:left="246" w:right="6"/>
              <w:rPr>
                <w:color w:val="000000"/>
                <w:szCs w:val="25"/>
                <w:lang w:val="es-ES_tradnl"/>
              </w:rPr>
            </w:pPr>
            <w:r>
              <w:t>Всего</w:t>
            </w:r>
          </w:p>
        </w:tc>
        <w:tc>
          <w:tcPr>
            <w:tcW w:w="1890" w:type="dxa"/>
            <w:vAlign w:val="bottom"/>
          </w:tcPr>
          <w:p w:rsidR="00000000" w:rsidRDefault="00000000">
            <w:pPr>
              <w:ind w:right="6"/>
              <w:jc w:val="right"/>
              <w:rPr>
                <w:color w:val="000000"/>
                <w:szCs w:val="25"/>
                <w:lang w:val="es-ES_tradnl"/>
              </w:rPr>
            </w:pPr>
            <w:r>
              <w:rPr>
                <w:color w:val="000000"/>
                <w:szCs w:val="21"/>
                <w:lang w:val="es-ES_tradnl"/>
              </w:rPr>
              <w:t>3 339 537,68</w:t>
            </w:r>
          </w:p>
        </w:tc>
        <w:tc>
          <w:tcPr>
            <w:tcW w:w="2137" w:type="dxa"/>
            <w:vAlign w:val="bottom"/>
          </w:tcPr>
          <w:p w:rsidR="00000000" w:rsidRDefault="00000000">
            <w:pPr>
              <w:ind w:right="6"/>
              <w:jc w:val="right"/>
              <w:rPr>
                <w:color w:val="000000"/>
                <w:szCs w:val="25"/>
                <w:lang w:val="es-ES_tradnl"/>
              </w:rPr>
            </w:pPr>
            <w:r>
              <w:rPr>
                <w:color w:val="000000"/>
                <w:szCs w:val="21"/>
                <w:lang w:val="es-ES_tradnl"/>
              </w:rPr>
              <w:t>3 853 828,50</w:t>
            </w:r>
          </w:p>
        </w:tc>
        <w:tc>
          <w:tcPr>
            <w:tcW w:w="1643" w:type="dxa"/>
            <w:vAlign w:val="bottom"/>
          </w:tcPr>
          <w:p w:rsidR="00000000" w:rsidRDefault="00000000">
            <w:pPr>
              <w:ind w:right="6"/>
              <w:jc w:val="right"/>
              <w:rPr>
                <w:color w:val="000000"/>
                <w:szCs w:val="25"/>
                <w:lang w:val="es-ES_tradnl"/>
              </w:rPr>
            </w:pPr>
            <w:r>
              <w:rPr>
                <w:color w:val="000000"/>
                <w:szCs w:val="21"/>
                <w:lang w:val="es-ES_tradnl"/>
              </w:rPr>
              <w:t>7 193 366,18</w:t>
            </w:r>
          </w:p>
        </w:tc>
      </w:tr>
    </w:tbl>
    <w:p w:rsidR="00000000" w:rsidRDefault="00000000">
      <w:pPr>
        <w:shd w:val="clear" w:color="auto" w:fill="FFFFFF"/>
        <w:tabs>
          <w:tab w:val="left" w:pos="720"/>
        </w:tabs>
        <w:spacing w:before="240" w:after="480"/>
        <w:ind w:left="23" w:right="6"/>
        <w:rPr>
          <w:color w:val="000000"/>
          <w:szCs w:val="25"/>
          <w:lang w:val="es-ES_tradnl"/>
        </w:rPr>
      </w:pPr>
      <w:r>
        <w:rPr>
          <w:i/>
          <w:iCs/>
          <w:color w:val="000000"/>
          <w:szCs w:val="25"/>
          <w:lang w:val="es-ES_tradnl"/>
        </w:rPr>
        <w:tab/>
      </w:r>
      <w:r>
        <w:rPr>
          <w:i/>
          <w:iCs/>
          <w:color w:val="000000"/>
          <w:szCs w:val="25"/>
        </w:rPr>
        <w:t>Источник:</w:t>
      </w:r>
      <w:r>
        <w:rPr>
          <w:color w:val="000000"/>
          <w:szCs w:val="25"/>
        </w:rPr>
        <w:t xml:space="preserve">  ИНДА,</w:t>
      </w:r>
      <w:r>
        <w:rPr>
          <w:color w:val="000000"/>
          <w:szCs w:val="25"/>
          <w:lang w:val="es-ES_tradnl"/>
        </w:rPr>
        <w:t xml:space="preserve">  </w:t>
      </w:r>
      <w:r>
        <w:rPr>
          <w:color w:val="000000"/>
          <w:szCs w:val="25"/>
        </w:rPr>
        <w:t>Общий доклад</w:t>
      </w:r>
      <w:r>
        <w:rPr>
          <w:color w:val="000000"/>
          <w:szCs w:val="25"/>
          <w:lang w:val="es-ES_tradnl"/>
        </w:rPr>
        <w:t>, 1998</w:t>
      </w:r>
      <w:r>
        <w:rPr>
          <w:color w:val="000000"/>
          <w:szCs w:val="25"/>
        </w:rPr>
        <w:t xml:space="preserve"> год</w:t>
      </w:r>
      <w:r>
        <w:rPr>
          <w:color w:val="000000"/>
          <w:szCs w:val="25"/>
          <w:lang w:val="es-ES_tradnl"/>
        </w:rPr>
        <w:t>.</w:t>
      </w:r>
    </w:p>
    <w:p w:rsidR="00000000" w:rsidRDefault="00000000">
      <w:pPr>
        <w:rPr>
          <w:color w:val="000000"/>
        </w:rPr>
      </w:pPr>
      <w:r>
        <w:rPr>
          <w:color w:val="000000"/>
        </w:rPr>
        <w:t>339.</w:t>
      </w:r>
      <w:r>
        <w:rPr>
          <w:color w:val="000000"/>
        </w:rPr>
        <w:tab/>
        <w:t>Однако результаты аграрной реформы вызвали острые споры.  Оценочные исследования, проведенные Национальным советом по развитию (КОНАДЕ)</w:t>
      </w:r>
      <w:r>
        <w:rPr>
          <w:rStyle w:val="FootnoteReference"/>
        </w:rPr>
        <w:footnoteReference w:customMarkFollows="1" w:id="45"/>
        <w:t>45</w:t>
      </w:r>
      <w:r>
        <w:rPr>
          <w:color w:val="000000"/>
        </w:rPr>
        <w:t xml:space="preserve"> в 1977 году, показывают, что по прошествии 30 лет реформы:   22,2% площади занято под земельные владения размером от 0,1 до 9 га, при этом значительный процент приходится на владения меньше 1 га;  26,4% представлено хозяйствами площадью от 10 до 49 га, а  2,6% земельных владений от 50 до 500 га занимают 51,3% площади, что говорит о низком показателе передачи владения землей и по очень высокой стоимости.</w:t>
      </w:r>
    </w:p>
    <w:p w:rsidR="00000000" w:rsidRDefault="00000000"/>
    <w:p w:rsidR="00000000" w:rsidRDefault="00000000">
      <w:pPr>
        <w:pStyle w:val="BodyText3"/>
      </w:pPr>
      <w:r>
        <w:t>340.</w:t>
      </w:r>
      <w:r>
        <w:tab/>
        <w:t>В сущности, и после применения этого Закона в стране не удалось покончить с несправедливостью, тем более с социальными конфликтами в деревне.  Единственно, что стало возможным - это ликвидировать отзывные формы производства, однако крестьяне, в большинстве своем представители коренного населения, которые получили доступ к небольшим земельным участкам (минифундиям) в окраинных зонах крупных владений, с наихудшими агроэкологическими характеристиками (крутые заросшие кустарником склоны холмов и гор, скалистые участки), не располагали ни технологией, ни noдготовкой, ни кредитами, ни дорогами, которые позволили бы им поднять уровень и производительность своих основных средств сельскохозяйственного производства и вследствие этого изменить условия жизни своей семьи.  Все это обострило проблему обездоленности и бедности сельского населения.  Следует отметить, что примерно 60% производителей попадают в эту категорию.</w:t>
      </w:r>
    </w:p>
    <w:p w:rsidR="00000000" w:rsidRDefault="00000000"/>
    <w:p w:rsidR="00000000" w:rsidRDefault="00000000">
      <w:pPr>
        <w:rPr>
          <w:color w:val="000000"/>
        </w:rPr>
      </w:pPr>
      <w:r>
        <w:rPr>
          <w:color w:val="000000"/>
        </w:rPr>
        <w:t>341.</w:t>
      </w:r>
      <w:r>
        <w:rPr>
          <w:color w:val="000000"/>
        </w:rPr>
        <w:tab/>
        <w:t xml:space="preserve">Негритянское население страны по-прежнему исключено из этого процесса, и аграрная реформа его не коснулась.  Одной из главных проблем является собственность на средства производства.  Доступ к владению землей вызвал в последние десять лет крупную миграцию в большие города, </w:t>
      </w:r>
      <w:r>
        <w:t>Кито и Гуаякиль, где образовался ряд городских окраинных кварталов, в которых положение мигрантов по сравнению с тем местом, откуда они прибыли, не улучшилось, а в отдельных случаях и ухудшилось</w:t>
      </w:r>
      <w:r>
        <w:rPr>
          <w:color w:val="000000"/>
        </w:rPr>
        <w:t>.  Там, где они находятся, высоки уровни бедности и недоедания, а власти не сделали ничего, чтобы противодействовать этой тенденции.</w:t>
      </w:r>
    </w:p>
    <w:p w:rsidR="00000000" w:rsidRDefault="00000000"/>
    <w:p w:rsidR="00000000" w:rsidRDefault="00000000">
      <w:pPr>
        <w:rPr>
          <w:color w:val="000000"/>
        </w:rPr>
      </w:pPr>
      <w:r>
        <w:rPr>
          <w:color w:val="000000"/>
        </w:rPr>
        <w:t>342.</w:t>
      </w:r>
      <w:r>
        <w:rPr>
          <w:color w:val="000000"/>
        </w:rPr>
        <w:tab/>
        <w:t>В то же время аграрная реформа имела и другие последствия.  Главным из них было превращение сельскохозяйственных земель в пастбища и леса, что представляло собой механизм защиты латифундистов, поскольку по закону площади под пастбищами и лесами не подлежали обременению.</w:t>
      </w:r>
    </w:p>
    <w:p w:rsidR="00000000" w:rsidRDefault="00000000"/>
    <w:p w:rsidR="00000000" w:rsidRDefault="00000000">
      <w:pPr>
        <w:rPr>
          <w:color w:val="000000"/>
        </w:rPr>
      </w:pPr>
      <w:r>
        <w:rPr>
          <w:color w:val="000000"/>
        </w:rPr>
        <w:t>343.</w:t>
      </w:r>
      <w:r>
        <w:rPr>
          <w:color w:val="000000"/>
        </w:rPr>
        <w:tab/>
        <w:t xml:space="preserve">Был необходим поворот к развитию сельского хозяйства.  Следствием этой потребности в комплексном развитии сельскохозяйственного сектора явилось то, что 14 марта 1994 года был принят Закон о развитии сельского хозяйства, опубликованный </w:t>
      </w:r>
      <w:r>
        <w:t xml:space="preserve">в </w:t>
      </w:r>
      <w:r>
        <w:rPr>
          <w:i/>
        </w:rPr>
        <w:t>"Рехистро офисиаль"</w:t>
      </w:r>
      <w:r>
        <w:t xml:space="preserve"> № 461, известный как Закон</w:t>
      </w:r>
      <w:r>
        <w:rPr>
          <w:color w:val="000000"/>
        </w:rPr>
        <w:t xml:space="preserve"> № 54, ориентированный на модернизацию сельскохозяйственного сектора.</w:t>
      </w:r>
    </w:p>
    <w:p w:rsidR="00000000" w:rsidRDefault="00000000"/>
    <w:p w:rsidR="00000000" w:rsidRDefault="00000000">
      <w:pPr>
        <w:rPr>
          <w:color w:val="000000"/>
        </w:rPr>
      </w:pPr>
      <w:r>
        <w:rPr>
          <w:color w:val="000000"/>
        </w:rPr>
        <w:t>344.</w:t>
      </w:r>
      <w:r>
        <w:rPr>
          <w:color w:val="000000"/>
        </w:rPr>
        <w:tab/>
        <w:t>С изданием Закона о развитии сельского хозяйства прекратил свое существование ИЭРАК и был создан Национальный институт сельскохозяйственного развития (ИНДА) как государственное учреждение, занимающееся управлением аграрной политикой в различных областях:  гарантирование собственности на землю, включение земель государства в свободный рынок земли через продажу с торгов, разработка земельного кадастра и осуществление межведомственной координации.</w:t>
      </w:r>
    </w:p>
    <w:p w:rsidR="00000000" w:rsidRDefault="00000000"/>
    <w:p w:rsidR="00000000" w:rsidRDefault="00000000">
      <w:r>
        <w:rPr>
          <w:color w:val="000000"/>
        </w:rPr>
        <w:t>345.</w:t>
      </w:r>
      <w:r>
        <w:rPr>
          <w:color w:val="000000"/>
        </w:rPr>
        <w:tab/>
        <w:t>Во время переходного процесса и в первые годы работы ИНДА не имелось возможности обеспечить мелких земледельцев сельскохозяйственного сектора в Эквадоре документом на право собственности на их земли, который давал бы им гарантию на владение своей землей и открывал доступ к сельскохозяйственному кредиту, позволяющему более рационально и эффективно использовать свои земли.  С этой целью ИНДА взял на себя задачу начать новый этап, в ходе которого посредством эффективных программ и проектов должна осуществляться политика комплексного укрепления, развития и защиты аграрного сектора с оптимизацией его ресурсов и обеспечением качественных услуг для потребителей, что явилось бы вкладом в социально-экономическое развитие страны, как явствует из таблицы ниже.</w:t>
      </w:r>
    </w:p>
    <w:p w:rsidR="00000000" w:rsidRDefault="00000000">
      <w:pPr>
        <w:pStyle w:val="FootnoteText"/>
        <w:spacing w:line="288" w:lineRule="auto"/>
      </w:pPr>
    </w:p>
    <w:p w:rsidR="00000000" w:rsidRDefault="00000000">
      <w:pPr>
        <w:jc w:val="center"/>
        <w:rPr>
          <w:b/>
          <w:bCs/>
        </w:rPr>
      </w:pPr>
      <w:r>
        <w:rPr>
          <w:b/>
          <w:bCs/>
        </w:rPr>
        <w:t>Количество выданных титулов с указанием площади земель и бенефициаров</w:t>
      </w:r>
    </w:p>
    <w:p w:rsidR="00000000" w:rsidRDefault="00000000">
      <w:pPr>
        <w:jc w:val="center"/>
        <w:rPr>
          <w:b/>
          <w:bCs/>
        </w:rPr>
      </w:pPr>
      <w:r>
        <w:rPr>
          <w:b/>
          <w:bCs/>
          <w:lang w:val="es-ES_tradnl"/>
        </w:rPr>
        <w:t>(</w:t>
      </w:r>
      <w:r>
        <w:rPr>
          <w:b/>
          <w:bCs/>
        </w:rPr>
        <w:t>в гектарах</w:t>
      </w:r>
      <w:r>
        <w:rPr>
          <w:b/>
          <w:bCs/>
          <w:lang w:val="es-ES_tradnl"/>
        </w:rPr>
        <w:t>)</w:t>
      </w:r>
    </w:p>
    <w:p w:rsidR="00000000" w:rsidRDefault="00000000">
      <w:pPr>
        <w:jc w:val="center"/>
        <w:rPr>
          <w:b/>
          <w:bCs/>
        </w:rPr>
      </w:pPr>
    </w:p>
    <w:tbl>
      <w:tblPr>
        <w:tblW w:w="0" w:type="auto"/>
        <w:tblInd w:w="1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97"/>
        <w:gridCol w:w="1393"/>
        <w:gridCol w:w="1530"/>
        <w:gridCol w:w="1554"/>
      </w:tblGrid>
      <w:tr w:rsidR="00000000">
        <w:tblPrEx>
          <w:tblCellMar>
            <w:top w:w="0" w:type="dxa"/>
            <w:bottom w:w="0" w:type="dxa"/>
          </w:tblCellMar>
        </w:tblPrEx>
        <w:trPr>
          <w:tblHeader/>
        </w:trPr>
        <w:tc>
          <w:tcPr>
            <w:tcW w:w="2297" w:type="dxa"/>
            <w:vAlign w:val="center"/>
          </w:tcPr>
          <w:p w:rsidR="00000000" w:rsidRDefault="00000000">
            <w:pPr>
              <w:ind w:right="6"/>
              <w:jc w:val="center"/>
              <w:rPr>
                <w:color w:val="000000"/>
                <w:szCs w:val="21"/>
                <w:lang w:val="es-ES_tradnl"/>
              </w:rPr>
            </w:pPr>
          </w:p>
        </w:tc>
        <w:tc>
          <w:tcPr>
            <w:tcW w:w="1393" w:type="dxa"/>
            <w:vAlign w:val="center"/>
          </w:tcPr>
          <w:p w:rsidR="00000000" w:rsidRDefault="00000000">
            <w:pPr>
              <w:ind w:right="6"/>
              <w:jc w:val="center"/>
              <w:rPr>
                <w:color w:val="000000"/>
                <w:szCs w:val="21"/>
              </w:rPr>
            </w:pPr>
            <w:r>
              <w:rPr>
                <w:color w:val="000000"/>
                <w:szCs w:val="21"/>
              </w:rPr>
              <w:t>Титулы</w:t>
            </w:r>
          </w:p>
        </w:tc>
        <w:tc>
          <w:tcPr>
            <w:tcW w:w="1530" w:type="dxa"/>
            <w:vAlign w:val="center"/>
          </w:tcPr>
          <w:p w:rsidR="00000000" w:rsidRDefault="00000000">
            <w:pPr>
              <w:ind w:right="6"/>
              <w:jc w:val="center"/>
              <w:rPr>
                <w:color w:val="000000"/>
                <w:szCs w:val="21"/>
              </w:rPr>
            </w:pPr>
            <w:r>
              <w:rPr>
                <w:color w:val="000000"/>
                <w:szCs w:val="21"/>
              </w:rPr>
              <w:t>Площадь</w:t>
            </w:r>
          </w:p>
        </w:tc>
        <w:tc>
          <w:tcPr>
            <w:tcW w:w="1554" w:type="dxa"/>
            <w:vAlign w:val="center"/>
          </w:tcPr>
          <w:p w:rsidR="00000000" w:rsidRDefault="00000000">
            <w:pPr>
              <w:ind w:right="6"/>
              <w:jc w:val="center"/>
              <w:rPr>
                <w:color w:val="000000"/>
                <w:szCs w:val="21"/>
              </w:rPr>
            </w:pPr>
            <w:r>
              <w:rPr>
                <w:color w:val="000000"/>
                <w:szCs w:val="21"/>
              </w:rPr>
              <w:t>Бенефициары</w:t>
            </w:r>
          </w:p>
        </w:tc>
      </w:tr>
      <w:tr w:rsidR="00000000">
        <w:tblPrEx>
          <w:tblCellMar>
            <w:top w:w="0" w:type="dxa"/>
            <w:bottom w:w="0" w:type="dxa"/>
          </w:tblCellMar>
        </w:tblPrEx>
        <w:tc>
          <w:tcPr>
            <w:tcW w:w="2297" w:type="dxa"/>
          </w:tcPr>
          <w:p w:rsidR="00000000" w:rsidRDefault="00000000">
            <w:pPr>
              <w:ind w:right="6"/>
              <w:rPr>
                <w:color w:val="000000"/>
                <w:szCs w:val="21"/>
              </w:rPr>
            </w:pPr>
            <w:r>
              <w:rPr>
                <w:color w:val="000000"/>
                <w:szCs w:val="21"/>
              </w:rPr>
              <w:t>Сьерра</w:t>
            </w:r>
          </w:p>
        </w:tc>
        <w:tc>
          <w:tcPr>
            <w:tcW w:w="1393" w:type="dxa"/>
            <w:vAlign w:val="bottom"/>
          </w:tcPr>
          <w:p w:rsidR="00000000" w:rsidRDefault="00000000">
            <w:pPr>
              <w:ind w:right="6"/>
              <w:jc w:val="right"/>
              <w:rPr>
                <w:color w:val="000000"/>
                <w:szCs w:val="21"/>
                <w:lang w:val="es-ES_tradnl"/>
              </w:rPr>
            </w:pPr>
            <w:r>
              <w:rPr>
                <w:color w:val="000000"/>
                <w:szCs w:val="21"/>
                <w:lang w:val="es-ES_tradnl"/>
              </w:rPr>
              <w:t>1 631</w:t>
            </w:r>
          </w:p>
        </w:tc>
        <w:tc>
          <w:tcPr>
            <w:tcW w:w="1530" w:type="dxa"/>
            <w:vAlign w:val="bottom"/>
          </w:tcPr>
          <w:p w:rsidR="00000000" w:rsidRDefault="00000000">
            <w:pPr>
              <w:ind w:right="6"/>
              <w:jc w:val="right"/>
              <w:rPr>
                <w:color w:val="000000"/>
                <w:szCs w:val="21"/>
                <w:lang w:val="es-ES_tradnl"/>
              </w:rPr>
            </w:pPr>
            <w:r>
              <w:rPr>
                <w:color w:val="000000"/>
                <w:szCs w:val="21"/>
                <w:lang w:val="es-ES_tradnl"/>
              </w:rPr>
              <w:t>6 775,80</w:t>
            </w:r>
          </w:p>
        </w:tc>
        <w:tc>
          <w:tcPr>
            <w:tcW w:w="1554" w:type="dxa"/>
            <w:vAlign w:val="bottom"/>
          </w:tcPr>
          <w:p w:rsidR="00000000" w:rsidRDefault="00000000">
            <w:pPr>
              <w:ind w:right="6"/>
              <w:jc w:val="right"/>
              <w:rPr>
                <w:color w:val="000000"/>
                <w:szCs w:val="21"/>
                <w:lang w:val="es-ES_tradnl"/>
              </w:rPr>
            </w:pPr>
            <w:r>
              <w:rPr>
                <w:color w:val="000000"/>
                <w:szCs w:val="21"/>
                <w:lang w:val="es-ES_tradnl"/>
              </w:rPr>
              <w:t>6 047</w:t>
            </w:r>
          </w:p>
        </w:tc>
      </w:tr>
      <w:tr w:rsidR="00000000">
        <w:tblPrEx>
          <w:tblCellMar>
            <w:top w:w="0" w:type="dxa"/>
            <w:bottom w:w="0" w:type="dxa"/>
          </w:tblCellMar>
        </w:tblPrEx>
        <w:tc>
          <w:tcPr>
            <w:tcW w:w="2297" w:type="dxa"/>
          </w:tcPr>
          <w:p w:rsidR="00000000" w:rsidRDefault="00000000">
            <w:pPr>
              <w:ind w:right="6"/>
              <w:rPr>
                <w:color w:val="000000"/>
                <w:szCs w:val="21"/>
              </w:rPr>
            </w:pPr>
            <w:r>
              <w:rPr>
                <w:color w:val="000000"/>
                <w:szCs w:val="21"/>
              </w:rPr>
              <w:t>Коста</w:t>
            </w:r>
          </w:p>
        </w:tc>
        <w:tc>
          <w:tcPr>
            <w:tcW w:w="1393" w:type="dxa"/>
            <w:vAlign w:val="bottom"/>
          </w:tcPr>
          <w:p w:rsidR="00000000" w:rsidRDefault="00000000">
            <w:pPr>
              <w:ind w:right="6"/>
              <w:jc w:val="right"/>
              <w:rPr>
                <w:color w:val="000000"/>
                <w:szCs w:val="21"/>
                <w:lang w:val="es-ES_tradnl"/>
              </w:rPr>
            </w:pPr>
            <w:r>
              <w:rPr>
                <w:color w:val="000000"/>
                <w:szCs w:val="21"/>
                <w:lang w:val="es-ES_tradnl"/>
              </w:rPr>
              <w:t>724</w:t>
            </w:r>
          </w:p>
        </w:tc>
        <w:tc>
          <w:tcPr>
            <w:tcW w:w="1530" w:type="dxa"/>
            <w:vAlign w:val="bottom"/>
          </w:tcPr>
          <w:p w:rsidR="00000000" w:rsidRDefault="00000000">
            <w:pPr>
              <w:ind w:right="6"/>
              <w:jc w:val="right"/>
              <w:rPr>
                <w:color w:val="000000"/>
                <w:szCs w:val="21"/>
                <w:lang w:val="es-ES_tradnl"/>
              </w:rPr>
            </w:pPr>
            <w:r>
              <w:rPr>
                <w:color w:val="000000"/>
                <w:szCs w:val="21"/>
                <w:lang w:val="es-ES_tradnl"/>
              </w:rPr>
              <w:t>16 984,80</w:t>
            </w:r>
          </w:p>
        </w:tc>
        <w:tc>
          <w:tcPr>
            <w:tcW w:w="1554" w:type="dxa"/>
            <w:vAlign w:val="bottom"/>
          </w:tcPr>
          <w:p w:rsidR="00000000" w:rsidRDefault="00000000">
            <w:pPr>
              <w:ind w:right="6"/>
              <w:jc w:val="right"/>
              <w:rPr>
                <w:color w:val="000000"/>
                <w:szCs w:val="21"/>
                <w:lang w:val="es-ES_tradnl"/>
              </w:rPr>
            </w:pPr>
            <w:r>
              <w:rPr>
                <w:color w:val="000000"/>
                <w:szCs w:val="21"/>
                <w:lang w:val="es-ES_tradnl"/>
              </w:rPr>
              <w:t>2 798</w:t>
            </w:r>
          </w:p>
        </w:tc>
      </w:tr>
      <w:tr w:rsidR="00000000">
        <w:tblPrEx>
          <w:tblCellMar>
            <w:top w:w="0" w:type="dxa"/>
            <w:bottom w:w="0" w:type="dxa"/>
          </w:tblCellMar>
        </w:tblPrEx>
        <w:tc>
          <w:tcPr>
            <w:tcW w:w="2297" w:type="dxa"/>
          </w:tcPr>
          <w:p w:rsidR="00000000" w:rsidRDefault="00000000">
            <w:pPr>
              <w:ind w:right="6"/>
              <w:rPr>
                <w:color w:val="000000"/>
                <w:szCs w:val="21"/>
              </w:rPr>
            </w:pPr>
            <w:r>
              <w:rPr>
                <w:color w:val="000000"/>
                <w:szCs w:val="21"/>
              </w:rPr>
              <w:t>Орьенте</w:t>
            </w:r>
          </w:p>
        </w:tc>
        <w:tc>
          <w:tcPr>
            <w:tcW w:w="1393" w:type="dxa"/>
            <w:vAlign w:val="bottom"/>
          </w:tcPr>
          <w:p w:rsidR="00000000" w:rsidRDefault="00000000">
            <w:pPr>
              <w:ind w:right="6"/>
              <w:jc w:val="right"/>
              <w:rPr>
                <w:color w:val="000000"/>
                <w:szCs w:val="21"/>
                <w:lang w:val="es-ES_tradnl"/>
              </w:rPr>
            </w:pPr>
            <w:r>
              <w:rPr>
                <w:color w:val="000000"/>
                <w:szCs w:val="21"/>
                <w:lang w:val="es-ES_tradnl"/>
              </w:rPr>
              <w:t>447</w:t>
            </w:r>
          </w:p>
        </w:tc>
        <w:tc>
          <w:tcPr>
            <w:tcW w:w="1530" w:type="dxa"/>
            <w:vAlign w:val="bottom"/>
          </w:tcPr>
          <w:p w:rsidR="00000000" w:rsidRDefault="00000000">
            <w:pPr>
              <w:ind w:right="6"/>
              <w:jc w:val="right"/>
              <w:rPr>
                <w:color w:val="000000"/>
                <w:szCs w:val="21"/>
                <w:lang w:val="es-ES_tradnl"/>
              </w:rPr>
            </w:pPr>
            <w:r>
              <w:rPr>
                <w:color w:val="000000"/>
                <w:szCs w:val="21"/>
                <w:lang w:val="es-ES_tradnl"/>
              </w:rPr>
              <w:t>5 804,40</w:t>
            </w:r>
          </w:p>
        </w:tc>
        <w:tc>
          <w:tcPr>
            <w:tcW w:w="1554" w:type="dxa"/>
            <w:vAlign w:val="bottom"/>
          </w:tcPr>
          <w:p w:rsidR="00000000" w:rsidRDefault="00000000">
            <w:pPr>
              <w:ind w:right="6"/>
              <w:jc w:val="right"/>
              <w:rPr>
                <w:color w:val="000000"/>
                <w:szCs w:val="21"/>
                <w:lang w:val="es-ES_tradnl"/>
              </w:rPr>
            </w:pPr>
            <w:r>
              <w:rPr>
                <w:color w:val="000000"/>
                <w:szCs w:val="21"/>
                <w:lang w:val="es-ES_tradnl"/>
              </w:rPr>
              <w:t>1 706</w:t>
            </w:r>
          </w:p>
        </w:tc>
      </w:tr>
      <w:tr w:rsidR="00000000">
        <w:tblPrEx>
          <w:tblCellMar>
            <w:top w:w="0" w:type="dxa"/>
            <w:bottom w:w="0" w:type="dxa"/>
          </w:tblCellMar>
        </w:tblPrEx>
        <w:tc>
          <w:tcPr>
            <w:tcW w:w="2297" w:type="dxa"/>
          </w:tcPr>
          <w:p w:rsidR="00000000" w:rsidRDefault="00000000">
            <w:pPr>
              <w:tabs>
                <w:tab w:val="left" w:pos="246"/>
              </w:tabs>
              <w:ind w:right="6"/>
              <w:rPr>
                <w:color w:val="000000"/>
                <w:szCs w:val="21"/>
                <w:lang w:val="es-ES_tradnl"/>
              </w:rPr>
            </w:pPr>
            <w:r>
              <w:rPr>
                <w:color w:val="000000"/>
                <w:szCs w:val="21"/>
                <w:lang w:val="es-ES_tradnl"/>
              </w:rPr>
              <w:tab/>
            </w:r>
            <w:r>
              <w:t>Всего</w:t>
            </w:r>
          </w:p>
        </w:tc>
        <w:tc>
          <w:tcPr>
            <w:tcW w:w="1393" w:type="dxa"/>
            <w:vAlign w:val="bottom"/>
          </w:tcPr>
          <w:p w:rsidR="00000000" w:rsidRDefault="00000000">
            <w:pPr>
              <w:ind w:right="6"/>
              <w:jc w:val="right"/>
              <w:rPr>
                <w:color w:val="000000"/>
                <w:szCs w:val="21"/>
                <w:lang w:val="es-ES_tradnl"/>
              </w:rPr>
            </w:pPr>
            <w:r>
              <w:rPr>
                <w:color w:val="000000"/>
                <w:szCs w:val="21"/>
                <w:lang w:val="es-ES_tradnl"/>
              </w:rPr>
              <w:t>2 802</w:t>
            </w:r>
          </w:p>
        </w:tc>
        <w:tc>
          <w:tcPr>
            <w:tcW w:w="1530" w:type="dxa"/>
            <w:vAlign w:val="bottom"/>
          </w:tcPr>
          <w:p w:rsidR="00000000" w:rsidRDefault="00000000">
            <w:pPr>
              <w:ind w:right="6"/>
              <w:jc w:val="right"/>
              <w:rPr>
                <w:color w:val="000000"/>
                <w:szCs w:val="21"/>
                <w:lang w:val="es-ES_tradnl"/>
              </w:rPr>
            </w:pPr>
            <w:r>
              <w:rPr>
                <w:color w:val="000000"/>
                <w:szCs w:val="21"/>
                <w:lang w:val="es-ES_tradnl"/>
              </w:rPr>
              <w:t>29 566,00</w:t>
            </w:r>
          </w:p>
        </w:tc>
        <w:tc>
          <w:tcPr>
            <w:tcW w:w="1554" w:type="dxa"/>
            <w:vAlign w:val="bottom"/>
          </w:tcPr>
          <w:p w:rsidR="00000000" w:rsidRDefault="00000000">
            <w:pPr>
              <w:ind w:right="6"/>
              <w:jc w:val="right"/>
              <w:rPr>
                <w:color w:val="000000"/>
                <w:szCs w:val="21"/>
                <w:lang w:val="es-ES_tradnl"/>
              </w:rPr>
            </w:pPr>
            <w:r>
              <w:rPr>
                <w:color w:val="000000"/>
                <w:szCs w:val="21"/>
                <w:lang w:val="es-ES_tradnl"/>
              </w:rPr>
              <w:t>10 511</w:t>
            </w:r>
          </w:p>
        </w:tc>
      </w:tr>
      <w:tr w:rsidR="00000000">
        <w:tblPrEx>
          <w:tblCellMar>
            <w:top w:w="0" w:type="dxa"/>
            <w:bottom w:w="0" w:type="dxa"/>
          </w:tblCellMar>
        </w:tblPrEx>
        <w:tc>
          <w:tcPr>
            <w:tcW w:w="2297" w:type="dxa"/>
          </w:tcPr>
          <w:p w:rsidR="00000000" w:rsidRDefault="00000000">
            <w:pPr>
              <w:pStyle w:val="Heading7"/>
              <w:rPr>
                <w:b w:val="0"/>
                <w:bCs w:val="0"/>
                <w:lang w:val="ru-RU"/>
              </w:rPr>
            </w:pPr>
            <w:r>
              <w:rPr>
                <w:b w:val="0"/>
                <w:bCs w:val="0"/>
                <w:lang w:val="ru-RU"/>
              </w:rPr>
              <w:t>Запланировано</w:t>
            </w:r>
          </w:p>
        </w:tc>
        <w:tc>
          <w:tcPr>
            <w:tcW w:w="1393" w:type="dxa"/>
            <w:vAlign w:val="bottom"/>
          </w:tcPr>
          <w:p w:rsidR="00000000" w:rsidRDefault="00000000">
            <w:pPr>
              <w:ind w:right="6"/>
              <w:jc w:val="right"/>
              <w:rPr>
                <w:color w:val="000000"/>
                <w:szCs w:val="21"/>
                <w:lang w:val="es-ES_tradnl"/>
              </w:rPr>
            </w:pPr>
            <w:r>
              <w:rPr>
                <w:color w:val="000000"/>
                <w:szCs w:val="21"/>
                <w:lang w:val="es-ES_tradnl"/>
              </w:rPr>
              <w:t>908</w:t>
            </w:r>
          </w:p>
        </w:tc>
        <w:tc>
          <w:tcPr>
            <w:tcW w:w="1530" w:type="dxa"/>
            <w:vAlign w:val="bottom"/>
          </w:tcPr>
          <w:p w:rsidR="00000000" w:rsidRDefault="00000000">
            <w:pPr>
              <w:ind w:right="6"/>
              <w:jc w:val="right"/>
              <w:rPr>
                <w:color w:val="000000"/>
                <w:szCs w:val="21"/>
                <w:lang w:val="es-ES_tradnl"/>
              </w:rPr>
            </w:pPr>
            <w:r>
              <w:rPr>
                <w:color w:val="000000"/>
                <w:szCs w:val="21"/>
                <w:lang w:val="es-ES_tradnl"/>
              </w:rPr>
              <w:t>19 144,00</w:t>
            </w:r>
          </w:p>
        </w:tc>
        <w:tc>
          <w:tcPr>
            <w:tcW w:w="1554" w:type="dxa"/>
            <w:vAlign w:val="bottom"/>
          </w:tcPr>
          <w:p w:rsidR="00000000" w:rsidRDefault="00000000">
            <w:pPr>
              <w:ind w:right="6"/>
              <w:jc w:val="right"/>
              <w:rPr>
                <w:color w:val="000000"/>
                <w:szCs w:val="21"/>
                <w:lang w:val="es-ES_tradnl"/>
              </w:rPr>
            </w:pPr>
            <w:r>
              <w:rPr>
                <w:color w:val="000000"/>
                <w:szCs w:val="21"/>
                <w:lang w:val="es-ES_tradnl"/>
              </w:rPr>
              <w:t>2 627</w:t>
            </w:r>
          </w:p>
        </w:tc>
      </w:tr>
      <w:tr w:rsidR="00000000">
        <w:tblPrEx>
          <w:tblCellMar>
            <w:top w:w="0" w:type="dxa"/>
            <w:bottom w:w="0" w:type="dxa"/>
          </w:tblCellMar>
        </w:tblPrEx>
        <w:tc>
          <w:tcPr>
            <w:tcW w:w="2297" w:type="dxa"/>
          </w:tcPr>
          <w:p w:rsidR="00000000" w:rsidRDefault="00000000">
            <w:pPr>
              <w:tabs>
                <w:tab w:val="left" w:pos="246"/>
              </w:tabs>
              <w:ind w:right="6"/>
              <w:rPr>
                <w:color w:val="000000"/>
                <w:szCs w:val="21"/>
                <w:lang w:val="es-ES_tradnl"/>
              </w:rPr>
            </w:pPr>
            <w:r>
              <w:rPr>
                <w:color w:val="000000"/>
                <w:szCs w:val="21"/>
                <w:lang w:val="es-ES_tradnl"/>
              </w:rPr>
              <w:tab/>
            </w:r>
            <w:r>
              <w:rPr>
                <w:color w:val="000000"/>
                <w:szCs w:val="21"/>
              </w:rPr>
              <w:t xml:space="preserve">Всего по стране </w:t>
            </w:r>
          </w:p>
        </w:tc>
        <w:tc>
          <w:tcPr>
            <w:tcW w:w="1393" w:type="dxa"/>
            <w:vAlign w:val="bottom"/>
          </w:tcPr>
          <w:p w:rsidR="00000000" w:rsidRDefault="00000000">
            <w:pPr>
              <w:ind w:right="6"/>
              <w:jc w:val="right"/>
              <w:rPr>
                <w:color w:val="000000"/>
                <w:szCs w:val="21"/>
                <w:lang w:val="es-ES_tradnl"/>
              </w:rPr>
            </w:pPr>
            <w:r>
              <w:rPr>
                <w:color w:val="000000"/>
                <w:szCs w:val="21"/>
                <w:lang w:val="es-ES_tradnl"/>
              </w:rPr>
              <w:t>3 710</w:t>
            </w:r>
          </w:p>
        </w:tc>
        <w:tc>
          <w:tcPr>
            <w:tcW w:w="1530" w:type="dxa"/>
            <w:vAlign w:val="bottom"/>
          </w:tcPr>
          <w:p w:rsidR="00000000" w:rsidRDefault="00000000">
            <w:pPr>
              <w:ind w:right="6"/>
              <w:jc w:val="right"/>
              <w:rPr>
                <w:color w:val="000000"/>
                <w:szCs w:val="21"/>
                <w:lang w:val="es-ES_tradnl"/>
              </w:rPr>
            </w:pPr>
            <w:r>
              <w:rPr>
                <w:color w:val="000000"/>
                <w:szCs w:val="21"/>
                <w:lang w:val="es-ES_tradnl"/>
              </w:rPr>
              <w:t>48 709,00</w:t>
            </w:r>
          </w:p>
        </w:tc>
        <w:tc>
          <w:tcPr>
            <w:tcW w:w="1554" w:type="dxa"/>
            <w:vAlign w:val="bottom"/>
          </w:tcPr>
          <w:p w:rsidR="00000000" w:rsidRDefault="00000000">
            <w:pPr>
              <w:ind w:right="6"/>
              <w:jc w:val="right"/>
              <w:rPr>
                <w:color w:val="000000"/>
                <w:szCs w:val="21"/>
                <w:lang w:val="es-ES_tradnl"/>
              </w:rPr>
            </w:pPr>
            <w:r>
              <w:rPr>
                <w:color w:val="000000"/>
                <w:szCs w:val="21"/>
                <w:lang w:val="es-ES_tradnl"/>
              </w:rPr>
              <w:t>13 178</w:t>
            </w:r>
          </w:p>
        </w:tc>
      </w:tr>
    </w:tbl>
    <w:p w:rsidR="00000000" w:rsidRDefault="00000000">
      <w:pPr>
        <w:shd w:val="clear" w:color="auto" w:fill="FFFFFF"/>
        <w:tabs>
          <w:tab w:val="left" w:pos="1620"/>
        </w:tabs>
        <w:spacing w:before="240" w:after="480"/>
        <w:ind w:right="11"/>
      </w:pPr>
      <w:r>
        <w:rPr>
          <w:i/>
          <w:iCs/>
        </w:rPr>
        <w:tab/>
      </w:r>
      <w:r>
        <w:rPr>
          <w:i/>
          <w:iCs/>
        </w:rPr>
        <w:tab/>
      </w:r>
      <w:r>
        <w:rPr>
          <w:i/>
          <w:iCs/>
        </w:rPr>
        <w:tab/>
      </w:r>
      <w:r>
        <w:rPr>
          <w:i/>
          <w:iCs/>
          <w:color w:val="000000"/>
          <w:szCs w:val="25"/>
        </w:rPr>
        <w:t>Источник:</w:t>
      </w:r>
      <w:r>
        <w:rPr>
          <w:color w:val="000000"/>
          <w:szCs w:val="25"/>
        </w:rPr>
        <w:t xml:space="preserve">  ИНДА,</w:t>
      </w:r>
      <w:r>
        <w:rPr>
          <w:color w:val="000000"/>
          <w:szCs w:val="25"/>
          <w:lang w:val="es-ES_tradnl"/>
        </w:rPr>
        <w:t xml:space="preserve">  </w:t>
      </w:r>
      <w:r>
        <w:rPr>
          <w:i/>
          <w:iCs/>
          <w:color w:val="000000"/>
          <w:szCs w:val="25"/>
        </w:rPr>
        <w:t>Общий доклад</w:t>
      </w:r>
      <w:r>
        <w:rPr>
          <w:color w:val="000000"/>
          <w:szCs w:val="25"/>
          <w:lang w:val="es-ES_tradnl"/>
        </w:rPr>
        <w:t>, 1998</w:t>
      </w:r>
      <w:r>
        <w:rPr>
          <w:color w:val="000000"/>
          <w:szCs w:val="25"/>
        </w:rPr>
        <w:t xml:space="preserve"> год</w:t>
      </w:r>
      <w:r>
        <w:rPr>
          <w:color w:val="000000"/>
          <w:szCs w:val="25"/>
          <w:lang w:val="es-ES_tradnl"/>
        </w:rPr>
        <w:t>.</w:t>
      </w:r>
    </w:p>
    <w:p w:rsidR="00000000" w:rsidRDefault="00000000">
      <w:pPr>
        <w:rPr>
          <w:color w:val="000000"/>
        </w:rPr>
      </w:pPr>
      <w:r>
        <w:rPr>
          <w:color w:val="000000"/>
        </w:rPr>
        <w:t>346.</w:t>
      </w:r>
      <w:r>
        <w:rPr>
          <w:color w:val="000000"/>
        </w:rPr>
        <w:tab/>
        <w:t xml:space="preserve">Измененный Закон о развитии сельского хозяйства, </w:t>
      </w:r>
      <w:r>
        <w:t xml:space="preserve">опубликованный в </w:t>
      </w:r>
      <w:r>
        <w:rPr>
          <w:i/>
        </w:rPr>
        <w:t>"Рехистро офисиаль"</w:t>
      </w:r>
      <w:r>
        <w:t xml:space="preserve"> № 55 от 30 апреля 1997 года, устанавливает, что министерство</w:t>
      </w:r>
      <w:r>
        <w:rPr>
          <w:color w:val="000000"/>
        </w:rPr>
        <w:t xml:space="preserve"> земледелия и животноводства по соглашению с организациями крестьян, коренного населения, жителей прибрежных районов, афро-эквадорцев, земледельцев и сельскохозяйственных предпринимателей начнет реализацию Национальной программы профессиональной подготовки и передачи технологий, включающей возрождение и инновационное применение исконных знаний и традиционных приемов.  В Законе о развитии сельского хозяйства делается особый упор на профессиональную подготовку как на одно из важнейших направлений политики в этом секторе.</w:t>
      </w:r>
    </w:p>
    <w:p w:rsidR="00000000" w:rsidRDefault="00000000"/>
    <w:p w:rsidR="00000000" w:rsidRDefault="00000000">
      <w:pPr>
        <w:rPr>
          <w:color w:val="000000"/>
        </w:rPr>
      </w:pPr>
      <w:r>
        <w:rPr>
          <w:color w:val="000000"/>
        </w:rPr>
        <w:t>347.</w:t>
      </w:r>
      <w:r>
        <w:rPr>
          <w:color w:val="000000"/>
        </w:rPr>
        <w:tab/>
        <w:t>Постановлением № 417 от 10 июля 1997 года министерство организует профессиональное обучение крестьян, которое предусмотрено в Законе о развитии сельского хозяйства.  Ответственность за руководство профессиональным обучением крестьян в стране и за его координацию возлагается на Национальный институт профессионального обучения крестьян (ИНККА) после его реорганизации.</w:t>
      </w:r>
    </w:p>
    <w:p w:rsidR="00000000" w:rsidRDefault="00000000"/>
    <w:p w:rsidR="00000000" w:rsidRDefault="00000000">
      <w:pPr>
        <w:rPr>
          <w:color w:val="000000"/>
        </w:rPr>
      </w:pPr>
      <w:r>
        <w:rPr>
          <w:color w:val="000000"/>
        </w:rPr>
        <w:br w:type="page"/>
        <w:t>348.</w:t>
      </w:r>
      <w:r>
        <w:rPr>
          <w:color w:val="000000"/>
        </w:rPr>
        <w:tab/>
        <w:t xml:space="preserve">Для целей вышеизложенного создается Фонд обеспечения, образующийся за счет продажи непроизводительных активов министерства.  Положение о его деятельности было опубликовано в </w:t>
      </w:r>
      <w:r>
        <w:rPr>
          <w:i/>
        </w:rPr>
        <w:t>"Рехистро офисиаль"</w:t>
      </w:r>
      <w:r>
        <w:t xml:space="preserve"> №№ 94 и 185 от 23 декабря 1996 года</w:t>
      </w:r>
      <w:r>
        <w:rPr>
          <w:color w:val="000000"/>
        </w:rPr>
        <w:t xml:space="preserve"> и 31 октября 1997 года, соответственно.</w:t>
      </w:r>
    </w:p>
    <w:p w:rsidR="00000000" w:rsidRDefault="00000000"/>
    <w:p w:rsidR="00000000" w:rsidRDefault="00000000">
      <w:pPr>
        <w:rPr>
          <w:color w:val="000000"/>
        </w:rPr>
      </w:pPr>
      <w:r>
        <w:rPr>
          <w:color w:val="000000"/>
        </w:rPr>
        <w:t>349.</w:t>
      </w:r>
      <w:r>
        <w:rPr>
          <w:color w:val="000000"/>
        </w:rPr>
        <w:tab/>
        <w:t>При поддержке министерства и с участием заинтересованных организаций с 1992 года велась разработка Национальной программы профессионального обучения крестьян (ПНККА) с изучением спроса и предложения по профессиональному обучению в стране.</w:t>
      </w:r>
    </w:p>
    <w:p w:rsidR="00000000" w:rsidRDefault="00000000"/>
    <w:p w:rsidR="00000000" w:rsidRDefault="00000000">
      <w:pPr>
        <w:rPr>
          <w:color w:val="000000"/>
        </w:rPr>
      </w:pPr>
      <w:r>
        <w:rPr>
          <w:color w:val="000000"/>
        </w:rPr>
        <w:t>350.</w:t>
      </w:r>
      <w:r>
        <w:rPr>
          <w:color w:val="000000"/>
        </w:rPr>
        <w:tab/>
        <w:t>Через посредство ИНККА министерство вновь взяло на себя ответственность за реализацию ПНККА как исходной точки Национальной системы профессионального обучения крестьян.  С этой целью были собраны представители конечных пользователей и руководители обучения для выработки единого мнения по стратегическим аспектам организации и работы в ходе специального семинара, на котором были определены, в числе других вопросов, потребности и тематика профессиональной подготовки производителей и их организаций.</w:t>
      </w:r>
    </w:p>
    <w:p w:rsidR="00000000" w:rsidRDefault="00000000"/>
    <w:p w:rsidR="00000000" w:rsidRDefault="00000000">
      <w:pPr>
        <w:rPr>
          <w:color w:val="000000"/>
        </w:rPr>
      </w:pPr>
      <w:r>
        <w:rPr>
          <w:color w:val="000000"/>
        </w:rPr>
        <w:t>351.</w:t>
      </w:r>
      <w:r>
        <w:rPr>
          <w:color w:val="000000"/>
        </w:rPr>
        <w:tab/>
        <w:t>В результате этой работы министерство и ИНККА представили Национальную программу профессионального обучения крестьян (ПНККА) на 1999 год, которая являет собой рабочий инструмент, согласованный между пользователями, операторами и государством Эквадор</w:t>
      </w:r>
      <w:r>
        <w:rPr>
          <w:rStyle w:val="FootnoteReference"/>
        </w:rPr>
        <w:footnoteReference w:customMarkFollows="1" w:id="46"/>
        <w:t>46</w:t>
      </w:r>
      <w:r>
        <w:rPr>
          <w:color w:val="000000"/>
        </w:rPr>
        <w:t>.</w:t>
      </w:r>
    </w:p>
    <w:p w:rsidR="00000000" w:rsidRDefault="00000000"/>
    <w:p w:rsidR="00000000" w:rsidRDefault="00000000">
      <w:pPr>
        <w:rPr>
          <w:b/>
          <w:color w:val="000000"/>
        </w:rPr>
      </w:pPr>
      <w:r>
        <w:rPr>
          <w:b/>
          <w:color w:val="000000"/>
        </w:rPr>
        <w:t>Право на надлежащее жилище</w:t>
      </w:r>
    </w:p>
    <w:p w:rsidR="00000000" w:rsidRDefault="00000000"/>
    <w:p w:rsidR="00000000" w:rsidRDefault="00000000">
      <w:pPr>
        <w:rPr>
          <w:color w:val="000000"/>
        </w:rPr>
      </w:pPr>
      <w:r>
        <w:rPr>
          <w:color w:val="000000"/>
        </w:rPr>
        <w:t>352.</w:t>
      </w:r>
      <w:r>
        <w:rPr>
          <w:color w:val="000000"/>
        </w:rPr>
        <w:tab/>
        <w:t>Информация, связанная с анализом положения с жильем, основывается на данных последних из проведенных переписей.  Проведение новой переписи предусмотрено в 2001 год, поэтому в настоящем докладе информация соответствует последним состоявшимся переписям.</w:t>
      </w:r>
    </w:p>
    <w:p w:rsidR="00000000" w:rsidRDefault="00000000"/>
    <w:p w:rsidR="00000000" w:rsidRDefault="00000000">
      <w:r>
        <w:rPr>
          <w:color w:val="000000"/>
        </w:rPr>
        <w:t>353.</w:t>
      </w:r>
      <w:r>
        <w:rPr>
          <w:color w:val="000000"/>
        </w:rPr>
        <w:tab/>
        <w:t>В абсолютном выражении жилье сосредоточено в Сьерре и Косте.  На эти регионы приходится приблизительно 96% всего жилого фонда в Эквадоре, причем по состоянию как на 1982, так и 1990 год.  Для целей определения дефицита жилья в Эквадоре анализируется рост жилой площади за период 1982</w:t>
      </w:r>
      <w:r>
        <w:rPr>
          <w:color w:val="000000"/>
        </w:rPr>
        <w:noBreakHyphen/>
        <w:t>1990 годов.</w:t>
      </w:r>
    </w:p>
    <w:p w:rsidR="00000000" w:rsidRDefault="00000000"/>
    <w:p w:rsidR="00000000" w:rsidRDefault="00000000">
      <w:r>
        <w:br w:type="page"/>
        <w:t>354.</w:t>
      </w:r>
      <w:r>
        <w:tab/>
        <w:t>В масштабах страны жилищный фонд увеличился на 27,4%;  на региональном уровне основной прирост отмечается на Галапагосских островах и в неделимитированных зонах (72 % и 74%).  В Орьенте он составляет 47%.  Далее следуют Коста и Сьерра - 31% и 22%, соответственно.</w:t>
      </w:r>
    </w:p>
    <w:p w:rsidR="00000000" w:rsidRDefault="00000000"/>
    <w:p w:rsidR="00000000" w:rsidRDefault="00000000">
      <w:pPr>
        <w:jc w:val="center"/>
        <w:rPr>
          <w:b/>
          <w:bCs/>
        </w:rPr>
      </w:pPr>
      <w:r>
        <w:rPr>
          <w:b/>
          <w:bCs/>
          <w:szCs w:val="22"/>
        </w:rPr>
        <w:t xml:space="preserve">Жилой фонд </w:t>
      </w:r>
    </w:p>
    <w:p w:rsidR="00000000" w:rsidRDefault="00000000">
      <w:pPr>
        <w:jc w:val="center"/>
        <w:rPr>
          <w:b/>
          <w:bCs/>
          <w:szCs w:val="22"/>
        </w:rPr>
      </w:pPr>
      <w:r>
        <w:rPr>
          <w:b/>
          <w:bCs/>
          <w:lang w:val="es-ES_tradnl"/>
        </w:rPr>
        <w:t>(</w:t>
      </w:r>
      <w:r>
        <w:rPr>
          <w:b/>
          <w:bCs/>
        </w:rPr>
        <w:t xml:space="preserve">переписи </w:t>
      </w:r>
      <w:r>
        <w:rPr>
          <w:b/>
          <w:bCs/>
          <w:szCs w:val="22"/>
          <w:lang w:val="es-ES_tradnl"/>
        </w:rPr>
        <w:t>1982-1990</w:t>
      </w:r>
      <w:r>
        <w:rPr>
          <w:b/>
          <w:bCs/>
          <w:szCs w:val="22"/>
        </w:rPr>
        <w:t xml:space="preserve"> годов</w:t>
      </w:r>
      <w:r>
        <w:rPr>
          <w:b/>
          <w:bCs/>
          <w:szCs w:val="22"/>
          <w:lang w:val="es-ES_tradnl"/>
        </w:rPr>
        <w:t>)</w:t>
      </w:r>
    </w:p>
    <w:p w:rsidR="00000000" w:rsidRDefault="00000000">
      <w:pPr>
        <w:jc w:val="center"/>
        <w:rPr>
          <w:b/>
          <w:bCs/>
          <w:szCs w:val="22"/>
        </w:rPr>
      </w:pPr>
    </w:p>
    <w:tbl>
      <w:tblPr>
        <w:tblW w:w="0" w:type="auto"/>
        <w:tblInd w:w="1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10"/>
        <w:gridCol w:w="1395"/>
        <w:gridCol w:w="1395"/>
        <w:gridCol w:w="1620"/>
      </w:tblGrid>
      <w:tr w:rsidR="00000000">
        <w:tblPrEx>
          <w:tblCellMar>
            <w:top w:w="0" w:type="dxa"/>
            <w:bottom w:w="0" w:type="dxa"/>
          </w:tblCellMar>
        </w:tblPrEx>
        <w:tc>
          <w:tcPr>
            <w:tcW w:w="2610" w:type="dxa"/>
            <w:vAlign w:val="center"/>
          </w:tcPr>
          <w:p w:rsidR="00000000" w:rsidRDefault="00000000">
            <w:pPr>
              <w:ind w:right="11"/>
              <w:jc w:val="center"/>
              <w:rPr>
                <w:color w:val="000000"/>
                <w:szCs w:val="22"/>
              </w:rPr>
            </w:pPr>
            <w:r>
              <w:rPr>
                <w:color w:val="000000"/>
                <w:szCs w:val="22"/>
              </w:rPr>
              <w:t>Регион</w:t>
            </w:r>
          </w:p>
        </w:tc>
        <w:tc>
          <w:tcPr>
            <w:tcW w:w="1395" w:type="dxa"/>
            <w:vAlign w:val="center"/>
          </w:tcPr>
          <w:p w:rsidR="00000000" w:rsidRDefault="00000000">
            <w:pPr>
              <w:ind w:right="11"/>
              <w:jc w:val="center"/>
              <w:rPr>
                <w:color w:val="000000"/>
                <w:szCs w:val="22"/>
              </w:rPr>
            </w:pPr>
            <w:r>
              <w:rPr>
                <w:color w:val="000000"/>
                <w:szCs w:val="22"/>
                <w:lang w:val="es-ES_tradnl"/>
              </w:rPr>
              <w:t>1982</w:t>
            </w:r>
            <w:r>
              <w:rPr>
                <w:color w:val="000000"/>
                <w:szCs w:val="22"/>
              </w:rPr>
              <w:t xml:space="preserve"> год</w:t>
            </w:r>
          </w:p>
        </w:tc>
        <w:tc>
          <w:tcPr>
            <w:tcW w:w="1395" w:type="dxa"/>
            <w:vAlign w:val="center"/>
          </w:tcPr>
          <w:p w:rsidR="00000000" w:rsidRDefault="00000000">
            <w:pPr>
              <w:ind w:right="11"/>
              <w:jc w:val="center"/>
              <w:rPr>
                <w:color w:val="000000"/>
                <w:szCs w:val="22"/>
                <w:lang w:val="es-ES_tradnl"/>
              </w:rPr>
            </w:pPr>
            <w:r>
              <w:rPr>
                <w:color w:val="000000"/>
                <w:szCs w:val="22"/>
                <w:lang w:val="es-ES_tradnl"/>
              </w:rPr>
              <w:t>1990</w:t>
            </w:r>
            <w:r>
              <w:rPr>
                <w:color w:val="000000"/>
                <w:szCs w:val="22"/>
              </w:rPr>
              <w:t xml:space="preserve"> год</w:t>
            </w:r>
          </w:p>
        </w:tc>
        <w:tc>
          <w:tcPr>
            <w:tcW w:w="1620" w:type="dxa"/>
            <w:vAlign w:val="center"/>
          </w:tcPr>
          <w:p w:rsidR="00000000" w:rsidRDefault="00000000">
            <w:pPr>
              <w:ind w:right="11"/>
              <w:jc w:val="center"/>
              <w:rPr>
                <w:color w:val="000000"/>
                <w:szCs w:val="22"/>
                <w:lang w:val="es-ES_tradnl"/>
              </w:rPr>
            </w:pPr>
            <w:r>
              <w:rPr>
                <w:color w:val="000000"/>
                <w:szCs w:val="22"/>
              </w:rPr>
              <w:t>Изменение</w:t>
            </w:r>
            <w:r>
              <w:rPr>
                <w:color w:val="000000"/>
                <w:szCs w:val="22"/>
                <w:lang w:val="es-ES_tradnl"/>
              </w:rPr>
              <w:br/>
              <w:t>(</w:t>
            </w:r>
            <w:r>
              <w:rPr>
                <w:color w:val="000000"/>
                <w:szCs w:val="22"/>
              </w:rPr>
              <w:t>в %</w:t>
            </w:r>
            <w:r>
              <w:rPr>
                <w:color w:val="000000"/>
                <w:szCs w:val="22"/>
                <w:lang w:val="es-ES_tradnl"/>
              </w:rPr>
              <w:t>)</w:t>
            </w:r>
          </w:p>
        </w:tc>
      </w:tr>
      <w:tr w:rsidR="00000000">
        <w:tblPrEx>
          <w:tblCellMar>
            <w:top w:w="0" w:type="dxa"/>
            <w:bottom w:w="0" w:type="dxa"/>
          </w:tblCellMar>
        </w:tblPrEx>
        <w:tc>
          <w:tcPr>
            <w:tcW w:w="2610" w:type="dxa"/>
          </w:tcPr>
          <w:p w:rsidR="00000000" w:rsidRDefault="00000000">
            <w:pPr>
              <w:ind w:right="11"/>
              <w:rPr>
                <w:color w:val="000000"/>
                <w:szCs w:val="22"/>
              </w:rPr>
            </w:pPr>
            <w:r>
              <w:rPr>
                <w:color w:val="000000"/>
                <w:szCs w:val="22"/>
              </w:rPr>
              <w:t>Сьерра</w:t>
            </w:r>
          </w:p>
        </w:tc>
        <w:tc>
          <w:tcPr>
            <w:tcW w:w="1395" w:type="dxa"/>
            <w:vAlign w:val="bottom"/>
          </w:tcPr>
          <w:p w:rsidR="00000000" w:rsidRDefault="00000000">
            <w:pPr>
              <w:ind w:right="11"/>
              <w:jc w:val="right"/>
              <w:rPr>
                <w:color w:val="000000"/>
                <w:szCs w:val="22"/>
                <w:lang w:val="es-ES_tradnl"/>
              </w:rPr>
            </w:pPr>
            <w:r>
              <w:rPr>
                <w:color w:val="000000"/>
                <w:szCs w:val="23"/>
                <w:lang w:val="es-ES_tradnl"/>
              </w:rPr>
              <w:t>799 287</w:t>
            </w:r>
          </w:p>
        </w:tc>
        <w:tc>
          <w:tcPr>
            <w:tcW w:w="1395" w:type="dxa"/>
            <w:vAlign w:val="bottom"/>
          </w:tcPr>
          <w:p w:rsidR="00000000" w:rsidRDefault="00000000">
            <w:pPr>
              <w:ind w:right="11"/>
              <w:jc w:val="right"/>
              <w:rPr>
                <w:color w:val="000000"/>
                <w:szCs w:val="22"/>
                <w:lang w:val="es-ES_tradnl"/>
              </w:rPr>
            </w:pPr>
            <w:r>
              <w:rPr>
                <w:color w:val="000000"/>
                <w:szCs w:val="23"/>
                <w:lang w:val="es-ES_tradnl"/>
              </w:rPr>
              <w:t>976 112</w:t>
            </w:r>
          </w:p>
        </w:tc>
        <w:tc>
          <w:tcPr>
            <w:tcW w:w="1620" w:type="dxa"/>
            <w:vAlign w:val="bottom"/>
          </w:tcPr>
          <w:p w:rsidR="00000000" w:rsidRDefault="00000000">
            <w:pPr>
              <w:ind w:right="11"/>
              <w:jc w:val="right"/>
              <w:rPr>
                <w:color w:val="000000"/>
                <w:szCs w:val="22"/>
                <w:lang w:val="es-ES_tradnl"/>
              </w:rPr>
            </w:pPr>
            <w:r>
              <w:rPr>
                <w:color w:val="000000"/>
                <w:szCs w:val="23"/>
                <w:lang w:val="es-ES_tradnl"/>
              </w:rPr>
              <w:t>22,0</w:t>
            </w:r>
          </w:p>
        </w:tc>
      </w:tr>
      <w:tr w:rsidR="00000000">
        <w:tblPrEx>
          <w:tblCellMar>
            <w:top w:w="0" w:type="dxa"/>
            <w:bottom w:w="0" w:type="dxa"/>
          </w:tblCellMar>
        </w:tblPrEx>
        <w:tc>
          <w:tcPr>
            <w:tcW w:w="2610" w:type="dxa"/>
          </w:tcPr>
          <w:p w:rsidR="00000000" w:rsidRDefault="00000000">
            <w:pPr>
              <w:ind w:right="11"/>
              <w:rPr>
                <w:color w:val="000000"/>
                <w:szCs w:val="22"/>
                <w:lang w:val="es-ES_tradnl"/>
              </w:rPr>
            </w:pPr>
            <w:r>
              <w:t>Коста</w:t>
            </w:r>
          </w:p>
        </w:tc>
        <w:tc>
          <w:tcPr>
            <w:tcW w:w="1395" w:type="dxa"/>
            <w:vAlign w:val="bottom"/>
          </w:tcPr>
          <w:p w:rsidR="00000000" w:rsidRDefault="00000000">
            <w:pPr>
              <w:ind w:right="11"/>
              <w:jc w:val="right"/>
              <w:rPr>
                <w:color w:val="000000"/>
                <w:szCs w:val="22"/>
                <w:lang w:val="es-ES_tradnl"/>
              </w:rPr>
            </w:pPr>
            <w:r>
              <w:rPr>
                <w:color w:val="000000"/>
                <w:szCs w:val="23"/>
                <w:lang w:val="es-ES_tradnl"/>
              </w:rPr>
              <w:t>719 693</w:t>
            </w:r>
          </w:p>
        </w:tc>
        <w:tc>
          <w:tcPr>
            <w:tcW w:w="1395" w:type="dxa"/>
            <w:vAlign w:val="bottom"/>
          </w:tcPr>
          <w:p w:rsidR="00000000" w:rsidRDefault="00000000">
            <w:pPr>
              <w:ind w:right="11"/>
              <w:jc w:val="right"/>
              <w:rPr>
                <w:color w:val="000000"/>
                <w:szCs w:val="22"/>
                <w:lang w:val="es-ES_tradnl"/>
              </w:rPr>
            </w:pPr>
            <w:r>
              <w:rPr>
                <w:color w:val="000000"/>
                <w:szCs w:val="23"/>
                <w:lang w:val="es-ES_tradnl"/>
              </w:rPr>
              <w:t>945 573</w:t>
            </w:r>
          </w:p>
        </w:tc>
        <w:tc>
          <w:tcPr>
            <w:tcW w:w="1620" w:type="dxa"/>
            <w:vAlign w:val="bottom"/>
          </w:tcPr>
          <w:p w:rsidR="00000000" w:rsidRDefault="00000000">
            <w:pPr>
              <w:ind w:right="11"/>
              <w:jc w:val="right"/>
              <w:rPr>
                <w:color w:val="000000"/>
                <w:szCs w:val="22"/>
                <w:lang w:val="es-ES_tradnl"/>
              </w:rPr>
            </w:pPr>
            <w:r>
              <w:rPr>
                <w:color w:val="000000"/>
                <w:szCs w:val="23"/>
                <w:lang w:val="es-ES_tradnl"/>
              </w:rPr>
              <w:t>31,0</w:t>
            </w:r>
          </w:p>
        </w:tc>
      </w:tr>
      <w:tr w:rsidR="00000000">
        <w:tblPrEx>
          <w:tblCellMar>
            <w:top w:w="0" w:type="dxa"/>
            <w:bottom w:w="0" w:type="dxa"/>
          </w:tblCellMar>
        </w:tblPrEx>
        <w:tc>
          <w:tcPr>
            <w:tcW w:w="2610" w:type="dxa"/>
          </w:tcPr>
          <w:p w:rsidR="00000000" w:rsidRDefault="00000000">
            <w:pPr>
              <w:ind w:right="11"/>
              <w:rPr>
                <w:color w:val="000000"/>
                <w:szCs w:val="22"/>
              </w:rPr>
            </w:pPr>
            <w:r>
              <w:rPr>
                <w:color w:val="000000"/>
                <w:szCs w:val="22"/>
              </w:rPr>
              <w:t>Орьенте</w:t>
            </w:r>
          </w:p>
        </w:tc>
        <w:tc>
          <w:tcPr>
            <w:tcW w:w="1395" w:type="dxa"/>
            <w:vAlign w:val="bottom"/>
          </w:tcPr>
          <w:p w:rsidR="00000000" w:rsidRDefault="00000000">
            <w:pPr>
              <w:ind w:right="11"/>
              <w:jc w:val="right"/>
              <w:rPr>
                <w:color w:val="000000"/>
                <w:szCs w:val="22"/>
                <w:lang w:val="es-ES_tradnl"/>
              </w:rPr>
            </w:pPr>
            <w:r>
              <w:rPr>
                <w:color w:val="000000"/>
                <w:szCs w:val="23"/>
                <w:lang w:val="es-ES_tradnl"/>
              </w:rPr>
              <w:t>48 651</w:t>
            </w:r>
          </w:p>
        </w:tc>
        <w:tc>
          <w:tcPr>
            <w:tcW w:w="1395" w:type="dxa"/>
            <w:vAlign w:val="bottom"/>
          </w:tcPr>
          <w:p w:rsidR="00000000" w:rsidRDefault="00000000">
            <w:pPr>
              <w:ind w:right="11"/>
              <w:jc w:val="right"/>
              <w:rPr>
                <w:color w:val="000000"/>
                <w:szCs w:val="22"/>
                <w:lang w:val="es-ES_tradnl"/>
              </w:rPr>
            </w:pPr>
            <w:r>
              <w:rPr>
                <w:color w:val="000000"/>
                <w:szCs w:val="23"/>
                <w:lang w:val="es-ES_tradnl"/>
              </w:rPr>
              <w:t>71 640</w:t>
            </w:r>
          </w:p>
        </w:tc>
        <w:tc>
          <w:tcPr>
            <w:tcW w:w="1620" w:type="dxa"/>
            <w:vAlign w:val="bottom"/>
          </w:tcPr>
          <w:p w:rsidR="00000000" w:rsidRDefault="00000000">
            <w:pPr>
              <w:ind w:right="11"/>
              <w:jc w:val="right"/>
              <w:rPr>
                <w:color w:val="000000"/>
                <w:szCs w:val="22"/>
                <w:lang w:val="es-ES_tradnl"/>
              </w:rPr>
            </w:pPr>
            <w:r>
              <w:rPr>
                <w:color w:val="000000"/>
                <w:szCs w:val="23"/>
                <w:lang w:val="es-ES_tradnl"/>
              </w:rPr>
              <w:t>47,0</w:t>
            </w:r>
          </w:p>
        </w:tc>
      </w:tr>
      <w:tr w:rsidR="00000000">
        <w:tblPrEx>
          <w:tblCellMar>
            <w:top w:w="0" w:type="dxa"/>
            <w:bottom w:w="0" w:type="dxa"/>
          </w:tblCellMar>
        </w:tblPrEx>
        <w:tc>
          <w:tcPr>
            <w:tcW w:w="2610" w:type="dxa"/>
          </w:tcPr>
          <w:p w:rsidR="00000000" w:rsidRDefault="00000000">
            <w:pPr>
              <w:ind w:right="11"/>
              <w:rPr>
                <w:color w:val="000000"/>
                <w:szCs w:val="22"/>
                <w:lang w:val="es-ES_tradnl"/>
              </w:rPr>
            </w:pPr>
            <w:r>
              <w:t>Галапагосские о-ва</w:t>
            </w:r>
          </w:p>
        </w:tc>
        <w:tc>
          <w:tcPr>
            <w:tcW w:w="1395" w:type="dxa"/>
            <w:vAlign w:val="bottom"/>
          </w:tcPr>
          <w:p w:rsidR="00000000" w:rsidRDefault="00000000">
            <w:pPr>
              <w:ind w:right="11"/>
              <w:jc w:val="right"/>
              <w:rPr>
                <w:color w:val="000000"/>
                <w:szCs w:val="22"/>
                <w:lang w:val="es-ES_tradnl"/>
              </w:rPr>
            </w:pPr>
            <w:r>
              <w:rPr>
                <w:color w:val="000000"/>
                <w:szCs w:val="23"/>
                <w:lang w:val="es-ES_tradnl"/>
              </w:rPr>
              <w:t>1 265</w:t>
            </w:r>
          </w:p>
        </w:tc>
        <w:tc>
          <w:tcPr>
            <w:tcW w:w="1395" w:type="dxa"/>
            <w:vAlign w:val="bottom"/>
          </w:tcPr>
          <w:p w:rsidR="00000000" w:rsidRDefault="00000000">
            <w:pPr>
              <w:ind w:right="11"/>
              <w:jc w:val="right"/>
              <w:rPr>
                <w:color w:val="000000"/>
                <w:szCs w:val="22"/>
                <w:lang w:val="es-ES_tradnl"/>
              </w:rPr>
            </w:pPr>
            <w:r>
              <w:rPr>
                <w:color w:val="000000"/>
                <w:szCs w:val="23"/>
                <w:lang w:val="es-ES_tradnl"/>
              </w:rPr>
              <w:t>2 170</w:t>
            </w:r>
          </w:p>
        </w:tc>
        <w:tc>
          <w:tcPr>
            <w:tcW w:w="1620" w:type="dxa"/>
            <w:vAlign w:val="bottom"/>
          </w:tcPr>
          <w:p w:rsidR="00000000" w:rsidRDefault="00000000">
            <w:pPr>
              <w:ind w:right="11"/>
              <w:jc w:val="right"/>
              <w:rPr>
                <w:color w:val="000000"/>
                <w:szCs w:val="22"/>
                <w:lang w:val="es-ES_tradnl"/>
              </w:rPr>
            </w:pPr>
            <w:r>
              <w:rPr>
                <w:color w:val="000000"/>
                <w:szCs w:val="23"/>
                <w:lang w:val="es-ES_tradnl"/>
              </w:rPr>
              <w:t>72,0</w:t>
            </w:r>
          </w:p>
        </w:tc>
      </w:tr>
      <w:tr w:rsidR="00000000">
        <w:tblPrEx>
          <w:tblCellMar>
            <w:top w:w="0" w:type="dxa"/>
            <w:bottom w:w="0" w:type="dxa"/>
          </w:tblCellMar>
        </w:tblPrEx>
        <w:tc>
          <w:tcPr>
            <w:tcW w:w="2610" w:type="dxa"/>
          </w:tcPr>
          <w:p w:rsidR="00000000" w:rsidRDefault="00000000">
            <w:pPr>
              <w:ind w:right="11"/>
              <w:rPr>
                <w:color w:val="000000"/>
                <w:szCs w:val="22"/>
                <w:lang w:val="es-ES_tradnl"/>
              </w:rPr>
            </w:pPr>
            <w:r>
              <w:rPr>
                <w:color w:val="000000"/>
                <w:szCs w:val="22"/>
              </w:rPr>
              <w:t xml:space="preserve">Недилимитир. зоны </w:t>
            </w:r>
          </w:p>
        </w:tc>
        <w:tc>
          <w:tcPr>
            <w:tcW w:w="1395" w:type="dxa"/>
            <w:vAlign w:val="bottom"/>
          </w:tcPr>
          <w:p w:rsidR="00000000" w:rsidRDefault="00000000">
            <w:pPr>
              <w:ind w:right="11"/>
              <w:jc w:val="right"/>
              <w:rPr>
                <w:color w:val="000000"/>
                <w:szCs w:val="22"/>
                <w:lang w:val="es-ES_tradnl"/>
              </w:rPr>
            </w:pPr>
            <w:r>
              <w:rPr>
                <w:color w:val="000000"/>
                <w:szCs w:val="23"/>
                <w:lang w:val="es-ES_tradnl"/>
              </w:rPr>
              <w:t>7 545</w:t>
            </w:r>
          </w:p>
        </w:tc>
        <w:tc>
          <w:tcPr>
            <w:tcW w:w="1395" w:type="dxa"/>
            <w:vAlign w:val="bottom"/>
          </w:tcPr>
          <w:p w:rsidR="00000000" w:rsidRDefault="00000000">
            <w:pPr>
              <w:ind w:right="11"/>
              <w:jc w:val="right"/>
              <w:rPr>
                <w:color w:val="000000"/>
                <w:szCs w:val="22"/>
                <w:lang w:val="es-ES_tradnl"/>
              </w:rPr>
            </w:pPr>
            <w:r>
              <w:rPr>
                <w:color w:val="000000"/>
                <w:szCs w:val="23"/>
                <w:lang w:val="es-ES_tradnl"/>
              </w:rPr>
              <w:t>13 160</w:t>
            </w:r>
          </w:p>
        </w:tc>
        <w:tc>
          <w:tcPr>
            <w:tcW w:w="1620" w:type="dxa"/>
            <w:vAlign w:val="bottom"/>
          </w:tcPr>
          <w:p w:rsidR="00000000" w:rsidRDefault="00000000">
            <w:pPr>
              <w:ind w:right="11"/>
              <w:jc w:val="right"/>
              <w:rPr>
                <w:color w:val="000000"/>
                <w:szCs w:val="22"/>
                <w:lang w:val="es-ES_tradnl"/>
              </w:rPr>
            </w:pPr>
            <w:r>
              <w:rPr>
                <w:color w:val="000000"/>
                <w:szCs w:val="23"/>
                <w:lang w:val="es-ES_tradnl"/>
              </w:rPr>
              <w:t>74,4</w:t>
            </w:r>
          </w:p>
        </w:tc>
      </w:tr>
      <w:tr w:rsidR="00000000">
        <w:tblPrEx>
          <w:tblCellMar>
            <w:top w:w="0" w:type="dxa"/>
            <w:bottom w:w="0" w:type="dxa"/>
          </w:tblCellMar>
        </w:tblPrEx>
        <w:tc>
          <w:tcPr>
            <w:tcW w:w="2610" w:type="dxa"/>
          </w:tcPr>
          <w:p w:rsidR="00000000" w:rsidRDefault="00000000">
            <w:pPr>
              <w:ind w:left="270" w:right="11"/>
              <w:rPr>
                <w:color w:val="000000"/>
                <w:szCs w:val="22"/>
                <w:lang w:val="es-ES_tradnl"/>
              </w:rPr>
            </w:pPr>
            <w:r>
              <w:rPr>
                <w:color w:val="000000"/>
                <w:szCs w:val="22"/>
              </w:rPr>
              <w:t>Всего по стране</w:t>
            </w:r>
          </w:p>
        </w:tc>
        <w:tc>
          <w:tcPr>
            <w:tcW w:w="1395" w:type="dxa"/>
            <w:vAlign w:val="bottom"/>
          </w:tcPr>
          <w:p w:rsidR="00000000" w:rsidRDefault="00000000">
            <w:pPr>
              <w:ind w:right="11"/>
              <w:jc w:val="right"/>
              <w:rPr>
                <w:color w:val="000000"/>
                <w:szCs w:val="22"/>
                <w:lang w:val="es-ES_tradnl"/>
              </w:rPr>
            </w:pPr>
            <w:r>
              <w:rPr>
                <w:color w:val="000000"/>
                <w:szCs w:val="22"/>
                <w:lang w:val="es-ES_tradnl"/>
              </w:rPr>
              <w:t>1 576 441</w:t>
            </w:r>
          </w:p>
        </w:tc>
        <w:tc>
          <w:tcPr>
            <w:tcW w:w="1395" w:type="dxa"/>
            <w:vAlign w:val="bottom"/>
          </w:tcPr>
          <w:p w:rsidR="00000000" w:rsidRDefault="00000000">
            <w:pPr>
              <w:ind w:right="11"/>
              <w:jc w:val="right"/>
              <w:rPr>
                <w:color w:val="000000"/>
                <w:szCs w:val="22"/>
                <w:lang w:val="es-ES_tradnl"/>
              </w:rPr>
            </w:pPr>
            <w:r>
              <w:rPr>
                <w:color w:val="000000"/>
                <w:szCs w:val="22"/>
                <w:lang w:val="es-ES_tradnl"/>
              </w:rPr>
              <w:t>2 008 655</w:t>
            </w:r>
          </w:p>
        </w:tc>
        <w:tc>
          <w:tcPr>
            <w:tcW w:w="1620" w:type="dxa"/>
            <w:vAlign w:val="bottom"/>
          </w:tcPr>
          <w:p w:rsidR="00000000" w:rsidRDefault="00000000">
            <w:pPr>
              <w:ind w:right="11"/>
              <w:jc w:val="right"/>
              <w:rPr>
                <w:color w:val="000000"/>
                <w:szCs w:val="22"/>
                <w:lang w:val="es-ES_tradnl"/>
              </w:rPr>
            </w:pPr>
            <w:r>
              <w:rPr>
                <w:color w:val="000000"/>
                <w:szCs w:val="22"/>
                <w:lang w:val="es-ES_tradnl"/>
              </w:rPr>
              <w:t>27,4</w:t>
            </w:r>
          </w:p>
        </w:tc>
      </w:tr>
    </w:tbl>
    <w:p w:rsidR="00000000" w:rsidRDefault="00000000">
      <w:pPr>
        <w:rPr>
          <w:i/>
          <w:iCs/>
        </w:rPr>
      </w:pPr>
      <w:r>
        <w:rPr>
          <w:i/>
          <w:iCs/>
          <w:lang w:val="es-ES_tradnl"/>
        </w:rPr>
        <w:tab/>
      </w:r>
      <w:r>
        <w:rPr>
          <w:i/>
          <w:iCs/>
        </w:rPr>
        <w:tab/>
      </w:r>
    </w:p>
    <w:p w:rsidR="00000000" w:rsidRDefault="00000000">
      <w:pPr>
        <w:ind w:left="1134" w:hanging="1134"/>
      </w:pPr>
      <w:r>
        <w:rPr>
          <w:i/>
          <w:iCs/>
        </w:rPr>
        <w:tab/>
      </w:r>
      <w:r>
        <w:rPr>
          <w:i/>
          <w:iCs/>
        </w:rPr>
        <w:tab/>
        <w:t>Источник</w:t>
      </w:r>
      <w:r>
        <w:rPr>
          <w:lang w:val="es-ES_tradnl"/>
        </w:rPr>
        <w:t xml:space="preserve">:  </w:t>
      </w:r>
      <w:r>
        <w:t>министерство городского развития и жилищного строительства - ИНЕК</w:t>
      </w:r>
      <w:r>
        <w:rPr>
          <w:lang w:val="es-ES_tradnl"/>
        </w:rPr>
        <w:t>.</w:t>
      </w:r>
    </w:p>
    <w:p w:rsidR="00000000" w:rsidRDefault="00000000">
      <w:pPr>
        <w:ind w:left="1134" w:hanging="1134"/>
      </w:pPr>
    </w:p>
    <w:p w:rsidR="00000000" w:rsidRDefault="00000000">
      <w:pPr>
        <w:jc w:val="center"/>
        <w:rPr>
          <w:b/>
          <w:bCs/>
        </w:rPr>
      </w:pPr>
      <w:r>
        <w:rPr>
          <w:b/>
          <w:bCs/>
        </w:rPr>
        <w:t xml:space="preserve">Обеспеченность заселенного жилья коммунальными услугами, в процентах </w:t>
      </w:r>
    </w:p>
    <w:p w:rsidR="00000000" w:rsidRDefault="00000000">
      <w:pPr>
        <w:jc w:val="center"/>
        <w:rPr>
          <w:b/>
          <w:bCs/>
        </w:rPr>
      </w:pPr>
      <w:r>
        <w:rPr>
          <w:b/>
          <w:bCs/>
          <w:lang w:val="es-ES_tradnl"/>
        </w:rPr>
        <w:t>(</w:t>
      </w:r>
      <w:r>
        <w:rPr>
          <w:b/>
          <w:bCs/>
        </w:rPr>
        <w:t xml:space="preserve">переписи </w:t>
      </w:r>
      <w:r>
        <w:rPr>
          <w:b/>
          <w:bCs/>
          <w:lang w:val="es-ES_tradnl"/>
        </w:rPr>
        <w:t>1982-1990</w:t>
      </w:r>
      <w:r>
        <w:rPr>
          <w:b/>
          <w:bCs/>
        </w:rPr>
        <w:t xml:space="preserve"> годов</w:t>
      </w:r>
      <w:r>
        <w:rPr>
          <w:b/>
          <w:bCs/>
          <w:lang w:val="es-ES_tradnl"/>
        </w:rPr>
        <w:t>)</w:t>
      </w:r>
    </w:p>
    <w:p w:rsidR="00000000" w:rsidRDefault="00000000">
      <w:pPr>
        <w:jc w:val="center"/>
        <w:rPr>
          <w:b/>
          <w:bCs/>
        </w:rPr>
      </w:pP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7"/>
        <w:gridCol w:w="1163"/>
        <w:gridCol w:w="840"/>
        <w:gridCol w:w="840"/>
        <w:gridCol w:w="840"/>
        <w:gridCol w:w="780"/>
        <w:gridCol w:w="780"/>
        <w:gridCol w:w="780"/>
        <w:gridCol w:w="1035"/>
        <w:gridCol w:w="1134"/>
      </w:tblGrid>
      <w:tr w:rsidR="00000000">
        <w:tblPrEx>
          <w:tblCellMar>
            <w:top w:w="0" w:type="dxa"/>
            <w:bottom w:w="0" w:type="dxa"/>
          </w:tblCellMar>
        </w:tblPrEx>
        <w:trPr>
          <w:cantSplit/>
        </w:trPr>
        <w:tc>
          <w:tcPr>
            <w:tcW w:w="1517" w:type="dxa"/>
            <w:vMerge w:val="restart"/>
            <w:vAlign w:val="center"/>
          </w:tcPr>
          <w:p w:rsidR="00000000" w:rsidRDefault="00000000">
            <w:pPr>
              <w:keepNext/>
              <w:keepLines/>
              <w:spacing w:line="240" w:lineRule="auto"/>
              <w:jc w:val="center"/>
              <w:rPr>
                <w:color w:val="000000"/>
                <w:szCs w:val="22"/>
              </w:rPr>
            </w:pPr>
            <w:r>
              <w:rPr>
                <w:color w:val="000000"/>
                <w:szCs w:val="22"/>
              </w:rPr>
              <w:t>Население</w:t>
            </w:r>
          </w:p>
        </w:tc>
        <w:tc>
          <w:tcPr>
            <w:tcW w:w="1163" w:type="dxa"/>
            <w:vMerge w:val="restart"/>
            <w:vAlign w:val="center"/>
          </w:tcPr>
          <w:p w:rsidR="00000000" w:rsidRDefault="00000000">
            <w:pPr>
              <w:keepNext/>
              <w:keepLines/>
              <w:spacing w:line="240" w:lineRule="auto"/>
              <w:jc w:val="center"/>
              <w:rPr>
                <w:color w:val="000000"/>
                <w:szCs w:val="21"/>
                <w:lang w:val="es-ES_tradnl"/>
              </w:rPr>
            </w:pPr>
            <w:r>
              <w:rPr>
                <w:color w:val="000000"/>
                <w:szCs w:val="22"/>
              </w:rPr>
              <w:t>Всего жилищ</w:t>
            </w:r>
          </w:p>
        </w:tc>
        <w:tc>
          <w:tcPr>
            <w:tcW w:w="2520" w:type="dxa"/>
            <w:gridSpan w:val="3"/>
          </w:tcPr>
          <w:p w:rsidR="00000000" w:rsidRDefault="00000000">
            <w:pPr>
              <w:keepNext/>
              <w:keepLines/>
              <w:spacing w:line="240" w:lineRule="auto"/>
              <w:jc w:val="center"/>
              <w:rPr>
                <w:color w:val="000000"/>
                <w:szCs w:val="21"/>
                <w:lang w:val="es-ES_tradnl"/>
              </w:rPr>
            </w:pPr>
            <w:r>
              <w:rPr>
                <w:color w:val="000000"/>
                <w:szCs w:val="22"/>
              </w:rPr>
              <w:t>Водоснабжение</w:t>
            </w:r>
          </w:p>
        </w:tc>
        <w:tc>
          <w:tcPr>
            <w:tcW w:w="2340" w:type="dxa"/>
            <w:gridSpan w:val="3"/>
          </w:tcPr>
          <w:p w:rsidR="00000000" w:rsidRDefault="00000000">
            <w:pPr>
              <w:keepNext/>
              <w:keepLines/>
              <w:spacing w:line="240" w:lineRule="auto"/>
              <w:jc w:val="center"/>
              <w:rPr>
                <w:color w:val="000000"/>
                <w:szCs w:val="21"/>
                <w:lang w:val="es-ES_tradnl"/>
              </w:rPr>
            </w:pPr>
            <w:r>
              <w:rPr>
                <w:color w:val="000000"/>
                <w:szCs w:val="22"/>
              </w:rPr>
              <w:t xml:space="preserve">Удаление сточных и фекальных вод </w:t>
            </w:r>
          </w:p>
        </w:tc>
        <w:tc>
          <w:tcPr>
            <w:tcW w:w="2169" w:type="dxa"/>
            <w:gridSpan w:val="2"/>
          </w:tcPr>
          <w:p w:rsidR="00000000" w:rsidRDefault="00000000">
            <w:pPr>
              <w:keepNext/>
              <w:keepLines/>
              <w:spacing w:line="240" w:lineRule="auto"/>
              <w:rPr>
                <w:color w:val="000000"/>
                <w:szCs w:val="21"/>
              </w:rPr>
            </w:pPr>
            <w:r>
              <w:rPr>
                <w:color w:val="000000"/>
                <w:szCs w:val="21"/>
              </w:rPr>
              <w:t>Электроснабжение</w:t>
            </w:r>
          </w:p>
        </w:tc>
      </w:tr>
      <w:tr w:rsidR="00000000">
        <w:tblPrEx>
          <w:tblCellMar>
            <w:top w:w="0" w:type="dxa"/>
            <w:bottom w:w="0" w:type="dxa"/>
          </w:tblCellMar>
        </w:tblPrEx>
        <w:trPr>
          <w:cantSplit/>
        </w:trPr>
        <w:tc>
          <w:tcPr>
            <w:tcW w:w="1517" w:type="dxa"/>
            <w:vMerge/>
          </w:tcPr>
          <w:p w:rsidR="00000000" w:rsidRDefault="00000000">
            <w:pPr>
              <w:keepNext/>
              <w:keepLines/>
              <w:rPr>
                <w:color w:val="000000"/>
                <w:szCs w:val="22"/>
                <w:lang w:val="es-ES_tradnl"/>
              </w:rPr>
            </w:pPr>
          </w:p>
        </w:tc>
        <w:tc>
          <w:tcPr>
            <w:tcW w:w="1163" w:type="dxa"/>
            <w:vMerge/>
          </w:tcPr>
          <w:p w:rsidR="00000000" w:rsidRDefault="00000000">
            <w:pPr>
              <w:keepNext/>
              <w:keepLines/>
              <w:rPr>
                <w:color w:val="000000"/>
                <w:szCs w:val="21"/>
                <w:lang w:val="es-ES_tradnl"/>
              </w:rPr>
            </w:pPr>
          </w:p>
        </w:tc>
        <w:tc>
          <w:tcPr>
            <w:tcW w:w="840" w:type="dxa"/>
          </w:tcPr>
          <w:p w:rsidR="00000000" w:rsidRDefault="00000000">
            <w:pPr>
              <w:keepNext/>
              <w:keepLines/>
              <w:jc w:val="center"/>
              <w:rPr>
                <w:color w:val="000000"/>
                <w:szCs w:val="22"/>
                <w:lang w:val="es-ES_tradnl"/>
              </w:rPr>
            </w:pPr>
            <w:r>
              <w:rPr>
                <w:color w:val="000000"/>
                <w:szCs w:val="22"/>
                <w:lang w:val="es-ES_tradnl"/>
              </w:rPr>
              <w:t>%</w:t>
            </w:r>
          </w:p>
        </w:tc>
        <w:tc>
          <w:tcPr>
            <w:tcW w:w="840" w:type="dxa"/>
          </w:tcPr>
          <w:p w:rsidR="00000000" w:rsidRDefault="00000000">
            <w:pPr>
              <w:keepNext/>
              <w:keepLines/>
              <w:jc w:val="center"/>
              <w:rPr>
                <w:color w:val="000000"/>
                <w:szCs w:val="21"/>
              </w:rPr>
            </w:pPr>
            <w:r>
              <w:rPr>
                <w:color w:val="000000"/>
                <w:szCs w:val="22"/>
                <w:lang w:val="es-ES_tradnl"/>
              </w:rPr>
              <w:t>ВС</w:t>
            </w:r>
          </w:p>
        </w:tc>
        <w:tc>
          <w:tcPr>
            <w:tcW w:w="840" w:type="dxa"/>
          </w:tcPr>
          <w:p w:rsidR="00000000" w:rsidRDefault="00000000">
            <w:pPr>
              <w:keepNext/>
              <w:keepLines/>
              <w:jc w:val="center"/>
              <w:rPr>
                <w:color w:val="000000"/>
                <w:szCs w:val="21"/>
              </w:rPr>
            </w:pPr>
            <w:r>
              <w:rPr>
                <w:color w:val="000000"/>
                <w:szCs w:val="22"/>
              </w:rPr>
              <w:t>ДИ</w:t>
            </w:r>
          </w:p>
        </w:tc>
        <w:tc>
          <w:tcPr>
            <w:tcW w:w="780" w:type="dxa"/>
          </w:tcPr>
          <w:p w:rsidR="00000000" w:rsidRDefault="00000000">
            <w:pPr>
              <w:keepNext/>
              <w:keepLines/>
              <w:jc w:val="center"/>
              <w:rPr>
                <w:color w:val="000000"/>
                <w:szCs w:val="21"/>
              </w:rPr>
            </w:pPr>
            <w:r>
              <w:rPr>
                <w:color w:val="000000"/>
                <w:szCs w:val="22"/>
              </w:rPr>
              <w:t>К</w:t>
            </w:r>
          </w:p>
        </w:tc>
        <w:tc>
          <w:tcPr>
            <w:tcW w:w="780" w:type="dxa"/>
          </w:tcPr>
          <w:p w:rsidR="00000000" w:rsidRDefault="00000000">
            <w:pPr>
              <w:keepNext/>
              <w:keepLines/>
              <w:jc w:val="center"/>
              <w:rPr>
                <w:color w:val="000000"/>
                <w:szCs w:val="21"/>
              </w:rPr>
            </w:pPr>
            <w:r>
              <w:rPr>
                <w:color w:val="000000"/>
                <w:szCs w:val="22"/>
              </w:rPr>
              <w:t>СК</w:t>
            </w:r>
          </w:p>
        </w:tc>
        <w:tc>
          <w:tcPr>
            <w:tcW w:w="780" w:type="dxa"/>
          </w:tcPr>
          <w:p w:rsidR="00000000" w:rsidRDefault="00000000">
            <w:pPr>
              <w:keepNext/>
              <w:keepLines/>
              <w:jc w:val="center"/>
              <w:rPr>
                <w:color w:val="000000"/>
                <w:szCs w:val="21"/>
              </w:rPr>
            </w:pPr>
            <w:r>
              <w:rPr>
                <w:color w:val="000000"/>
                <w:szCs w:val="21"/>
              </w:rPr>
              <w:t>Н</w:t>
            </w:r>
          </w:p>
        </w:tc>
        <w:tc>
          <w:tcPr>
            <w:tcW w:w="1035" w:type="dxa"/>
          </w:tcPr>
          <w:p w:rsidR="00000000" w:rsidRDefault="00000000">
            <w:pPr>
              <w:keepNext/>
              <w:keepLines/>
              <w:jc w:val="center"/>
              <w:rPr>
                <w:color w:val="000000"/>
                <w:szCs w:val="21"/>
              </w:rPr>
            </w:pPr>
            <w:r>
              <w:rPr>
                <w:color w:val="000000"/>
                <w:szCs w:val="21"/>
              </w:rPr>
              <w:t>Да</w:t>
            </w:r>
          </w:p>
        </w:tc>
        <w:tc>
          <w:tcPr>
            <w:tcW w:w="1134" w:type="dxa"/>
          </w:tcPr>
          <w:p w:rsidR="00000000" w:rsidRDefault="00000000">
            <w:pPr>
              <w:keepNext/>
              <w:keepLines/>
              <w:jc w:val="center"/>
              <w:rPr>
                <w:color w:val="000000"/>
                <w:szCs w:val="21"/>
              </w:rPr>
            </w:pPr>
            <w:r>
              <w:rPr>
                <w:color w:val="000000"/>
                <w:szCs w:val="21"/>
              </w:rPr>
              <w:t>Нет</w:t>
            </w:r>
          </w:p>
        </w:tc>
      </w:tr>
      <w:tr w:rsidR="00000000">
        <w:tblPrEx>
          <w:tblCellMar>
            <w:top w:w="0" w:type="dxa"/>
            <w:bottom w:w="0" w:type="dxa"/>
          </w:tblCellMar>
        </w:tblPrEx>
        <w:tc>
          <w:tcPr>
            <w:tcW w:w="1517" w:type="dxa"/>
          </w:tcPr>
          <w:p w:rsidR="00000000" w:rsidRDefault="00000000">
            <w:pPr>
              <w:keepNext/>
              <w:keepLines/>
              <w:rPr>
                <w:color w:val="000000"/>
                <w:szCs w:val="22"/>
              </w:rPr>
            </w:pPr>
            <w:r>
              <w:rPr>
                <w:color w:val="000000"/>
                <w:szCs w:val="22"/>
              </w:rPr>
              <w:t xml:space="preserve">Перепись </w:t>
            </w:r>
            <w:r>
              <w:rPr>
                <w:color w:val="000000"/>
                <w:szCs w:val="22"/>
                <w:lang w:val="es-ES_tradnl"/>
              </w:rPr>
              <w:t>1982</w:t>
            </w:r>
            <w:r>
              <w:rPr>
                <w:color w:val="000000"/>
                <w:szCs w:val="22"/>
              </w:rPr>
              <w:t xml:space="preserve"> года</w:t>
            </w:r>
          </w:p>
        </w:tc>
        <w:tc>
          <w:tcPr>
            <w:tcW w:w="1163" w:type="dxa"/>
          </w:tcPr>
          <w:p w:rsidR="00000000" w:rsidRDefault="00000000">
            <w:pPr>
              <w:keepNext/>
              <w:keepLines/>
              <w:jc w:val="right"/>
              <w:rPr>
                <w:color w:val="000000"/>
                <w:szCs w:val="21"/>
              </w:rPr>
            </w:pPr>
          </w:p>
          <w:p w:rsidR="00000000" w:rsidRDefault="00000000">
            <w:pPr>
              <w:keepNext/>
              <w:keepLines/>
              <w:jc w:val="right"/>
              <w:rPr>
                <w:color w:val="000000"/>
                <w:szCs w:val="22"/>
                <w:lang w:val="es-ES_tradnl"/>
              </w:rPr>
            </w:pPr>
            <w:r>
              <w:rPr>
                <w:color w:val="000000"/>
                <w:szCs w:val="21"/>
                <w:lang w:val="es-ES_tradnl"/>
              </w:rPr>
              <w:t>1 576 441</w:t>
            </w:r>
          </w:p>
        </w:tc>
        <w:tc>
          <w:tcPr>
            <w:tcW w:w="840" w:type="dxa"/>
          </w:tcPr>
          <w:p w:rsidR="00000000" w:rsidRDefault="00000000">
            <w:pPr>
              <w:keepNext/>
              <w:keepLines/>
              <w:jc w:val="right"/>
              <w:rPr>
                <w:color w:val="000000"/>
                <w:szCs w:val="22"/>
              </w:rPr>
            </w:pPr>
          </w:p>
          <w:p w:rsidR="00000000" w:rsidRDefault="00000000">
            <w:pPr>
              <w:keepNext/>
              <w:keepLines/>
              <w:jc w:val="right"/>
              <w:rPr>
                <w:color w:val="000000"/>
                <w:szCs w:val="22"/>
                <w:lang w:val="es-ES_tradnl"/>
              </w:rPr>
            </w:pPr>
            <w:r>
              <w:rPr>
                <w:color w:val="000000"/>
                <w:szCs w:val="22"/>
                <w:lang w:val="es-ES_tradnl"/>
              </w:rPr>
              <w:t>100</w:t>
            </w:r>
          </w:p>
        </w:tc>
        <w:tc>
          <w:tcPr>
            <w:tcW w:w="840" w:type="dxa"/>
          </w:tcPr>
          <w:p w:rsidR="00000000" w:rsidRDefault="00000000">
            <w:pPr>
              <w:keepNext/>
              <w:keepLines/>
              <w:jc w:val="right"/>
              <w:rPr>
                <w:color w:val="000000"/>
                <w:szCs w:val="21"/>
              </w:rPr>
            </w:pPr>
          </w:p>
          <w:p w:rsidR="00000000" w:rsidRDefault="00000000">
            <w:pPr>
              <w:keepNext/>
              <w:keepLines/>
              <w:jc w:val="right"/>
              <w:rPr>
                <w:color w:val="000000"/>
                <w:szCs w:val="22"/>
                <w:lang w:val="es-ES_tradnl"/>
              </w:rPr>
            </w:pPr>
            <w:r>
              <w:rPr>
                <w:color w:val="000000"/>
                <w:szCs w:val="21"/>
                <w:lang w:val="es-ES_tradnl"/>
              </w:rPr>
              <w:t>51,8</w:t>
            </w:r>
          </w:p>
        </w:tc>
        <w:tc>
          <w:tcPr>
            <w:tcW w:w="840" w:type="dxa"/>
          </w:tcPr>
          <w:p w:rsidR="00000000" w:rsidRDefault="00000000">
            <w:pPr>
              <w:keepNext/>
              <w:keepLines/>
              <w:jc w:val="right"/>
              <w:rPr>
                <w:color w:val="000000"/>
                <w:szCs w:val="21"/>
              </w:rPr>
            </w:pPr>
          </w:p>
          <w:p w:rsidR="00000000" w:rsidRDefault="00000000">
            <w:pPr>
              <w:keepNext/>
              <w:keepLines/>
              <w:jc w:val="right"/>
              <w:rPr>
                <w:color w:val="000000"/>
                <w:szCs w:val="22"/>
                <w:lang w:val="es-ES_tradnl"/>
              </w:rPr>
            </w:pPr>
            <w:r>
              <w:rPr>
                <w:color w:val="000000"/>
                <w:szCs w:val="21"/>
                <w:lang w:val="es-ES_tradnl"/>
              </w:rPr>
              <w:t>48,2</w:t>
            </w:r>
          </w:p>
        </w:tc>
        <w:tc>
          <w:tcPr>
            <w:tcW w:w="780" w:type="dxa"/>
          </w:tcPr>
          <w:p w:rsidR="00000000" w:rsidRDefault="00000000">
            <w:pPr>
              <w:keepNext/>
              <w:keepLines/>
              <w:jc w:val="right"/>
              <w:rPr>
                <w:color w:val="000000"/>
                <w:szCs w:val="21"/>
              </w:rPr>
            </w:pPr>
          </w:p>
          <w:p w:rsidR="00000000" w:rsidRDefault="00000000">
            <w:pPr>
              <w:keepNext/>
              <w:keepLines/>
              <w:jc w:val="right"/>
              <w:rPr>
                <w:color w:val="000000"/>
                <w:szCs w:val="22"/>
                <w:lang w:val="es-ES_tradnl"/>
              </w:rPr>
            </w:pPr>
            <w:r>
              <w:rPr>
                <w:color w:val="000000"/>
                <w:szCs w:val="21"/>
                <w:lang w:val="es-ES_tradnl"/>
              </w:rPr>
              <w:t>34</w:t>
            </w:r>
          </w:p>
        </w:tc>
        <w:tc>
          <w:tcPr>
            <w:tcW w:w="780" w:type="dxa"/>
          </w:tcPr>
          <w:p w:rsidR="00000000" w:rsidRDefault="00000000">
            <w:pPr>
              <w:keepNext/>
              <w:keepLines/>
              <w:jc w:val="right"/>
              <w:rPr>
                <w:color w:val="000000"/>
                <w:szCs w:val="21"/>
              </w:rPr>
            </w:pPr>
          </w:p>
          <w:p w:rsidR="00000000" w:rsidRDefault="00000000">
            <w:pPr>
              <w:keepNext/>
              <w:keepLines/>
              <w:jc w:val="right"/>
              <w:rPr>
                <w:color w:val="000000"/>
                <w:szCs w:val="22"/>
                <w:lang w:val="es-ES_tradnl"/>
              </w:rPr>
            </w:pPr>
            <w:r>
              <w:rPr>
                <w:color w:val="000000"/>
                <w:szCs w:val="21"/>
                <w:lang w:val="es-ES_tradnl"/>
              </w:rPr>
              <w:t>14,6</w:t>
            </w:r>
          </w:p>
        </w:tc>
        <w:tc>
          <w:tcPr>
            <w:tcW w:w="780" w:type="dxa"/>
          </w:tcPr>
          <w:p w:rsidR="00000000" w:rsidRDefault="00000000">
            <w:pPr>
              <w:keepNext/>
              <w:keepLines/>
              <w:jc w:val="right"/>
              <w:rPr>
                <w:color w:val="000000"/>
                <w:szCs w:val="21"/>
              </w:rPr>
            </w:pPr>
          </w:p>
          <w:p w:rsidR="00000000" w:rsidRDefault="00000000">
            <w:pPr>
              <w:keepNext/>
              <w:keepLines/>
              <w:jc w:val="right"/>
              <w:rPr>
                <w:color w:val="000000"/>
                <w:szCs w:val="22"/>
                <w:lang w:val="es-ES_tradnl"/>
              </w:rPr>
            </w:pPr>
            <w:r>
              <w:rPr>
                <w:color w:val="000000"/>
                <w:szCs w:val="21"/>
                <w:lang w:val="es-ES_tradnl"/>
              </w:rPr>
              <w:t>51,8</w:t>
            </w:r>
          </w:p>
        </w:tc>
        <w:tc>
          <w:tcPr>
            <w:tcW w:w="1035" w:type="dxa"/>
          </w:tcPr>
          <w:p w:rsidR="00000000" w:rsidRDefault="00000000">
            <w:pPr>
              <w:keepNext/>
              <w:keepLines/>
              <w:jc w:val="right"/>
              <w:rPr>
                <w:color w:val="000000"/>
                <w:szCs w:val="21"/>
              </w:rPr>
            </w:pPr>
          </w:p>
          <w:p w:rsidR="00000000" w:rsidRDefault="00000000">
            <w:pPr>
              <w:keepNext/>
              <w:keepLines/>
              <w:jc w:val="right"/>
              <w:rPr>
                <w:color w:val="000000"/>
                <w:szCs w:val="22"/>
                <w:lang w:val="es-ES_tradnl"/>
              </w:rPr>
            </w:pPr>
            <w:r>
              <w:rPr>
                <w:color w:val="000000"/>
                <w:szCs w:val="21"/>
                <w:lang w:val="es-ES_tradnl"/>
              </w:rPr>
              <w:t>62,1</w:t>
            </w:r>
          </w:p>
        </w:tc>
        <w:tc>
          <w:tcPr>
            <w:tcW w:w="1134" w:type="dxa"/>
          </w:tcPr>
          <w:p w:rsidR="00000000" w:rsidRDefault="00000000">
            <w:pPr>
              <w:keepNext/>
              <w:keepLines/>
              <w:jc w:val="right"/>
              <w:rPr>
                <w:color w:val="000000"/>
                <w:szCs w:val="21"/>
              </w:rPr>
            </w:pPr>
          </w:p>
          <w:p w:rsidR="00000000" w:rsidRDefault="00000000">
            <w:pPr>
              <w:keepNext/>
              <w:keepLines/>
              <w:jc w:val="right"/>
              <w:rPr>
                <w:color w:val="000000"/>
                <w:szCs w:val="22"/>
                <w:lang w:val="es-ES_tradnl"/>
              </w:rPr>
            </w:pPr>
            <w:r>
              <w:rPr>
                <w:color w:val="000000"/>
                <w:szCs w:val="21"/>
                <w:lang w:val="es-ES_tradnl"/>
              </w:rPr>
              <w:t>37,9</w:t>
            </w:r>
          </w:p>
        </w:tc>
      </w:tr>
      <w:tr w:rsidR="00000000">
        <w:tblPrEx>
          <w:tblCellMar>
            <w:top w:w="0" w:type="dxa"/>
            <w:bottom w:w="0" w:type="dxa"/>
          </w:tblCellMar>
        </w:tblPrEx>
        <w:tc>
          <w:tcPr>
            <w:tcW w:w="1517" w:type="dxa"/>
          </w:tcPr>
          <w:p w:rsidR="00000000" w:rsidRDefault="00000000">
            <w:pPr>
              <w:keepNext/>
              <w:keepLines/>
              <w:rPr>
                <w:color w:val="000000"/>
                <w:szCs w:val="22"/>
              </w:rPr>
            </w:pPr>
            <w:r>
              <w:rPr>
                <w:color w:val="000000"/>
                <w:szCs w:val="22"/>
              </w:rPr>
              <w:t xml:space="preserve">Перепись </w:t>
            </w:r>
            <w:r>
              <w:rPr>
                <w:color w:val="000000"/>
                <w:szCs w:val="22"/>
                <w:lang w:val="es-ES_tradnl"/>
              </w:rPr>
              <w:t>1990</w:t>
            </w:r>
            <w:r>
              <w:rPr>
                <w:color w:val="000000"/>
                <w:szCs w:val="22"/>
              </w:rPr>
              <w:t xml:space="preserve"> года</w:t>
            </w:r>
          </w:p>
        </w:tc>
        <w:tc>
          <w:tcPr>
            <w:tcW w:w="1163" w:type="dxa"/>
          </w:tcPr>
          <w:p w:rsidR="00000000" w:rsidRDefault="00000000">
            <w:pPr>
              <w:keepNext/>
              <w:keepLines/>
              <w:jc w:val="right"/>
              <w:rPr>
                <w:color w:val="000000"/>
                <w:szCs w:val="21"/>
              </w:rPr>
            </w:pPr>
          </w:p>
          <w:p w:rsidR="00000000" w:rsidRDefault="00000000">
            <w:pPr>
              <w:keepNext/>
              <w:keepLines/>
              <w:jc w:val="right"/>
              <w:rPr>
                <w:color w:val="000000"/>
                <w:szCs w:val="22"/>
                <w:lang w:val="es-ES_tradnl"/>
              </w:rPr>
            </w:pPr>
            <w:r>
              <w:rPr>
                <w:color w:val="000000"/>
                <w:szCs w:val="21"/>
                <w:lang w:val="es-ES_tradnl"/>
              </w:rPr>
              <w:t>2 008 655</w:t>
            </w:r>
          </w:p>
        </w:tc>
        <w:tc>
          <w:tcPr>
            <w:tcW w:w="840" w:type="dxa"/>
          </w:tcPr>
          <w:p w:rsidR="00000000" w:rsidRDefault="00000000">
            <w:pPr>
              <w:keepNext/>
              <w:keepLines/>
              <w:jc w:val="right"/>
              <w:rPr>
                <w:color w:val="000000"/>
                <w:szCs w:val="22"/>
              </w:rPr>
            </w:pPr>
          </w:p>
          <w:p w:rsidR="00000000" w:rsidRDefault="00000000">
            <w:pPr>
              <w:keepNext/>
              <w:keepLines/>
              <w:jc w:val="right"/>
              <w:rPr>
                <w:color w:val="000000"/>
                <w:szCs w:val="22"/>
                <w:lang w:val="es-ES_tradnl"/>
              </w:rPr>
            </w:pPr>
            <w:r>
              <w:rPr>
                <w:color w:val="000000"/>
                <w:szCs w:val="22"/>
                <w:lang w:val="es-ES_tradnl"/>
              </w:rPr>
              <w:t>100</w:t>
            </w:r>
          </w:p>
        </w:tc>
        <w:tc>
          <w:tcPr>
            <w:tcW w:w="840" w:type="dxa"/>
          </w:tcPr>
          <w:p w:rsidR="00000000" w:rsidRDefault="00000000">
            <w:pPr>
              <w:keepNext/>
              <w:keepLines/>
              <w:jc w:val="right"/>
              <w:rPr>
                <w:color w:val="000000"/>
                <w:szCs w:val="21"/>
              </w:rPr>
            </w:pPr>
          </w:p>
          <w:p w:rsidR="00000000" w:rsidRDefault="00000000">
            <w:pPr>
              <w:keepNext/>
              <w:keepLines/>
              <w:jc w:val="right"/>
              <w:rPr>
                <w:color w:val="000000"/>
                <w:szCs w:val="22"/>
                <w:lang w:val="es-ES_tradnl"/>
              </w:rPr>
            </w:pPr>
            <w:r>
              <w:rPr>
                <w:color w:val="000000"/>
                <w:szCs w:val="21"/>
                <w:lang w:val="es-ES_tradnl"/>
              </w:rPr>
              <w:t>62,7</w:t>
            </w:r>
          </w:p>
        </w:tc>
        <w:tc>
          <w:tcPr>
            <w:tcW w:w="840" w:type="dxa"/>
          </w:tcPr>
          <w:p w:rsidR="00000000" w:rsidRDefault="00000000">
            <w:pPr>
              <w:keepNext/>
              <w:keepLines/>
              <w:jc w:val="right"/>
              <w:rPr>
                <w:color w:val="000000"/>
                <w:szCs w:val="21"/>
              </w:rPr>
            </w:pPr>
          </w:p>
          <w:p w:rsidR="00000000" w:rsidRDefault="00000000">
            <w:pPr>
              <w:keepNext/>
              <w:keepLines/>
              <w:jc w:val="right"/>
              <w:rPr>
                <w:color w:val="000000"/>
                <w:szCs w:val="22"/>
                <w:lang w:val="es-ES_tradnl"/>
              </w:rPr>
            </w:pPr>
            <w:r>
              <w:rPr>
                <w:color w:val="000000"/>
                <w:szCs w:val="21"/>
                <w:lang w:val="es-ES_tradnl"/>
              </w:rPr>
              <w:t>37,3</w:t>
            </w:r>
          </w:p>
        </w:tc>
        <w:tc>
          <w:tcPr>
            <w:tcW w:w="780" w:type="dxa"/>
          </w:tcPr>
          <w:p w:rsidR="00000000" w:rsidRDefault="00000000">
            <w:pPr>
              <w:keepNext/>
              <w:keepLines/>
              <w:jc w:val="right"/>
              <w:rPr>
                <w:color w:val="000000"/>
                <w:szCs w:val="21"/>
              </w:rPr>
            </w:pPr>
          </w:p>
          <w:p w:rsidR="00000000" w:rsidRDefault="00000000">
            <w:pPr>
              <w:keepNext/>
              <w:keepLines/>
              <w:jc w:val="right"/>
              <w:rPr>
                <w:color w:val="000000"/>
                <w:szCs w:val="22"/>
                <w:lang w:val="es-ES_tradnl"/>
              </w:rPr>
            </w:pPr>
            <w:r>
              <w:rPr>
                <w:color w:val="000000"/>
                <w:szCs w:val="21"/>
                <w:lang w:val="es-ES_tradnl"/>
              </w:rPr>
              <w:t>40</w:t>
            </w:r>
          </w:p>
        </w:tc>
        <w:tc>
          <w:tcPr>
            <w:tcW w:w="780" w:type="dxa"/>
          </w:tcPr>
          <w:p w:rsidR="00000000" w:rsidRDefault="00000000">
            <w:pPr>
              <w:keepNext/>
              <w:keepLines/>
              <w:jc w:val="right"/>
              <w:rPr>
                <w:color w:val="000000"/>
                <w:szCs w:val="21"/>
              </w:rPr>
            </w:pPr>
          </w:p>
          <w:p w:rsidR="00000000" w:rsidRDefault="00000000">
            <w:pPr>
              <w:keepNext/>
              <w:keepLines/>
              <w:jc w:val="right"/>
              <w:rPr>
                <w:color w:val="000000"/>
                <w:szCs w:val="22"/>
                <w:lang w:val="es-ES_tradnl"/>
              </w:rPr>
            </w:pPr>
            <w:r>
              <w:rPr>
                <w:color w:val="000000"/>
                <w:szCs w:val="21"/>
                <w:lang w:val="es-ES_tradnl"/>
              </w:rPr>
              <w:t>32,8</w:t>
            </w:r>
          </w:p>
        </w:tc>
        <w:tc>
          <w:tcPr>
            <w:tcW w:w="780" w:type="dxa"/>
          </w:tcPr>
          <w:p w:rsidR="00000000" w:rsidRDefault="00000000">
            <w:pPr>
              <w:keepNext/>
              <w:keepLines/>
              <w:jc w:val="right"/>
              <w:rPr>
                <w:color w:val="000000"/>
                <w:szCs w:val="21"/>
              </w:rPr>
            </w:pPr>
          </w:p>
          <w:p w:rsidR="00000000" w:rsidRDefault="00000000">
            <w:pPr>
              <w:keepNext/>
              <w:keepLines/>
              <w:jc w:val="right"/>
              <w:rPr>
                <w:color w:val="000000"/>
                <w:szCs w:val="22"/>
                <w:lang w:val="es-ES_tradnl"/>
              </w:rPr>
            </w:pPr>
            <w:r>
              <w:rPr>
                <w:color w:val="000000"/>
                <w:szCs w:val="21"/>
                <w:lang w:val="es-ES_tradnl"/>
              </w:rPr>
              <w:t>27,7</w:t>
            </w:r>
          </w:p>
        </w:tc>
        <w:tc>
          <w:tcPr>
            <w:tcW w:w="1035" w:type="dxa"/>
          </w:tcPr>
          <w:p w:rsidR="00000000" w:rsidRDefault="00000000">
            <w:pPr>
              <w:keepNext/>
              <w:keepLines/>
              <w:jc w:val="right"/>
              <w:rPr>
                <w:color w:val="000000"/>
                <w:szCs w:val="21"/>
              </w:rPr>
            </w:pPr>
          </w:p>
          <w:p w:rsidR="00000000" w:rsidRDefault="00000000">
            <w:pPr>
              <w:keepNext/>
              <w:keepLines/>
              <w:jc w:val="right"/>
              <w:rPr>
                <w:color w:val="000000"/>
                <w:szCs w:val="22"/>
                <w:lang w:val="es-ES_tradnl"/>
              </w:rPr>
            </w:pPr>
            <w:r>
              <w:rPr>
                <w:color w:val="000000"/>
                <w:szCs w:val="21"/>
                <w:lang w:val="es-ES_tradnl"/>
              </w:rPr>
              <w:t>77,7</w:t>
            </w:r>
          </w:p>
        </w:tc>
        <w:tc>
          <w:tcPr>
            <w:tcW w:w="1134" w:type="dxa"/>
          </w:tcPr>
          <w:p w:rsidR="00000000" w:rsidRDefault="00000000">
            <w:pPr>
              <w:keepNext/>
              <w:keepLines/>
              <w:jc w:val="right"/>
              <w:rPr>
                <w:color w:val="000000"/>
                <w:szCs w:val="21"/>
              </w:rPr>
            </w:pPr>
          </w:p>
          <w:p w:rsidR="00000000" w:rsidRDefault="00000000">
            <w:pPr>
              <w:keepNext/>
              <w:keepLines/>
              <w:jc w:val="right"/>
              <w:rPr>
                <w:color w:val="000000"/>
                <w:szCs w:val="22"/>
                <w:lang w:val="es-ES_tradnl"/>
              </w:rPr>
            </w:pPr>
            <w:r>
              <w:rPr>
                <w:color w:val="000000"/>
                <w:szCs w:val="21"/>
                <w:lang w:val="es-ES_tradnl"/>
              </w:rPr>
              <w:t>77,7</w:t>
            </w:r>
          </w:p>
        </w:tc>
      </w:tr>
    </w:tbl>
    <w:p w:rsidR="00000000" w:rsidRDefault="00000000">
      <w:pPr>
        <w:spacing w:line="240" w:lineRule="auto"/>
        <w:rPr>
          <w:i/>
          <w:iCs/>
        </w:rPr>
      </w:pPr>
    </w:p>
    <w:p w:rsidR="00000000" w:rsidRDefault="00000000">
      <w:pPr>
        <w:spacing w:line="240" w:lineRule="auto"/>
        <w:rPr>
          <w:color w:val="000000"/>
          <w:szCs w:val="23"/>
          <w:lang w:val="es-ES_tradnl"/>
        </w:rPr>
      </w:pPr>
      <w:r>
        <w:rPr>
          <w:i/>
          <w:iCs/>
        </w:rPr>
        <w:t>Источник</w:t>
      </w:r>
      <w:r>
        <w:rPr>
          <w:lang w:val="es-ES_tradnl"/>
        </w:rPr>
        <w:t xml:space="preserve">:  </w:t>
      </w:r>
      <w:r>
        <w:t>министерство городского развития и жилищного строительства - ИНЕК</w:t>
      </w:r>
      <w:r>
        <w:rPr>
          <w:lang w:val="es-ES_tradnl"/>
        </w:rPr>
        <w:t>.</w:t>
      </w:r>
    </w:p>
    <w:p w:rsidR="00000000" w:rsidRDefault="00000000">
      <w:pPr>
        <w:spacing w:line="240" w:lineRule="auto"/>
        <w:rPr>
          <w:i/>
          <w:iCs/>
        </w:rPr>
      </w:pPr>
    </w:p>
    <w:p w:rsidR="00000000" w:rsidRDefault="00000000">
      <w:pPr>
        <w:spacing w:line="240" w:lineRule="auto"/>
      </w:pPr>
      <w:r>
        <w:rPr>
          <w:i/>
          <w:iCs/>
        </w:rPr>
        <w:t>Примечание</w:t>
      </w:r>
      <w:r>
        <w:rPr>
          <w:lang w:val="es-ES_tradnl"/>
        </w:rPr>
        <w:t xml:space="preserve">:  ВС = </w:t>
      </w:r>
      <w:r>
        <w:t>водопроводная сеть</w:t>
      </w:r>
      <w:r>
        <w:rPr>
          <w:lang w:val="es-ES_tradnl"/>
        </w:rPr>
        <w:t xml:space="preserve">, ДИ = </w:t>
      </w:r>
      <w:r>
        <w:t>другие источники</w:t>
      </w:r>
      <w:r>
        <w:rPr>
          <w:lang w:val="es-ES_tradnl"/>
        </w:rPr>
        <w:t>, К =</w:t>
      </w:r>
      <w:r>
        <w:t xml:space="preserve"> канализация</w:t>
      </w:r>
      <w:r>
        <w:rPr>
          <w:lang w:val="es-ES_tradnl"/>
        </w:rPr>
        <w:t xml:space="preserve">, СК = </w:t>
      </w:r>
      <w:r>
        <w:t>глухой сборный колодец</w:t>
      </w:r>
      <w:r>
        <w:rPr>
          <w:lang w:val="es-ES_tradnl"/>
        </w:rPr>
        <w:t>, Н = </w:t>
      </w:r>
      <w:r>
        <w:t>никакого</w:t>
      </w:r>
      <w:r>
        <w:rPr>
          <w:lang w:val="es-ES_tradnl"/>
        </w:rPr>
        <w:t xml:space="preserve">, </w:t>
      </w:r>
      <w:r>
        <w:t xml:space="preserve">Да </w:t>
      </w:r>
      <w:r>
        <w:rPr>
          <w:lang w:val="es-ES_tradnl"/>
        </w:rPr>
        <w:t>= </w:t>
      </w:r>
      <w:r>
        <w:t>имеется</w:t>
      </w:r>
      <w:r>
        <w:rPr>
          <w:lang w:val="es-ES_tradnl"/>
        </w:rPr>
        <w:t xml:space="preserve">, </w:t>
      </w:r>
      <w:r>
        <w:t xml:space="preserve">Нет </w:t>
      </w:r>
      <w:r>
        <w:rPr>
          <w:lang w:val="es-ES_tradnl"/>
        </w:rPr>
        <w:t>= </w:t>
      </w:r>
      <w:r>
        <w:t>не имеется</w:t>
      </w:r>
      <w:r>
        <w:rPr>
          <w:lang w:val="es-ES_tradnl"/>
        </w:rPr>
        <w:t>.</w:t>
      </w:r>
    </w:p>
    <w:p w:rsidR="00000000" w:rsidRDefault="00000000"/>
    <w:p w:rsidR="00000000" w:rsidRDefault="00000000">
      <w:r>
        <w:t>355.</w:t>
      </w:r>
      <w:r>
        <w:tab/>
        <w:t>На 1999 год прогнозируется увеличение численности населения до 12 411 232 человек, причем 49,8% населения проживает в Косте, 45,65% - в Сьерре, а остальные 4,6% - в Амазонии и на Галапагосских островах.</w:t>
      </w:r>
    </w:p>
    <w:p w:rsidR="00000000" w:rsidRDefault="00000000"/>
    <w:p w:rsidR="00000000" w:rsidRDefault="00000000">
      <w:r>
        <w:t>356.</w:t>
      </w:r>
      <w:r>
        <w:tab/>
        <w:t>Если взглянуть на состав населения в разбивке по городским/сельским жителям и по регионам, то можно констатировать, что в Косте 69% населения проживает в городах и лишь 31% - в сельских районах.</w:t>
      </w:r>
    </w:p>
    <w:p w:rsidR="00000000" w:rsidRDefault="00000000"/>
    <w:p w:rsidR="00000000" w:rsidRDefault="00000000">
      <w:r>
        <w:t>357.</w:t>
      </w:r>
      <w:r>
        <w:tab/>
        <w:t>В Сьерре 54% населения проживает в городах и 46% - в сельских районах.  В Орьенте доля сельского населения составляет 72%, тогда как на Галапагосских островах 82% населения составляют городские жители.</w:t>
      </w:r>
    </w:p>
    <w:p w:rsidR="00000000" w:rsidRDefault="00000000"/>
    <w:p w:rsidR="00000000" w:rsidRDefault="00000000">
      <w:pPr>
        <w:rPr>
          <w:color w:val="000000"/>
        </w:rPr>
      </w:pPr>
      <w:r>
        <w:rPr>
          <w:color w:val="000000"/>
        </w:rPr>
        <w:t>358.</w:t>
      </w:r>
      <w:r>
        <w:rPr>
          <w:color w:val="000000"/>
        </w:rPr>
        <w:tab/>
        <w:t>Что касается охвата санитарными удобствами в масштабах страны, то 53% городских домов подключено к канализационной сети;  в сельской же местности - только 11%.  Сточные воды не обрабатываются, что порождает серьезные проблемы загрязнения при их сливе непосредственно в водоемы.</w:t>
      </w:r>
    </w:p>
    <w:p w:rsidR="00000000" w:rsidRDefault="00000000"/>
    <w:p w:rsidR="00000000" w:rsidRDefault="00000000">
      <w:pPr>
        <w:rPr>
          <w:color w:val="000000"/>
        </w:rPr>
      </w:pPr>
      <w:r>
        <w:rPr>
          <w:color w:val="000000"/>
        </w:rPr>
        <w:t>359.</w:t>
      </w:r>
      <w:r>
        <w:rPr>
          <w:color w:val="000000"/>
        </w:rPr>
        <w:tab/>
        <w:t>Сооруженные системы раздельной канализации страдают серьезными недостатками в плане отвода комбинированных вод (дождевых и санитарных);  мало уделяется внимания работам по профилактическому обслуживанию.</w:t>
      </w:r>
    </w:p>
    <w:p w:rsidR="00000000" w:rsidRDefault="00000000"/>
    <w:p w:rsidR="00000000" w:rsidRDefault="00000000">
      <w:r>
        <w:rPr>
          <w:color w:val="000000"/>
        </w:rPr>
        <w:t>360.</w:t>
      </w:r>
      <w:r>
        <w:rPr>
          <w:color w:val="000000"/>
        </w:rPr>
        <w:tab/>
        <w:t>В стране 31% городских жилищ и 20% сельских жилищ используют глухой сборный колодец для удаления нечистот.</w:t>
      </w:r>
    </w:p>
    <w:p w:rsidR="00000000" w:rsidRDefault="00000000"/>
    <w:p w:rsidR="00000000" w:rsidRDefault="00000000">
      <w:pPr>
        <w:jc w:val="center"/>
        <w:rPr>
          <w:b/>
          <w:bCs/>
          <w:lang w:val="es-ES_tradnl"/>
        </w:rPr>
      </w:pPr>
      <w:r>
        <w:rPr>
          <w:b/>
          <w:bCs/>
        </w:rPr>
        <w:t>Среднее число проживающих в жилище</w:t>
      </w:r>
      <w:r>
        <w:rPr>
          <w:b/>
          <w:bCs/>
          <w:lang w:val="es-ES_tradnl"/>
        </w:rPr>
        <w:t xml:space="preserve">, </w:t>
      </w:r>
      <w:r>
        <w:rPr>
          <w:b/>
          <w:bCs/>
        </w:rPr>
        <w:t>по типу жилья</w:t>
      </w:r>
    </w:p>
    <w:p w:rsidR="00000000" w:rsidRDefault="00000000">
      <w:pPr>
        <w:jc w:val="center"/>
        <w:rPr>
          <w:b/>
          <w:bCs/>
        </w:rPr>
      </w:pPr>
      <w:r>
        <w:rPr>
          <w:b/>
          <w:bCs/>
          <w:lang w:val="es-ES_tradnl"/>
        </w:rPr>
        <w:t>(</w:t>
      </w:r>
      <w:r>
        <w:rPr>
          <w:b/>
          <w:bCs/>
        </w:rPr>
        <w:t xml:space="preserve">переписи </w:t>
      </w:r>
      <w:r>
        <w:rPr>
          <w:b/>
          <w:bCs/>
          <w:lang w:val="es-ES_tradnl"/>
        </w:rPr>
        <w:t>1982</w:t>
      </w:r>
      <w:r>
        <w:rPr>
          <w:b/>
          <w:bCs/>
          <w:lang w:val="es-ES_tradnl"/>
        </w:rPr>
        <w:noBreakHyphen/>
        <w:t>1990</w:t>
      </w:r>
      <w:r>
        <w:rPr>
          <w:b/>
          <w:bCs/>
        </w:rPr>
        <w:t xml:space="preserve"> годов</w:t>
      </w:r>
      <w:r>
        <w:rPr>
          <w:b/>
          <w:bCs/>
          <w:lang w:val="es-ES_tradnl"/>
        </w:rPr>
        <w:t>)</w:t>
      </w:r>
    </w:p>
    <w:p w:rsidR="00000000" w:rsidRDefault="00000000">
      <w:pPr>
        <w:jc w:val="center"/>
        <w:rPr>
          <w:b/>
          <w:bCs/>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58"/>
        <w:gridCol w:w="2340"/>
        <w:gridCol w:w="2250"/>
      </w:tblGrid>
      <w:tr w:rsidR="00000000">
        <w:tblPrEx>
          <w:tblCellMar>
            <w:top w:w="0" w:type="dxa"/>
            <w:bottom w:w="0" w:type="dxa"/>
          </w:tblCellMar>
        </w:tblPrEx>
        <w:tc>
          <w:tcPr>
            <w:tcW w:w="2558" w:type="dxa"/>
            <w:vAlign w:val="center"/>
          </w:tcPr>
          <w:p w:rsidR="00000000" w:rsidRDefault="00000000">
            <w:pPr>
              <w:keepNext/>
              <w:keepLines/>
              <w:spacing w:line="216" w:lineRule="auto"/>
              <w:jc w:val="center"/>
            </w:pPr>
            <w:r>
              <w:t xml:space="preserve">Тип жилья </w:t>
            </w:r>
          </w:p>
        </w:tc>
        <w:tc>
          <w:tcPr>
            <w:tcW w:w="2340" w:type="dxa"/>
            <w:vAlign w:val="center"/>
          </w:tcPr>
          <w:p w:rsidR="00000000" w:rsidRDefault="00000000">
            <w:pPr>
              <w:keepNext/>
              <w:keepLines/>
              <w:spacing w:line="216" w:lineRule="auto"/>
              <w:jc w:val="center"/>
            </w:pPr>
            <w:r>
              <w:t>Перепись 1982 года</w:t>
            </w:r>
            <w:r>
              <w:br/>
              <w:t>(среднее число проживающих)</w:t>
            </w:r>
          </w:p>
        </w:tc>
        <w:tc>
          <w:tcPr>
            <w:tcW w:w="2250" w:type="dxa"/>
            <w:vAlign w:val="center"/>
          </w:tcPr>
          <w:p w:rsidR="00000000" w:rsidRDefault="00000000">
            <w:pPr>
              <w:keepNext/>
              <w:keepLines/>
              <w:spacing w:line="216" w:lineRule="auto"/>
              <w:jc w:val="center"/>
            </w:pPr>
            <w:r>
              <w:t>Перепись 1990 года</w:t>
            </w:r>
            <w:r>
              <w:br/>
              <w:t>(среднее число проживающих)</w:t>
            </w:r>
          </w:p>
        </w:tc>
      </w:tr>
      <w:tr w:rsidR="00000000">
        <w:tblPrEx>
          <w:tblCellMar>
            <w:top w:w="0" w:type="dxa"/>
            <w:bottom w:w="0" w:type="dxa"/>
          </w:tblCellMar>
        </w:tblPrEx>
        <w:tc>
          <w:tcPr>
            <w:tcW w:w="2558" w:type="dxa"/>
          </w:tcPr>
          <w:p w:rsidR="00000000" w:rsidRDefault="00000000">
            <w:pPr>
              <w:keepNext/>
              <w:keepLines/>
            </w:pPr>
            <w:r>
              <w:rPr>
                <w:color w:val="000000"/>
              </w:rPr>
              <w:t xml:space="preserve">Дом или вилла </w:t>
            </w:r>
          </w:p>
        </w:tc>
        <w:tc>
          <w:tcPr>
            <w:tcW w:w="2340" w:type="dxa"/>
          </w:tcPr>
          <w:p w:rsidR="00000000" w:rsidRDefault="00000000">
            <w:pPr>
              <w:keepNext/>
              <w:keepLines/>
              <w:jc w:val="center"/>
            </w:pPr>
            <w:r>
              <w:rPr>
                <w:color w:val="000000"/>
                <w:lang w:val="es-ES_tradnl"/>
              </w:rPr>
              <w:t>5,5</w:t>
            </w:r>
          </w:p>
        </w:tc>
        <w:tc>
          <w:tcPr>
            <w:tcW w:w="2250" w:type="dxa"/>
          </w:tcPr>
          <w:p w:rsidR="00000000" w:rsidRDefault="00000000">
            <w:pPr>
              <w:keepNext/>
              <w:keepLines/>
              <w:jc w:val="center"/>
            </w:pPr>
            <w:r>
              <w:rPr>
                <w:color w:val="000000"/>
                <w:lang w:val="es-ES_tradnl"/>
              </w:rPr>
              <w:t>5,0</w:t>
            </w:r>
          </w:p>
        </w:tc>
      </w:tr>
      <w:tr w:rsidR="00000000">
        <w:tblPrEx>
          <w:tblCellMar>
            <w:top w:w="0" w:type="dxa"/>
            <w:bottom w:w="0" w:type="dxa"/>
          </w:tblCellMar>
        </w:tblPrEx>
        <w:tc>
          <w:tcPr>
            <w:tcW w:w="2558" w:type="dxa"/>
          </w:tcPr>
          <w:p w:rsidR="00000000" w:rsidRDefault="00000000">
            <w:pPr>
              <w:keepNext/>
              <w:keepLines/>
            </w:pPr>
            <w:r>
              <w:t>Апартаменты</w:t>
            </w:r>
          </w:p>
        </w:tc>
        <w:tc>
          <w:tcPr>
            <w:tcW w:w="2340" w:type="dxa"/>
          </w:tcPr>
          <w:p w:rsidR="00000000" w:rsidRDefault="00000000">
            <w:pPr>
              <w:keepNext/>
              <w:keepLines/>
              <w:jc w:val="center"/>
            </w:pPr>
            <w:r>
              <w:rPr>
                <w:color w:val="000000"/>
                <w:lang w:val="es-ES_tradnl"/>
              </w:rPr>
              <w:t>4,4</w:t>
            </w:r>
          </w:p>
        </w:tc>
        <w:tc>
          <w:tcPr>
            <w:tcW w:w="2250" w:type="dxa"/>
          </w:tcPr>
          <w:p w:rsidR="00000000" w:rsidRDefault="00000000">
            <w:pPr>
              <w:keepNext/>
              <w:keepLines/>
              <w:jc w:val="center"/>
            </w:pPr>
            <w:r>
              <w:rPr>
                <w:color w:val="000000"/>
                <w:lang w:val="es-ES_tradnl"/>
              </w:rPr>
              <w:t>3,9</w:t>
            </w:r>
          </w:p>
        </w:tc>
      </w:tr>
      <w:tr w:rsidR="00000000">
        <w:tblPrEx>
          <w:tblCellMar>
            <w:top w:w="0" w:type="dxa"/>
            <w:bottom w:w="0" w:type="dxa"/>
          </w:tblCellMar>
        </w:tblPrEx>
        <w:tc>
          <w:tcPr>
            <w:tcW w:w="2558" w:type="dxa"/>
          </w:tcPr>
          <w:p w:rsidR="00000000" w:rsidRDefault="00000000">
            <w:pPr>
              <w:keepNext/>
              <w:keepLines/>
            </w:pPr>
            <w:r>
              <w:rPr>
                <w:color w:val="000000"/>
              </w:rPr>
              <w:t xml:space="preserve">Квартира упрощенной планировки </w:t>
            </w:r>
          </w:p>
        </w:tc>
        <w:tc>
          <w:tcPr>
            <w:tcW w:w="2340" w:type="dxa"/>
          </w:tcPr>
          <w:p w:rsidR="00000000" w:rsidRDefault="00000000">
            <w:pPr>
              <w:keepNext/>
              <w:keepLines/>
              <w:jc w:val="center"/>
              <w:rPr>
                <w:color w:val="000000"/>
              </w:rPr>
            </w:pPr>
          </w:p>
          <w:p w:rsidR="00000000" w:rsidRDefault="00000000">
            <w:pPr>
              <w:keepNext/>
              <w:keepLines/>
              <w:jc w:val="center"/>
            </w:pPr>
            <w:r>
              <w:rPr>
                <w:color w:val="000000"/>
                <w:lang w:val="es-ES_tradnl"/>
              </w:rPr>
              <w:t>3,7</w:t>
            </w:r>
          </w:p>
        </w:tc>
        <w:tc>
          <w:tcPr>
            <w:tcW w:w="2250" w:type="dxa"/>
          </w:tcPr>
          <w:p w:rsidR="00000000" w:rsidRDefault="00000000">
            <w:pPr>
              <w:keepNext/>
              <w:keepLines/>
              <w:jc w:val="center"/>
              <w:rPr>
                <w:color w:val="000000"/>
              </w:rPr>
            </w:pPr>
          </w:p>
          <w:p w:rsidR="00000000" w:rsidRDefault="00000000">
            <w:pPr>
              <w:keepNext/>
              <w:keepLines/>
              <w:jc w:val="center"/>
            </w:pPr>
            <w:r>
              <w:rPr>
                <w:color w:val="000000"/>
                <w:lang w:val="es-ES_tradnl"/>
              </w:rPr>
              <w:t>3,6</w:t>
            </w:r>
          </w:p>
        </w:tc>
      </w:tr>
      <w:tr w:rsidR="00000000">
        <w:tblPrEx>
          <w:tblCellMar>
            <w:top w:w="0" w:type="dxa"/>
            <w:bottom w:w="0" w:type="dxa"/>
          </w:tblCellMar>
        </w:tblPrEx>
        <w:tc>
          <w:tcPr>
            <w:tcW w:w="2558" w:type="dxa"/>
          </w:tcPr>
          <w:p w:rsidR="00000000" w:rsidRDefault="00000000">
            <w:pPr>
              <w:keepNext/>
              <w:keepLines/>
            </w:pPr>
            <w:r>
              <w:rPr>
                <w:color w:val="000000"/>
              </w:rPr>
              <w:t>Дом барачного типа</w:t>
            </w:r>
          </w:p>
        </w:tc>
        <w:tc>
          <w:tcPr>
            <w:tcW w:w="2340" w:type="dxa"/>
          </w:tcPr>
          <w:p w:rsidR="00000000" w:rsidRDefault="00000000">
            <w:pPr>
              <w:keepNext/>
              <w:keepLines/>
              <w:jc w:val="center"/>
            </w:pPr>
            <w:r>
              <w:rPr>
                <w:color w:val="000000"/>
                <w:lang w:val="es-ES_tradnl"/>
              </w:rPr>
              <w:t>4,6</w:t>
            </w:r>
          </w:p>
        </w:tc>
        <w:tc>
          <w:tcPr>
            <w:tcW w:w="2250" w:type="dxa"/>
          </w:tcPr>
          <w:p w:rsidR="00000000" w:rsidRDefault="00000000">
            <w:pPr>
              <w:keepNext/>
              <w:keepLines/>
              <w:jc w:val="center"/>
            </w:pPr>
            <w:r>
              <w:rPr>
                <w:color w:val="000000"/>
                <w:lang w:val="es-ES_tradnl"/>
              </w:rPr>
              <w:t>4,5</w:t>
            </w:r>
          </w:p>
        </w:tc>
      </w:tr>
      <w:tr w:rsidR="00000000">
        <w:tblPrEx>
          <w:tblCellMar>
            <w:top w:w="0" w:type="dxa"/>
            <w:bottom w:w="0" w:type="dxa"/>
          </w:tblCellMar>
        </w:tblPrEx>
        <w:tc>
          <w:tcPr>
            <w:tcW w:w="2558" w:type="dxa"/>
          </w:tcPr>
          <w:p w:rsidR="00000000" w:rsidRDefault="00000000">
            <w:pPr>
              <w:keepNext/>
              <w:keepLines/>
            </w:pPr>
            <w:r>
              <w:t>Ранчо</w:t>
            </w:r>
          </w:p>
        </w:tc>
        <w:tc>
          <w:tcPr>
            <w:tcW w:w="2340" w:type="dxa"/>
          </w:tcPr>
          <w:p w:rsidR="00000000" w:rsidRDefault="00000000">
            <w:pPr>
              <w:keepNext/>
              <w:keepLines/>
              <w:jc w:val="center"/>
            </w:pPr>
            <w:r>
              <w:rPr>
                <w:color w:val="000000"/>
                <w:lang w:val="es-ES_tradnl"/>
              </w:rPr>
              <w:t>4,1</w:t>
            </w:r>
          </w:p>
        </w:tc>
        <w:tc>
          <w:tcPr>
            <w:tcW w:w="2250" w:type="dxa"/>
          </w:tcPr>
          <w:p w:rsidR="00000000" w:rsidRDefault="00000000">
            <w:pPr>
              <w:keepNext/>
              <w:keepLines/>
              <w:jc w:val="center"/>
            </w:pPr>
            <w:r>
              <w:rPr>
                <w:color w:val="000000"/>
                <w:lang w:val="es-ES_tradnl"/>
              </w:rPr>
              <w:t>4,0</w:t>
            </w:r>
          </w:p>
        </w:tc>
      </w:tr>
      <w:tr w:rsidR="00000000">
        <w:tblPrEx>
          <w:tblCellMar>
            <w:top w:w="0" w:type="dxa"/>
            <w:bottom w:w="0" w:type="dxa"/>
          </w:tblCellMar>
        </w:tblPrEx>
        <w:tc>
          <w:tcPr>
            <w:tcW w:w="2558" w:type="dxa"/>
          </w:tcPr>
          <w:p w:rsidR="00000000" w:rsidRDefault="00000000">
            <w:r>
              <w:t>Хижина</w:t>
            </w:r>
          </w:p>
        </w:tc>
        <w:tc>
          <w:tcPr>
            <w:tcW w:w="2340" w:type="dxa"/>
          </w:tcPr>
          <w:p w:rsidR="00000000" w:rsidRDefault="00000000">
            <w:pPr>
              <w:jc w:val="center"/>
            </w:pPr>
            <w:r>
              <w:t>5,2</w:t>
            </w:r>
          </w:p>
        </w:tc>
        <w:tc>
          <w:tcPr>
            <w:tcW w:w="2250" w:type="dxa"/>
          </w:tcPr>
          <w:p w:rsidR="00000000" w:rsidRDefault="00000000">
            <w:pPr>
              <w:jc w:val="center"/>
            </w:pPr>
            <w:r>
              <w:t>4,9</w:t>
            </w:r>
          </w:p>
        </w:tc>
      </w:tr>
      <w:tr w:rsidR="00000000">
        <w:tblPrEx>
          <w:tblCellMar>
            <w:top w:w="0" w:type="dxa"/>
            <w:bottom w:w="0" w:type="dxa"/>
          </w:tblCellMar>
        </w:tblPrEx>
        <w:tc>
          <w:tcPr>
            <w:tcW w:w="2558" w:type="dxa"/>
          </w:tcPr>
          <w:p w:rsidR="00000000" w:rsidRDefault="00000000">
            <w:r>
              <w:t xml:space="preserve">Прочее </w:t>
            </w:r>
          </w:p>
        </w:tc>
        <w:tc>
          <w:tcPr>
            <w:tcW w:w="2340" w:type="dxa"/>
          </w:tcPr>
          <w:p w:rsidR="00000000" w:rsidRDefault="00000000">
            <w:pPr>
              <w:jc w:val="center"/>
            </w:pPr>
            <w:r>
              <w:t>8,5</w:t>
            </w:r>
          </w:p>
        </w:tc>
        <w:tc>
          <w:tcPr>
            <w:tcW w:w="2250" w:type="dxa"/>
          </w:tcPr>
          <w:p w:rsidR="00000000" w:rsidRDefault="00000000">
            <w:pPr>
              <w:jc w:val="center"/>
            </w:pPr>
            <w:r>
              <w:t>3,8</w:t>
            </w:r>
          </w:p>
        </w:tc>
      </w:tr>
    </w:tbl>
    <w:p w:rsidR="00000000" w:rsidRDefault="00000000">
      <w:pPr>
        <w:shd w:val="clear" w:color="auto" w:fill="FFFFFF"/>
        <w:tabs>
          <w:tab w:val="left" w:pos="1260"/>
        </w:tabs>
        <w:spacing w:before="240" w:after="480"/>
        <w:ind w:left="1134" w:hanging="1134"/>
        <w:rPr>
          <w:color w:val="000000"/>
          <w:szCs w:val="25"/>
        </w:rPr>
      </w:pPr>
      <w:r>
        <w:rPr>
          <w:i/>
          <w:iCs/>
          <w:color w:val="000000"/>
          <w:szCs w:val="25"/>
          <w:lang w:val="es-ES_tradnl"/>
        </w:rPr>
        <w:tab/>
      </w:r>
      <w:r>
        <w:rPr>
          <w:i/>
          <w:iCs/>
          <w:color w:val="000000"/>
          <w:szCs w:val="25"/>
        </w:rPr>
        <w:tab/>
        <w:t>Источник</w:t>
      </w:r>
      <w:r>
        <w:rPr>
          <w:color w:val="000000"/>
          <w:szCs w:val="25"/>
          <w:lang w:val="es-ES_tradnl"/>
        </w:rPr>
        <w:t xml:space="preserve">:  </w:t>
      </w:r>
      <w:r>
        <w:rPr>
          <w:color w:val="000000"/>
          <w:szCs w:val="25"/>
        </w:rPr>
        <w:t xml:space="preserve">переписи </w:t>
      </w:r>
      <w:r>
        <w:t>министерства городского развития и жилищного строительства</w:t>
      </w:r>
      <w:r>
        <w:rPr>
          <w:color w:val="000000"/>
          <w:szCs w:val="25"/>
          <w:lang w:val="es-ES_tradnl"/>
        </w:rPr>
        <w:t xml:space="preserve"> -</w:t>
      </w:r>
      <w:r>
        <w:rPr>
          <w:color w:val="000000"/>
          <w:szCs w:val="25"/>
        </w:rPr>
        <w:t xml:space="preserve"> ИНЕК</w:t>
      </w:r>
      <w:r>
        <w:rPr>
          <w:color w:val="000000"/>
          <w:szCs w:val="25"/>
          <w:lang w:val="es-ES_tradnl"/>
        </w:rPr>
        <w:t>, 1982-1990</w:t>
      </w:r>
      <w:r>
        <w:rPr>
          <w:color w:val="000000"/>
          <w:szCs w:val="25"/>
        </w:rPr>
        <w:t xml:space="preserve"> годы.</w:t>
      </w:r>
    </w:p>
    <w:p w:rsidR="00000000" w:rsidRDefault="00000000">
      <w:pPr>
        <w:keepNext/>
        <w:shd w:val="clear" w:color="auto" w:fill="FFFFFF"/>
        <w:spacing w:after="240"/>
        <w:rPr>
          <w:color w:val="000000"/>
          <w:szCs w:val="25"/>
          <w:lang w:val="es-ES_tradnl"/>
        </w:rPr>
      </w:pPr>
      <w:r>
        <w:rPr>
          <w:i/>
          <w:iCs/>
          <w:color w:val="000000"/>
          <w:szCs w:val="25"/>
        </w:rPr>
        <w:t>Тип жилья в Эквадоре</w:t>
      </w:r>
    </w:p>
    <w:p w:rsidR="00000000" w:rsidRDefault="00000000">
      <w:pPr>
        <w:keepNext/>
        <w:jc w:val="center"/>
        <w:rPr>
          <w:b/>
          <w:bCs/>
        </w:rPr>
      </w:pPr>
      <w:r>
        <w:rPr>
          <w:b/>
          <w:bCs/>
        </w:rPr>
        <w:t>Заселенность жилищного фонда, по виду владения</w:t>
      </w:r>
    </w:p>
    <w:p w:rsidR="00000000" w:rsidRDefault="00000000">
      <w:pPr>
        <w:keepNext/>
        <w:jc w:val="center"/>
        <w:rPr>
          <w:b/>
          <w:bCs/>
        </w:rPr>
      </w:pPr>
      <w:r>
        <w:rPr>
          <w:b/>
          <w:bCs/>
          <w:lang w:val="es-ES_tradnl"/>
        </w:rPr>
        <w:t>(</w:t>
      </w:r>
      <w:r>
        <w:rPr>
          <w:b/>
          <w:bCs/>
        </w:rPr>
        <w:t xml:space="preserve">переписи </w:t>
      </w:r>
      <w:r>
        <w:rPr>
          <w:b/>
          <w:bCs/>
          <w:lang w:val="es-ES_tradnl"/>
        </w:rPr>
        <w:t>1982-1990</w:t>
      </w:r>
      <w:r>
        <w:rPr>
          <w:b/>
          <w:bCs/>
        </w:rPr>
        <w:t xml:space="preserve"> годов</w:t>
      </w:r>
      <w:r>
        <w:rPr>
          <w:b/>
          <w:bCs/>
          <w:lang w:val="es-ES_tradnl"/>
        </w:rPr>
        <w:t>)</w:t>
      </w:r>
    </w:p>
    <w:p w:rsidR="00000000" w:rsidRDefault="00000000">
      <w:pPr>
        <w:keepNext/>
        <w:jc w:val="center"/>
        <w:rPr>
          <w:b/>
          <w:bCs/>
        </w:rPr>
      </w:pPr>
    </w:p>
    <w:tbl>
      <w:tblPr>
        <w:tblW w:w="0" w:type="auto"/>
        <w:jc w:val="center"/>
        <w:tblInd w:w="18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83"/>
        <w:gridCol w:w="1365"/>
        <w:gridCol w:w="1404"/>
        <w:gridCol w:w="1248"/>
        <w:gridCol w:w="1274"/>
      </w:tblGrid>
      <w:tr w:rsidR="00000000">
        <w:tblPrEx>
          <w:tblCellMar>
            <w:top w:w="0" w:type="dxa"/>
            <w:bottom w:w="0" w:type="dxa"/>
          </w:tblCellMar>
        </w:tblPrEx>
        <w:trPr>
          <w:cantSplit/>
          <w:jc w:val="center"/>
        </w:trPr>
        <w:tc>
          <w:tcPr>
            <w:tcW w:w="2383" w:type="dxa"/>
            <w:vMerge w:val="restart"/>
            <w:vAlign w:val="center"/>
          </w:tcPr>
          <w:p w:rsidR="00000000" w:rsidRDefault="00000000">
            <w:pPr>
              <w:keepNext/>
              <w:spacing w:line="240" w:lineRule="auto"/>
              <w:jc w:val="center"/>
              <w:rPr>
                <w:szCs w:val="23"/>
              </w:rPr>
            </w:pPr>
            <w:r>
              <w:rPr>
                <w:szCs w:val="23"/>
              </w:rPr>
              <w:t xml:space="preserve">Вид владения </w:t>
            </w:r>
          </w:p>
        </w:tc>
        <w:tc>
          <w:tcPr>
            <w:tcW w:w="2769" w:type="dxa"/>
            <w:gridSpan w:val="2"/>
            <w:vAlign w:val="center"/>
          </w:tcPr>
          <w:p w:rsidR="00000000" w:rsidRDefault="00000000">
            <w:pPr>
              <w:keepNext/>
              <w:spacing w:line="240" w:lineRule="auto"/>
              <w:jc w:val="center"/>
              <w:rPr>
                <w:szCs w:val="23"/>
              </w:rPr>
            </w:pPr>
            <w:r>
              <w:rPr>
                <w:szCs w:val="23"/>
              </w:rPr>
              <w:t xml:space="preserve">Перепись </w:t>
            </w:r>
            <w:r>
              <w:rPr>
                <w:szCs w:val="23"/>
                <w:lang w:val="es-ES_tradnl"/>
              </w:rPr>
              <w:t>1982</w:t>
            </w:r>
            <w:r>
              <w:rPr>
                <w:szCs w:val="23"/>
              </w:rPr>
              <w:t xml:space="preserve"> года</w:t>
            </w:r>
          </w:p>
        </w:tc>
        <w:tc>
          <w:tcPr>
            <w:tcW w:w="2522" w:type="dxa"/>
            <w:gridSpan w:val="2"/>
            <w:vAlign w:val="center"/>
          </w:tcPr>
          <w:p w:rsidR="00000000" w:rsidRDefault="00000000">
            <w:pPr>
              <w:keepNext/>
              <w:spacing w:line="240" w:lineRule="auto"/>
              <w:jc w:val="center"/>
              <w:rPr>
                <w:szCs w:val="23"/>
              </w:rPr>
            </w:pPr>
            <w:r>
              <w:rPr>
                <w:szCs w:val="23"/>
              </w:rPr>
              <w:t xml:space="preserve">Перепись </w:t>
            </w:r>
            <w:r>
              <w:rPr>
                <w:szCs w:val="23"/>
                <w:lang w:val="es-ES_tradnl"/>
              </w:rPr>
              <w:t>1990</w:t>
            </w:r>
            <w:r>
              <w:rPr>
                <w:szCs w:val="23"/>
              </w:rPr>
              <w:t xml:space="preserve"> года</w:t>
            </w:r>
          </w:p>
        </w:tc>
      </w:tr>
      <w:tr w:rsidR="00000000">
        <w:tblPrEx>
          <w:tblCellMar>
            <w:top w:w="0" w:type="dxa"/>
            <w:bottom w:w="0" w:type="dxa"/>
          </w:tblCellMar>
        </w:tblPrEx>
        <w:trPr>
          <w:cantSplit/>
          <w:jc w:val="center"/>
        </w:trPr>
        <w:tc>
          <w:tcPr>
            <w:tcW w:w="2383" w:type="dxa"/>
            <w:vMerge/>
            <w:vAlign w:val="center"/>
          </w:tcPr>
          <w:p w:rsidR="00000000" w:rsidRDefault="00000000">
            <w:pPr>
              <w:keepNext/>
              <w:spacing w:line="240" w:lineRule="auto"/>
              <w:jc w:val="center"/>
              <w:rPr>
                <w:szCs w:val="23"/>
                <w:lang w:val="es-ES_tradnl"/>
              </w:rPr>
            </w:pPr>
          </w:p>
        </w:tc>
        <w:tc>
          <w:tcPr>
            <w:tcW w:w="1365" w:type="dxa"/>
            <w:vAlign w:val="center"/>
          </w:tcPr>
          <w:p w:rsidR="00000000" w:rsidRDefault="00000000">
            <w:pPr>
              <w:keepNext/>
              <w:spacing w:line="240" w:lineRule="auto"/>
              <w:jc w:val="center"/>
              <w:rPr>
                <w:szCs w:val="23"/>
              </w:rPr>
            </w:pPr>
            <w:r>
              <w:rPr>
                <w:szCs w:val="23"/>
              </w:rPr>
              <w:t>Жилой фонд</w:t>
            </w:r>
          </w:p>
        </w:tc>
        <w:tc>
          <w:tcPr>
            <w:tcW w:w="1404" w:type="dxa"/>
            <w:vAlign w:val="center"/>
          </w:tcPr>
          <w:p w:rsidR="00000000" w:rsidRDefault="00000000">
            <w:pPr>
              <w:keepNext/>
              <w:spacing w:line="240" w:lineRule="auto"/>
              <w:jc w:val="center"/>
            </w:pPr>
            <w:r>
              <w:t xml:space="preserve">Доля </w:t>
            </w:r>
          </w:p>
          <w:p w:rsidR="00000000" w:rsidRDefault="00000000">
            <w:pPr>
              <w:keepNext/>
              <w:spacing w:line="240" w:lineRule="auto"/>
              <w:jc w:val="center"/>
              <w:rPr>
                <w:szCs w:val="23"/>
                <w:lang w:val="es-ES_tradnl"/>
              </w:rPr>
            </w:pPr>
            <w:r>
              <w:t>(в %)</w:t>
            </w:r>
          </w:p>
        </w:tc>
        <w:tc>
          <w:tcPr>
            <w:tcW w:w="1248" w:type="dxa"/>
            <w:vAlign w:val="center"/>
          </w:tcPr>
          <w:p w:rsidR="00000000" w:rsidRDefault="00000000">
            <w:pPr>
              <w:keepNext/>
              <w:spacing w:line="240" w:lineRule="auto"/>
              <w:jc w:val="center"/>
              <w:rPr>
                <w:szCs w:val="23"/>
                <w:lang w:val="es-ES_tradnl"/>
              </w:rPr>
            </w:pPr>
            <w:r>
              <w:rPr>
                <w:szCs w:val="23"/>
              </w:rPr>
              <w:t>Жилой фонд</w:t>
            </w:r>
          </w:p>
        </w:tc>
        <w:tc>
          <w:tcPr>
            <w:tcW w:w="1274" w:type="dxa"/>
            <w:vAlign w:val="center"/>
          </w:tcPr>
          <w:p w:rsidR="00000000" w:rsidRDefault="00000000">
            <w:pPr>
              <w:keepNext/>
              <w:spacing w:line="240" w:lineRule="auto"/>
              <w:jc w:val="center"/>
            </w:pPr>
            <w:r>
              <w:t xml:space="preserve">Доля </w:t>
            </w:r>
          </w:p>
          <w:p w:rsidR="00000000" w:rsidRDefault="00000000">
            <w:pPr>
              <w:keepNext/>
              <w:spacing w:line="240" w:lineRule="auto"/>
              <w:jc w:val="center"/>
            </w:pPr>
            <w:r>
              <w:t>(в %)</w:t>
            </w:r>
          </w:p>
        </w:tc>
      </w:tr>
      <w:tr w:rsidR="00000000">
        <w:tblPrEx>
          <w:tblCellMar>
            <w:top w:w="0" w:type="dxa"/>
            <w:bottom w:w="0" w:type="dxa"/>
          </w:tblCellMar>
        </w:tblPrEx>
        <w:trPr>
          <w:jc w:val="center"/>
        </w:trPr>
        <w:tc>
          <w:tcPr>
            <w:tcW w:w="2383" w:type="dxa"/>
          </w:tcPr>
          <w:p w:rsidR="00000000" w:rsidRDefault="00000000">
            <w:r>
              <w:t>Собственное</w:t>
            </w:r>
          </w:p>
        </w:tc>
        <w:tc>
          <w:tcPr>
            <w:tcW w:w="1365" w:type="dxa"/>
          </w:tcPr>
          <w:p w:rsidR="00000000" w:rsidRDefault="00000000">
            <w:pPr>
              <w:jc w:val="right"/>
              <w:rPr>
                <w:lang w:val="es-ES_tradnl"/>
              </w:rPr>
            </w:pPr>
            <w:r>
              <w:rPr>
                <w:lang w:val="es-ES_tradnl"/>
              </w:rPr>
              <w:t>1 051 707</w:t>
            </w:r>
          </w:p>
        </w:tc>
        <w:tc>
          <w:tcPr>
            <w:tcW w:w="1404" w:type="dxa"/>
          </w:tcPr>
          <w:p w:rsidR="00000000" w:rsidRDefault="00000000">
            <w:pPr>
              <w:jc w:val="right"/>
              <w:rPr>
                <w:lang w:val="es-ES_tradnl"/>
              </w:rPr>
            </w:pPr>
            <w:r>
              <w:rPr>
                <w:lang w:val="es-ES_tradnl"/>
              </w:rPr>
              <w:t>66,7</w:t>
            </w:r>
          </w:p>
        </w:tc>
        <w:tc>
          <w:tcPr>
            <w:tcW w:w="1248" w:type="dxa"/>
          </w:tcPr>
          <w:p w:rsidR="00000000" w:rsidRDefault="00000000">
            <w:pPr>
              <w:jc w:val="right"/>
              <w:rPr>
                <w:lang w:val="es-ES_tradnl"/>
              </w:rPr>
            </w:pPr>
            <w:r>
              <w:rPr>
                <w:lang w:val="es-ES_tradnl"/>
              </w:rPr>
              <w:t>1 367 045</w:t>
            </w:r>
          </w:p>
        </w:tc>
        <w:tc>
          <w:tcPr>
            <w:tcW w:w="1274" w:type="dxa"/>
          </w:tcPr>
          <w:p w:rsidR="00000000" w:rsidRDefault="00000000">
            <w:pPr>
              <w:jc w:val="right"/>
            </w:pPr>
            <w:r>
              <w:rPr>
                <w:lang w:val="es-ES_tradnl"/>
              </w:rPr>
              <w:t>68,1</w:t>
            </w:r>
          </w:p>
        </w:tc>
      </w:tr>
      <w:tr w:rsidR="00000000">
        <w:tblPrEx>
          <w:tblCellMar>
            <w:top w:w="0" w:type="dxa"/>
            <w:bottom w:w="0" w:type="dxa"/>
          </w:tblCellMar>
        </w:tblPrEx>
        <w:trPr>
          <w:jc w:val="center"/>
        </w:trPr>
        <w:tc>
          <w:tcPr>
            <w:tcW w:w="2383" w:type="dxa"/>
          </w:tcPr>
          <w:p w:rsidR="00000000" w:rsidRDefault="00000000">
            <w:pPr>
              <w:rPr>
                <w:szCs w:val="23"/>
              </w:rPr>
            </w:pPr>
            <w:r>
              <w:rPr>
                <w:szCs w:val="23"/>
              </w:rPr>
              <w:t>Арендуемое</w:t>
            </w:r>
          </w:p>
        </w:tc>
        <w:tc>
          <w:tcPr>
            <w:tcW w:w="1365" w:type="dxa"/>
          </w:tcPr>
          <w:p w:rsidR="00000000" w:rsidRDefault="00000000">
            <w:pPr>
              <w:jc w:val="right"/>
              <w:rPr>
                <w:szCs w:val="23"/>
                <w:lang w:val="es-ES_tradnl"/>
              </w:rPr>
            </w:pPr>
            <w:r>
              <w:rPr>
                <w:szCs w:val="23"/>
                <w:lang w:val="es-ES_tradnl"/>
              </w:rPr>
              <w:t>360 444</w:t>
            </w:r>
          </w:p>
        </w:tc>
        <w:tc>
          <w:tcPr>
            <w:tcW w:w="1404" w:type="dxa"/>
          </w:tcPr>
          <w:p w:rsidR="00000000" w:rsidRDefault="00000000">
            <w:pPr>
              <w:jc w:val="right"/>
              <w:rPr>
                <w:szCs w:val="23"/>
                <w:lang w:val="es-ES_tradnl"/>
              </w:rPr>
            </w:pPr>
            <w:r>
              <w:rPr>
                <w:szCs w:val="23"/>
                <w:lang w:val="es-ES_tradnl"/>
              </w:rPr>
              <w:t>22,9</w:t>
            </w:r>
          </w:p>
        </w:tc>
        <w:tc>
          <w:tcPr>
            <w:tcW w:w="1248" w:type="dxa"/>
          </w:tcPr>
          <w:p w:rsidR="00000000" w:rsidRDefault="00000000">
            <w:pPr>
              <w:jc w:val="right"/>
              <w:rPr>
                <w:szCs w:val="23"/>
                <w:lang w:val="es-ES_tradnl"/>
              </w:rPr>
            </w:pPr>
            <w:r>
              <w:rPr>
                <w:szCs w:val="23"/>
                <w:lang w:val="es-ES_tradnl"/>
              </w:rPr>
              <w:t>454 782</w:t>
            </w:r>
          </w:p>
        </w:tc>
        <w:tc>
          <w:tcPr>
            <w:tcW w:w="1274" w:type="dxa"/>
          </w:tcPr>
          <w:p w:rsidR="00000000" w:rsidRDefault="00000000">
            <w:pPr>
              <w:jc w:val="right"/>
            </w:pPr>
            <w:r>
              <w:rPr>
                <w:szCs w:val="23"/>
                <w:lang w:val="es-ES_tradnl"/>
              </w:rPr>
              <w:t>22,6</w:t>
            </w:r>
          </w:p>
        </w:tc>
      </w:tr>
      <w:tr w:rsidR="00000000">
        <w:tblPrEx>
          <w:tblCellMar>
            <w:top w:w="0" w:type="dxa"/>
            <w:bottom w:w="0" w:type="dxa"/>
          </w:tblCellMar>
        </w:tblPrEx>
        <w:trPr>
          <w:jc w:val="center"/>
        </w:trPr>
        <w:tc>
          <w:tcPr>
            <w:tcW w:w="2383" w:type="dxa"/>
          </w:tcPr>
          <w:p w:rsidR="00000000" w:rsidRDefault="00000000">
            <w:r>
              <w:t>Бесплатное</w:t>
            </w:r>
          </w:p>
        </w:tc>
        <w:tc>
          <w:tcPr>
            <w:tcW w:w="1365" w:type="dxa"/>
          </w:tcPr>
          <w:p w:rsidR="00000000" w:rsidRDefault="00000000">
            <w:pPr>
              <w:jc w:val="right"/>
              <w:rPr>
                <w:lang w:val="es-ES_tradnl"/>
              </w:rPr>
            </w:pPr>
            <w:r>
              <w:rPr>
                <w:lang w:val="es-ES_tradnl"/>
              </w:rPr>
              <w:t>94 547</w:t>
            </w:r>
          </w:p>
        </w:tc>
        <w:tc>
          <w:tcPr>
            <w:tcW w:w="1404" w:type="dxa"/>
          </w:tcPr>
          <w:p w:rsidR="00000000" w:rsidRDefault="00000000">
            <w:pPr>
              <w:jc w:val="right"/>
              <w:rPr>
                <w:lang w:val="es-ES_tradnl"/>
              </w:rPr>
            </w:pPr>
            <w:r>
              <w:rPr>
                <w:lang w:val="es-ES_tradnl"/>
              </w:rPr>
              <w:t>6,0</w:t>
            </w:r>
          </w:p>
        </w:tc>
        <w:tc>
          <w:tcPr>
            <w:tcW w:w="1248" w:type="dxa"/>
          </w:tcPr>
          <w:p w:rsidR="00000000" w:rsidRDefault="00000000">
            <w:pPr>
              <w:jc w:val="right"/>
              <w:rPr>
                <w:lang w:val="es-ES_tradnl"/>
              </w:rPr>
            </w:pPr>
            <w:r>
              <w:rPr>
                <w:lang w:val="es-ES_tradnl"/>
              </w:rPr>
              <w:t>110 116</w:t>
            </w:r>
          </w:p>
        </w:tc>
        <w:tc>
          <w:tcPr>
            <w:tcW w:w="1274" w:type="dxa"/>
          </w:tcPr>
          <w:p w:rsidR="00000000" w:rsidRDefault="00000000">
            <w:pPr>
              <w:jc w:val="right"/>
            </w:pPr>
            <w:r>
              <w:rPr>
                <w:lang w:val="es-ES_tradnl"/>
              </w:rPr>
              <w:t>5,5</w:t>
            </w:r>
          </w:p>
        </w:tc>
      </w:tr>
      <w:tr w:rsidR="00000000">
        <w:tblPrEx>
          <w:tblCellMar>
            <w:top w:w="0" w:type="dxa"/>
            <w:bottom w:w="0" w:type="dxa"/>
          </w:tblCellMar>
        </w:tblPrEx>
        <w:trPr>
          <w:jc w:val="center"/>
        </w:trPr>
        <w:tc>
          <w:tcPr>
            <w:tcW w:w="2383" w:type="dxa"/>
          </w:tcPr>
          <w:p w:rsidR="00000000" w:rsidRDefault="00000000">
            <w:pPr>
              <w:rPr>
                <w:szCs w:val="23"/>
              </w:rPr>
            </w:pPr>
            <w:r>
              <w:rPr>
                <w:szCs w:val="23"/>
              </w:rPr>
              <w:t>Казенное</w:t>
            </w:r>
          </w:p>
        </w:tc>
        <w:tc>
          <w:tcPr>
            <w:tcW w:w="1365" w:type="dxa"/>
          </w:tcPr>
          <w:p w:rsidR="00000000" w:rsidRDefault="00000000">
            <w:pPr>
              <w:jc w:val="right"/>
              <w:rPr>
                <w:szCs w:val="23"/>
                <w:lang w:val="es-ES_tradnl"/>
              </w:rPr>
            </w:pPr>
            <w:r>
              <w:rPr>
                <w:szCs w:val="23"/>
                <w:lang w:val="es-ES_tradnl"/>
              </w:rPr>
              <w:t>58 988</w:t>
            </w:r>
          </w:p>
        </w:tc>
        <w:tc>
          <w:tcPr>
            <w:tcW w:w="1404" w:type="dxa"/>
          </w:tcPr>
          <w:p w:rsidR="00000000" w:rsidRDefault="00000000">
            <w:pPr>
              <w:jc w:val="right"/>
              <w:rPr>
                <w:szCs w:val="23"/>
                <w:lang w:val="es-ES_tradnl"/>
              </w:rPr>
            </w:pPr>
            <w:r>
              <w:rPr>
                <w:szCs w:val="23"/>
                <w:lang w:val="es-ES_tradnl"/>
              </w:rPr>
              <w:t>3,7</w:t>
            </w:r>
          </w:p>
        </w:tc>
        <w:tc>
          <w:tcPr>
            <w:tcW w:w="1248" w:type="dxa"/>
          </w:tcPr>
          <w:p w:rsidR="00000000" w:rsidRDefault="00000000">
            <w:pPr>
              <w:jc w:val="right"/>
              <w:rPr>
                <w:szCs w:val="23"/>
                <w:lang w:val="es-ES_tradnl"/>
              </w:rPr>
            </w:pPr>
            <w:r>
              <w:rPr>
                <w:szCs w:val="23"/>
                <w:lang w:val="es-ES_tradnl"/>
              </w:rPr>
              <w:t>66 306</w:t>
            </w:r>
          </w:p>
        </w:tc>
        <w:tc>
          <w:tcPr>
            <w:tcW w:w="1274" w:type="dxa"/>
          </w:tcPr>
          <w:p w:rsidR="00000000" w:rsidRDefault="00000000">
            <w:pPr>
              <w:jc w:val="right"/>
            </w:pPr>
            <w:r>
              <w:rPr>
                <w:szCs w:val="23"/>
                <w:lang w:val="es-ES_tradnl"/>
              </w:rPr>
              <w:t>3,3</w:t>
            </w:r>
          </w:p>
        </w:tc>
      </w:tr>
      <w:tr w:rsidR="00000000">
        <w:tblPrEx>
          <w:tblCellMar>
            <w:top w:w="0" w:type="dxa"/>
            <w:bottom w:w="0" w:type="dxa"/>
          </w:tblCellMar>
        </w:tblPrEx>
        <w:trPr>
          <w:jc w:val="center"/>
        </w:trPr>
        <w:tc>
          <w:tcPr>
            <w:tcW w:w="2383" w:type="dxa"/>
          </w:tcPr>
          <w:p w:rsidR="00000000" w:rsidRDefault="00000000">
            <w:r>
              <w:t>Прочее</w:t>
            </w:r>
          </w:p>
        </w:tc>
        <w:tc>
          <w:tcPr>
            <w:tcW w:w="1365" w:type="dxa"/>
          </w:tcPr>
          <w:p w:rsidR="00000000" w:rsidRDefault="00000000">
            <w:pPr>
              <w:jc w:val="right"/>
              <w:rPr>
                <w:lang w:val="es-ES_tradnl"/>
              </w:rPr>
            </w:pPr>
            <w:r>
              <w:rPr>
                <w:lang w:val="es-ES_tradnl"/>
              </w:rPr>
              <w:t>10 755</w:t>
            </w:r>
          </w:p>
        </w:tc>
        <w:tc>
          <w:tcPr>
            <w:tcW w:w="1404" w:type="dxa"/>
          </w:tcPr>
          <w:p w:rsidR="00000000" w:rsidRDefault="00000000">
            <w:pPr>
              <w:jc w:val="right"/>
              <w:rPr>
                <w:lang w:val="es-ES_tradnl"/>
              </w:rPr>
            </w:pPr>
            <w:r>
              <w:rPr>
                <w:lang w:val="es-ES_tradnl"/>
              </w:rPr>
              <w:t>0,7</w:t>
            </w:r>
          </w:p>
        </w:tc>
        <w:tc>
          <w:tcPr>
            <w:tcW w:w="1248" w:type="dxa"/>
          </w:tcPr>
          <w:p w:rsidR="00000000" w:rsidRDefault="00000000">
            <w:pPr>
              <w:jc w:val="right"/>
              <w:rPr>
                <w:lang w:val="es-ES_tradnl"/>
              </w:rPr>
            </w:pPr>
            <w:r>
              <w:rPr>
                <w:lang w:val="es-ES_tradnl"/>
              </w:rPr>
              <w:t>10 406</w:t>
            </w:r>
          </w:p>
        </w:tc>
        <w:tc>
          <w:tcPr>
            <w:tcW w:w="1274" w:type="dxa"/>
          </w:tcPr>
          <w:p w:rsidR="00000000" w:rsidRDefault="00000000">
            <w:pPr>
              <w:jc w:val="right"/>
            </w:pPr>
            <w:r>
              <w:rPr>
                <w:lang w:val="es-ES_tradnl"/>
              </w:rPr>
              <w:t>0,5</w:t>
            </w:r>
          </w:p>
        </w:tc>
      </w:tr>
      <w:tr w:rsidR="00000000">
        <w:tblPrEx>
          <w:tblCellMar>
            <w:top w:w="0" w:type="dxa"/>
            <w:bottom w:w="0" w:type="dxa"/>
          </w:tblCellMar>
        </w:tblPrEx>
        <w:trPr>
          <w:jc w:val="center"/>
        </w:trPr>
        <w:tc>
          <w:tcPr>
            <w:tcW w:w="2383" w:type="dxa"/>
          </w:tcPr>
          <w:p w:rsidR="00000000" w:rsidRDefault="00000000">
            <w:pPr>
              <w:tabs>
                <w:tab w:val="left" w:pos="273"/>
              </w:tabs>
              <w:rPr>
                <w:lang w:val="es-ES_tradnl"/>
              </w:rPr>
            </w:pPr>
            <w:r>
              <w:rPr>
                <w:lang w:val="es-ES_tradnl"/>
              </w:rPr>
              <w:tab/>
            </w:r>
            <w:r>
              <w:t>Всего</w:t>
            </w:r>
          </w:p>
        </w:tc>
        <w:tc>
          <w:tcPr>
            <w:tcW w:w="1365" w:type="dxa"/>
          </w:tcPr>
          <w:p w:rsidR="00000000" w:rsidRDefault="00000000">
            <w:pPr>
              <w:jc w:val="right"/>
              <w:rPr>
                <w:lang w:val="es-ES_tradnl"/>
              </w:rPr>
            </w:pPr>
            <w:r>
              <w:rPr>
                <w:lang w:val="es-ES_tradnl"/>
              </w:rPr>
              <w:t>1 576 441</w:t>
            </w:r>
          </w:p>
        </w:tc>
        <w:tc>
          <w:tcPr>
            <w:tcW w:w="1404" w:type="dxa"/>
          </w:tcPr>
          <w:p w:rsidR="00000000" w:rsidRDefault="00000000">
            <w:pPr>
              <w:jc w:val="right"/>
              <w:rPr>
                <w:lang w:val="es-ES_tradnl"/>
              </w:rPr>
            </w:pPr>
            <w:r>
              <w:rPr>
                <w:lang w:val="es-ES_tradnl"/>
              </w:rPr>
              <w:t>100,0</w:t>
            </w:r>
          </w:p>
        </w:tc>
        <w:tc>
          <w:tcPr>
            <w:tcW w:w="1248" w:type="dxa"/>
          </w:tcPr>
          <w:p w:rsidR="00000000" w:rsidRDefault="00000000">
            <w:pPr>
              <w:jc w:val="right"/>
              <w:rPr>
                <w:lang w:val="es-ES_tradnl"/>
              </w:rPr>
            </w:pPr>
            <w:r>
              <w:rPr>
                <w:lang w:val="es-ES_tradnl"/>
              </w:rPr>
              <w:t>2 008 655</w:t>
            </w:r>
          </w:p>
        </w:tc>
        <w:tc>
          <w:tcPr>
            <w:tcW w:w="1274" w:type="dxa"/>
          </w:tcPr>
          <w:p w:rsidR="00000000" w:rsidRDefault="00000000">
            <w:pPr>
              <w:jc w:val="right"/>
              <w:rPr>
                <w:lang w:val="es-ES_tradnl"/>
              </w:rPr>
            </w:pPr>
            <w:r>
              <w:rPr>
                <w:lang w:val="es-ES_tradnl"/>
              </w:rPr>
              <w:t>100,0</w:t>
            </w:r>
          </w:p>
        </w:tc>
      </w:tr>
    </w:tbl>
    <w:p w:rsidR="00000000" w:rsidRDefault="00000000">
      <w:pPr>
        <w:rPr>
          <w:i/>
          <w:iCs/>
        </w:rPr>
      </w:pPr>
    </w:p>
    <w:p w:rsidR="00000000" w:rsidRDefault="00000000">
      <w:r>
        <w:rPr>
          <w:i/>
          <w:iCs/>
        </w:rPr>
        <w:tab/>
        <w:t>Источник</w:t>
      </w:r>
      <w:r>
        <w:rPr>
          <w:lang w:val="es-ES_tradnl"/>
        </w:rPr>
        <w:t xml:space="preserve">:  </w:t>
      </w:r>
      <w:r>
        <w:t>ИНЕК - министерство городского развития и жилищного строительства</w:t>
      </w:r>
      <w:r>
        <w:rPr>
          <w:lang w:val="es-ES_tradnl"/>
        </w:rPr>
        <w:t>.</w:t>
      </w:r>
    </w:p>
    <w:p w:rsidR="00000000" w:rsidRDefault="00000000"/>
    <w:p w:rsidR="00000000" w:rsidRDefault="00000000">
      <w:pPr>
        <w:rPr>
          <w:i/>
        </w:rPr>
      </w:pPr>
      <w:r>
        <w:rPr>
          <w:i/>
        </w:rPr>
        <w:t>Нормы, гарантирующие право на жилище</w:t>
      </w:r>
    </w:p>
    <w:p w:rsidR="00000000" w:rsidRDefault="00000000"/>
    <w:p w:rsidR="00000000" w:rsidRDefault="00000000">
      <w:r>
        <w:t>361.</w:t>
      </w:r>
      <w:r>
        <w:tab/>
        <w:t>В пункте 20 статьи 23 главы II "О гражданских правах" раздела III Политической Конституции указывается, что государство признает и гарантирует "право на достаточный жизненный уровень, обеспечивающий охрану здоровья, продовольственную безопасность и питание, питьевую воду, здоровую окружающую среду, образование, трудовую деятельность, занятость, отдых, жилье, одежду и другие необходимые социальные услуги".  Там же, в тексте Конституции, в статье 32 главы IV "Об экономических, социальных и культурных правах" говорится следующее:  "В порядке обеспечения права на жилище и на сохранение окружающей среды муниципалитеты могут экспроприировать, резервировать и контролировать, в соответствии с законом, площади под будущее развитие.  Государство стимулирует жилищные программы для низкооплачиваемых категорий населения".</w:t>
      </w:r>
    </w:p>
    <w:p w:rsidR="00000000" w:rsidRDefault="00000000"/>
    <w:p w:rsidR="00000000" w:rsidRDefault="00000000">
      <w:r>
        <w:t>362.</w:t>
      </w:r>
      <w:r>
        <w:tab/>
        <w:t xml:space="preserve">За период с 1990 года до даты подготовки настоящего документа были приняты следующие законы и регламентирующие положения, касающиеся жилья:  Закон о заключении договоров по проектам для низкооплачиваемых категорий населения (Закон № 02, </w:t>
      </w:r>
      <w:r>
        <w:rPr>
          <w:i/>
        </w:rPr>
        <w:t>"Рехистро офисиаль"</w:t>
      </w:r>
      <w:r>
        <w:t xml:space="preserve"> № 289 от 4 октября 1993 года);  Положение о заключении договоров по проектам для низкооплачиваемых категорий населения (</w:t>
      </w:r>
      <w:r>
        <w:rPr>
          <w:i/>
        </w:rPr>
        <w:t>"Рехистро офисиаль"</w:t>
      </w:r>
      <w:r>
        <w:rPr>
          <w:iCs/>
        </w:rPr>
        <w:t>, дополнение</w:t>
      </w:r>
      <w:r>
        <w:t xml:space="preserve"> № 12 от 31 января 1997 года, и </w:t>
      </w:r>
      <w:r>
        <w:rPr>
          <w:i/>
        </w:rPr>
        <w:t>"Рехистро офисиаль"</w:t>
      </w:r>
      <w:r>
        <w:t xml:space="preserve"> № 72 от 23 ноября 1998 года);  Внутренние положения о заключении договоров по проектам для низкооплачиваемых категорий населения (</w:t>
      </w:r>
      <w:r>
        <w:rPr>
          <w:i/>
        </w:rPr>
        <w:t>"Рехистро офисиаль"</w:t>
      </w:r>
      <w:r>
        <w:t xml:space="preserve"> № 108 от 15 июля 1997 года);  Постановление исполнительной власти № 1269 о создании системы стимулирования строительства жилья (</w:t>
      </w:r>
      <w:r>
        <w:rPr>
          <w:i/>
        </w:rPr>
        <w:t>"Рехистро офисиаль"</w:t>
      </w:r>
      <w:r>
        <w:rPr>
          <w:iCs/>
        </w:rPr>
        <w:t>, дополнение</w:t>
      </w:r>
      <w:r>
        <w:t xml:space="preserve"> № 287 от 31 марта 1998 года);  Декрет о внесении поправок (</w:t>
      </w:r>
      <w:r>
        <w:rPr>
          <w:i/>
        </w:rPr>
        <w:t>"Рехистро офисиаль"</w:t>
      </w:r>
      <w:r>
        <w:rPr>
          <w:iCs/>
        </w:rPr>
        <w:t>, дополнение</w:t>
      </w:r>
      <w:r>
        <w:t xml:space="preserve"> № 352 от 2 июля 1998 года);  Положение, заменяющее Положение о системе стимулирования строительства нового городского жилья (</w:t>
      </w:r>
      <w:r>
        <w:rPr>
          <w:i/>
        </w:rPr>
        <w:t>"Рехистро офисиаль"</w:t>
      </w:r>
      <w:r>
        <w:t xml:space="preserve"> № 229 от 8 июля 1999 года);  Положение, заменяющее Положение о системе стимулирования улучшения городского жилья (</w:t>
      </w:r>
      <w:r>
        <w:rPr>
          <w:i/>
        </w:rPr>
        <w:t>"Рехистро офисиаль"</w:t>
      </w:r>
      <w:r>
        <w:t xml:space="preserve"> № 229 от 8 июля 1999 года);  Положение о системе стимулирования строительства жилья в исторических центрах (</w:t>
      </w:r>
      <w:r>
        <w:rPr>
          <w:i/>
        </w:rPr>
        <w:t>"Рехистро офисиаль"</w:t>
      </w:r>
      <w:r>
        <w:t xml:space="preserve"> № 229 от 8 июля 1999 года);  Постановление министерства № 0030 - О компенсационном боне (</w:t>
      </w:r>
      <w:r>
        <w:rPr>
          <w:i/>
        </w:rPr>
        <w:t>"Рехистро офисиаль"</w:t>
      </w:r>
      <w:r>
        <w:t xml:space="preserve"> № 235 от 16 июля 1999 года).</w:t>
      </w:r>
    </w:p>
    <w:p w:rsidR="00000000" w:rsidRDefault="00000000"/>
    <w:p w:rsidR="00000000" w:rsidRDefault="00000000">
      <w:r>
        <w:t>363.</w:t>
      </w:r>
      <w:r>
        <w:tab/>
        <w:t>Кроме того, в дополнение к соглашениям о международных кредитах и нормам министерства городского развития и жилищного строительства, которые способствуют привлечению финансирования из частного сектора и частных подрядчиков, каждый муниципалитет в пределах своей компетенции издает постановления, касающиеся перечня построек,  жилищных программ для низкооплачиваемых категорий населения, перспективной городской застройки, выделения участков, перестройки участков и архитектурных норм.  Разумеется, все нормы должны увязываться со всей совокупностью действующих правовых положений и соответствовать политике и директивам правительства Эквадора.</w:t>
      </w:r>
    </w:p>
    <w:p w:rsidR="00000000" w:rsidRDefault="00000000"/>
    <w:p w:rsidR="00000000" w:rsidRDefault="00000000">
      <w:r>
        <w:t>364.</w:t>
      </w:r>
      <w:r>
        <w:tab/>
        <w:t xml:space="preserve">В измененном Регламентирующем положении о системе стимулирования в области нового городского жилищного строительства и улучшения городского жилья, опубликованном в </w:t>
      </w:r>
      <w:r>
        <w:rPr>
          <w:i/>
        </w:rPr>
        <w:t>"Рехистро офисиаль"</w:t>
      </w:r>
      <w:r>
        <w:t xml:space="preserve"> № 229 от 8 июля 1999 года, в статье 5 "О семейной группе" предусмотрен особый режим для лиц пожилого возраста и инвалидов.  Их считают членами семейной группы и определяют им очки для ходатайства на льготу согласно пункту 8 о подсчете очков (статьи 29 и 30), на получение нового городского жилья согласно пункту 7 о подсчете очков (статьи 23 и 24) и на улучшение городского жилья.</w:t>
      </w:r>
    </w:p>
    <w:p w:rsidR="00000000" w:rsidRDefault="00000000"/>
    <w:p w:rsidR="00000000" w:rsidRDefault="00000000">
      <w:r>
        <w:t>365.</w:t>
      </w:r>
      <w:r>
        <w:tab/>
        <w:t>Статистические данные о нехватки жилья в городах и в сельской местности у инвалидов отсутствуют, однако следует отметить как важную информацию о том, что на протяжении 1998 года Эквадорский жилищный банк предоставил кредиты на особых условиях 97 инвалидам на общую сумму 3 341 900 000 сукре, а именно</w:t>
      </w:r>
      <w:r>
        <w:rPr>
          <w:rStyle w:val="FootnoteReference"/>
        </w:rPr>
        <w:footnoteReference w:customMarkFollows="1" w:id="47"/>
        <w:t>47</w:t>
      </w:r>
      <w:r>
        <w:t>:</w:t>
      </w:r>
    </w:p>
    <w:p w:rsidR="00000000" w:rsidRDefault="00000000"/>
    <w:tbl>
      <w:tblPr>
        <w:tblW w:w="0" w:type="auto"/>
        <w:jc w:val="center"/>
        <w:tblInd w:w="5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86"/>
        <w:gridCol w:w="1014"/>
      </w:tblGrid>
      <w:tr w:rsidR="00000000">
        <w:tblPrEx>
          <w:tblCellMar>
            <w:top w:w="0" w:type="dxa"/>
            <w:bottom w:w="0" w:type="dxa"/>
          </w:tblCellMar>
        </w:tblPrEx>
        <w:trPr>
          <w:jc w:val="center"/>
        </w:trPr>
        <w:tc>
          <w:tcPr>
            <w:tcW w:w="2486" w:type="dxa"/>
            <w:vAlign w:val="center"/>
          </w:tcPr>
          <w:p w:rsidR="00000000" w:rsidRDefault="00000000">
            <w:pPr>
              <w:keepNext/>
              <w:keepLines/>
              <w:jc w:val="center"/>
              <w:rPr>
                <w:lang w:val="es-ES_tradnl"/>
              </w:rPr>
            </w:pPr>
            <w:r>
              <w:t xml:space="preserve">Отделения ЭЖБ </w:t>
            </w:r>
          </w:p>
        </w:tc>
        <w:tc>
          <w:tcPr>
            <w:tcW w:w="1014" w:type="dxa"/>
            <w:vAlign w:val="center"/>
          </w:tcPr>
          <w:p w:rsidR="00000000" w:rsidRDefault="00000000">
            <w:pPr>
              <w:keepNext/>
              <w:keepLines/>
              <w:jc w:val="center"/>
            </w:pPr>
            <w:r>
              <w:t>Число</w:t>
            </w:r>
          </w:p>
        </w:tc>
      </w:tr>
      <w:tr w:rsidR="00000000">
        <w:tblPrEx>
          <w:tblCellMar>
            <w:top w:w="0" w:type="dxa"/>
            <w:bottom w:w="0" w:type="dxa"/>
          </w:tblCellMar>
        </w:tblPrEx>
        <w:trPr>
          <w:jc w:val="center"/>
        </w:trPr>
        <w:tc>
          <w:tcPr>
            <w:tcW w:w="2486" w:type="dxa"/>
          </w:tcPr>
          <w:p w:rsidR="00000000" w:rsidRDefault="00000000">
            <w:pPr>
              <w:keepNext/>
              <w:keepLines/>
              <w:rPr>
                <w:lang w:val="es-ES_tradnl"/>
              </w:rPr>
            </w:pPr>
            <w:r>
              <w:t xml:space="preserve">Кальсета </w:t>
            </w:r>
          </w:p>
        </w:tc>
        <w:tc>
          <w:tcPr>
            <w:tcW w:w="1014" w:type="dxa"/>
          </w:tcPr>
          <w:p w:rsidR="00000000" w:rsidRDefault="00000000">
            <w:pPr>
              <w:keepNext/>
              <w:keepLines/>
              <w:tabs>
                <w:tab w:val="clear" w:pos="567"/>
              </w:tabs>
              <w:ind w:left="-288" w:right="311"/>
              <w:jc w:val="right"/>
            </w:pPr>
            <w:r>
              <w:rPr>
                <w:lang w:val="es-ES_tradnl"/>
              </w:rPr>
              <w:t>15</w:t>
            </w:r>
          </w:p>
        </w:tc>
      </w:tr>
      <w:tr w:rsidR="00000000">
        <w:tblPrEx>
          <w:tblCellMar>
            <w:top w:w="0" w:type="dxa"/>
            <w:bottom w:w="0" w:type="dxa"/>
          </w:tblCellMar>
        </w:tblPrEx>
        <w:trPr>
          <w:jc w:val="center"/>
        </w:trPr>
        <w:tc>
          <w:tcPr>
            <w:tcW w:w="2486" w:type="dxa"/>
          </w:tcPr>
          <w:p w:rsidR="00000000" w:rsidRDefault="00000000">
            <w:pPr>
              <w:keepNext/>
              <w:keepLines/>
            </w:pPr>
            <w:r>
              <w:t>Чоне</w:t>
            </w:r>
          </w:p>
        </w:tc>
        <w:tc>
          <w:tcPr>
            <w:tcW w:w="1014" w:type="dxa"/>
          </w:tcPr>
          <w:p w:rsidR="00000000" w:rsidRDefault="00000000">
            <w:pPr>
              <w:keepNext/>
              <w:keepLines/>
              <w:tabs>
                <w:tab w:val="clear" w:pos="567"/>
              </w:tabs>
              <w:ind w:left="-288" w:right="311"/>
              <w:jc w:val="right"/>
            </w:pPr>
            <w:r>
              <w:rPr>
                <w:lang w:val="es-ES_tradnl"/>
              </w:rPr>
              <w:t>25</w:t>
            </w:r>
          </w:p>
        </w:tc>
      </w:tr>
      <w:tr w:rsidR="00000000">
        <w:tblPrEx>
          <w:tblCellMar>
            <w:top w:w="0" w:type="dxa"/>
            <w:bottom w:w="0" w:type="dxa"/>
          </w:tblCellMar>
        </w:tblPrEx>
        <w:trPr>
          <w:jc w:val="center"/>
        </w:trPr>
        <w:tc>
          <w:tcPr>
            <w:tcW w:w="2486" w:type="dxa"/>
          </w:tcPr>
          <w:p w:rsidR="00000000" w:rsidRDefault="00000000">
            <w:pPr>
              <w:keepNext/>
              <w:keepLines/>
            </w:pPr>
            <w:r>
              <w:t>Куэнка</w:t>
            </w:r>
          </w:p>
        </w:tc>
        <w:tc>
          <w:tcPr>
            <w:tcW w:w="1014" w:type="dxa"/>
          </w:tcPr>
          <w:p w:rsidR="00000000" w:rsidRDefault="00000000">
            <w:pPr>
              <w:keepNext/>
              <w:keepLines/>
              <w:tabs>
                <w:tab w:val="clear" w:pos="567"/>
              </w:tabs>
              <w:ind w:left="-288" w:right="311"/>
              <w:jc w:val="right"/>
            </w:pPr>
            <w:r>
              <w:rPr>
                <w:lang w:val="es-ES_tradnl"/>
              </w:rPr>
              <w:t>3</w:t>
            </w:r>
          </w:p>
        </w:tc>
      </w:tr>
      <w:tr w:rsidR="00000000">
        <w:tblPrEx>
          <w:tblCellMar>
            <w:top w:w="0" w:type="dxa"/>
            <w:bottom w:w="0" w:type="dxa"/>
          </w:tblCellMar>
        </w:tblPrEx>
        <w:trPr>
          <w:jc w:val="center"/>
        </w:trPr>
        <w:tc>
          <w:tcPr>
            <w:tcW w:w="2486" w:type="dxa"/>
          </w:tcPr>
          <w:p w:rsidR="00000000" w:rsidRDefault="00000000">
            <w:pPr>
              <w:keepNext/>
              <w:keepLines/>
            </w:pPr>
            <w:r>
              <w:t>Гуаранда</w:t>
            </w:r>
          </w:p>
        </w:tc>
        <w:tc>
          <w:tcPr>
            <w:tcW w:w="1014" w:type="dxa"/>
          </w:tcPr>
          <w:p w:rsidR="00000000" w:rsidRDefault="00000000">
            <w:pPr>
              <w:keepNext/>
              <w:keepLines/>
              <w:tabs>
                <w:tab w:val="clear" w:pos="567"/>
              </w:tabs>
              <w:ind w:left="-288" w:right="311"/>
              <w:jc w:val="right"/>
            </w:pPr>
            <w:r>
              <w:rPr>
                <w:lang w:val="es-ES_tradnl"/>
              </w:rPr>
              <w:t>7</w:t>
            </w:r>
          </w:p>
        </w:tc>
      </w:tr>
      <w:tr w:rsidR="00000000">
        <w:tblPrEx>
          <w:tblCellMar>
            <w:top w:w="0" w:type="dxa"/>
            <w:bottom w:w="0" w:type="dxa"/>
          </w:tblCellMar>
        </w:tblPrEx>
        <w:trPr>
          <w:jc w:val="center"/>
        </w:trPr>
        <w:tc>
          <w:tcPr>
            <w:tcW w:w="2486" w:type="dxa"/>
          </w:tcPr>
          <w:p w:rsidR="00000000" w:rsidRDefault="00000000">
            <w:pPr>
              <w:keepNext/>
              <w:keepLines/>
            </w:pPr>
            <w:r>
              <w:t>Мачала</w:t>
            </w:r>
          </w:p>
        </w:tc>
        <w:tc>
          <w:tcPr>
            <w:tcW w:w="1014" w:type="dxa"/>
          </w:tcPr>
          <w:p w:rsidR="00000000" w:rsidRDefault="00000000">
            <w:pPr>
              <w:keepNext/>
              <w:keepLines/>
              <w:tabs>
                <w:tab w:val="clear" w:pos="567"/>
              </w:tabs>
              <w:ind w:left="-288" w:right="311"/>
              <w:jc w:val="right"/>
            </w:pPr>
            <w:r>
              <w:rPr>
                <w:lang w:val="es-ES_tradnl"/>
              </w:rPr>
              <w:t>4</w:t>
            </w:r>
          </w:p>
        </w:tc>
      </w:tr>
      <w:tr w:rsidR="00000000">
        <w:tblPrEx>
          <w:tblCellMar>
            <w:top w:w="0" w:type="dxa"/>
            <w:bottom w:w="0" w:type="dxa"/>
          </w:tblCellMar>
        </w:tblPrEx>
        <w:trPr>
          <w:jc w:val="center"/>
        </w:trPr>
        <w:tc>
          <w:tcPr>
            <w:tcW w:w="2486" w:type="dxa"/>
          </w:tcPr>
          <w:p w:rsidR="00000000" w:rsidRDefault="00000000">
            <w:pPr>
              <w:keepNext/>
              <w:keepLines/>
            </w:pPr>
            <w:r>
              <w:t>Манта</w:t>
            </w:r>
          </w:p>
        </w:tc>
        <w:tc>
          <w:tcPr>
            <w:tcW w:w="1014" w:type="dxa"/>
          </w:tcPr>
          <w:p w:rsidR="00000000" w:rsidRDefault="00000000">
            <w:pPr>
              <w:keepNext/>
              <w:keepLines/>
              <w:tabs>
                <w:tab w:val="clear" w:pos="567"/>
              </w:tabs>
              <w:ind w:left="-288" w:right="311"/>
              <w:jc w:val="right"/>
            </w:pPr>
            <w:r>
              <w:rPr>
                <w:lang w:val="es-ES_tradnl"/>
              </w:rPr>
              <w:t>2</w:t>
            </w:r>
          </w:p>
        </w:tc>
      </w:tr>
      <w:tr w:rsidR="00000000">
        <w:tblPrEx>
          <w:tblCellMar>
            <w:top w:w="0" w:type="dxa"/>
            <w:bottom w:w="0" w:type="dxa"/>
          </w:tblCellMar>
        </w:tblPrEx>
        <w:trPr>
          <w:jc w:val="center"/>
        </w:trPr>
        <w:tc>
          <w:tcPr>
            <w:tcW w:w="2486" w:type="dxa"/>
          </w:tcPr>
          <w:p w:rsidR="00000000" w:rsidRDefault="00000000">
            <w:pPr>
              <w:keepNext/>
              <w:keepLines/>
            </w:pPr>
            <w:r>
              <w:t>Портовьехо</w:t>
            </w:r>
          </w:p>
        </w:tc>
        <w:tc>
          <w:tcPr>
            <w:tcW w:w="1014" w:type="dxa"/>
          </w:tcPr>
          <w:p w:rsidR="00000000" w:rsidRDefault="00000000">
            <w:pPr>
              <w:keepNext/>
              <w:keepLines/>
              <w:tabs>
                <w:tab w:val="clear" w:pos="567"/>
              </w:tabs>
              <w:ind w:left="-288" w:right="311"/>
              <w:jc w:val="right"/>
            </w:pPr>
            <w:r>
              <w:rPr>
                <w:lang w:val="es-ES_tradnl"/>
              </w:rPr>
              <w:t>3</w:t>
            </w:r>
          </w:p>
        </w:tc>
      </w:tr>
      <w:tr w:rsidR="00000000">
        <w:tblPrEx>
          <w:tblCellMar>
            <w:top w:w="0" w:type="dxa"/>
            <w:bottom w:w="0" w:type="dxa"/>
          </w:tblCellMar>
        </w:tblPrEx>
        <w:trPr>
          <w:jc w:val="center"/>
        </w:trPr>
        <w:tc>
          <w:tcPr>
            <w:tcW w:w="2486" w:type="dxa"/>
          </w:tcPr>
          <w:p w:rsidR="00000000" w:rsidRDefault="00000000">
            <w:pPr>
              <w:keepNext/>
              <w:keepLines/>
            </w:pPr>
            <w:r>
              <w:t>Кининде</w:t>
            </w:r>
          </w:p>
        </w:tc>
        <w:tc>
          <w:tcPr>
            <w:tcW w:w="1014" w:type="dxa"/>
          </w:tcPr>
          <w:p w:rsidR="00000000" w:rsidRDefault="00000000">
            <w:pPr>
              <w:keepNext/>
              <w:keepLines/>
              <w:tabs>
                <w:tab w:val="clear" w:pos="567"/>
              </w:tabs>
              <w:ind w:left="-288" w:right="311"/>
              <w:jc w:val="right"/>
            </w:pPr>
            <w:r>
              <w:rPr>
                <w:lang w:val="es-ES_tradnl"/>
              </w:rPr>
              <w:t>25</w:t>
            </w:r>
          </w:p>
        </w:tc>
      </w:tr>
      <w:tr w:rsidR="00000000">
        <w:tblPrEx>
          <w:tblCellMar>
            <w:top w:w="0" w:type="dxa"/>
            <w:bottom w:w="0" w:type="dxa"/>
          </w:tblCellMar>
        </w:tblPrEx>
        <w:trPr>
          <w:jc w:val="center"/>
        </w:trPr>
        <w:tc>
          <w:tcPr>
            <w:tcW w:w="2486" w:type="dxa"/>
          </w:tcPr>
          <w:p w:rsidR="00000000" w:rsidRDefault="00000000">
            <w:r>
              <w:t>Кито</w:t>
            </w:r>
          </w:p>
        </w:tc>
        <w:tc>
          <w:tcPr>
            <w:tcW w:w="1014" w:type="dxa"/>
          </w:tcPr>
          <w:p w:rsidR="00000000" w:rsidRDefault="00000000">
            <w:pPr>
              <w:tabs>
                <w:tab w:val="clear" w:pos="567"/>
              </w:tabs>
              <w:ind w:left="-288" w:right="311"/>
              <w:jc w:val="right"/>
            </w:pPr>
            <w:r>
              <w:rPr>
                <w:lang w:val="es-ES_tradnl"/>
              </w:rPr>
              <w:t>8</w:t>
            </w:r>
          </w:p>
        </w:tc>
      </w:tr>
      <w:tr w:rsidR="00000000">
        <w:tblPrEx>
          <w:tblCellMar>
            <w:top w:w="0" w:type="dxa"/>
            <w:bottom w:w="0" w:type="dxa"/>
          </w:tblCellMar>
        </w:tblPrEx>
        <w:trPr>
          <w:jc w:val="center"/>
        </w:trPr>
        <w:tc>
          <w:tcPr>
            <w:tcW w:w="2486" w:type="dxa"/>
          </w:tcPr>
          <w:p w:rsidR="00000000" w:rsidRDefault="00000000">
            <w:pPr>
              <w:rPr>
                <w:lang w:val="es-ES_tradnl"/>
              </w:rPr>
            </w:pPr>
            <w:r>
              <w:t xml:space="preserve">Санто-Доминго </w:t>
            </w:r>
          </w:p>
        </w:tc>
        <w:tc>
          <w:tcPr>
            <w:tcW w:w="1014" w:type="dxa"/>
          </w:tcPr>
          <w:p w:rsidR="00000000" w:rsidRDefault="00000000">
            <w:pPr>
              <w:tabs>
                <w:tab w:val="clear" w:pos="567"/>
              </w:tabs>
              <w:ind w:left="-288" w:right="311"/>
              <w:jc w:val="right"/>
            </w:pPr>
            <w:r>
              <w:rPr>
                <w:lang w:val="es-ES_tradnl"/>
              </w:rPr>
              <w:t>5</w:t>
            </w:r>
          </w:p>
        </w:tc>
      </w:tr>
      <w:tr w:rsidR="00000000">
        <w:tblPrEx>
          <w:tblCellMar>
            <w:top w:w="0" w:type="dxa"/>
            <w:bottom w:w="0" w:type="dxa"/>
          </w:tblCellMar>
        </w:tblPrEx>
        <w:trPr>
          <w:jc w:val="center"/>
        </w:trPr>
        <w:tc>
          <w:tcPr>
            <w:tcW w:w="2486" w:type="dxa"/>
          </w:tcPr>
          <w:p w:rsidR="00000000" w:rsidRDefault="00000000">
            <w:pPr>
              <w:tabs>
                <w:tab w:val="left" w:pos="240"/>
              </w:tabs>
              <w:rPr>
                <w:lang w:val="es-ES_tradnl"/>
              </w:rPr>
            </w:pPr>
            <w:r>
              <w:rPr>
                <w:lang w:val="es-ES_tradnl"/>
              </w:rPr>
              <w:tab/>
            </w:r>
            <w:r>
              <w:t>Всего</w:t>
            </w:r>
          </w:p>
        </w:tc>
        <w:tc>
          <w:tcPr>
            <w:tcW w:w="1014" w:type="dxa"/>
          </w:tcPr>
          <w:p w:rsidR="00000000" w:rsidRDefault="00000000">
            <w:pPr>
              <w:tabs>
                <w:tab w:val="clear" w:pos="567"/>
              </w:tabs>
              <w:ind w:left="-288" w:right="311"/>
              <w:jc w:val="right"/>
            </w:pPr>
            <w:r>
              <w:rPr>
                <w:lang w:val="es-ES_tradnl"/>
              </w:rPr>
              <w:t>97</w:t>
            </w:r>
          </w:p>
        </w:tc>
      </w:tr>
    </w:tbl>
    <w:p w:rsidR="00000000" w:rsidRDefault="00000000">
      <w:pPr>
        <w:rPr>
          <w:i/>
          <w:iCs/>
        </w:rPr>
      </w:pPr>
    </w:p>
    <w:p w:rsidR="00000000" w:rsidRDefault="00000000">
      <w:pPr>
        <w:tabs>
          <w:tab w:val="clear" w:pos="6237"/>
        </w:tabs>
      </w:pPr>
      <w:r>
        <w:rPr>
          <w:i/>
          <w:iCs/>
        </w:rPr>
        <w:tab/>
      </w:r>
      <w:r>
        <w:rPr>
          <w:i/>
          <w:iCs/>
        </w:rPr>
        <w:tab/>
      </w:r>
      <w:r>
        <w:rPr>
          <w:i/>
          <w:iCs/>
        </w:rPr>
        <w:tab/>
      </w:r>
      <w:r>
        <w:rPr>
          <w:i/>
          <w:iCs/>
        </w:rPr>
        <w:tab/>
      </w:r>
      <w:r>
        <w:rPr>
          <w:i/>
          <w:iCs/>
        </w:rPr>
        <w:tab/>
      </w:r>
      <w:r>
        <w:rPr>
          <w:i/>
          <w:iCs/>
        </w:rPr>
        <w:tab/>
        <w:t xml:space="preserve">Источник:  </w:t>
      </w:r>
      <w:r>
        <w:t>КОНАДИС</w:t>
      </w:r>
    </w:p>
    <w:p w:rsidR="00000000" w:rsidRDefault="00000000"/>
    <w:p w:rsidR="00000000" w:rsidRDefault="00000000">
      <w:r>
        <w:t>366.</w:t>
      </w:r>
      <w:r>
        <w:tab/>
        <w:t>ИНЕК планирует провести перепись в сельскохозяйственном секторе в период с октября по декабрь 2000 года.  Целью этой переписи будет изучение землевладения, использования почв, сельскохозяйственного производства, наличия скота, работающего персонала, обеспечения энергией и использования машин, а также других вопросов;  VI перепись населения и V перепись жилья предусмотрены на 2001 год.  Перепись населения и жилого фонда даст такие результаты, как:  образовательная и экономическая характеристики населения, деторождаемость и смертность, наличие основных видов услуг и другую информацию.</w:t>
      </w:r>
    </w:p>
    <w:p w:rsidR="00000000" w:rsidRDefault="00000000"/>
    <w:p w:rsidR="00000000" w:rsidRDefault="00000000">
      <w:pPr>
        <w:rPr>
          <w:i/>
        </w:rPr>
      </w:pPr>
      <w:r>
        <w:rPr>
          <w:i/>
        </w:rPr>
        <w:t>Политика содействия развитию жилищного строительства</w:t>
      </w:r>
    </w:p>
    <w:p w:rsidR="00000000" w:rsidRDefault="00000000"/>
    <w:p w:rsidR="00000000" w:rsidRDefault="00000000">
      <w:r>
        <w:t>367.</w:t>
      </w:r>
      <w:r>
        <w:tab/>
        <w:t>Жилищная политика, которую начали проводить в стране в конце конституционного срока правления президента Республики Сиксто Дурана Байлена путем создания в 1996 году системы стимулирования строительства жилья, продолжается, несмотря на переживаемую страной политическую нестабильность (менее чем за четыре года в Республике сменилось пять президентов).  В предыдущей модели жилищной системы государство выступало непосредственным исполнителем и строителем, осуществлявшим крупные жилищные программы, к участию в которых не было прямого доступа, а форма распределения во многих случаях открывала возможности для коррупции.  Ныне же  государство, в лице министерства городского развития и жилищного строительства, превратилось в кредитора и в учетный банк, финансирующий строителей и финансовые учреждения, который - посредством создания рынка ипотеки - обеспечивает финансовую поддержку всей системы.</w:t>
      </w:r>
    </w:p>
    <w:p w:rsidR="00000000" w:rsidRDefault="00000000"/>
    <w:p w:rsidR="00000000" w:rsidRDefault="00000000">
      <w:r>
        <w:t>368.</w:t>
      </w:r>
      <w:r>
        <w:tab/>
        <w:t>При новой системе жилищного строительства субсидируются самые бедные слои населения.  Существует соответствие между спросом и стимулированием предложения частного сектора и финансирования им проектов.  Стимулирование заключается в экономической помощи, которую государство, через министерство городского развития и жилищного строительства, оказывает семьям с небольшими доходами для приобретения или строительства жилья.  Бон (талон) на жилье выдается единоразово и на безвозмездной основе;  размер (стоимость) стимула обратно пропорционален стоимости жилья, то есть чем меньше стоимость жилья, тем больше объем стимулирования.</w:t>
      </w:r>
    </w:p>
    <w:p w:rsidR="00000000" w:rsidRDefault="00000000"/>
    <w:p w:rsidR="00000000" w:rsidRDefault="00000000">
      <w:r>
        <w:t>369.</w:t>
      </w:r>
      <w:r>
        <w:tab/>
        <w:t>Применяемый механизм прост:  A + B + C, где:</w:t>
      </w:r>
    </w:p>
    <w:p w:rsidR="00000000" w:rsidRDefault="00000000"/>
    <w:p w:rsidR="00000000" w:rsidRDefault="00000000">
      <w:pPr>
        <w:ind w:firstLine="567"/>
      </w:pPr>
      <w:r>
        <w:t>-</w:t>
      </w:r>
      <w:r>
        <w:tab/>
        <w:t>A:</w:t>
      </w:r>
      <w:r>
        <w:tab/>
        <w:t>взнос семей, будь-то в виде сбережений, земли или рабочей силы;</w:t>
      </w:r>
    </w:p>
    <w:p w:rsidR="00000000" w:rsidRDefault="00000000">
      <w:pPr>
        <w:ind w:firstLine="567"/>
      </w:pPr>
    </w:p>
    <w:p w:rsidR="00000000" w:rsidRDefault="00000000">
      <w:pPr>
        <w:ind w:left="1701" w:hanging="1134"/>
      </w:pPr>
      <w:r>
        <w:t>-</w:t>
      </w:r>
      <w:r>
        <w:tab/>
        <w:t>B:</w:t>
      </w:r>
      <w:r>
        <w:tab/>
        <w:t>бон (талон), предоставляемый правительством страны (до 60% стоимости проекта);</w:t>
      </w:r>
    </w:p>
    <w:p w:rsidR="00000000" w:rsidRDefault="00000000">
      <w:pPr>
        <w:ind w:left="1134" w:hanging="567"/>
      </w:pPr>
    </w:p>
    <w:p w:rsidR="00000000" w:rsidRDefault="00000000">
      <w:pPr>
        <w:ind w:left="1701" w:hanging="1701"/>
      </w:pPr>
      <w:r>
        <w:tab/>
        <w:t>-</w:t>
      </w:r>
      <w:r>
        <w:tab/>
        <w:t>C:</w:t>
      </w:r>
      <w:r>
        <w:tab/>
        <w:t>финансовый кредит или помощь общины, муниципалитета либо НПО, которая участвует в проекте.</w:t>
      </w:r>
    </w:p>
    <w:p w:rsidR="00000000" w:rsidRDefault="00000000"/>
    <w:p w:rsidR="00000000" w:rsidRDefault="00000000">
      <w:r>
        <w:t>370.</w:t>
      </w:r>
      <w:r>
        <w:tab/>
        <w:t>Бон (талон) на жилье выдается при соблюдении следующих требований:</w:t>
      </w:r>
    </w:p>
    <w:p w:rsidR="00000000" w:rsidRDefault="00000000"/>
    <w:p w:rsidR="00000000" w:rsidRDefault="00000000">
      <w:r>
        <w:tab/>
      </w:r>
      <w:r>
        <w:rPr>
          <w:lang w:val="en-US"/>
        </w:rPr>
        <w:t>a</w:t>
      </w:r>
      <w:r>
        <w:t xml:space="preserve">) </w:t>
      </w:r>
      <w:r>
        <w:tab/>
        <w:t>быть совершеннолетними гражданами Эквадора;</w:t>
      </w:r>
    </w:p>
    <w:p w:rsidR="00000000" w:rsidRDefault="00000000"/>
    <w:p w:rsidR="00000000" w:rsidRDefault="00000000">
      <w:r>
        <w:tab/>
      </w:r>
      <w:r>
        <w:rPr>
          <w:lang w:val="en-US"/>
        </w:rPr>
        <w:t>b</w:t>
      </w:r>
      <w:r>
        <w:t>)</w:t>
      </w:r>
      <w:r>
        <w:tab/>
        <w:t>не иметь жилья на национальной территории;</w:t>
      </w:r>
    </w:p>
    <w:p w:rsidR="00000000" w:rsidRDefault="00000000"/>
    <w:p w:rsidR="00000000" w:rsidRDefault="00000000">
      <w:r>
        <w:tab/>
      </w:r>
      <w:r>
        <w:rPr>
          <w:lang w:val="en-US"/>
        </w:rPr>
        <w:t>c</w:t>
      </w:r>
      <w:r>
        <w:t>)</w:t>
      </w:r>
      <w:r>
        <w:tab/>
        <w:t>доход не должен превышать 6 миллионов сукре</w:t>
      </w:r>
      <w:r>
        <w:rPr>
          <w:rStyle w:val="FootnoteReference"/>
        </w:rPr>
        <w:footnoteReference w:customMarkFollows="1" w:id="48"/>
        <w:t>48</w:t>
      </w:r>
      <w:r>
        <w:t>;</w:t>
      </w:r>
    </w:p>
    <w:p w:rsidR="00000000" w:rsidRDefault="00000000"/>
    <w:p w:rsidR="00000000" w:rsidRDefault="00000000">
      <w:pPr>
        <w:ind w:left="1134" w:hanging="1134"/>
      </w:pPr>
      <w:r>
        <w:tab/>
      </w:r>
      <w:r>
        <w:rPr>
          <w:lang w:val="en-US"/>
        </w:rPr>
        <w:t>d</w:t>
      </w:r>
      <w:r>
        <w:t>)</w:t>
      </w:r>
      <w:r>
        <w:tab/>
        <w:t>открытие ипотечного счета в любом из финансовых учреждений, охватываемых Системой экономического стимулирования в области жилищного строительства (СИВ).</w:t>
      </w:r>
    </w:p>
    <w:p w:rsidR="00000000" w:rsidRDefault="00000000">
      <w:pPr>
        <w:ind w:left="1134" w:hanging="1134"/>
      </w:pPr>
    </w:p>
    <w:p w:rsidR="00000000" w:rsidRDefault="00000000">
      <w:r>
        <w:t xml:space="preserve">По состоянию на декабрь 1999 года, реализация Плана жилищного строительства по схеме </w:t>
      </w:r>
      <w:r>
        <w:rPr>
          <w:szCs w:val="22"/>
          <w:lang w:val="es-ES_tradnl"/>
        </w:rPr>
        <w:t>ABC</w:t>
      </w:r>
      <w:r>
        <w:rPr>
          <w:szCs w:val="22"/>
        </w:rPr>
        <w:t xml:space="preserve"> характеризуется следующими показателями:</w:t>
      </w:r>
    </w:p>
    <w:p w:rsidR="00000000" w:rsidRDefault="00000000">
      <w:pPr>
        <w:jc w:val="center"/>
      </w:pPr>
    </w:p>
    <w:p w:rsidR="00000000" w:rsidRDefault="00000000">
      <w:pPr>
        <w:keepNext/>
        <w:jc w:val="center"/>
        <w:rPr>
          <w:b/>
          <w:bCs/>
          <w:szCs w:val="22"/>
          <w:lang w:val="es-ES_tradnl"/>
        </w:rPr>
      </w:pPr>
      <w:r>
        <w:rPr>
          <w:b/>
          <w:bCs/>
          <w:szCs w:val="22"/>
        </w:rPr>
        <w:t xml:space="preserve">Программа строительства нового городского жилья по схеме </w:t>
      </w:r>
      <w:r>
        <w:rPr>
          <w:b/>
          <w:bCs/>
          <w:szCs w:val="22"/>
          <w:lang w:val="es-ES_tradnl"/>
        </w:rPr>
        <w:t>ABC</w:t>
      </w:r>
    </w:p>
    <w:p w:rsidR="00000000" w:rsidRDefault="00000000">
      <w:pPr>
        <w:keepNext/>
        <w:jc w:val="center"/>
        <w:rPr>
          <w:b/>
          <w:bCs/>
          <w:szCs w:val="22"/>
        </w:rPr>
      </w:pPr>
      <w:r>
        <w:rPr>
          <w:b/>
          <w:bCs/>
          <w:szCs w:val="22"/>
          <w:lang w:val="es-ES_tradnl"/>
        </w:rPr>
        <w:t>(</w:t>
      </w:r>
      <w:r>
        <w:rPr>
          <w:b/>
          <w:bCs/>
          <w:szCs w:val="22"/>
        </w:rPr>
        <w:t>в сукре</w:t>
      </w:r>
      <w:r>
        <w:rPr>
          <w:b/>
          <w:bCs/>
          <w:szCs w:val="22"/>
          <w:lang w:val="es-ES_tradnl"/>
        </w:rPr>
        <w:t>)</w:t>
      </w:r>
    </w:p>
    <w:p w:rsidR="00000000" w:rsidRDefault="00000000">
      <w:pPr>
        <w:keepNext/>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25"/>
        <w:gridCol w:w="1716"/>
        <w:gridCol w:w="1794"/>
        <w:gridCol w:w="2769"/>
        <w:gridCol w:w="1391"/>
      </w:tblGrid>
      <w:tr w:rsidR="00000000">
        <w:tblPrEx>
          <w:tblCellMar>
            <w:top w:w="0" w:type="dxa"/>
            <w:bottom w:w="0" w:type="dxa"/>
          </w:tblCellMar>
        </w:tblPrEx>
        <w:tc>
          <w:tcPr>
            <w:tcW w:w="1825" w:type="dxa"/>
            <w:vAlign w:val="center"/>
          </w:tcPr>
          <w:p w:rsidR="00000000" w:rsidRDefault="00000000">
            <w:pPr>
              <w:keepNext/>
              <w:spacing w:line="240" w:lineRule="auto"/>
              <w:jc w:val="center"/>
              <w:rPr>
                <w:szCs w:val="23"/>
                <w:lang w:val="es-ES_tradnl"/>
              </w:rPr>
            </w:pPr>
            <w:r>
              <w:rPr>
                <w:szCs w:val="23"/>
              </w:rPr>
              <w:t xml:space="preserve">Тип жилья </w:t>
            </w:r>
          </w:p>
        </w:tc>
        <w:tc>
          <w:tcPr>
            <w:tcW w:w="1716" w:type="dxa"/>
            <w:vAlign w:val="center"/>
          </w:tcPr>
          <w:p w:rsidR="00000000" w:rsidRDefault="00000000">
            <w:pPr>
              <w:keepNext/>
              <w:spacing w:line="240" w:lineRule="auto"/>
              <w:jc w:val="center"/>
              <w:rPr>
                <w:szCs w:val="23"/>
                <w:lang w:val="es-ES_tradnl"/>
              </w:rPr>
            </w:pPr>
            <w:r>
              <w:rPr>
                <w:szCs w:val="23"/>
              </w:rPr>
              <w:t xml:space="preserve">Макс. цена </w:t>
            </w:r>
          </w:p>
        </w:tc>
        <w:tc>
          <w:tcPr>
            <w:tcW w:w="1794" w:type="dxa"/>
            <w:vAlign w:val="center"/>
          </w:tcPr>
          <w:p w:rsidR="00000000" w:rsidRDefault="00000000">
            <w:pPr>
              <w:keepNext/>
              <w:spacing w:line="240" w:lineRule="auto"/>
              <w:jc w:val="center"/>
              <w:rPr>
                <w:szCs w:val="23"/>
              </w:rPr>
            </w:pPr>
            <w:r>
              <w:rPr>
                <w:szCs w:val="23"/>
              </w:rPr>
              <w:t>Вступительный взнос</w:t>
            </w:r>
          </w:p>
        </w:tc>
        <w:tc>
          <w:tcPr>
            <w:tcW w:w="2769" w:type="dxa"/>
            <w:vAlign w:val="center"/>
          </w:tcPr>
          <w:p w:rsidR="00000000" w:rsidRDefault="00000000">
            <w:pPr>
              <w:keepNext/>
              <w:spacing w:line="240" w:lineRule="auto"/>
              <w:jc w:val="center"/>
              <w:rPr>
                <w:szCs w:val="23"/>
                <w:lang w:val="es-ES_tradnl"/>
              </w:rPr>
            </w:pPr>
            <w:r>
              <w:rPr>
                <w:szCs w:val="23"/>
              </w:rPr>
              <w:t>Сумма, покрываемая боном (талоном)</w:t>
            </w:r>
          </w:p>
        </w:tc>
        <w:tc>
          <w:tcPr>
            <w:tcW w:w="1391" w:type="dxa"/>
            <w:vAlign w:val="center"/>
          </w:tcPr>
          <w:p w:rsidR="00000000" w:rsidRDefault="00000000">
            <w:pPr>
              <w:keepNext/>
              <w:spacing w:line="240" w:lineRule="auto"/>
              <w:jc w:val="center"/>
              <w:rPr>
                <w:szCs w:val="23"/>
                <w:lang w:val="es-ES_tradnl"/>
              </w:rPr>
            </w:pPr>
            <w:r>
              <w:rPr>
                <w:szCs w:val="23"/>
              </w:rPr>
              <w:t>Кредит</w:t>
            </w:r>
            <w:r>
              <w:rPr>
                <w:b/>
                <w:bCs/>
                <w:szCs w:val="23"/>
                <w:vertAlign w:val="superscript"/>
                <w:lang w:val="es-ES_tradnl"/>
              </w:rPr>
              <w:t>*</w:t>
            </w:r>
          </w:p>
        </w:tc>
      </w:tr>
      <w:tr w:rsidR="00000000">
        <w:tblPrEx>
          <w:tblCellMar>
            <w:top w:w="0" w:type="dxa"/>
            <w:bottom w:w="0" w:type="dxa"/>
          </w:tblCellMar>
        </w:tblPrEx>
        <w:tc>
          <w:tcPr>
            <w:tcW w:w="1825" w:type="dxa"/>
          </w:tcPr>
          <w:p w:rsidR="00000000" w:rsidRDefault="00000000">
            <w:pPr>
              <w:keepNext/>
              <w:jc w:val="center"/>
              <w:rPr>
                <w:szCs w:val="23"/>
                <w:lang w:val="es-ES_tradnl"/>
              </w:rPr>
            </w:pPr>
            <w:r>
              <w:rPr>
                <w:szCs w:val="23"/>
                <w:lang w:val="es-ES_tradnl"/>
              </w:rPr>
              <w:t>1</w:t>
            </w:r>
          </w:p>
        </w:tc>
        <w:tc>
          <w:tcPr>
            <w:tcW w:w="1716" w:type="dxa"/>
          </w:tcPr>
          <w:p w:rsidR="00000000" w:rsidRDefault="00000000">
            <w:pPr>
              <w:keepNext/>
              <w:jc w:val="right"/>
              <w:rPr>
                <w:szCs w:val="23"/>
                <w:lang w:val="es-ES_tradnl"/>
              </w:rPr>
            </w:pPr>
            <w:r>
              <w:rPr>
                <w:szCs w:val="23"/>
                <w:lang w:val="es-ES_tradnl"/>
              </w:rPr>
              <w:t>38 400 000</w:t>
            </w:r>
          </w:p>
        </w:tc>
        <w:tc>
          <w:tcPr>
            <w:tcW w:w="1794" w:type="dxa"/>
          </w:tcPr>
          <w:p w:rsidR="00000000" w:rsidRDefault="00000000">
            <w:pPr>
              <w:keepNext/>
              <w:jc w:val="right"/>
              <w:rPr>
                <w:szCs w:val="23"/>
                <w:lang w:val="es-ES_tradnl"/>
              </w:rPr>
            </w:pPr>
            <w:r>
              <w:rPr>
                <w:szCs w:val="23"/>
                <w:lang w:val="es-ES_tradnl"/>
              </w:rPr>
              <w:t>3 840 000</w:t>
            </w:r>
          </w:p>
        </w:tc>
        <w:tc>
          <w:tcPr>
            <w:tcW w:w="2769" w:type="dxa"/>
          </w:tcPr>
          <w:p w:rsidR="00000000" w:rsidRDefault="00000000">
            <w:pPr>
              <w:keepNext/>
              <w:jc w:val="right"/>
            </w:pPr>
            <w:r>
              <w:rPr>
                <w:szCs w:val="23"/>
                <w:lang w:val="es-ES_tradnl"/>
              </w:rPr>
              <w:t xml:space="preserve">60% </w:t>
            </w:r>
            <w:r>
              <w:rPr>
                <w:szCs w:val="23"/>
              </w:rPr>
              <w:t xml:space="preserve">от стоимости жилья </w:t>
            </w:r>
          </w:p>
        </w:tc>
        <w:tc>
          <w:tcPr>
            <w:tcW w:w="1391" w:type="dxa"/>
          </w:tcPr>
          <w:p w:rsidR="00000000" w:rsidRDefault="00000000">
            <w:pPr>
              <w:keepNext/>
              <w:jc w:val="right"/>
              <w:rPr>
                <w:szCs w:val="23"/>
                <w:lang w:val="es-ES_tradnl"/>
              </w:rPr>
            </w:pPr>
          </w:p>
        </w:tc>
      </w:tr>
      <w:tr w:rsidR="00000000">
        <w:tblPrEx>
          <w:tblCellMar>
            <w:top w:w="0" w:type="dxa"/>
            <w:bottom w:w="0" w:type="dxa"/>
          </w:tblCellMar>
        </w:tblPrEx>
        <w:tc>
          <w:tcPr>
            <w:tcW w:w="1825" w:type="dxa"/>
          </w:tcPr>
          <w:p w:rsidR="00000000" w:rsidRDefault="00000000">
            <w:pPr>
              <w:jc w:val="center"/>
              <w:rPr>
                <w:szCs w:val="23"/>
                <w:lang w:val="es-ES_tradnl"/>
              </w:rPr>
            </w:pPr>
            <w:r>
              <w:rPr>
                <w:szCs w:val="23"/>
                <w:lang w:val="es-ES_tradnl"/>
              </w:rPr>
              <w:t>2</w:t>
            </w:r>
          </w:p>
        </w:tc>
        <w:tc>
          <w:tcPr>
            <w:tcW w:w="1716" w:type="dxa"/>
          </w:tcPr>
          <w:p w:rsidR="00000000" w:rsidRDefault="00000000">
            <w:pPr>
              <w:jc w:val="right"/>
              <w:rPr>
                <w:szCs w:val="23"/>
                <w:lang w:val="es-ES_tradnl"/>
              </w:rPr>
            </w:pPr>
            <w:r>
              <w:rPr>
                <w:szCs w:val="23"/>
                <w:lang w:val="es-ES_tradnl"/>
              </w:rPr>
              <w:t>54 000 000</w:t>
            </w:r>
          </w:p>
        </w:tc>
        <w:tc>
          <w:tcPr>
            <w:tcW w:w="1794" w:type="dxa"/>
          </w:tcPr>
          <w:p w:rsidR="00000000" w:rsidRDefault="00000000">
            <w:pPr>
              <w:jc w:val="right"/>
              <w:rPr>
                <w:szCs w:val="23"/>
                <w:lang w:val="es-ES_tradnl"/>
              </w:rPr>
            </w:pPr>
            <w:r>
              <w:rPr>
                <w:szCs w:val="23"/>
                <w:lang w:val="es-ES_tradnl"/>
              </w:rPr>
              <w:t>5 400 000</w:t>
            </w:r>
          </w:p>
        </w:tc>
        <w:tc>
          <w:tcPr>
            <w:tcW w:w="2769" w:type="dxa"/>
          </w:tcPr>
          <w:p w:rsidR="00000000" w:rsidRDefault="00000000">
            <w:pPr>
              <w:jc w:val="right"/>
            </w:pPr>
            <w:r>
              <w:rPr>
                <w:szCs w:val="23"/>
                <w:lang w:val="es-ES_tradnl"/>
              </w:rPr>
              <w:t xml:space="preserve">50% </w:t>
            </w:r>
            <w:r>
              <w:rPr>
                <w:szCs w:val="23"/>
              </w:rPr>
              <w:t>от стоимости жилья</w:t>
            </w:r>
          </w:p>
        </w:tc>
        <w:tc>
          <w:tcPr>
            <w:tcW w:w="1391" w:type="dxa"/>
          </w:tcPr>
          <w:p w:rsidR="00000000" w:rsidRDefault="00000000">
            <w:pPr>
              <w:jc w:val="right"/>
              <w:rPr>
                <w:szCs w:val="23"/>
                <w:lang w:val="es-ES_tradnl"/>
              </w:rPr>
            </w:pPr>
          </w:p>
        </w:tc>
      </w:tr>
      <w:tr w:rsidR="00000000">
        <w:tblPrEx>
          <w:tblCellMar>
            <w:top w:w="0" w:type="dxa"/>
            <w:bottom w:w="0" w:type="dxa"/>
          </w:tblCellMar>
        </w:tblPrEx>
        <w:tc>
          <w:tcPr>
            <w:tcW w:w="1825" w:type="dxa"/>
          </w:tcPr>
          <w:p w:rsidR="00000000" w:rsidRDefault="00000000">
            <w:pPr>
              <w:jc w:val="center"/>
              <w:rPr>
                <w:szCs w:val="23"/>
                <w:lang w:val="es-ES_tradnl"/>
              </w:rPr>
            </w:pPr>
            <w:r>
              <w:rPr>
                <w:szCs w:val="23"/>
                <w:lang w:val="es-ES_tradnl"/>
              </w:rPr>
              <w:t>3</w:t>
            </w:r>
          </w:p>
        </w:tc>
        <w:tc>
          <w:tcPr>
            <w:tcW w:w="1716" w:type="dxa"/>
          </w:tcPr>
          <w:p w:rsidR="00000000" w:rsidRDefault="00000000">
            <w:pPr>
              <w:jc w:val="right"/>
              <w:rPr>
                <w:szCs w:val="23"/>
                <w:lang w:val="es-ES_tradnl"/>
              </w:rPr>
            </w:pPr>
            <w:r>
              <w:rPr>
                <w:szCs w:val="23"/>
                <w:lang w:val="es-ES_tradnl"/>
              </w:rPr>
              <w:t>66 000 000</w:t>
            </w:r>
          </w:p>
        </w:tc>
        <w:tc>
          <w:tcPr>
            <w:tcW w:w="1794" w:type="dxa"/>
          </w:tcPr>
          <w:p w:rsidR="00000000" w:rsidRDefault="00000000">
            <w:pPr>
              <w:jc w:val="right"/>
              <w:rPr>
                <w:szCs w:val="23"/>
                <w:lang w:val="es-ES_tradnl"/>
              </w:rPr>
            </w:pPr>
            <w:r>
              <w:rPr>
                <w:szCs w:val="23"/>
                <w:lang w:val="es-ES_tradnl"/>
              </w:rPr>
              <w:t>6 600 000</w:t>
            </w:r>
          </w:p>
        </w:tc>
        <w:tc>
          <w:tcPr>
            <w:tcW w:w="2769" w:type="dxa"/>
          </w:tcPr>
          <w:p w:rsidR="00000000" w:rsidRDefault="00000000">
            <w:pPr>
              <w:jc w:val="right"/>
            </w:pPr>
            <w:r>
              <w:rPr>
                <w:szCs w:val="23"/>
                <w:lang w:val="es-ES_tradnl"/>
              </w:rPr>
              <w:t xml:space="preserve">40% </w:t>
            </w:r>
            <w:r>
              <w:rPr>
                <w:szCs w:val="23"/>
              </w:rPr>
              <w:t>от стоимости жилья</w:t>
            </w:r>
          </w:p>
        </w:tc>
        <w:tc>
          <w:tcPr>
            <w:tcW w:w="1391" w:type="dxa"/>
          </w:tcPr>
          <w:p w:rsidR="00000000" w:rsidRDefault="00000000">
            <w:pPr>
              <w:jc w:val="right"/>
              <w:rPr>
                <w:szCs w:val="23"/>
                <w:lang w:val="es-ES_tradnl"/>
              </w:rPr>
            </w:pPr>
          </w:p>
        </w:tc>
      </w:tr>
      <w:tr w:rsidR="00000000">
        <w:tblPrEx>
          <w:tblCellMar>
            <w:top w:w="0" w:type="dxa"/>
            <w:bottom w:w="0" w:type="dxa"/>
          </w:tblCellMar>
        </w:tblPrEx>
        <w:tc>
          <w:tcPr>
            <w:tcW w:w="1825" w:type="dxa"/>
          </w:tcPr>
          <w:p w:rsidR="00000000" w:rsidRDefault="00000000">
            <w:pPr>
              <w:jc w:val="center"/>
              <w:rPr>
                <w:szCs w:val="23"/>
                <w:lang w:val="es-ES_tradnl"/>
              </w:rPr>
            </w:pPr>
            <w:r>
              <w:rPr>
                <w:szCs w:val="23"/>
                <w:lang w:val="es-ES_tradnl"/>
              </w:rPr>
              <w:t>4</w:t>
            </w:r>
          </w:p>
        </w:tc>
        <w:tc>
          <w:tcPr>
            <w:tcW w:w="1716" w:type="dxa"/>
          </w:tcPr>
          <w:p w:rsidR="00000000" w:rsidRDefault="00000000">
            <w:pPr>
              <w:jc w:val="right"/>
              <w:rPr>
                <w:szCs w:val="23"/>
                <w:lang w:val="es-ES_tradnl"/>
              </w:rPr>
            </w:pPr>
            <w:r>
              <w:rPr>
                <w:szCs w:val="23"/>
                <w:lang w:val="es-ES_tradnl"/>
              </w:rPr>
              <w:t>78 000 000</w:t>
            </w:r>
          </w:p>
        </w:tc>
        <w:tc>
          <w:tcPr>
            <w:tcW w:w="1794" w:type="dxa"/>
          </w:tcPr>
          <w:p w:rsidR="00000000" w:rsidRDefault="00000000">
            <w:pPr>
              <w:jc w:val="right"/>
              <w:rPr>
                <w:szCs w:val="23"/>
                <w:lang w:val="es-ES_tradnl"/>
              </w:rPr>
            </w:pPr>
            <w:r>
              <w:rPr>
                <w:szCs w:val="23"/>
                <w:lang w:val="es-ES_tradnl"/>
              </w:rPr>
              <w:t>11 700 000</w:t>
            </w:r>
          </w:p>
        </w:tc>
        <w:tc>
          <w:tcPr>
            <w:tcW w:w="2769" w:type="dxa"/>
          </w:tcPr>
          <w:p w:rsidR="00000000" w:rsidRDefault="00000000">
            <w:pPr>
              <w:jc w:val="right"/>
            </w:pPr>
            <w:r>
              <w:rPr>
                <w:szCs w:val="23"/>
                <w:lang w:val="es-ES_tradnl"/>
              </w:rPr>
              <w:t xml:space="preserve">30% </w:t>
            </w:r>
            <w:r>
              <w:rPr>
                <w:szCs w:val="23"/>
              </w:rPr>
              <w:t>от стоимости жилья</w:t>
            </w:r>
          </w:p>
        </w:tc>
        <w:tc>
          <w:tcPr>
            <w:tcW w:w="1391" w:type="dxa"/>
          </w:tcPr>
          <w:p w:rsidR="00000000" w:rsidRDefault="00000000">
            <w:pPr>
              <w:jc w:val="right"/>
              <w:rPr>
                <w:szCs w:val="23"/>
                <w:lang w:val="es-ES_tradnl"/>
              </w:rPr>
            </w:pPr>
          </w:p>
        </w:tc>
      </w:tr>
      <w:tr w:rsidR="00000000">
        <w:tblPrEx>
          <w:tblCellMar>
            <w:top w:w="0" w:type="dxa"/>
            <w:bottom w:w="0" w:type="dxa"/>
          </w:tblCellMar>
        </w:tblPrEx>
        <w:tc>
          <w:tcPr>
            <w:tcW w:w="1825" w:type="dxa"/>
          </w:tcPr>
          <w:p w:rsidR="00000000" w:rsidRDefault="00000000">
            <w:pPr>
              <w:jc w:val="center"/>
              <w:rPr>
                <w:szCs w:val="23"/>
                <w:lang w:val="es-ES_tradnl"/>
              </w:rPr>
            </w:pPr>
            <w:r>
              <w:rPr>
                <w:szCs w:val="23"/>
                <w:lang w:val="es-ES_tradnl"/>
              </w:rPr>
              <w:t>5</w:t>
            </w:r>
          </w:p>
        </w:tc>
        <w:tc>
          <w:tcPr>
            <w:tcW w:w="1716" w:type="dxa"/>
          </w:tcPr>
          <w:p w:rsidR="00000000" w:rsidRDefault="00000000">
            <w:pPr>
              <w:jc w:val="right"/>
              <w:rPr>
                <w:szCs w:val="23"/>
                <w:lang w:val="es-ES_tradnl"/>
              </w:rPr>
            </w:pPr>
            <w:r>
              <w:rPr>
                <w:szCs w:val="23"/>
                <w:lang w:val="es-ES_tradnl"/>
              </w:rPr>
              <w:t>90 000 000</w:t>
            </w:r>
          </w:p>
        </w:tc>
        <w:tc>
          <w:tcPr>
            <w:tcW w:w="1794" w:type="dxa"/>
          </w:tcPr>
          <w:p w:rsidR="00000000" w:rsidRDefault="00000000">
            <w:pPr>
              <w:jc w:val="right"/>
              <w:rPr>
                <w:szCs w:val="23"/>
                <w:lang w:val="es-ES_tradnl"/>
              </w:rPr>
            </w:pPr>
            <w:r>
              <w:rPr>
                <w:szCs w:val="23"/>
                <w:lang w:val="es-ES_tradnl"/>
              </w:rPr>
              <w:t>13 500 000</w:t>
            </w:r>
          </w:p>
        </w:tc>
        <w:tc>
          <w:tcPr>
            <w:tcW w:w="2769" w:type="dxa"/>
          </w:tcPr>
          <w:p w:rsidR="00000000" w:rsidRDefault="00000000">
            <w:pPr>
              <w:jc w:val="right"/>
            </w:pPr>
            <w:r>
              <w:rPr>
                <w:szCs w:val="23"/>
                <w:lang w:val="es-ES_tradnl"/>
              </w:rPr>
              <w:t xml:space="preserve">20% </w:t>
            </w:r>
            <w:r>
              <w:rPr>
                <w:szCs w:val="23"/>
              </w:rPr>
              <w:t>от стоимости жилья</w:t>
            </w:r>
          </w:p>
        </w:tc>
        <w:tc>
          <w:tcPr>
            <w:tcW w:w="1391" w:type="dxa"/>
          </w:tcPr>
          <w:p w:rsidR="00000000" w:rsidRDefault="00000000">
            <w:pPr>
              <w:jc w:val="right"/>
              <w:rPr>
                <w:szCs w:val="23"/>
                <w:lang w:val="es-ES_tradnl"/>
              </w:rPr>
            </w:pPr>
          </w:p>
        </w:tc>
      </w:tr>
      <w:tr w:rsidR="00000000">
        <w:tblPrEx>
          <w:tblCellMar>
            <w:top w:w="0" w:type="dxa"/>
            <w:bottom w:w="0" w:type="dxa"/>
          </w:tblCellMar>
        </w:tblPrEx>
        <w:tc>
          <w:tcPr>
            <w:tcW w:w="1825" w:type="dxa"/>
          </w:tcPr>
          <w:p w:rsidR="00000000" w:rsidRDefault="00000000">
            <w:pPr>
              <w:jc w:val="center"/>
              <w:rPr>
                <w:szCs w:val="23"/>
                <w:lang w:val="es-ES_tradnl"/>
              </w:rPr>
            </w:pPr>
            <w:r>
              <w:rPr>
                <w:szCs w:val="23"/>
                <w:lang w:val="es-ES_tradnl"/>
              </w:rPr>
              <w:t>6</w:t>
            </w:r>
          </w:p>
        </w:tc>
        <w:tc>
          <w:tcPr>
            <w:tcW w:w="1716" w:type="dxa"/>
          </w:tcPr>
          <w:p w:rsidR="00000000" w:rsidRDefault="00000000">
            <w:pPr>
              <w:jc w:val="right"/>
              <w:rPr>
                <w:szCs w:val="23"/>
                <w:lang w:val="es-ES_tradnl"/>
              </w:rPr>
            </w:pPr>
            <w:r>
              <w:rPr>
                <w:szCs w:val="23"/>
                <w:lang w:val="es-ES_tradnl"/>
              </w:rPr>
              <w:t>102 000 000</w:t>
            </w:r>
          </w:p>
        </w:tc>
        <w:tc>
          <w:tcPr>
            <w:tcW w:w="1794" w:type="dxa"/>
          </w:tcPr>
          <w:p w:rsidR="00000000" w:rsidRDefault="00000000">
            <w:pPr>
              <w:jc w:val="right"/>
              <w:rPr>
                <w:szCs w:val="23"/>
                <w:lang w:val="es-ES_tradnl"/>
              </w:rPr>
            </w:pPr>
            <w:r>
              <w:rPr>
                <w:szCs w:val="23"/>
                <w:lang w:val="es-ES_tradnl"/>
              </w:rPr>
              <w:t>15 300 000</w:t>
            </w:r>
          </w:p>
        </w:tc>
        <w:tc>
          <w:tcPr>
            <w:tcW w:w="2769" w:type="dxa"/>
          </w:tcPr>
          <w:p w:rsidR="00000000" w:rsidRDefault="00000000">
            <w:pPr>
              <w:jc w:val="right"/>
            </w:pPr>
            <w:r>
              <w:rPr>
                <w:szCs w:val="23"/>
                <w:lang w:val="es-ES_tradnl"/>
              </w:rPr>
              <w:t xml:space="preserve">10% </w:t>
            </w:r>
            <w:r>
              <w:rPr>
                <w:szCs w:val="23"/>
              </w:rPr>
              <w:t>от стоимости жилья</w:t>
            </w:r>
          </w:p>
        </w:tc>
        <w:tc>
          <w:tcPr>
            <w:tcW w:w="1391" w:type="dxa"/>
          </w:tcPr>
          <w:p w:rsidR="00000000" w:rsidRDefault="00000000">
            <w:pPr>
              <w:jc w:val="right"/>
              <w:rPr>
                <w:szCs w:val="23"/>
                <w:lang w:val="es-ES_tradnl"/>
              </w:rPr>
            </w:pPr>
          </w:p>
        </w:tc>
      </w:tr>
    </w:tbl>
    <w:p w:rsidR="00000000" w:rsidRDefault="00000000">
      <w:pPr>
        <w:rPr>
          <w:i/>
          <w:iCs/>
          <w:szCs w:val="23"/>
          <w:lang w:val="en-US"/>
        </w:rPr>
      </w:pPr>
    </w:p>
    <w:p w:rsidR="00000000" w:rsidRDefault="00000000">
      <w:pPr>
        <w:rPr>
          <w:szCs w:val="23"/>
        </w:rPr>
      </w:pPr>
      <w:r>
        <w:rPr>
          <w:i/>
          <w:iCs/>
          <w:szCs w:val="23"/>
        </w:rPr>
        <w:t>Примечание</w:t>
      </w:r>
      <w:r>
        <w:rPr>
          <w:szCs w:val="23"/>
          <w:lang w:val="es-ES_tradnl"/>
        </w:rPr>
        <w:t xml:space="preserve">:  </w:t>
      </w:r>
      <w:r>
        <w:rPr>
          <w:szCs w:val="23"/>
        </w:rPr>
        <w:t>Стоимостные показатели подлежат  периодической корректировке.</w:t>
      </w:r>
    </w:p>
    <w:p w:rsidR="00000000" w:rsidRDefault="00000000">
      <w:pPr>
        <w:rPr>
          <w:b/>
          <w:bCs/>
          <w:szCs w:val="23"/>
          <w:vertAlign w:val="superscript"/>
          <w:lang w:val="en-US"/>
        </w:rPr>
      </w:pPr>
    </w:p>
    <w:p w:rsidR="00000000" w:rsidRDefault="00000000">
      <w:r>
        <w:rPr>
          <w:b/>
          <w:bCs/>
          <w:szCs w:val="23"/>
          <w:vertAlign w:val="superscript"/>
          <w:lang w:val="es-ES_tradnl"/>
        </w:rPr>
        <w:t>*</w:t>
      </w:r>
      <w:r>
        <w:rPr>
          <w:b/>
          <w:bCs/>
          <w:szCs w:val="23"/>
          <w:vertAlign w:val="superscript"/>
          <w:lang w:val="es-ES_tradnl"/>
        </w:rPr>
        <w:tab/>
      </w:r>
      <w:r>
        <w:rPr>
          <w:szCs w:val="23"/>
        </w:rPr>
        <w:t>Кредитом покрывается разница в стоимости приобретаемого жилья</w:t>
      </w:r>
      <w:r>
        <w:rPr>
          <w:szCs w:val="23"/>
          <w:lang w:val="es-ES_tradnl"/>
        </w:rPr>
        <w:t>.</w:t>
      </w:r>
    </w:p>
    <w:p w:rsidR="00000000" w:rsidRDefault="00000000"/>
    <w:p w:rsidR="00000000" w:rsidRDefault="00000000">
      <w:r>
        <w:t>371.</w:t>
      </w:r>
      <w:r>
        <w:tab/>
        <w:t>"Бон на улучшение городского жилья" выдается непосредственно семье для улучшения, отделки, расширения или замены дома.  При этом предъявляются следующие требования:</w:t>
      </w:r>
    </w:p>
    <w:p w:rsidR="00000000" w:rsidRDefault="00000000"/>
    <w:p w:rsidR="00000000" w:rsidRDefault="00000000">
      <w:pPr>
        <w:ind w:firstLine="567"/>
      </w:pPr>
      <w:r>
        <w:t>a)</w:t>
      </w:r>
      <w:r>
        <w:tab/>
        <w:t>быть совершеннолетними гражданами Эквадора;</w:t>
      </w:r>
    </w:p>
    <w:p w:rsidR="00000000" w:rsidRDefault="00000000">
      <w:pPr>
        <w:ind w:firstLine="567"/>
      </w:pPr>
    </w:p>
    <w:p w:rsidR="00000000" w:rsidRDefault="00000000">
      <w:pPr>
        <w:ind w:firstLine="567"/>
      </w:pPr>
      <w:r>
        <w:t>b)</w:t>
      </w:r>
      <w:r>
        <w:tab/>
        <w:t>быть собственниками недвижимости, где будет производиться улучшение;</w:t>
      </w:r>
    </w:p>
    <w:p w:rsidR="00000000" w:rsidRDefault="00000000">
      <w:pPr>
        <w:ind w:firstLine="567"/>
      </w:pPr>
    </w:p>
    <w:p w:rsidR="00000000" w:rsidRDefault="00000000">
      <w:pPr>
        <w:ind w:firstLine="567"/>
      </w:pPr>
      <w:r>
        <w:t>c)</w:t>
      </w:r>
      <w:r>
        <w:tab/>
        <w:t>доходы семьи не должны превышать 3,3 миллиона сукре в месяц;</w:t>
      </w:r>
    </w:p>
    <w:p w:rsidR="00000000" w:rsidRDefault="00000000">
      <w:pPr>
        <w:ind w:firstLine="567"/>
      </w:pPr>
    </w:p>
    <w:p w:rsidR="00000000" w:rsidRDefault="00000000">
      <w:pPr>
        <w:ind w:firstLine="567"/>
      </w:pPr>
      <w:r>
        <w:t>d)</w:t>
      </w:r>
      <w:r>
        <w:tab/>
        <w:t>жилище должно располагаться в пределах территории города;</w:t>
      </w:r>
    </w:p>
    <w:p w:rsidR="00000000" w:rsidRDefault="00000000">
      <w:pPr>
        <w:ind w:firstLine="567"/>
      </w:pPr>
    </w:p>
    <w:p w:rsidR="00000000" w:rsidRDefault="00000000">
      <w:pPr>
        <w:ind w:left="1134" w:hanging="567"/>
      </w:pPr>
      <w:r>
        <w:t>e)</w:t>
      </w:r>
      <w:r>
        <w:tab/>
        <w:t>оценочная стоимость жилья, включая землю, не должна превышать 60 миллионов сукре.</w:t>
      </w:r>
    </w:p>
    <w:p w:rsidR="00000000" w:rsidRDefault="00000000"/>
    <w:p w:rsidR="00000000" w:rsidRDefault="00000000">
      <w:r>
        <w:t>372.</w:t>
      </w:r>
      <w:r>
        <w:tab/>
        <w:t>План ABC для жилья в сельской местности и на городских окраинах включает:</w:t>
      </w:r>
    </w:p>
    <w:p w:rsidR="00000000" w:rsidRDefault="00000000"/>
    <w:p w:rsidR="00000000" w:rsidRDefault="00000000">
      <w:pPr>
        <w:ind w:left="1701" w:hanging="1134"/>
      </w:pPr>
      <w:r>
        <w:t>-</w:t>
      </w:r>
      <w:r>
        <w:tab/>
        <w:t>A:</w:t>
      </w:r>
      <w:r>
        <w:tab/>
        <w:t>сбережения, самостоятельную деятельность и строительство собственными силами;</w:t>
      </w:r>
    </w:p>
    <w:p w:rsidR="00000000" w:rsidRDefault="00000000">
      <w:pPr>
        <w:ind w:left="1134" w:hanging="567"/>
      </w:pPr>
    </w:p>
    <w:p w:rsidR="00000000" w:rsidRDefault="00000000">
      <w:pPr>
        <w:ind w:left="1701" w:hanging="1134"/>
      </w:pPr>
      <w:r>
        <w:t>-</w:t>
      </w:r>
      <w:r>
        <w:tab/>
        <w:t>B:</w:t>
      </w:r>
      <w:r>
        <w:tab/>
        <w:t>бон (талон), предоставляемый правительством страны для строительства или улучшение дома;</w:t>
      </w:r>
    </w:p>
    <w:p w:rsidR="00000000" w:rsidRDefault="00000000">
      <w:pPr>
        <w:ind w:left="1134" w:hanging="567"/>
      </w:pPr>
    </w:p>
    <w:p w:rsidR="00000000" w:rsidRDefault="00000000">
      <w:pPr>
        <w:ind w:left="1701" w:hanging="1134"/>
      </w:pPr>
      <w:r>
        <w:t>-</w:t>
      </w:r>
      <w:r>
        <w:tab/>
        <w:t>C:</w:t>
      </w:r>
      <w:r>
        <w:tab/>
        <w:t>помощь общины, причем ее поддержка, равно как и поддержка НПО и местных властей, играет решающее значение.</w:t>
      </w:r>
    </w:p>
    <w:p w:rsidR="00000000" w:rsidRDefault="00000000">
      <w:pPr>
        <w:ind w:left="1134" w:hanging="567"/>
      </w:pPr>
    </w:p>
    <w:p w:rsidR="00000000" w:rsidRDefault="00000000">
      <w:r>
        <w:t>373.</w:t>
      </w:r>
      <w:r>
        <w:tab/>
        <w:t>В плане участвуют не имеющие жилья семьи из сельской местности и городских окраин, а также НПО и местные органы, поддерживающие улучшение жилищ общины, и те, кто связан с изготовлением строительных изделий, например, микропредприятия.</w:t>
      </w:r>
    </w:p>
    <w:p w:rsidR="00000000" w:rsidRDefault="00000000"/>
    <w:p w:rsidR="00000000" w:rsidRDefault="00000000">
      <w:r>
        <w:t>374.</w:t>
      </w:r>
      <w:r>
        <w:tab/>
        <w:t>Заявители вместе с техником из министерства городского развития и жилищного строительства проектируют дом из местных материалов по традиционной технологии, отвечающих среде обитания и культуре.  Министерство городского развития и жилищного строительства предоставляет бон на сумму до 5 миллионов сукре на материалы, и сами получившие помощь осуществляют строительство своих домов при техническом содействии министерства городского развития и жилищного строительства.</w:t>
      </w:r>
    </w:p>
    <w:p w:rsidR="00000000" w:rsidRDefault="00000000"/>
    <w:p w:rsidR="00000000" w:rsidRDefault="00000000">
      <w:r>
        <w:t>375.</w:t>
      </w:r>
      <w:r>
        <w:tab/>
        <w:t>При правительстве сеньора Джамиля Мауада в 2000 году было осуществлено 56 857 жилищных проектов, которыми предусматривалось строительство нового жилья, а также перестройка и улучшение существующего жилья.</w:t>
      </w:r>
    </w:p>
    <w:p w:rsidR="00000000" w:rsidRDefault="00000000"/>
    <w:p w:rsidR="00000000" w:rsidRDefault="00000000">
      <w:pPr>
        <w:spacing w:after="240"/>
        <w:jc w:val="center"/>
        <w:rPr>
          <w:b/>
          <w:bCs/>
        </w:rPr>
      </w:pPr>
      <w:r>
        <w:rPr>
          <w:b/>
          <w:bCs/>
        </w:rPr>
        <w:t>Жилищное строительство за период с августа</w:t>
      </w:r>
      <w:r>
        <w:rPr>
          <w:b/>
          <w:bCs/>
          <w:lang w:val="es-ES_tradnl"/>
        </w:rPr>
        <w:t xml:space="preserve"> 1998 </w:t>
      </w:r>
      <w:r>
        <w:rPr>
          <w:b/>
          <w:bCs/>
        </w:rPr>
        <w:t xml:space="preserve">года по декабрь </w:t>
      </w:r>
      <w:r>
        <w:rPr>
          <w:b/>
          <w:bCs/>
          <w:lang w:val="es-ES_tradnl"/>
        </w:rPr>
        <w:t>1999</w:t>
      </w:r>
      <w:r>
        <w:rPr>
          <w:b/>
          <w:bCs/>
        </w:rPr>
        <w:t xml:space="preserve"> года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14"/>
        <w:gridCol w:w="1094"/>
        <w:gridCol w:w="1828"/>
        <w:gridCol w:w="1791"/>
        <w:gridCol w:w="970"/>
        <w:gridCol w:w="1498"/>
      </w:tblGrid>
      <w:tr w:rsidR="00000000">
        <w:tblPrEx>
          <w:tblCellMar>
            <w:top w:w="0" w:type="dxa"/>
            <w:bottom w:w="0" w:type="dxa"/>
          </w:tblCellMar>
        </w:tblPrEx>
        <w:tc>
          <w:tcPr>
            <w:tcW w:w="2332" w:type="dxa"/>
            <w:vAlign w:val="center"/>
          </w:tcPr>
          <w:p w:rsidR="00000000" w:rsidRDefault="00000000">
            <w:pPr>
              <w:spacing w:line="240" w:lineRule="auto"/>
              <w:jc w:val="center"/>
              <w:rPr>
                <w:szCs w:val="22"/>
              </w:rPr>
            </w:pPr>
            <w:r>
              <w:rPr>
                <w:szCs w:val="22"/>
              </w:rPr>
              <w:t>Регион</w:t>
            </w:r>
          </w:p>
        </w:tc>
        <w:tc>
          <w:tcPr>
            <w:tcW w:w="1053" w:type="dxa"/>
            <w:vAlign w:val="center"/>
          </w:tcPr>
          <w:p w:rsidR="00000000" w:rsidRDefault="00000000">
            <w:pPr>
              <w:spacing w:line="240" w:lineRule="auto"/>
              <w:jc w:val="center"/>
              <w:rPr>
                <w:szCs w:val="22"/>
              </w:rPr>
            </w:pPr>
            <w:r>
              <w:rPr>
                <w:szCs w:val="22"/>
              </w:rPr>
              <w:t>Сельские районы</w:t>
            </w:r>
          </w:p>
        </w:tc>
        <w:tc>
          <w:tcPr>
            <w:tcW w:w="1833" w:type="dxa"/>
            <w:vAlign w:val="center"/>
          </w:tcPr>
          <w:p w:rsidR="00000000" w:rsidRDefault="00000000">
            <w:pPr>
              <w:spacing w:line="240" w:lineRule="auto"/>
              <w:jc w:val="center"/>
              <w:rPr>
                <w:szCs w:val="22"/>
                <w:lang w:val="es-ES_tradnl"/>
              </w:rPr>
            </w:pPr>
            <w:r>
              <w:rPr>
                <w:szCs w:val="22"/>
              </w:rPr>
              <w:t xml:space="preserve">Гор. окраины </w:t>
            </w:r>
            <w:r>
              <w:rPr>
                <w:szCs w:val="22"/>
                <w:lang w:val="es-ES_tradnl"/>
              </w:rPr>
              <w:t>(</w:t>
            </w:r>
            <w:r>
              <w:rPr>
                <w:szCs w:val="22"/>
              </w:rPr>
              <w:t>новое, улучш. женщ.+дети</w:t>
            </w:r>
            <w:r>
              <w:rPr>
                <w:szCs w:val="22"/>
                <w:lang w:val="es-ES_tradnl"/>
              </w:rPr>
              <w:t>)</w:t>
            </w:r>
          </w:p>
        </w:tc>
        <w:tc>
          <w:tcPr>
            <w:tcW w:w="1794" w:type="dxa"/>
            <w:vAlign w:val="center"/>
          </w:tcPr>
          <w:p w:rsidR="00000000" w:rsidRDefault="00000000">
            <w:pPr>
              <w:spacing w:line="240" w:lineRule="auto"/>
              <w:jc w:val="center"/>
              <w:rPr>
                <w:szCs w:val="22"/>
                <w:lang w:val="es-ES_tradnl"/>
              </w:rPr>
            </w:pPr>
            <w:r>
              <w:rPr>
                <w:szCs w:val="22"/>
              </w:rPr>
              <w:t>СИВ</w:t>
            </w:r>
            <w:r>
              <w:rPr>
                <w:szCs w:val="22"/>
                <w:lang w:val="es-ES_tradnl"/>
              </w:rPr>
              <w:t xml:space="preserve"> - </w:t>
            </w:r>
            <w:r>
              <w:rPr>
                <w:szCs w:val="22"/>
              </w:rPr>
              <w:t xml:space="preserve">Боны </w:t>
            </w:r>
            <w:r>
              <w:rPr>
                <w:szCs w:val="22"/>
                <w:lang w:val="es-ES_tradnl"/>
              </w:rPr>
              <w:t>(</w:t>
            </w:r>
            <w:r>
              <w:rPr>
                <w:szCs w:val="22"/>
              </w:rPr>
              <w:t>Новое жилье в историческом центре</w:t>
            </w:r>
            <w:r>
              <w:rPr>
                <w:szCs w:val="22"/>
                <w:lang w:val="es-ES_tradnl"/>
              </w:rPr>
              <w:t>)</w:t>
            </w:r>
          </w:p>
        </w:tc>
        <w:tc>
          <w:tcPr>
            <w:tcW w:w="975" w:type="dxa"/>
            <w:vAlign w:val="center"/>
          </w:tcPr>
          <w:p w:rsidR="00000000" w:rsidRDefault="00000000">
            <w:pPr>
              <w:spacing w:line="240" w:lineRule="auto"/>
              <w:jc w:val="center"/>
              <w:rPr>
                <w:szCs w:val="22"/>
              </w:rPr>
            </w:pPr>
            <w:r>
              <w:rPr>
                <w:szCs w:val="22"/>
                <w:lang w:val="es-ES_tradnl"/>
              </w:rPr>
              <w:t>БЕВ</w:t>
            </w:r>
          </w:p>
        </w:tc>
        <w:tc>
          <w:tcPr>
            <w:tcW w:w="1508" w:type="dxa"/>
            <w:vAlign w:val="center"/>
          </w:tcPr>
          <w:p w:rsidR="00000000" w:rsidRDefault="00000000">
            <w:pPr>
              <w:spacing w:line="240" w:lineRule="auto"/>
              <w:jc w:val="center"/>
              <w:rPr>
                <w:szCs w:val="22"/>
                <w:lang w:val="es-ES_tradnl"/>
              </w:rPr>
            </w:pPr>
            <w:r>
              <w:rPr>
                <w:szCs w:val="22"/>
              </w:rPr>
              <w:t>Всего</w:t>
            </w:r>
          </w:p>
        </w:tc>
      </w:tr>
      <w:tr w:rsidR="00000000">
        <w:tblPrEx>
          <w:tblCellMar>
            <w:top w:w="0" w:type="dxa"/>
            <w:bottom w:w="0" w:type="dxa"/>
          </w:tblCellMar>
        </w:tblPrEx>
        <w:tc>
          <w:tcPr>
            <w:tcW w:w="2332" w:type="dxa"/>
          </w:tcPr>
          <w:p w:rsidR="00000000" w:rsidRDefault="00000000">
            <w:pPr>
              <w:rPr>
                <w:szCs w:val="22"/>
              </w:rPr>
            </w:pPr>
            <w:r>
              <w:rPr>
                <w:szCs w:val="22"/>
              </w:rPr>
              <w:t>Коста</w:t>
            </w:r>
          </w:p>
        </w:tc>
        <w:tc>
          <w:tcPr>
            <w:tcW w:w="1053" w:type="dxa"/>
          </w:tcPr>
          <w:p w:rsidR="00000000" w:rsidRDefault="00000000">
            <w:pPr>
              <w:jc w:val="right"/>
              <w:rPr>
                <w:szCs w:val="22"/>
                <w:lang w:val="es-ES_tradnl"/>
              </w:rPr>
            </w:pPr>
            <w:r>
              <w:rPr>
                <w:szCs w:val="22"/>
                <w:lang w:val="es-ES_tradnl"/>
              </w:rPr>
              <w:t>1 670</w:t>
            </w:r>
          </w:p>
        </w:tc>
        <w:tc>
          <w:tcPr>
            <w:tcW w:w="1833" w:type="dxa"/>
          </w:tcPr>
          <w:p w:rsidR="00000000" w:rsidRDefault="00000000">
            <w:pPr>
              <w:jc w:val="right"/>
              <w:rPr>
                <w:szCs w:val="22"/>
                <w:lang w:val="es-ES_tradnl"/>
              </w:rPr>
            </w:pPr>
            <w:r>
              <w:rPr>
                <w:szCs w:val="22"/>
                <w:lang w:val="es-ES_tradnl"/>
              </w:rPr>
              <w:t>6 318</w:t>
            </w:r>
          </w:p>
        </w:tc>
        <w:tc>
          <w:tcPr>
            <w:tcW w:w="1794" w:type="dxa"/>
          </w:tcPr>
          <w:p w:rsidR="00000000" w:rsidRDefault="00000000">
            <w:pPr>
              <w:jc w:val="right"/>
              <w:rPr>
                <w:szCs w:val="22"/>
                <w:lang w:val="es-ES_tradnl"/>
              </w:rPr>
            </w:pPr>
            <w:r>
              <w:rPr>
                <w:szCs w:val="22"/>
                <w:lang w:val="es-ES_tradnl"/>
              </w:rPr>
              <w:t>330</w:t>
            </w:r>
          </w:p>
        </w:tc>
        <w:tc>
          <w:tcPr>
            <w:tcW w:w="975" w:type="dxa"/>
          </w:tcPr>
          <w:p w:rsidR="00000000" w:rsidRDefault="00000000">
            <w:pPr>
              <w:jc w:val="right"/>
              <w:rPr>
                <w:szCs w:val="22"/>
                <w:lang w:val="es-ES_tradnl"/>
              </w:rPr>
            </w:pPr>
            <w:r>
              <w:rPr>
                <w:szCs w:val="22"/>
                <w:lang w:val="es-ES_tradnl"/>
              </w:rPr>
              <w:t>132</w:t>
            </w:r>
          </w:p>
        </w:tc>
        <w:tc>
          <w:tcPr>
            <w:tcW w:w="1508" w:type="dxa"/>
          </w:tcPr>
          <w:p w:rsidR="00000000" w:rsidRDefault="00000000">
            <w:pPr>
              <w:jc w:val="right"/>
            </w:pPr>
            <w:r>
              <w:rPr>
                <w:szCs w:val="22"/>
                <w:lang w:val="es-ES_tradnl"/>
              </w:rPr>
              <w:t>8 450</w:t>
            </w:r>
          </w:p>
        </w:tc>
      </w:tr>
      <w:tr w:rsidR="00000000">
        <w:tblPrEx>
          <w:tblCellMar>
            <w:top w:w="0" w:type="dxa"/>
            <w:bottom w:w="0" w:type="dxa"/>
          </w:tblCellMar>
        </w:tblPrEx>
        <w:tc>
          <w:tcPr>
            <w:tcW w:w="2332" w:type="dxa"/>
          </w:tcPr>
          <w:p w:rsidR="00000000" w:rsidRDefault="00000000">
            <w:pPr>
              <w:rPr>
                <w:szCs w:val="22"/>
              </w:rPr>
            </w:pPr>
            <w:r>
              <w:rPr>
                <w:szCs w:val="22"/>
              </w:rPr>
              <w:t>Орьенте</w:t>
            </w:r>
          </w:p>
        </w:tc>
        <w:tc>
          <w:tcPr>
            <w:tcW w:w="1053" w:type="dxa"/>
          </w:tcPr>
          <w:p w:rsidR="00000000" w:rsidRDefault="00000000">
            <w:pPr>
              <w:jc w:val="right"/>
              <w:rPr>
                <w:szCs w:val="22"/>
                <w:lang w:val="es-ES_tradnl"/>
              </w:rPr>
            </w:pPr>
            <w:r>
              <w:rPr>
                <w:szCs w:val="22"/>
                <w:lang w:val="es-ES_tradnl"/>
              </w:rPr>
              <w:t>681</w:t>
            </w:r>
          </w:p>
        </w:tc>
        <w:tc>
          <w:tcPr>
            <w:tcW w:w="1833" w:type="dxa"/>
          </w:tcPr>
          <w:p w:rsidR="00000000" w:rsidRDefault="00000000">
            <w:pPr>
              <w:jc w:val="right"/>
              <w:rPr>
                <w:szCs w:val="22"/>
                <w:lang w:val="es-ES_tradnl"/>
              </w:rPr>
            </w:pPr>
            <w:r>
              <w:rPr>
                <w:szCs w:val="22"/>
                <w:lang w:val="es-ES_tradnl"/>
              </w:rPr>
              <w:t>85</w:t>
            </w:r>
          </w:p>
        </w:tc>
        <w:tc>
          <w:tcPr>
            <w:tcW w:w="1794" w:type="dxa"/>
          </w:tcPr>
          <w:p w:rsidR="00000000" w:rsidRDefault="00000000">
            <w:pPr>
              <w:jc w:val="right"/>
              <w:rPr>
                <w:szCs w:val="22"/>
                <w:lang w:val="es-ES_tradnl"/>
              </w:rPr>
            </w:pPr>
            <w:r>
              <w:rPr>
                <w:szCs w:val="22"/>
                <w:lang w:val="es-ES_tradnl"/>
              </w:rPr>
              <w:t>8</w:t>
            </w:r>
          </w:p>
        </w:tc>
        <w:tc>
          <w:tcPr>
            <w:tcW w:w="975" w:type="dxa"/>
          </w:tcPr>
          <w:p w:rsidR="00000000" w:rsidRDefault="00000000">
            <w:pPr>
              <w:jc w:val="right"/>
              <w:rPr>
                <w:szCs w:val="22"/>
                <w:lang w:val="es-ES_tradnl"/>
              </w:rPr>
            </w:pPr>
            <w:r>
              <w:rPr>
                <w:szCs w:val="22"/>
                <w:lang w:val="es-ES_tradnl"/>
              </w:rPr>
              <w:t>38</w:t>
            </w:r>
          </w:p>
        </w:tc>
        <w:tc>
          <w:tcPr>
            <w:tcW w:w="1508" w:type="dxa"/>
          </w:tcPr>
          <w:p w:rsidR="00000000" w:rsidRDefault="00000000">
            <w:pPr>
              <w:jc w:val="right"/>
            </w:pPr>
            <w:r>
              <w:rPr>
                <w:szCs w:val="22"/>
                <w:lang w:val="es-ES_tradnl"/>
              </w:rPr>
              <w:t>812</w:t>
            </w:r>
          </w:p>
        </w:tc>
      </w:tr>
      <w:tr w:rsidR="00000000">
        <w:tblPrEx>
          <w:tblCellMar>
            <w:top w:w="0" w:type="dxa"/>
            <w:bottom w:w="0" w:type="dxa"/>
          </w:tblCellMar>
        </w:tblPrEx>
        <w:tc>
          <w:tcPr>
            <w:tcW w:w="2332" w:type="dxa"/>
          </w:tcPr>
          <w:p w:rsidR="00000000" w:rsidRDefault="00000000">
            <w:pPr>
              <w:rPr>
                <w:szCs w:val="22"/>
              </w:rPr>
            </w:pPr>
            <w:r>
              <w:rPr>
                <w:szCs w:val="22"/>
              </w:rPr>
              <w:t>Сьерра</w:t>
            </w:r>
          </w:p>
        </w:tc>
        <w:tc>
          <w:tcPr>
            <w:tcW w:w="1053" w:type="dxa"/>
          </w:tcPr>
          <w:p w:rsidR="00000000" w:rsidRDefault="00000000">
            <w:pPr>
              <w:jc w:val="right"/>
              <w:rPr>
                <w:szCs w:val="22"/>
                <w:lang w:val="es-ES_tradnl"/>
              </w:rPr>
            </w:pPr>
            <w:r>
              <w:rPr>
                <w:szCs w:val="22"/>
                <w:lang w:val="es-ES_tradnl"/>
              </w:rPr>
              <w:t>4 289</w:t>
            </w:r>
          </w:p>
        </w:tc>
        <w:tc>
          <w:tcPr>
            <w:tcW w:w="1833" w:type="dxa"/>
          </w:tcPr>
          <w:p w:rsidR="00000000" w:rsidRDefault="00000000">
            <w:pPr>
              <w:jc w:val="right"/>
              <w:rPr>
                <w:szCs w:val="22"/>
                <w:lang w:val="es-ES_tradnl"/>
              </w:rPr>
            </w:pPr>
            <w:r>
              <w:rPr>
                <w:szCs w:val="22"/>
                <w:lang w:val="es-ES_tradnl"/>
              </w:rPr>
              <w:t>1 496</w:t>
            </w:r>
          </w:p>
        </w:tc>
        <w:tc>
          <w:tcPr>
            <w:tcW w:w="1794" w:type="dxa"/>
          </w:tcPr>
          <w:p w:rsidR="00000000" w:rsidRDefault="00000000">
            <w:pPr>
              <w:jc w:val="right"/>
              <w:rPr>
                <w:szCs w:val="22"/>
                <w:lang w:val="es-ES_tradnl"/>
              </w:rPr>
            </w:pPr>
            <w:r>
              <w:rPr>
                <w:szCs w:val="22"/>
                <w:lang w:val="es-ES_tradnl"/>
              </w:rPr>
              <w:t>3 261</w:t>
            </w:r>
          </w:p>
        </w:tc>
        <w:tc>
          <w:tcPr>
            <w:tcW w:w="975" w:type="dxa"/>
          </w:tcPr>
          <w:p w:rsidR="00000000" w:rsidRDefault="00000000">
            <w:pPr>
              <w:jc w:val="right"/>
              <w:rPr>
                <w:szCs w:val="22"/>
                <w:lang w:val="es-ES_tradnl"/>
              </w:rPr>
            </w:pPr>
            <w:r>
              <w:rPr>
                <w:szCs w:val="22"/>
                <w:lang w:val="es-ES_tradnl"/>
              </w:rPr>
              <w:t>862</w:t>
            </w:r>
          </w:p>
        </w:tc>
        <w:tc>
          <w:tcPr>
            <w:tcW w:w="1508" w:type="dxa"/>
          </w:tcPr>
          <w:p w:rsidR="00000000" w:rsidRDefault="00000000">
            <w:pPr>
              <w:jc w:val="right"/>
            </w:pPr>
            <w:r>
              <w:rPr>
                <w:szCs w:val="22"/>
                <w:lang w:val="es-ES_tradnl"/>
              </w:rPr>
              <w:t>9 908</w:t>
            </w:r>
          </w:p>
        </w:tc>
      </w:tr>
      <w:tr w:rsidR="00000000">
        <w:tblPrEx>
          <w:tblCellMar>
            <w:top w:w="0" w:type="dxa"/>
            <w:bottom w:w="0" w:type="dxa"/>
          </w:tblCellMar>
        </w:tblPrEx>
        <w:tc>
          <w:tcPr>
            <w:tcW w:w="2332" w:type="dxa"/>
          </w:tcPr>
          <w:p w:rsidR="00000000" w:rsidRDefault="00000000">
            <w:pPr>
              <w:tabs>
                <w:tab w:val="left" w:pos="273"/>
              </w:tabs>
              <w:rPr>
                <w:lang w:val="es-ES_tradnl"/>
              </w:rPr>
            </w:pPr>
            <w:r>
              <w:rPr>
                <w:lang w:val="es-ES_tradnl"/>
              </w:rPr>
              <w:tab/>
            </w:r>
            <w:r>
              <w:t>Всего по стране</w:t>
            </w:r>
          </w:p>
        </w:tc>
        <w:tc>
          <w:tcPr>
            <w:tcW w:w="1053" w:type="dxa"/>
          </w:tcPr>
          <w:p w:rsidR="00000000" w:rsidRDefault="00000000">
            <w:pPr>
              <w:jc w:val="right"/>
              <w:rPr>
                <w:lang w:val="es-ES_tradnl"/>
              </w:rPr>
            </w:pPr>
            <w:r>
              <w:rPr>
                <w:lang w:val="es-ES_tradnl"/>
              </w:rPr>
              <w:t>6 640</w:t>
            </w:r>
          </w:p>
        </w:tc>
        <w:tc>
          <w:tcPr>
            <w:tcW w:w="1833" w:type="dxa"/>
          </w:tcPr>
          <w:p w:rsidR="00000000" w:rsidRDefault="00000000">
            <w:pPr>
              <w:jc w:val="right"/>
              <w:rPr>
                <w:lang w:val="es-ES_tradnl"/>
              </w:rPr>
            </w:pPr>
            <w:r>
              <w:rPr>
                <w:lang w:val="es-ES_tradnl"/>
              </w:rPr>
              <w:t>7 899</w:t>
            </w:r>
          </w:p>
        </w:tc>
        <w:tc>
          <w:tcPr>
            <w:tcW w:w="1794" w:type="dxa"/>
          </w:tcPr>
          <w:p w:rsidR="00000000" w:rsidRDefault="00000000">
            <w:pPr>
              <w:jc w:val="right"/>
              <w:rPr>
                <w:lang w:val="es-ES_tradnl"/>
              </w:rPr>
            </w:pPr>
            <w:r>
              <w:rPr>
                <w:lang w:val="es-ES_tradnl"/>
              </w:rPr>
              <w:t>3 599</w:t>
            </w:r>
          </w:p>
        </w:tc>
        <w:tc>
          <w:tcPr>
            <w:tcW w:w="975" w:type="dxa"/>
          </w:tcPr>
          <w:p w:rsidR="00000000" w:rsidRDefault="00000000">
            <w:pPr>
              <w:jc w:val="right"/>
              <w:rPr>
                <w:lang w:val="es-ES_tradnl"/>
              </w:rPr>
            </w:pPr>
            <w:r>
              <w:rPr>
                <w:lang w:val="es-ES_tradnl"/>
              </w:rPr>
              <w:t>1 032</w:t>
            </w:r>
          </w:p>
        </w:tc>
        <w:tc>
          <w:tcPr>
            <w:tcW w:w="1508" w:type="dxa"/>
          </w:tcPr>
          <w:p w:rsidR="00000000" w:rsidRDefault="00000000">
            <w:pPr>
              <w:jc w:val="right"/>
            </w:pPr>
            <w:r>
              <w:rPr>
                <w:lang w:val="es-ES_tradnl"/>
              </w:rPr>
              <w:t>19 170</w:t>
            </w:r>
          </w:p>
        </w:tc>
      </w:tr>
    </w:tbl>
    <w:p w:rsidR="00000000" w:rsidRDefault="00000000">
      <w:pPr>
        <w:keepNext/>
        <w:keepLines/>
        <w:spacing w:before="480" w:after="240"/>
        <w:jc w:val="center"/>
      </w:pPr>
      <w:r>
        <w:rPr>
          <w:b/>
          <w:bCs/>
        </w:rPr>
        <w:t>Жилищное строительство за период с</w:t>
      </w:r>
      <w:r>
        <w:rPr>
          <w:b/>
          <w:bCs/>
          <w:lang w:val="es-ES_tradnl"/>
        </w:rPr>
        <w:t xml:space="preserve"> </w:t>
      </w:r>
      <w:r>
        <w:rPr>
          <w:b/>
          <w:bCs/>
        </w:rPr>
        <w:t>января 1999 года по декабрь 1999 года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04"/>
        <w:gridCol w:w="1356"/>
        <w:gridCol w:w="1814"/>
        <w:gridCol w:w="1320"/>
        <w:gridCol w:w="733"/>
        <w:gridCol w:w="1468"/>
      </w:tblGrid>
      <w:tr w:rsidR="00000000">
        <w:tblPrEx>
          <w:tblCellMar>
            <w:top w:w="0" w:type="dxa"/>
            <w:bottom w:w="0" w:type="dxa"/>
          </w:tblCellMar>
        </w:tblPrEx>
        <w:tc>
          <w:tcPr>
            <w:tcW w:w="2878" w:type="dxa"/>
            <w:vAlign w:val="center"/>
          </w:tcPr>
          <w:p w:rsidR="00000000" w:rsidRDefault="00000000">
            <w:pPr>
              <w:keepNext/>
              <w:keepLines/>
              <w:spacing w:line="240" w:lineRule="auto"/>
              <w:jc w:val="center"/>
              <w:rPr>
                <w:szCs w:val="22"/>
              </w:rPr>
            </w:pPr>
            <w:r>
              <w:rPr>
                <w:szCs w:val="22"/>
              </w:rPr>
              <w:t>Регион</w:t>
            </w:r>
          </w:p>
        </w:tc>
        <w:tc>
          <w:tcPr>
            <w:tcW w:w="1209" w:type="dxa"/>
            <w:vAlign w:val="center"/>
          </w:tcPr>
          <w:p w:rsidR="00000000" w:rsidRDefault="00000000">
            <w:pPr>
              <w:keepNext/>
              <w:keepLines/>
              <w:spacing w:line="240" w:lineRule="auto"/>
              <w:jc w:val="center"/>
              <w:rPr>
                <w:szCs w:val="22"/>
                <w:lang w:val="es-ES_tradnl"/>
              </w:rPr>
            </w:pPr>
            <w:r>
              <w:rPr>
                <w:szCs w:val="22"/>
              </w:rPr>
              <w:t>Сельские районы</w:t>
            </w:r>
            <w:r>
              <w:rPr>
                <w:b/>
                <w:bCs/>
                <w:szCs w:val="22"/>
                <w:vertAlign w:val="superscript"/>
                <w:lang w:val="es-ES_tradnl"/>
              </w:rPr>
              <w:t xml:space="preserve"> *</w:t>
            </w:r>
            <w:r>
              <w:rPr>
                <w:szCs w:val="22"/>
                <w:lang w:val="es-ES_tradnl"/>
              </w:rPr>
              <w:t xml:space="preserve"> (</w:t>
            </w:r>
            <w:r>
              <w:rPr>
                <w:szCs w:val="22"/>
              </w:rPr>
              <w:t>новое и улучшение</w:t>
            </w:r>
            <w:r>
              <w:rPr>
                <w:szCs w:val="22"/>
                <w:lang w:val="es-ES_tradnl"/>
              </w:rPr>
              <w:t>)</w:t>
            </w:r>
          </w:p>
        </w:tc>
        <w:tc>
          <w:tcPr>
            <w:tcW w:w="1833" w:type="dxa"/>
            <w:vAlign w:val="center"/>
          </w:tcPr>
          <w:p w:rsidR="00000000" w:rsidRDefault="00000000">
            <w:pPr>
              <w:keepNext/>
              <w:keepLines/>
              <w:spacing w:line="240" w:lineRule="auto"/>
              <w:jc w:val="center"/>
              <w:rPr>
                <w:szCs w:val="22"/>
                <w:lang w:val="es-ES_tradnl"/>
              </w:rPr>
            </w:pPr>
            <w:r>
              <w:rPr>
                <w:szCs w:val="22"/>
              </w:rPr>
              <w:t>Гор. окраины</w:t>
            </w:r>
            <w:r>
              <w:rPr>
                <w:b/>
                <w:bCs/>
                <w:szCs w:val="22"/>
                <w:vertAlign w:val="superscript"/>
                <w:lang w:val="es-ES_tradnl"/>
              </w:rPr>
              <w:t>*</w:t>
            </w:r>
            <w:r>
              <w:rPr>
                <w:szCs w:val="22"/>
                <w:lang w:val="es-ES_tradnl"/>
              </w:rPr>
              <w:t xml:space="preserve"> (</w:t>
            </w:r>
            <w:r>
              <w:rPr>
                <w:szCs w:val="22"/>
              </w:rPr>
              <w:t>новое, улучш. женщ.+дети</w:t>
            </w:r>
            <w:r>
              <w:rPr>
                <w:szCs w:val="22"/>
                <w:lang w:val="es-ES_tradnl"/>
              </w:rPr>
              <w:t>)</w:t>
            </w:r>
          </w:p>
        </w:tc>
        <w:tc>
          <w:tcPr>
            <w:tcW w:w="1326" w:type="dxa"/>
            <w:vAlign w:val="center"/>
          </w:tcPr>
          <w:p w:rsidR="00000000" w:rsidRDefault="00000000">
            <w:pPr>
              <w:keepNext/>
              <w:keepLines/>
              <w:spacing w:line="240" w:lineRule="auto"/>
              <w:jc w:val="center"/>
              <w:rPr>
                <w:szCs w:val="22"/>
              </w:rPr>
            </w:pPr>
            <w:r>
              <w:rPr>
                <w:szCs w:val="22"/>
              </w:rPr>
              <w:t xml:space="preserve">Городское СИВ </w:t>
            </w:r>
          </w:p>
        </w:tc>
        <w:tc>
          <w:tcPr>
            <w:tcW w:w="741" w:type="dxa"/>
            <w:vAlign w:val="center"/>
          </w:tcPr>
          <w:p w:rsidR="00000000" w:rsidRDefault="00000000">
            <w:pPr>
              <w:keepNext/>
              <w:keepLines/>
              <w:spacing w:line="240" w:lineRule="auto"/>
              <w:jc w:val="center"/>
              <w:rPr>
                <w:szCs w:val="22"/>
              </w:rPr>
            </w:pPr>
            <w:r>
              <w:rPr>
                <w:szCs w:val="22"/>
                <w:lang w:val="es-ES_tradnl"/>
              </w:rPr>
              <w:t>БЕВ</w:t>
            </w:r>
          </w:p>
        </w:tc>
        <w:tc>
          <w:tcPr>
            <w:tcW w:w="1508" w:type="dxa"/>
            <w:vAlign w:val="center"/>
          </w:tcPr>
          <w:p w:rsidR="00000000" w:rsidRDefault="00000000">
            <w:pPr>
              <w:keepNext/>
              <w:keepLines/>
              <w:spacing w:line="240" w:lineRule="auto"/>
              <w:jc w:val="center"/>
              <w:rPr>
                <w:szCs w:val="22"/>
                <w:lang w:val="es-ES_tradnl"/>
              </w:rPr>
            </w:pPr>
            <w:r>
              <w:rPr>
                <w:szCs w:val="22"/>
              </w:rPr>
              <w:t>Всего</w:t>
            </w:r>
          </w:p>
        </w:tc>
      </w:tr>
      <w:tr w:rsidR="00000000">
        <w:tblPrEx>
          <w:tblCellMar>
            <w:top w:w="0" w:type="dxa"/>
            <w:bottom w:w="0" w:type="dxa"/>
          </w:tblCellMar>
        </w:tblPrEx>
        <w:tc>
          <w:tcPr>
            <w:tcW w:w="2878" w:type="dxa"/>
          </w:tcPr>
          <w:p w:rsidR="00000000" w:rsidRDefault="00000000">
            <w:pPr>
              <w:keepNext/>
              <w:keepLines/>
              <w:rPr>
                <w:szCs w:val="22"/>
              </w:rPr>
            </w:pPr>
            <w:r>
              <w:rPr>
                <w:szCs w:val="22"/>
              </w:rPr>
              <w:t>Коста</w:t>
            </w:r>
          </w:p>
        </w:tc>
        <w:tc>
          <w:tcPr>
            <w:tcW w:w="1209" w:type="dxa"/>
          </w:tcPr>
          <w:p w:rsidR="00000000" w:rsidRDefault="00000000">
            <w:pPr>
              <w:keepNext/>
              <w:keepLines/>
              <w:jc w:val="right"/>
              <w:rPr>
                <w:szCs w:val="22"/>
                <w:lang w:val="es-ES_tradnl"/>
              </w:rPr>
            </w:pPr>
            <w:r>
              <w:rPr>
                <w:szCs w:val="22"/>
                <w:lang w:val="es-ES_tradnl"/>
              </w:rPr>
              <w:t>7.220</w:t>
            </w:r>
          </w:p>
        </w:tc>
        <w:tc>
          <w:tcPr>
            <w:tcW w:w="1833" w:type="dxa"/>
          </w:tcPr>
          <w:p w:rsidR="00000000" w:rsidRDefault="00000000">
            <w:pPr>
              <w:keepNext/>
              <w:keepLines/>
              <w:jc w:val="right"/>
              <w:rPr>
                <w:szCs w:val="22"/>
                <w:lang w:val="es-ES_tradnl"/>
              </w:rPr>
            </w:pPr>
            <w:r>
              <w:rPr>
                <w:szCs w:val="22"/>
                <w:lang w:val="es-ES_tradnl"/>
              </w:rPr>
              <w:t>1.786</w:t>
            </w:r>
          </w:p>
        </w:tc>
        <w:tc>
          <w:tcPr>
            <w:tcW w:w="1326" w:type="dxa"/>
          </w:tcPr>
          <w:p w:rsidR="00000000" w:rsidRDefault="00000000">
            <w:pPr>
              <w:keepNext/>
              <w:keepLines/>
              <w:jc w:val="right"/>
              <w:rPr>
                <w:szCs w:val="22"/>
                <w:lang w:val="es-ES_tradnl"/>
              </w:rPr>
            </w:pPr>
            <w:r>
              <w:rPr>
                <w:szCs w:val="22"/>
                <w:lang w:val="es-ES_tradnl"/>
              </w:rPr>
              <w:t>7.890</w:t>
            </w:r>
          </w:p>
        </w:tc>
        <w:tc>
          <w:tcPr>
            <w:tcW w:w="741" w:type="dxa"/>
          </w:tcPr>
          <w:p w:rsidR="00000000" w:rsidRDefault="00000000">
            <w:pPr>
              <w:keepNext/>
              <w:keepLines/>
              <w:jc w:val="right"/>
              <w:rPr>
                <w:szCs w:val="22"/>
                <w:lang w:val="es-ES_tradnl"/>
              </w:rPr>
            </w:pPr>
            <w:r>
              <w:rPr>
                <w:szCs w:val="22"/>
                <w:lang w:val="es-ES_tradnl"/>
              </w:rPr>
              <w:t>599</w:t>
            </w:r>
          </w:p>
        </w:tc>
        <w:tc>
          <w:tcPr>
            <w:tcW w:w="1508" w:type="dxa"/>
          </w:tcPr>
          <w:p w:rsidR="00000000" w:rsidRDefault="00000000">
            <w:pPr>
              <w:keepNext/>
              <w:keepLines/>
              <w:jc w:val="right"/>
            </w:pPr>
            <w:r>
              <w:rPr>
                <w:szCs w:val="22"/>
                <w:lang w:val="es-ES_tradnl"/>
              </w:rPr>
              <w:t>17 495</w:t>
            </w:r>
          </w:p>
        </w:tc>
      </w:tr>
      <w:tr w:rsidR="00000000">
        <w:tblPrEx>
          <w:tblCellMar>
            <w:top w:w="0" w:type="dxa"/>
            <w:bottom w:w="0" w:type="dxa"/>
          </w:tblCellMar>
        </w:tblPrEx>
        <w:tc>
          <w:tcPr>
            <w:tcW w:w="2878" w:type="dxa"/>
          </w:tcPr>
          <w:p w:rsidR="00000000" w:rsidRDefault="00000000">
            <w:pPr>
              <w:keepNext/>
              <w:keepLines/>
              <w:rPr>
                <w:szCs w:val="22"/>
                <w:lang w:val="es-ES_tradnl"/>
              </w:rPr>
            </w:pPr>
            <w:r>
              <w:t>Орьенте</w:t>
            </w:r>
          </w:p>
        </w:tc>
        <w:tc>
          <w:tcPr>
            <w:tcW w:w="1209" w:type="dxa"/>
          </w:tcPr>
          <w:p w:rsidR="00000000" w:rsidRDefault="00000000">
            <w:pPr>
              <w:keepNext/>
              <w:keepLines/>
              <w:jc w:val="right"/>
              <w:rPr>
                <w:szCs w:val="22"/>
                <w:lang w:val="es-ES_tradnl"/>
              </w:rPr>
            </w:pPr>
            <w:r>
              <w:rPr>
                <w:szCs w:val="22"/>
                <w:lang w:val="es-ES_tradnl"/>
              </w:rPr>
              <w:t>977</w:t>
            </w:r>
          </w:p>
        </w:tc>
        <w:tc>
          <w:tcPr>
            <w:tcW w:w="1833" w:type="dxa"/>
          </w:tcPr>
          <w:p w:rsidR="00000000" w:rsidRDefault="00000000">
            <w:pPr>
              <w:keepNext/>
              <w:keepLines/>
              <w:jc w:val="right"/>
              <w:rPr>
                <w:szCs w:val="22"/>
              </w:rPr>
            </w:pPr>
            <w:r>
              <w:rPr>
                <w:szCs w:val="22"/>
                <w:lang w:val="es-ES_tradnl"/>
              </w:rPr>
              <w:t>0</w:t>
            </w:r>
          </w:p>
        </w:tc>
        <w:tc>
          <w:tcPr>
            <w:tcW w:w="1326" w:type="dxa"/>
          </w:tcPr>
          <w:p w:rsidR="00000000" w:rsidRDefault="00000000">
            <w:pPr>
              <w:keepNext/>
              <w:keepLines/>
              <w:jc w:val="right"/>
              <w:rPr>
                <w:szCs w:val="22"/>
                <w:lang w:val="es-ES_tradnl"/>
              </w:rPr>
            </w:pPr>
            <w:r>
              <w:rPr>
                <w:szCs w:val="22"/>
                <w:lang w:val="es-ES_tradnl"/>
              </w:rPr>
              <w:t>805</w:t>
            </w:r>
          </w:p>
        </w:tc>
        <w:tc>
          <w:tcPr>
            <w:tcW w:w="741" w:type="dxa"/>
          </w:tcPr>
          <w:p w:rsidR="00000000" w:rsidRDefault="00000000">
            <w:pPr>
              <w:keepNext/>
              <w:keepLines/>
              <w:jc w:val="right"/>
              <w:rPr>
                <w:szCs w:val="22"/>
                <w:lang w:val="es-ES_tradnl"/>
              </w:rPr>
            </w:pPr>
            <w:r>
              <w:rPr>
                <w:szCs w:val="22"/>
                <w:lang w:val="es-ES_tradnl"/>
              </w:rPr>
              <w:t>29</w:t>
            </w:r>
          </w:p>
        </w:tc>
        <w:tc>
          <w:tcPr>
            <w:tcW w:w="1508" w:type="dxa"/>
          </w:tcPr>
          <w:p w:rsidR="00000000" w:rsidRDefault="00000000">
            <w:pPr>
              <w:keepNext/>
              <w:keepLines/>
              <w:jc w:val="right"/>
            </w:pPr>
            <w:r>
              <w:rPr>
                <w:szCs w:val="22"/>
                <w:lang w:val="es-ES_tradnl"/>
              </w:rPr>
              <w:t>1 811</w:t>
            </w:r>
          </w:p>
        </w:tc>
      </w:tr>
      <w:tr w:rsidR="00000000">
        <w:tblPrEx>
          <w:tblCellMar>
            <w:top w:w="0" w:type="dxa"/>
            <w:bottom w:w="0" w:type="dxa"/>
          </w:tblCellMar>
        </w:tblPrEx>
        <w:tc>
          <w:tcPr>
            <w:tcW w:w="2878" w:type="dxa"/>
          </w:tcPr>
          <w:p w:rsidR="00000000" w:rsidRDefault="00000000">
            <w:pPr>
              <w:keepNext/>
              <w:keepLines/>
              <w:rPr>
                <w:szCs w:val="22"/>
              </w:rPr>
            </w:pPr>
            <w:r>
              <w:rPr>
                <w:szCs w:val="22"/>
              </w:rPr>
              <w:t>Сьерра</w:t>
            </w:r>
          </w:p>
        </w:tc>
        <w:tc>
          <w:tcPr>
            <w:tcW w:w="1209" w:type="dxa"/>
          </w:tcPr>
          <w:p w:rsidR="00000000" w:rsidRDefault="00000000">
            <w:pPr>
              <w:keepNext/>
              <w:keepLines/>
              <w:jc w:val="right"/>
              <w:rPr>
                <w:szCs w:val="22"/>
                <w:lang w:val="es-ES_tradnl"/>
              </w:rPr>
            </w:pPr>
            <w:r>
              <w:rPr>
                <w:szCs w:val="22"/>
                <w:lang w:val="es-ES_tradnl"/>
              </w:rPr>
              <w:t>4 611</w:t>
            </w:r>
          </w:p>
        </w:tc>
        <w:tc>
          <w:tcPr>
            <w:tcW w:w="1833" w:type="dxa"/>
          </w:tcPr>
          <w:p w:rsidR="00000000" w:rsidRDefault="00000000">
            <w:pPr>
              <w:keepNext/>
              <w:keepLines/>
              <w:jc w:val="right"/>
              <w:rPr>
                <w:szCs w:val="22"/>
                <w:lang w:val="es-ES_tradnl"/>
              </w:rPr>
            </w:pPr>
            <w:r>
              <w:rPr>
                <w:szCs w:val="22"/>
                <w:lang w:val="es-ES_tradnl"/>
              </w:rPr>
              <w:t>456</w:t>
            </w:r>
          </w:p>
        </w:tc>
        <w:tc>
          <w:tcPr>
            <w:tcW w:w="1326" w:type="dxa"/>
          </w:tcPr>
          <w:p w:rsidR="00000000" w:rsidRDefault="00000000">
            <w:pPr>
              <w:keepNext/>
              <w:keepLines/>
              <w:jc w:val="right"/>
              <w:rPr>
                <w:szCs w:val="22"/>
                <w:lang w:val="es-ES_tradnl"/>
              </w:rPr>
            </w:pPr>
            <w:r>
              <w:rPr>
                <w:szCs w:val="22"/>
                <w:lang w:val="es-ES_tradnl"/>
              </w:rPr>
              <w:t>12 639</w:t>
            </w:r>
          </w:p>
        </w:tc>
        <w:tc>
          <w:tcPr>
            <w:tcW w:w="741" w:type="dxa"/>
          </w:tcPr>
          <w:p w:rsidR="00000000" w:rsidRDefault="00000000">
            <w:pPr>
              <w:keepNext/>
              <w:keepLines/>
              <w:jc w:val="right"/>
              <w:rPr>
                <w:szCs w:val="22"/>
                <w:lang w:val="es-ES_tradnl"/>
              </w:rPr>
            </w:pPr>
            <w:r>
              <w:rPr>
                <w:szCs w:val="22"/>
                <w:lang w:val="es-ES_tradnl"/>
              </w:rPr>
              <w:t>675</w:t>
            </w:r>
          </w:p>
        </w:tc>
        <w:tc>
          <w:tcPr>
            <w:tcW w:w="1508" w:type="dxa"/>
          </w:tcPr>
          <w:p w:rsidR="00000000" w:rsidRDefault="00000000">
            <w:pPr>
              <w:keepNext/>
              <w:keepLines/>
              <w:jc w:val="right"/>
            </w:pPr>
            <w:r>
              <w:rPr>
                <w:szCs w:val="22"/>
                <w:lang w:val="es-ES_tradnl"/>
              </w:rPr>
              <w:t>18 381</w:t>
            </w:r>
          </w:p>
        </w:tc>
      </w:tr>
      <w:tr w:rsidR="00000000">
        <w:tblPrEx>
          <w:tblCellMar>
            <w:top w:w="0" w:type="dxa"/>
            <w:bottom w:w="0" w:type="dxa"/>
          </w:tblCellMar>
        </w:tblPrEx>
        <w:tc>
          <w:tcPr>
            <w:tcW w:w="2878" w:type="dxa"/>
          </w:tcPr>
          <w:p w:rsidR="00000000" w:rsidRDefault="00000000">
            <w:pPr>
              <w:keepNext/>
              <w:keepLines/>
              <w:tabs>
                <w:tab w:val="left" w:pos="180"/>
              </w:tabs>
              <w:rPr>
                <w:lang w:val="es-ES_tradnl"/>
              </w:rPr>
            </w:pPr>
            <w:r>
              <w:rPr>
                <w:lang w:val="es-ES_tradnl"/>
              </w:rPr>
              <w:tab/>
              <w:t xml:space="preserve"> </w:t>
            </w:r>
            <w:r>
              <w:t>Всего по стране</w:t>
            </w:r>
          </w:p>
        </w:tc>
        <w:tc>
          <w:tcPr>
            <w:tcW w:w="1209" w:type="dxa"/>
          </w:tcPr>
          <w:p w:rsidR="00000000" w:rsidRDefault="00000000">
            <w:pPr>
              <w:keepNext/>
              <w:keepLines/>
              <w:jc w:val="right"/>
              <w:rPr>
                <w:lang w:val="es-ES_tradnl"/>
              </w:rPr>
            </w:pPr>
            <w:r>
              <w:rPr>
                <w:lang w:val="es-ES_tradnl"/>
              </w:rPr>
              <w:t>12 808</w:t>
            </w:r>
          </w:p>
        </w:tc>
        <w:tc>
          <w:tcPr>
            <w:tcW w:w="1833" w:type="dxa"/>
          </w:tcPr>
          <w:p w:rsidR="00000000" w:rsidRDefault="00000000">
            <w:pPr>
              <w:keepNext/>
              <w:keepLines/>
              <w:jc w:val="right"/>
              <w:rPr>
                <w:lang w:val="es-ES_tradnl"/>
              </w:rPr>
            </w:pPr>
            <w:r>
              <w:rPr>
                <w:lang w:val="es-ES_tradnl"/>
              </w:rPr>
              <w:t>2 242</w:t>
            </w:r>
          </w:p>
        </w:tc>
        <w:tc>
          <w:tcPr>
            <w:tcW w:w="1326" w:type="dxa"/>
          </w:tcPr>
          <w:p w:rsidR="00000000" w:rsidRDefault="00000000">
            <w:pPr>
              <w:keepNext/>
              <w:keepLines/>
              <w:jc w:val="right"/>
              <w:rPr>
                <w:lang w:val="es-ES_tradnl"/>
              </w:rPr>
            </w:pPr>
            <w:r>
              <w:rPr>
                <w:lang w:val="es-ES_tradnl"/>
              </w:rPr>
              <w:t>21 334</w:t>
            </w:r>
          </w:p>
        </w:tc>
        <w:tc>
          <w:tcPr>
            <w:tcW w:w="741" w:type="dxa"/>
          </w:tcPr>
          <w:p w:rsidR="00000000" w:rsidRDefault="00000000">
            <w:pPr>
              <w:keepNext/>
              <w:keepLines/>
              <w:jc w:val="right"/>
              <w:rPr>
                <w:lang w:val="es-ES_tradnl"/>
              </w:rPr>
            </w:pPr>
            <w:r>
              <w:rPr>
                <w:lang w:val="es-ES_tradnl"/>
              </w:rPr>
              <w:t>1 303</w:t>
            </w:r>
          </w:p>
        </w:tc>
        <w:tc>
          <w:tcPr>
            <w:tcW w:w="1508" w:type="dxa"/>
          </w:tcPr>
          <w:p w:rsidR="00000000" w:rsidRDefault="00000000">
            <w:pPr>
              <w:keepNext/>
              <w:keepLines/>
              <w:jc w:val="right"/>
            </w:pPr>
            <w:r>
              <w:rPr>
                <w:lang w:val="es-ES_tradnl"/>
              </w:rPr>
              <w:t>37 687</w:t>
            </w:r>
          </w:p>
        </w:tc>
      </w:tr>
      <w:tr w:rsidR="00000000">
        <w:tblPrEx>
          <w:tblCellMar>
            <w:top w:w="0" w:type="dxa"/>
            <w:bottom w:w="0" w:type="dxa"/>
          </w:tblCellMar>
        </w:tblPrEx>
        <w:tc>
          <w:tcPr>
            <w:tcW w:w="2878" w:type="dxa"/>
          </w:tcPr>
          <w:p w:rsidR="00000000" w:rsidRDefault="00000000">
            <w:pPr>
              <w:keepNext/>
              <w:keepLines/>
              <w:tabs>
                <w:tab w:val="left" w:pos="180"/>
              </w:tabs>
            </w:pPr>
            <w:r>
              <w:rPr>
                <w:lang w:val="es-ES_tradnl"/>
              </w:rPr>
              <w:tab/>
              <w:t xml:space="preserve"> </w:t>
            </w:r>
            <w:r>
              <w:t xml:space="preserve">Итого за период  </w:t>
            </w:r>
            <w:r>
              <w:tab/>
            </w:r>
            <w:r>
              <w:rPr>
                <w:lang w:val="es-ES_tradnl"/>
              </w:rPr>
              <w:t>1998</w:t>
            </w:r>
            <w:r>
              <w:rPr>
                <w:lang w:val="es-ES_tradnl"/>
              </w:rPr>
              <w:noBreakHyphen/>
              <w:t>1999</w:t>
            </w:r>
            <w:r>
              <w:t xml:space="preserve"> годов</w:t>
            </w:r>
          </w:p>
        </w:tc>
        <w:tc>
          <w:tcPr>
            <w:tcW w:w="1209" w:type="dxa"/>
          </w:tcPr>
          <w:p w:rsidR="00000000" w:rsidRDefault="00000000">
            <w:pPr>
              <w:keepNext/>
              <w:keepLines/>
              <w:jc w:val="right"/>
            </w:pPr>
          </w:p>
          <w:p w:rsidR="00000000" w:rsidRDefault="00000000">
            <w:pPr>
              <w:keepNext/>
              <w:keepLines/>
              <w:jc w:val="right"/>
              <w:rPr>
                <w:lang w:val="es-ES_tradnl"/>
              </w:rPr>
            </w:pPr>
            <w:r>
              <w:rPr>
                <w:lang w:val="es-ES_tradnl"/>
              </w:rPr>
              <w:t>19 448</w:t>
            </w:r>
          </w:p>
        </w:tc>
        <w:tc>
          <w:tcPr>
            <w:tcW w:w="1833" w:type="dxa"/>
          </w:tcPr>
          <w:p w:rsidR="00000000" w:rsidRDefault="00000000">
            <w:pPr>
              <w:keepNext/>
              <w:keepLines/>
              <w:jc w:val="right"/>
            </w:pPr>
          </w:p>
          <w:p w:rsidR="00000000" w:rsidRDefault="00000000">
            <w:pPr>
              <w:keepNext/>
              <w:keepLines/>
              <w:jc w:val="right"/>
              <w:rPr>
                <w:lang w:val="es-ES_tradnl"/>
              </w:rPr>
            </w:pPr>
            <w:r>
              <w:rPr>
                <w:lang w:val="es-ES_tradnl"/>
              </w:rPr>
              <w:t>10 141</w:t>
            </w:r>
          </w:p>
        </w:tc>
        <w:tc>
          <w:tcPr>
            <w:tcW w:w="1326" w:type="dxa"/>
          </w:tcPr>
          <w:p w:rsidR="00000000" w:rsidRDefault="00000000">
            <w:pPr>
              <w:keepNext/>
              <w:keepLines/>
              <w:jc w:val="right"/>
            </w:pPr>
          </w:p>
          <w:p w:rsidR="00000000" w:rsidRDefault="00000000">
            <w:pPr>
              <w:keepNext/>
              <w:keepLines/>
              <w:jc w:val="right"/>
              <w:rPr>
                <w:lang w:val="es-ES_tradnl"/>
              </w:rPr>
            </w:pPr>
            <w:r>
              <w:rPr>
                <w:lang w:val="es-ES_tradnl"/>
              </w:rPr>
              <w:t xml:space="preserve">24 933 </w:t>
            </w:r>
          </w:p>
        </w:tc>
        <w:tc>
          <w:tcPr>
            <w:tcW w:w="741" w:type="dxa"/>
          </w:tcPr>
          <w:p w:rsidR="00000000" w:rsidRDefault="00000000">
            <w:pPr>
              <w:keepNext/>
              <w:keepLines/>
              <w:jc w:val="right"/>
            </w:pPr>
          </w:p>
          <w:p w:rsidR="00000000" w:rsidRDefault="00000000">
            <w:pPr>
              <w:keepNext/>
              <w:keepLines/>
              <w:jc w:val="right"/>
              <w:rPr>
                <w:lang w:val="es-ES_tradnl"/>
              </w:rPr>
            </w:pPr>
            <w:r>
              <w:rPr>
                <w:lang w:val="es-ES_tradnl"/>
              </w:rPr>
              <w:t>2 335</w:t>
            </w:r>
          </w:p>
        </w:tc>
        <w:tc>
          <w:tcPr>
            <w:tcW w:w="1508" w:type="dxa"/>
          </w:tcPr>
          <w:p w:rsidR="00000000" w:rsidRDefault="00000000">
            <w:pPr>
              <w:keepNext/>
              <w:keepLines/>
              <w:jc w:val="right"/>
            </w:pPr>
          </w:p>
          <w:p w:rsidR="00000000" w:rsidRDefault="00000000">
            <w:pPr>
              <w:keepNext/>
              <w:keepLines/>
              <w:jc w:val="right"/>
            </w:pPr>
            <w:r>
              <w:rPr>
                <w:lang w:val="es-ES_tradnl"/>
              </w:rPr>
              <w:t>56 857</w:t>
            </w:r>
          </w:p>
        </w:tc>
      </w:tr>
    </w:tbl>
    <w:p w:rsidR="00000000" w:rsidRDefault="00000000">
      <w:pPr>
        <w:rPr>
          <w:i/>
          <w:iCs/>
        </w:rPr>
      </w:pPr>
    </w:p>
    <w:p w:rsidR="00000000" w:rsidRDefault="00000000">
      <w:r>
        <w:rPr>
          <w:i/>
          <w:iCs/>
        </w:rPr>
        <w:t>Источник</w:t>
      </w:r>
      <w:r>
        <w:rPr>
          <w:lang w:val="es-ES_tradnl"/>
        </w:rPr>
        <w:t xml:space="preserve">:  </w:t>
      </w:r>
      <w:r>
        <w:t xml:space="preserve">Управление по вопросам планирования </w:t>
      </w:r>
      <w:r>
        <w:rPr>
          <w:lang w:val="es-ES_tradnl"/>
        </w:rPr>
        <w:t xml:space="preserve">- </w:t>
      </w:r>
      <w:r>
        <w:t>министерство городского развития и жилищного строительства</w:t>
      </w:r>
      <w:r>
        <w:rPr>
          <w:lang w:val="es-ES_tradnl"/>
        </w:rPr>
        <w:t>.</w:t>
      </w:r>
    </w:p>
    <w:p w:rsidR="00000000" w:rsidRDefault="00000000"/>
    <w:p w:rsidR="00000000" w:rsidRDefault="00000000">
      <w:r>
        <w:rPr>
          <w:b/>
          <w:bCs/>
          <w:vertAlign w:val="superscript"/>
          <w:lang w:val="es-ES_tradnl"/>
        </w:rPr>
        <w:t>*</w:t>
      </w:r>
      <w:r>
        <w:rPr>
          <w:b/>
          <w:bCs/>
          <w:vertAlign w:val="superscript"/>
          <w:lang w:val="es-ES_tradnl"/>
        </w:rPr>
        <w:tab/>
      </w:r>
      <w:r>
        <w:t>Переуступаемые боны (талоны)</w:t>
      </w:r>
      <w:r>
        <w:rPr>
          <w:lang w:val="es-ES_tradnl"/>
        </w:rPr>
        <w:t>.</w:t>
      </w:r>
    </w:p>
    <w:p w:rsidR="00000000" w:rsidRDefault="00000000"/>
    <w:p w:rsidR="00000000" w:rsidRDefault="00000000">
      <w:pPr>
        <w:rPr>
          <w:i/>
        </w:rPr>
      </w:pPr>
      <w:r>
        <w:rPr>
          <w:i/>
        </w:rPr>
        <w:t>Международное сотрудничество</w:t>
      </w:r>
    </w:p>
    <w:p w:rsidR="00000000" w:rsidRDefault="00000000"/>
    <w:p w:rsidR="00000000" w:rsidRDefault="00000000">
      <w:r>
        <w:t>376.</w:t>
      </w:r>
      <w:r>
        <w:tab/>
        <w:t>Для предоставления возможности решения жилищной проблемы эквадорскому населению с низкими доходами, для повышения эффективности и соблюдения пропорциональности государственных капиталовложений в этот сектор, а также для стимулирования более широкого участия частного капитала правительство Эквадора, через министерство городского развития и жилищного строительства и при сотрудничестве МБР, приняло решение реализовать проект, получивший название Программа помощи сектору жилья.</w:t>
      </w:r>
    </w:p>
    <w:p w:rsidR="00000000" w:rsidRDefault="00000000"/>
    <w:p w:rsidR="00000000" w:rsidRDefault="00000000">
      <w:pPr>
        <w:pStyle w:val="Heading3"/>
        <w:rPr>
          <w:b/>
          <w:bCs/>
          <w:i w:val="0"/>
          <w:iCs/>
        </w:rPr>
      </w:pPr>
      <w:r>
        <w:rPr>
          <w:b/>
          <w:bCs/>
          <w:i w:val="0"/>
          <w:iCs/>
        </w:rPr>
        <w:t>Статья 12</w:t>
      </w:r>
    </w:p>
    <w:p w:rsidR="00000000" w:rsidRDefault="00000000">
      <w:pPr>
        <w:rPr>
          <w:b/>
        </w:rPr>
      </w:pPr>
    </w:p>
    <w:p w:rsidR="00000000" w:rsidRDefault="00000000">
      <w:pPr>
        <w:rPr>
          <w:b/>
        </w:rPr>
      </w:pPr>
      <w:r>
        <w:rPr>
          <w:b/>
        </w:rPr>
        <w:t>Политика в области здравоохранения</w:t>
      </w:r>
    </w:p>
    <w:p w:rsidR="00000000" w:rsidRDefault="00000000"/>
    <w:p w:rsidR="00000000" w:rsidRDefault="00000000">
      <w:r>
        <w:t>377.</w:t>
      </w:r>
      <w:r>
        <w:tab/>
        <w:t>На состояние здравоохранения в стране оказывал влияние, особенно в течение двух последних десятилетий, комплекс реалий и факторов, вызвавший спад в динамике процессов в области охраны здоровья, являющихся основной составной частью социально-экономического развития страны.  Можно утверждать, что спад сохраняется не потому, что макропоказатели смертности, заболеваемости и другие хуже, нежели десять лет назад, а по той простой причине, что они остаются высокими.  Охват обслуживанием и его качество не улучшились, неравенство возросло, отсутствие солидарности и общности интересов стало еще более явным.  Все это усугубляется отсутствием должного управления сектором на разных уровнях, а также характерным для него (пристрастным и индивидуализированным) стилем политического руководства.</w:t>
      </w:r>
    </w:p>
    <w:p w:rsidR="00000000" w:rsidRDefault="00000000"/>
    <w:p w:rsidR="00000000" w:rsidRDefault="00000000">
      <w:r>
        <w:t>378.</w:t>
      </w:r>
      <w:r>
        <w:tab/>
        <w:t>В Конституции, принятой Учредительной ассамблеей в 1998 году, определены принципы конструктивной политики государства в области здравоохранения:  универсальность, комплексность, общность интересов, качество и эффективность как важнейший элемент радикально нового процесса создания поистине национальной системы охраны здоровья</w:t>
      </w:r>
      <w:r>
        <w:rPr>
          <w:rStyle w:val="FootnoteReference"/>
        </w:rPr>
        <w:footnoteReference w:customMarkFollows="1" w:id="49"/>
        <w:t>49</w:t>
      </w:r>
      <w:r>
        <w:t>.</w:t>
      </w:r>
    </w:p>
    <w:p w:rsidR="00000000" w:rsidRDefault="00000000"/>
    <w:p w:rsidR="00000000" w:rsidRDefault="00000000">
      <w:r>
        <w:t>379.</w:t>
      </w:r>
      <w:r>
        <w:tab/>
        <w:t>В оценке положения со здоровьем населения, данной министерством здравоохранения в документе, озаглавленном Национальный план охраны психического здоровья, указывается, что сложившиеся в стране социально-экономические условия способствуют сохранению сложной эпидемиологической ситуации, при которой сосуществуют инфекционно-контагиозные и паразитарные, хронические и вызывающие вырождение болезни, значительный дефицит питательных веществ, неоплазии, несчастные случаи на дорогах и насилие во всех своих формах.  Вызывает беспокойство увеличение числа заболеваний туберкулезом - неизменным спутником бедности, растущее число самоубийств, особенно среди подростков, ставшее уже постоянным присутствие холеры и лихорадки денге, высокий процент заболеваний малярией и рост психосоциальных проблем, таких, как алкоголизм, наркомания, жестокое обращение с детьми и женщинами и другие проблемы, связанные с насилием</w:t>
      </w:r>
      <w:r>
        <w:rPr>
          <w:rStyle w:val="FootnoteReference"/>
        </w:rPr>
        <w:footnoteReference w:customMarkFollows="1" w:id="50"/>
        <w:t>50</w:t>
      </w:r>
      <w:r>
        <w:t>.</w:t>
      </w:r>
    </w:p>
    <w:p w:rsidR="00000000" w:rsidRDefault="00000000"/>
    <w:p w:rsidR="00000000" w:rsidRDefault="00000000">
      <w:r>
        <w:t>380.</w:t>
      </w:r>
      <w:r>
        <w:tab/>
        <w:t>Риск заболеть и умереть распределен в Эквадоре неравномерно, при этом самый высокий показатель отмечается в зонах, расположенных на окраинах городов и в сельских районах, особенно там, где высок процент коренного населения.  Например, на одного ребенка, умирающего в провинции Гуайяс или Пичинча, приходится три ребенка, умирающих в провинции Чимборасо</w:t>
      </w:r>
      <w:r>
        <w:rPr>
          <w:rStyle w:val="FootnoteReference"/>
        </w:rPr>
        <w:footnoteReference w:customMarkFollows="1" w:id="51"/>
        <w:t>51</w:t>
      </w:r>
      <w:r>
        <w:t>;  эта тенденция прослеживается, среди прочего, в показателях заболеваемости, доступа к медицинской помощи и обучения в школе</w:t>
      </w:r>
      <w:r>
        <w:rPr>
          <w:rStyle w:val="FootnoteReference"/>
        </w:rPr>
        <w:footnoteReference w:customMarkFollows="1" w:id="52"/>
        <w:t>52</w:t>
      </w:r>
      <w:r>
        <w:t>.</w:t>
      </w:r>
    </w:p>
    <w:p w:rsidR="00000000" w:rsidRDefault="00000000"/>
    <w:p w:rsidR="00000000" w:rsidRDefault="00000000">
      <w:r>
        <w:t>381.</w:t>
      </w:r>
      <w:r>
        <w:tab/>
        <w:t>В Национальном плане охраны психического здоровья отмечается, что в стране постоянно растет число обращений к врачу в связи с состоянием психики, в особенности с жалобами на депрессию, эпилепсию, со всеми вытекающими из них психосоциальными проблемами, и алкоголизм.</w:t>
      </w:r>
    </w:p>
    <w:p w:rsidR="00000000" w:rsidRDefault="00000000"/>
    <w:p w:rsidR="00000000" w:rsidRDefault="00000000">
      <w:r>
        <w:t>382.</w:t>
      </w:r>
      <w:r>
        <w:tab/>
        <w:t>Отечественные исследования показывают, что до 25% консультаций по какой-либо проблеме здоровья имеют психопатологические компоненты или требуют воздействия на психику пациента, причем этот процент еще выше для стационарных больных, что приводит к росту спроса на медицинскую помощь.</w:t>
      </w:r>
    </w:p>
    <w:p w:rsidR="00000000" w:rsidRDefault="00000000"/>
    <w:p w:rsidR="00000000" w:rsidRDefault="00000000">
      <w:pPr>
        <w:jc w:val="center"/>
        <w:rPr>
          <w:b/>
          <w:bCs/>
        </w:rPr>
      </w:pPr>
      <w:r>
        <w:rPr>
          <w:b/>
          <w:bCs/>
        </w:rPr>
        <w:t xml:space="preserve">Ежегодная заболеваемость отдельными психическими расстройствами в Эквадоре </w:t>
      </w:r>
      <w:r>
        <w:rPr>
          <w:b/>
          <w:bCs/>
          <w:lang w:val="es-ES_tradnl"/>
        </w:rPr>
        <w:br/>
      </w:r>
      <w:r>
        <w:rPr>
          <w:b/>
          <w:bCs/>
        </w:rPr>
        <w:t>(период 1994-1998 годов)</w:t>
      </w:r>
    </w:p>
    <w:p w:rsidR="00000000" w:rsidRDefault="00000000">
      <w:pPr>
        <w:jc w:val="center"/>
        <w:rPr>
          <w:b/>
          <w:bCs/>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9"/>
        <w:gridCol w:w="1131"/>
        <w:gridCol w:w="1170"/>
        <w:gridCol w:w="1092"/>
        <w:gridCol w:w="1131"/>
        <w:gridCol w:w="1092"/>
        <w:gridCol w:w="1040"/>
      </w:tblGrid>
      <w:tr w:rsidR="00000000">
        <w:tblPrEx>
          <w:tblCellMar>
            <w:top w:w="0" w:type="dxa"/>
            <w:bottom w:w="0" w:type="dxa"/>
          </w:tblCellMar>
        </w:tblPrEx>
        <w:trPr>
          <w:jc w:val="right"/>
        </w:trPr>
        <w:tc>
          <w:tcPr>
            <w:tcW w:w="2839" w:type="dxa"/>
            <w:vAlign w:val="center"/>
          </w:tcPr>
          <w:p w:rsidR="00000000" w:rsidRDefault="00000000">
            <w:pPr>
              <w:spacing w:line="240" w:lineRule="auto"/>
              <w:jc w:val="center"/>
              <w:rPr>
                <w:lang w:val="es-ES_tradnl"/>
              </w:rPr>
            </w:pPr>
            <w:r>
              <w:t xml:space="preserve">Психические расстройства </w:t>
            </w:r>
          </w:p>
        </w:tc>
        <w:tc>
          <w:tcPr>
            <w:tcW w:w="1131" w:type="dxa"/>
            <w:vAlign w:val="center"/>
          </w:tcPr>
          <w:p w:rsidR="00000000" w:rsidRDefault="00000000">
            <w:pPr>
              <w:spacing w:line="240" w:lineRule="auto"/>
              <w:jc w:val="center"/>
            </w:pPr>
            <w:r>
              <w:rPr>
                <w:lang w:val="es-ES_tradnl"/>
              </w:rPr>
              <w:t>1994</w:t>
            </w:r>
            <w:r>
              <w:t xml:space="preserve"> год</w:t>
            </w:r>
          </w:p>
        </w:tc>
        <w:tc>
          <w:tcPr>
            <w:tcW w:w="1170" w:type="dxa"/>
            <w:vAlign w:val="center"/>
          </w:tcPr>
          <w:p w:rsidR="00000000" w:rsidRDefault="00000000">
            <w:pPr>
              <w:spacing w:line="240" w:lineRule="auto"/>
              <w:jc w:val="center"/>
              <w:rPr>
                <w:lang w:val="es-ES_tradnl"/>
              </w:rPr>
            </w:pPr>
            <w:r>
              <w:rPr>
                <w:lang w:val="es-ES_tradnl"/>
              </w:rPr>
              <w:t>1995</w:t>
            </w:r>
            <w:r>
              <w:t xml:space="preserve"> год</w:t>
            </w:r>
          </w:p>
        </w:tc>
        <w:tc>
          <w:tcPr>
            <w:tcW w:w="1092" w:type="dxa"/>
            <w:vAlign w:val="center"/>
          </w:tcPr>
          <w:p w:rsidR="00000000" w:rsidRDefault="00000000">
            <w:pPr>
              <w:spacing w:line="240" w:lineRule="auto"/>
              <w:jc w:val="center"/>
              <w:rPr>
                <w:lang w:val="es-ES_tradnl"/>
              </w:rPr>
            </w:pPr>
            <w:r>
              <w:rPr>
                <w:lang w:val="es-ES_tradnl"/>
              </w:rPr>
              <w:t>1996</w:t>
            </w:r>
            <w:r>
              <w:t xml:space="preserve"> год</w:t>
            </w:r>
          </w:p>
        </w:tc>
        <w:tc>
          <w:tcPr>
            <w:tcW w:w="1131" w:type="dxa"/>
            <w:vAlign w:val="center"/>
          </w:tcPr>
          <w:p w:rsidR="00000000" w:rsidRDefault="00000000">
            <w:pPr>
              <w:spacing w:line="240" w:lineRule="auto"/>
              <w:jc w:val="center"/>
              <w:rPr>
                <w:lang w:val="es-ES_tradnl"/>
              </w:rPr>
            </w:pPr>
            <w:r>
              <w:rPr>
                <w:lang w:val="es-ES_tradnl"/>
              </w:rPr>
              <w:t>1997</w:t>
            </w:r>
            <w:r>
              <w:t xml:space="preserve"> год</w:t>
            </w:r>
          </w:p>
        </w:tc>
        <w:tc>
          <w:tcPr>
            <w:tcW w:w="1092" w:type="dxa"/>
            <w:vAlign w:val="center"/>
          </w:tcPr>
          <w:p w:rsidR="00000000" w:rsidRDefault="00000000">
            <w:pPr>
              <w:spacing w:line="240" w:lineRule="auto"/>
              <w:jc w:val="center"/>
              <w:rPr>
                <w:lang w:val="es-ES_tradnl"/>
              </w:rPr>
            </w:pPr>
            <w:r>
              <w:rPr>
                <w:lang w:val="es-ES_tradnl"/>
              </w:rPr>
              <w:t>1998</w:t>
            </w:r>
            <w:r>
              <w:t xml:space="preserve"> год</w:t>
            </w:r>
          </w:p>
        </w:tc>
        <w:tc>
          <w:tcPr>
            <w:tcW w:w="1040" w:type="dxa"/>
            <w:vAlign w:val="center"/>
          </w:tcPr>
          <w:p w:rsidR="00000000" w:rsidRDefault="00000000">
            <w:pPr>
              <w:spacing w:line="240" w:lineRule="auto"/>
              <w:jc w:val="center"/>
            </w:pPr>
            <w:r>
              <w:rPr>
                <w:lang w:val="es-ES_tradnl"/>
              </w:rPr>
              <w:t>2000</w:t>
            </w:r>
            <w:r>
              <w:t xml:space="preserve"> год</w:t>
            </w:r>
          </w:p>
        </w:tc>
      </w:tr>
      <w:tr w:rsidR="00000000">
        <w:tblPrEx>
          <w:tblCellMar>
            <w:top w:w="0" w:type="dxa"/>
            <w:bottom w:w="0" w:type="dxa"/>
          </w:tblCellMar>
        </w:tblPrEx>
        <w:trPr>
          <w:jc w:val="right"/>
        </w:trPr>
        <w:tc>
          <w:tcPr>
            <w:tcW w:w="2839" w:type="dxa"/>
          </w:tcPr>
          <w:p w:rsidR="00000000" w:rsidRDefault="00000000">
            <w:pPr>
              <w:rPr>
                <w:szCs w:val="23"/>
                <w:lang w:val="es-ES_tradnl"/>
              </w:rPr>
            </w:pPr>
            <w:r>
              <w:rPr>
                <w:szCs w:val="23"/>
              </w:rPr>
              <w:t xml:space="preserve">Лекарственная зависимость </w:t>
            </w:r>
          </w:p>
        </w:tc>
        <w:tc>
          <w:tcPr>
            <w:tcW w:w="1131" w:type="dxa"/>
          </w:tcPr>
          <w:p w:rsidR="00000000" w:rsidRDefault="00000000">
            <w:pPr>
              <w:jc w:val="right"/>
              <w:rPr>
                <w:szCs w:val="23"/>
              </w:rPr>
            </w:pPr>
          </w:p>
          <w:p w:rsidR="00000000" w:rsidRDefault="00000000">
            <w:pPr>
              <w:jc w:val="right"/>
              <w:rPr>
                <w:szCs w:val="23"/>
                <w:lang w:val="es-ES_tradnl"/>
              </w:rPr>
            </w:pPr>
            <w:r>
              <w:rPr>
                <w:szCs w:val="23"/>
                <w:lang w:val="es-ES_tradnl"/>
              </w:rPr>
              <w:t>1,69</w:t>
            </w:r>
          </w:p>
        </w:tc>
        <w:tc>
          <w:tcPr>
            <w:tcW w:w="1170" w:type="dxa"/>
          </w:tcPr>
          <w:p w:rsidR="00000000" w:rsidRDefault="00000000">
            <w:pPr>
              <w:jc w:val="right"/>
              <w:rPr>
                <w:szCs w:val="23"/>
              </w:rPr>
            </w:pPr>
          </w:p>
          <w:p w:rsidR="00000000" w:rsidRDefault="00000000">
            <w:pPr>
              <w:jc w:val="right"/>
              <w:rPr>
                <w:szCs w:val="23"/>
                <w:lang w:val="es-ES_tradnl"/>
              </w:rPr>
            </w:pPr>
            <w:r>
              <w:rPr>
                <w:szCs w:val="23"/>
                <w:lang w:val="es-ES_tradnl"/>
              </w:rPr>
              <w:t>2,67</w:t>
            </w:r>
          </w:p>
        </w:tc>
        <w:tc>
          <w:tcPr>
            <w:tcW w:w="1092" w:type="dxa"/>
          </w:tcPr>
          <w:p w:rsidR="00000000" w:rsidRDefault="00000000">
            <w:pPr>
              <w:jc w:val="right"/>
              <w:rPr>
                <w:szCs w:val="23"/>
              </w:rPr>
            </w:pPr>
          </w:p>
          <w:p w:rsidR="00000000" w:rsidRDefault="00000000">
            <w:pPr>
              <w:jc w:val="right"/>
              <w:rPr>
                <w:szCs w:val="23"/>
                <w:lang w:val="es-ES_tradnl"/>
              </w:rPr>
            </w:pPr>
            <w:r>
              <w:rPr>
                <w:szCs w:val="23"/>
                <w:lang w:val="es-ES_tradnl"/>
              </w:rPr>
              <w:t>2,42</w:t>
            </w:r>
          </w:p>
        </w:tc>
        <w:tc>
          <w:tcPr>
            <w:tcW w:w="1131" w:type="dxa"/>
          </w:tcPr>
          <w:p w:rsidR="00000000" w:rsidRDefault="00000000">
            <w:pPr>
              <w:jc w:val="right"/>
              <w:rPr>
                <w:szCs w:val="23"/>
              </w:rPr>
            </w:pPr>
          </w:p>
          <w:p w:rsidR="00000000" w:rsidRDefault="00000000">
            <w:pPr>
              <w:jc w:val="right"/>
              <w:rPr>
                <w:szCs w:val="23"/>
                <w:lang w:val="es-ES_tradnl"/>
              </w:rPr>
            </w:pPr>
            <w:r>
              <w:rPr>
                <w:szCs w:val="23"/>
                <w:lang w:val="es-ES_tradnl"/>
              </w:rPr>
              <w:t>2,11</w:t>
            </w:r>
          </w:p>
        </w:tc>
        <w:tc>
          <w:tcPr>
            <w:tcW w:w="1092" w:type="dxa"/>
          </w:tcPr>
          <w:p w:rsidR="00000000" w:rsidRDefault="00000000">
            <w:pPr>
              <w:jc w:val="right"/>
              <w:rPr>
                <w:szCs w:val="23"/>
              </w:rPr>
            </w:pPr>
          </w:p>
          <w:p w:rsidR="00000000" w:rsidRDefault="00000000">
            <w:pPr>
              <w:jc w:val="right"/>
              <w:rPr>
                <w:szCs w:val="23"/>
                <w:lang w:val="es-ES_tradnl"/>
              </w:rPr>
            </w:pPr>
            <w:r>
              <w:rPr>
                <w:szCs w:val="23"/>
                <w:lang w:val="es-ES_tradnl"/>
              </w:rPr>
              <w:t>1,87</w:t>
            </w:r>
          </w:p>
        </w:tc>
        <w:tc>
          <w:tcPr>
            <w:tcW w:w="1040" w:type="dxa"/>
          </w:tcPr>
          <w:p w:rsidR="00000000" w:rsidRDefault="00000000">
            <w:pPr>
              <w:jc w:val="right"/>
              <w:rPr>
                <w:szCs w:val="23"/>
              </w:rPr>
            </w:pPr>
          </w:p>
          <w:p w:rsidR="00000000" w:rsidRDefault="00000000">
            <w:pPr>
              <w:jc w:val="right"/>
            </w:pPr>
            <w:r>
              <w:rPr>
                <w:szCs w:val="23"/>
                <w:lang w:val="es-ES_tradnl"/>
              </w:rPr>
              <w:t>2,01</w:t>
            </w:r>
          </w:p>
        </w:tc>
      </w:tr>
      <w:tr w:rsidR="00000000">
        <w:tblPrEx>
          <w:tblCellMar>
            <w:top w:w="0" w:type="dxa"/>
            <w:bottom w:w="0" w:type="dxa"/>
          </w:tblCellMar>
        </w:tblPrEx>
        <w:trPr>
          <w:jc w:val="right"/>
        </w:trPr>
        <w:tc>
          <w:tcPr>
            <w:tcW w:w="2839" w:type="dxa"/>
          </w:tcPr>
          <w:p w:rsidR="00000000" w:rsidRDefault="00000000">
            <w:pPr>
              <w:rPr>
                <w:szCs w:val="23"/>
              </w:rPr>
            </w:pPr>
            <w:r>
              <w:rPr>
                <w:szCs w:val="23"/>
              </w:rPr>
              <w:t>Алкоголизм</w:t>
            </w:r>
          </w:p>
        </w:tc>
        <w:tc>
          <w:tcPr>
            <w:tcW w:w="1131" w:type="dxa"/>
          </w:tcPr>
          <w:p w:rsidR="00000000" w:rsidRDefault="00000000">
            <w:pPr>
              <w:jc w:val="right"/>
              <w:rPr>
                <w:szCs w:val="23"/>
                <w:lang w:val="es-ES_tradnl"/>
              </w:rPr>
            </w:pPr>
            <w:r>
              <w:rPr>
                <w:szCs w:val="23"/>
                <w:lang w:val="es-ES_tradnl"/>
              </w:rPr>
              <w:t>23,28</w:t>
            </w:r>
          </w:p>
        </w:tc>
        <w:tc>
          <w:tcPr>
            <w:tcW w:w="1170" w:type="dxa"/>
          </w:tcPr>
          <w:p w:rsidR="00000000" w:rsidRDefault="00000000">
            <w:pPr>
              <w:jc w:val="right"/>
              <w:rPr>
                <w:szCs w:val="23"/>
                <w:lang w:val="es-ES_tradnl"/>
              </w:rPr>
            </w:pPr>
            <w:r>
              <w:rPr>
                <w:szCs w:val="23"/>
                <w:lang w:val="es-ES_tradnl"/>
              </w:rPr>
              <w:t>25,29</w:t>
            </w:r>
          </w:p>
        </w:tc>
        <w:tc>
          <w:tcPr>
            <w:tcW w:w="1092" w:type="dxa"/>
          </w:tcPr>
          <w:p w:rsidR="00000000" w:rsidRDefault="00000000">
            <w:pPr>
              <w:jc w:val="right"/>
              <w:rPr>
                <w:szCs w:val="23"/>
                <w:lang w:val="es-ES_tradnl"/>
              </w:rPr>
            </w:pPr>
            <w:r>
              <w:rPr>
                <w:szCs w:val="23"/>
                <w:lang w:val="es-ES_tradnl"/>
              </w:rPr>
              <w:t>25,81</w:t>
            </w:r>
          </w:p>
        </w:tc>
        <w:tc>
          <w:tcPr>
            <w:tcW w:w="1131" w:type="dxa"/>
          </w:tcPr>
          <w:p w:rsidR="00000000" w:rsidRDefault="00000000">
            <w:pPr>
              <w:jc w:val="right"/>
              <w:rPr>
                <w:szCs w:val="23"/>
                <w:lang w:val="es-ES_tradnl"/>
              </w:rPr>
            </w:pPr>
            <w:r>
              <w:rPr>
                <w:szCs w:val="23"/>
                <w:lang w:val="es-ES_tradnl"/>
              </w:rPr>
              <w:t>21,50</w:t>
            </w:r>
          </w:p>
        </w:tc>
        <w:tc>
          <w:tcPr>
            <w:tcW w:w="1092" w:type="dxa"/>
          </w:tcPr>
          <w:p w:rsidR="00000000" w:rsidRDefault="00000000">
            <w:pPr>
              <w:jc w:val="right"/>
              <w:rPr>
                <w:szCs w:val="23"/>
                <w:lang w:val="es-ES_tradnl"/>
              </w:rPr>
            </w:pPr>
            <w:r>
              <w:rPr>
                <w:szCs w:val="23"/>
                <w:lang w:val="es-ES_tradnl"/>
              </w:rPr>
              <w:t>18,52</w:t>
            </w:r>
          </w:p>
        </w:tc>
        <w:tc>
          <w:tcPr>
            <w:tcW w:w="1040" w:type="dxa"/>
          </w:tcPr>
          <w:p w:rsidR="00000000" w:rsidRDefault="00000000">
            <w:pPr>
              <w:jc w:val="right"/>
            </w:pPr>
            <w:r>
              <w:rPr>
                <w:szCs w:val="23"/>
                <w:lang w:val="es-ES_tradnl"/>
              </w:rPr>
              <w:t>19,82</w:t>
            </w:r>
          </w:p>
        </w:tc>
      </w:tr>
      <w:tr w:rsidR="00000000">
        <w:tblPrEx>
          <w:tblCellMar>
            <w:top w:w="0" w:type="dxa"/>
            <w:bottom w:w="0" w:type="dxa"/>
          </w:tblCellMar>
        </w:tblPrEx>
        <w:trPr>
          <w:jc w:val="right"/>
        </w:trPr>
        <w:tc>
          <w:tcPr>
            <w:tcW w:w="2839" w:type="dxa"/>
          </w:tcPr>
          <w:p w:rsidR="00000000" w:rsidRDefault="00000000">
            <w:pPr>
              <w:rPr>
                <w:szCs w:val="23"/>
              </w:rPr>
            </w:pPr>
            <w:r>
              <w:rPr>
                <w:szCs w:val="23"/>
              </w:rPr>
              <w:t>Депрессия</w:t>
            </w:r>
          </w:p>
        </w:tc>
        <w:tc>
          <w:tcPr>
            <w:tcW w:w="1131" w:type="dxa"/>
          </w:tcPr>
          <w:p w:rsidR="00000000" w:rsidRDefault="00000000">
            <w:pPr>
              <w:jc w:val="right"/>
              <w:rPr>
                <w:szCs w:val="23"/>
                <w:lang w:val="es-ES_tradnl"/>
              </w:rPr>
            </w:pPr>
            <w:r>
              <w:rPr>
                <w:szCs w:val="23"/>
                <w:lang w:val="es-ES_tradnl"/>
              </w:rPr>
              <w:t>29,76</w:t>
            </w:r>
          </w:p>
        </w:tc>
        <w:tc>
          <w:tcPr>
            <w:tcW w:w="1170" w:type="dxa"/>
          </w:tcPr>
          <w:p w:rsidR="00000000" w:rsidRDefault="00000000">
            <w:pPr>
              <w:jc w:val="right"/>
              <w:rPr>
                <w:szCs w:val="23"/>
                <w:lang w:val="es-ES_tradnl"/>
              </w:rPr>
            </w:pPr>
            <w:r>
              <w:rPr>
                <w:szCs w:val="23"/>
                <w:lang w:val="es-ES_tradnl"/>
              </w:rPr>
              <w:t>31,89</w:t>
            </w:r>
          </w:p>
        </w:tc>
        <w:tc>
          <w:tcPr>
            <w:tcW w:w="1092" w:type="dxa"/>
          </w:tcPr>
          <w:p w:rsidR="00000000" w:rsidRDefault="00000000">
            <w:pPr>
              <w:jc w:val="right"/>
              <w:rPr>
                <w:szCs w:val="23"/>
                <w:lang w:val="es-ES_tradnl"/>
              </w:rPr>
            </w:pPr>
            <w:r>
              <w:rPr>
                <w:szCs w:val="23"/>
                <w:lang w:val="es-ES_tradnl"/>
              </w:rPr>
              <w:t>38,65</w:t>
            </w:r>
          </w:p>
        </w:tc>
        <w:tc>
          <w:tcPr>
            <w:tcW w:w="1131" w:type="dxa"/>
          </w:tcPr>
          <w:p w:rsidR="00000000" w:rsidRDefault="00000000">
            <w:pPr>
              <w:jc w:val="right"/>
              <w:rPr>
                <w:szCs w:val="23"/>
                <w:lang w:val="es-ES_tradnl"/>
              </w:rPr>
            </w:pPr>
            <w:r>
              <w:rPr>
                <w:szCs w:val="23"/>
                <w:lang w:val="es-ES_tradnl"/>
              </w:rPr>
              <w:t>31,78</w:t>
            </w:r>
          </w:p>
        </w:tc>
        <w:tc>
          <w:tcPr>
            <w:tcW w:w="1092" w:type="dxa"/>
          </w:tcPr>
          <w:p w:rsidR="00000000" w:rsidRDefault="00000000">
            <w:pPr>
              <w:jc w:val="right"/>
              <w:rPr>
                <w:szCs w:val="23"/>
                <w:lang w:val="es-ES_tradnl"/>
              </w:rPr>
            </w:pPr>
            <w:r>
              <w:rPr>
                <w:szCs w:val="23"/>
                <w:lang w:val="es-ES_tradnl"/>
              </w:rPr>
              <w:t>31,12</w:t>
            </w:r>
          </w:p>
        </w:tc>
        <w:tc>
          <w:tcPr>
            <w:tcW w:w="1040" w:type="dxa"/>
          </w:tcPr>
          <w:p w:rsidR="00000000" w:rsidRDefault="00000000">
            <w:pPr>
              <w:jc w:val="right"/>
            </w:pPr>
            <w:r>
              <w:rPr>
                <w:szCs w:val="23"/>
                <w:lang w:val="es-ES_tradnl"/>
              </w:rPr>
              <w:t>32,03</w:t>
            </w:r>
          </w:p>
        </w:tc>
      </w:tr>
      <w:tr w:rsidR="00000000">
        <w:tblPrEx>
          <w:tblCellMar>
            <w:top w:w="0" w:type="dxa"/>
            <w:bottom w:w="0" w:type="dxa"/>
          </w:tblCellMar>
        </w:tblPrEx>
        <w:trPr>
          <w:jc w:val="right"/>
        </w:trPr>
        <w:tc>
          <w:tcPr>
            <w:tcW w:w="2839" w:type="dxa"/>
          </w:tcPr>
          <w:p w:rsidR="00000000" w:rsidRDefault="00000000">
            <w:pPr>
              <w:rPr>
                <w:szCs w:val="23"/>
                <w:lang w:val="es-ES_tradnl"/>
              </w:rPr>
            </w:pPr>
            <w:r>
              <w:rPr>
                <w:szCs w:val="23"/>
              </w:rPr>
              <w:t xml:space="preserve">Попытка самоубийства </w:t>
            </w:r>
          </w:p>
        </w:tc>
        <w:tc>
          <w:tcPr>
            <w:tcW w:w="1131" w:type="dxa"/>
          </w:tcPr>
          <w:p w:rsidR="00000000" w:rsidRDefault="00000000">
            <w:pPr>
              <w:jc w:val="right"/>
              <w:rPr>
                <w:szCs w:val="23"/>
                <w:lang w:val="es-ES_tradnl"/>
              </w:rPr>
            </w:pPr>
            <w:r>
              <w:rPr>
                <w:szCs w:val="23"/>
                <w:lang w:val="es-ES_tradnl"/>
              </w:rPr>
              <w:t>6,73</w:t>
            </w:r>
          </w:p>
        </w:tc>
        <w:tc>
          <w:tcPr>
            <w:tcW w:w="1170" w:type="dxa"/>
          </w:tcPr>
          <w:p w:rsidR="00000000" w:rsidRDefault="00000000">
            <w:pPr>
              <w:jc w:val="right"/>
              <w:rPr>
                <w:szCs w:val="23"/>
                <w:lang w:val="es-ES_tradnl"/>
              </w:rPr>
            </w:pPr>
            <w:r>
              <w:rPr>
                <w:szCs w:val="23"/>
                <w:lang w:val="es-ES_tradnl"/>
              </w:rPr>
              <w:t>7,75</w:t>
            </w:r>
          </w:p>
        </w:tc>
        <w:tc>
          <w:tcPr>
            <w:tcW w:w="1092" w:type="dxa"/>
          </w:tcPr>
          <w:p w:rsidR="00000000" w:rsidRDefault="00000000">
            <w:pPr>
              <w:jc w:val="right"/>
              <w:rPr>
                <w:szCs w:val="23"/>
                <w:lang w:val="es-ES_tradnl"/>
              </w:rPr>
            </w:pPr>
            <w:r>
              <w:rPr>
                <w:szCs w:val="23"/>
                <w:lang w:val="es-ES_tradnl"/>
              </w:rPr>
              <w:t>8,80</w:t>
            </w:r>
          </w:p>
        </w:tc>
        <w:tc>
          <w:tcPr>
            <w:tcW w:w="1131" w:type="dxa"/>
          </w:tcPr>
          <w:p w:rsidR="00000000" w:rsidRDefault="00000000">
            <w:pPr>
              <w:jc w:val="right"/>
              <w:rPr>
                <w:szCs w:val="23"/>
                <w:lang w:val="es-ES_tradnl"/>
              </w:rPr>
            </w:pPr>
            <w:r>
              <w:rPr>
                <w:szCs w:val="23"/>
                <w:lang w:val="es-ES_tradnl"/>
              </w:rPr>
              <w:t>9,96</w:t>
            </w:r>
          </w:p>
        </w:tc>
        <w:tc>
          <w:tcPr>
            <w:tcW w:w="1092" w:type="dxa"/>
          </w:tcPr>
          <w:p w:rsidR="00000000" w:rsidRDefault="00000000">
            <w:pPr>
              <w:jc w:val="right"/>
              <w:rPr>
                <w:szCs w:val="23"/>
                <w:lang w:val="es-ES_tradnl"/>
              </w:rPr>
            </w:pPr>
            <w:r>
              <w:rPr>
                <w:szCs w:val="23"/>
                <w:lang w:val="es-ES_tradnl"/>
              </w:rPr>
              <w:t>9,09</w:t>
            </w:r>
          </w:p>
        </w:tc>
        <w:tc>
          <w:tcPr>
            <w:tcW w:w="1040" w:type="dxa"/>
          </w:tcPr>
          <w:p w:rsidR="00000000" w:rsidRDefault="00000000">
            <w:pPr>
              <w:jc w:val="right"/>
            </w:pPr>
            <w:r>
              <w:rPr>
                <w:szCs w:val="23"/>
                <w:lang w:val="es-ES_tradnl"/>
              </w:rPr>
              <w:t>9,89</w:t>
            </w:r>
          </w:p>
        </w:tc>
      </w:tr>
      <w:tr w:rsidR="00000000">
        <w:tblPrEx>
          <w:tblCellMar>
            <w:top w:w="0" w:type="dxa"/>
            <w:bottom w:w="0" w:type="dxa"/>
          </w:tblCellMar>
        </w:tblPrEx>
        <w:trPr>
          <w:jc w:val="right"/>
        </w:trPr>
        <w:tc>
          <w:tcPr>
            <w:tcW w:w="2839" w:type="dxa"/>
          </w:tcPr>
          <w:p w:rsidR="00000000" w:rsidRDefault="00000000">
            <w:pPr>
              <w:pStyle w:val="Heading1"/>
              <w:rPr>
                <w:b w:val="0"/>
                <w:szCs w:val="23"/>
              </w:rPr>
            </w:pPr>
            <w:r>
              <w:rPr>
                <w:b w:val="0"/>
                <w:szCs w:val="23"/>
              </w:rPr>
              <w:t>Самоубийство</w:t>
            </w:r>
          </w:p>
        </w:tc>
        <w:tc>
          <w:tcPr>
            <w:tcW w:w="1131" w:type="dxa"/>
          </w:tcPr>
          <w:p w:rsidR="00000000" w:rsidRDefault="00000000">
            <w:pPr>
              <w:jc w:val="right"/>
              <w:rPr>
                <w:szCs w:val="23"/>
                <w:lang w:val="es-ES_tradnl"/>
              </w:rPr>
            </w:pPr>
            <w:r>
              <w:rPr>
                <w:szCs w:val="23"/>
                <w:lang w:val="es-ES_tradnl"/>
              </w:rPr>
              <w:t>0,70</w:t>
            </w:r>
          </w:p>
        </w:tc>
        <w:tc>
          <w:tcPr>
            <w:tcW w:w="1170" w:type="dxa"/>
          </w:tcPr>
          <w:p w:rsidR="00000000" w:rsidRDefault="00000000">
            <w:pPr>
              <w:jc w:val="right"/>
              <w:rPr>
                <w:szCs w:val="23"/>
                <w:lang w:val="es-ES_tradnl"/>
              </w:rPr>
            </w:pPr>
            <w:r>
              <w:rPr>
                <w:szCs w:val="23"/>
                <w:lang w:val="es-ES_tradnl"/>
              </w:rPr>
              <w:t>1,00</w:t>
            </w:r>
          </w:p>
        </w:tc>
        <w:tc>
          <w:tcPr>
            <w:tcW w:w="1092" w:type="dxa"/>
          </w:tcPr>
          <w:p w:rsidR="00000000" w:rsidRDefault="00000000">
            <w:pPr>
              <w:jc w:val="right"/>
              <w:rPr>
                <w:szCs w:val="23"/>
                <w:lang w:val="es-ES_tradnl"/>
              </w:rPr>
            </w:pPr>
            <w:r>
              <w:rPr>
                <w:szCs w:val="23"/>
                <w:lang w:val="es-ES_tradnl"/>
              </w:rPr>
              <w:t>0,65</w:t>
            </w:r>
          </w:p>
        </w:tc>
        <w:tc>
          <w:tcPr>
            <w:tcW w:w="1131" w:type="dxa"/>
          </w:tcPr>
          <w:p w:rsidR="00000000" w:rsidRDefault="00000000">
            <w:pPr>
              <w:jc w:val="right"/>
              <w:rPr>
                <w:szCs w:val="23"/>
                <w:lang w:val="es-ES_tradnl"/>
              </w:rPr>
            </w:pPr>
            <w:r>
              <w:rPr>
                <w:szCs w:val="23"/>
                <w:lang w:val="es-ES_tradnl"/>
              </w:rPr>
              <w:t>0,77</w:t>
            </w:r>
          </w:p>
        </w:tc>
        <w:tc>
          <w:tcPr>
            <w:tcW w:w="1092" w:type="dxa"/>
          </w:tcPr>
          <w:p w:rsidR="00000000" w:rsidRDefault="00000000">
            <w:pPr>
              <w:jc w:val="right"/>
              <w:rPr>
                <w:szCs w:val="23"/>
                <w:lang w:val="es-ES_tradnl"/>
              </w:rPr>
            </w:pPr>
            <w:r>
              <w:rPr>
                <w:szCs w:val="23"/>
                <w:lang w:val="es-ES_tradnl"/>
              </w:rPr>
              <w:t>0,67</w:t>
            </w:r>
          </w:p>
        </w:tc>
        <w:tc>
          <w:tcPr>
            <w:tcW w:w="1040" w:type="dxa"/>
          </w:tcPr>
          <w:p w:rsidR="00000000" w:rsidRDefault="00000000">
            <w:pPr>
              <w:jc w:val="right"/>
            </w:pPr>
            <w:r>
              <w:rPr>
                <w:szCs w:val="23"/>
                <w:lang w:val="es-ES_tradnl"/>
              </w:rPr>
              <w:t>0,71</w:t>
            </w:r>
          </w:p>
        </w:tc>
      </w:tr>
      <w:tr w:rsidR="00000000">
        <w:tblPrEx>
          <w:tblCellMar>
            <w:top w:w="0" w:type="dxa"/>
            <w:bottom w:w="0" w:type="dxa"/>
          </w:tblCellMar>
        </w:tblPrEx>
        <w:trPr>
          <w:jc w:val="right"/>
        </w:trPr>
        <w:tc>
          <w:tcPr>
            <w:tcW w:w="2839" w:type="dxa"/>
          </w:tcPr>
          <w:p w:rsidR="00000000" w:rsidRDefault="00000000">
            <w:pPr>
              <w:rPr>
                <w:szCs w:val="23"/>
                <w:lang w:val="es-ES_tradnl"/>
              </w:rPr>
            </w:pPr>
            <w:r>
              <w:rPr>
                <w:szCs w:val="23"/>
              </w:rPr>
              <w:t>Насилие и жестокость</w:t>
            </w:r>
          </w:p>
        </w:tc>
        <w:tc>
          <w:tcPr>
            <w:tcW w:w="1131" w:type="dxa"/>
          </w:tcPr>
          <w:p w:rsidR="00000000" w:rsidRDefault="00000000">
            <w:pPr>
              <w:jc w:val="right"/>
              <w:rPr>
                <w:szCs w:val="23"/>
                <w:lang w:val="es-ES_tradnl"/>
              </w:rPr>
            </w:pPr>
            <w:r>
              <w:rPr>
                <w:szCs w:val="23"/>
                <w:lang w:val="es-ES_tradnl"/>
              </w:rPr>
              <w:t>33,07</w:t>
            </w:r>
          </w:p>
        </w:tc>
        <w:tc>
          <w:tcPr>
            <w:tcW w:w="1170" w:type="dxa"/>
          </w:tcPr>
          <w:p w:rsidR="00000000" w:rsidRDefault="00000000">
            <w:pPr>
              <w:jc w:val="right"/>
              <w:rPr>
                <w:szCs w:val="23"/>
                <w:lang w:val="es-ES_tradnl"/>
              </w:rPr>
            </w:pPr>
            <w:r>
              <w:rPr>
                <w:szCs w:val="23"/>
                <w:lang w:val="es-ES_tradnl"/>
              </w:rPr>
              <w:t>35,12</w:t>
            </w:r>
          </w:p>
        </w:tc>
        <w:tc>
          <w:tcPr>
            <w:tcW w:w="1092" w:type="dxa"/>
          </w:tcPr>
          <w:p w:rsidR="00000000" w:rsidRDefault="00000000">
            <w:pPr>
              <w:jc w:val="right"/>
              <w:rPr>
                <w:szCs w:val="23"/>
                <w:lang w:val="es-ES_tradnl"/>
              </w:rPr>
            </w:pPr>
            <w:r>
              <w:rPr>
                <w:szCs w:val="23"/>
                <w:lang w:val="es-ES_tradnl"/>
              </w:rPr>
              <w:t>27,91</w:t>
            </w:r>
          </w:p>
        </w:tc>
        <w:tc>
          <w:tcPr>
            <w:tcW w:w="1131" w:type="dxa"/>
          </w:tcPr>
          <w:p w:rsidR="00000000" w:rsidRDefault="00000000">
            <w:pPr>
              <w:jc w:val="right"/>
              <w:rPr>
                <w:szCs w:val="23"/>
                <w:lang w:val="es-ES_tradnl"/>
              </w:rPr>
            </w:pPr>
            <w:r>
              <w:rPr>
                <w:szCs w:val="23"/>
                <w:lang w:val="es-ES_tradnl"/>
              </w:rPr>
              <w:t>33,63</w:t>
            </w:r>
          </w:p>
        </w:tc>
        <w:tc>
          <w:tcPr>
            <w:tcW w:w="1092" w:type="dxa"/>
          </w:tcPr>
          <w:p w:rsidR="00000000" w:rsidRDefault="00000000">
            <w:pPr>
              <w:jc w:val="right"/>
              <w:rPr>
                <w:szCs w:val="23"/>
                <w:lang w:val="es-ES_tradnl"/>
              </w:rPr>
            </w:pPr>
            <w:r>
              <w:rPr>
                <w:szCs w:val="23"/>
                <w:lang w:val="es-ES_tradnl"/>
              </w:rPr>
              <w:t>35,28</w:t>
            </w:r>
          </w:p>
        </w:tc>
        <w:tc>
          <w:tcPr>
            <w:tcW w:w="1040" w:type="dxa"/>
          </w:tcPr>
          <w:p w:rsidR="00000000" w:rsidRDefault="00000000">
            <w:pPr>
              <w:jc w:val="right"/>
            </w:pPr>
            <w:r>
              <w:rPr>
                <w:szCs w:val="23"/>
                <w:lang w:val="es-ES_tradnl"/>
              </w:rPr>
              <w:t>34,02</w:t>
            </w:r>
          </w:p>
        </w:tc>
      </w:tr>
      <w:tr w:rsidR="00000000">
        <w:tblPrEx>
          <w:tblCellMar>
            <w:top w:w="0" w:type="dxa"/>
            <w:bottom w:w="0" w:type="dxa"/>
          </w:tblCellMar>
        </w:tblPrEx>
        <w:trPr>
          <w:jc w:val="right"/>
        </w:trPr>
        <w:tc>
          <w:tcPr>
            <w:tcW w:w="2839" w:type="dxa"/>
          </w:tcPr>
          <w:p w:rsidR="00000000" w:rsidRDefault="00000000">
            <w:pPr>
              <w:rPr>
                <w:szCs w:val="22"/>
              </w:rPr>
            </w:pPr>
            <w:r>
              <w:rPr>
                <w:szCs w:val="22"/>
              </w:rPr>
              <w:t>Психоз</w:t>
            </w:r>
          </w:p>
        </w:tc>
        <w:tc>
          <w:tcPr>
            <w:tcW w:w="1131" w:type="dxa"/>
          </w:tcPr>
          <w:p w:rsidR="00000000" w:rsidRDefault="00000000">
            <w:pPr>
              <w:jc w:val="right"/>
              <w:rPr>
                <w:szCs w:val="22"/>
                <w:lang w:val="es-ES_tradnl"/>
              </w:rPr>
            </w:pPr>
            <w:r>
              <w:rPr>
                <w:szCs w:val="22"/>
                <w:lang w:val="es-ES_tradnl"/>
              </w:rPr>
              <w:t>3,70</w:t>
            </w:r>
          </w:p>
        </w:tc>
        <w:tc>
          <w:tcPr>
            <w:tcW w:w="1170" w:type="dxa"/>
          </w:tcPr>
          <w:p w:rsidR="00000000" w:rsidRDefault="00000000">
            <w:pPr>
              <w:jc w:val="right"/>
              <w:rPr>
                <w:szCs w:val="22"/>
                <w:lang w:val="es-ES_tradnl"/>
              </w:rPr>
            </w:pPr>
            <w:r>
              <w:rPr>
                <w:szCs w:val="22"/>
                <w:lang w:val="es-ES_tradnl"/>
              </w:rPr>
              <w:t>3,72</w:t>
            </w:r>
          </w:p>
        </w:tc>
        <w:tc>
          <w:tcPr>
            <w:tcW w:w="1092" w:type="dxa"/>
          </w:tcPr>
          <w:p w:rsidR="00000000" w:rsidRDefault="00000000">
            <w:pPr>
              <w:jc w:val="right"/>
              <w:rPr>
                <w:szCs w:val="22"/>
                <w:lang w:val="es-ES_tradnl"/>
              </w:rPr>
            </w:pPr>
            <w:r>
              <w:rPr>
                <w:szCs w:val="22"/>
                <w:lang w:val="es-ES_tradnl"/>
              </w:rPr>
              <w:t>5,48</w:t>
            </w:r>
          </w:p>
        </w:tc>
        <w:tc>
          <w:tcPr>
            <w:tcW w:w="1131" w:type="dxa"/>
          </w:tcPr>
          <w:p w:rsidR="00000000" w:rsidRDefault="00000000">
            <w:pPr>
              <w:jc w:val="right"/>
              <w:rPr>
                <w:szCs w:val="22"/>
                <w:lang w:val="es-ES_tradnl"/>
              </w:rPr>
            </w:pPr>
            <w:r>
              <w:rPr>
                <w:szCs w:val="22"/>
                <w:lang w:val="es-ES_tradnl"/>
              </w:rPr>
              <w:t>5,58</w:t>
            </w:r>
          </w:p>
        </w:tc>
        <w:tc>
          <w:tcPr>
            <w:tcW w:w="1092" w:type="dxa"/>
          </w:tcPr>
          <w:p w:rsidR="00000000" w:rsidRDefault="00000000">
            <w:pPr>
              <w:jc w:val="right"/>
              <w:rPr>
                <w:szCs w:val="22"/>
                <w:lang w:val="es-ES_tradnl"/>
              </w:rPr>
            </w:pPr>
            <w:r>
              <w:rPr>
                <w:szCs w:val="22"/>
                <w:lang w:val="es-ES_tradnl"/>
              </w:rPr>
              <w:t>4,21</w:t>
            </w:r>
          </w:p>
        </w:tc>
        <w:tc>
          <w:tcPr>
            <w:tcW w:w="1040" w:type="dxa"/>
          </w:tcPr>
          <w:p w:rsidR="00000000" w:rsidRDefault="00000000">
            <w:pPr>
              <w:jc w:val="right"/>
            </w:pPr>
            <w:r>
              <w:rPr>
                <w:szCs w:val="22"/>
                <w:lang w:val="es-ES_tradnl"/>
              </w:rPr>
              <w:t>4,77</w:t>
            </w:r>
          </w:p>
        </w:tc>
      </w:tr>
      <w:tr w:rsidR="00000000">
        <w:tblPrEx>
          <w:tblCellMar>
            <w:top w:w="0" w:type="dxa"/>
            <w:bottom w:w="0" w:type="dxa"/>
          </w:tblCellMar>
        </w:tblPrEx>
        <w:trPr>
          <w:jc w:val="right"/>
        </w:trPr>
        <w:tc>
          <w:tcPr>
            <w:tcW w:w="2839" w:type="dxa"/>
          </w:tcPr>
          <w:p w:rsidR="00000000" w:rsidRDefault="00000000">
            <w:pPr>
              <w:rPr>
                <w:szCs w:val="23"/>
              </w:rPr>
            </w:pPr>
            <w:r>
              <w:rPr>
                <w:szCs w:val="23"/>
              </w:rPr>
              <w:t>Помешательство</w:t>
            </w:r>
          </w:p>
        </w:tc>
        <w:tc>
          <w:tcPr>
            <w:tcW w:w="1131" w:type="dxa"/>
          </w:tcPr>
          <w:p w:rsidR="00000000" w:rsidRDefault="00000000">
            <w:pPr>
              <w:jc w:val="right"/>
              <w:rPr>
                <w:szCs w:val="23"/>
                <w:lang w:val="es-ES_tradnl"/>
              </w:rPr>
            </w:pPr>
            <w:r>
              <w:rPr>
                <w:szCs w:val="23"/>
                <w:lang w:val="es-ES_tradnl"/>
              </w:rPr>
              <w:t>0,98</w:t>
            </w:r>
          </w:p>
        </w:tc>
        <w:tc>
          <w:tcPr>
            <w:tcW w:w="1170" w:type="dxa"/>
          </w:tcPr>
          <w:p w:rsidR="00000000" w:rsidRDefault="00000000">
            <w:pPr>
              <w:jc w:val="right"/>
              <w:rPr>
                <w:szCs w:val="23"/>
                <w:lang w:val="es-ES_tradnl"/>
              </w:rPr>
            </w:pPr>
            <w:r>
              <w:rPr>
                <w:szCs w:val="23"/>
                <w:lang w:val="es-ES_tradnl"/>
              </w:rPr>
              <w:t>1,12</w:t>
            </w:r>
          </w:p>
        </w:tc>
        <w:tc>
          <w:tcPr>
            <w:tcW w:w="1092" w:type="dxa"/>
          </w:tcPr>
          <w:p w:rsidR="00000000" w:rsidRDefault="00000000">
            <w:pPr>
              <w:jc w:val="right"/>
              <w:rPr>
                <w:szCs w:val="23"/>
                <w:lang w:val="es-ES_tradnl"/>
              </w:rPr>
            </w:pPr>
            <w:r>
              <w:rPr>
                <w:szCs w:val="23"/>
                <w:lang w:val="es-ES_tradnl"/>
              </w:rPr>
              <w:t>1,36</w:t>
            </w:r>
          </w:p>
        </w:tc>
        <w:tc>
          <w:tcPr>
            <w:tcW w:w="1131" w:type="dxa"/>
          </w:tcPr>
          <w:p w:rsidR="00000000" w:rsidRDefault="00000000">
            <w:pPr>
              <w:jc w:val="right"/>
              <w:rPr>
                <w:szCs w:val="23"/>
                <w:lang w:val="es-ES_tradnl"/>
              </w:rPr>
            </w:pPr>
            <w:r>
              <w:rPr>
                <w:szCs w:val="23"/>
                <w:lang w:val="es-ES_tradnl"/>
              </w:rPr>
              <w:t>1,04</w:t>
            </w:r>
          </w:p>
        </w:tc>
        <w:tc>
          <w:tcPr>
            <w:tcW w:w="1092" w:type="dxa"/>
          </w:tcPr>
          <w:p w:rsidR="00000000" w:rsidRDefault="00000000">
            <w:pPr>
              <w:jc w:val="right"/>
              <w:rPr>
                <w:szCs w:val="23"/>
                <w:lang w:val="es-ES_tradnl"/>
              </w:rPr>
            </w:pPr>
            <w:r>
              <w:rPr>
                <w:szCs w:val="23"/>
                <w:lang w:val="es-ES_tradnl"/>
              </w:rPr>
              <w:t>0,72</w:t>
            </w:r>
          </w:p>
        </w:tc>
        <w:tc>
          <w:tcPr>
            <w:tcW w:w="1040" w:type="dxa"/>
          </w:tcPr>
          <w:p w:rsidR="00000000" w:rsidRDefault="00000000">
            <w:pPr>
              <w:jc w:val="right"/>
            </w:pPr>
            <w:r>
              <w:rPr>
                <w:szCs w:val="23"/>
                <w:lang w:val="es-ES_tradnl"/>
              </w:rPr>
              <w:t>0,89</w:t>
            </w:r>
          </w:p>
        </w:tc>
      </w:tr>
      <w:tr w:rsidR="00000000">
        <w:tblPrEx>
          <w:tblCellMar>
            <w:top w:w="0" w:type="dxa"/>
            <w:bottom w:w="0" w:type="dxa"/>
          </w:tblCellMar>
        </w:tblPrEx>
        <w:trPr>
          <w:jc w:val="right"/>
        </w:trPr>
        <w:tc>
          <w:tcPr>
            <w:tcW w:w="2839" w:type="dxa"/>
          </w:tcPr>
          <w:p w:rsidR="00000000" w:rsidRDefault="00000000">
            <w:pPr>
              <w:rPr>
                <w:szCs w:val="23"/>
                <w:lang w:val="es-ES_tradnl"/>
              </w:rPr>
            </w:pPr>
            <w:r>
              <w:rPr>
                <w:szCs w:val="23"/>
              </w:rPr>
              <w:t xml:space="preserve">Олигофрения </w:t>
            </w:r>
          </w:p>
        </w:tc>
        <w:tc>
          <w:tcPr>
            <w:tcW w:w="1131" w:type="dxa"/>
          </w:tcPr>
          <w:p w:rsidR="00000000" w:rsidRDefault="00000000">
            <w:pPr>
              <w:jc w:val="right"/>
              <w:rPr>
                <w:szCs w:val="23"/>
                <w:lang w:val="es-ES_tradnl"/>
              </w:rPr>
            </w:pPr>
            <w:r>
              <w:rPr>
                <w:szCs w:val="23"/>
                <w:lang w:val="es-ES_tradnl"/>
              </w:rPr>
              <w:t>4,58</w:t>
            </w:r>
          </w:p>
        </w:tc>
        <w:tc>
          <w:tcPr>
            <w:tcW w:w="1170" w:type="dxa"/>
          </w:tcPr>
          <w:p w:rsidR="00000000" w:rsidRDefault="00000000">
            <w:pPr>
              <w:jc w:val="right"/>
              <w:rPr>
                <w:szCs w:val="23"/>
                <w:lang w:val="es-ES_tradnl"/>
              </w:rPr>
            </w:pPr>
            <w:r>
              <w:rPr>
                <w:szCs w:val="23"/>
                <w:lang w:val="es-ES_tradnl"/>
              </w:rPr>
              <w:t>4,66</w:t>
            </w:r>
          </w:p>
        </w:tc>
        <w:tc>
          <w:tcPr>
            <w:tcW w:w="1092" w:type="dxa"/>
          </w:tcPr>
          <w:p w:rsidR="00000000" w:rsidRDefault="00000000">
            <w:pPr>
              <w:jc w:val="right"/>
              <w:rPr>
                <w:szCs w:val="23"/>
                <w:lang w:val="es-ES_tradnl"/>
              </w:rPr>
            </w:pPr>
            <w:r>
              <w:rPr>
                <w:szCs w:val="23"/>
                <w:lang w:val="es-ES_tradnl"/>
              </w:rPr>
              <w:t>5,75</w:t>
            </w:r>
          </w:p>
        </w:tc>
        <w:tc>
          <w:tcPr>
            <w:tcW w:w="1131" w:type="dxa"/>
          </w:tcPr>
          <w:p w:rsidR="00000000" w:rsidRDefault="00000000">
            <w:pPr>
              <w:jc w:val="right"/>
              <w:rPr>
                <w:szCs w:val="23"/>
                <w:lang w:val="es-ES_tradnl"/>
              </w:rPr>
            </w:pPr>
            <w:r>
              <w:rPr>
                <w:szCs w:val="23"/>
                <w:lang w:val="es-ES_tradnl"/>
              </w:rPr>
              <w:t>4,49</w:t>
            </w:r>
          </w:p>
        </w:tc>
        <w:tc>
          <w:tcPr>
            <w:tcW w:w="1092" w:type="dxa"/>
          </w:tcPr>
          <w:p w:rsidR="00000000" w:rsidRDefault="00000000">
            <w:pPr>
              <w:jc w:val="right"/>
              <w:rPr>
                <w:szCs w:val="23"/>
                <w:lang w:val="es-ES_tradnl"/>
              </w:rPr>
            </w:pPr>
            <w:r>
              <w:rPr>
                <w:szCs w:val="23"/>
                <w:lang w:val="es-ES_tradnl"/>
              </w:rPr>
              <w:t>4,67</w:t>
            </w:r>
          </w:p>
        </w:tc>
        <w:tc>
          <w:tcPr>
            <w:tcW w:w="1040" w:type="dxa"/>
          </w:tcPr>
          <w:p w:rsidR="00000000" w:rsidRDefault="00000000">
            <w:pPr>
              <w:jc w:val="right"/>
            </w:pPr>
            <w:r>
              <w:rPr>
                <w:szCs w:val="23"/>
                <w:lang w:val="es-ES_tradnl"/>
              </w:rPr>
              <w:t>4,87</w:t>
            </w:r>
          </w:p>
        </w:tc>
      </w:tr>
      <w:tr w:rsidR="00000000">
        <w:tblPrEx>
          <w:tblCellMar>
            <w:top w:w="0" w:type="dxa"/>
            <w:bottom w:w="0" w:type="dxa"/>
          </w:tblCellMar>
        </w:tblPrEx>
        <w:trPr>
          <w:jc w:val="right"/>
        </w:trPr>
        <w:tc>
          <w:tcPr>
            <w:tcW w:w="2839" w:type="dxa"/>
          </w:tcPr>
          <w:p w:rsidR="00000000" w:rsidRDefault="00000000">
            <w:pPr>
              <w:rPr>
                <w:szCs w:val="22"/>
              </w:rPr>
            </w:pPr>
            <w:r>
              <w:rPr>
                <w:szCs w:val="22"/>
              </w:rPr>
              <w:t>Эпилепсия</w:t>
            </w:r>
          </w:p>
        </w:tc>
        <w:tc>
          <w:tcPr>
            <w:tcW w:w="1131" w:type="dxa"/>
          </w:tcPr>
          <w:p w:rsidR="00000000" w:rsidRDefault="00000000">
            <w:pPr>
              <w:jc w:val="right"/>
              <w:rPr>
                <w:szCs w:val="22"/>
                <w:lang w:val="es-ES_tradnl"/>
              </w:rPr>
            </w:pPr>
            <w:r>
              <w:rPr>
                <w:szCs w:val="22"/>
                <w:lang w:val="es-ES_tradnl"/>
              </w:rPr>
              <w:t>25,78</w:t>
            </w:r>
          </w:p>
        </w:tc>
        <w:tc>
          <w:tcPr>
            <w:tcW w:w="1170" w:type="dxa"/>
          </w:tcPr>
          <w:p w:rsidR="00000000" w:rsidRDefault="00000000">
            <w:pPr>
              <w:jc w:val="right"/>
              <w:rPr>
                <w:szCs w:val="22"/>
                <w:lang w:val="es-ES_tradnl"/>
              </w:rPr>
            </w:pPr>
            <w:r>
              <w:rPr>
                <w:szCs w:val="22"/>
                <w:lang w:val="es-ES_tradnl"/>
              </w:rPr>
              <w:t>29,90</w:t>
            </w:r>
          </w:p>
        </w:tc>
        <w:tc>
          <w:tcPr>
            <w:tcW w:w="1092" w:type="dxa"/>
          </w:tcPr>
          <w:p w:rsidR="00000000" w:rsidRDefault="00000000">
            <w:pPr>
              <w:jc w:val="right"/>
              <w:rPr>
                <w:szCs w:val="22"/>
                <w:lang w:val="es-ES_tradnl"/>
              </w:rPr>
            </w:pPr>
            <w:r>
              <w:rPr>
                <w:szCs w:val="22"/>
                <w:lang w:val="es-ES_tradnl"/>
              </w:rPr>
              <w:t>33,43</w:t>
            </w:r>
          </w:p>
        </w:tc>
        <w:tc>
          <w:tcPr>
            <w:tcW w:w="1131" w:type="dxa"/>
          </w:tcPr>
          <w:p w:rsidR="00000000" w:rsidRDefault="00000000">
            <w:pPr>
              <w:jc w:val="right"/>
              <w:rPr>
                <w:szCs w:val="22"/>
                <w:lang w:val="es-ES_tradnl"/>
              </w:rPr>
            </w:pPr>
            <w:r>
              <w:rPr>
                <w:szCs w:val="22"/>
                <w:lang w:val="es-ES_tradnl"/>
              </w:rPr>
              <w:t>23,07</w:t>
            </w:r>
          </w:p>
        </w:tc>
        <w:tc>
          <w:tcPr>
            <w:tcW w:w="1092" w:type="dxa"/>
          </w:tcPr>
          <w:p w:rsidR="00000000" w:rsidRDefault="00000000">
            <w:pPr>
              <w:jc w:val="right"/>
              <w:rPr>
                <w:szCs w:val="22"/>
                <w:lang w:val="es-ES_tradnl"/>
              </w:rPr>
            </w:pPr>
            <w:r>
              <w:rPr>
                <w:szCs w:val="22"/>
                <w:lang w:val="es-ES_tradnl"/>
              </w:rPr>
              <w:t>23,24</w:t>
            </w:r>
          </w:p>
        </w:tc>
        <w:tc>
          <w:tcPr>
            <w:tcW w:w="1040" w:type="dxa"/>
          </w:tcPr>
          <w:p w:rsidR="00000000" w:rsidRDefault="00000000">
            <w:pPr>
              <w:jc w:val="right"/>
            </w:pPr>
            <w:r>
              <w:rPr>
                <w:szCs w:val="22"/>
                <w:lang w:val="es-ES_tradnl"/>
              </w:rPr>
              <w:t>23,22</w:t>
            </w:r>
          </w:p>
        </w:tc>
      </w:tr>
    </w:tbl>
    <w:p w:rsidR="00000000" w:rsidRDefault="00000000">
      <w:pPr>
        <w:spacing w:before="240" w:after="200"/>
      </w:pPr>
      <w:r>
        <w:rPr>
          <w:i/>
          <w:iCs/>
          <w:szCs w:val="23"/>
        </w:rPr>
        <w:t>Источник</w:t>
      </w:r>
      <w:r>
        <w:rPr>
          <w:szCs w:val="23"/>
          <w:lang w:val="es-ES_tradnl"/>
        </w:rPr>
        <w:t xml:space="preserve">:  </w:t>
      </w:r>
      <w:r>
        <w:rPr>
          <w:szCs w:val="23"/>
        </w:rPr>
        <w:t xml:space="preserve">Национальное управление эпидемиологии </w:t>
      </w:r>
      <w:r>
        <w:rPr>
          <w:szCs w:val="23"/>
          <w:lang w:val="es-ES_tradnl"/>
        </w:rPr>
        <w:t xml:space="preserve">- </w:t>
      </w:r>
      <w:r>
        <w:rPr>
          <w:szCs w:val="23"/>
        </w:rPr>
        <w:t>министерство здравоохранения</w:t>
      </w:r>
      <w:r>
        <w:rPr>
          <w:szCs w:val="23"/>
          <w:lang w:val="es-ES_tradnl"/>
        </w:rPr>
        <w:t>, 1998-2000</w:t>
      </w:r>
      <w:r>
        <w:rPr>
          <w:szCs w:val="23"/>
        </w:rPr>
        <w:t xml:space="preserve"> годы</w:t>
      </w:r>
      <w:r>
        <w:rPr>
          <w:szCs w:val="23"/>
          <w:lang w:val="es-ES_tradnl"/>
        </w:rPr>
        <w:t>.</w:t>
      </w:r>
    </w:p>
    <w:p w:rsidR="00000000" w:rsidRDefault="00000000">
      <w:r>
        <w:rPr>
          <w:i/>
          <w:iCs/>
          <w:szCs w:val="23"/>
        </w:rPr>
        <w:t>Примечание</w:t>
      </w:r>
      <w:r>
        <w:rPr>
          <w:szCs w:val="23"/>
          <w:lang w:val="es-ES_tradnl"/>
        </w:rPr>
        <w:t xml:space="preserve">:  </w:t>
      </w:r>
      <w:r>
        <w:rPr>
          <w:szCs w:val="23"/>
        </w:rPr>
        <w:t xml:space="preserve">из расчета на </w:t>
      </w:r>
      <w:r>
        <w:rPr>
          <w:szCs w:val="23"/>
          <w:lang w:val="es-ES_tradnl"/>
        </w:rPr>
        <w:t xml:space="preserve">100 000 </w:t>
      </w:r>
      <w:r>
        <w:rPr>
          <w:szCs w:val="23"/>
        </w:rPr>
        <w:t>человек</w:t>
      </w:r>
      <w:r>
        <w:rPr>
          <w:szCs w:val="23"/>
          <w:lang w:val="es-ES_tradnl"/>
        </w:rPr>
        <w:t>.</w:t>
      </w:r>
    </w:p>
    <w:p w:rsidR="00000000" w:rsidRDefault="00000000"/>
    <w:p w:rsidR="00000000" w:rsidRDefault="00000000">
      <w:r>
        <w:t>383.</w:t>
      </w:r>
      <w:r>
        <w:tab/>
        <w:t>Исходя из отчетов национальной системы эпидемиологического наблюдения министерства здравоохранения и принимая во внимание оснащенность медицинским оборудованием, трудно выделить конкретные проблемы в области охраны психического здоровья.  Можно дать следующую оценку проблем психического здоровья, за которыми организуется наблюдение:</w:t>
      </w:r>
    </w:p>
    <w:p w:rsidR="00000000" w:rsidRDefault="00000000"/>
    <w:p w:rsidR="00000000" w:rsidRDefault="00000000">
      <w:pPr>
        <w:ind w:left="1134" w:hanging="567"/>
      </w:pPr>
      <w:r>
        <w:br w:type="page"/>
        <w:t>a)</w:t>
      </w:r>
      <w:r>
        <w:tab/>
        <w:t>показатели эпидемиологического профиля психического здоровья в Эквадоре характеризуются растущим увеличением патологий, вызванных психосоциальными конфликтами, такими, как:  насилие во всех его формах (в отношении детей и женщин, убийства, молодежные банды), депрессии и самоубийства, расстройства, связанные со стрессом, алкоголизм и лекарственная зависимость;</w:t>
      </w:r>
    </w:p>
    <w:p w:rsidR="00000000" w:rsidRDefault="00000000">
      <w:pPr>
        <w:ind w:left="1134" w:hanging="567"/>
      </w:pPr>
    </w:p>
    <w:p w:rsidR="00000000" w:rsidRDefault="00000000">
      <w:pPr>
        <w:ind w:left="1134" w:hanging="567"/>
      </w:pPr>
      <w:r>
        <w:t>b)</w:t>
      </w:r>
      <w:r>
        <w:tab/>
        <w:t>высокий процент патологий, связанных с органическими поражениями, такими, как эпилепсия и задержка развития, а также постепенное увеличение слабоумия.  Наблюдается характерный для целого ряда стран рост классических психических заболеваний:  шизофрении, аффективного психоза и других психозов.</w:t>
      </w:r>
    </w:p>
    <w:p w:rsidR="00000000" w:rsidRDefault="00000000">
      <w:pPr>
        <w:ind w:left="1134" w:hanging="567"/>
      </w:pPr>
    </w:p>
    <w:p w:rsidR="00000000" w:rsidRDefault="00000000">
      <w:r>
        <w:t>384.</w:t>
      </w:r>
      <w:r>
        <w:tab/>
        <w:t>Как показали эпидемиологические исследования, профили здоровье-болезнь тесно связаны с социальными процессами.  Таким образом, общественно-политический и экономический кризис, обнищание населения, политическая нестабильность и безработица самым пагубным образом сказываются на здоровье населения.  Отсюда можно сделать предположение, что изменения, происшедшие в стране за последние десять лет и, в частности, за последние два года, имели тяжелые последствия для положения населения и отрицательно повлияли на его здоровье.  Следовательно, если в настоящее время ощущается большая нехватка специализированных ресурсов и недостаток квалифицированных кадров в первичной сфере, то в последующие годы сложится гораздо более сложное положение.  Международные организации рекомендуют увеличить к 2000 году количество специалистов, занимающихся лечением и восстановлением психического здоровья, так как из-за демографических изменений общее число случаев шизофрении в обществах с низкими доходами возрастет примерно на 45%, аффективные расстройства удвоятся, а насилие в обществе будет развиваться по восходящей линии с непредсказуемыми последствиями</w:t>
      </w:r>
      <w:r>
        <w:rPr>
          <w:rStyle w:val="FootnoteReference"/>
        </w:rPr>
        <w:footnoteReference w:customMarkFollows="1" w:id="53"/>
        <w:t>53</w:t>
      </w:r>
      <w:r>
        <w:t>.</w:t>
      </w:r>
    </w:p>
    <w:p w:rsidR="00000000" w:rsidRDefault="00000000"/>
    <w:p w:rsidR="00000000" w:rsidRDefault="00000000">
      <w:pPr>
        <w:rPr>
          <w:b/>
        </w:rPr>
      </w:pPr>
      <w:r>
        <w:rPr>
          <w:b/>
        </w:rPr>
        <w:t>Здоровье - главная забота</w:t>
      </w:r>
    </w:p>
    <w:p w:rsidR="00000000" w:rsidRDefault="00000000"/>
    <w:p w:rsidR="00000000" w:rsidRDefault="00000000">
      <w:r>
        <w:t>385.</w:t>
      </w:r>
      <w:r>
        <w:tab/>
        <w:t>Министерство здравоохранения определяет здоровье как основу устойчивого развития человека.  Именно поэтому оно должно стать политическим приоритетом для правительства страны.  Ответственность за охрану здоровья лежит на государстве;  наряду с этим, здоровье - это право и гражданский долг, оно требует комплексного подхода и совместных действий всех ведомств, направленных на его развитие и на обеспечение медицинской помощи в соответствии с принципами равенства, всеобщности, солидарности и качества.</w:t>
      </w:r>
    </w:p>
    <w:p w:rsidR="00000000" w:rsidRDefault="00000000"/>
    <w:p w:rsidR="00000000" w:rsidRDefault="00000000">
      <w:r>
        <w:t>386.</w:t>
      </w:r>
      <w:r>
        <w:tab/>
        <w:t>Здоровым видится такое общество, в котором все люди, без всякой дискриминации, достигли своего физического, нравственного и социального благополучия, живут в семейном и социальном окружении, благоприятствующем их развитию, и в природной среде, свободной от загрязнения;  они нормально питаются и имеют возможность доступа к информации и получению знаний об охране здоровья и качественной медицинской помощи.</w:t>
      </w:r>
    </w:p>
    <w:p w:rsidR="00000000" w:rsidRDefault="00000000"/>
    <w:p w:rsidR="00000000" w:rsidRDefault="00000000">
      <w:r>
        <w:t>387.</w:t>
      </w:r>
      <w:r>
        <w:tab/>
        <w:t>Для достижения вышеупомянутых целей предлагаются несколько общих стратегий, а именно:</w:t>
      </w:r>
    </w:p>
    <w:p w:rsidR="00000000" w:rsidRDefault="00000000"/>
    <w:p w:rsidR="00000000" w:rsidRDefault="00000000">
      <w:pPr>
        <w:ind w:left="1134" w:hanging="567"/>
      </w:pPr>
      <w:r>
        <w:t>a)</w:t>
      </w:r>
      <w:r>
        <w:tab/>
        <w:t>политическая оценка социальной стороны и положения со здоровьем, а также степени интегрированности в общую стратегию социально-экономического развития страны;</w:t>
      </w:r>
    </w:p>
    <w:p w:rsidR="00000000" w:rsidRDefault="00000000">
      <w:pPr>
        <w:ind w:left="1134" w:hanging="567"/>
      </w:pPr>
    </w:p>
    <w:p w:rsidR="00000000" w:rsidRDefault="00000000">
      <w:pPr>
        <w:ind w:left="1134" w:hanging="567"/>
      </w:pPr>
      <w:r>
        <w:t>b)</w:t>
      </w:r>
      <w:r>
        <w:tab/>
        <w:t>ускорение процессов по реформированию сектора здравоохранения путем реализации политики, получившей всеобщее одобрение, и предложений, признанных осуществимыми в техническом и финансовом отношении;</w:t>
      </w:r>
    </w:p>
    <w:p w:rsidR="00000000" w:rsidRDefault="00000000">
      <w:pPr>
        <w:ind w:left="1134" w:hanging="567"/>
      </w:pPr>
    </w:p>
    <w:p w:rsidR="00000000" w:rsidRDefault="00000000">
      <w:pPr>
        <w:ind w:left="1134" w:hanging="567"/>
      </w:pPr>
      <w:r>
        <w:t>c)</w:t>
      </w:r>
      <w:r>
        <w:tab/>
        <w:t>укрепление новой руководящей роли государства, которое внедряет модели организации здравоохранения, объединяющие стимулирование развития системы с оказанием медицинской помощи на следующих уровнях: личном, семейном и общинном;  а также обеспечивающие социальную, политическую и экономическую стабильность;</w:t>
      </w:r>
    </w:p>
    <w:p w:rsidR="00000000" w:rsidRDefault="00000000">
      <w:pPr>
        <w:ind w:left="1134" w:hanging="567"/>
      </w:pPr>
    </w:p>
    <w:p w:rsidR="00000000" w:rsidRDefault="00000000">
      <w:pPr>
        <w:ind w:firstLine="567"/>
      </w:pPr>
      <w:r>
        <w:t>d)</w:t>
      </w:r>
      <w:r>
        <w:tab/>
        <w:t>децентрализованное, рассредоточенное управление с долевым участием;</w:t>
      </w:r>
    </w:p>
    <w:p w:rsidR="00000000" w:rsidRDefault="00000000">
      <w:pPr>
        <w:ind w:firstLine="567"/>
      </w:pPr>
    </w:p>
    <w:p w:rsidR="00000000" w:rsidRDefault="00000000">
      <w:pPr>
        <w:ind w:left="1134" w:hanging="567"/>
      </w:pPr>
      <w:r>
        <w:t>e)</w:t>
      </w:r>
      <w:r>
        <w:tab/>
        <w:t>организация Национальной системы здравоохранения, позволяющей оптимизировать усилия с целью использования ресурсов для повышения охвата обслуживанием и его качества.</w:t>
      </w:r>
    </w:p>
    <w:p w:rsidR="00000000" w:rsidRDefault="00000000"/>
    <w:p w:rsidR="00000000" w:rsidRDefault="00000000">
      <w:pPr>
        <w:rPr>
          <w:i/>
        </w:rPr>
      </w:pPr>
      <w:r>
        <w:rPr>
          <w:i/>
        </w:rPr>
        <w:t>Бюджет здравоохранения</w:t>
      </w:r>
    </w:p>
    <w:p w:rsidR="00000000" w:rsidRDefault="00000000"/>
    <w:p w:rsidR="00000000" w:rsidRDefault="00000000">
      <w:r>
        <w:t>388.</w:t>
      </w:r>
      <w:r>
        <w:tab/>
        <w:t>Исторически сложилось, что бюджеты здравоохранения оказываются недостаточными по сравнению с потребностями, и в последнее десятилетие наблюдается тенденция к их замораживанию и даже к снижению.</w:t>
      </w:r>
    </w:p>
    <w:p w:rsidR="00000000" w:rsidRDefault="00000000"/>
    <w:p w:rsidR="00000000" w:rsidRDefault="00000000">
      <w:r>
        <w:t>389.</w:t>
      </w:r>
      <w:r>
        <w:tab/>
        <w:t>Анализ денежных средств, выделяемых в Общем бюджете государства для сектора здравоохранения, показывает, что на 1998 год он составил 972 400 миллионов сукре.  Эта сумма представляет 4,71% общих расходов, а по отношению к ВВП - 0,91%.  Средства, выделяемые на охрану здоровья, не достигают даже 1% от ВВП;  это ясно показывает, что правительства по-прежнему считают вложения в здравоохранение расходом, а не вложением капитала, забывая о том, что здоровый народ - это народ производящий, и что именно увеличение производства обеспечивает устойчивое развитие экономики страны и, следовательно, прогресс для всех эквадорцев.</w:t>
      </w:r>
    </w:p>
    <w:p w:rsidR="00000000" w:rsidRDefault="00000000"/>
    <w:p w:rsidR="00000000" w:rsidRDefault="00000000">
      <w:r>
        <w:t>390.</w:t>
      </w:r>
      <w:r>
        <w:tab/>
        <w:t>В период 1990-1998 годов доля расходов на здравоохранение в ВВП снизилась с 1,20% в 1990 году до 0,91% в 1998 году, а в отношении ко всему бюджету - с 8,16% до 4,71% за тот же период, за исключением 1996 года.</w:t>
      </w:r>
    </w:p>
    <w:p w:rsidR="00000000" w:rsidRDefault="00000000"/>
    <w:p w:rsidR="00000000" w:rsidRDefault="00000000">
      <w:pPr>
        <w:jc w:val="center"/>
        <w:rPr>
          <w:b/>
          <w:bCs/>
        </w:rPr>
      </w:pPr>
      <w:r>
        <w:rPr>
          <w:b/>
          <w:bCs/>
        </w:rPr>
        <w:t xml:space="preserve">Расходы на сектор здравоохранения в </w:t>
      </w:r>
      <w:r>
        <w:rPr>
          <w:b/>
          <w:bCs/>
          <w:lang w:val="es-ES_tradnl"/>
        </w:rPr>
        <w:t>1990-1998</w:t>
      </w:r>
      <w:r>
        <w:rPr>
          <w:b/>
          <w:bCs/>
        </w:rPr>
        <w:t xml:space="preserve"> годах</w:t>
      </w:r>
    </w:p>
    <w:p w:rsidR="00000000" w:rsidRDefault="00000000">
      <w:pPr>
        <w:jc w:val="center"/>
        <w:rPr>
          <w:b/>
          <w:bCs/>
        </w:rPr>
      </w:pPr>
      <w:r>
        <w:rPr>
          <w:b/>
          <w:bCs/>
          <w:lang w:val="es-ES_tradnl"/>
        </w:rPr>
        <w:t>(</w:t>
      </w:r>
      <w:r>
        <w:rPr>
          <w:b/>
          <w:bCs/>
        </w:rPr>
        <w:t>в млрд. сукре и с указанием доли от ВНП</w:t>
      </w:r>
      <w:r>
        <w:rPr>
          <w:b/>
          <w:bCs/>
          <w:lang w:val="es-ES_tradnl"/>
        </w:rPr>
        <w:t>)</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78"/>
        <w:gridCol w:w="702"/>
        <w:gridCol w:w="741"/>
        <w:gridCol w:w="741"/>
        <w:gridCol w:w="702"/>
        <w:gridCol w:w="702"/>
        <w:gridCol w:w="780"/>
        <w:gridCol w:w="741"/>
        <w:gridCol w:w="741"/>
        <w:gridCol w:w="767"/>
      </w:tblGrid>
      <w:tr w:rsidR="00000000">
        <w:tblPrEx>
          <w:tblCellMar>
            <w:top w:w="0" w:type="dxa"/>
            <w:bottom w:w="0" w:type="dxa"/>
          </w:tblCellMar>
        </w:tblPrEx>
        <w:tc>
          <w:tcPr>
            <w:tcW w:w="2878" w:type="dxa"/>
            <w:vAlign w:val="center"/>
          </w:tcPr>
          <w:p w:rsidR="00000000" w:rsidRDefault="00000000">
            <w:pPr>
              <w:jc w:val="center"/>
            </w:pPr>
            <w:r>
              <w:t>Здравоохранение</w:t>
            </w:r>
          </w:p>
        </w:tc>
        <w:tc>
          <w:tcPr>
            <w:tcW w:w="702" w:type="dxa"/>
            <w:vAlign w:val="center"/>
          </w:tcPr>
          <w:p w:rsidR="00000000" w:rsidRDefault="00000000">
            <w:pPr>
              <w:jc w:val="center"/>
              <w:rPr>
                <w:lang w:val="es-ES_tradnl"/>
              </w:rPr>
            </w:pPr>
            <w:r>
              <w:rPr>
                <w:lang w:val="es-ES_tradnl"/>
              </w:rPr>
              <w:t>1990</w:t>
            </w:r>
          </w:p>
        </w:tc>
        <w:tc>
          <w:tcPr>
            <w:tcW w:w="741" w:type="dxa"/>
            <w:vAlign w:val="center"/>
          </w:tcPr>
          <w:p w:rsidR="00000000" w:rsidRDefault="00000000">
            <w:pPr>
              <w:jc w:val="center"/>
              <w:rPr>
                <w:lang w:val="es-ES_tradnl"/>
              </w:rPr>
            </w:pPr>
            <w:r>
              <w:rPr>
                <w:lang w:val="es-ES_tradnl"/>
              </w:rPr>
              <w:t>1991</w:t>
            </w:r>
          </w:p>
        </w:tc>
        <w:tc>
          <w:tcPr>
            <w:tcW w:w="741" w:type="dxa"/>
            <w:vAlign w:val="center"/>
          </w:tcPr>
          <w:p w:rsidR="00000000" w:rsidRDefault="00000000">
            <w:pPr>
              <w:jc w:val="center"/>
              <w:rPr>
                <w:lang w:val="es-ES_tradnl"/>
              </w:rPr>
            </w:pPr>
            <w:r>
              <w:rPr>
                <w:lang w:val="es-ES_tradnl"/>
              </w:rPr>
              <w:t>1992</w:t>
            </w:r>
          </w:p>
        </w:tc>
        <w:tc>
          <w:tcPr>
            <w:tcW w:w="702" w:type="dxa"/>
            <w:vAlign w:val="center"/>
          </w:tcPr>
          <w:p w:rsidR="00000000" w:rsidRDefault="00000000">
            <w:pPr>
              <w:jc w:val="center"/>
              <w:rPr>
                <w:lang w:val="es-ES_tradnl"/>
              </w:rPr>
            </w:pPr>
            <w:r>
              <w:rPr>
                <w:lang w:val="es-ES_tradnl"/>
              </w:rPr>
              <w:t>1993</w:t>
            </w:r>
          </w:p>
        </w:tc>
        <w:tc>
          <w:tcPr>
            <w:tcW w:w="702" w:type="dxa"/>
            <w:vAlign w:val="center"/>
          </w:tcPr>
          <w:p w:rsidR="00000000" w:rsidRDefault="00000000">
            <w:pPr>
              <w:jc w:val="center"/>
              <w:rPr>
                <w:lang w:val="es-ES_tradnl"/>
              </w:rPr>
            </w:pPr>
            <w:r>
              <w:rPr>
                <w:lang w:val="es-ES_tradnl"/>
              </w:rPr>
              <w:t>1994</w:t>
            </w:r>
          </w:p>
        </w:tc>
        <w:tc>
          <w:tcPr>
            <w:tcW w:w="780" w:type="dxa"/>
            <w:vAlign w:val="center"/>
          </w:tcPr>
          <w:p w:rsidR="00000000" w:rsidRDefault="00000000">
            <w:pPr>
              <w:jc w:val="center"/>
              <w:rPr>
                <w:lang w:val="es-ES_tradnl"/>
              </w:rPr>
            </w:pPr>
            <w:r>
              <w:rPr>
                <w:lang w:val="es-ES_tradnl"/>
              </w:rPr>
              <w:t>1995</w:t>
            </w:r>
          </w:p>
        </w:tc>
        <w:tc>
          <w:tcPr>
            <w:tcW w:w="741" w:type="dxa"/>
            <w:vAlign w:val="center"/>
          </w:tcPr>
          <w:p w:rsidR="00000000" w:rsidRDefault="00000000">
            <w:pPr>
              <w:pStyle w:val="16"/>
              <w:rPr>
                <w:lang w:val="es-ES_tradnl"/>
              </w:rPr>
            </w:pPr>
            <w:r>
              <w:rPr>
                <w:lang w:val="es-ES_tradnl"/>
              </w:rPr>
              <w:t>1996</w:t>
            </w:r>
            <w:r>
              <w:rPr>
                <w:b/>
                <w:bCs/>
                <w:lang w:val="es-ES_tradnl"/>
              </w:rPr>
              <w:t>*</w:t>
            </w:r>
          </w:p>
        </w:tc>
        <w:tc>
          <w:tcPr>
            <w:tcW w:w="741" w:type="dxa"/>
            <w:vAlign w:val="center"/>
          </w:tcPr>
          <w:p w:rsidR="00000000" w:rsidRDefault="00000000">
            <w:pPr>
              <w:jc w:val="center"/>
              <w:rPr>
                <w:lang w:val="es-ES_tradnl"/>
              </w:rPr>
            </w:pPr>
            <w:r>
              <w:rPr>
                <w:lang w:val="es-ES_tradnl"/>
              </w:rPr>
              <w:t>1997</w:t>
            </w:r>
            <w:r>
              <w:rPr>
                <w:b/>
                <w:bCs/>
                <w:lang w:val="es-ES_tradnl"/>
              </w:rPr>
              <w:t>*</w:t>
            </w:r>
          </w:p>
        </w:tc>
        <w:tc>
          <w:tcPr>
            <w:tcW w:w="767" w:type="dxa"/>
            <w:vAlign w:val="center"/>
          </w:tcPr>
          <w:p w:rsidR="00000000" w:rsidRDefault="00000000">
            <w:pPr>
              <w:jc w:val="center"/>
              <w:rPr>
                <w:lang w:val="es-ES_tradnl"/>
              </w:rPr>
            </w:pPr>
            <w:r>
              <w:rPr>
                <w:lang w:val="es-ES_tradnl"/>
              </w:rPr>
              <w:t>1998</w:t>
            </w:r>
            <w:r>
              <w:rPr>
                <w:b/>
                <w:bCs/>
                <w:lang w:val="es-ES_tradnl"/>
              </w:rPr>
              <w:t>*</w:t>
            </w:r>
          </w:p>
        </w:tc>
      </w:tr>
      <w:tr w:rsidR="00000000">
        <w:tblPrEx>
          <w:tblCellMar>
            <w:top w:w="0" w:type="dxa"/>
            <w:bottom w:w="0" w:type="dxa"/>
          </w:tblCellMar>
        </w:tblPrEx>
        <w:tc>
          <w:tcPr>
            <w:tcW w:w="2878" w:type="dxa"/>
          </w:tcPr>
          <w:p w:rsidR="00000000" w:rsidRDefault="00000000">
            <w:r>
              <w:t>Сукре</w:t>
            </w:r>
          </w:p>
        </w:tc>
        <w:tc>
          <w:tcPr>
            <w:tcW w:w="702" w:type="dxa"/>
          </w:tcPr>
          <w:p w:rsidR="00000000" w:rsidRDefault="00000000">
            <w:pPr>
              <w:jc w:val="right"/>
              <w:rPr>
                <w:lang w:val="es-ES_tradnl"/>
              </w:rPr>
            </w:pPr>
            <w:r>
              <w:rPr>
                <w:lang w:val="es-ES_tradnl"/>
              </w:rPr>
              <w:t>98,5</w:t>
            </w:r>
          </w:p>
        </w:tc>
        <w:tc>
          <w:tcPr>
            <w:tcW w:w="741" w:type="dxa"/>
          </w:tcPr>
          <w:p w:rsidR="00000000" w:rsidRDefault="00000000">
            <w:pPr>
              <w:jc w:val="right"/>
              <w:rPr>
                <w:lang w:val="es-ES_tradnl"/>
              </w:rPr>
            </w:pPr>
            <w:r>
              <w:rPr>
                <w:lang w:val="es-ES_tradnl"/>
              </w:rPr>
              <w:t>110,0</w:t>
            </w:r>
          </w:p>
        </w:tc>
        <w:tc>
          <w:tcPr>
            <w:tcW w:w="741" w:type="dxa"/>
          </w:tcPr>
          <w:p w:rsidR="00000000" w:rsidRDefault="00000000">
            <w:pPr>
              <w:jc w:val="right"/>
              <w:rPr>
                <w:lang w:val="es-ES_tradnl"/>
              </w:rPr>
            </w:pPr>
            <w:r>
              <w:rPr>
                <w:lang w:val="es-ES_tradnl"/>
              </w:rPr>
              <w:t>200,4</w:t>
            </w:r>
          </w:p>
        </w:tc>
        <w:tc>
          <w:tcPr>
            <w:tcW w:w="702" w:type="dxa"/>
          </w:tcPr>
          <w:p w:rsidR="00000000" w:rsidRDefault="00000000">
            <w:pPr>
              <w:jc w:val="right"/>
              <w:rPr>
                <w:lang w:val="es-ES_tradnl"/>
              </w:rPr>
            </w:pPr>
            <w:r>
              <w:rPr>
                <w:lang w:val="es-ES_tradnl"/>
              </w:rPr>
              <w:t>207,3</w:t>
            </w:r>
          </w:p>
        </w:tc>
        <w:tc>
          <w:tcPr>
            <w:tcW w:w="702" w:type="dxa"/>
          </w:tcPr>
          <w:p w:rsidR="00000000" w:rsidRDefault="00000000">
            <w:pPr>
              <w:jc w:val="right"/>
              <w:rPr>
                <w:lang w:val="es-ES_tradnl"/>
              </w:rPr>
            </w:pPr>
            <w:r>
              <w:rPr>
                <w:lang w:val="es-ES_tradnl"/>
              </w:rPr>
              <w:t>279,2</w:t>
            </w:r>
          </w:p>
        </w:tc>
        <w:tc>
          <w:tcPr>
            <w:tcW w:w="780" w:type="dxa"/>
          </w:tcPr>
          <w:p w:rsidR="00000000" w:rsidRDefault="00000000">
            <w:pPr>
              <w:jc w:val="right"/>
              <w:rPr>
                <w:lang w:val="es-ES_tradnl"/>
              </w:rPr>
            </w:pPr>
            <w:r>
              <w:rPr>
                <w:lang w:val="es-ES_tradnl"/>
              </w:rPr>
              <w:t>497,2</w:t>
            </w:r>
          </w:p>
        </w:tc>
        <w:tc>
          <w:tcPr>
            <w:tcW w:w="741" w:type="dxa"/>
          </w:tcPr>
          <w:p w:rsidR="00000000" w:rsidRDefault="00000000">
            <w:pPr>
              <w:jc w:val="right"/>
              <w:rPr>
                <w:lang w:val="es-ES_tradnl"/>
              </w:rPr>
            </w:pPr>
            <w:r>
              <w:rPr>
                <w:lang w:val="es-ES_tradnl"/>
              </w:rPr>
              <w:t>627,6</w:t>
            </w:r>
          </w:p>
        </w:tc>
        <w:tc>
          <w:tcPr>
            <w:tcW w:w="741" w:type="dxa"/>
          </w:tcPr>
          <w:p w:rsidR="00000000" w:rsidRDefault="00000000">
            <w:pPr>
              <w:jc w:val="right"/>
              <w:rPr>
                <w:lang w:val="es-ES_tradnl"/>
              </w:rPr>
            </w:pPr>
            <w:r>
              <w:rPr>
                <w:lang w:val="es-ES_tradnl"/>
              </w:rPr>
              <w:t>735,4</w:t>
            </w:r>
          </w:p>
        </w:tc>
        <w:tc>
          <w:tcPr>
            <w:tcW w:w="767" w:type="dxa"/>
          </w:tcPr>
          <w:p w:rsidR="00000000" w:rsidRDefault="00000000">
            <w:pPr>
              <w:jc w:val="right"/>
              <w:rPr>
                <w:lang w:val="es-ES_tradnl"/>
              </w:rPr>
            </w:pPr>
            <w:r>
              <w:rPr>
                <w:lang w:val="es-ES_tradnl"/>
              </w:rPr>
              <w:t>972,4</w:t>
            </w:r>
          </w:p>
        </w:tc>
      </w:tr>
      <w:tr w:rsidR="00000000">
        <w:tblPrEx>
          <w:tblCellMar>
            <w:top w:w="0" w:type="dxa"/>
            <w:bottom w:w="0" w:type="dxa"/>
          </w:tblCellMar>
        </w:tblPrEx>
        <w:tc>
          <w:tcPr>
            <w:tcW w:w="2878" w:type="dxa"/>
          </w:tcPr>
          <w:p w:rsidR="00000000" w:rsidRDefault="00000000">
            <w:pPr>
              <w:rPr>
                <w:lang w:val="es-ES_tradnl"/>
              </w:rPr>
            </w:pPr>
            <w:r>
              <w:t xml:space="preserve">Доля от ВНП (в сукре) </w:t>
            </w:r>
          </w:p>
        </w:tc>
        <w:tc>
          <w:tcPr>
            <w:tcW w:w="702" w:type="dxa"/>
          </w:tcPr>
          <w:p w:rsidR="00000000" w:rsidRDefault="00000000">
            <w:pPr>
              <w:jc w:val="right"/>
              <w:rPr>
                <w:lang w:val="es-ES_tradnl"/>
              </w:rPr>
            </w:pPr>
            <w:r>
              <w:rPr>
                <w:lang w:val="es-ES_tradnl"/>
              </w:rPr>
              <w:t>1,20</w:t>
            </w:r>
          </w:p>
        </w:tc>
        <w:tc>
          <w:tcPr>
            <w:tcW w:w="741" w:type="dxa"/>
          </w:tcPr>
          <w:p w:rsidR="00000000" w:rsidRDefault="00000000">
            <w:pPr>
              <w:jc w:val="right"/>
              <w:rPr>
                <w:lang w:val="es-ES_tradnl"/>
              </w:rPr>
            </w:pPr>
            <w:r>
              <w:rPr>
                <w:lang w:val="es-ES_tradnl"/>
              </w:rPr>
              <w:t>0,89</w:t>
            </w:r>
          </w:p>
        </w:tc>
        <w:tc>
          <w:tcPr>
            <w:tcW w:w="741" w:type="dxa"/>
          </w:tcPr>
          <w:p w:rsidR="00000000" w:rsidRDefault="00000000">
            <w:pPr>
              <w:jc w:val="right"/>
              <w:rPr>
                <w:lang w:val="es-ES_tradnl"/>
              </w:rPr>
            </w:pPr>
            <w:r>
              <w:rPr>
                <w:lang w:val="es-ES_tradnl"/>
              </w:rPr>
              <w:t>1,03</w:t>
            </w:r>
          </w:p>
        </w:tc>
        <w:tc>
          <w:tcPr>
            <w:tcW w:w="702" w:type="dxa"/>
          </w:tcPr>
          <w:p w:rsidR="00000000" w:rsidRDefault="00000000">
            <w:pPr>
              <w:jc w:val="right"/>
              <w:rPr>
                <w:lang w:val="es-ES_tradnl"/>
              </w:rPr>
            </w:pPr>
            <w:r>
              <w:rPr>
                <w:lang w:val="es-ES_tradnl"/>
              </w:rPr>
              <w:t>0,76</w:t>
            </w:r>
          </w:p>
        </w:tc>
        <w:tc>
          <w:tcPr>
            <w:tcW w:w="702" w:type="dxa"/>
          </w:tcPr>
          <w:p w:rsidR="00000000" w:rsidRDefault="00000000">
            <w:pPr>
              <w:jc w:val="right"/>
              <w:rPr>
                <w:lang w:val="es-ES_tradnl"/>
              </w:rPr>
            </w:pPr>
            <w:r>
              <w:rPr>
                <w:lang w:val="es-ES_tradnl"/>
              </w:rPr>
              <w:t>0,77</w:t>
            </w:r>
          </w:p>
        </w:tc>
        <w:tc>
          <w:tcPr>
            <w:tcW w:w="780" w:type="dxa"/>
          </w:tcPr>
          <w:p w:rsidR="00000000" w:rsidRDefault="00000000">
            <w:pPr>
              <w:jc w:val="right"/>
              <w:rPr>
                <w:lang w:val="es-ES_tradnl"/>
              </w:rPr>
            </w:pPr>
            <w:r>
              <w:rPr>
                <w:lang w:val="es-ES_tradnl"/>
              </w:rPr>
              <w:t>1,08</w:t>
            </w:r>
          </w:p>
        </w:tc>
        <w:tc>
          <w:tcPr>
            <w:tcW w:w="741" w:type="dxa"/>
          </w:tcPr>
          <w:p w:rsidR="00000000" w:rsidRDefault="00000000">
            <w:pPr>
              <w:jc w:val="right"/>
              <w:rPr>
                <w:lang w:val="es-ES_tradnl"/>
              </w:rPr>
            </w:pPr>
            <w:r>
              <w:rPr>
                <w:lang w:val="es-ES_tradnl"/>
              </w:rPr>
              <w:t>1,03</w:t>
            </w:r>
          </w:p>
        </w:tc>
        <w:tc>
          <w:tcPr>
            <w:tcW w:w="741" w:type="dxa"/>
          </w:tcPr>
          <w:p w:rsidR="00000000" w:rsidRDefault="00000000">
            <w:pPr>
              <w:jc w:val="right"/>
              <w:rPr>
                <w:lang w:val="es-ES_tradnl"/>
              </w:rPr>
            </w:pPr>
            <w:r>
              <w:rPr>
                <w:lang w:val="es-ES_tradnl"/>
              </w:rPr>
              <w:t>0,93</w:t>
            </w:r>
          </w:p>
        </w:tc>
        <w:tc>
          <w:tcPr>
            <w:tcW w:w="767" w:type="dxa"/>
          </w:tcPr>
          <w:p w:rsidR="00000000" w:rsidRDefault="00000000">
            <w:pPr>
              <w:jc w:val="right"/>
              <w:rPr>
                <w:lang w:val="es-ES_tradnl"/>
              </w:rPr>
            </w:pPr>
            <w:r>
              <w:rPr>
                <w:lang w:val="es-ES_tradnl"/>
              </w:rPr>
              <w:t>0,91</w:t>
            </w:r>
          </w:p>
        </w:tc>
      </w:tr>
      <w:tr w:rsidR="00000000">
        <w:tblPrEx>
          <w:tblCellMar>
            <w:top w:w="0" w:type="dxa"/>
            <w:bottom w:w="0" w:type="dxa"/>
          </w:tblCellMar>
        </w:tblPrEx>
        <w:tc>
          <w:tcPr>
            <w:tcW w:w="2878" w:type="dxa"/>
            <w:tcBorders>
              <w:bottom w:val="single" w:sz="4" w:space="0" w:color="auto"/>
            </w:tcBorders>
          </w:tcPr>
          <w:p w:rsidR="00000000" w:rsidRDefault="00000000">
            <w:pPr>
              <w:rPr>
                <w:lang w:val="es-ES_tradnl"/>
              </w:rPr>
            </w:pPr>
            <w:r>
              <w:t>Доля от общих расходов</w:t>
            </w:r>
          </w:p>
        </w:tc>
        <w:tc>
          <w:tcPr>
            <w:tcW w:w="702" w:type="dxa"/>
            <w:tcBorders>
              <w:bottom w:val="single" w:sz="4" w:space="0" w:color="auto"/>
            </w:tcBorders>
          </w:tcPr>
          <w:p w:rsidR="00000000" w:rsidRDefault="00000000">
            <w:pPr>
              <w:jc w:val="right"/>
              <w:rPr>
                <w:lang w:val="es-ES_tradnl"/>
              </w:rPr>
            </w:pPr>
            <w:r>
              <w:rPr>
                <w:lang w:val="es-ES_tradnl"/>
              </w:rPr>
              <w:t>8,16</w:t>
            </w:r>
          </w:p>
        </w:tc>
        <w:tc>
          <w:tcPr>
            <w:tcW w:w="741" w:type="dxa"/>
            <w:tcBorders>
              <w:bottom w:val="single" w:sz="4" w:space="0" w:color="auto"/>
            </w:tcBorders>
          </w:tcPr>
          <w:p w:rsidR="00000000" w:rsidRDefault="00000000">
            <w:pPr>
              <w:jc w:val="right"/>
              <w:rPr>
                <w:lang w:val="es-ES_tradnl"/>
              </w:rPr>
            </w:pPr>
            <w:r>
              <w:rPr>
                <w:lang w:val="es-ES_tradnl"/>
              </w:rPr>
              <w:t>6,69</w:t>
            </w:r>
          </w:p>
        </w:tc>
        <w:tc>
          <w:tcPr>
            <w:tcW w:w="741" w:type="dxa"/>
            <w:tcBorders>
              <w:bottom w:val="single" w:sz="4" w:space="0" w:color="auto"/>
            </w:tcBorders>
          </w:tcPr>
          <w:p w:rsidR="00000000" w:rsidRDefault="00000000">
            <w:pPr>
              <w:jc w:val="right"/>
              <w:rPr>
                <w:lang w:val="es-ES_tradnl"/>
              </w:rPr>
            </w:pPr>
            <w:r>
              <w:rPr>
                <w:lang w:val="es-ES_tradnl"/>
              </w:rPr>
              <w:t>7,87</w:t>
            </w:r>
          </w:p>
        </w:tc>
        <w:tc>
          <w:tcPr>
            <w:tcW w:w="702" w:type="dxa"/>
            <w:tcBorders>
              <w:bottom w:val="single" w:sz="4" w:space="0" w:color="auto"/>
            </w:tcBorders>
          </w:tcPr>
          <w:p w:rsidR="00000000" w:rsidRDefault="00000000">
            <w:pPr>
              <w:jc w:val="right"/>
              <w:rPr>
                <w:lang w:val="es-ES_tradnl"/>
              </w:rPr>
            </w:pPr>
            <w:r>
              <w:rPr>
                <w:lang w:val="es-ES_tradnl"/>
              </w:rPr>
              <w:t>5,51</w:t>
            </w:r>
          </w:p>
        </w:tc>
        <w:tc>
          <w:tcPr>
            <w:tcW w:w="702" w:type="dxa"/>
            <w:tcBorders>
              <w:bottom w:val="single" w:sz="4" w:space="0" w:color="auto"/>
            </w:tcBorders>
          </w:tcPr>
          <w:p w:rsidR="00000000" w:rsidRDefault="00000000">
            <w:pPr>
              <w:jc w:val="right"/>
              <w:rPr>
                <w:lang w:val="es-ES_tradnl"/>
              </w:rPr>
            </w:pPr>
            <w:r>
              <w:rPr>
                <w:lang w:val="es-ES_tradnl"/>
              </w:rPr>
              <w:t>5,05</w:t>
            </w:r>
          </w:p>
        </w:tc>
        <w:tc>
          <w:tcPr>
            <w:tcW w:w="780" w:type="dxa"/>
            <w:tcBorders>
              <w:bottom w:val="single" w:sz="4" w:space="0" w:color="auto"/>
            </w:tcBorders>
          </w:tcPr>
          <w:p w:rsidR="00000000" w:rsidRDefault="00000000">
            <w:pPr>
              <w:jc w:val="right"/>
              <w:rPr>
                <w:lang w:val="es-ES_tradnl"/>
              </w:rPr>
            </w:pPr>
            <w:r>
              <w:rPr>
                <w:lang w:val="es-ES_tradnl"/>
              </w:rPr>
              <w:t>5,88</w:t>
            </w:r>
          </w:p>
        </w:tc>
        <w:tc>
          <w:tcPr>
            <w:tcW w:w="741" w:type="dxa"/>
            <w:tcBorders>
              <w:bottom w:val="single" w:sz="4" w:space="0" w:color="auto"/>
            </w:tcBorders>
          </w:tcPr>
          <w:p w:rsidR="00000000" w:rsidRDefault="00000000">
            <w:pPr>
              <w:jc w:val="right"/>
              <w:rPr>
                <w:lang w:val="es-ES_tradnl"/>
              </w:rPr>
            </w:pPr>
            <w:r>
              <w:rPr>
                <w:lang w:val="es-ES_tradnl"/>
              </w:rPr>
              <w:t>7,62</w:t>
            </w:r>
          </w:p>
        </w:tc>
        <w:tc>
          <w:tcPr>
            <w:tcW w:w="741" w:type="dxa"/>
            <w:tcBorders>
              <w:bottom w:val="single" w:sz="4" w:space="0" w:color="auto"/>
            </w:tcBorders>
          </w:tcPr>
          <w:p w:rsidR="00000000" w:rsidRDefault="00000000">
            <w:pPr>
              <w:jc w:val="right"/>
              <w:rPr>
                <w:lang w:val="es-ES_tradnl"/>
              </w:rPr>
            </w:pPr>
            <w:r>
              <w:rPr>
                <w:lang w:val="es-ES_tradnl"/>
              </w:rPr>
              <w:t>7,44</w:t>
            </w:r>
          </w:p>
        </w:tc>
        <w:tc>
          <w:tcPr>
            <w:tcW w:w="767" w:type="dxa"/>
            <w:tcBorders>
              <w:bottom w:val="single" w:sz="4" w:space="0" w:color="auto"/>
            </w:tcBorders>
          </w:tcPr>
          <w:p w:rsidR="00000000" w:rsidRDefault="00000000">
            <w:pPr>
              <w:jc w:val="right"/>
              <w:rPr>
                <w:lang w:val="es-ES_tradnl"/>
              </w:rPr>
            </w:pPr>
            <w:r>
              <w:rPr>
                <w:lang w:val="es-ES_tradnl"/>
              </w:rPr>
              <w:t>4,71</w:t>
            </w:r>
          </w:p>
        </w:tc>
      </w:tr>
      <w:tr w:rsidR="00000000">
        <w:tblPrEx>
          <w:tblCellMar>
            <w:top w:w="0" w:type="dxa"/>
            <w:bottom w:w="0" w:type="dxa"/>
          </w:tblCellMar>
        </w:tblPrEx>
        <w:trPr>
          <w:cantSplit/>
        </w:trPr>
        <w:tc>
          <w:tcPr>
            <w:tcW w:w="9495" w:type="dxa"/>
            <w:gridSpan w:val="10"/>
            <w:tcBorders>
              <w:top w:val="single" w:sz="4" w:space="0" w:color="auto"/>
              <w:left w:val="nil"/>
              <w:bottom w:val="nil"/>
              <w:right w:val="nil"/>
            </w:tcBorders>
          </w:tcPr>
          <w:p w:rsidR="00000000" w:rsidRDefault="00000000">
            <w:pPr>
              <w:spacing w:before="120" w:after="200"/>
              <w:rPr>
                <w:lang w:val="es-ES_tradnl"/>
              </w:rPr>
            </w:pPr>
            <w:r>
              <w:rPr>
                <w:i/>
                <w:iCs/>
              </w:rPr>
              <w:t>Источник</w:t>
            </w:r>
            <w:r>
              <w:rPr>
                <w:i/>
                <w:iCs/>
                <w:lang w:val="es-ES_tradnl"/>
              </w:rPr>
              <w:t>:</w:t>
            </w:r>
            <w:r>
              <w:rPr>
                <w:lang w:val="es-ES_tradnl"/>
              </w:rPr>
              <w:t xml:space="preserve">  </w:t>
            </w:r>
            <w:r>
              <w:t>министерство финансов и государственного кредитования</w:t>
            </w:r>
            <w:r>
              <w:rPr>
                <w:lang w:val="es-ES_tradnl"/>
              </w:rPr>
              <w:t>.</w:t>
            </w:r>
          </w:p>
          <w:p w:rsidR="00000000" w:rsidRDefault="00000000">
            <w:pPr>
              <w:rPr>
                <w:lang w:val="es-ES_tradnl"/>
              </w:rPr>
            </w:pPr>
            <w:r>
              <w:rPr>
                <w:b/>
                <w:bCs/>
                <w:lang w:val="es-ES_tradnl"/>
              </w:rPr>
              <w:t>*</w:t>
            </w:r>
            <w:r>
              <w:rPr>
                <w:lang w:val="es-ES_tradnl"/>
              </w:rPr>
              <w:t xml:space="preserve"> </w:t>
            </w:r>
            <w:r>
              <w:rPr>
                <w:lang w:val="es-ES_tradnl"/>
              </w:rPr>
              <w:tab/>
            </w:r>
            <w:r>
              <w:t>Предварительные данные</w:t>
            </w:r>
            <w:r>
              <w:rPr>
                <w:lang w:val="es-ES_tradnl"/>
              </w:rPr>
              <w:t>.</w:t>
            </w:r>
          </w:p>
        </w:tc>
      </w:tr>
    </w:tbl>
    <w:p w:rsidR="00000000" w:rsidRDefault="00000000"/>
    <w:p w:rsidR="00000000" w:rsidRDefault="00000000">
      <w:pPr>
        <w:pStyle w:val="BodyText3"/>
      </w:pPr>
      <w:r>
        <w:t>391.</w:t>
      </w:r>
      <w:r>
        <w:tab/>
        <w:t>При детальном рассмотрении того, по каким государственным секторам уровень расходов за последние два полугодия (2002 год) сократился, выясняется, что затронутыми вновь оказываются сектора образования, здравоохранения и общественных работ.  Государственные инвестиции в строительство и эксплуатацию дорог, наряду с надлежащим функционированием большинства дорожных концессий в стране, позволили восстановить значительную часть дорожной сети, находившуюся в очень плохом состоянии.  Это даст возможность сократить расходы на общественные работы и будет иметь большой политический резонанс.  В то же время, основная часть расходов на образование и здравоохранение представляет собой заработную плату, поэтому снижение расходов должно отражать, скорее, задержки в ее выплате.  Эта ситуация не может продолжаться долго и приведет к обострению трудовых конфликтов.</w:t>
      </w:r>
    </w:p>
    <w:p w:rsidR="00000000" w:rsidRDefault="00000000"/>
    <w:p w:rsidR="00000000" w:rsidRDefault="00000000">
      <w:pPr>
        <w:rPr>
          <w:i/>
          <w:color w:val="000000"/>
        </w:rPr>
      </w:pPr>
      <w:r>
        <w:rPr>
          <w:i/>
          <w:color w:val="000000"/>
        </w:rPr>
        <w:t>Показатель детской смертности</w:t>
      </w:r>
    </w:p>
    <w:p w:rsidR="00000000" w:rsidRDefault="00000000">
      <w:pPr>
        <w:pStyle w:val="FootnoteText"/>
        <w:spacing w:line="288" w:lineRule="auto"/>
        <w:rPr>
          <w:iCs/>
        </w:rPr>
      </w:pPr>
    </w:p>
    <w:p w:rsidR="00000000" w:rsidRDefault="00000000">
      <w:pPr>
        <w:pStyle w:val="BodyText2"/>
        <w:rPr>
          <w:i w:val="0"/>
          <w:iCs w:val="0"/>
        </w:rPr>
      </w:pPr>
      <w:r>
        <w:rPr>
          <w:i w:val="0"/>
          <w:iCs w:val="0"/>
        </w:rPr>
        <w:t>392.</w:t>
      </w:r>
      <w:r>
        <w:rPr>
          <w:i w:val="0"/>
          <w:iCs w:val="0"/>
        </w:rPr>
        <w:tab/>
        <w:t>Опрос ЭНДЕМАИН-94 показывает, что детская смертность в Эквадоре характеризуется тенденцией к понижению.  При сравнении данных опроса ЭНДЕСА-87, в котором за пятилетний период 1982</w:t>
      </w:r>
      <w:r>
        <w:rPr>
          <w:i w:val="0"/>
          <w:iCs w:val="0"/>
        </w:rPr>
        <w:noBreakHyphen/>
        <w:t>1987 годов был зафиксирован показатель 58‰, и опроса ЭНДЕМАИН-94, в ходе которого определен уровень 40‰, наблюдается уменьшение показателя детской смертности.  Однако, несмотря на это, последний зафиксированный уровень продолжает оставаться высоким.  Статистические данные говорят о том, что среднее число детских смертей на 1000 живорождений снизилось за семь лет на 31%</w:t>
      </w:r>
      <w:r>
        <w:rPr>
          <w:rStyle w:val="FootnoteReference"/>
          <w:i w:val="0"/>
          <w:iCs w:val="0"/>
        </w:rPr>
        <w:footnoteReference w:customMarkFollows="1" w:id="54"/>
        <w:t>54</w:t>
      </w:r>
      <w:r>
        <w:rPr>
          <w:i w:val="0"/>
          <w:iCs w:val="0"/>
        </w:rPr>
        <w:t>.</w:t>
      </w:r>
    </w:p>
    <w:p w:rsidR="00000000" w:rsidRDefault="00000000"/>
    <w:p w:rsidR="00000000" w:rsidRDefault="00000000">
      <w:pPr>
        <w:rPr>
          <w:color w:val="000000"/>
        </w:rPr>
      </w:pPr>
      <w:r>
        <w:rPr>
          <w:color w:val="000000"/>
        </w:rPr>
        <w:t>393.</w:t>
      </w:r>
      <w:r>
        <w:rPr>
          <w:color w:val="000000"/>
        </w:rPr>
        <w:tab/>
        <w:t xml:space="preserve">На 1999 год детская смертность в Эквадоре, согласно опросу </w:t>
      </w:r>
      <w:r>
        <w:t>ЭНДЕМАИН</w:t>
      </w:r>
      <w:r>
        <w:rPr>
          <w:color w:val="000000"/>
        </w:rPr>
        <w:t>-99, составила 30 смертей на 1 000 рождений:  детская смертность в городах составляла 22 на  1 000 живорожденных, т.е. чуть более половины такого показателя для сельской местности (40‰).</w:t>
      </w:r>
    </w:p>
    <w:p w:rsidR="00000000" w:rsidRDefault="00000000"/>
    <w:p w:rsidR="00000000" w:rsidRDefault="00000000">
      <w:pPr>
        <w:rPr>
          <w:color w:val="000000"/>
        </w:rPr>
      </w:pPr>
      <w:r>
        <w:rPr>
          <w:color w:val="000000"/>
        </w:rPr>
        <w:t>394.</w:t>
      </w:r>
      <w:r>
        <w:rPr>
          <w:color w:val="000000"/>
        </w:rPr>
        <w:tab/>
        <w:t>В 2000 году, по данным Управления статистики министерства здравоохранения, этот уровень смертности снижается до 27 смертей на каждую 1 000 живорожденных.  Следует отметить, что в данном случае в подсчет не были включены более поздние данные о живорожденных.</w:t>
      </w:r>
    </w:p>
    <w:p w:rsidR="00000000" w:rsidRDefault="00000000"/>
    <w:p w:rsidR="00000000" w:rsidRDefault="00000000">
      <w:pPr>
        <w:rPr>
          <w:color w:val="000000"/>
        </w:rPr>
      </w:pPr>
      <w:r>
        <w:rPr>
          <w:color w:val="000000"/>
        </w:rPr>
        <w:t>395.</w:t>
      </w:r>
      <w:r>
        <w:rPr>
          <w:color w:val="000000"/>
        </w:rPr>
        <w:tab/>
        <w:t>На концентрацию детской смертности в городах (68% новорожденных по сравнению с 60% в сельской местности) влияет различный уровень развития, отмечавшийся в этих двух контекстах.</w:t>
      </w:r>
    </w:p>
    <w:p w:rsidR="00000000" w:rsidRDefault="00000000">
      <w:pPr>
        <w:rPr>
          <w:color w:val="000000"/>
        </w:rPr>
      </w:pPr>
    </w:p>
    <w:p w:rsidR="00000000" w:rsidRDefault="00000000">
      <w:pPr>
        <w:pStyle w:val="BodyText3"/>
      </w:pPr>
      <w:r>
        <w:t>396.</w:t>
      </w:r>
      <w:r>
        <w:tab/>
        <w:t>Указанный аспект находит отражение в показателях детской смертности, которые в городах почти в четыре раза ниже, и в регистрации смертности (от 0 до 4 лет), которая в сельской местности характеризуется более чем двукратным превышением.</w:t>
      </w:r>
    </w:p>
    <w:p w:rsidR="00000000" w:rsidRDefault="00000000"/>
    <w:p w:rsidR="00000000" w:rsidRDefault="00000000">
      <w:r>
        <w:rPr>
          <w:color w:val="000000"/>
        </w:rPr>
        <w:t>397.</w:t>
      </w:r>
      <w:r>
        <w:rPr>
          <w:color w:val="000000"/>
        </w:rPr>
        <w:tab/>
        <w:t>Детская смертность в Косте (25‰) ниже, чем в Сьерре и Амазонии (34 и 38‰).  В опросе не сообщалось о случаях смерти детей моложе года на Галапагосских островах, что характерно для ситуации, отмеченной в статистических данных о продолжительности жизни, с регистрацией в  1997 году трех смертей</w:t>
      </w:r>
      <w:r>
        <w:rPr>
          <w:rStyle w:val="FootnoteReference"/>
        </w:rPr>
        <w:footnoteReference w:customMarkFollows="1" w:id="55"/>
        <w:t>55</w:t>
      </w:r>
      <w:r>
        <w:rPr>
          <w:color w:val="000000"/>
        </w:rPr>
        <w:t>.</w:t>
      </w:r>
    </w:p>
    <w:p w:rsidR="00000000" w:rsidRDefault="00000000"/>
    <w:p w:rsidR="00000000" w:rsidRDefault="00000000">
      <w:pPr>
        <w:keepNext/>
        <w:keepLines/>
        <w:spacing w:after="240"/>
        <w:jc w:val="center"/>
        <w:rPr>
          <w:b/>
          <w:bCs/>
          <w:color w:val="000000"/>
          <w:w w:val="104"/>
          <w:lang w:val="es-ES_tradnl"/>
        </w:rPr>
      </w:pPr>
      <w:r>
        <w:rPr>
          <w:b/>
          <w:bCs/>
          <w:color w:val="000000"/>
          <w:spacing w:val="-6"/>
          <w:w w:val="104"/>
        </w:rPr>
        <w:t>Коэффициенты смертности новорожденных и детской смертности по результатам различных опросов</w:t>
      </w:r>
    </w:p>
    <w:tbl>
      <w:tblPr>
        <w:tblW w:w="9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06"/>
        <w:gridCol w:w="1498"/>
        <w:gridCol w:w="1540"/>
        <w:gridCol w:w="1539"/>
        <w:gridCol w:w="1274"/>
        <w:gridCol w:w="1274"/>
      </w:tblGrid>
      <w:tr w:rsidR="00000000">
        <w:tblPrEx>
          <w:tblCellMar>
            <w:top w:w="0" w:type="dxa"/>
            <w:bottom w:w="0" w:type="dxa"/>
          </w:tblCellMar>
        </w:tblPrEx>
        <w:tc>
          <w:tcPr>
            <w:tcW w:w="2506" w:type="dxa"/>
            <w:vAlign w:val="center"/>
          </w:tcPr>
          <w:p w:rsidR="00000000" w:rsidRDefault="00000000">
            <w:pPr>
              <w:keepNext/>
              <w:keepLines/>
              <w:spacing w:line="216" w:lineRule="auto"/>
              <w:jc w:val="center"/>
              <w:rPr>
                <w:sz w:val="22"/>
              </w:rPr>
            </w:pPr>
            <w:r>
              <w:rPr>
                <w:sz w:val="22"/>
              </w:rPr>
              <w:t>Опросы</w:t>
            </w:r>
          </w:p>
        </w:tc>
        <w:tc>
          <w:tcPr>
            <w:tcW w:w="1498" w:type="dxa"/>
            <w:vAlign w:val="center"/>
          </w:tcPr>
          <w:p w:rsidR="00000000" w:rsidRDefault="00000000">
            <w:pPr>
              <w:keepNext/>
              <w:keepLines/>
              <w:spacing w:line="216" w:lineRule="auto"/>
              <w:jc w:val="center"/>
              <w:rPr>
                <w:sz w:val="22"/>
                <w:lang w:val="es-ES_tradnl"/>
              </w:rPr>
            </w:pPr>
            <w:r>
              <w:rPr>
                <w:sz w:val="22"/>
              </w:rPr>
              <w:t xml:space="preserve">Смертность новорожд-х </w:t>
            </w:r>
          </w:p>
        </w:tc>
        <w:tc>
          <w:tcPr>
            <w:tcW w:w="1540" w:type="dxa"/>
            <w:vAlign w:val="center"/>
          </w:tcPr>
          <w:p w:rsidR="00000000" w:rsidRDefault="00000000">
            <w:pPr>
              <w:keepNext/>
              <w:keepLines/>
              <w:spacing w:line="216" w:lineRule="auto"/>
              <w:jc w:val="center"/>
              <w:rPr>
                <w:sz w:val="22"/>
                <w:lang w:val="es-ES_tradnl"/>
              </w:rPr>
            </w:pPr>
            <w:r>
              <w:rPr>
                <w:sz w:val="22"/>
              </w:rPr>
              <w:t>Смертность на первом году жизни в возрасте старше 1</w:t>
            </w:r>
            <w:r>
              <w:rPr>
                <w:sz w:val="22"/>
                <w:lang w:val="en-US"/>
              </w:rPr>
              <w:t> </w:t>
            </w:r>
            <w:r>
              <w:rPr>
                <w:sz w:val="22"/>
              </w:rPr>
              <w:t xml:space="preserve">месяца </w:t>
            </w:r>
          </w:p>
        </w:tc>
        <w:tc>
          <w:tcPr>
            <w:tcW w:w="1539" w:type="dxa"/>
            <w:vAlign w:val="center"/>
          </w:tcPr>
          <w:p w:rsidR="00000000" w:rsidRDefault="00000000">
            <w:pPr>
              <w:keepNext/>
              <w:keepLines/>
              <w:spacing w:line="216" w:lineRule="auto"/>
              <w:jc w:val="center"/>
              <w:rPr>
                <w:sz w:val="22"/>
                <w:lang w:val="es-ES_tradnl"/>
              </w:rPr>
            </w:pPr>
            <w:r>
              <w:rPr>
                <w:sz w:val="22"/>
              </w:rPr>
              <w:t xml:space="preserve">Младенческая смертность </w:t>
            </w:r>
          </w:p>
        </w:tc>
        <w:tc>
          <w:tcPr>
            <w:tcW w:w="1274" w:type="dxa"/>
            <w:vAlign w:val="center"/>
          </w:tcPr>
          <w:p w:rsidR="00000000" w:rsidRDefault="00000000">
            <w:pPr>
              <w:keepNext/>
              <w:keepLines/>
              <w:spacing w:line="216" w:lineRule="auto"/>
              <w:jc w:val="center"/>
              <w:rPr>
                <w:sz w:val="22"/>
                <w:lang w:val="es-ES_tradnl"/>
              </w:rPr>
            </w:pPr>
            <w:r>
              <w:rPr>
                <w:sz w:val="22"/>
              </w:rPr>
              <w:t>Детская смертность</w:t>
            </w:r>
          </w:p>
        </w:tc>
        <w:tc>
          <w:tcPr>
            <w:tcW w:w="1274" w:type="dxa"/>
            <w:vAlign w:val="center"/>
          </w:tcPr>
          <w:p w:rsidR="00000000" w:rsidRDefault="00000000">
            <w:pPr>
              <w:keepNext/>
              <w:keepLines/>
              <w:spacing w:line="216" w:lineRule="auto"/>
              <w:jc w:val="center"/>
              <w:rPr>
                <w:sz w:val="22"/>
                <w:lang w:val="es-ES_tradnl"/>
              </w:rPr>
            </w:pPr>
            <w:r>
              <w:rPr>
                <w:sz w:val="22"/>
              </w:rPr>
              <w:t>Смертность детей в возрасте 5</w:t>
            </w:r>
            <w:r>
              <w:rPr>
                <w:sz w:val="22"/>
                <w:lang w:val="en-US"/>
              </w:rPr>
              <w:t> </w:t>
            </w:r>
            <w:r>
              <w:rPr>
                <w:sz w:val="22"/>
              </w:rPr>
              <w:t xml:space="preserve">лет </w:t>
            </w:r>
          </w:p>
        </w:tc>
      </w:tr>
      <w:tr w:rsidR="00000000">
        <w:tblPrEx>
          <w:tblCellMar>
            <w:top w:w="0" w:type="dxa"/>
            <w:bottom w:w="0" w:type="dxa"/>
          </w:tblCellMar>
        </w:tblPrEx>
        <w:tc>
          <w:tcPr>
            <w:tcW w:w="2506" w:type="dxa"/>
          </w:tcPr>
          <w:p w:rsidR="00000000" w:rsidRDefault="00000000">
            <w:pPr>
              <w:keepNext/>
              <w:keepLines/>
              <w:rPr>
                <w:sz w:val="22"/>
                <w:lang w:val="fr-CH"/>
              </w:rPr>
            </w:pPr>
            <w:r>
              <w:rPr>
                <w:sz w:val="22"/>
              </w:rPr>
              <w:t xml:space="preserve">ЭНДЕСА </w:t>
            </w:r>
            <w:r>
              <w:rPr>
                <w:sz w:val="22"/>
                <w:lang w:val="fr-CH"/>
              </w:rPr>
              <w:t>(82-87)</w:t>
            </w:r>
          </w:p>
        </w:tc>
        <w:tc>
          <w:tcPr>
            <w:tcW w:w="1498" w:type="dxa"/>
          </w:tcPr>
          <w:p w:rsidR="00000000" w:rsidRDefault="00000000">
            <w:pPr>
              <w:keepNext/>
              <w:keepLines/>
              <w:tabs>
                <w:tab w:val="clear" w:pos="567"/>
                <w:tab w:val="clear" w:pos="1134"/>
              </w:tabs>
              <w:ind w:left="-212" w:right="639"/>
              <w:jc w:val="right"/>
              <w:rPr>
                <w:sz w:val="22"/>
                <w:lang w:val="fr-CH"/>
              </w:rPr>
            </w:pPr>
            <w:r>
              <w:rPr>
                <w:sz w:val="22"/>
                <w:lang w:val="fr-CH"/>
              </w:rPr>
              <w:t>36</w:t>
            </w:r>
          </w:p>
        </w:tc>
        <w:tc>
          <w:tcPr>
            <w:tcW w:w="1540" w:type="dxa"/>
          </w:tcPr>
          <w:p w:rsidR="00000000" w:rsidRDefault="00000000">
            <w:pPr>
              <w:keepNext/>
              <w:keepLines/>
              <w:tabs>
                <w:tab w:val="clear" w:pos="567"/>
                <w:tab w:val="clear" w:pos="1134"/>
              </w:tabs>
              <w:ind w:left="-212" w:right="639"/>
              <w:jc w:val="right"/>
              <w:rPr>
                <w:sz w:val="22"/>
                <w:lang w:val="fr-CH"/>
              </w:rPr>
            </w:pPr>
            <w:r>
              <w:rPr>
                <w:sz w:val="22"/>
                <w:lang w:val="fr-CH"/>
              </w:rPr>
              <w:t>22</w:t>
            </w:r>
          </w:p>
        </w:tc>
        <w:tc>
          <w:tcPr>
            <w:tcW w:w="1539" w:type="dxa"/>
          </w:tcPr>
          <w:p w:rsidR="00000000" w:rsidRDefault="00000000">
            <w:pPr>
              <w:keepNext/>
              <w:keepLines/>
              <w:tabs>
                <w:tab w:val="clear" w:pos="567"/>
                <w:tab w:val="clear" w:pos="1134"/>
              </w:tabs>
              <w:ind w:left="-212" w:right="639"/>
              <w:jc w:val="right"/>
              <w:rPr>
                <w:sz w:val="22"/>
                <w:lang w:val="fr-CH"/>
              </w:rPr>
            </w:pPr>
            <w:r>
              <w:rPr>
                <w:sz w:val="22"/>
                <w:lang w:val="fr-CH"/>
              </w:rPr>
              <w:t>58</w:t>
            </w:r>
          </w:p>
        </w:tc>
        <w:tc>
          <w:tcPr>
            <w:tcW w:w="1274" w:type="dxa"/>
          </w:tcPr>
          <w:p w:rsidR="00000000" w:rsidRDefault="00000000">
            <w:pPr>
              <w:keepNext/>
              <w:keepLines/>
              <w:tabs>
                <w:tab w:val="clear" w:pos="567"/>
                <w:tab w:val="clear" w:pos="1134"/>
              </w:tabs>
              <w:ind w:left="-212" w:right="568"/>
              <w:jc w:val="right"/>
              <w:rPr>
                <w:sz w:val="22"/>
                <w:lang w:val="fr-CH"/>
              </w:rPr>
            </w:pPr>
            <w:r>
              <w:rPr>
                <w:sz w:val="22"/>
                <w:lang w:val="fr-CH"/>
              </w:rPr>
              <w:t>25</w:t>
            </w:r>
          </w:p>
        </w:tc>
        <w:tc>
          <w:tcPr>
            <w:tcW w:w="1274" w:type="dxa"/>
          </w:tcPr>
          <w:p w:rsidR="00000000" w:rsidRDefault="00000000">
            <w:pPr>
              <w:keepNext/>
              <w:keepLines/>
              <w:tabs>
                <w:tab w:val="clear" w:pos="567"/>
                <w:tab w:val="clear" w:pos="1134"/>
              </w:tabs>
              <w:ind w:left="-212" w:right="639"/>
              <w:jc w:val="right"/>
              <w:rPr>
                <w:sz w:val="22"/>
                <w:lang w:val="fr-CH"/>
              </w:rPr>
            </w:pPr>
            <w:r>
              <w:rPr>
                <w:sz w:val="22"/>
                <w:lang w:val="fr-CH"/>
              </w:rPr>
              <w:t>82</w:t>
            </w:r>
          </w:p>
        </w:tc>
      </w:tr>
      <w:tr w:rsidR="00000000">
        <w:tblPrEx>
          <w:tblCellMar>
            <w:top w:w="0" w:type="dxa"/>
            <w:bottom w:w="0" w:type="dxa"/>
          </w:tblCellMar>
        </w:tblPrEx>
        <w:tc>
          <w:tcPr>
            <w:tcW w:w="2506" w:type="dxa"/>
          </w:tcPr>
          <w:p w:rsidR="00000000" w:rsidRDefault="00000000">
            <w:pPr>
              <w:keepNext/>
              <w:keepLines/>
              <w:rPr>
                <w:sz w:val="22"/>
                <w:lang w:val="fr-CH"/>
              </w:rPr>
            </w:pPr>
            <w:r>
              <w:rPr>
                <w:sz w:val="22"/>
              </w:rPr>
              <w:t>ЭНДЕМАИН</w:t>
            </w:r>
            <w:r>
              <w:rPr>
                <w:sz w:val="22"/>
                <w:lang w:val="fr-CH"/>
              </w:rPr>
              <w:t>-89 (87)</w:t>
            </w:r>
            <w:r>
              <w:rPr>
                <w:b/>
                <w:bCs/>
                <w:sz w:val="22"/>
                <w:lang w:val="fr-CH"/>
              </w:rPr>
              <w:t>*</w:t>
            </w:r>
          </w:p>
        </w:tc>
        <w:tc>
          <w:tcPr>
            <w:tcW w:w="1498" w:type="dxa"/>
          </w:tcPr>
          <w:p w:rsidR="00000000" w:rsidRDefault="00000000">
            <w:pPr>
              <w:keepNext/>
              <w:keepLines/>
              <w:tabs>
                <w:tab w:val="clear" w:pos="567"/>
                <w:tab w:val="clear" w:pos="1134"/>
              </w:tabs>
              <w:ind w:left="-212" w:right="639"/>
              <w:jc w:val="right"/>
              <w:rPr>
                <w:sz w:val="22"/>
                <w:lang w:val="fr-CH"/>
              </w:rPr>
            </w:pPr>
          </w:p>
        </w:tc>
        <w:tc>
          <w:tcPr>
            <w:tcW w:w="1540" w:type="dxa"/>
          </w:tcPr>
          <w:p w:rsidR="00000000" w:rsidRDefault="00000000">
            <w:pPr>
              <w:keepNext/>
              <w:keepLines/>
              <w:tabs>
                <w:tab w:val="clear" w:pos="567"/>
                <w:tab w:val="clear" w:pos="1134"/>
              </w:tabs>
              <w:ind w:left="-212" w:right="639"/>
              <w:jc w:val="right"/>
              <w:rPr>
                <w:sz w:val="22"/>
                <w:lang w:val="fr-CH"/>
              </w:rPr>
            </w:pPr>
          </w:p>
        </w:tc>
        <w:tc>
          <w:tcPr>
            <w:tcW w:w="1539" w:type="dxa"/>
          </w:tcPr>
          <w:p w:rsidR="00000000" w:rsidRDefault="00000000">
            <w:pPr>
              <w:keepNext/>
              <w:keepLines/>
              <w:tabs>
                <w:tab w:val="clear" w:pos="567"/>
                <w:tab w:val="clear" w:pos="1134"/>
              </w:tabs>
              <w:ind w:left="-212" w:right="639"/>
              <w:jc w:val="right"/>
              <w:rPr>
                <w:sz w:val="22"/>
                <w:lang w:val="fr-CH"/>
              </w:rPr>
            </w:pPr>
            <w:r>
              <w:rPr>
                <w:sz w:val="22"/>
                <w:lang w:val="fr-CH"/>
              </w:rPr>
              <w:t>53</w:t>
            </w:r>
          </w:p>
        </w:tc>
        <w:tc>
          <w:tcPr>
            <w:tcW w:w="1274" w:type="dxa"/>
          </w:tcPr>
          <w:p w:rsidR="00000000" w:rsidRDefault="00000000">
            <w:pPr>
              <w:keepNext/>
              <w:keepLines/>
              <w:tabs>
                <w:tab w:val="clear" w:pos="567"/>
                <w:tab w:val="clear" w:pos="1134"/>
              </w:tabs>
              <w:ind w:left="-212" w:right="568"/>
              <w:jc w:val="right"/>
              <w:rPr>
                <w:sz w:val="22"/>
                <w:lang w:val="fr-CH"/>
              </w:rPr>
            </w:pPr>
            <w:r>
              <w:rPr>
                <w:sz w:val="22"/>
                <w:lang w:val="fr-CH"/>
              </w:rPr>
              <w:t>17</w:t>
            </w:r>
          </w:p>
        </w:tc>
        <w:tc>
          <w:tcPr>
            <w:tcW w:w="1274" w:type="dxa"/>
          </w:tcPr>
          <w:p w:rsidR="00000000" w:rsidRDefault="00000000">
            <w:pPr>
              <w:keepNext/>
              <w:keepLines/>
              <w:tabs>
                <w:tab w:val="clear" w:pos="567"/>
                <w:tab w:val="clear" w:pos="1134"/>
              </w:tabs>
              <w:ind w:left="-212" w:right="639"/>
              <w:jc w:val="right"/>
              <w:rPr>
                <w:sz w:val="22"/>
                <w:lang w:val="fr-CH"/>
              </w:rPr>
            </w:pPr>
            <w:r>
              <w:rPr>
                <w:sz w:val="22"/>
                <w:lang w:val="fr-CH"/>
              </w:rPr>
              <w:t>70</w:t>
            </w:r>
          </w:p>
        </w:tc>
      </w:tr>
      <w:tr w:rsidR="00000000">
        <w:tblPrEx>
          <w:tblCellMar>
            <w:top w:w="0" w:type="dxa"/>
            <w:bottom w:w="0" w:type="dxa"/>
          </w:tblCellMar>
        </w:tblPrEx>
        <w:tc>
          <w:tcPr>
            <w:tcW w:w="2506" w:type="dxa"/>
          </w:tcPr>
          <w:p w:rsidR="00000000" w:rsidRDefault="00000000">
            <w:pPr>
              <w:rPr>
                <w:sz w:val="22"/>
                <w:lang w:val="fr-CH"/>
              </w:rPr>
            </w:pPr>
            <w:r>
              <w:rPr>
                <w:sz w:val="22"/>
              </w:rPr>
              <w:t>ЭНДЕМАИН</w:t>
            </w:r>
            <w:r>
              <w:rPr>
                <w:sz w:val="22"/>
                <w:lang w:val="fr-CH"/>
              </w:rPr>
              <w:t>-94 (89-94)</w:t>
            </w:r>
          </w:p>
        </w:tc>
        <w:tc>
          <w:tcPr>
            <w:tcW w:w="1498" w:type="dxa"/>
          </w:tcPr>
          <w:p w:rsidR="00000000" w:rsidRDefault="00000000">
            <w:pPr>
              <w:tabs>
                <w:tab w:val="clear" w:pos="567"/>
                <w:tab w:val="clear" w:pos="1134"/>
              </w:tabs>
              <w:ind w:left="-212" w:right="639"/>
              <w:jc w:val="right"/>
              <w:rPr>
                <w:sz w:val="22"/>
                <w:lang w:val="fr-CH"/>
              </w:rPr>
            </w:pPr>
            <w:r>
              <w:rPr>
                <w:sz w:val="22"/>
                <w:lang w:val="fr-CH"/>
              </w:rPr>
              <w:t>22</w:t>
            </w:r>
          </w:p>
        </w:tc>
        <w:tc>
          <w:tcPr>
            <w:tcW w:w="1540" w:type="dxa"/>
          </w:tcPr>
          <w:p w:rsidR="00000000" w:rsidRDefault="00000000">
            <w:pPr>
              <w:tabs>
                <w:tab w:val="clear" w:pos="567"/>
                <w:tab w:val="clear" w:pos="1134"/>
              </w:tabs>
              <w:ind w:left="-212" w:right="639"/>
              <w:jc w:val="right"/>
              <w:rPr>
                <w:sz w:val="22"/>
                <w:lang w:val="fr-CH"/>
              </w:rPr>
            </w:pPr>
            <w:r>
              <w:rPr>
                <w:sz w:val="22"/>
                <w:lang w:val="fr-CH"/>
              </w:rPr>
              <w:t>18</w:t>
            </w:r>
          </w:p>
        </w:tc>
        <w:tc>
          <w:tcPr>
            <w:tcW w:w="1539" w:type="dxa"/>
          </w:tcPr>
          <w:p w:rsidR="00000000" w:rsidRDefault="00000000">
            <w:pPr>
              <w:tabs>
                <w:tab w:val="clear" w:pos="567"/>
                <w:tab w:val="clear" w:pos="1134"/>
              </w:tabs>
              <w:ind w:left="-212" w:right="639"/>
              <w:jc w:val="right"/>
              <w:rPr>
                <w:sz w:val="22"/>
                <w:lang w:val="fr-CH"/>
              </w:rPr>
            </w:pPr>
            <w:r>
              <w:rPr>
                <w:sz w:val="22"/>
                <w:lang w:val="fr-CH"/>
              </w:rPr>
              <w:t>40</w:t>
            </w:r>
          </w:p>
        </w:tc>
        <w:tc>
          <w:tcPr>
            <w:tcW w:w="1274" w:type="dxa"/>
          </w:tcPr>
          <w:p w:rsidR="00000000" w:rsidRDefault="00000000">
            <w:pPr>
              <w:tabs>
                <w:tab w:val="clear" w:pos="567"/>
                <w:tab w:val="clear" w:pos="1134"/>
              </w:tabs>
              <w:ind w:left="-212" w:right="568"/>
              <w:jc w:val="right"/>
              <w:rPr>
                <w:sz w:val="22"/>
                <w:lang w:val="fr-CH"/>
              </w:rPr>
            </w:pPr>
            <w:r>
              <w:rPr>
                <w:sz w:val="22"/>
                <w:lang w:val="fr-CH"/>
              </w:rPr>
              <w:t>12</w:t>
            </w:r>
          </w:p>
        </w:tc>
        <w:tc>
          <w:tcPr>
            <w:tcW w:w="1274" w:type="dxa"/>
          </w:tcPr>
          <w:p w:rsidR="00000000" w:rsidRDefault="00000000">
            <w:pPr>
              <w:tabs>
                <w:tab w:val="clear" w:pos="567"/>
                <w:tab w:val="clear" w:pos="1134"/>
              </w:tabs>
              <w:ind w:left="-212" w:right="639"/>
              <w:jc w:val="right"/>
              <w:rPr>
                <w:sz w:val="22"/>
                <w:lang w:val="fr-CH"/>
              </w:rPr>
            </w:pPr>
            <w:r>
              <w:rPr>
                <w:sz w:val="22"/>
                <w:lang w:val="fr-CH"/>
              </w:rPr>
              <w:t>51</w:t>
            </w:r>
          </w:p>
        </w:tc>
      </w:tr>
      <w:tr w:rsidR="00000000">
        <w:tblPrEx>
          <w:tblCellMar>
            <w:top w:w="0" w:type="dxa"/>
            <w:bottom w:w="0" w:type="dxa"/>
          </w:tblCellMar>
        </w:tblPrEx>
        <w:tc>
          <w:tcPr>
            <w:tcW w:w="2506" w:type="dxa"/>
            <w:tcBorders>
              <w:bottom w:val="single" w:sz="4" w:space="0" w:color="auto"/>
            </w:tcBorders>
          </w:tcPr>
          <w:p w:rsidR="00000000" w:rsidRDefault="00000000">
            <w:pPr>
              <w:rPr>
                <w:sz w:val="22"/>
                <w:lang w:val="fr-CH"/>
              </w:rPr>
            </w:pPr>
            <w:r>
              <w:rPr>
                <w:sz w:val="22"/>
              </w:rPr>
              <w:t>ЭНДЕМАИН</w:t>
            </w:r>
            <w:r>
              <w:rPr>
                <w:sz w:val="22"/>
                <w:lang w:val="fr-CH"/>
              </w:rPr>
              <w:t>-99</w:t>
            </w:r>
          </w:p>
        </w:tc>
        <w:tc>
          <w:tcPr>
            <w:tcW w:w="1498" w:type="dxa"/>
            <w:tcBorders>
              <w:bottom w:val="single" w:sz="4" w:space="0" w:color="auto"/>
            </w:tcBorders>
          </w:tcPr>
          <w:p w:rsidR="00000000" w:rsidRDefault="00000000">
            <w:pPr>
              <w:tabs>
                <w:tab w:val="clear" w:pos="567"/>
                <w:tab w:val="clear" w:pos="1134"/>
              </w:tabs>
              <w:ind w:left="-212" w:right="639"/>
              <w:jc w:val="right"/>
              <w:rPr>
                <w:sz w:val="22"/>
                <w:lang w:val="fr-CH"/>
              </w:rPr>
            </w:pPr>
            <w:r>
              <w:rPr>
                <w:sz w:val="22"/>
                <w:lang w:val="fr-CH"/>
              </w:rPr>
              <w:t>19</w:t>
            </w:r>
          </w:p>
        </w:tc>
        <w:tc>
          <w:tcPr>
            <w:tcW w:w="1540" w:type="dxa"/>
            <w:tcBorders>
              <w:bottom w:val="single" w:sz="4" w:space="0" w:color="auto"/>
            </w:tcBorders>
          </w:tcPr>
          <w:p w:rsidR="00000000" w:rsidRDefault="00000000">
            <w:pPr>
              <w:tabs>
                <w:tab w:val="clear" w:pos="567"/>
                <w:tab w:val="clear" w:pos="1134"/>
              </w:tabs>
              <w:ind w:left="-212" w:right="639"/>
              <w:jc w:val="right"/>
              <w:rPr>
                <w:sz w:val="22"/>
                <w:lang w:val="fr-CH"/>
              </w:rPr>
            </w:pPr>
            <w:r>
              <w:rPr>
                <w:sz w:val="22"/>
                <w:lang w:val="fr-CH"/>
              </w:rPr>
              <w:t>11</w:t>
            </w:r>
          </w:p>
        </w:tc>
        <w:tc>
          <w:tcPr>
            <w:tcW w:w="1539" w:type="dxa"/>
            <w:tcBorders>
              <w:bottom w:val="single" w:sz="4" w:space="0" w:color="auto"/>
            </w:tcBorders>
          </w:tcPr>
          <w:p w:rsidR="00000000" w:rsidRDefault="00000000">
            <w:pPr>
              <w:tabs>
                <w:tab w:val="clear" w:pos="567"/>
                <w:tab w:val="clear" w:pos="1134"/>
              </w:tabs>
              <w:ind w:left="-212" w:right="639"/>
              <w:jc w:val="right"/>
              <w:rPr>
                <w:sz w:val="22"/>
                <w:lang w:val="fr-CH"/>
              </w:rPr>
            </w:pPr>
            <w:r>
              <w:rPr>
                <w:sz w:val="22"/>
                <w:lang w:val="fr-CH"/>
              </w:rPr>
              <w:t>30</w:t>
            </w:r>
          </w:p>
        </w:tc>
        <w:tc>
          <w:tcPr>
            <w:tcW w:w="1274" w:type="dxa"/>
            <w:tcBorders>
              <w:bottom w:val="single" w:sz="4" w:space="0" w:color="auto"/>
            </w:tcBorders>
          </w:tcPr>
          <w:p w:rsidR="00000000" w:rsidRDefault="00000000">
            <w:pPr>
              <w:tabs>
                <w:tab w:val="clear" w:pos="567"/>
                <w:tab w:val="clear" w:pos="1134"/>
              </w:tabs>
              <w:ind w:left="-212" w:right="568"/>
              <w:jc w:val="right"/>
              <w:rPr>
                <w:sz w:val="22"/>
                <w:lang w:val="fr-CH"/>
              </w:rPr>
            </w:pPr>
            <w:r>
              <w:rPr>
                <w:sz w:val="22"/>
                <w:lang w:val="fr-CH"/>
              </w:rPr>
              <w:t>9</w:t>
            </w:r>
          </w:p>
        </w:tc>
        <w:tc>
          <w:tcPr>
            <w:tcW w:w="1274" w:type="dxa"/>
            <w:tcBorders>
              <w:bottom w:val="single" w:sz="4" w:space="0" w:color="auto"/>
            </w:tcBorders>
          </w:tcPr>
          <w:p w:rsidR="00000000" w:rsidRDefault="00000000">
            <w:pPr>
              <w:tabs>
                <w:tab w:val="clear" w:pos="567"/>
                <w:tab w:val="clear" w:pos="1134"/>
              </w:tabs>
              <w:ind w:left="-212" w:right="639"/>
              <w:jc w:val="right"/>
              <w:rPr>
                <w:sz w:val="22"/>
                <w:lang w:val="fr-CH"/>
              </w:rPr>
            </w:pPr>
            <w:r>
              <w:rPr>
                <w:sz w:val="22"/>
                <w:lang w:val="fr-CH"/>
              </w:rPr>
              <w:t>39</w:t>
            </w:r>
          </w:p>
        </w:tc>
      </w:tr>
      <w:tr w:rsidR="00000000">
        <w:tblPrEx>
          <w:tblCellMar>
            <w:top w:w="0" w:type="dxa"/>
            <w:bottom w:w="0" w:type="dxa"/>
          </w:tblCellMar>
        </w:tblPrEx>
        <w:trPr>
          <w:cantSplit/>
        </w:trPr>
        <w:tc>
          <w:tcPr>
            <w:tcW w:w="9631" w:type="dxa"/>
            <w:gridSpan w:val="6"/>
            <w:tcBorders>
              <w:top w:val="single" w:sz="4" w:space="0" w:color="auto"/>
              <w:left w:val="nil"/>
              <w:bottom w:val="nil"/>
              <w:right w:val="nil"/>
            </w:tcBorders>
          </w:tcPr>
          <w:p w:rsidR="00000000" w:rsidRDefault="00000000">
            <w:pPr>
              <w:spacing w:before="240" w:after="240"/>
              <w:rPr>
                <w:sz w:val="22"/>
                <w:lang w:val="fr-CH"/>
              </w:rPr>
            </w:pPr>
            <w:r>
              <w:rPr>
                <w:i/>
                <w:iCs/>
                <w:sz w:val="22"/>
              </w:rPr>
              <w:t>Источник</w:t>
            </w:r>
            <w:r>
              <w:rPr>
                <w:i/>
                <w:iCs/>
                <w:sz w:val="22"/>
                <w:lang w:val="fr-CH"/>
              </w:rPr>
              <w:t>:</w:t>
            </w:r>
            <w:r>
              <w:rPr>
                <w:sz w:val="22"/>
                <w:lang w:val="fr-CH"/>
              </w:rPr>
              <w:t xml:space="preserve">  </w:t>
            </w:r>
            <w:r>
              <w:rPr>
                <w:sz w:val="22"/>
              </w:rPr>
              <w:t>ЭНДЕМАИН</w:t>
            </w:r>
            <w:r>
              <w:rPr>
                <w:sz w:val="22"/>
                <w:lang w:val="fr-CH"/>
              </w:rPr>
              <w:t xml:space="preserve">-94, </w:t>
            </w:r>
            <w:r>
              <w:rPr>
                <w:sz w:val="22"/>
              </w:rPr>
              <w:t>ЭНДЕМАИН</w:t>
            </w:r>
            <w:r>
              <w:rPr>
                <w:sz w:val="22"/>
                <w:lang w:val="fr-CH"/>
              </w:rPr>
              <w:t>-99.</w:t>
            </w:r>
          </w:p>
          <w:p w:rsidR="00000000" w:rsidRDefault="00000000">
            <w:pPr>
              <w:rPr>
                <w:sz w:val="22"/>
                <w:lang w:val="es-ES_tradnl"/>
              </w:rPr>
            </w:pPr>
            <w:r>
              <w:rPr>
                <w:b/>
                <w:bCs/>
                <w:sz w:val="22"/>
                <w:lang w:val="es-ES_tradnl"/>
              </w:rPr>
              <w:t>*</w:t>
            </w:r>
            <w:r>
              <w:rPr>
                <w:sz w:val="22"/>
                <w:lang w:val="es-ES_tradnl"/>
              </w:rPr>
              <w:tab/>
            </w:r>
            <w:r>
              <w:rPr>
                <w:sz w:val="22"/>
              </w:rPr>
              <w:t>Косвенный метод, 1</w:t>
            </w:r>
            <w:r>
              <w:rPr>
                <w:sz w:val="22"/>
                <w:lang w:val="es-ES_tradnl"/>
              </w:rPr>
              <w:t>989</w:t>
            </w:r>
            <w:r>
              <w:rPr>
                <w:sz w:val="22"/>
              </w:rPr>
              <w:t xml:space="preserve"> год</w:t>
            </w:r>
            <w:r>
              <w:rPr>
                <w:sz w:val="22"/>
                <w:lang w:val="es-ES_tradnl"/>
              </w:rPr>
              <w:t>.</w:t>
            </w:r>
          </w:p>
        </w:tc>
      </w:tr>
    </w:tbl>
    <w:p w:rsidR="00000000" w:rsidRDefault="00000000"/>
    <w:p w:rsidR="00000000" w:rsidRDefault="00000000">
      <w:r>
        <w:rPr>
          <w:color w:val="000000"/>
        </w:rPr>
        <w:t>398.</w:t>
      </w:r>
      <w:r>
        <w:rPr>
          <w:color w:val="000000"/>
        </w:rPr>
        <w:tab/>
        <w:t xml:space="preserve">По данным опроса </w:t>
      </w:r>
      <w:r>
        <w:t>ЭНДЕМАИН</w:t>
      </w:r>
      <w:r>
        <w:rPr>
          <w:color w:val="000000"/>
        </w:rPr>
        <w:t>-94, детская смертность в городах составила 30 на каждую 1 000 живорожденных, т.е. чуть больше половины такого показателя для сельской местности, который достигает 52 на 1 000 живорожденных.  Кроме того, более высокая концентрация смертей новорожденных в городах (60% детских смертей по сравнению с 54% в сельской местности) является верным отражением условий, существующих в этих местах и окружающей среды этих двух контекстов</w:t>
      </w:r>
      <w:r>
        <w:rPr>
          <w:rStyle w:val="FootnoteReference"/>
        </w:rPr>
        <w:footnoteReference w:customMarkFollows="1" w:id="56"/>
        <w:t>56</w:t>
      </w:r>
      <w:r>
        <w:rPr>
          <w:color w:val="000000"/>
        </w:rPr>
        <w:t>.</w:t>
      </w:r>
    </w:p>
    <w:p w:rsidR="00000000" w:rsidRDefault="00000000"/>
    <w:p w:rsidR="00000000" w:rsidRDefault="00000000">
      <w:pPr>
        <w:jc w:val="center"/>
        <w:rPr>
          <w:b/>
          <w:bCs/>
          <w:lang w:val="es-ES_tradnl"/>
        </w:rPr>
      </w:pPr>
      <w:r>
        <w:rPr>
          <w:b/>
          <w:bCs/>
          <w:w w:val="104"/>
        </w:rPr>
        <w:t>Коэффициенты смертности новорожденных и детской смертности</w:t>
      </w:r>
    </w:p>
    <w:p w:rsidR="00000000" w:rsidRDefault="00000000">
      <w:pPr>
        <w:jc w:val="center"/>
        <w:rPr>
          <w:b/>
          <w:bCs/>
        </w:rPr>
      </w:pPr>
      <w:r>
        <w:rPr>
          <w:b/>
          <w:bCs/>
          <w:lang w:val="es-ES_tradnl"/>
        </w:rPr>
        <w:t>(</w:t>
      </w:r>
      <w:r>
        <w:rPr>
          <w:b/>
          <w:bCs/>
        </w:rPr>
        <w:t xml:space="preserve">опросы за </w:t>
      </w:r>
      <w:r>
        <w:rPr>
          <w:b/>
          <w:bCs/>
          <w:lang w:val="es-ES_tradnl"/>
        </w:rPr>
        <w:t>1989-1994</w:t>
      </w:r>
      <w:r>
        <w:rPr>
          <w:b/>
          <w:bCs/>
        </w:rPr>
        <w:t xml:space="preserve"> годы</w:t>
      </w:r>
      <w:r>
        <w:rPr>
          <w:b/>
          <w:bCs/>
          <w:lang w:val="es-ES_tradnl"/>
        </w:rPr>
        <w:t>)</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38"/>
        <w:gridCol w:w="1144"/>
        <w:gridCol w:w="1561"/>
        <w:gridCol w:w="1579"/>
        <w:gridCol w:w="1466"/>
        <w:gridCol w:w="1407"/>
      </w:tblGrid>
      <w:tr w:rsidR="00000000">
        <w:tblPrEx>
          <w:tblCellMar>
            <w:top w:w="0" w:type="dxa"/>
            <w:bottom w:w="0" w:type="dxa"/>
          </w:tblCellMar>
        </w:tblPrEx>
        <w:trPr>
          <w:cantSplit/>
        </w:trPr>
        <w:tc>
          <w:tcPr>
            <w:tcW w:w="2338" w:type="dxa"/>
            <w:vMerge w:val="restart"/>
            <w:vAlign w:val="center"/>
          </w:tcPr>
          <w:p w:rsidR="00000000" w:rsidRDefault="00000000">
            <w:pPr>
              <w:spacing w:line="240" w:lineRule="auto"/>
              <w:jc w:val="center"/>
              <w:rPr>
                <w:lang w:val="es-ES_tradnl"/>
              </w:rPr>
            </w:pPr>
          </w:p>
        </w:tc>
        <w:tc>
          <w:tcPr>
            <w:tcW w:w="4284" w:type="dxa"/>
            <w:gridSpan w:val="3"/>
            <w:vAlign w:val="center"/>
          </w:tcPr>
          <w:p w:rsidR="00000000" w:rsidRDefault="00000000">
            <w:pPr>
              <w:spacing w:line="240" w:lineRule="auto"/>
              <w:jc w:val="center"/>
            </w:pPr>
            <w:r>
              <w:t>Детская смертность</w:t>
            </w:r>
          </w:p>
        </w:tc>
        <w:tc>
          <w:tcPr>
            <w:tcW w:w="1466" w:type="dxa"/>
            <w:vMerge w:val="restart"/>
            <w:vAlign w:val="center"/>
          </w:tcPr>
          <w:p w:rsidR="00000000" w:rsidRDefault="00000000">
            <w:pPr>
              <w:spacing w:line="240" w:lineRule="auto"/>
              <w:jc w:val="center"/>
              <w:rPr>
                <w:lang w:val="es-ES_tradnl"/>
              </w:rPr>
            </w:pPr>
            <w:r>
              <w:t>В детском возрасте</w:t>
            </w:r>
            <w:r>
              <w:rPr>
                <w:lang w:val="es-ES_tradnl"/>
              </w:rPr>
              <w:br/>
              <w:t>(1 - 4</w:t>
            </w:r>
            <w:r>
              <w:t xml:space="preserve"> года</w:t>
            </w:r>
            <w:r>
              <w:rPr>
                <w:lang w:val="es-ES_tradnl"/>
              </w:rPr>
              <w:t>)</w:t>
            </w:r>
          </w:p>
        </w:tc>
        <w:tc>
          <w:tcPr>
            <w:tcW w:w="1407" w:type="dxa"/>
            <w:vMerge w:val="restart"/>
            <w:vAlign w:val="center"/>
          </w:tcPr>
          <w:p w:rsidR="00000000" w:rsidRDefault="00000000">
            <w:pPr>
              <w:spacing w:line="240" w:lineRule="auto"/>
              <w:jc w:val="center"/>
              <w:rPr>
                <w:lang w:val="es-ES_tradnl"/>
              </w:rPr>
            </w:pPr>
            <w:r>
              <w:t>Всего</w:t>
            </w:r>
            <w:r>
              <w:rPr>
                <w:lang w:val="es-ES_tradnl"/>
              </w:rPr>
              <w:br/>
              <w:t>(0 - 4</w:t>
            </w:r>
            <w:r>
              <w:t xml:space="preserve"> года</w:t>
            </w:r>
            <w:r>
              <w:rPr>
                <w:lang w:val="es-ES_tradnl"/>
              </w:rPr>
              <w:t>)</w:t>
            </w:r>
          </w:p>
        </w:tc>
      </w:tr>
      <w:tr w:rsidR="00000000">
        <w:tblPrEx>
          <w:tblCellMar>
            <w:top w:w="0" w:type="dxa"/>
            <w:bottom w:w="0" w:type="dxa"/>
          </w:tblCellMar>
        </w:tblPrEx>
        <w:trPr>
          <w:cantSplit/>
        </w:trPr>
        <w:tc>
          <w:tcPr>
            <w:tcW w:w="2338" w:type="dxa"/>
            <w:vMerge/>
          </w:tcPr>
          <w:p w:rsidR="00000000" w:rsidRDefault="00000000">
            <w:pPr>
              <w:spacing w:line="240" w:lineRule="auto"/>
              <w:rPr>
                <w:lang w:val="es-ES_tradnl"/>
              </w:rPr>
            </w:pPr>
          </w:p>
        </w:tc>
        <w:tc>
          <w:tcPr>
            <w:tcW w:w="1144" w:type="dxa"/>
            <w:vAlign w:val="center"/>
          </w:tcPr>
          <w:p w:rsidR="00000000" w:rsidRDefault="00000000">
            <w:pPr>
              <w:spacing w:line="240" w:lineRule="auto"/>
              <w:jc w:val="center"/>
              <w:rPr>
                <w:lang w:val="es-ES_tradnl"/>
              </w:rPr>
            </w:pPr>
            <w:r>
              <w:t>Всего</w:t>
            </w:r>
          </w:p>
        </w:tc>
        <w:tc>
          <w:tcPr>
            <w:tcW w:w="1561" w:type="dxa"/>
            <w:vAlign w:val="center"/>
          </w:tcPr>
          <w:p w:rsidR="00000000" w:rsidRDefault="00000000">
            <w:pPr>
              <w:spacing w:line="240" w:lineRule="auto"/>
              <w:jc w:val="center"/>
              <w:rPr>
                <w:lang w:val="es-ES_tradnl"/>
              </w:rPr>
            </w:pPr>
            <w:r>
              <w:t>Неонатальная</w:t>
            </w:r>
          </w:p>
        </w:tc>
        <w:tc>
          <w:tcPr>
            <w:tcW w:w="1579" w:type="dxa"/>
            <w:vAlign w:val="center"/>
          </w:tcPr>
          <w:p w:rsidR="00000000" w:rsidRDefault="00000000">
            <w:pPr>
              <w:spacing w:line="240" w:lineRule="auto"/>
              <w:jc w:val="center"/>
              <w:rPr>
                <w:lang w:val="es-ES_tradnl"/>
              </w:rPr>
            </w:pPr>
            <w:r>
              <w:t>На первом году в возрасте старше 1 месяца</w:t>
            </w:r>
          </w:p>
        </w:tc>
        <w:tc>
          <w:tcPr>
            <w:tcW w:w="1466" w:type="dxa"/>
            <w:vMerge/>
          </w:tcPr>
          <w:p w:rsidR="00000000" w:rsidRDefault="00000000">
            <w:pPr>
              <w:spacing w:line="240" w:lineRule="auto"/>
              <w:rPr>
                <w:lang w:val="es-ES_tradnl"/>
              </w:rPr>
            </w:pPr>
          </w:p>
        </w:tc>
        <w:tc>
          <w:tcPr>
            <w:tcW w:w="1407" w:type="dxa"/>
            <w:vMerge/>
          </w:tcPr>
          <w:p w:rsidR="00000000" w:rsidRDefault="00000000">
            <w:pPr>
              <w:spacing w:line="240" w:lineRule="auto"/>
              <w:rPr>
                <w:lang w:val="es-ES_tradnl"/>
              </w:rPr>
            </w:pPr>
          </w:p>
        </w:tc>
      </w:tr>
      <w:tr w:rsidR="00000000">
        <w:tblPrEx>
          <w:tblCellMar>
            <w:top w:w="0" w:type="dxa"/>
            <w:bottom w:w="0" w:type="dxa"/>
          </w:tblCellMar>
        </w:tblPrEx>
        <w:tc>
          <w:tcPr>
            <w:tcW w:w="2338" w:type="dxa"/>
          </w:tcPr>
          <w:p w:rsidR="00000000" w:rsidRDefault="00000000">
            <w:pPr>
              <w:rPr>
                <w:lang w:val="es-ES_tradnl"/>
              </w:rPr>
            </w:pPr>
            <w:r>
              <w:t>Всего</w:t>
            </w:r>
          </w:p>
        </w:tc>
        <w:tc>
          <w:tcPr>
            <w:tcW w:w="1144" w:type="dxa"/>
          </w:tcPr>
          <w:p w:rsidR="00000000" w:rsidRDefault="00000000">
            <w:pPr>
              <w:tabs>
                <w:tab w:val="clear" w:pos="567"/>
                <w:tab w:val="clear" w:pos="1134"/>
              </w:tabs>
              <w:ind w:left="-211" w:right="365"/>
              <w:jc w:val="right"/>
              <w:rPr>
                <w:lang w:val="es-ES_tradnl"/>
              </w:rPr>
            </w:pPr>
            <w:r>
              <w:rPr>
                <w:lang w:val="es-ES_tradnl"/>
              </w:rPr>
              <w:t>40</w:t>
            </w:r>
          </w:p>
        </w:tc>
        <w:tc>
          <w:tcPr>
            <w:tcW w:w="1561" w:type="dxa"/>
          </w:tcPr>
          <w:p w:rsidR="00000000" w:rsidRDefault="00000000">
            <w:pPr>
              <w:tabs>
                <w:tab w:val="clear" w:pos="567"/>
                <w:tab w:val="clear" w:pos="1134"/>
              </w:tabs>
              <w:ind w:left="-211" w:right="650"/>
              <w:jc w:val="right"/>
              <w:rPr>
                <w:lang w:val="es-ES_tradnl"/>
              </w:rPr>
            </w:pPr>
            <w:r>
              <w:rPr>
                <w:lang w:val="es-ES_tradnl"/>
              </w:rPr>
              <w:t>22</w:t>
            </w:r>
          </w:p>
        </w:tc>
        <w:tc>
          <w:tcPr>
            <w:tcW w:w="1579" w:type="dxa"/>
          </w:tcPr>
          <w:p w:rsidR="00000000" w:rsidRDefault="00000000">
            <w:pPr>
              <w:tabs>
                <w:tab w:val="clear" w:pos="567"/>
                <w:tab w:val="clear" w:pos="1134"/>
              </w:tabs>
              <w:ind w:left="-211" w:right="508"/>
              <w:jc w:val="right"/>
              <w:rPr>
                <w:lang w:val="es-ES_tradnl"/>
              </w:rPr>
            </w:pPr>
            <w:r>
              <w:rPr>
                <w:lang w:val="es-ES_tradnl"/>
              </w:rPr>
              <w:t>18</w:t>
            </w:r>
          </w:p>
        </w:tc>
        <w:tc>
          <w:tcPr>
            <w:tcW w:w="1466" w:type="dxa"/>
          </w:tcPr>
          <w:p w:rsidR="00000000" w:rsidRDefault="00000000">
            <w:pPr>
              <w:tabs>
                <w:tab w:val="clear" w:pos="567"/>
                <w:tab w:val="clear" w:pos="1134"/>
              </w:tabs>
              <w:ind w:left="-211" w:right="508"/>
              <w:jc w:val="right"/>
              <w:rPr>
                <w:lang w:val="es-ES_tradnl"/>
              </w:rPr>
            </w:pPr>
            <w:r>
              <w:rPr>
                <w:lang w:val="es-ES_tradnl"/>
              </w:rPr>
              <w:t>12</w:t>
            </w:r>
          </w:p>
        </w:tc>
        <w:tc>
          <w:tcPr>
            <w:tcW w:w="1407" w:type="dxa"/>
          </w:tcPr>
          <w:p w:rsidR="00000000" w:rsidRDefault="00000000">
            <w:pPr>
              <w:tabs>
                <w:tab w:val="clear" w:pos="567"/>
                <w:tab w:val="clear" w:pos="1134"/>
              </w:tabs>
              <w:ind w:left="-211" w:right="508"/>
              <w:jc w:val="right"/>
              <w:rPr>
                <w:lang w:val="es-ES_tradnl"/>
              </w:rPr>
            </w:pPr>
            <w:r>
              <w:rPr>
                <w:lang w:val="es-ES_tradnl"/>
              </w:rPr>
              <w:t>51</w:t>
            </w:r>
          </w:p>
        </w:tc>
      </w:tr>
      <w:tr w:rsidR="00000000">
        <w:tblPrEx>
          <w:tblCellMar>
            <w:top w:w="0" w:type="dxa"/>
            <w:bottom w:w="0" w:type="dxa"/>
          </w:tblCellMar>
        </w:tblPrEx>
        <w:tc>
          <w:tcPr>
            <w:tcW w:w="2338" w:type="dxa"/>
          </w:tcPr>
          <w:p w:rsidR="00000000" w:rsidRDefault="00000000">
            <w:pPr>
              <w:rPr>
                <w:lang w:val="es-ES_tradnl"/>
              </w:rPr>
            </w:pPr>
            <w:r>
              <w:t xml:space="preserve">В городах </w:t>
            </w:r>
          </w:p>
        </w:tc>
        <w:tc>
          <w:tcPr>
            <w:tcW w:w="1144" w:type="dxa"/>
          </w:tcPr>
          <w:p w:rsidR="00000000" w:rsidRDefault="00000000">
            <w:pPr>
              <w:tabs>
                <w:tab w:val="clear" w:pos="567"/>
                <w:tab w:val="clear" w:pos="1134"/>
              </w:tabs>
              <w:ind w:left="-211" w:right="365"/>
              <w:jc w:val="right"/>
              <w:rPr>
                <w:lang w:val="es-ES_tradnl"/>
              </w:rPr>
            </w:pPr>
            <w:r>
              <w:rPr>
                <w:lang w:val="es-ES_tradnl"/>
              </w:rPr>
              <w:t>30</w:t>
            </w:r>
          </w:p>
        </w:tc>
        <w:tc>
          <w:tcPr>
            <w:tcW w:w="1561" w:type="dxa"/>
          </w:tcPr>
          <w:p w:rsidR="00000000" w:rsidRDefault="00000000">
            <w:pPr>
              <w:tabs>
                <w:tab w:val="clear" w:pos="567"/>
                <w:tab w:val="clear" w:pos="1134"/>
              </w:tabs>
              <w:ind w:left="-211" w:right="650"/>
              <w:jc w:val="right"/>
              <w:rPr>
                <w:lang w:val="es-ES_tradnl"/>
              </w:rPr>
            </w:pPr>
            <w:r>
              <w:rPr>
                <w:lang w:val="es-ES_tradnl"/>
              </w:rPr>
              <w:t>18</w:t>
            </w:r>
          </w:p>
        </w:tc>
        <w:tc>
          <w:tcPr>
            <w:tcW w:w="1579" w:type="dxa"/>
          </w:tcPr>
          <w:p w:rsidR="00000000" w:rsidRDefault="00000000">
            <w:pPr>
              <w:tabs>
                <w:tab w:val="clear" w:pos="567"/>
                <w:tab w:val="clear" w:pos="1134"/>
              </w:tabs>
              <w:ind w:left="-211" w:right="508"/>
              <w:jc w:val="right"/>
              <w:rPr>
                <w:lang w:val="es-ES_tradnl"/>
              </w:rPr>
            </w:pPr>
            <w:r>
              <w:rPr>
                <w:lang w:val="es-ES_tradnl"/>
              </w:rPr>
              <w:t>12</w:t>
            </w:r>
          </w:p>
        </w:tc>
        <w:tc>
          <w:tcPr>
            <w:tcW w:w="1466" w:type="dxa"/>
          </w:tcPr>
          <w:p w:rsidR="00000000" w:rsidRDefault="00000000">
            <w:pPr>
              <w:tabs>
                <w:tab w:val="clear" w:pos="567"/>
                <w:tab w:val="clear" w:pos="1134"/>
              </w:tabs>
              <w:ind w:left="-211" w:right="508"/>
              <w:jc w:val="right"/>
              <w:rPr>
                <w:lang w:val="es-ES_tradnl"/>
              </w:rPr>
            </w:pPr>
            <w:r>
              <w:rPr>
                <w:lang w:val="es-ES_tradnl"/>
              </w:rPr>
              <w:t>7</w:t>
            </w:r>
          </w:p>
        </w:tc>
        <w:tc>
          <w:tcPr>
            <w:tcW w:w="1407" w:type="dxa"/>
          </w:tcPr>
          <w:p w:rsidR="00000000" w:rsidRDefault="00000000">
            <w:pPr>
              <w:tabs>
                <w:tab w:val="clear" w:pos="567"/>
                <w:tab w:val="clear" w:pos="1134"/>
              </w:tabs>
              <w:ind w:left="-211" w:right="508"/>
              <w:jc w:val="right"/>
              <w:rPr>
                <w:lang w:val="es-ES_tradnl"/>
              </w:rPr>
            </w:pPr>
            <w:r>
              <w:rPr>
                <w:lang w:val="es-ES_tradnl"/>
              </w:rPr>
              <w:t>35</w:t>
            </w:r>
          </w:p>
        </w:tc>
      </w:tr>
      <w:tr w:rsidR="00000000">
        <w:tblPrEx>
          <w:tblCellMar>
            <w:top w:w="0" w:type="dxa"/>
            <w:bottom w:w="0" w:type="dxa"/>
          </w:tblCellMar>
        </w:tblPrEx>
        <w:tc>
          <w:tcPr>
            <w:tcW w:w="2338" w:type="dxa"/>
            <w:tcBorders>
              <w:bottom w:val="single" w:sz="4" w:space="0" w:color="auto"/>
            </w:tcBorders>
          </w:tcPr>
          <w:p w:rsidR="00000000" w:rsidRDefault="00000000">
            <w:r>
              <w:t>В сельских районах</w:t>
            </w:r>
          </w:p>
        </w:tc>
        <w:tc>
          <w:tcPr>
            <w:tcW w:w="1144" w:type="dxa"/>
            <w:tcBorders>
              <w:bottom w:val="single" w:sz="4" w:space="0" w:color="auto"/>
            </w:tcBorders>
          </w:tcPr>
          <w:p w:rsidR="00000000" w:rsidRDefault="00000000">
            <w:pPr>
              <w:tabs>
                <w:tab w:val="clear" w:pos="567"/>
                <w:tab w:val="clear" w:pos="1134"/>
              </w:tabs>
              <w:ind w:left="-211" w:right="365"/>
              <w:jc w:val="right"/>
              <w:rPr>
                <w:lang w:val="es-ES_tradnl"/>
              </w:rPr>
            </w:pPr>
            <w:r>
              <w:rPr>
                <w:lang w:val="es-ES_tradnl"/>
              </w:rPr>
              <w:t>52</w:t>
            </w:r>
          </w:p>
        </w:tc>
        <w:tc>
          <w:tcPr>
            <w:tcW w:w="1561" w:type="dxa"/>
            <w:tcBorders>
              <w:bottom w:val="single" w:sz="4" w:space="0" w:color="auto"/>
            </w:tcBorders>
          </w:tcPr>
          <w:p w:rsidR="00000000" w:rsidRDefault="00000000">
            <w:pPr>
              <w:tabs>
                <w:tab w:val="clear" w:pos="567"/>
                <w:tab w:val="clear" w:pos="1134"/>
              </w:tabs>
              <w:ind w:left="-211" w:right="650"/>
              <w:jc w:val="right"/>
              <w:rPr>
                <w:lang w:val="es-ES_tradnl"/>
              </w:rPr>
            </w:pPr>
            <w:r>
              <w:rPr>
                <w:lang w:val="es-ES_tradnl"/>
              </w:rPr>
              <w:t>28</w:t>
            </w:r>
          </w:p>
        </w:tc>
        <w:tc>
          <w:tcPr>
            <w:tcW w:w="1579" w:type="dxa"/>
            <w:tcBorders>
              <w:bottom w:val="single" w:sz="4" w:space="0" w:color="auto"/>
            </w:tcBorders>
          </w:tcPr>
          <w:p w:rsidR="00000000" w:rsidRDefault="00000000">
            <w:pPr>
              <w:tabs>
                <w:tab w:val="clear" w:pos="567"/>
                <w:tab w:val="clear" w:pos="1134"/>
              </w:tabs>
              <w:ind w:left="-211" w:right="508"/>
              <w:jc w:val="right"/>
              <w:rPr>
                <w:lang w:val="es-ES_tradnl"/>
              </w:rPr>
            </w:pPr>
            <w:r>
              <w:rPr>
                <w:lang w:val="es-ES_tradnl"/>
              </w:rPr>
              <w:t>24</w:t>
            </w:r>
          </w:p>
        </w:tc>
        <w:tc>
          <w:tcPr>
            <w:tcW w:w="1466" w:type="dxa"/>
            <w:tcBorders>
              <w:bottom w:val="single" w:sz="4" w:space="0" w:color="auto"/>
            </w:tcBorders>
          </w:tcPr>
          <w:p w:rsidR="00000000" w:rsidRDefault="00000000">
            <w:pPr>
              <w:tabs>
                <w:tab w:val="clear" w:pos="567"/>
                <w:tab w:val="clear" w:pos="1134"/>
              </w:tabs>
              <w:ind w:left="-211" w:right="508"/>
              <w:jc w:val="right"/>
              <w:rPr>
                <w:lang w:val="es-ES_tradnl"/>
              </w:rPr>
            </w:pPr>
            <w:r>
              <w:rPr>
                <w:lang w:val="es-ES_tradnl"/>
              </w:rPr>
              <w:t>16</w:t>
            </w:r>
          </w:p>
        </w:tc>
        <w:tc>
          <w:tcPr>
            <w:tcW w:w="1407" w:type="dxa"/>
            <w:tcBorders>
              <w:bottom w:val="single" w:sz="4" w:space="0" w:color="auto"/>
            </w:tcBorders>
          </w:tcPr>
          <w:p w:rsidR="00000000" w:rsidRDefault="00000000">
            <w:pPr>
              <w:tabs>
                <w:tab w:val="clear" w:pos="567"/>
                <w:tab w:val="clear" w:pos="1134"/>
              </w:tabs>
              <w:ind w:left="-211" w:right="508"/>
              <w:jc w:val="right"/>
              <w:rPr>
                <w:lang w:val="es-ES_tradnl"/>
              </w:rPr>
            </w:pPr>
            <w:r>
              <w:rPr>
                <w:lang w:val="es-ES_tradnl"/>
              </w:rPr>
              <w:t>67</w:t>
            </w:r>
          </w:p>
        </w:tc>
      </w:tr>
      <w:tr w:rsidR="00000000">
        <w:tblPrEx>
          <w:tblCellMar>
            <w:top w:w="0" w:type="dxa"/>
            <w:bottom w:w="0" w:type="dxa"/>
          </w:tblCellMar>
        </w:tblPrEx>
        <w:trPr>
          <w:cantSplit/>
          <w:trHeight w:val="802"/>
        </w:trPr>
        <w:tc>
          <w:tcPr>
            <w:tcW w:w="9495" w:type="dxa"/>
            <w:gridSpan w:val="6"/>
            <w:tcBorders>
              <w:top w:val="single" w:sz="4" w:space="0" w:color="auto"/>
              <w:left w:val="nil"/>
              <w:bottom w:val="nil"/>
              <w:right w:val="nil"/>
            </w:tcBorders>
          </w:tcPr>
          <w:p w:rsidR="00000000" w:rsidRDefault="00000000">
            <w:pPr>
              <w:spacing w:before="240"/>
            </w:pPr>
            <w:r>
              <w:rPr>
                <w:i/>
                <w:iCs/>
              </w:rPr>
              <w:t>Источник</w:t>
            </w:r>
            <w:r>
              <w:rPr>
                <w:i/>
                <w:iCs/>
                <w:lang w:val="es-ES_tradnl"/>
              </w:rPr>
              <w:t>:</w:t>
            </w:r>
            <w:r>
              <w:rPr>
                <w:lang w:val="es-ES_tradnl"/>
              </w:rPr>
              <w:t xml:space="preserve">  </w:t>
            </w:r>
            <w:r>
              <w:t>ЭНДЕМАИН</w:t>
            </w:r>
            <w:r>
              <w:rPr>
                <w:lang w:val="es-ES_tradnl"/>
              </w:rPr>
              <w:t>-94.</w:t>
            </w:r>
          </w:p>
        </w:tc>
      </w:tr>
    </w:tbl>
    <w:p w:rsidR="00000000" w:rsidRDefault="00000000">
      <w:pPr>
        <w:keepNext/>
        <w:jc w:val="center"/>
        <w:rPr>
          <w:b/>
          <w:bCs/>
          <w:lang w:val="es-ES_tradnl"/>
        </w:rPr>
      </w:pPr>
      <w:r>
        <w:rPr>
          <w:b/>
          <w:bCs/>
          <w:w w:val="104"/>
        </w:rPr>
        <w:t>Коэффициенты смертности новорожденных и детской смертности</w:t>
      </w:r>
    </w:p>
    <w:p w:rsidR="00000000" w:rsidRDefault="00000000">
      <w:pPr>
        <w:keepNext/>
        <w:jc w:val="center"/>
        <w:rPr>
          <w:b/>
          <w:bCs/>
        </w:rPr>
      </w:pPr>
      <w:r>
        <w:rPr>
          <w:b/>
          <w:bCs/>
          <w:lang w:val="es-ES_tradnl"/>
        </w:rPr>
        <w:t>(</w:t>
      </w:r>
      <w:r>
        <w:rPr>
          <w:b/>
          <w:bCs/>
        </w:rPr>
        <w:t xml:space="preserve">опросы за </w:t>
      </w:r>
      <w:r>
        <w:rPr>
          <w:b/>
          <w:bCs/>
          <w:lang w:val="es-ES_tradnl"/>
        </w:rPr>
        <w:t>1994-1999</w:t>
      </w:r>
      <w:r>
        <w:rPr>
          <w:b/>
          <w:bCs/>
        </w:rPr>
        <w:t xml:space="preserve"> годы</w:t>
      </w:r>
      <w:r>
        <w:rPr>
          <w:b/>
          <w:bCs/>
          <w:lang w:val="es-ES_tradnl"/>
        </w:rPr>
        <w:t>)</w:t>
      </w:r>
    </w:p>
    <w:p w:rsidR="00000000" w:rsidRDefault="00000000">
      <w:pPr>
        <w:keepNext/>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709"/>
        <w:gridCol w:w="709"/>
        <w:gridCol w:w="916"/>
        <w:gridCol w:w="741"/>
        <w:gridCol w:w="663"/>
        <w:gridCol w:w="741"/>
        <w:gridCol w:w="676"/>
        <w:gridCol w:w="728"/>
        <w:gridCol w:w="623"/>
        <w:gridCol w:w="651"/>
      </w:tblGrid>
      <w:tr w:rsidR="00000000">
        <w:tblPrEx>
          <w:tblCellMar>
            <w:top w:w="0" w:type="dxa"/>
            <w:bottom w:w="0" w:type="dxa"/>
          </w:tblCellMar>
        </w:tblPrEx>
        <w:trPr>
          <w:cantSplit/>
          <w:tblHeader/>
        </w:trPr>
        <w:tc>
          <w:tcPr>
            <w:tcW w:w="2338" w:type="dxa"/>
            <w:vMerge w:val="restart"/>
          </w:tcPr>
          <w:p w:rsidR="00000000" w:rsidRDefault="00000000">
            <w:pPr>
              <w:keepNext/>
              <w:spacing w:line="240" w:lineRule="auto"/>
              <w:rPr>
                <w:lang w:val="es-ES_tradnl"/>
              </w:rPr>
            </w:pPr>
          </w:p>
        </w:tc>
        <w:tc>
          <w:tcPr>
            <w:tcW w:w="1418" w:type="dxa"/>
            <w:gridSpan w:val="2"/>
            <w:vMerge w:val="restart"/>
            <w:vAlign w:val="center"/>
          </w:tcPr>
          <w:p w:rsidR="00000000" w:rsidRDefault="00000000">
            <w:pPr>
              <w:keepNext/>
              <w:spacing w:line="240" w:lineRule="auto"/>
              <w:jc w:val="center"/>
              <w:rPr>
                <w:lang w:val="es-ES_tradnl"/>
              </w:rPr>
            </w:pPr>
            <w:r>
              <w:t>Всего</w:t>
            </w:r>
          </w:p>
        </w:tc>
        <w:tc>
          <w:tcPr>
            <w:tcW w:w="3061" w:type="dxa"/>
            <w:gridSpan w:val="4"/>
            <w:vAlign w:val="center"/>
          </w:tcPr>
          <w:p w:rsidR="00000000" w:rsidRDefault="00000000">
            <w:pPr>
              <w:keepNext/>
              <w:spacing w:line="240" w:lineRule="auto"/>
              <w:jc w:val="center"/>
              <w:rPr>
                <w:lang w:val="es-ES_tradnl"/>
              </w:rPr>
            </w:pPr>
            <w:r>
              <w:t>Детская смертность</w:t>
            </w:r>
          </w:p>
        </w:tc>
        <w:tc>
          <w:tcPr>
            <w:tcW w:w="1404" w:type="dxa"/>
            <w:gridSpan w:val="2"/>
            <w:vMerge w:val="restart"/>
            <w:vAlign w:val="center"/>
          </w:tcPr>
          <w:p w:rsidR="00000000" w:rsidRDefault="00000000">
            <w:pPr>
              <w:keepNext/>
              <w:spacing w:line="240" w:lineRule="auto"/>
              <w:jc w:val="center"/>
              <w:rPr>
                <w:lang w:val="es-ES_tradnl"/>
              </w:rPr>
            </w:pPr>
            <w:r>
              <w:t xml:space="preserve">В детском возрасте </w:t>
            </w:r>
            <w:r>
              <w:rPr>
                <w:lang w:val="es-ES_tradnl"/>
              </w:rPr>
              <w:br/>
              <w:t>(1 - 4</w:t>
            </w:r>
            <w:r>
              <w:t xml:space="preserve"> года</w:t>
            </w:r>
            <w:r>
              <w:rPr>
                <w:lang w:val="es-ES_tradnl"/>
              </w:rPr>
              <w:t>)</w:t>
            </w:r>
          </w:p>
        </w:tc>
        <w:tc>
          <w:tcPr>
            <w:tcW w:w="1274" w:type="dxa"/>
            <w:gridSpan w:val="2"/>
            <w:vMerge w:val="restart"/>
            <w:vAlign w:val="center"/>
          </w:tcPr>
          <w:p w:rsidR="00000000" w:rsidRDefault="00000000">
            <w:pPr>
              <w:keepNext/>
              <w:spacing w:line="240" w:lineRule="auto"/>
              <w:jc w:val="center"/>
              <w:rPr>
                <w:lang w:val="es-ES_tradnl"/>
              </w:rPr>
            </w:pPr>
            <w:r>
              <w:t>Всего</w:t>
            </w:r>
            <w:r>
              <w:rPr>
                <w:lang w:val="es-ES_tradnl"/>
              </w:rPr>
              <w:br/>
              <w:t xml:space="preserve">(0 - 4 </w:t>
            </w:r>
            <w:r>
              <w:t>года</w:t>
            </w:r>
            <w:r>
              <w:rPr>
                <w:lang w:val="es-ES_tradnl"/>
              </w:rPr>
              <w:t>)</w:t>
            </w:r>
          </w:p>
        </w:tc>
      </w:tr>
      <w:tr w:rsidR="00000000">
        <w:tblPrEx>
          <w:tblCellMar>
            <w:top w:w="0" w:type="dxa"/>
            <w:bottom w:w="0" w:type="dxa"/>
          </w:tblCellMar>
        </w:tblPrEx>
        <w:trPr>
          <w:cantSplit/>
          <w:tblHeader/>
        </w:trPr>
        <w:tc>
          <w:tcPr>
            <w:tcW w:w="2338" w:type="dxa"/>
            <w:vMerge/>
          </w:tcPr>
          <w:p w:rsidR="00000000" w:rsidRDefault="00000000">
            <w:pPr>
              <w:spacing w:line="240" w:lineRule="auto"/>
              <w:rPr>
                <w:lang w:val="es-ES_tradnl"/>
              </w:rPr>
            </w:pPr>
          </w:p>
        </w:tc>
        <w:tc>
          <w:tcPr>
            <w:tcW w:w="1418" w:type="dxa"/>
            <w:gridSpan w:val="2"/>
            <w:vMerge/>
            <w:vAlign w:val="center"/>
          </w:tcPr>
          <w:p w:rsidR="00000000" w:rsidRDefault="00000000">
            <w:pPr>
              <w:spacing w:line="240" w:lineRule="auto"/>
              <w:jc w:val="center"/>
              <w:rPr>
                <w:lang w:val="es-ES_tradnl"/>
              </w:rPr>
            </w:pPr>
          </w:p>
        </w:tc>
        <w:tc>
          <w:tcPr>
            <w:tcW w:w="1657" w:type="dxa"/>
            <w:gridSpan w:val="2"/>
            <w:vAlign w:val="center"/>
          </w:tcPr>
          <w:p w:rsidR="00000000" w:rsidRDefault="00000000">
            <w:pPr>
              <w:spacing w:line="240" w:lineRule="auto"/>
              <w:jc w:val="center"/>
            </w:pPr>
            <w:r>
              <w:t>Неонатальная</w:t>
            </w:r>
          </w:p>
        </w:tc>
        <w:tc>
          <w:tcPr>
            <w:tcW w:w="1404" w:type="dxa"/>
            <w:gridSpan w:val="2"/>
            <w:vAlign w:val="center"/>
          </w:tcPr>
          <w:p w:rsidR="00000000" w:rsidRDefault="00000000">
            <w:pPr>
              <w:spacing w:line="240" w:lineRule="auto"/>
              <w:jc w:val="center"/>
              <w:rPr>
                <w:lang w:val="es-ES_tradnl"/>
              </w:rPr>
            </w:pPr>
            <w:r>
              <w:t>На первом году в возрасте старше 1</w:t>
            </w:r>
            <w:r>
              <w:rPr>
                <w:lang w:val="en-US"/>
              </w:rPr>
              <w:t> </w:t>
            </w:r>
            <w:r>
              <w:t>месяца</w:t>
            </w:r>
          </w:p>
        </w:tc>
        <w:tc>
          <w:tcPr>
            <w:tcW w:w="1404" w:type="dxa"/>
            <w:gridSpan w:val="2"/>
            <w:vMerge/>
            <w:vAlign w:val="center"/>
          </w:tcPr>
          <w:p w:rsidR="00000000" w:rsidRDefault="00000000">
            <w:pPr>
              <w:spacing w:line="240" w:lineRule="auto"/>
              <w:jc w:val="center"/>
              <w:rPr>
                <w:lang w:val="es-ES_tradnl"/>
              </w:rPr>
            </w:pPr>
          </w:p>
        </w:tc>
        <w:tc>
          <w:tcPr>
            <w:tcW w:w="1274" w:type="dxa"/>
            <w:gridSpan w:val="2"/>
            <w:vMerge/>
            <w:vAlign w:val="center"/>
          </w:tcPr>
          <w:p w:rsidR="00000000" w:rsidRDefault="00000000">
            <w:pPr>
              <w:spacing w:line="240" w:lineRule="auto"/>
              <w:jc w:val="center"/>
              <w:rPr>
                <w:lang w:val="es-ES_tradnl"/>
              </w:rPr>
            </w:pPr>
          </w:p>
        </w:tc>
      </w:tr>
      <w:tr w:rsidR="00000000">
        <w:tblPrEx>
          <w:tblCellMar>
            <w:top w:w="0" w:type="dxa"/>
            <w:bottom w:w="0" w:type="dxa"/>
          </w:tblCellMar>
        </w:tblPrEx>
        <w:trPr>
          <w:cantSplit/>
          <w:tblHeader/>
        </w:trPr>
        <w:tc>
          <w:tcPr>
            <w:tcW w:w="2338" w:type="dxa"/>
            <w:vMerge/>
          </w:tcPr>
          <w:p w:rsidR="00000000" w:rsidRDefault="00000000">
            <w:pPr>
              <w:rPr>
                <w:lang w:val="es-ES_tradnl"/>
              </w:rPr>
            </w:pPr>
          </w:p>
        </w:tc>
        <w:tc>
          <w:tcPr>
            <w:tcW w:w="709" w:type="dxa"/>
            <w:vAlign w:val="center"/>
          </w:tcPr>
          <w:p w:rsidR="00000000" w:rsidRDefault="00000000">
            <w:pPr>
              <w:jc w:val="center"/>
              <w:rPr>
                <w:lang w:val="es-ES_tradnl"/>
              </w:rPr>
            </w:pPr>
            <w:r>
              <w:rPr>
                <w:lang w:val="es-ES_tradnl"/>
              </w:rPr>
              <w:t>1994</w:t>
            </w:r>
          </w:p>
        </w:tc>
        <w:tc>
          <w:tcPr>
            <w:tcW w:w="709" w:type="dxa"/>
            <w:vAlign w:val="center"/>
          </w:tcPr>
          <w:p w:rsidR="00000000" w:rsidRDefault="00000000">
            <w:pPr>
              <w:jc w:val="center"/>
              <w:rPr>
                <w:lang w:val="es-ES_tradnl"/>
              </w:rPr>
            </w:pPr>
            <w:r>
              <w:rPr>
                <w:lang w:val="es-ES_tradnl"/>
              </w:rPr>
              <w:t>1999</w:t>
            </w:r>
          </w:p>
        </w:tc>
        <w:tc>
          <w:tcPr>
            <w:tcW w:w="916" w:type="dxa"/>
            <w:vAlign w:val="center"/>
          </w:tcPr>
          <w:p w:rsidR="00000000" w:rsidRDefault="00000000">
            <w:pPr>
              <w:jc w:val="center"/>
              <w:rPr>
                <w:lang w:val="es-ES_tradnl"/>
              </w:rPr>
            </w:pPr>
            <w:r>
              <w:rPr>
                <w:lang w:val="es-ES_tradnl"/>
              </w:rPr>
              <w:t>1994</w:t>
            </w:r>
          </w:p>
        </w:tc>
        <w:tc>
          <w:tcPr>
            <w:tcW w:w="741" w:type="dxa"/>
            <w:vAlign w:val="center"/>
          </w:tcPr>
          <w:p w:rsidR="00000000" w:rsidRDefault="00000000">
            <w:pPr>
              <w:jc w:val="center"/>
              <w:rPr>
                <w:lang w:val="es-ES_tradnl"/>
              </w:rPr>
            </w:pPr>
            <w:r>
              <w:rPr>
                <w:lang w:val="es-ES_tradnl"/>
              </w:rPr>
              <w:t>1999</w:t>
            </w:r>
          </w:p>
        </w:tc>
        <w:tc>
          <w:tcPr>
            <w:tcW w:w="663" w:type="dxa"/>
            <w:vAlign w:val="center"/>
          </w:tcPr>
          <w:p w:rsidR="00000000" w:rsidRDefault="00000000">
            <w:pPr>
              <w:jc w:val="center"/>
              <w:rPr>
                <w:lang w:val="es-ES_tradnl"/>
              </w:rPr>
            </w:pPr>
            <w:r>
              <w:rPr>
                <w:lang w:val="es-ES_tradnl"/>
              </w:rPr>
              <w:t>1994</w:t>
            </w:r>
          </w:p>
        </w:tc>
        <w:tc>
          <w:tcPr>
            <w:tcW w:w="741" w:type="dxa"/>
            <w:vAlign w:val="center"/>
          </w:tcPr>
          <w:p w:rsidR="00000000" w:rsidRDefault="00000000">
            <w:pPr>
              <w:jc w:val="center"/>
              <w:rPr>
                <w:lang w:val="es-ES_tradnl"/>
              </w:rPr>
            </w:pPr>
            <w:r>
              <w:rPr>
                <w:lang w:val="es-ES_tradnl"/>
              </w:rPr>
              <w:t>1999</w:t>
            </w:r>
          </w:p>
        </w:tc>
        <w:tc>
          <w:tcPr>
            <w:tcW w:w="676" w:type="dxa"/>
            <w:vAlign w:val="center"/>
          </w:tcPr>
          <w:p w:rsidR="00000000" w:rsidRDefault="00000000">
            <w:pPr>
              <w:jc w:val="center"/>
              <w:rPr>
                <w:lang w:val="es-ES_tradnl"/>
              </w:rPr>
            </w:pPr>
            <w:r>
              <w:rPr>
                <w:lang w:val="es-ES_tradnl"/>
              </w:rPr>
              <w:t>1994</w:t>
            </w:r>
          </w:p>
        </w:tc>
        <w:tc>
          <w:tcPr>
            <w:tcW w:w="728" w:type="dxa"/>
            <w:vAlign w:val="center"/>
          </w:tcPr>
          <w:p w:rsidR="00000000" w:rsidRDefault="00000000">
            <w:pPr>
              <w:jc w:val="center"/>
              <w:rPr>
                <w:lang w:val="es-ES_tradnl"/>
              </w:rPr>
            </w:pPr>
            <w:r>
              <w:rPr>
                <w:lang w:val="es-ES_tradnl"/>
              </w:rPr>
              <w:t>1999</w:t>
            </w:r>
          </w:p>
        </w:tc>
        <w:tc>
          <w:tcPr>
            <w:tcW w:w="623" w:type="dxa"/>
            <w:vAlign w:val="center"/>
          </w:tcPr>
          <w:p w:rsidR="00000000" w:rsidRDefault="00000000">
            <w:pPr>
              <w:jc w:val="center"/>
              <w:rPr>
                <w:lang w:val="es-ES_tradnl"/>
              </w:rPr>
            </w:pPr>
            <w:r>
              <w:rPr>
                <w:lang w:val="es-ES_tradnl"/>
              </w:rPr>
              <w:t>1994</w:t>
            </w:r>
          </w:p>
        </w:tc>
        <w:tc>
          <w:tcPr>
            <w:tcW w:w="651" w:type="dxa"/>
            <w:vAlign w:val="center"/>
          </w:tcPr>
          <w:p w:rsidR="00000000" w:rsidRDefault="00000000">
            <w:pPr>
              <w:jc w:val="center"/>
              <w:rPr>
                <w:lang w:val="es-ES_tradnl"/>
              </w:rPr>
            </w:pPr>
            <w:r>
              <w:rPr>
                <w:lang w:val="es-ES_tradnl"/>
              </w:rPr>
              <w:t>1999</w:t>
            </w:r>
          </w:p>
        </w:tc>
      </w:tr>
      <w:tr w:rsidR="00000000">
        <w:tblPrEx>
          <w:tblCellMar>
            <w:top w:w="0" w:type="dxa"/>
            <w:bottom w:w="0" w:type="dxa"/>
          </w:tblCellMar>
        </w:tblPrEx>
        <w:tc>
          <w:tcPr>
            <w:tcW w:w="2338" w:type="dxa"/>
          </w:tcPr>
          <w:p w:rsidR="00000000" w:rsidRDefault="00000000">
            <w:pPr>
              <w:tabs>
                <w:tab w:val="left" w:pos="234"/>
              </w:tabs>
              <w:rPr>
                <w:lang w:val="es-ES_tradnl"/>
              </w:rPr>
            </w:pPr>
            <w:r>
              <w:t>Всего</w:t>
            </w:r>
          </w:p>
        </w:tc>
        <w:tc>
          <w:tcPr>
            <w:tcW w:w="709" w:type="dxa"/>
          </w:tcPr>
          <w:p w:rsidR="00000000" w:rsidRDefault="00000000">
            <w:pPr>
              <w:tabs>
                <w:tab w:val="clear" w:pos="567"/>
              </w:tabs>
              <w:ind w:left="-495" w:right="213"/>
              <w:jc w:val="right"/>
              <w:rPr>
                <w:lang w:val="es-ES_tradnl"/>
              </w:rPr>
            </w:pPr>
            <w:r>
              <w:rPr>
                <w:lang w:val="es-ES_tradnl"/>
              </w:rPr>
              <w:t>40</w:t>
            </w:r>
          </w:p>
        </w:tc>
        <w:tc>
          <w:tcPr>
            <w:tcW w:w="709" w:type="dxa"/>
          </w:tcPr>
          <w:p w:rsidR="00000000" w:rsidRDefault="00000000">
            <w:pPr>
              <w:tabs>
                <w:tab w:val="clear" w:pos="567"/>
              </w:tabs>
              <w:ind w:left="-495" w:right="213"/>
              <w:jc w:val="right"/>
              <w:rPr>
                <w:lang w:val="es-ES_tradnl"/>
              </w:rPr>
            </w:pPr>
            <w:r>
              <w:rPr>
                <w:lang w:val="es-ES_tradnl"/>
              </w:rPr>
              <w:t>30</w:t>
            </w:r>
          </w:p>
        </w:tc>
        <w:tc>
          <w:tcPr>
            <w:tcW w:w="916" w:type="dxa"/>
          </w:tcPr>
          <w:p w:rsidR="00000000" w:rsidRDefault="00000000">
            <w:pPr>
              <w:tabs>
                <w:tab w:val="clear" w:pos="567"/>
              </w:tabs>
              <w:ind w:left="-495" w:right="213"/>
              <w:jc w:val="right"/>
              <w:rPr>
                <w:lang w:val="es-ES_tradnl"/>
              </w:rPr>
            </w:pPr>
            <w:r>
              <w:rPr>
                <w:lang w:val="es-ES_tradnl"/>
              </w:rPr>
              <w:t>22</w:t>
            </w:r>
          </w:p>
        </w:tc>
        <w:tc>
          <w:tcPr>
            <w:tcW w:w="741" w:type="dxa"/>
          </w:tcPr>
          <w:p w:rsidR="00000000" w:rsidRDefault="00000000">
            <w:pPr>
              <w:tabs>
                <w:tab w:val="clear" w:pos="567"/>
              </w:tabs>
              <w:ind w:left="-495" w:right="213"/>
              <w:jc w:val="right"/>
              <w:rPr>
                <w:lang w:val="es-ES_tradnl"/>
              </w:rPr>
            </w:pPr>
            <w:r>
              <w:rPr>
                <w:lang w:val="es-ES_tradnl"/>
              </w:rPr>
              <w:t>19</w:t>
            </w:r>
          </w:p>
        </w:tc>
        <w:tc>
          <w:tcPr>
            <w:tcW w:w="663" w:type="dxa"/>
          </w:tcPr>
          <w:p w:rsidR="00000000" w:rsidRDefault="00000000">
            <w:pPr>
              <w:tabs>
                <w:tab w:val="clear" w:pos="567"/>
              </w:tabs>
              <w:ind w:left="-495" w:right="213"/>
              <w:jc w:val="right"/>
              <w:rPr>
                <w:lang w:val="es-ES_tradnl"/>
              </w:rPr>
            </w:pPr>
            <w:r>
              <w:rPr>
                <w:lang w:val="es-ES_tradnl"/>
              </w:rPr>
              <w:t>18</w:t>
            </w:r>
          </w:p>
        </w:tc>
        <w:tc>
          <w:tcPr>
            <w:tcW w:w="741" w:type="dxa"/>
          </w:tcPr>
          <w:p w:rsidR="00000000" w:rsidRDefault="00000000">
            <w:pPr>
              <w:tabs>
                <w:tab w:val="clear" w:pos="567"/>
              </w:tabs>
              <w:ind w:left="-495" w:right="213"/>
              <w:jc w:val="right"/>
              <w:rPr>
                <w:lang w:val="es-ES_tradnl"/>
              </w:rPr>
            </w:pPr>
            <w:r>
              <w:rPr>
                <w:lang w:val="es-ES_tradnl"/>
              </w:rPr>
              <w:t>11</w:t>
            </w:r>
          </w:p>
        </w:tc>
        <w:tc>
          <w:tcPr>
            <w:tcW w:w="676" w:type="dxa"/>
          </w:tcPr>
          <w:p w:rsidR="00000000" w:rsidRDefault="00000000">
            <w:pPr>
              <w:tabs>
                <w:tab w:val="clear" w:pos="567"/>
              </w:tabs>
              <w:ind w:left="-495" w:right="213"/>
              <w:jc w:val="right"/>
              <w:rPr>
                <w:lang w:val="es-ES_tradnl"/>
              </w:rPr>
            </w:pPr>
            <w:r>
              <w:rPr>
                <w:lang w:val="es-ES_tradnl"/>
              </w:rPr>
              <w:t>12</w:t>
            </w:r>
          </w:p>
        </w:tc>
        <w:tc>
          <w:tcPr>
            <w:tcW w:w="728" w:type="dxa"/>
          </w:tcPr>
          <w:p w:rsidR="00000000" w:rsidRDefault="00000000">
            <w:pPr>
              <w:tabs>
                <w:tab w:val="clear" w:pos="567"/>
              </w:tabs>
              <w:ind w:left="-495" w:right="213"/>
              <w:jc w:val="right"/>
              <w:rPr>
                <w:lang w:val="es-ES_tradnl"/>
              </w:rPr>
            </w:pPr>
            <w:r>
              <w:rPr>
                <w:lang w:val="es-ES_tradnl"/>
              </w:rPr>
              <w:t>9</w:t>
            </w:r>
          </w:p>
        </w:tc>
        <w:tc>
          <w:tcPr>
            <w:tcW w:w="623" w:type="dxa"/>
          </w:tcPr>
          <w:p w:rsidR="00000000" w:rsidRDefault="00000000">
            <w:pPr>
              <w:tabs>
                <w:tab w:val="clear" w:pos="567"/>
              </w:tabs>
              <w:ind w:left="-495" w:right="213"/>
              <w:jc w:val="right"/>
              <w:rPr>
                <w:lang w:val="es-ES_tradnl"/>
              </w:rPr>
            </w:pPr>
            <w:r>
              <w:rPr>
                <w:lang w:val="es-ES_tradnl"/>
              </w:rPr>
              <w:t>51</w:t>
            </w:r>
          </w:p>
        </w:tc>
        <w:tc>
          <w:tcPr>
            <w:tcW w:w="651" w:type="dxa"/>
          </w:tcPr>
          <w:p w:rsidR="00000000" w:rsidRDefault="00000000">
            <w:pPr>
              <w:tabs>
                <w:tab w:val="clear" w:pos="567"/>
              </w:tabs>
              <w:ind w:left="-495" w:right="213"/>
              <w:jc w:val="right"/>
              <w:rPr>
                <w:lang w:val="es-ES_tradnl"/>
              </w:rPr>
            </w:pPr>
            <w:r>
              <w:rPr>
                <w:lang w:val="es-ES_tradnl"/>
              </w:rPr>
              <w:t>37</w:t>
            </w:r>
          </w:p>
        </w:tc>
      </w:tr>
      <w:tr w:rsidR="00000000">
        <w:tblPrEx>
          <w:tblCellMar>
            <w:top w:w="0" w:type="dxa"/>
            <w:bottom w:w="0" w:type="dxa"/>
          </w:tblCellMar>
        </w:tblPrEx>
        <w:tc>
          <w:tcPr>
            <w:tcW w:w="2338" w:type="dxa"/>
          </w:tcPr>
          <w:p w:rsidR="00000000" w:rsidRDefault="00000000">
            <w:pPr>
              <w:pStyle w:val="Heading1"/>
              <w:tabs>
                <w:tab w:val="left" w:pos="234"/>
              </w:tabs>
              <w:rPr>
                <w:b w:val="0"/>
              </w:rPr>
            </w:pPr>
            <w:r>
              <w:rPr>
                <w:b w:val="0"/>
              </w:rPr>
              <w:t>Территориальная зона</w:t>
            </w:r>
          </w:p>
        </w:tc>
        <w:tc>
          <w:tcPr>
            <w:tcW w:w="709" w:type="dxa"/>
          </w:tcPr>
          <w:p w:rsidR="00000000" w:rsidRDefault="00000000">
            <w:pPr>
              <w:tabs>
                <w:tab w:val="clear" w:pos="567"/>
              </w:tabs>
              <w:ind w:left="-495" w:right="213"/>
              <w:jc w:val="right"/>
              <w:rPr>
                <w:lang w:val="es-ES_tradnl"/>
              </w:rPr>
            </w:pPr>
          </w:p>
        </w:tc>
        <w:tc>
          <w:tcPr>
            <w:tcW w:w="709" w:type="dxa"/>
          </w:tcPr>
          <w:p w:rsidR="00000000" w:rsidRDefault="00000000">
            <w:pPr>
              <w:tabs>
                <w:tab w:val="clear" w:pos="567"/>
              </w:tabs>
              <w:ind w:left="-495" w:right="213"/>
              <w:jc w:val="right"/>
              <w:rPr>
                <w:lang w:val="es-ES_tradnl"/>
              </w:rPr>
            </w:pPr>
          </w:p>
        </w:tc>
        <w:tc>
          <w:tcPr>
            <w:tcW w:w="916" w:type="dxa"/>
          </w:tcPr>
          <w:p w:rsidR="00000000" w:rsidRDefault="00000000">
            <w:pPr>
              <w:tabs>
                <w:tab w:val="clear" w:pos="567"/>
              </w:tabs>
              <w:ind w:left="-495" w:right="213"/>
              <w:jc w:val="right"/>
              <w:rPr>
                <w:lang w:val="es-ES_tradnl"/>
              </w:rPr>
            </w:pPr>
          </w:p>
        </w:tc>
        <w:tc>
          <w:tcPr>
            <w:tcW w:w="741" w:type="dxa"/>
          </w:tcPr>
          <w:p w:rsidR="00000000" w:rsidRDefault="00000000">
            <w:pPr>
              <w:tabs>
                <w:tab w:val="clear" w:pos="567"/>
              </w:tabs>
              <w:ind w:left="-495" w:right="213"/>
              <w:jc w:val="right"/>
              <w:rPr>
                <w:lang w:val="es-ES_tradnl"/>
              </w:rPr>
            </w:pPr>
          </w:p>
        </w:tc>
        <w:tc>
          <w:tcPr>
            <w:tcW w:w="663" w:type="dxa"/>
          </w:tcPr>
          <w:p w:rsidR="00000000" w:rsidRDefault="00000000">
            <w:pPr>
              <w:tabs>
                <w:tab w:val="clear" w:pos="567"/>
              </w:tabs>
              <w:ind w:left="-495" w:right="213"/>
              <w:jc w:val="right"/>
              <w:rPr>
                <w:lang w:val="es-ES_tradnl"/>
              </w:rPr>
            </w:pPr>
          </w:p>
        </w:tc>
        <w:tc>
          <w:tcPr>
            <w:tcW w:w="741" w:type="dxa"/>
          </w:tcPr>
          <w:p w:rsidR="00000000" w:rsidRDefault="00000000">
            <w:pPr>
              <w:tabs>
                <w:tab w:val="clear" w:pos="567"/>
              </w:tabs>
              <w:ind w:left="-495" w:right="213"/>
              <w:jc w:val="right"/>
              <w:rPr>
                <w:lang w:val="es-ES_tradnl"/>
              </w:rPr>
            </w:pPr>
          </w:p>
        </w:tc>
        <w:tc>
          <w:tcPr>
            <w:tcW w:w="676" w:type="dxa"/>
          </w:tcPr>
          <w:p w:rsidR="00000000" w:rsidRDefault="00000000">
            <w:pPr>
              <w:tabs>
                <w:tab w:val="clear" w:pos="567"/>
              </w:tabs>
              <w:ind w:left="-495" w:right="213"/>
              <w:jc w:val="right"/>
              <w:rPr>
                <w:lang w:val="es-ES_tradnl"/>
              </w:rPr>
            </w:pPr>
          </w:p>
        </w:tc>
        <w:tc>
          <w:tcPr>
            <w:tcW w:w="728" w:type="dxa"/>
          </w:tcPr>
          <w:p w:rsidR="00000000" w:rsidRDefault="00000000">
            <w:pPr>
              <w:tabs>
                <w:tab w:val="clear" w:pos="567"/>
              </w:tabs>
              <w:ind w:left="-495" w:right="213"/>
              <w:jc w:val="right"/>
              <w:rPr>
                <w:lang w:val="es-ES_tradnl"/>
              </w:rPr>
            </w:pPr>
          </w:p>
        </w:tc>
        <w:tc>
          <w:tcPr>
            <w:tcW w:w="623" w:type="dxa"/>
          </w:tcPr>
          <w:p w:rsidR="00000000" w:rsidRDefault="00000000">
            <w:pPr>
              <w:tabs>
                <w:tab w:val="clear" w:pos="567"/>
              </w:tabs>
              <w:ind w:left="-495" w:right="213"/>
              <w:jc w:val="right"/>
              <w:rPr>
                <w:lang w:val="es-ES_tradnl"/>
              </w:rPr>
            </w:pPr>
          </w:p>
        </w:tc>
        <w:tc>
          <w:tcPr>
            <w:tcW w:w="651" w:type="dxa"/>
          </w:tcPr>
          <w:p w:rsidR="00000000" w:rsidRDefault="00000000">
            <w:pPr>
              <w:tabs>
                <w:tab w:val="clear" w:pos="567"/>
              </w:tabs>
              <w:ind w:left="-495" w:right="213"/>
              <w:jc w:val="right"/>
              <w:rPr>
                <w:lang w:val="es-ES_tradnl"/>
              </w:rPr>
            </w:pPr>
          </w:p>
        </w:tc>
      </w:tr>
      <w:tr w:rsidR="00000000">
        <w:tblPrEx>
          <w:tblCellMar>
            <w:top w:w="0" w:type="dxa"/>
            <w:bottom w:w="0" w:type="dxa"/>
          </w:tblCellMar>
        </w:tblPrEx>
        <w:tc>
          <w:tcPr>
            <w:tcW w:w="2338" w:type="dxa"/>
          </w:tcPr>
          <w:p w:rsidR="00000000" w:rsidRDefault="00000000">
            <w:pPr>
              <w:tabs>
                <w:tab w:val="left" w:pos="234"/>
              </w:tabs>
            </w:pPr>
            <w:r>
              <w:rPr>
                <w:lang w:val="es-ES_tradnl"/>
              </w:rPr>
              <w:tab/>
            </w:r>
            <w:r>
              <w:t>В городах</w:t>
            </w:r>
          </w:p>
        </w:tc>
        <w:tc>
          <w:tcPr>
            <w:tcW w:w="709" w:type="dxa"/>
          </w:tcPr>
          <w:p w:rsidR="00000000" w:rsidRDefault="00000000">
            <w:pPr>
              <w:tabs>
                <w:tab w:val="clear" w:pos="567"/>
              </w:tabs>
              <w:ind w:left="-495" w:right="213"/>
              <w:jc w:val="right"/>
              <w:rPr>
                <w:lang w:val="es-ES_tradnl"/>
              </w:rPr>
            </w:pPr>
            <w:r>
              <w:rPr>
                <w:lang w:val="es-ES_tradnl"/>
              </w:rPr>
              <w:t>30</w:t>
            </w:r>
          </w:p>
        </w:tc>
        <w:tc>
          <w:tcPr>
            <w:tcW w:w="709" w:type="dxa"/>
          </w:tcPr>
          <w:p w:rsidR="00000000" w:rsidRDefault="00000000">
            <w:pPr>
              <w:tabs>
                <w:tab w:val="clear" w:pos="567"/>
              </w:tabs>
              <w:ind w:left="-495" w:right="213"/>
              <w:jc w:val="right"/>
              <w:rPr>
                <w:lang w:val="es-ES_tradnl"/>
              </w:rPr>
            </w:pPr>
            <w:r>
              <w:rPr>
                <w:lang w:val="es-ES_tradnl"/>
              </w:rPr>
              <w:t>22</w:t>
            </w:r>
          </w:p>
        </w:tc>
        <w:tc>
          <w:tcPr>
            <w:tcW w:w="916" w:type="dxa"/>
          </w:tcPr>
          <w:p w:rsidR="00000000" w:rsidRDefault="00000000">
            <w:pPr>
              <w:tabs>
                <w:tab w:val="clear" w:pos="567"/>
              </w:tabs>
              <w:ind w:left="-495" w:right="213"/>
              <w:jc w:val="right"/>
              <w:rPr>
                <w:lang w:val="es-ES_tradnl"/>
              </w:rPr>
            </w:pPr>
            <w:r>
              <w:rPr>
                <w:lang w:val="es-ES_tradnl"/>
              </w:rPr>
              <w:t>18</w:t>
            </w:r>
          </w:p>
        </w:tc>
        <w:tc>
          <w:tcPr>
            <w:tcW w:w="741" w:type="dxa"/>
          </w:tcPr>
          <w:p w:rsidR="00000000" w:rsidRDefault="00000000">
            <w:pPr>
              <w:tabs>
                <w:tab w:val="clear" w:pos="567"/>
              </w:tabs>
              <w:ind w:left="-495" w:right="213"/>
              <w:jc w:val="right"/>
              <w:rPr>
                <w:lang w:val="es-ES_tradnl"/>
              </w:rPr>
            </w:pPr>
            <w:r>
              <w:rPr>
                <w:lang w:val="es-ES_tradnl"/>
              </w:rPr>
              <w:t>15</w:t>
            </w:r>
          </w:p>
        </w:tc>
        <w:tc>
          <w:tcPr>
            <w:tcW w:w="663" w:type="dxa"/>
          </w:tcPr>
          <w:p w:rsidR="00000000" w:rsidRDefault="00000000">
            <w:pPr>
              <w:tabs>
                <w:tab w:val="clear" w:pos="567"/>
              </w:tabs>
              <w:ind w:left="-495" w:right="213"/>
              <w:jc w:val="right"/>
              <w:rPr>
                <w:lang w:val="es-ES_tradnl"/>
              </w:rPr>
            </w:pPr>
            <w:r>
              <w:rPr>
                <w:lang w:val="es-ES_tradnl"/>
              </w:rPr>
              <w:t>12</w:t>
            </w:r>
          </w:p>
        </w:tc>
        <w:tc>
          <w:tcPr>
            <w:tcW w:w="741" w:type="dxa"/>
          </w:tcPr>
          <w:p w:rsidR="00000000" w:rsidRDefault="00000000">
            <w:pPr>
              <w:tabs>
                <w:tab w:val="clear" w:pos="567"/>
              </w:tabs>
              <w:ind w:left="-495" w:right="213"/>
              <w:jc w:val="right"/>
              <w:rPr>
                <w:lang w:val="es-ES_tradnl"/>
              </w:rPr>
            </w:pPr>
            <w:r>
              <w:rPr>
                <w:lang w:val="es-ES_tradnl"/>
              </w:rPr>
              <w:t>7</w:t>
            </w:r>
          </w:p>
        </w:tc>
        <w:tc>
          <w:tcPr>
            <w:tcW w:w="676" w:type="dxa"/>
          </w:tcPr>
          <w:p w:rsidR="00000000" w:rsidRDefault="00000000">
            <w:pPr>
              <w:tabs>
                <w:tab w:val="clear" w:pos="567"/>
              </w:tabs>
              <w:ind w:left="-495" w:right="213"/>
              <w:jc w:val="right"/>
              <w:rPr>
                <w:lang w:val="es-ES_tradnl"/>
              </w:rPr>
            </w:pPr>
            <w:r>
              <w:rPr>
                <w:lang w:val="es-ES_tradnl"/>
              </w:rPr>
              <w:t>7</w:t>
            </w:r>
          </w:p>
        </w:tc>
        <w:tc>
          <w:tcPr>
            <w:tcW w:w="728" w:type="dxa"/>
          </w:tcPr>
          <w:p w:rsidR="00000000" w:rsidRDefault="00000000">
            <w:pPr>
              <w:tabs>
                <w:tab w:val="clear" w:pos="567"/>
              </w:tabs>
              <w:ind w:left="-495" w:right="213"/>
              <w:jc w:val="right"/>
              <w:rPr>
                <w:lang w:val="es-ES_tradnl"/>
              </w:rPr>
            </w:pPr>
            <w:r>
              <w:rPr>
                <w:lang w:val="es-ES_tradnl"/>
              </w:rPr>
              <w:t>3</w:t>
            </w:r>
          </w:p>
        </w:tc>
        <w:tc>
          <w:tcPr>
            <w:tcW w:w="623" w:type="dxa"/>
          </w:tcPr>
          <w:p w:rsidR="00000000" w:rsidRDefault="00000000">
            <w:pPr>
              <w:tabs>
                <w:tab w:val="clear" w:pos="567"/>
              </w:tabs>
              <w:ind w:left="-495" w:right="213"/>
              <w:jc w:val="right"/>
              <w:rPr>
                <w:lang w:val="es-ES_tradnl"/>
              </w:rPr>
            </w:pPr>
            <w:r>
              <w:rPr>
                <w:lang w:val="es-ES_tradnl"/>
              </w:rPr>
              <w:t>35</w:t>
            </w:r>
          </w:p>
        </w:tc>
        <w:tc>
          <w:tcPr>
            <w:tcW w:w="651" w:type="dxa"/>
          </w:tcPr>
          <w:p w:rsidR="00000000" w:rsidRDefault="00000000">
            <w:pPr>
              <w:tabs>
                <w:tab w:val="clear" w:pos="567"/>
              </w:tabs>
              <w:ind w:left="-495" w:right="213"/>
              <w:jc w:val="right"/>
              <w:rPr>
                <w:lang w:val="es-ES_tradnl"/>
              </w:rPr>
            </w:pPr>
            <w:r>
              <w:rPr>
                <w:lang w:val="es-ES_tradnl"/>
              </w:rPr>
              <w:t>25</w:t>
            </w:r>
          </w:p>
        </w:tc>
      </w:tr>
      <w:tr w:rsidR="00000000">
        <w:tblPrEx>
          <w:tblCellMar>
            <w:top w:w="0" w:type="dxa"/>
            <w:bottom w:w="0" w:type="dxa"/>
          </w:tblCellMar>
        </w:tblPrEx>
        <w:tc>
          <w:tcPr>
            <w:tcW w:w="2338" w:type="dxa"/>
          </w:tcPr>
          <w:p w:rsidR="00000000" w:rsidRDefault="00000000">
            <w:pPr>
              <w:tabs>
                <w:tab w:val="left" w:pos="234"/>
              </w:tabs>
              <w:rPr>
                <w:lang w:val="es-ES_tradnl"/>
              </w:rPr>
            </w:pPr>
            <w:r>
              <w:rPr>
                <w:lang w:val="es-ES_tradnl"/>
              </w:rPr>
              <w:tab/>
            </w:r>
            <w:r>
              <w:t xml:space="preserve">В сельских </w:t>
            </w:r>
            <w:r>
              <w:tab/>
              <w:t xml:space="preserve">районах </w:t>
            </w:r>
          </w:p>
        </w:tc>
        <w:tc>
          <w:tcPr>
            <w:tcW w:w="709" w:type="dxa"/>
          </w:tcPr>
          <w:p w:rsidR="00000000" w:rsidRDefault="00000000">
            <w:pPr>
              <w:tabs>
                <w:tab w:val="clear" w:pos="567"/>
              </w:tabs>
              <w:ind w:left="-495" w:right="213"/>
              <w:jc w:val="right"/>
              <w:rPr>
                <w:lang w:val="es-ES_tradnl"/>
              </w:rPr>
            </w:pPr>
            <w:r>
              <w:rPr>
                <w:lang w:val="es-ES_tradnl"/>
              </w:rPr>
              <w:t>52</w:t>
            </w:r>
          </w:p>
        </w:tc>
        <w:tc>
          <w:tcPr>
            <w:tcW w:w="709" w:type="dxa"/>
          </w:tcPr>
          <w:p w:rsidR="00000000" w:rsidRDefault="00000000">
            <w:pPr>
              <w:tabs>
                <w:tab w:val="clear" w:pos="567"/>
              </w:tabs>
              <w:ind w:left="-495" w:right="213"/>
              <w:jc w:val="right"/>
              <w:rPr>
                <w:lang w:val="es-ES_tradnl"/>
              </w:rPr>
            </w:pPr>
            <w:r>
              <w:rPr>
                <w:lang w:val="es-ES_tradnl"/>
              </w:rPr>
              <w:t>40</w:t>
            </w:r>
          </w:p>
        </w:tc>
        <w:tc>
          <w:tcPr>
            <w:tcW w:w="916" w:type="dxa"/>
          </w:tcPr>
          <w:p w:rsidR="00000000" w:rsidRDefault="00000000">
            <w:pPr>
              <w:tabs>
                <w:tab w:val="clear" w:pos="567"/>
              </w:tabs>
              <w:ind w:left="-495" w:right="213"/>
              <w:jc w:val="right"/>
              <w:rPr>
                <w:lang w:val="es-ES_tradnl"/>
              </w:rPr>
            </w:pPr>
            <w:r>
              <w:rPr>
                <w:lang w:val="es-ES_tradnl"/>
              </w:rPr>
              <w:t>28</w:t>
            </w:r>
          </w:p>
        </w:tc>
        <w:tc>
          <w:tcPr>
            <w:tcW w:w="741" w:type="dxa"/>
          </w:tcPr>
          <w:p w:rsidR="00000000" w:rsidRDefault="00000000">
            <w:pPr>
              <w:tabs>
                <w:tab w:val="clear" w:pos="567"/>
              </w:tabs>
              <w:ind w:left="-495" w:right="213"/>
              <w:jc w:val="right"/>
              <w:rPr>
                <w:lang w:val="es-ES_tradnl"/>
              </w:rPr>
            </w:pPr>
            <w:r>
              <w:rPr>
                <w:lang w:val="es-ES_tradnl"/>
              </w:rPr>
              <w:t>24</w:t>
            </w:r>
          </w:p>
        </w:tc>
        <w:tc>
          <w:tcPr>
            <w:tcW w:w="663" w:type="dxa"/>
          </w:tcPr>
          <w:p w:rsidR="00000000" w:rsidRDefault="00000000">
            <w:pPr>
              <w:tabs>
                <w:tab w:val="clear" w:pos="567"/>
              </w:tabs>
              <w:ind w:left="-495" w:right="213"/>
              <w:jc w:val="right"/>
              <w:rPr>
                <w:lang w:val="es-ES_tradnl"/>
              </w:rPr>
            </w:pPr>
            <w:r>
              <w:rPr>
                <w:lang w:val="es-ES_tradnl"/>
              </w:rPr>
              <w:t>24</w:t>
            </w:r>
          </w:p>
        </w:tc>
        <w:tc>
          <w:tcPr>
            <w:tcW w:w="741" w:type="dxa"/>
          </w:tcPr>
          <w:p w:rsidR="00000000" w:rsidRDefault="00000000">
            <w:pPr>
              <w:tabs>
                <w:tab w:val="clear" w:pos="567"/>
              </w:tabs>
              <w:ind w:left="-495" w:right="213"/>
              <w:jc w:val="right"/>
              <w:rPr>
                <w:lang w:val="es-ES_tradnl"/>
              </w:rPr>
            </w:pPr>
            <w:r>
              <w:rPr>
                <w:lang w:val="es-ES_tradnl"/>
              </w:rPr>
              <w:t>16</w:t>
            </w:r>
          </w:p>
        </w:tc>
        <w:tc>
          <w:tcPr>
            <w:tcW w:w="676" w:type="dxa"/>
          </w:tcPr>
          <w:p w:rsidR="00000000" w:rsidRDefault="00000000">
            <w:pPr>
              <w:tabs>
                <w:tab w:val="clear" w:pos="567"/>
              </w:tabs>
              <w:ind w:left="-495" w:right="213"/>
              <w:jc w:val="right"/>
              <w:rPr>
                <w:lang w:val="es-ES_tradnl"/>
              </w:rPr>
            </w:pPr>
            <w:r>
              <w:rPr>
                <w:lang w:val="es-ES_tradnl"/>
              </w:rPr>
              <w:t>16</w:t>
            </w:r>
          </w:p>
        </w:tc>
        <w:tc>
          <w:tcPr>
            <w:tcW w:w="728" w:type="dxa"/>
          </w:tcPr>
          <w:p w:rsidR="00000000" w:rsidRDefault="00000000">
            <w:pPr>
              <w:tabs>
                <w:tab w:val="clear" w:pos="567"/>
              </w:tabs>
              <w:ind w:left="-495" w:right="213"/>
              <w:jc w:val="right"/>
              <w:rPr>
                <w:lang w:val="es-ES_tradnl"/>
              </w:rPr>
            </w:pPr>
            <w:r>
              <w:rPr>
                <w:lang w:val="es-ES_tradnl"/>
              </w:rPr>
              <w:t>12</w:t>
            </w:r>
          </w:p>
        </w:tc>
        <w:tc>
          <w:tcPr>
            <w:tcW w:w="623" w:type="dxa"/>
          </w:tcPr>
          <w:p w:rsidR="00000000" w:rsidRDefault="00000000">
            <w:pPr>
              <w:tabs>
                <w:tab w:val="clear" w:pos="567"/>
              </w:tabs>
              <w:ind w:left="-495" w:right="213"/>
              <w:jc w:val="right"/>
              <w:rPr>
                <w:lang w:val="es-ES_tradnl"/>
              </w:rPr>
            </w:pPr>
            <w:r>
              <w:rPr>
                <w:lang w:val="es-ES_tradnl"/>
              </w:rPr>
              <w:t>67</w:t>
            </w:r>
          </w:p>
        </w:tc>
        <w:tc>
          <w:tcPr>
            <w:tcW w:w="651" w:type="dxa"/>
          </w:tcPr>
          <w:p w:rsidR="00000000" w:rsidRDefault="00000000">
            <w:pPr>
              <w:tabs>
                <w:tab w:val="clear" w:pos="567"/>
              </w:tabs>
              <w:ind w:left="-495" w:right="213"/>
              <w:jc w:val="right"/>
              <w:rPr>
                <w:lang w:val="es-ES_tradnl"/>
              </w:rPr>
            </w:pPr>
            <w:r>
              <w:rPr>
                <w:lang w:val="es-ES_tradnl"/>
              </w:rPr>
              <w:t>52</w:t>
            </w:r>
          </w:p>
        </w:tc>
      </w:tr>
      <w:tr w:rsidR="00000000">
        <w:tblPrEx>
          <w:tblCellMar>
            <w:top w:w="0" w:type="dxa"/>
            <w:bottom w:w="0" w:type="dxa"/>
          </w:tblCellMar>
        </w:tblPrEx>
        <w:tc>
          <w:tcPr>
            <w:tcW w:w="2338" w:type="dxa"/>
          </w:tcPr>
          <w:p w:rsidR="00000000" w:rsidRDefault="00000000">
            <w:pPr>
              <w:tabs>
                <w:tab w:val="left" w:pos="234"/>
              </w:tabs>
            </w:pPr>
            <w:r>
              <w:t>Регион</w:t>
            </w:r>
          </w:p>
        </w:tc>
        <w:tc>
          <w:tcPr>
            <w:tcW w:w="709" w:type="dxa"/>
          </w:tcPr>
          <w:p w:rsidR="00000000" w:rsidRDefault="00000000">
            <w:pPr>
              <w:tabs>
                <w:tab w:val="clear" w:pos="567"/>
              </w:tabs>
              <w:ind w:left="-495" w:right="213"/>
              <w:jc w:val="right"/>
              <w:rPr>
                <w:lang w:val="es-ES_tradnl"/>
              </w:rPr>
            </w:pPr>
          </w:p>
        </w:tc>
        <w:tc>
          <w:tcPr>
            <w:tcW w:w="709" w:type="dxa"/>
          </w:tcPr>
          <w:p w:rsidR="00000000" w:rsidRDefault="00000000">
            <w:pPr>
              <w:tabs>
                <w:tab w:val="clear" w:pos="567"/>
              </w:tabs>
              <w:ind w:left="-495" w:right="213"/>
              <w:jc w:val="right"/>
              <w:rPr>
                <w:lang w:val="es-ES_tradnl"/>
              </w:rPr>
            </w:pPr>
          </w:p>
        </w:tc>
        <w:tc>
          <w:tcPr>
            <w:tcW w:w="916" w:type="dxa"/>
          </w:tcPr>
          <w:p w:rsidR="00000000" w:rsidRDefault="00000000">
            <w:pPr>
              <w:tabs>
                <w:tab w:val="clear" w:pos="567"/>
              </w:tabs>
              <w:ind w:left="-495" w:right="213"/>
              <w:jc w:val="right"/>
              <w:rPr>
                <w:lang w:val="es-ES_tradnl"/>
              </w:rPr>
            </w:pPr>
          </w:p>
        </w:tc>
        <w:tc>
          <w:tcPr>
            <w:tcW w:w="741" w:type="dxa"/>
          </w:tcPr>
          <w:p w:rsidR="00000000" w:rsidRDefault="00000000">
            <w:pPr>
              <w:tabs>
                <w:tab w:val="clear" w:pos="567"/>
              </w:tabs>
              <w:ind w:left="-495" w:right="213"/>
              <w:jc w:val="right"/>
              <w:rPr>
                <w:lang w:val="es-ES_tradnl"/>
              </w:rPr>
            </w:pPr>
          </w:p>
        </w:tc>
        <w:tc>
          <w:tcPr>
            <w:tcW w:w="663" w:type="dxa"/>
          </w:tcPr>
          <w:p w:rsidR="00000000" w:rsidRDefault="00000000">
            <w:pPr>
              <w:tabs>
                <w:tab w:val="clear" w:pos="567"/>
              </w:tabs>
              <w:ind w:left="-495" w:right="213"/>
              <w:jc w:val="right"/>
              <w:rPr>
                <w:lang w:val="es-ES_tradnl"/>
              </w:rPr>
            </w:pPr>
          </w:p>
        </w:tc>
        <w:tc>
          <w:tcPr>
            <w:tcW w:w="741" w:type="dxa"/>
          </w:tcPr>
          <w:p w:rsidR="00000000" w:rsidRDefault="00000000">
            <w:pPr>
              <w:tabs>
                <w:tab w:val="clear" w:pos="567"/>
              </w:tabs>
              <w:ind w:left="-495" w:right="213"/>
              <w:jc w:val="right"/>
              <w:rPr>
                <w:lang w:val="es-ES_tradnl"/>
              </w:rPr>
            </w:pPr>
          </w:p>
        </w:tc>
        <w:tc>
          <w:tcPr>
            <w:tcW w:w="676" w:type="dxa"/>
          </w:tcPr>
          <w:p w:rsidR="00000000" w:rsidRDefault="00000000">
            <w:pPr>
              <w:tabs>
                <w:tab w:val="clear" w:pos="567"/>
              </w:tabs>
              <w:ind w:left="-495" w:right="213"/>
              <w:jc w:val="right"/>
              <w:rPr>
                <w:lang w:val="es-ES_tradnl"/>
              </w:rPr>
            </w:pPr>
          </w:p>
        </w:tc>
        <w:tc>
          <w:tcPr>
            <w:tcW w:w="728" w:type="dxa"/>
          </w:tcPr>
          <w:p w:rsidR="00000000" w:rsidRDefault="00000000">
            <w:pPr>
              <w:tabs>
                <w:tab w:val="clear" w:pos="567"/>
              </w:tabs>
              <w:ind w:left="-495" w:right="213"/>
              <w:jc w:val="right"/>
              <w:rPr>
                <w:lang w:val="es-ES_tradnl"/>
              </w:rPr>
            </w:pPr>
          </w:p>
        </w:tc>
        <w:tc>
          <w:tcPr>
            <w:tcW w:w="623" w:type="dxa"/>
          </w:tcPr>
          <w:p w:rsidR="00000000" w:rsidRDefault="00000000">
            <w:pPr>
              <w:tabs>
                <w:tab w:val="clear" w:pos="567"/>
              </w:tabs>
              <w:ind w:left="-495" w:right="213"/>
              <w:jc w:val="right"/>
              <w:rPr>
                <w:lang w:val="es-ES_tradnl"/>
              </w:rPr>
            </w:pPr>
          </w:p>
        </w:tc>
        <w:tc>
          <w:tcPr>
            <w:tcW w:w="651" w:type="dxa"/>
          </w:tcPr>
          <w:p w:rsidR="00000000" w:rsidRDefault="00000000">
            <w:pPr>
              <w:tabs>
                <w:tab w:val="clear" w:pos="567"/>
              </w:tabs>
              <w:ind w:left="-495" w:right="213"/>
              <w:jc w:val="right"/>
              <w:rPr>
                <w:lang w:val="es-ES_tradnl"/>
              </w:rPr>
            </w:pPr>
          </w:p>
        </w:tc>
      </w:tr>
      <w:tr w:rsidR="00000000">
        <w:tblPrEx>
          <w:tblCellMar>
            <w:top w:w="0" w:type="dxa"/>
            <w:bottom w:w="0" w:type="dxa"/>
          </w:tblCellMar>
        </w:tblPrEx>
        <w:tc>
          <w:tcPr>
            <w:tcW w:w="2338" w:type="dxa"/>
          </w:tcPr>
          <w:p w:rsidR="00000000" w:rsidRDefault="00000000">
            <w:pPr>
              <w:tabs>
                <w:tab w:val="left" w:pos="234"/>
              </w:tabs>
            </w:pPr>
            <w:r>
              <w:rPr>
                <w:lang w:val="es-ES_tradnl"/>
              </w:rPr>
              <w:tab/>
            </w:r>
            <w:r>
              <w:t>Коста</w:t>
            </w:r>
          </w:p>
        </w:tc>
        <w:tc>
          <w:tcPr>
            <w:tcW w:w="709" w:type="dxa"/>
          </w:tcPr>
          <w:p w:rsidR="00000000" w:rsidRDefault="00000000">
            <w:pPr>
              <w:tabs>
                <w:tab w:val="clear" w:pos="567"/>
              </w:tabs>
              <w:ind w:left="-495" w:right="213"/>
              <w:jc w:val="right"/>
              <w:rPr>
                <w:lang w:val="es-ES_tradnl"/>
              </w:rPr>
            </w:pPr>
            <w:r>
              <w:rPr>
                <w:lang w:val="es-ES_tradnl"/>
              </w:rPr>
              <w:t>32</w:t>
            </w:r>
          </w:p>
        </w:tc>
        <w:tc>
          <w:tcPr>
            <w:tcW w:w="709" w:type="dxa"/>
          </w:tcPr>
          <w:p w:rsidR="00000000" w:rsidRDefault="00000000">
            <w:pPr>
              <w:tabs>
                <w:tab w:val="clear" w:pos="567"/>
              </w:tabs>
              <w:ind w:left="-495" w:right="213"/>
              <w:jc w:val="right"/>
              <w:rPr>
                <w:lang w:val="es-ES_tradnl"/>
              </w:rPr>
            </w:pPr>
            <w:r>
              <w:rPr>
                <w:lang w:val="es-ES_tradnl"/>
              </w:rPr>
              <w:t>25</w:t>
            </w:r>
          </w:p>
        </w:tc>
        <w:tc>
          <w:tcPr>
            <w:tcW w:w="916" w:type="dxa"/>
          </w:tcPr>
          <w:p w:rsidR="00000000" w:rsidRDefault="00000000">
            <w:pPr>
              <w:tabs>
                <w:tab w:val="clear" w:pos="567"/>
              </w:tabs>
              <w:ind w:left="-495" w:right="213"/>
              <w:jc w:val="right"/>
              <w:rPr>
                <w:lang w:val="es-ES_tradnl"/>
              </w:rPr>
            </w:pPr>
            <w:r>
              <w:rPr>
                <w:lang w:val="es-ES_tradnl"/>
              </w:rPr>
              <w:t>19</w:t>
            </w:r>
          </w:p>
        </w:tc>
        <w:tc>
          <w:tcPr>
            <w:tcW w:w="741" w:type="dxa"/>
          </w:tcPr>
          <w:p w:rsidR="00000000" w:rsidRDefault="00000000">
            <w:pPr>
              <w:tabs>
                <w:tab w:val="clear" w:pos="567"/>
              </w:tabs>
              <w:ind w:left="-495" w:right="213"/>
              <w:jc w:val="right"/>
              <w:rPr>
                <w:lang w:val="es-ES_tradnl"/>
              </w:rPr>
            </w:pPr>
            <w:r>
              <w:rPr>
                <w:lang w:val="es-ES_tradnl"/>
              </w:rPr>
              <w:t>16</w:t>
            </w:r>
          </w:p>
        </w:tc>
        <w:tc>
          <w:tcPr>
            <w:tcW w:w="663" w:type="dxa"/>
          </w:tcPr>
          <w:p w:rsidR="00000000" w:rsidRDefault="00000000">
            <w:pPr>
              <w:tabs>
                <w:tab w:val="clear" w:pos="567"/>
              </w:tabs>
              <w:ind w:left="-495" w:right="213"/>
              <w:jc w:val="right"/>
              <w:rPr>
                <w:lang w:val="es-ES_tradnl"/>
              </w:rPr>
            </w:pPr>
            <w:r>
              <w:rPr>
                <w:lang w:val="es-ES_tradnl"/>
              </w:rPr>
              <w:t>13</w:t>
            </w:r>
          </w:p>
        </w:tc>
        <w:tc>
          <w:tcPr>
            <w:tcW w:w="741" w:type="dxa"/>
          </w:tcPr>
          <w:p w:rsidR="00000000" w:rsidRDefault="00000000">
            <w:pPr>
              <w:tabs>
                <w:tab w:val="clear" w:pos="567"/>
              </w:tabs>
              <w:ind w:left="-495" w:right="213"/>
              <w:jc w:val="right"/>
              <w:rPr>
                <w:lang w:val="es-ES_tradnl"/>
              </w:rPr>
            </w:pPr>
            <w:r>
              <w:rPr>
                <w:lang w:val="es-ES_tradnl"/>
              </w:rPr>
              <w:t>9</w:t>
            </w:r>
          </w:p>
        </w:tc>
        <w:tc>
          <w:tcPr>
            <w:tcW w:w="676" w:type="dxa"/>
          </w:tcPr>
          <w:p w:rsidR="00000000" w:rsidRDefault="00000000">
            <w:pPr>
              <w:tabs>
                <w:tab w:val="clear" w:pos="567"/>
              </w:tabs>
              <w:ind w:left="-495" w:right="213"/>
              <w:jc w:val="right"/>
              <w:rPr>
                <w:lang w:val="es-ES_tradnl"/>
              </w:rPr>
            </w:pPr>
            <w:r>
              <w:rPr>
                <w:lang w:val="es-ES_tradnl"/>
              </w:rPr>
              <w:t>7</w:t>
            </w:r>
          </w:p>
        </w:tc>
        <w:tc>
          <w:tcPr>
            <w:tcW w:w="728" w:type="dxa"/>
          </w:tcPr>
          <w:p w:rsidR="00000000" w:rsidRDefault="00000000">
            <w:pPr>
              <w:tabs>
                <w:tab w:val="clear" w:pos="567"/>
              </w:tabs>
              <w:ind w:left="-495" w:right="213"/>
              <w:jc w:val="right"/>
              <w:rPr>
                <w:lang w:val="es-ES_tradnl"/>
              </w:rPr>
            </w:pPr>
            <w:r>
              <w:rPr>
                <w:lang w:val="es-ES_tradnl"/>
              </w:rPr>
              <w:t>4</w:t>
            </w:r>
          </w:p>
        </w:tc>
        <w:tc>
          <w:tcPr>
            <w:tcW w:w="623" w:type="dxa"/>
          </w:tcPr>
          <w:p w:rsidR="00000000" w:rsidRDefault="00000000">
            <w:pPr>
              <w:tabs>
                <w:tab w:val="clear" w:pos="567"/>
              </w:tabs>
              <w:ind w:left="-495" w:right="213"/>
              <w:jc w:val="right"/>
              <w:rPr>
                <w:lang w:val="es-ES_tradnl"/>
              </w:rPr>
            </w:pPr>
            <w:r>
              <w:rPr>
                <w:lang w:val="es-ES_tradnl"/>
              </w:rPr>
              <w:t>38</w:t>
            </w:r>
          </w:p>
        </w:tc>
        <w:tc>
          <w:tcPr>
            <w:tcW w:w="651" w:type="dxa"/>
          </w:tcPr>
          <w:p w:rsidR="00000000" w:rsidRDefault="00000000">
            <w:pPr>
              <w:tabs>
                <w:tab w:val="clear" w:pos="567"/>
              </w:tabs>
              <w:ind w:left="-495" w:right="213"/>
              <w:jc w:val="right"/>
              <w:rPr>
                <w:lang w:val="es-ES_tradnl"/>
              </w:rPr>
            </w:pPr>
            <w:r>
              <w:rPr>
                <w:lang w:val="es-ES_tradnl"/>
              </w:rPr>
              <w:t>29</w:t>
            </w:r>
          </w:p>
        </w:tc>
      </w:tr>
      <w:tr w:rsidR="00000000">
        <w:tblPrEx>
          <w:tblCellMar>
            <w:top w:w="0" w:type="dxa"/>
            <w:bottom w:w="0" w:type="dxa"/>
          </w:tblCellMar>
        </w:tblPrEx>
        <w:tc>
          <w:tcPr>
            <w:tcW w:w="2338" w:type="dxa"/>
          </w:tcPr>
          <w:p w:rsidR="00000000" w:rsidRDefault="00000000">
            <w:pPr>
              <w:tabs>
                <w:tab w:val="left" w:pos="234"/>
              </w:tabs>
            </w:pPr>
            <w:r>
              <w:rPr>
                <w:lang w:val="es-ES_tradnl"/>
              </w:rPr>
              <w:tab/>
            </w:r>
            <w:r>
              <w:t>Сьерра</w:t>
            </w:r>
          </w:p>
        </w:tc>
        <w:tc>
          <w:tcPr>
            <w:tcW w:w="709" w:type="dxa"/>
          </w:tcPr>
          <w:p w:rsidR="00000000" w:rsidRDefault="00000000">
            <w:pPr>
              <w:tabs>
                <w:tab w:val="clear" w:pos="567"/>
              </w:tabs>
              <w:ind w:left="-495" w:right="213"/>
              <w:jc w:val="right"/>
              <w:rPr>
                <w:lang w:val="es-ES_tradnl"/>
              </w:rPr>
            </w:pPr>
            <w:r>
              <w:rPr>
                <w:lang w:val="es-ES_tradnl"/>
              </w:rPr>
              <w:t>47</w:t>
            </w:r>
          </w:p>
        </w:tc>
        <w:tc>
          <w:tcPr>
            <w:tcW w:w="709" w:type="dxa"/>
          </w:tcPr>
          <w:p w:rsidR="00000000" w:rsidRDefault="00000000">
            <w:pPr>
              <w:tabs>
                <w:tab w:val="clear" w:pos="567"/>
              </w:tabs>
              <w:ind w:left="-495" w:right="213"/>
              <w:jc w:val="right"/>
              <w:rPr>
                <w:lang w:val="es-ES_tradnl"/>
              </w:rPr>
            </w:pPr>
            <w:r>
              <w:rPr>
                <w:lang w:val="es-ES_tradnl"/>
              </w:rPr>
              <w:t>34</w:t>
            </w:r>
          </w:p>
        </w:tc>
        <w:tc>
          <w:tcPr>
            <w:tcW w:w="916" w:type="dxa"/>
          </w:tcPr>
          <w:p w:rsidR="00000000" w:rsidRDefault="00000000">
            <w:pPr>
              <w:tabs>
                <w:tab w:val="clear" w:pos="567"/>
              </w:tabs>
              <w:ind w:left="-495" w:right="213"/>
              <w:jc w:val="right"/>
              <w:rPr>
                <w:lang w:val="es-ES_tradnl"/>
              </w:rPr>
            </w:pPr>
            <w:r>
              <w:rPr>
                <w:lang w:val="es-ES_tradnl"/>
              </w:rPr>
              <w:t>25</w:t>
            </w:r>
          </w:p>
        </w:tc>
        <w:tc>
          <w:tcPr>
            <w:tcW w:w="741" w:type="dxa"/>
          </w:tcPr>
          <w:p w:rsidR="00000000" w:rsidRDefault="00000000">
            <w:pPr>
              <w:tabs>
                <w:tab w:val="clear" w:pos="567"/>
              </w:tabs>
              <w:ind w:left="-495" w:right="213"/>
              <w:jc w:val="right"/>
              <w:rPr>
                <w:lang w:val="es-ES_tradnl"/>
              </w:rPr>
            </w:pPr>
            <w:r>
              <w:rPr>
                <w:lang w:val="es-ES_tradnl"/>
              </w:rPr>
              <w:t>21</w:t>
            </w:r>
          </w:p>
        </w:tc>
        <w:tc>
          <w:tcPr>
            <w:tcW w:w="663" w:type="dxa"/>
          </w:tcPr>
          <w:p w:rsidR="00000000" w:rsidRDefault="00000000">
            <w:pPr>
              <w:tabs>
                <w:tab w:val="clear" w:pos="567"/>
              </w:tabs>
              <w:ind w:left="-495" w:right="213"/>
              <w:jc w:val="right"/>
              <w:rPr>
                <w:lang w:val="es-ES_tradnl"/>
              </w:rPr>
            </w:pPr>
            <w:r>
              <w:rPr>
                <w:lang w:val="es-ES_tradnl"/>
              </w:rPr>
              <w:t>22</w:t>
            </w:r>
          </w:p>
        </w:tc>
        <w:tc>
          <w:tcPr>
            <w:tcW w:w="741" w:type="dxa"/>
          </w:tcPr>
          <w:p w:rsidR="00000000" w:rsidRDefault="00000000">
            <w:pPr>
              <w:tabs>
                <w:tab w:val="clear" w:pos="567"/>
              </w:tabs>
              <w:ind w:left="-495" w:right="213"/>
              <w:jc w:val="right"/>
              <w:rPr>
                <w:lang w:val="es-ES_tradnl"/>
              </w:rPr>
            </w:pPr>
            <w:r>
              <w:rPr>
                <w:lang w:val="es-ES_tradnl"/>
              </w:rPr>
              <w:t>13</w:t>
            </w:r>
          </w:p>
        </w:tc>
        <w:tc>
          <w:tcPr>
            <w:tcW w:w="676" w:type="dxa"/>
          </w:tcPr>
          <w:p w:rsidR="00000000" w:rsidRDefault="00000000">
            <w:pPr>
              <w:tabs>
                <w:tab w:val="clear" w:pos="567"/>
              </w:tabs>
              <w:ind w:left="-495" w:right="213"/>
              <w:jc w:val="right"/>
              <w:rPr>
                <w:lang w:val="es-ES_tradnl"/>
              </w:rPr>
            </w:pPr>
            <w:r>
              <w:rPr>
                <w:lang w:val="es-ES_tradnl"/>
              </w:rPr>
              <w:t>16</w:t>
            </w:r>
          </w:p>
        </w:tc>
        <w:tc>
          <w:tcPr>
            <w:tcW w:w="728" w:type="dxa"/>
          </w:tcPr>
          <w:p w:rsidR="00000000" w:rsidRDefault="00000000">
            <w:pPr>
              <w:tabs>
                <w:tab w:val="clear" w:pos="567"/>
              </w:tabs>
              <w:ind w:left="-495" w:right="213"/>
              <w:jc w:val="right"/>
              <w:rPr>
                <w:lang w:val="es-ES_tradnl"/>
              </w:rPr>
            </w:pPr>
            <w:r>
              <w:rPr>
                <w:lang w:val="es-ES_tradnl"/>
              </w:rPr>
              <w:t>10</w:t>
            </w:r>
          </w:p>
        </w:tc>
        <w:tc>
          <w:tcPr>
            <w:tcW w:w="623" w:type="dxa"/>
          </w:tcPr>
          <w:p w:rsidR="00000000" w:rsidRDefault="00000000">
            <w:pPr>
              <w:tabs>
                <w:tab w:val="clear" w:pos="567"/>
              </w:tabs>
              <w:ind w:left="-495" w:right="213"/>
              <w:jc w:val="right"/>
              <w:rPr>
                <w:lang w:val="es-ES_tradnl"/>
              </w:rPr>
            </w:pPr>
            <w:r>
              <w:rPr>
                <w:lang w:val="es-ES_tradnl"/>
              </w:rPr>
              <w:t>63</w:t>
            </w:r>
          </w:p>
        </w:tc>
        <w:tc>
          <w:tcPr>
            <w:tcW w:w="651" w:type="dxa"/>
          </w:tcPr>
          <w:p w:rsidR="00000000" w:rsidRDefault="00000000">
            <w:pPr>
              <w:tabs>
                <w:tab w:val="clear" w:pos="567"/>
              </w:tabs>
              <w:ind w:left="-495" w:right="213"/>
              <w:jc w:val="right"/>
              <w:rPr>
                <w:lang w:val="es-ES_tradnl"/>
              </w:rPr>
            </w:pPr>
            <w:r>
              <w:rPr>
                <w:lang w:val="es-ES_tradnl"/>
              </w:rPr>
              <w:t>44</w:t>
            </w:r>
          </w:p>
        </w:tc>
      </w:tr>
      <w:tr w:rsidR="00000000">
        <w:tblPrEx>
          <w:tblCellMar>
            <w:top w:w="0" w:type="dxa"/>
            <w:bottom w:w="0" w:type="dxa"/>
          </w:tblCellMar>
        </w:tblPrEx>
        <w:tc>
          <w:tcPr>
            <w:tcW w:w="2338" w:type="dxa"/>
          </w:tcPr>
          <w:p w:rsidR="00000000" w:rsidRDefault="00000000">
            <w:pPr>
              <w:tabs>
                <w:tab w:val="left" w:pos="234"/>
              </w:tabs>
            </w:pPr>
            <w:r>
              <w:t>Образование</w:t>
            </w:r>
          </w:p>
        </w:tc>
        <w:tc>
          <w:tcPr>
            <w:tcW w:w="709" w:type="dxa"/>
          </w:tcPr>
          <w:p w:rsidR="00000000" w:rsidRDefault="00000000">
            <w:pPr>
              <w:tabs>
                <w:tab w:val="clear" w:pos="567"/>
              </w:tabs>
              <w:ind w:left="-495" w:right="213"/>
              <w:jc w:val="right"/>
              <w:rPr>
                <w:lang w:val="es-ES_tradnl"/>
              </w:rPr>
            </w:pPr>
          </w:p>
        </w:tc>
        <w:tc>
          <w:tcPr>
            <w:tcW w:w="709" w:type="dxa"/>
          </w:tcPr>
          <w:p w:rsidR="00000000" w:rsidRDefault="00000000">
            <w:pPr>
              <w:tabs>
                <w:tab w:val="clear" w:pos="567"/>
              </w:tabs>
              <w:ind w:left="-495" w:right="213"/>
              <w:jc w:val="right"/>
              <w:rPr>
                <w:lang w:val="es-ES_tradnl"/>
              </w:rPr>
            </w:pPr>
          </w:p>
        </w:tc>
        <w:tc>
          <w:tcPr>
            <w:tcW w:w="916" w:type="dxa"/>
          </w:tcPr>
          <w:p w:rsidR="00000000" w:rsidRDefault="00000000">
            <w:pPr>
              <w:tabs>
                <w:tab w:val="clear" w:pos="567"/>
              </w:tabs>
              <w:ind w:left="-495" w:right="213"/>
              <w:jc w:val="right"/>
              <w:rPr>
                <w:lang w:val="es-ES_tradnl"/>
              </w:rPr>
            </w:pPr>
          </w:p>
        </w:tc>
        <w:tc>
          <w:tcPr>
            <w:tcW w:w="741" w:type="dxa"/>
          </w:tcPr>
          <w:p w:rsidR="00000000" w:rsidRDefault="00000000">
            <w:pPr>
              <w:tabs>
                <w:tab w:val="clear" w:pos="567"/>
              </w:tabs>
              <w:ind w:left="-495" w:right="213"/>
              <w:jc w:val="right"/>
              <w:rPr>
                <w:lang w:val="es-ES_tradnl"/>
              </w:rPr>
            </w:pPr>
          </w:p>
        </w:tc>
        <w:tc>
          <w:tcPr>
            <w:tcW w:w="663" w:type="dxa"/>
          </w:tcPr>
          <w:p w:rsidR="00000000" w:rsidRDefault="00000000">
            <w:pPr>
              <w:tabs>
                <w:tab w:val="clear" w:pos="567"/>
              </w:tabs>
              <w:ind w:left="-495" w:right="213"/>
              <w:jc w:val="right"/>
              <w:rPr>
                <w:lang w:val="es-ES_tradnl"/>
              </w:rPr>
            </w:pPr>
          </w:p>
        </w:tc>
        <w:tc>
          <w:tcPr>
            <w:tcW w:w="741" w:type="dxa"/>
          </w:tcPr>
          <w:p w:rsidR="00000000" w:rsidRDefault="00000000">
            <w:pPr>
              <w:tabs>
                <w:tab w:val="clear" w:pos="567"/>
              </w:tabs>
              <w:ind w:left="-495" w:right="213"/>
              <w:jc w:val="right"/>
              <w:rPr>
                <w:lang w:val="es-ES_tradnl"/>
              </w:rPr>
            </w:pPr>
          </w:p>
        </w:tc>
        <w:tc>
          <w:tcPr>
            <w:tcW w:w="676" w:type="dxa"/>
          </w:tcPr>
          <w:p w:rsidR="00000000" w:rsidRDefault="00000000">
            <w:pPr>
              <w:tabs>
                <w:tab w:val="clear" w:pos="567"/>
              </w:tabs>
              <w:ind w:left="-495" w:right="213"/>
              <w:jc w:val="right"/>
              <w:rPr>
                <w:lang w:val="es-ES_tradnl"/>
              </w:rPr>
            </w:pPr>
          </w:p>
        </w:tc>
        <w:tc>
          <w:tcPr>
            <w:tcW w:w="728" w:type="dxa"/>
          </w:tcPr>
          <w:p w:rsidR="00000000" w:rsidRDefault="00000000">
            <w:pPr>
              <w:tabs>
                <w:tab w:val="clear" w:pos="567"/>
              </w:tabs>
              <w:ind w:left="-495" w:right="213"/>
              <w:jc w:val="right"/>
              <w:rPr>
                <w:lang w:val="es-ES_tradnl"/>
              </w:rPr>
            </w:pPr>
          </w:p>
        </w:tc>
        <w:tc>
          <w:tcPr>
            <w:tcW w:w="623" w:type="dxa"/>
          </w:tcPr>
          <w:p w:rsidR="00000000" w:rsidRDefault="00000000">
            <w:pPr>
              <w:tabs>
                <w:tab w:val="clear" w:pos="567"/>
              </w:tabs>
              <w:ind w:left="-495" w:right="213"/>
              <w:jc w:val="right"/>
              <w:rPr>
                <w:lang w:val="es-ES_tradnl"/>
              </w:rPr>
            </w:pPr>
          </w:p>
        </w:tc>
        <w:tc>
          <w:tcPr>
            <w:tcW w:w="651" w:type="dxa"/>
          </w:tcPr>
          <w:p w:rsidR="00000000" w:rsidRDefault="00000000">
            <w:pPr>
              <w:tabs>
                <w:tab w:val="clear" w:pos="567"/>
              </w:tabs>
              <w:ind w:left="-495" w:right="213"/>
              <w:jc w:val="right"/>
              <w:rPr>
                <w:lang w:val="es-ES_tradnl"/>
              </w:rPr>
            </w:pPr>
          </w:p>
        </w:tc>
      </w:tr>
      <w:tr w:rsidR="00000000">
        <w:tblPrEx>
          <w:tblCellMar>
            <w:top w:w="0" w:type="dxa"/>
            <w:bottom w:w="0" w:type="dxa"/>
          </w:tblCellMar>
        </w:tblPrEx>
        <w:tc>
          <w:tcPr>
            <w:tcW w:w="2338" w:type="dxa"/>
          </w:tcPr>
          <w:p w:rsidR="00000000" w:rsidRDefault="00000000">
            <w:pPr>
              <w:tabs>
                <w:tab w:val="left" w:pos="234"/>
              </w:tabs>
            </w:pPr>
            <w:r>
              <w:rPr>
                <w:lang w:val="es-ES_tradnl"/>
              </w:rPr>
              <w:tab/>
            </w:r>
            <w:r>
              <w:t>Никакого</w:t>
            </w:r>
          </w:p>
        </w:tc>
        <w:tc>
          <w:tcPr>
            <w:tcW w:w="709" w:type="dxa"/>
          </w:tcPr>
          <w:p w:rsidR="00000000" w:rsidRDefault="00000000">
            <w:pPr>
              <w:tabs>
                <w:tab w:val="clear" w:pos="567"/>
              </w:tabs>
              <w:ind w:left="-495" w:right="213"/>
              <w:jc w:val="right"/>
              <w:rPr>
                <w:lang w:val="es-ES_tradnl"/>
              </w:rPr>
            </w:pPr>
            <w:r>
              <w:rPr>
                <w:lang w:val="es-ES_tradnl"/>
              </w:rPr>
              <w:t>79</w:t>
            </w:r>
          </w:p>
        </w:tc>
        <w:tc>
          <w:tcPr>
            <w:tcW w:w="709" w:type="dxa"/>
          </w:tcPr>
          <w:p w:rsidR="00000000" w:rsidRDefault="00000000">
            <w:pPr>
              <w:tabs>
                <w:tab w:val="clear" w:pos="567"/>
              </w:tabs>
              <w:ind w:left="-495" w:right="213"/>
              <w:jc w:val="right"/>
              <w:rPr>
                <w:lang w:val="es-ES_tradnl"/>
              </w:rPr>
            </w:pPr>
            <w:r>
              <w:rPr>
                <w:lang w:val="es-ES_tradnl"/>
              </w:rPr>
              <w:t>50</w:t>
            </w:r>
          </w:p>
        </w:tc>
        <w:tc>
          <w:tcPr>
            <w:tcW w:w="916" w:type="dxa"/>
          </w:tcPr>
          <w:p w:rsidR="00000000" w:rsidRDefault="00000000">
            <w:pPr>
              <w:tabs>
                <w:tab w:val="clear" w:pos="567"/>
              </w:tabs>
              <w:ind w:left="-495" w:right="213"/>
              <w:jc w:val="right"/>
              <w:rPr>
                <w:lang w:val="es-ES_tradnl"/>
              </w:rPr>
            </w:pPr>
            <w:r>
              <w:rPr>
                <w:lang w:val="es-ES_tradnl"/>
              </w:rPr>
              <w:t>41</w:t>
            </w:r>
          </w:p>
        </w:tc>
        <w:tc>
          <w:tcPr>
            <w:tcW w:w="741" w:type="dxa"/>
          </w:tcPr>
          <w:p w:rsidR="00000000" w:rsidRDefault="00000000">
            <w:pPr>
              <w:tabs>
                <w:tab w:val="clear" w:pos="567"/>
              </w:tabs>
              <w:ind w:left="-495" w:right="213"/>
              <w:jc w:val="right"/>
              <w:rPr>
                <w:lang w:val="es-ES_tradnl"/>
              </w:rPr>
            </w:pPr>
            <w:r>
              <w:rPr>
                <w:lang w:val="es-ES_tradnl"/>
              </w:rPr>
              <w:t>23</w:t>
            </w:r>
          </w:p>
        </w:tc>
        <w:tc>
          <w:tcPr>
            <w:tcW w:w="663" w:type="dxa"/>
          </w:tcPr>
          <w:p w:rsidR="00000000" w:rsidRDefault="00000000">
            <w:pPr>
              <w:tabs>
                <w:tab w:val="clear" w:pos="567"/>
              </w:tabs>
              <w:ind w:left="-495" w:right="213"/>
              <w:jc w:val="right"/>
              <w:rPr>
                <w:lang w:val="es-ES_tradnl"/>
              </w:rPr>
            </w:pPr>
            <w:r>
              <w:rPr>
                <w:lang w:val="es-ES_tradnl"/>
              </w:rPr>
              <w:t>38</w:t>
            </w:r>
          </w:p>
        </w:tc>
        <w:tc>
          <w:tcPr>
            <w:tcW w:w="741" w:type="dxa"/>
          </w:tcPr>
          <w:p w:rsidR="00000000" w:rsidRDefault="00000000">
            <w:pPr>
              <w:tabs>
                <w:tab w:val="clear" w:pos="567"/>
              </w:tabs>
              <w:ind w:left="-495" w:right="213"/>
              <w:jc w:val="right"/>
              <w:rPr>
                <w:lang w:val="es-ES_tradnl"/>
              </w:rPr>
            </w:pPr>
            <w:r>
              <w:rPr>
                <w:lang w:val="es-ES_tradnl"/>
              </w:rPr>
              <w:t>27</w:t>
            </w:r>
          </w:p>
        </w:tc>
        <w:tc>
          <w:tcPr>
            <w:tcW w:w="676" w:type="dxa"/>
          </w:tcPr>
          <w:p w:rsidR="00000000" w:rsidRDefault="00000000">
            <w:pPr>
              <w:tabs>
                <w:tab w:val="clear" w:pos="567"/>
              </w:tabs>
              <w:ind w:left="-495" w:right="213"/>
              <w:jc w:val="right"/>
              <w:rPr>
                <w:lang w:val="es-ES_tradnl"/>
              </w:rPr>
            </w:pPr>
            <w:r>
              <w:rPr>
                <w:lang w:val="es-ES_tradnl"/>
              </w:rPr>
              <w:t>23</w:t>
            </w:r>
          </w:p>
        </w:tc>
        <w:tc>
          <w:tcPr>
            <w:tcW w:w="728" w:type="dxa"/>
          </w:tcPr>
          <w:p w:rsidR="00000000" w:rsidRDefault="00000000">
            <w:pPr>
              <w:tabs>
                <w:tab w:val="clear" w:pos="567"/>
              </w:tabs>
              <w:ind w:left="-495" w:right="213"/>
              <w:jc w:val="right"/>
              <w:rPr>
                <w:lang w:val="es-ES_tradnl"/>
              </w:rPr>
            </w:pPr>
            <w:r>
              <w:rPr>
                <w:lang w:val="es-ES_tradnl"/>
              </w:rPr>
              <w:t>14</w:t>
            </w:r>
          </w:p>
        </w:tc>
        <w:tc>
          <w:tcPr>
            <w:tcW w:w="623" w:type="dxa"/>
          </w:tcPr>
          <w:p w:rsidR="00000000" w:rsidRDefault="00000000">
            <w:pPr>
              <w:tabs>
                <w:tab w:val="clear" w:pos="567"/>
              </w:tabs>
              <w:ind w:left="-495" w:right="213"/>
              <w:jc w:val="right"/>
              <w:rPr>
                <w:lang w:val="es-ES_tradnl"/>
              </w:rPr>
            </w:pPr>
            <w:r>
              <w:rPr>
                <w:lang w:val="es-ES_tradnl"/>
              </w:rPr>
              <w:t>101</w:t>
            </w:r>
          </w:p>
        </w:tc>
        <w:tc>
          <w:tcPr>
            <w:tcW w:w="651" w:type="dxa"/>
          </w:tcPr>
          <w:p w:rsidR="00000000" w:rsidRDefault="00000000">
            <w:pPr>
              <w:tabs>
                <w:tab w:val="clear" w:pos="567"/>
              </w:tabs>
              <w:ind w:left="-495" w:right="213"/>
              <w:jc w:val="right"/>
              <w:rPr>
                <w:lang w:val="es-ES_tradnl"/>
              </w:rPr>
            </w:pPr>
            <w:r>
              <w:rPr>
                <w:lang w:val="es-ES_tradnl"/>
              </w:rPr>
              <w:t>64</w:t>
            </w:r>
          </w:p>
        </w:tc>
      </w:tr>
      <w:tr w:rsidR="00000000">
        <w:tblPrEx>
          <w:tblCellMar>
            <w:top w:w="0" w:type="dxa"/>
            <w:bottom w:w="0" w:type="dxa"/>
          </w:tblCellMar>
        </w:tblPrEx>
        <w:tc>
          <w:tcPr>
            <w:tcW w:w="2338" w:type="dxa"/>
          </w:tcPr>
          <w:p w:rsidR="00000000" w:rsidRDefault="00000000">
            <w:pPr>
              <w:tabs>
                <w:tab w:val="left" w:pos="234"/>
              </w:tabs>
            </w:pPr>
            <w:r>
              <w:rPr>
                <w:lang w:val="es-ES_tradnl"/>
              </w:rPr>
              <w:tab/>
            </w:r>
            <w:r>
              <w:t>Начальное</w:t>
            </w:r>
          </w:p>
        </w:tc>
        <w:tc>
          <w:tcPr>
            <w:tcW w:w="709" w:type="dxa"/>
          </w:tcPr>
          <w:p w:rsidR="00000000" w:rsidRDefault="00000000">
            <w:pPr>
              <w:tabs>
                <w:tab w:val="clear" w:pos="567"/>
              </w:tabs>
              <w:ind w:left="-495" w:right="213"/>
              <w:jc w:val="right"/>
              <w:rPr>
                <w:lang w:val="es-ES_tradnl"/>
              </w:rPr>
            </w:pPr>
            <w:r>
              <w:rPr>
                <w:lang w:val="es-ES_tradnl"/>
              </w:rPr>
              <w:t>44</w:t>
            </w:r>
          </w:p>
        </w:tc>
        <w:tc>
          <w:tcPr>
            <w:tcW w:w="709" w:type="dxa"/>
          </w:tcPr>
          <w:p w:rsidR="00000000" w:rsidRDefault="00000000">
            <w:pPr>
              <w:tabs>
                <w:tab w:val="clear" w:pos="567"/>
              </w:tabs>
              <w:ind w:left="-495" w:right="213"/>
              <w:jc w:val="right"/>
              <w:rPr>
                <w:lang w:val="es-ES_tradnl"/>
              </w:rPr>
            </w:pPr>
            <w:r>
              <w:rPr>
                <w:lang w:val="es-ES_tradnl"/>
              </w:rPr>
              <w:t>35</w:t>
            </w:r>
          </w:p>
        </w:tc>
        <w:tc>
          <w:tcPr>
            <w:tcW w:w="916" w:type="dxa"/>
          </w:tcPr>
          <w:p w:rsidR="00000000" w:rsidRDefault="00000000">
            <w:pPr>
              <w:tabs>
                <w:tab w:val="clear" w:pos="567"/>
              </w:tabs>
              <w:ind w:left="-495" w:right="213"/>
              <w:jc w:val="right"/>
              <w:rPr>
                <w:lang w:val="es-ES_tradnl"/>
              </w:rPr>
            </w:pPr>
            <w:r>
              <w:rPr>
                <w:lang w:val="es-ES_tradnl"/>
              </w:rPr>
              <w:t>24</w:t>
            </w:r>
          </w:p>
        </w:tc>
        <w:tc>
          <w:tcPr>
            <w:tcW w:w="741" w:type="dxa"/>
          </w:tcPr>
          <w:p w:rsidR="00000000" w:rsidRDefault="00000000">
            <w:pPr>
              <w:tabs>
                <w:tab w:val="clear" w:pos="567"/>
              </w:tabs>
              <w:ind w:left="-495" w:right="213"/>
              <w:jc w:val="right"/>
              <w:rPr>
                <w:lang w:val="es-ES_tradnl"/>
              </w:rPr>
            </w:pPr>
            <w:r>
              <w:rPr>
                <w:lang w:val="es-ES_tradnl"/>
              </w:rPr>
              <w:t>20</w:t>
            </w:r>
          </w:p>
        </w:tc>
        <w:tc>
          <w:tcPr>
            <w:tcW w:w="663" w:type="dxa"/>
          </w:tcPr>
          <w:p w:rsidR="00000000" w:rsidRDefault="00000000">
            <w:pPr>
              <w:tabs>
                <w:tab w:val="clear" w:pos="567"/>
              </w:tabs>
              <w:ind w:left="-495" w:right="213"/>
              <w:jc w:val="right"/>
              <w:rPr>
                <w:lang w:val="es-ES_tradnl"/>
              </w:rPr>
            </w:pPr>
            <w:r>
              <w:rPr>
                <w:lang w:val="es-ES_tradnl"/>
              </w:rPr>
              <w:t>20</w:t>
            </w:r>
          </w:p>
        </w:tc>
        <w:tc>
          <w:tcPr>
            <w:tcW w:w="741" w:type="dxa"/>
          </w:tcPr>
          <w:p w:rsidR="00000000" w:rsidRDefault="00000000">
            <w:pPr>
              <w:tabs>
                <w:tab w:val="clear" w:pos="567"/>
              </w:tabs>
              <w:ind w:left="-495" w:right="213"/>
              <w:jc w:val="right"/>
              <w:rPr>
                <w:lang w:val="es-ES_tradnl"/>
              </w:rPr>
            </w:pPr>
            <w:r>
              <w:rPr>
                <w:lang w:val="es-ES_tradnl"/>
              </w:rPr>
              <w:t>15</w:t>
            </w:r>
          </w:p>
        </w:tc>
        <w:tc>
          <w:tcPr>
            <w:tcW w:w="676" w:type="dxa"/>
          </w:tcPr>
          <w:p w:rsidR="00000000" w:rsidRDefault="00000000">
            <w:pPr>
              <w:tabs>
                <w:tab w:val="clear" w:pos="567"/>
              </w:tabs>
              <w:ind w:left="-495" w:right="213"/>
              <w:jc w:val="right"/>
              <w:rPr>
                <w:lang w:val="es-ES_tradnl"/>
              </w:rPr>
            </w:pPr>
            <w:r>
              <w:rPr>
                <w:lang w:val="es-ES_tradnl"/>
              </w:rPr>
              <w:t>16</w:t>
            </w:r>
          </w:p>
        </w:tc>
        <w:tc>
          <w:tcPr>
            <w:tcW w:w="728" w:type="dxa"/>
          </w:tcPr>
          <w:p w:rsidR="00000000" w:rsidRDefault="00000000">
            <w:pPr>
              <w:tabs>
                <w:tab w:val="clear" w:pos="567"/>
              </w:tabs>
              <w:ind w:left="-495" w:right="213"/>
              <w:jc w:val="right"/>
              <w:rPr>
                <w:lang w:val="es-ES_tradnl"/>
              </w:rPr>
            </w:pPr>
            <w:r>
              <w:rPr>
                <w:lang w:val="es-ES_tradnl"/>
              </w:rPr>
              <w:t>10</w:t>
            </w:r>
          </w:p>
        </w:tc>
        <w:tc>
          <w:tcPr>
            <w:tcW w:w="623" w:type="dxa"/>
          </w:tcPr>
          <w:p w:rsidR="00000000" w:rsidRDefault="00000000">
            <w:pPr>
              <w:tabs>
                <w:tab w:val="clear" w:pos="567"/>
              </w:tabs>
              <w:ind w:left="-495" w:right="213"/>
              <w:jc w:val="right"/>
              <w:rPr>
                <w:lang w:val="es-ES_tradnl"/>
              </w:rPr>
            </w:pPr>
            <w:r>
              <w:rPr>
                <w:lang w:val="es-ES_tradnl"/>
              </w:rPr>
              <w:t>59</w:t>
            </w:r>
          </w:p>
        </w:tc>
        <w:tc>
          <w:tcPr>
            <w:tcW w:w="651" w:type="dxa"/>
          </w:tcPr>
          <w:p w:rsidR="00000000" w:rsidRDefault="00000000">
            <w:pPr>
              <w:tabs>
                <w:tab w:val="clear" w:pos="567"/>
              </w:tabs>
              <w:ind w:left="-495" w:right="213"/>
              <w:jc w:val="right"/>
              <w:rPr>
                <w:lang w:val="es-ES_tradnl"/>
              </w:rPr>
            </w:pPr>
            <w:r>
              <w:rPr>
                <w:lang w:val="es-ES_tradnl"/>
              </w:rPr>
              <w:t>44</w:t>
            </w:r>
          </w:p>
        </w:tc>
      </w:tr>
      <w:tr w:rsidR="00000000">
        <w:tblPrEx>
          <w:tblCellMar>
            <w:top w:w="0" w:type="dxa"/>
            <w:bottom w:w="0" w:type="dxa"/>
          </w:tblCellMar>
        </w:tblPrEx>
        <w:tc>
          <w:tcPr>
            <w:tcW w:w="2338" w:type="dxa"/>
          </w:tcPr>
          <w:p w:rsidR="00000000" w:rsidRDefault="00000000">
            <w:pPr>
              <w:tabs>
                <w:tab w:val="left" w:pos="234"/>
              </w:tabs>
            </w:pPr>
            <w:r>
              <w:rPr>
                <w:lang w:val="es-ES_tradnl"/>
              </w:rPr>
              <w:tab/>
            </w:r>
            <w:r>
              <w:t>Среднее</w:t>
            </w:r>
          </w:p>
        </w:tc>
        <w:tc>
          <w:tcPr>
            <w:tcW w:w="709" w:type="dxa"/>
          </w:tcPr>
          <w:p w:rsidR="00000000" w:rsidRDefault="00000000">
            <w:pPr>
              <w:tabs>
                <w:tab w:val="clear" w:pos="567"/>
              </w:tabs>
              <w:ind w:left="-495" w:right="213"/>
              <w:jc w:val="right"/>
              <w:rPr>
                <w:lang w:val="es-ES_tradnl"/>
              </w:rPr>
            </w:pPr>
            <w:r>
              <w:rPr>
                <w:lang w:val="es-ES_tradnl"/>
              </w:rPr>
              <w:t>31</w:t>
            </w:r>
          </w:p>
        </w:tc>
        <w:tc>
          <w:tcPr>
            <w:tcW w:w="709" w:type="dxa"/>
          </w:tcPr>
          <w:p w:rsidR="00000000" w:rsidRDefault="00000000">
            <w:pPr>
              <w:tabs>
                <w:tab w:val="clear" w:pos="567"/>
              </w:tabs>
              <w:ind w:left="-495" w:right="213"/>
              <w:jc w:val="right"/>
              <w:rPr>
                <w:lang w:val="es-ES_tradnl"/>
              </w:rPr>
            </w:pPr>
            <w:r>
              <w:rPr>
                <w:lang w:val="es-ES_tradnl"/>
              </w:rPr>
              <w:t>25</w:t>
            </w:r>
          </w:p>
        </w:tc>
        <w:tc>
          <w:tcPr>
            <w:tcW w:w="916" w:type="dxa"/>
          </w:tcPr>
          <w:p w:rsidR="00000000" w:rsidRDefault="00000000">
            <w:pPr>
              <w:tabs>
                <w:tab w:val="clear" w:pos="567"/>
              </w:tabs>
              <w:ind w:left="-495" w:right="213"/>
              <w:jc w:val="right"/>
              <w:rPr>
                <w:lang w:val="es-ES_tradnl"/>
              </w:rPr>
            </w:pPr>
            <w:r>
              <w:rPr>
                <w:lang w:val="es-ES_tradnl"/>
              </w:rPr>
              <w:t>20</w:t>
            </w:r>
          </w:p>
        </w:tc>
        <w:tc>
          <w:tcPr>
            <w:tcW w:w="741" w:type="dxa"/>
          </w:tcPr>
          <w:p w:rsidR="00000000" w:rsidRDefault="00000000">
            <w:pPr>
              <w:tabs>
                <w:tab w:val="clear" w:pos="567"/>
              </w:tabs>
              <w:ind w:left="-495" w:right="213"/>
              <w:jc w:val="right"/>
              <w:rPr>
                <w:lang w:val="es-ES_tradnl"/>
              </w:rPr>
            </w:pPr>
            <w:r>
              <w:rPr>
                <w:lang w:val="es-ES_tradnl"/>
              </w:rPr>
              <w:t>19</w:t>
            </w:r>
          </w:p>
        </w:tc>
        <w:tc>
          <w:tcPr>
            <w:tcW w:w="663" w:type="dxa"/>
          </w:tcPr>
          <w:p w:rsidR="00000000" w:rsidRDefault="00000000">
            <w:pPr>
              <w:tabs>
                <w:tab w:val="clear" w:pos="567"/>
              </w:tabs>
              <w:ind w:left="-495" w:right="213"/>
              <w:jc w:val="right"/>
              <w:rPr>
                <w:lang w:val="es-ES_tradnl"/>
              </w:rPr>
            </w:pPr>
            <w:r>
              <w:rPr>
                <w:lang w:val="es-ES_tradnl"/>
              </w:rPr>
              <w:t>11</w:t>
            </w:r>
          </w:p>
        </w:tc>
        <w:tc>
          <w:tcPr>
            <w:tcW w:w="741" w:type="dxa"/>
          </w:tcPr>
          <w:p w:rsidR="00000000" w:rsidRDefault="00000000">
            <w:pPr>
              <w:tabs>
                <w:tab w:val="clear" w:pos="567"/>
              </w:tabs>
              <w:ind w:left="-495" w:right="213"/>
              <w:jc w:val="right"/>
              <w:rPr>
                <w:lang w:val="es-ES_tradnl"/>
              </w:rPr>
            </w:pPr>
            <w:r>
              <w:rPr>
                <w:lang w:val="es-ES_tradnl"/>
              </w:rPr>
              <w:t>5</w:t>
            </w:r>
          </w:p>
        </w:tc>
        <w:tc>
          <w:tcPr>
            <w:tcW w:w="676" w:type="dxa"/>
          </w:tcPr>
          <w:p w:rsidR="00000000" w:rsidRDefault="00000000">
            <w:pPr>
              <w:tabs>
                <w:tab w:val="clear" w:pos="567"/>
              </w:tabs>
              <w:ind w:left="-495" w:right="213"/>
              <w:jc w:val="right"/>
              <w:rPr>
                <w:lang w:val="es-ES_tradnl"/>
              </w:rPr>
            </w:pPr>
            <w:r>
              <w:rPr>
                <w:lang w:val="es-ES_tradnl"/>
              </w:rPr>
              <w:t>3</w:t>
            </w:r>
          </w:p>
        </w:tc>
        <w:tc>
          <w:tcPr>
            <w:tcW w:w="728" w:type="dxa"/>
          </w:tcPr>
          <w:p w:rsidR="00000000" w:rsidRDefault="00000000">
            <w:pPr>
              <w:tabs>
                <w:tab w:val="clear" w:pos="567"/>
              </w:tabs>
              <w:ind w:left="-495" w:right="213"/>
              <w:jc w:val="right"/>
              <w:rPr>
                <w:lang w:val="es-ES_tradnl"/>
              </w:rPr>
            </w:pPr>
            <w:r>
              <w:rPr>
                <w:lang w:val="es-ES_tradnl"/>
              </w:rPr>
              <w:t>5</w:t>
            </w:r>
          </w:p>
        </w:tc>
        <w:tc>
          <w:tcPr>
            <w:tcW w:w="623" w:type="dxa"/>
          </w:tcPr>
          <w:p w:rsidR="00000000" w:rsidRDefault="00000000">
            <w:pPr>
              <w:tabs>
                <w:tab w:val="clear" w:pos="567"/>
              </w:tabs>
              <w:ind w:left="-495" w:right="213"/>
              <w:jc w:val="right"/>
              <w:rPr>
                <w:lang w:val="es-ES_tradnl"/>
              </w:rPr>
            </w:pPr>
            <w:r>
              <w:rPr>
                <w:lang w:val="es-ES_tradnl"/>
              </w:rPr>
              <w:t>34</w:t>
            </w:r>
          </w:p>
        </w:tc>
        <w:tc>
          <w:tcPr>
            <w:tcW w:w="651" w:type="dxa"/>
          </w:tcPr>
          <w:p w:rsidR="00000000" w:rsidRDefault="00000000">
            <w:pPr>
              <w:tabs>
                <w:tab w:val="clear" w:pos="567"/>
              </w:tabs>
              <w:ind w:left="-495" w:right="213"/>
              <w:jc w:val="right"/>
              <w:rPr>
                <w:lang w:val="es-ES_tradnl"/>
              </w:rPr>
            </w:pPr>
            <w:r>
              <w:rPr>
                <w:lang w:val="es-ES_tradnl"/>
              </w:rPr>
              <w:t>30</w:t>
            </w:r>
          </w:p>
        </w:tc>
      </w:tr>
      <w:tr w:rsidR="00000000">
        <w:tblPrEx>
          <w:tblCellMar>
            <w:top w:w="0" w:type="dxa"/>
            <w:bottom w:w="0" w:type="dxa"/>
          </w:tblCellMar>
        </w:tblPrEx>
        <w:tc>
          <w:tcPr>
            <w:tcW w:w="2338" w:type="dxa"/>
          </w:tcPr>
          <w:p w:rsidR="00000000" w:rsidRDefault="00000000">
            <w:pPr>
              <w:tabs>
                <w:tab w:val="left" w:pos="234"/>
              </w:tabs>
            </w:pPr>
            <w:r>
              <w:rPr>
                <w:lang w:val="es-ES_tradnl"/>
              </w:rPr>
              <w:tab/>
            </w:r>
            <w:r>
              <w:t>Высшее</w:t>
            </w:r>
          </w:p>
        </w:tc>
        <w:tc>
          <w:tcPr>
            <w:tcW w:w="709" w:type="dxa"/>
          </w:tcPr>
          <w:p w:rsidR="00000000" w:rsidRDefault="00000000">
            <w:pPr>
              <w:tabs>
                <w:tab w:val="clear" w:pos="567"/>
              </w:tabs>
              <w:ind w:left="-495" w:right="213"/>
              <w:jc w:val="right"/>
              <w:rPr>
                <w:lang w:val="es-ES_tradnl"/>
              </w:rPr>
            </w:pPr>
            <w:r>
              <w:rPr>
                <w:lang w:val="es-ES_tradnl"/>
              </w:rPr>
              <w:t>11</w:t>
            </w:r>
          </w:p>
        </w:tc>
        <w:tc>
          <w:tcPr>
            <w:tcW w:w="709" w:type="dxa"/>
          </w:tcPr>
          <w:p w:rsidR="00000000" w:rsidRDefault="00000000">
            <w:pPr>
              <w:tabs>
                <w:tab w:val="clear" w:pos="567"/>
              </w:tabs>
              <w:ind w:left="-495" w:right="213"/>
              <w:jc w:val="right"/>
              <w:rPr>
                <w:lang w:val="es-ES_tradnl"/>
              </w:rPr>
            </w:pPr>
            <w:r>
              <w:rPr>
                <w:lang w:val="es-ES_tradnl"/>
              </w:rPr>
              <w:t>11</w:t>
            </w:r>
          </w:p>
        </w:tc>
        <w:tc>
          <w:tcPr>
            <w:tcW w:w="916" w:type="dxa"/>
          </w:tcPr>
          <w:p w:rsidR="00000000" w:rsidRDefault="00000000">
            <w:pPr>
              <w:tabs>
                <w:tab w:val="clear" w:pos="567"/>
              </w:tabs>
              <w:ind w:left="-495" w:right="213"/>
              <w:jc w:val="right"/>
              <w:rPr>
                <w:lang w:val="es-ES_tradnl"/>
              </w:rPr>
            </w:pPr>
            <w:r>
              <w:rPr>
                <w:lang w:val="es-ES_tradnl"/>
              </w:rPr>
              <w:t>7</w:t>
            </w:r>
          </w:p>
        </w:tc>
        <w:tc>
          <w:tcPr>
            <w:tcW w:w="741" w:type="dxa"/>
          </w:tcPr>
          <w:p w:rsidR="00000000" w:rsidRDefault="00000000">
            <w:pPr>
              <w:tabs>
                <w:tab w:val="clear" w:pos="567"/>
              </w:tabs>
              <w:ind w:left="-495" w:right="213"/>
              <w:jc w:val="right"/>
              <w:rPr>
                <w:lang w:val="es-ES_tradnl"/>
              </w:rPr>
            </w:pPr>
            <w:r>
              <w:rPr>
                <w:lang w:val="es-ES_tradnl"/>
              </w:rPr>
              <w:t>9</w:t>
            </w:r>
          </w:p>
        </w:tc>
        <w:tc>
          <w:tcPr>
            <w:tcW w:w="663" w:type="dxa"/>
          </w:tcPr>
          <w:p w:rsidR="00000000" w:rsidRDefault="00000000">
            <w:pPr>
              <w:tabs>
                <w:tab w:val="clear" w:pos="567"/>
              </w:tabs>
              <w:ind w:left="-495" w:right="213"/>
              <w:jc w:val="right"/>
              <w:rPr>
                <w:lang w:val="es-ES_tradnl"/>
              </w:rPr>
            </w:pPr>
            <w:r>
              <w:rPr>
                <w:lang w:val="es-ES_tradnl"/>
              </w:rPr>
              <w:t>4</w:t>
            </w:r>
          </w:p>
        </w:tc>
        <w:tc>
          <w:tcPr>
            <w:tcW w:w="741" w:type="dxa"/>
          </w:tcPr>
          <w:p w:rsidR="00000000" w:rsidRDefault="00000000">
            <w:pPr>
              <w:tabs>
                <w:tab w:val="clear" w:pos="567"/>
              </w:tabs>
              <w:ind w:left="-495" w:right="213"/>
              <w:jc w:val="right"/>
              <w:rPr>
                <w:lang w:val="es-ES_tradnl"/>
              </w:rPr>
            </w:pPr>
            <w:r>
              <w:rPr>
                <w:lang w:val="es-ES_tradnl"/>
              </w:rPr>
              <w:t>1</w:t>
            </w:r>
          </w:p>
        </w:tc>
        <w:tc>
          <w:tcPr>
            <w:tcW w:w="676" w:type="dxa"/>
          </w:tcPr>
          <w:p w:rsidR="00000000" w:rsidRDefault="00000000">
            <w:pPr>
              <w:tabs>
                <w:tab w:val="clear" w:pos="567"/>
              </w:tabs>
              <w:ind w:left="-495" w:right="213"/>
              <w:jc w:val="right"/>
              <w:rPr>
                <w:lang w:val="es-ES_tradnl"/>
              </w:rPr>
            </w:pPr>
            <w:r>
              <w:rPr>
                <w:lang w:val="es-ES_tradnl"/>
              </w:rPr>
              <w:t>1</w:t>
            </w:r>
          </w:p>
        </w:tc>
        <w:tc>
          <w:tcPr>
            <w:tcW w:w="728" w:type="dxa"/>
          </w:tcPr>
          <w:p w:rsidR="00000000" w:rsidRDefault="00000000">
            <w:pPr>
              <w:tabs>
                <w:tab w:val="clear" w:pos="567"/>
              </w:tabs>
              <w:ind w:left="-495" w:right="213"/>
              <w:jc w:val="right"/>
              <w:rPr>
                <w:lang w:val="es-ES_tradnl"/>
              </w:rPr>
            </w:pPr>
            <w:r>
              <w:rPr>
                <w:lang w:val="es-ES_tradnl"/>
              </w:rPr>
              <w:t>1</w:t>
            </w:r>
          </w:p>
        </w:tc>
        <w:tc>
          <w:tcPr>
            <w:tcW w:w="623" w:type="dxa"/>
          </w:tcPr>
          <w:p w:rsidR="00000000" w:rsidRDefault="00000000">
            <w:pPr>
              <w:tabs>
                <w:tab w:val="clear" w:pos="567"/>
              </w:tabs>
              <w:ind w:left="-495" w:right="213"/>
              <w:jc w:val="right"/>
              <w:rPr>
                <w:lang w:val="es-ES_tradnl"/>
              </w:rPr>
            </w:pPr>
            <w:r>
              <w:rPr>
                <w:lang w:val="es-ES_tradnl"/>
              </w:rPr>
              <w:t>13</w:t>
            </w:r>
          </w:p>
        </w:tc>
        <w:tc>
          <w:tcPr>
            <w:tcW w:w="651" w:type="dxa"/>
          </w:tcPr>
          <w:p w:rsidR="00000000" w:rsidRDefault="00000000">
            <w:pPr>
              <w:tabs>
                <w:tab w:val="clear" w:pos="567"/>
              </w:tabs>
              <w:ind w:left="-495" w:right="213"/>
              <w:jc w:val="right"/>
              <w:rPr>
                <w:lang w:val="es-ES_tradnl"/>
              </w:rPr>
            </w:pPr>
            <w:r>
              <w:rPr>
                <w:lang w:val="es-ES_tradnl"/>
              </w:rPr>
              <w:t>12</w:t>
            </w:r>
          </w:p>
        </w:tc>
      </w:tr>
    </w:tbl>
    <w:p w:rsidR="00000000" w:rsidRDefault="00000000"/>
    <w:p w:rsidR="00000000" w:rsidRDefault="00000000"/>
    <w:p w:rsidR="00000000" w:rsidRDefault="00000000">
      <w:r>
        <w:rPr>
          <w:color w:val="000000"/>
        </w:rPr>
        <w:t>399.</w:t>
      </w:r>
      <w:r>
        <w:rPr>
          <w:color w:val="000000"/>
        </w:rPr>
        <w:tab/>
        <w:t>Общий уровень детской смертности снизился примерно на 25%, с показателя 40‰ до 30‰, иными словами, за последнее пятилетие он ежегодно уменьшался в среднем на пять процентных пунктов.  Самое большое снижение отмечалось для постнеонатальной смертности, которая сократилась приблизительно на 39%</w:t>
      </w:r>
      <w:r>
        <w:t>.</w:t>
      </w:r>
    </w:p>
    <w:p w:rsidR="00000000" w:rsidRDefault="00000000"/>
    <w:p w:rsidR="00000000" w:rsidRDefault="00000000">
      <w:pPr>
        <w:rPr>
          <w:color w:val="000000"/>
        </w:rPr>
      </w:pPr>
      <w:r>
        <w:rPr>
          <w:color w:val="000000"/>
        </w:rPr>
        <w:t>400.</w:t>
      </w:r>
      <w:r>
        <w:rPr>
          <w:color w:val="000000"/>
        </w:rPr>
        <w:tab/>
        <w:t>В Косте постнеонатальная смертность у детей составляет 36% всех детских смертей.  Эта цифра увеличивается в Сьерре - 38% и в Амазонии - 47%, что указывает на необходимость проведения оздоровительных кампаний в этих районах, которые позволили бы значительно снизить эти уровни.</w:t>
      </w:r>
    </w:p>
    <w:p w:rsidR="00000000" w:rsidRDefault="00000000">
      <w:pPr>
        <w:rPr>
          <w:color w:val="000000"/>
        </w:rPr>
      </w:pPr>
    </w:p>
    <w:p w:rsidR="00000000" w:rsidRDefault="00000000">
      <w:r>
        <w:rPr>
          <w:color w:val="000000"/>
        </w:rPr>
        <w:t>401.</w:t>
      </w:r>
      <w:r>
        <w:rPr>
          <w:color w:val="000000"/>
        </w:rPr>
        <w:tab/>
        <w:t>Фактором, имеющим определяющее значение для уровней детской смертности, является образование.  Образование способствует позитивному отношению к своему здоровью и гигиене.  У детей матерей, не имеющих никакого образования, детская смертность (52‰) в два раза выше, чем у матерей со средним образованием (26‰).  Чем выше образовательный уровень, тем ниже уровень смертности.  Эта тенденция является универсальной, особо проявляясь в показателях смертности в возрасте от 0 до 4 лет, где разница в зависимости от уровня образования - никакого, среднее и высшее - может быть шестикратной.</w:t>
      </w:r>
    </w:p>
    <w:p w:rsidR="00000000" w:rsidRDefault="00000000"/>
    <w:p w:rsidR="00000000" w:rsidRDefault="00000000">
      <w:r>
        <w:t>402.</w:t>
      </w:r>
      <w:r>
        <w:tab/>
        <w:t>Согласно данным министерства здравоохранения, в 1998 году были зарегистрированы следующие показатели детской смертности:</w:t>
      </w:r>
    </w:p>
    <w:p w:rsidR="00000000" w:rsidRDefault="00000000"/>
    <w:p w:rsidR="00000000" w:rsidRDefault="00000000">
      <w:pPr>
        <w:keepNext/>
        <w:keepLines/>
        <w:shd w:val="clear" w:color="auto" w:fill="FFFFFF"/>
        <w:spacing w:after="240"/>
        <w:ind w:left="10"/>
        <w:jc w:val="center"/>
      </w:pPr>
      <w:r>
        <w:rPr>
          <w:b/>
          <w:bCs/>
        </w:rPr>
        <w:t>Демографические показатели за 1998 год</w:t>
      </w:r>
      <w:r>
        <w:rPr>
          <w:b/>
          <w:bCs/>
        </w:rPr>
        <w:br/>
        <w:t>(министерство здравоохранения)</w:t>
      </w:r>
    </w:p>
    <w:tbl>
      <w:tblPr>
        <w:tblW w:w="0" w:type="auto"/>
        <w:jc w:val="center"/>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42"/>
        <w:gridCol w:w="1090"/>
      </w:tblGrid>
      <w:tr w:rsidR="00000000">
        <w:tblPrEx>
          <w:tblCellMar>
            <w:top w:w="0" w:type="dxa"/>
            <w:bottom w:w="0" w:type="dxa"/>
          </w:tblCellMar>
        </w:tblPrEx>
        <w:trPr>
          <w:jc w:val="center"/>
        </w:trPr>
        <w:tc>
          <w:tcPr>
            <w:tcW w:w="4742" w:type="dxa"/>
          </w:tcPr>
          <w:p w:rsidR="00000000" w:rsidRDefault="00000000">
            <w:r>
              <w:t>Коэффициент детской смертности*</w:t>
            </w:r>
          </w:p>
        </w:tc>
        <w:tc>
          <w:tcPr>
            <w:tcW w:w="1090" w:type="dxa"/>
          </w:tcPr>
          <w:p w:rsidR="00000000" w:rsidRDefault="00000000">
            <w:pPr>
              <w:jc w:val="right"/>
            </w:pPr>
            <w:r>
              <w:t>32,2</w:t>
            </w:r>
          </w:p>
        </w:tc>
      </w:tr>
      <w:tr w:rsidR="00000000">
        <w:tblPrEx>
          <w:tblCellMar>
            <w:top w:w="0" w:type="dxa"/>
            <w:bottom w:w="0" w:type="dxa"/>
          </w:tblCellMar>
        </w:tblPrEx>
        <w:trPr>
          <w:jc w:val="center"/>
        </w:trPr>
        <w:tc>
          <w:tcPr>
            <w:tcW w:w="4742" w:type="dxa"/>
          </w:tcPr>
          <w:p w:rsidR="00000000" w:rsidRDefault="00000000">
            <w:r>
              <w:t>Коэффициент смертности новорожденных*</w:t>
            </w:r>
          </w:p>
        </w:tc>
        <w:tc>
          <w:tcPr>
            <w:tcW w:w="1090" w:type="dxa"/>
          </w:tcPr>
          <w:p w:rsidR="00000000" w:rsidRDefault="00000000">
            <w:pPr>
              <w:jc w:val="right"/>
            </w:pPr>
            <w:r>
              <w:t>14,5</w:t>
            </w:r>
          </w:p>
        </w:tc>
      </w:tr>
      <w:tr w:rsidR="00000000">
        <w:tblPrEx>
          <w:tblCellMar>
            <w:top w:w="0" w:type="dxa"/>
            <w:bottom w:w="0" w:type="dxa"/>
          </w:tblCellMar>
        </w:tblPrEx>
        <w:trPr>
          <w:jc w:val="center"/>
        </w:trPr>
        <w:tc>
          <w:tcPr>
            <w:tcW w:w="4742" w:type="dxa"/>
          </w:tcPr>
          <w:p w:rsidR="00000000" w:rsidRDefault="00000000">
            <w:r>
              <w:t>Коэффициент смертность на первом году жизни в возрасте старше 1 месяца*</w:t>
            </w:r>
          </w:p>
        </w:tc>
        <w:tc>
          <w:tcPr>
            <w:tcW w:w="1090" w:type="dxa"/>
          </w:tcPr>
          <w:p w:rsidR="00000000" w:rsidRDefault="00000000">
            <w:pPr>
              <w:jc w:val="right"/>
            </w:pPr>
            <w:r>
              <w:t>17,7</w:t>
            </w:r>
          </w:p>
        </w:tc>
      </w:tr>
      <w:tr w:rsidR="00000000">
        <w:tblPrEx>
          <w:tblCellMar>
            <w:top w:w="0" w:type="dxa"/>
            <w:bottom w:w="0" w:type="dxa"/>
          </w:tblCellMar>
        </w:tblPrEx>
        <w:trPr>
          <w:jc w:val="center"/>
        </w:trPr>
        <w:tc>
          <w:tcPr>
            <w:tcW w:w="4742" w:type="dxa"/>
            <w:tcBorders>
              <w:bottom w:val="single" w:sz="4" w:space="0" w:color="auto"/>
            </w:tcBorders>
          </w:tcPr>
          <w:p w:rsidR="00000000" w:rsidRDefault="00000000">
            <w:r>
              <w:t>Коэффициент перинатальной смертности*</w:t>
            </w:r>
          </w:p>
        </w:tc>
        <w:tc>
          <w:tcPr>
            <w:tcW w:w="1090" w:type="dxa"/>
            <w:tcBorders>
              <w:bottom w:val="single" w:sz="4" w:space="0" w:color="auto"/>
            </w:tcBorders>
          </w:tcPr>
          <w:p w:rsidR="00000000" w:rsidRDefault="00000000">
            <w:pPr>
              <w:jc w:val="right"/>
            </w:pPr>
            <w:r>
              <w:t>19,7</w:t>
            </w:r>
          </w:p>
        </w:tc>
      </w:tr>
      <w:tr w:rsidR="00000000">
        <w:tblPrEx>
          <w:tblCellMar>
            <w:top w:w="0" w:type="dxa"/>
            <w:bottom w:w="0" w:type="dxa"/>
          </w:tblCellMar>
        </w:tblPrEx>
        <w:trPr>
          <w:cantSplit/>
          <w:jc w:val="center"/>
        </w:trPr>
        <w:tc>
          <w:tcPr>
            <w:tcW w:w="5832" w:type="dxa"/>
            <w:gridSpan w:val="2"/>
            <w:tcBorders>
              <w:top w:val="single" w:sz="4" w:space="0" w:color="auto"/>
              <w:left w:val="nil"/>
              <w:bottom w:val="nil"/>
              <w:right w:val="nil"/>
            </w:tcBorders>
          </w:tcPr>
          <w:p w:rsidR="00000000" w:rsidRDefault="00000000">
            <w:pPr>
              <w:spacing w:before="240"/>
            </w:pPr>
            <w:r>
              <w:t>* из расчета на 1 000 новорожденных.</w:t>
            </w:r>
          </w:p>
        </w:tc>
      </w:tr>
    </w:tbl>
    <w:p w:rsidR="00000000" w:rsidRDefault="00000000"/>
    <w:p w:rsidR="00000000" w:rsidRDefault="00000000">
      <w:pPr>
        <w:rPr>
          <w:i/>
        </w:rPr>
      </w:pPr>
      <w:r>
        <w:rPr>
          <w:i/>
        </w:rPr>
        <w:t>Обеспечение питьевой водой</w:t>
      </w:r>
    </w:p>
    <w:p w:rsidR="00000000" w:rsidRDefault="00000000">
      <w:pPr>
        <w:rPr>
          <w:i/>
        </w:rPr>
      </w:pPr>
    </w:p>
    <w:p w:rsidR="00000000" w:rsidRDefault="00000000">
      <w:pPr>
        <w:rPr>
          <w:color w:val="000000"/>
        </w:rPr>
      </w:pPr>
      <w:r>
        <w:rPr>
          <w:color w:val="000000"/>
        </w:rPr>
        <w:t>403.</w:t>
      </w:r>
      <w:r>
        <w:rPr>
          <w:color w:val="000000"/>
        </w:rPr>
        <w:tab/>
        <w:t>Самой надежной формой обеспечения питьевой водой является водопровод, так как предполагается, что вода обработана и пригодна для потребления человеком.  В масштабах страны получать питьевую воду таким образом имеют возможность 73% городского населения и 32,5% сельского населения.</w:t>
      </w:r>
    </w:p>
    <w:p w:rsidR="00000000" w:rsidRDefault="00000000"/>
    <w:p w:rsidR="00000000" w:rsidRDefault="00000000">
      <w:pPr>
        <w:rPr>
          <w:color w:val="000000"/>
        </w:rPr>
      </w:pPr>
      <w:r>
        <w:rPr>
          <w:color w:val="000000"/>
        </w:rPr>
        <w:t>404.</w:t>
      </w:r>
      <w:r>
        <w:rPr>
          <w:color w:val="000000"/>
        </w:rPr>
        <w:tab/>
        <w:t>В большинстве городов, особенно в небольших городах, наблюдаются серьезные проблемы с непрерывной подачей воды из-за дефектов существующей инфраструктуры; в процессе работы и обслуживания водопровода также возникают ситуации, вызывающие нормирование воды и перебои в ее подаче, что сказывается на потребителях.</w:t>
      </w:r>
    </w:p>
    <w:p w:rsidR="00000000" w:rsidRDefault="00000000"/>
    <w:p w:rsidR="00000000" w:rsidRDefault="00000000">
      <w:pPr>
        <w:rPr>
          <w:color w:val="000000"/>
        </w:rPr>
      </w:pPr>
      <w:r>
        <w:rPr>
          <w:color w:val="000000"/>
        </w:rPr>
        <w:t>405.</w:t>
      </w:r>
      <w:r>
        <w:rPr>
          <w:color w:val="000000"/>
        </w:rPr>
        <w:tab/>
        <w:t>Многие системы снабжения питьевой водой по техническим причинам не обеспечивают должного процесса обработки, что приводит к низкому физическому, химическому и бактериологическому качеству подаваемой воды.  Кроме того, есть много недосмотров в процессе дезинфекции.  С другой стороны, наблюдается ограниченность технических и экономических ресурсов для выполнения работ по эксплуатации и обслуживанию.</w:t>
      </w:r>
    </w:p>
    <w:p w:rsidR="00000000" w:rsidRDefault="00000000"/>
    <w:p w:rsidR="00000000" w:rsidRDefault="00000000">
      <w:pPr>
        <w:rPr>
          <w:color w:val="000000"/>
        </w:rPr>
      </w:pPr>
      <w:r>
        <w:rPr>
          <w:color w:val="000000"/>
        </w:rPr>
        <w:t>406.</w:t>
      </w:r>
      <w:r>
        <w:rPr>
          <w:color w:val="000000"/>
        </w:rPr>
        <w:tab/>
        <w:t>В Эквадоре базовые услуги входят в сферу компетенции муниципального уровня в части, касающейся их функционирования и управления ими.</w:t>
      </w:r>
    </w:p>
    <w:p w:rsidR="00000000" w:rsidRDefault="00000000"/>
    <w:p w:rsidR="00000000" w:rsidRDefault="00000000">
      <w:pPr>
        <w:rPr>
          <w:color w:val="000000"/>
        </w:rPr>
      </w:pPr>
      <w:r>
        <w:rPr>
          <w:color w:val="000000"/>
        </w:rPr>
        <w:t>407.</w:t>
      </w:r>
      <w:r>
        <w:rPr>
          <w:color w:val="000000"/>
        </w:rPr>
        <w:tab/>
        <w:t>Из 214 существующих в стране муниципалитетов 12 имеют муниципальные предприятия, ведающие коммунальными службами.</w:t>
      </w:r>
    </w:p>
    <w:p w:rsidR="00000000" w:rsidRDefault="00000000"/>
    <w:p w:rsidR="00000000" w:rsidRDefault="00000000">
      <w:pPr>
        <w:rPr>
          <w:color w:val="000000"/>
        </w:rPr>
      </w:pPr>
      <w:r>
        <w:rPr>
          <w:color w:val="000000"/>
        </w:rPr>
        <w:t>408.</w:t>
      </w:r>
      <w:r>
        <w:rPr>
          <w:color w:val="000000"/>
        </w:rPr>
        <w:tab/>
        <w:t>В сельской местности управление, эксплуатацию и техническое обслуживание водопроводов осуществляют Административные советы по снабжению питьевой водой (ХААП).  Всего насчитывается около 3 000 таких советов.</w:t>
      </w:r>
    </w:p>
    <w:p w:rsidR="00000000" w:rsidRDefault="00000000"/>
    <w:p w:rsidR="00000000" w:rsidRDefault="00000000">
      <w:pPr>
        <w:rPr>
          <w:color w:val="000000"/>
        </w:rPr>
      </w:pPr>
      <w:r>
        <w:rPr>
          <w:color w:val="000000"/>
        </w:rPr>
        <w:t>409.</w:t>
      </w:r>
      <w:r>
        <w:rPr>
          <w:color w:val="000000"/>
        </w:rPr>
        <w:tab/>
        <w:t xml:space="preserve">Ключевые вопросы водоснабжения и ассенизации анализируются и оцениваются в комплексе </w:t>
      </w:r>
      <w:r>
        <w:t xml:space="preserve">министерством городского развития и жилищного строительства и Национальным советом модернизации (КОНАМ) в рамках проекта МОСТА, где </w:t>
      </w:r>
      <w:r>
        <w:rPr>
          <w:color w:val="000000"/>
        </w:rPr>
        <w:t>рассматриваются технические, социальные, финансовые и институциональные аспекты.  На этой базе выработана среднесрочная и долгосрочная национальная политика развития сектора, направленная на ликвидацию дефицита в охвате водоснабжением и на улучшение условий предоставления соответствующих услуг.</w:t>
      </w:r>
    </w:p>
    <w:p w:rsidR="00000000" w:rsidRDefault="00000000"/>
    <w:p w:rsidR="00000000" w:rsidRDefault="00000000">
      <w:pPr>
        <w:rPr>
          <w:color w:val="000000"/>
        </w:rPr>
      </w:pPr>
      <w:r>
        <w:rPr>
          <w:color w:val="000000"/>
        </w:rPr>
        <w:t>410.</w:t>
      </w:r>
      <w:r>
        <w:rPr>
          <w:color w:val="000000"/>
        </w:rPr>
        <w:tab/>
      </w:r>
      <w:r>
        <w:t>Министерство городского развития и жилищного строительства</w:t>
      </w:r>
      <w:r>
        <w:rPr>
          <w:color w:val="000000"/>
        </w:rPr>
        <w:t xml:space="preserve"> намечает улучшить качество жизни населения городских и сельских районов страны путем реализации Национальной программы по водоснабжению и ассенизации для сельских общин и небольших муниципальных округов (ПРАГУАС), в которой планируется увеличить охват этими услугами и внедрить модели управления, приспособленные для предоставления таких услуг в муниципальных округах.</w:t>
      </w:r>
    </w:p>
    <w:p w:rsidR="00000000" w:rsidRDefault="00000000">
      <w:pPr>
        <w:rPr>
          <w:color w:val="000000"/>
        </w:rPr>
      </w:pPr>
    </w:p>
    <w:p w:rsidR="00000000" w:rsidRDefault="00000000">
      <w:pPr>
        <w:rPr>
          <w:color w:val="000000"/>
        </w:rPr>
      </w:pPr>
      <w:r>
        <w:rPr>
          <w:color w:val="000000"/>
        </w:rPr>
        <w:t>411.</w:t>
      </w:r>
      <w:r>
        <w:rPr>
          <w:color w:val="000000"/>
        </w:rPr>
        <w:tab/>
        <w:t>В программе предусмотрено три уровня:</w:t>
      </w:r>
    </w:p>
    <w:p w:rsidR="00000000" w:rsidRDefault="00000000"/>
    <w:p w:rsidR="00000000" w:rsidRDefault="00000000">
      <w:pPr>
        <w:ind w:left="1134" w:hanging="567"/>
        <w:rPr>
          <w:color w:val="000000"/>
        </w:rPr>
      </w:pPr>
      <w:r>
        <w:rPr>
          <w:color w:val="000000"/>
        </w:rPr>
        <w:t>a)</w:t>
      </w:r>
      <w:r>
        <w:rPr>
          <w:color w:val="000000"/>
        </w:rPr>
        <w:tab/>
        <w:t>увеличить охват снабжением питьевой водой в сельской местности и в кантональных центрах муниципальных округов, где проживает менее 10 000 человек.  Качество подаваемой воды должно обеспечить ее пригодность для питья.  Должны быть приняты меры для того, чтобы добиться устойчивого водоснабжения;</w:t>
      </w:r>
    </w:p>
    <w:p w:rsidR="00000000" w:rsidRDefault="00000000">
      <w:pPr>
        <w:ind w:left="1134" w:hanging="567"/>
      </w:pPr>
    </w:p>
    <w:p w:rsidR="00000000" w:rsidRDefault="00000000">
      <w:pPr>
        <w:ind w:left="1134" w:hanging="567"/>
        <w:rPr>
          <w:color w:val="000000"/>
        </w:rPr>
      </w:pPr>
      <w:r>
        <w:rPr>
          <w:color w:val="000000"/>
        </w:rPr>
        <w:t>b)</w:t>
      </w:r>
      <w:r>
        <w:rPr>
          <w:color w:val="000000"/>
        </w:rPr>
        <w:tab/>
        <w:t>обеспечить муниципалитетам и ХААП возможность для эффективного управления службой, позволяющего решать административные, оперативные, коммерческие вопросы, а также заниматься проблемами планирования, финансирования и работы с клиентами;</w:t>
      </w:r>
    </w:p>
    <w:p w:rsidR="00000000" w:rsidRDefault="00000000">
      <w:pPr>
        <w:ind w:left="1134" w:hanging="567"/>
      </w:pPr>
    </w:p>
    <w:p w:rsidR="00000000" w:rsidRDefault="00000000">
      <w:pPr>
        <w:ind w:left="1134" w:hanging="567"/>
        <w:rPr>
          <w:color w:val="000000"/>
        </w:rPr>
      </w:pPr>
      <w:r>
        <w:rPr>
          <w:color w:val="000000"/>
        </w:rPr>
        <w:t>c)</w:t>
      </w:r>
      <w:r>
        <w:rPr>
          <w:color w:val="000000"/>
        </w:rPr>
        <w:tab/>
        <w:t>определена необходимость институционального преобразования организационной структуры сектора с установлением роли каждого элемента в рамках осуществляемого процесса децентрализации государства.</w:t>
      </w:r>
    </w:p>
    <w:p w:rsidR="00000000" w:rsidRDefault="00000000">
      <w:pPr>
        <w:rPr>
          <w:color w:val="000000"/>
        </w:rPr>
      </w:pPr>
    </w:p>
    <w:p w:rsidR="00000000" w:rsidRDefault="00000000">
      <w:r>
        <w:rPr>
          <w:color w:val="000000"/>
        </w:rPr>
        <w:t>412.</w:t>
      </w:r>
      <w:r>
        <w:rPr>
          <w:color w:val="000000"/>
        </w:rPr>
        <w:tab/>
      </w:r>
      <w:r>
        <w:t>Программа будет финансироваться из средств, полученных от Всемирного банка.</w:t>
      </w:r>
    </w:p>
    <w:p w:rsidR="00000000" w:rsidRDefault="00000000">
      <w:pPr>
        <w:rPr>
          <w:color w:val="000000"/>
        </w:rPr>
      </w:pPr>
    </w:p>
    <w:p w:rsidR="00000000" w:rsidRDefault="00000000">
      <w:pPr>
        <w:pStyle w:val="Heading9"/>
      </w:pPr>
      <w:r>
        <w:t>Обработка сточных вод</w:t>
      </w:r>
    </w:p>
    <w:p w:rsidR="00000000" w:rsidRDefault="00000000">
      <w:pPr>
        <w:rPr>
          <w:color w:val="000000"/>
        </w:rPr>
      </w:pPr>
    </w:p>
    <w:p w:rsidR="00000000" w:rsidRDefault="00000000">
      <w:pPr>
        <w:rPr>
          <w:color w:val="000000"/>
        </w:rPr>
      </w:pPr>
      <w:r>
        <w:rPr>
          <w:color w:val="000000"/>
        </w:rPr>
        <w:t>413.</w:t>
      </w:r>
      <w:r>
        <w:rPr>
          <w:color w:val="000000"/>
        </w:rPr>
        <w:tab/>
      </w:r>
      <w:r>
        <w:t>Если в городах страны канализационной сетью охвачены 53% домашних хозяйств, то в сельских районах - лишь 11%.  Сточные воды не проходят обработки, что порождает серьезные проблемы загрязнения, особенно когда они сбрасываются непосредственно в водоемы.</w:t>
      </w:r>
    </w:p>
    <w:p w:rsidR="00000000" w:rsidRDefault="00000000">
      <w:pPr>
        <w:rPr>
          <w:color w:val="000000"/>
        </w:rPr>
      </w:pPr>
    </w:p>
    <w:p w:rsidR="00000000" w:rsidRDefault="00000000">
      <w:r>
        <w:t>414.</w:t>
      </w:r>
      <w:r>
        <w:tab/>
        <w:t>Построенные системы раздельной канализации страдают серьезными недостатками в плане отвода комбинированных вод (дождевых и санитарных);  мало уделяется внимания работам по профилактическому обслуживанию.</w:t>
      </w:r>
    </w:p>
    <w:p w:rsidR="00000000" w:rsidRDefault="00000000"/>
    <w:p w:rsidR="00000000" w:rsidRDefault="00000000">
      <w:r>
        <w:t>415.</w:t>
      </w:r>
      <w:r>
        <w:tab/>
        <w:t>В масштабах страны 31% городских жилищ и 20% сельских жилищ используют для удаления нечистот глухой накопительный колодец.</w:t>
      </w:r>
    </w:p>
    <w:p w:rsidR="00000000" w:rsidRDefault="00000000"/>
    <w:p w:rsidR="00000000" w:rsidRDefault="00000000">
      <w:r>
        <w:t>416.</w:t>
      </w:r>
      <w:r>
        <w:tab/>
        <w:t>Целью реализуемой Программы комплексного управления удалением твердых отходов в небольших и средних муниципалитетах (ПРОМИДЕС) является задействование различного рода альтернативных и рентабельных способов при одновременном создании новых рабочих мест.  Финансирование этой Программы будет осуществляться по линии ПАТРА из средств, полученных от Всемирного банка.</w:t>
      </w:r>
    </w:p>
    <w:p w:rsidR="00000000" w:rsidRDefault="00000000"/>
    <w:p w:rsidR="00000000" w:rsidRDefault="00000000">
      <w:pPr>
        <w:rPr>
          <w:color w:val="000000"/>
        </w:rPr>
      </w:pPr>
      <w:r>
        <w:t>417.</w:t>
      </w:r>
      <w:r>
        <w:tab/>
        <w:t>При финансовой помощи со стороны МБР ведется работа по претворению в жизнь предложения о принятии соответствующего закона.</w:t>
      </w:r>
    </w:p>
    <w:p w:rsidR="00000000" w:rsidRDefault="00000000">
      <w:pPr>
        <w:rPr>
          <w:color w:val="000000"/>
        </w:rPr>
      </w:pPr>
    </w:p>
    <w:p w:rsidR="00000000" w:rsidRDefault="00000000">
      <w:pPr>
        <w:rPr>
          <w:color w:val="000000"/>
        </w:rPr>
      </w:pPr>
      <w:r>
        <w:rPr>
          <w:color w:val="000000"/>
        </w:rPr>
        <w:t>418.</w:t>
      </w:r>
      <w:r>
        <w:rPr>
          <w:color w:val="000000"/>
        </w:rPr>
        <w:tab/>
        <w:t>Программы профилактических прививок, настойчиво внедряемые министерством здравоохранения, способствовали осознанию населением необходимости улучшения состояния санитарии в стране, что позволит выполнить поставленные руководством цели по поддержанию высокого уровня вакцинации и уменьшению факторов риска для здоровья детей, со снижением показателей детской смертности от заболеваний, которые можно предупредить.</w:t>
      </w:r>
    </w:p>
    <w:p w:rsidR="00000000" w:rsidRDefault="00000000"/>
    <w:p w:rsidR="00000000" w:rsidRDefault="00000000">
      <w:pPr>
        <w:rPr>
          <w:color w:val="000000"/>
        </w:rPr>
      </w:pPr>
      <w:r>
        <w:rPr>
          <w:color w:val="000000"/>
        </w:rPr>
        <w:t>419.</w:t>
      </w:r>
      <w:r>
        <w:rPr>
          <w:color w:val="000000"/>
        </w:rPr>
        <w:tab/>
        <w:t>За последние годы наилучшие показатели отмечаются в плане охвата противотуберкулезной вакциной БЦЖ.  Кампании вакцинации против дифтерии, столбняка и коклюша характеризуются одним из самых низких показателей среди профилактических мероприятий, проводимых в стране.</w:t>
      </w:r>
    </w:p>
    <w:p w:rsidR="00000000" w:rsidRDefault="00000000"/>
    <w:p w:rsidR="00000000" w:rsidRDefault="00000000">
      <w:pPr>
        <w:keepNext/>
        <w:keepLines/>
        <w:spacing w:after="240"/>
        <w:jc w:val="center"/>
        <w:rPr>
          <w:b/>
          <w:bCs/>
          <w:color w:val="000000"/>
          <w:lang w:val="es-ES_tradnl"/>
        </w:rPr>
      </w:pPr>
      <w:r>
        <w:rPr>
          <w:b/>
          <w:bCs/>
          <w:color w:val="000000"/>
        </w:rPr>
        <w:t xml:space="preserve">Охват детей в возрасте 1 и 5 лет программами вакцинации в разбивке по территориальным зонам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83"/>
        <w:gridCol w:w="1559"/>
        <w:gridCol w:w="1276"/>
        <w:gridCol w:w="1418"/>
        <w:gridCol w:w="1559"/>
        <w:gridCol w:w="1168"/>
        <w:gridCol w:w="1417"/>
      </w:tblGrid>
      <w:tr w:rsidR="00000000">
        <w:tblPrEx>
          <w:tblCellMar>
            <w:top w:w="0" w:type="dxa"/>
            <w:bottom w:w="0" w:type="dxa"/>
          </w:tblCellMar>
        </w:tblPrEx>
        <w:trPr>
          <w:cantSplit/>
          <w:tblHeader/>
          <w:jc w:val="center"/>
        </w:trPr>
        <w:tc>
          <w:tcPr>
            <w:tcW w:w="783" w:type="dxa"/>
            <w:tcBorders>
              <w:bottom w:val="single" w:sz="4" w:space="0" w:color="auto"/>
            </w:tcBorders>
            <w:vAlign w:val="center"/>
          </w:tcPr>
          <w:p w:rsidR="00000000" w:rsidRDefault="00000000">
            <w:pPr>
              <w:keepNext/>
              <w:keepLines/>
              <w:jc w:val="center"/>
            </w:pPr>
            <w:r>
              <w:t>Год</w:t>
            </w:r>
          </w:p>
        </w:tc>
        <w:tc>
          <w:tcPr>
            <w:tcW w:w="4253" w:type="dxa"/>
            <w:gridSpan w:val="3"/>
            <w:vAlign w:val="center"/>
          </w:tcPr>
          <w:p w:rsidR="00000000" w:rsidRDefault="00000000">
            <w:pPr>
              <w:keepNext/>
              <w:keepLines/>
              <w:jc w:val="center"/>
            </w:pPr>
            <w:r>
              <w:t>Туберкулез</w:t>
            </w:r>
            <w:r>
              <w:rPr>
                <w:b/>
                <w:bCs/>
                <w:lang w:val="es-ES_tradnl"/>
              </w:rPr>
              <w:t xml:space="preserve"> </w:t>
            </w:r>
            <w:r>
              <w:t>(БЦЖ)</w:t>
            </w:r>
          </w:p>
        </w:tc>
        <w:tc>
          <w:tcPr>
            <w:tcW w:w="4144" w:type="dxa"/>
            <w:gridSpan w:val="3"/>
            <w:vAlign w:val="center"/>
          </w:tcPr>
          <w:p w:rsidR="00000000" w:rsidRDefault="00000000">
            <w:pPr>
              <w:keepNext/>
              <w:keepLines/>
              <w:jc w:val="center"/>
            </w:pPr>
            <w:r>
              <w:t>Дифтерия, коклюш и столбняк</w:t>
            </w:r>
            <w:r>
              <w:rPr>
                <w:b/>
                <w:bCs/>
              </w:rPr>
              <w:t xml:space="preserve"> </w:t>
            </w:r>
            <w:r>
              <w:t>(ДТП)</w:t>
            </w:r>
          </w:p>
        </w:tc>
      </w:tr>
      <w:tr w:rsidR="00000000">
        <w:tblPrEx>
          <w:tblCellMar>
            <w:top w:w="0" w:type="dxa"/>
            <w:bottom w:w="0" w:type="dxa"/>
          </w:tblCellMar>
        </w:tblPrEx>
        <w:trPr>
          <w:cantSplit/>
          <w:jc w:val="center"/>
        </w:trPr>
        <w:tc>
          <w:tcPr>
            <w:tcW w:w="783" w:type="dxa"/>
            <w:vMerge w:val="restart"/>
            <w:tcBorders>
              <w:top w:val="single" w:sz="4" w:space="0" w:color="auto"/>
            </w:tcBorders>
            <w:vAlign w:val="center"/>
          </w:tcPr>
          <w:p w:rsidR="00000000" w:rsidRDefault="00000000">
            <w:pPr>
              <w:keepNext/>
              <w:keepLines/>
              <w:jc w:val="center"/>
              <w:rPr>
                <w:lang w:val="es-ES_tradnl"/>
              </w:rPr>
            </w:pPr>
          </w:p>
        </w:tc>
        <w:tc>
          <w:tcPr>
            <w:tcW w:w="8397" w:type="dxa"/>
            <w:gridSpan w:val="6"/>
            <w:vAlign w:val="center"/>
          </w:tcPr>
          <w:p w:rsidR="00000000" w:rsidRDefault="00000000">
            <w:pPr>
              <w:keepNext/>
              <w:keepLines/>
              <w:jc w:val="center"/>
            </w:pPr>
            <w:r>
              <w:t>Годовалые дети</w:t>
            </w:r>
          </w:p>
        </w:tc>
      </w:tr>
      <w:tr w:rsidR="00000000">
        <w:tblPrEx>
          <w:tblCellMar>
            <w:top w:w="0" w:type="dxa"/>
            <w:bottom w:w="0" w:type="dxa"/>
          </w:tblCellMar>
        </w:tblPrEx>
        <w:trPr>
          <w:cantSplit/>
          <w:jc w:val="center"/>
        </w:trPr>
        <w:tc>
          <w:tcPr>
            <w:tcW w:w="783" w:type="dxa"/>
            <w:vMerge/>
            <w:vAlign w:val="center"/>
          </w:tcPr>
          <w:p w:rsidR="00000000" w:rsidRDefault="00000000">
            <w:pPr>
              <w:keepNext/>
              <w:keepLines/>
              <w:jc w:val="center"/>
              <w:rPr>
                <w:lang w:val="es-ES_tradnl"/>
              </w:rPr>
            </w:pPr>
          </w:p>
        </w:tc>
        <w:tc>
          <w:tcPr>
            <w:tcW w:w="1559" w:type="dxa"/>
            <w:vAlign w:val="center"/>
          </w:tcPr>
          <w:p w:rsidR="00000000" w:rsidRDefault="00000000">
            <w:pPr>
              <w:keepNext/>
              <w:keepLines/>
              <w:jc w:val="center"/>
            </w:pPr>
            <w:r>
              <w:t>В масштабах страны</w:t>
            </w:r>
          </w:p>
        </w:tc>
        <w:tc>
          <w:tcPr>
            <w:tcW w:w="1276" w:type="dxa"/>
            <w:vAlign w:val="center"/>
          </w:tcPr>
          <w:p w:rsidR="00000000" w:rsidRDefault="00000000">
            <w:pPr>
              <w:keepNext/>
              <w:keepLines/>
              <w:jc w:val="center"/>
              <w:rPr>
                <w:lang w:val="es-ES_tradnl"/>
              </w:rPr>
            </w:pPr>
            <w:r>
              <w:t xml:space="preserve">В городах </w:t>
            </w:r>
          </w:p>
        </w:tc>
        <w:tc>
          <w:tcPr>
            <w:tcW w:w="1418" w:type="dxa"/>
            <w:vAlign w:val="center"/>
          </w:tcPr>
          <w:p w:rsidR="00000000" w:rsidRDefault="00000000">
            <w:pPr>
              <w:keepNext/>
              <w:keepLines/>
              <w:jc w:val="center"/>
            </w:pPr>
            <w:r>
              <w:t>В сельских районах</w:t>
            </w:r>
          </w:p>
        </w:tc>
        <w:tc>
          <w:tcPr>
            <w:tcW w:w="1559" w:type="dxa"/>
            <w:vAlign w:val="center"/>
          </w:tcPr>
          <w:p w:rsidR="00000000" w:rsidRDefault="00000000">
            <w:pPr>
              <w:keepNext/>
              <w:keepLines/>
              <w:jc w:val="center"/>
              <w:rPr>
                <w:lang w:val="es-ES_tradnl"/>
              </w:rPr>
            </w:pPr>
            <w:r>
              <w:t>В масштабах страны</w:t>
            </w:r>
          </w:p>
        </w:tc>
        <w:tc>
          <w:tcPr>
            <w:tcW w:w="1168" w:type="dxa"/>
            <w:vAlign w:val="center"/>
          </w:tcPr>
          <w:p w:rsidR="00000000" w:rsidRDefault="00000000">
            <w:pPr>
              <w:keepNext/>
              <w:keepLines/>
              <w:jc w:val="center"/>
              <w:rPr>
                <w:lang w:val="es-ES_tradnl"/>
              </w:rPr>
            </w:pPr>
            <w:r>
              <w:t>В городах</w:t>
            </w:r>
          </w:p>
        </w:tc>
        <w:tc>
          <w:tcPr>
            <w:tcW w:w="1417" w:type="dxa"/>
            <w:vAlign w:val="center"/>
          </w:tcPr>
          <w:p w:rsidR="00000000" w:rsidRDefault="00000000">
            <w:pPr>
              <w:keepNext/>
              <w:keepLines/>
              <w:jc w:val="center"/>
              <w:rPr>
                <w:lang w:val="es-ES_tradnl"/>
              </w:rPr>
            </w:pPr>
            <w:r>
              <w:t>В сельских районах</w:t>
            </w:r>
          </w:p>
        </w:tc>
      </w:tr>
      <w:tr w:rsidR="00000000">
        <w:tblPrEx>
          <w:tblCellMar>
            <w:top w:w="0" w:type="dxa"/>
            <w:bottom w:w="0" w:type="dxa"/>
          </w:tblCellMar>
        </w:tblPrEx>
        <w:trPr>
          <w:jc w:val="center"/>
        </w:trPr>
        <w:tc>
          <w:tcPr>
            <w:tcW w:w="783" w:type="dxa"/>
          </w:tcPr>
          <w:p w:rsidR="00000000" w:rsidRDefault="00000000">
            <w:pPr>
              <w:keepNext/>
              <w:keepLines/>
              <w:rPr>
                <w:lang w:val="es-ES_tradnl"/>
              </w:rPr>
            </w:pPr>
            <w:r>
              <w:rPr>
                <w:lang w:val="es-ES_tradnl"/>
              </w:rPr>
              <w:t>1994</w:t>
            </w:r>
          </w:p>
        </w:tc>
        <w:tc>
          <w:tcPr>
            <w:tcW w:w="1559" w:type="dxa"/>
          </w:tcPr>
          <w:p w:rsidR="00000000" w:rsidRDefault="00000000">
            <w:pPr>
              <w:keepNext/>
              <w:keepLines/>
              <w:jc w:val="right"/>
              <w:rPr>
                <w:lang w:val="es-ES_tradnl"/>
              </w:rPr>
            </w:pPr>
            <w:r>
              <w:rPr>
                <w:lang w:val="es-ES_tradnl"/>
              </w:rPr>
              <w:t>91,4</w:t>
            </w:r>
          </w:p>
        </w:tc>
        <w:tc>
          <w:tcPr>
            <w:tcW w:w="1276" w:type="dxa"/>
          </w:tcPr>
          <w:p w:rsidR="00000000" w:rsidRDefault="00000000">
            <w:pPr>
              <w:keepNext/>
              <w:keepLines/>
              <w:jc w:val="right"/>
              <w:rPr>
                <w:lang w:val="es-ES_tradnl"/>
              </w:rPr>
            </w:pPr>
            <w:r>
              <w:rPr>
                <w:lang w:val="es-ES_tradnl"/>
              </w:rPr>
              <w:t>94,6</w:t>
            </w:r>
          </w:p>
        </w:tc>
        <w:tc>
          <w:tcPr>
            <w:tcW w:w="1418" w:type="dxa"/>
          </w:tcPr>
          <w:p w:rsidR="00000000" w:rsidRDefault="00000000">
            <w:pPr>
              <w:keepNext/>
              <w:keepLines/>
              <w:jc w:val="right"/>
              <w:rPr>
                <w:lang w:val="es-ES_tradnl"/>
              </w:rPr>
            </w:pPr>
            <w:r>
              <w:rPr>
                <w:lang w:val="es-ES_tradnl"/>
              </w:rPr>
              <w:t>87,6</w:t>
            </w:r>
          </w:p>
        </w:tc>
        <w:tc>
          <w:tcPr>
            <w:tcW w:w="1559" w:type="dxa"/>
          </w:tcPr>
          <w:p w:rsidR="00000000" w:rsidRDefault="00000000">
            <w:pPr>
              <w:keepNext/>
              <w:keepLines/>
              <w:jc w:val="right"/>
              <w:rPr>
                <w:lang w:val="es-ES_tradnl"/>
              </w:rPr>
            </w:pPr>
            <w:r>
              <w:rPr>
                <w:lang w:val="es-ES_tradnl"/>
              </w:rPr>
              <w:t>50,6</w:t>
            </w:r>
          </w:p>
        </w:tc>
        <w:tc>
          <w:tcPr>
            <w:tcW w:w="1168" w:type="dxa"/>
          </w:tcPr>
          <w:p w:rsidR="00000000" w:rsidRDefault="00000000">
            <w:pPr>
              <w:keepNext/>
              <w:keepLines/>
              <w:jc w:val="right"/>
              <w:rPr>
                <w:lang w:val="es-ES_tradnl"/>
              </w:rPr>
            </w:pPr>
            <w:r>
              <w:rPr>
                <w:lang w:val="es-ES_tradnl"/>
              </w:rPr>
              <w:t>55,3</w:t>
            </w:r>
          </w:p>
        </w:tc>
        <w:tc>
          <w:tcPr>
            <w:tcW w:w="1417" w:type="dxa"/>
          </w:tcPr>
          <w:p w:rsidR="00000000" w:rsidRDefault="00000000">
            <w:pPr>
              <w:keepNext/>
              <w:keepLines/>
              <w:jc w:val="right"/>
              <w:rPr>
                <w:lang w:val="es-ES_tradnl"/>
              </w:rPr>
            </w:pPr>
            <w:r>
              <w:rPr>
                <w:lang w:val="es-ES_tradnl"/>
              </w:rPr>
              <w:t>45,0</w:t>
            </w:r>
          </w:p>
        </w:tc>
      </w:tr>
      <w:tr w:rsidR="00000000">
        <w:tblPrEx>
          <w:tblCellMar>
            <w:top w:w="0" w:type="dxa"/>
            <w:bottom w:w="0" w:type="dxa"/>
          </w:tblCellMar>
        </w:tblPrEx>
        <w:trPr>
          <w:jc w:val="center"/>
        </w:trPr>
        <w:tc>
          <w:tcPr>
            <w:tcW w:w="783" w:type="dxa"/>
          </w:tcPr>
          <w:p w:rsidR="00000000" w:rsidRDefault="00000000">
            <w:pPr>
              <w:keepNext/>
              <w:keepLines/>
              <w:rPr>
                <w:lang w:val="es-ES_tradnl"/>
              </w:rPr>
            </w:pPr>
            <w:r>
              <w:rPr>
                <w:lang w:val="es-ES_tradnl"/>
              </w:rPr>
              <w:t>1995</w:t>
            </w:r>
          </w:p>
        </w:tc>
        <w:tc>
          <w:tcPr>
            <w:tcW w:w="1559" w:type="dxa"/>
          </w:tcPr>
          <w:p w:rsidR="00000000" w:rsidRDefault="00000000">
            <w:pPr>
              <w:keepNext/>
              <w:keepLines/>
              <w:jc w:val="right"/>
              <w:rPr>
                <w:lang w:val="es-ES_tradnl"/>
              </w:rPr>
            </w:pPr>
            <w:r>
              <w:rPr>
                <w:lang w:val="es-ES_tradnl"/>
              </w:rPr>
              <w:t>89,5</w:t>
            </w:r>
          </w:p>
        </w:tc>
        <w:tc>
          <w:tcPr>
            <w:tcW w:w="1276" w:type="dxa"/>
          </w:tcPr>
          <w:p w:rsidR="00000000" w:rsidRDefault="00000000">
            <w:pPr>
              <w:keepNext/>
              <w:keepLines/>
              <w:jc w:val="right"/>
              <w:rPr>
                <w:lang w:val="es-ES_tradnl"/>
              </w:rPr>
            </w:pPr>
            <w:r>
              <w:rPr>
                <w:lang w:val="es-ES_tradnl"/>
              </w:rPr>
              <w:t>95,2</w:t>
            </w:r>
          </w:p>
        </w:tc>
        <w:tc>
          <w:tcPr>
            <w:tcW w:w="1418" w:type="dxa"/>
          </w:tcPr>
          <w:p w:rsidR="00000000" w:rsidRDefault="00000000">
            <w:pPr>
              <w:keepNext/>
              <w:keepLines/>
              <w:jc w:val="right"/>
              <w:rPr>
                <w:lang w:val="es-ES_tradnl"/>
              </w:rPr>
            </w:pPr>
            <w:r>
              <w:rPr>
                <w:lang w:val="es-ES_tradnl"/>
              </w:rPr>
              <w:t>81,8</w:t>
            </w:r>
          </w:p>
        </w:tc>
        <w:tc>
          <w:tcPr>
            <w:tcW w:w="1559" w:type="dxa"/>
          </w:tcPr>
          <w:p w:rsidR="00000000" w:rsidRDefault="00000000">
            <w:pPr>
              <w:keepNext/>
              <w:keepLines/>
              <w:jc w:val="right"/>
              <w:rPr>
                <w:lang w:val="es-ES_tradnl"/>
              </w:rPr>
            </w:pPr>
            <w:r>
              <w:rPr>
                <w:lang w:val="es-ES_tradnl"/>
              </w:rPr>
              <w:t>45,8</w:t>
            </w:r>
          </w:p>
        </w:tc>
        <w:tc>
          <w:tcPr>
            <w:tcW w:w="1168" w:type="dxa"/>
          </w:tcPr>
          <w:p w:rsidR="00000000" w:rsidRDefault="00000000">
            <w:pPr>
              <w:keepNext/>
              <w:keepLines/>
              <w:jc w:val="right"/>
              <w:rPr>
                <w:lang w:val="es-ES_tradnl"/>
              </w:rPr>
            </w:pPr>
            <w:r>
              <w:rPr>
                <w:lang w:val="es-ES_tradnl"/>
              </w:rPr>
              <w:t>48,8</w:t>
            </w:r>
          </w:p>
        </w:tc>
        <w:tc>
          <w:tcPr>
            <w:tcW w:w="1417" w:type="dxa"/>
          </w:tcPr>
          <w:p w:rsidR="00000000" w:rsidRDefault="00000000">
            <w:pPr>
              <w:keepNext/>
              <w:keepLines/>
              <w:jc w:val="right"/>
              <w:rPr>
                <w:lang w:val="es-ES_tradnl"/>
              </w:rPr>
            </w:pPr>
            <w:r>
              <w:rPr>
                <w:lang w:val="es-ES_tradnl"/>
              </w:rPr>
              <w:t>41,6</w:t>
            </w:r>
          </w:p>
        </w:tc>
      </w:tr>
      <w:tr w:rsidR="00000000">
        <w:tblPrEx>
          <w:tblCellMar>
            <w:top w:w="0" w:type="dxa"/>
            <w:bottom w:w="0" w:type="dxa"/>
          </w:tblCellMar>
        </w:tblPrEx>
        <w:trPr>
          <w:jc w:val="center"/>
        </w:trPr>
        <w:tc>
          <w:tcPr>
            <w:tcW w:w="783" w:type="dxa"/>
          </w:tcPr>
          <w:p w:rsidR="00000000" w:rsidRDefault="00000000">
            <w:pPr>
              <w:keepNext/>
              <w:keepLines/>
              <w:rPr>
                <w:lang w:val="es-ES_tradnl"/>
              </w:rPr>
            </w:pPr>
            <w:r>
              <w:rPr>
                <w:lang w:val="es-ES_tradnl"/>
              </w:rPr>
              <w:t>1998</w:t>
            </w:r>
          </w:p>
        </w:tc>
        <w:tc>
          <w:tcPr>
            <w:tcW w:w="1559" w:type="dxa"/>
          </w:tcPr>
          <w:p w:rsidR="00000000" w:rsidRDefault="00000000">
            <w:pPr>
              <w:keepNext/>
              <w:keepLines/>
              <w:jc w:val="right"/>
              <w:rPr>
                <w:lang w:val="es-ES_tradnl"/>
              </w:rPr>
            </w:pPr>
            <w:r>
              <w:rPr>
                <w:lang w:val="es-ES_tradnl"/>
              </w:rPr>
              <w:t>81,8</w:t>
            </w:r>
          </w:p>
        </w:tc>
        <w:tc>
          <w:tcPr>
            <w:tcW w:w="1276" w:type="dxa"/>
          </w:tcPr>
          <w:p w:rsidR="00000000" w:rsidRDefault="00000000">
            <w:pPr>
              <w:keepNext/>
              <w:keepLines/>
              <w:jc w:val="right"/>
              <w:rPr>
                <w:lang w:val="es-ES_tradnl"/>
              </w:rPr>
            </w:pPr>
            <w:r>
              <w:rPr>
                <w:lang w:val="es-ES_tradnl"/>
              </w:rPr>
              <w:t>79,6</w:t>
            </w:r>
          </w:p>
        </w:tc>
        <w:tc>
          <w:tcPr>
            <w:tcW w:w="1418" w:type="dxa"/>
          </w:tcPr>
          <w:p w:rsidR="00000000" w:rsidRDefault="00000000">
            <w:pPr>
              <w:keepNext/>
              <w:keepLines/>
              <w:jc w:val="right"/>
              <w:rPr>
                <w:lang w:val="es-ES_tradnl"/>
              </w:rPr>
            </w:pPr>
            <w:r>
              <w:rPr>
                <w:lang w:val="es-ES_tradnl"/>
              </w:rPr>
              <w:t>85,4</w:t>
            </w:r>
          </w:p>
        </w:tc>
        <w:tc>
          <w:tcPr>
            <w:tcW w:w="1559" w:type="dxa"/>
          </w:tcPr>
          <w:p w:rsidR="00000000" w:rsidRDefault="00000000">
            <w:pPr>
              <w:keepNext/>
              <w:keepLines/>
              <w:jc w:val="right"/>
              <w:rPr>
                <w:lang w:val="es-ES_tradnl"/>
              </w:rPr>
            </w:pPr>
            <w:r>
              <w:rPr>
                <w:lang w:val="es-ES_tradnl"/>
              </w:rPr>
              <w:t>58,3</w:t>
            </w:r>
          </w:p>
        </w:tc>
        <w:tc>
          <w:tcPr>
            <w:tcW w:w="1168" w:type="dxa"/>
          </w:tcPr>
          <w:p w:rsidR="00000000" w:rsidRDefault="00000000">
            <w:pPr>
              <w:keepNext/>
              <w:keepLines/>
              <w:jc w:val="right"/>
              <w:rPr>
                <w:lang w:val="es-ES_tradnl"/>
              </w:rPr>
            </w:pPr>
            <w:r>
              <w:rPr>
                <w:lang w:val="es-ES_tradnl"/>
              </w:rPr>
              <w:t>59,4</w:t>
            </w:r>
          </w:p>
        </w:tc>
        <w:tc>
          <w:tcPr>
            <w:tcW w:w="1417" w:type="dxa"/>
          </w:tcPr>
          <w:p w:rsidR="00000000" w:rsidRDefault="00000000">
            <w:pPr>
              <w:keepNext/>
              <w:keepLines/>
              <w:jc w:val="right"/>
              <w:rPr>
                <w:lang w:val="es-ES_tradnl"/>
              </w:rPr>
            </w:pPr>
            <w:r>
              <w:rPr>
                <w:lang w:val="es-ES_tradnl"/>
              </w:rPr>
              <w:t>56,9</w:t>
            </w:r>
          </w:p>
        </w:tc>
      </w:tr>
      <w:tr w:rsidR="00000000">
        <w:tblPrEx>
          <w:tblCellMar>
            <w:top w:w="0" w:type="dxa"/>
            <w:bottom w:w="0" w:type="dxa"/>
          </w:tblCellMar>
        </w:tblPrEx>
        <w:trPr>
          <w:jc w:val="center"/>
        </w:trPr>
        <w:tc>
          <w:tcPr>
            <w:tcW w:w="783" w:type="dxa"/>
          </w:tcPr>
          <w:p w:rsidR="00000000" w:rsidRDefault="00000000">
            <w:pPr>
              <w:keepNext/>
              <w:keepLines/>
              <w:rPr>
                <w:lang w:val="es-ES_tradnl"/>
              </w:rPr>
            </w:pPr>
            <w:r>
              <w:rPr>
                <w:lang w:val="es-ES_tradnl"/>
              </w:rPr>
              <w:t>1999</w:t>
            </w:r>
          </w:p>
        </w:tc>
        <w:tc>
          <w:tcPr>
            <w:tcW w:w="1559" w:type="dxa"/>
          </w:tcPr>
          <w:p w:rsidR="00000000" w:rsidRDefault="00000000">
            <w:pPr>
              <w:keepNext/>
              <w:keepLines/>
              <w:jc w:val="right"/>
              <w:rPr>
                <w:lang w:val="es-ES_tradnl"/>
              </w:rPr>
            </w:pPr>
            <w:r>
              <w:rPr>
                <w:lang w:val="es-ES_tradnl"/>
              </w:rPr>
              <w:t>89,8</w:t>
            </w:r>
          </w:p>
        </w:tc>
        <w:tc>
          <w:tcPr>
            <w:tcW w:w="1276" w:type="dxa"/>
          </w:tcPr>
          <w:p w:rsidR="00000000" w:rsidRDefault="00000000">
            <w:pPr>
              <w:keepNext/>
              <w:keepLines/>
              <w:jc w:val="right"/>
              <w:rPr>
                <w:lang w:val="es-ES_tradnl"/>
              </w:rPr>
            </w:pPr>
            <w:r>
              <w:rPr>
                <w:lang w:val="es-ES_tradnl"/>
              </w:rPr>
              <w:t>91,8</w:t>
            </w:r>
          </w:p>
        </w:tc>
        <w:tc>
          <w:tcPr>
            <w:tcW w:w="1418" w:type="dxa"/>
          </w:tcPr>
          <w:p w:rsidR="00000000" w:rsidRDefault="00000000">
            <w:pPr>
              <w:keepNext/>
              <w:keepLines/>
              <w:jc w:val="right"/>
              <w:rPr>
                <w:lang w:val="es-ES_tradnl"/>
              </w:rPr>
            </w:pPr>
            <w:r>
              <w:rPr>
                <w:lang w:val="es-ES_tradnl"/>
              </w:rPr>
              <w:t>87,7</w:t>
            </w:r>
          </w:p>
        </w:tc>
        <w:tc>
          <w:tcPr>
            <w:tcW w:w="1559" w:type="dxa"/>
          </w:tcPr>
          <w:p w:rsidR="00000000" w:rsidRDefault="00000000">
            <w:pPr>
              <w:keepNext/>
              <w:keepLines/>
              <w:jc w:val="right"/>
              <w:rPr>
                <w:lang w:val="es-ES_tradnl"/>
              </w:rPr>
            </w:pPr>
            <w:r>
              <w:rPr>
                <w:lang w:val="es-ES_tradnl"/>
              </w:rPr>
              <w:t>57,6</w:t>
            </w:r>
          </w:p>
        </w:tc>
        <w:tc>
          <w:tcPr>
            <w:tcW w:w="1168" w:type="dxa"/>
          </w:tcPr>
          <w:p w:rsidR="00000000" w:rsidRDefault="00000000">
            <w:pPr>
              <w:keepNext/>
              <w:keepLines/>
              <w:jc w:val="right"/>
              <w:rPr>
                <w:lang w:val="es-ES_tradnl"/>
              </w:rPr>
            </w:pPr>
            <w:r>
              <w:rPr>
                <w:lang w:val="es-ES_tradnl"/>
              </w:rPr>
              <w:t>61,6</w:t>
            </w:r>
          </w:p>
        </w:tc>
        <w:tc>
          <w:tcPr>
            <w:tcW w:w="1417" w:type="dxa"/>
          </w:tcPr>
          <w:p w:rsidR="00000000" w:rsidRDefault="00000000">
            <w:pPr>
              <w:keepNext/>
              <w:keepLines/>
              <w:jc w:val="right"/>
              <w:rPr>
                <w:lang w:val="es-ES_tradnl"/>
              </w:rPr>
            </w:pPr>
            <w:r>
              <w:rPr>
                <w:lang w:val="es-ES_tradnl"/>
              </w:rPr>
              <w:t>52,7</w:t>
            </w:r>
          </w:p>
        </w:tc>
      </w:tr>
      <w:tr w:rsidR="00000000">
        <w:tblPrEx>
          <w:tblCellMar>
            <w:top w:w="0" w:type="dxa"/>
            <w:bottom w:w="0" w:type="dxa"/>
          </w:tblCellMar>
        </w:tblPrEx>
        <w:trPr>
          <w:cantSplit/>
          <w:jc w:val="center"/>
        </w:trPr>
        <w:tc>
          <w:tcPr>
            <w:tcW w:w="783" w:type="dxa"/>
            <w:vAlign w:val="center"/>
          </w:tcPr>
          <w:p w:rsidR="00000000" w:rsidRDefault="00000000">
            <w:pPr>
              <w:keepNext/>
              <w:keepLines/>
              <w:jc w:val="center"/>
              <w:rPr>
                <w:lang w:val="es-ES_tradnl"/>
              </w:rPr>
            </w:pPr>
          </w:p>
        </w:tc>
        <w:tc>
          <w:tcPr>
            <w:tcW w:w="8397" w:type="dxa"/>
            <w:gridSpan w:val="6"/>
            <w:vAlign w:val="center"/>
          </w:tcPr>
          <w:p w:rsidR="00000000" w:rsidRDefault="00000000">
            <w:pPr>
              <w:keepNext/>
              <w:keepLines/>
              <w:jc w:val="center"/>
              <w:rPr>
                <w:lang w:val="es-ES_tradnl"/>
              </w:rPr>
            </w:pPr>
            <w:r>
              <w:t xml:space="preserve">Дети в возрасте 5 лет </w:t>
            </w:r>
          </w:p>
        </w:tc>
      </w:tr>
      <w:tr w:rsidR="00000000">
        <w:tblPrEx>
          <w:tblCellMar>
            <w:top w:w="0" w:type="dxa"/>
            <w:bottom w:w="0" w:type="dxa"/>
          </w:tblCellMar>
        </w:tblPrEx>
        <w:trPr>
          <w:jc w:val="center"/>
        </w:trPr>
        <w:tc>
          <w:tcPr>
            <w:tcW w:w="783" w:type="dxa"/>
          </w:tcPr>
          <w:p w:rsidR="00000000" w:rsidRDefault="00000000">
            <w:pPr>
              <w:rPr>
                <w:lang w:val="es-ES_tradnl"/>
              </w:rPr>
            </w:pPr>
            <w:r>
              <w:rPr>
                <w:lang w:val="es-ES_tradnl"/>
              </w:rPr>
              <w:t>1994</w:t>
            </w:r>
          </w:p>
        </w:tc>
        <w:tc>
          <w:tcPr>
            <w:tcW w:w="1559" w:type="dxa"/>
          </w:tcPr>
          <w:p w:rsidR="00000000" w:rsidRDefault="00000000">
            <w:pPr>
              <w:jc w:val="right"/>
              <w:rPr>
                <w:lang w:val="es-ES_tradnl"/>
              </w:rPr>
            </w:pPr>
            <w:r>
              <w:rPr>
                <w:lang w:val="es-ES_tradnl"/>
              </w:rPr>
              <w:t>97,0</w:t>
            </w:r>
          </w:p>
        </w:tc>
        <w:tc>
          <w:tcPr>
            <w:tcW w:w="1276" w:type="dxa"/>
          </w:tcPr>
          <w:p w:rsidR="00000000" w:rsidRDefault="00000000">
            <w:pPr>
              <w:jc w:val="right"/>
              <w:rPr>
                <w:lang w:val="es-ES_tradnl"/>
              </w:rPr>
            </w:pPr>
            <w:r>
              <w:rPr>
                <w:lang w:val="es-ES_tradnl"/>
              </w:rPr>
              <w:t>98,7</w:t>
            </w:r>
          </w:p>
        </w:tc>
        <w:tc>
          <w:tcPr>
            <w:tcW w:w="1418" w:type="dxa"/>
          </w:tcPr>
          <w:p w:rsidR="00000000" w:rsidRDefault="00000000">
            <w:pPr>
              <w:jc w:val="right"/>
              <w:rPr>
                <w:lang w:val="es-ES_tradnl"/>
              </w:rPr>
            </w:pPr>
            <w:r>
              <w:rPr>
                <w:lang w:val="es-ES_tradnl"/>
              </w:rPr>
              <w:t>95,1</w:t>
            </w:r>
          </w:p>
        </w:tc>
        <w:tc>
          <w:tcPr>
            <w:tcW w:w="1559" w:type="dxa"/>
          </w:tcPr>
          <w:p w:rsidR="00000000" w:rsidRDefault="00000000">
            <w:pPr>
              <w:jc w:val="right"/>
              <w:rPr>
                <w:lang w:val="es-ES_tradnl"/>
              </w:rPr>
            </w:pPr>
            <w:r>
              <w:rPr>
                <w:lang w:val="es-ES_tradnl"/>
              </w:rPr>
              <w:t>50,6</w:t>
            </w:r>
          </w:p>
        </w:tc>
        <w:tc>
          <w:tcPr>
            <w:tcW w:w="1168" w:type="dxa"/>
          </w:tcPr>
          <w:p w:rsidR="00000000" w:rsidRDefault="00000000">
            <w:pPr>
              <w:jc w:val="right"/>
              <w:rPr>
                <w:lang w:val="es-ES_tradnl"/>
              </w:rPr>
            </w:pPr>
            <w:r>
              <w:rPr>
                <w:lang w:val="es-ES_tradnl"/>
              </w:rPr>
              <w:t>85,6</w:t>
            </w:r>
          </w:p>
        </w:tc>
        <w:tc>
          <w:tcPr>
            <w:tcW w:w="1417" w:type="dxa"/>
          </w:tcPr>
          <w:p w:rsidR="00000000" w:rsidRDefault="00000000">
            <w:pPr>
              <w:jc w:val="right"/>
              <w:rPr>
                <w:lang w:val="es-ES_tradnl"/>
              </w:rPr>
            </w:pPr>
            <w:r>
              <w:rPr>
                <w:lang w:val="es-ES_tradnl"/>
              </w:rPr>
              <w:t>72,6</w:t>
            </w:r>
          </w:p>
        </w:tc>
      </w:tr>
      <w:tr w:rsidR="00000000">
        <w:tblPrEx>
          <w:tblCellMar>
            <w:top w:w="0" w:type="dxa"/>
            <w:bottom w:w="0" w:type="dxa"/>
          </w:tblCellMar>
        </w:tblPrEx>
        <w:trPr>
          <w:jc w:val="center"/>
        </w:trPr>
        <w:tc>
          <w:tcPr>
            <w:tcW w:w="783" w:type="dxa"/>
          </w:tcPr>
          <w:p w:rsidR="00000000" w:rsidRDefault="00000000">
            <w:pPr>
              <w:rPr>
                <w:lang w:val="es-ES_tradnl"/>
              </w:rPr>
            </w:pPr>
            <w:r>
              <w:rPr>
                <w:lang w:val="es-ES_tradnl"/>
              </w:rPr>
              <w:t>1995</w:t>
            </w:r>
          </w:p>
        </w:tc>
        <w:tc>
          <w:tcPr>
            <w:tcW w:w="1559" w:type="dxa"/>
          </w:tcPr>
          <w:p w:rsidR="00000000" w:rsidRDefault="00000000">
            <w:pPr>
              <w:jc w:val="right"/>
              <w:rPr>
                <w:lang w:val="es-ES_tradnl"/>
              </w:rPr>
            </w:pPr>
            <w:r>
              <w:rPr>
                <w:lang w:val="es-ES_tradnl"/>
              </w:rPr>
              <w:t>96,2</w:t>
            </w:r>
          </w:p>
        </w:tc>
        <w:tc>
          <w:tcPr>
            <w:tcW w:w="1276" w:type="dxa"/>
          </w:tcPr>
          <w:p w:rsidR="00000000" w:rsidRDefault="00000000">
            <w:pPr>
              <w:jc w:val="right"/>
              <w:rPr>
                <w:lang w:val="es-ES_tradnl"/>
              </w:rPr>
            </w:pPr>
            <w:r>
              <w:rPr>
                <w:lang w:val="es-ES_tradnl"/>
              </w:rPr>
              <w:t>98,5</w:t>
            </w:r>
          </w:p>
        </w:tc>
        <w:tc>
          <w:tcPr>
            <w:tcW w:w="1418" w:type="dxa"/>
          </w:tcPr>
          <w:p w:rsidR="00000000" w:rsidRDefault="00000000">
            <w:pPr>
              <w:jc w:val="right"/>
              <w:rPr>
                <w:lang w:val="es-ES_tradnl"/>
              </w:rPr>
            </w:pPr>
            <w:r>
              <w:rPr>
                <w:lang w:val="es-ES_tradnl"/>
              </w:rPr>
              <w:t>93,2</w:t>
            </w:r>
          </w:p>
        </w:tc>
        <w:tc>
          <w:tcPr>
            <w:tcW w:w="1559" w:type="dxa"/>
          </w:tcPr>
          <w:p w:rsidR="00000000" w:rsidRDefault="00000000">
            <w:pPr>
              <w:jc w:val="right"/>
              <w:rPr>
                <w:lang w:val="es-ES_tradnl"/>
              </w:rPr>
            </w:pPr>
            <w:r>
              <w:rPr>
                <w:lang w:val="es-ES_tradnl"/>
              </w:rPr>
              <w:t>45,8</w:t>
            </w:r>
          </w:p>
        </w:tc>
        <w:tc>
          <w:tcPr>
            <w:tcW w:w="1168" w:type="dxa"/>
          </w:tcPr>
          <w:p w:rsidR="00000000" w:rsidRDefault="00000000">
            <w:pPr>
              <w:jc w:val="right"/>
              <w:rPr>
                <w:lang w:val="es-ES_tradnl"/>
              </w:rPr>
            </w:pPr>
            <w:r>
              <w:rPr>
                <w:lang w:val="es-ES_tradnl"/>
              </w:rPr>
              <w:t>82,1</w:t>
            </w:r>
          </w:p>
        </w:tc>
        <w:tc>
          <w:tcPr>
            <w:tcW w:w="1417" w:type="dxa"/>
          </w:tcPr>
          <w:p w:rsidR="00000000" w:rsidRDefault="00000000">
            <w:pPr>
              <w:jc w:val="right"/>
              <w:rPr>
                <w:lang w:val="es-ES_tradnl"/>
              </w:rPr>
            </w:pPr>
            <w:r>
              <w:rPr>
                <w:lang w:val="es-ES_tradnl"/>
              </w:rPr>
              <w:t>72,6</w:t>
            </w:r>
          </w:p>
        </w:tc>
      </w:tr>
      <w:tr w:rsidR="00000000">
        <w:tblPrEx>
          <w:tblCellMar>
            <w:top w:w="0" w:type="dxa"/>
            <w:bottom w:w="0" w:type="dxa"/>
          </w:tblCellMar>
        </w:tblPrEx>
        <w:trPr>
          <w:jc w:val="center"/>
        </w:trPr>
        <w:tc>
          <w:tcPr>
            <w:tcW w:w="783" w:type="dxa"/>
            <w:tcBorders>
              <w:bottom w:val="single" w:sz="4" w:space="0" w:color="auto"/>
            </w:tcBorders>
          </w:tcPr>
          <w:p w:rsidR="00000000" w:rsidRDefault="00000000">
            <w:pPr>
              <w:rPr>
                <w:lang w:val="es-ES_tradnl"/>
              </w:rPr>
            </w:pPr>
            <w:r>
              <w:rPr>
                <w:lang w:val="es-ES_tradnl"/>
              </w:rPr>
              <w:t>1999</w:t>
            </w:r>
          </w:p>
        </w:tc>
        <w:tc>
          <w:tcPr>
            <w:tcW w:w="1559" w:type="dxa"/>
            <w:tcBorders>
              <w:bottom w:val="single" w:sz="4" w:space="0" w:color="auto"/>
            </w:tcBorders>
          </w:tcPr>
          <w:p w:rsidR="00000000" w:rsidRDefault="00000000">
            <w:pPr>
              <w:jc w:val="right"/>
              <w:rPr>
                <w:lang w:val="es-ES_tradnl"/>
              </w:rPr>
            </w:pPr>
            <w:r>
              <w:rPr>
                <w:lang w:val="es-ES_tradnl"/>
              </w:rPr>
              <w:t>97,0</w:t>
            </w:r>
          </w:p>
        </w:tc>
        <w:tc>
          <w:tcPr>
            <w:tcW w:w="1276" w:type="dxa"/>
            <w:tcBorders>
              <w:bottom w:val="single" w:sz="4" w:space="0" w:color="auto"/>
            </w:tcBorders>
          </w:tcPr>
          <w:p w:rsidR="00000000" w:rsidRDefault="00000000">
            <w:pPr>
              <w:jc w:val="right"/>
              <w:rPr>
                <w:lang w:val="es-ES_tradnl"/>
              </w:rPr>
            </w:pPr>
            <w:r>
              <w:rPr>
                <w:lang w:val="es-ES_tradnl"/>
              </w:rPr>
              <w:t>97,5</w:t>
            </w:r>
          </w:p>
        </w:tc>
        <w:tc>
          <w:tcPr>
            <w:tcW w:w="1418" w:type="dxa"/>
            <w:tcBorders>
              <w:bottom w:val="single" w:sz="4" w:space="0" w:color="auto"/>
            </w:tcBorders>
          </w:tcPr>
          <w:p w:rsidR="00000000" w:rsidRDefault="00000000">
            <w:pPr>
              <w:jc w:val="right"/>
              <w:rPr>
                <w:lang w:val="es-ES_tradnl"/>
              </w:rPr>
            </w:pPr>
            <w:r>
              <w:rPr>
                <w:lang w:val="es-ES_tradnl"/>
              </w:rPr>
              <w:t>96,4</w:t>
            </w:r>
          </w:p>
        </w:tc>
        <w:tc>
          <w:tcPr>
            <w:tcW w:w="1559" w:type="dxa"/>
            <w:tcBorders>
              <w:bottom w:val="single" w:sz="4" w:space="0" w:color="auto"/>
            </w:tcBorders>
          </w:tcPr>
          <w:p w:rsidR="00000000" w:rsidRDefault="00000000">
            <w:pPr>
              <w:jc w:val="right"/>
              <w:rPr>
                <w:lang w:val="es-ES_tradnl"/>
              </w:rPr>
            </w:pPr>
            <w:r>
              <w:rPr>
                <w:lang w:val="es-ES_tradnl"/>
              </w:rPr>
              <w:t>57,6</w:t>
            </w:r>
          </w:p>
        </w:tc>
        <w:tc>
          <w:tcPr>
            <w:tcW w:w="1168" w:type="dxa"/>
            <w:tcBorders>
              <w:bottom w:val="single" w:sz="4" w:space="0" w:color="auto"/>
            </w:tcBorders>
          </w:tcPr>
          <w:p w:rsidR="00000000" w:rsidRDefault="00000000">
            <w:pPr>
              <w:jc w:val="right"/>
              <w:rPr>
                <w:lang w:val="es-ES_tradnl"/>
              </w:rPr>
            </w:pPr>
            <w:r>
              <w:rPr>
                <w:lang w:val="es-ES_tradnl"/>
              </w:rPr>
              <w:t>87,9</w:t>
            </w:r>
          </w:p>
        </w:tc>
        <w:tc>
          <w:tcPr>
            <w:tcW w:w="1417" w:type="dxa"/>
            <w:tcBorders>
              <w:bottom w:val="single" w:sz="4" w:space="0" w:color="auto"/>
            </w:tcBorders>
          </w:tcPr>
          <w:p w:rsidR="00000000" w:rsidRDefault="00000000">
            <w:pPr>
              <w:jc w:val="right"/>
              <w:rPr>
                <w:lang w:val="es-ES_tradnl"/>
              </w:rPr>
            </w:pPr>
            <w:r>
              <w:rPr>
                <w:lang w:val="es-ES_tradnl"/>
              </w:rPr>
              <w:t>74,9</w:t>
            </w:r>
          </w:p>
        </w:tc>
      </w:tr>
    </w:tbl>
    <w:p w:rsidR="00000000" w:rsidRDefault="00000000">
      <w:pPr>
        <w:tabs>
          <w:tab w:val="clear" w:pos="567"/>
          <w:tab w:val="left" w:pos="546"/>
        </w:tabs>
        <w:spacing w:before="240" w:after="240"/>
      </w:pPr>
      <w:r>
        <w:rPr>
          <w:lang w:val="es-ES_tradnl"/>
        </w:rPr>
        <w:tab/>
      </w:r>
      <w:r>
        <w:rPr>
          <w:i/>
          <w:iCs/>
        </w:rPr>
        <w:t>Источник</w:t>
      </w:r>
      <w:r>
        <w:rPr>
          <w:lang w:val="es-ES_tradnl"/>
        </w:rPr>
        <w:t xml:space="preserve">:  </w:t>
      </w:r>
      <w:r>
        <w:t xml:space="preserve">Опрос по условиям жизни, СЕКАП, 1994 год, ИНЕК </w:t>
      </w:r>
      <w:r>
        <w:rPr>
          <w:lang w:val="es-ES_tradnl"/>
        </w:rPr>
        <w:t>1995-1999</w:t>
      </w:r>
      <w:r>
        <w:t xml:space="preserve"> годы</w:t>
      </w:r>
      <w:r>
        <w:rPr>
          <w:lang w:val="es-ES_tradnl"/>
        </w:rPr>
        <w:t>.</w:t>
      </w:r>
    </w:p>
    <w:p w:rsidR="00000000" w:rsidRDefault="00000000">
      <w:pPr>
        <w:rPr>
          <w:color w:val="000000"/>
        </w:rPr>
      </w:pPr>
      <w:r>
        <w:rPr>
          <w:color w:val="000000"/>
        </w:rPr>
        <w:t>420.</w:t>
      </w:r>
      <w:r>
        <w:rPr>
          <w:color w:val="000000"/>
        </w:rPr>
        <w:tab/>
        <w:t>Несколько лет назад Эквадор получил от ВОЗ свидетельство об искоренении полиомиелита.  Уровень иммунизации вакциной АТФ далек от регионального задания, намеченного на 2000 год, которое предусматривает более чем 90-процентный охват прививками.</w:t>
      </w:r>
    </w:p>
    <w:p w:rsidR="00000000" w:rsidRDefault="00000000">
      <w:pPr>
        <w:rPr>
          <w:color w:val="000000"/>
        </w:rPr>
      </w:pPr>
    </w:p>
    <w:p w:rsidR="00000000" w:rsidRDefault="00000000">
      <w:pPr>
        <w:rPr>
          <w:color w:val="000000"/>
        </w:rPr>
      </w:pPr>
      <w:r>
        <w:rPr>
          <w:color w:val="000000"/>
        </w:rPr>
        <w:t>421.</w:t>
      </w:r>
      <w:r>
        <w:rPr>
          <w:color w:val="000000"/>
        </w:rPr>
        <w:tab/>
      </w:r>
      <w:r>
        <w:t>С 1990 года активно проводятся широкомасштабные кампании по вакцинации против кори в целях искоренения этой болезни среди детей младше 5 лет.</w:t>
      </w:r>
    </w:p>
    <w:p w:rsidR="00000000" w:rsidRDefault="00000000"/>
    <w:p w:rsidR="00000000" w:rsidRDefault="00000000">
      <w:r>
        <w:rPr>
          <w:color w:val="000000"/>
        </w:rPr>
        <w:t>422.</w:t>
      </w:r>
      <w:r>
        <w:rPr>
          <w:color w:val="000000"/>
        </w:rPr>
        <w:tab/>
        <w:t>В период 1994-1999 годов в стране наметилась тенденция к понижению, особенно в том, что касается детей в возрасте до 1 года.  В то же время по географическим районам за анализируемый период отмечены колебания, например, небольшой рост в 1999 году по сравнению с 1998 годом в городах.  В сельской местности охват прививками против кори характеризуется неустойчивыми показателями с тенденцией к понижению</w:t>
      </w:r>
      <w:r>
        <w:rPr>
          <w:rStyle w:val="FootnoteReference"/>
        </w:rPr>
        <w:footnoteReference w:customMarkFollows="1" w:id="57"/>
        <w:t>57</w:t>
      </w:r>
      <w:r>
        <w:rPr>
          <w:color w:val="000000"/>
        </w:rPr>
        <w:t>.</w:t>
      </w:r>
    </w:p>
    <w:p w:rsidR="00000000" w:rsidRDefault="00000000">
      <w:pPr>
        <w:rPr>
          <w:b/>
          <w:bCs/>
          <w:color w:val="000000"/>
        </w:rPr>
      </w:pPr>
    </w:p>
    <w:p w:rsidR="00000000" w:rsidRDefault="00000000">
      <w:pPr>
        <w:jc w:val="center"/>
        <w:rPr>
          <w:b/>
          <w:bCs/>
          <w:color w:val="000000"/>
        </w:rPr>
      </w:pPr>
      <w:r>
        <w:rPr>
          <w:b/>
          <w:bCs/>
          <w:color w:val="000000"/>
        </w:rPr>
        <w:br w:type="page"/>
        <w:t>Охват детей в возрасте 1 и 5 лет программами вакцинации в разбивке по территориальным зонам</w:t>
      </w:r>
    </w:p>
    <w:p w:rsidR="00000000" w:rsidRDefault="00000000"/>
    <w:tbl>
      <w:tblPr>
        <w:tblW w:w="0" w:type="auto"/>
        <w:jc w:val="center"/>
        <w:tblInd w:w="-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13"/>
        <w:gridCol w:w="1559"/>
        <w:gridCol w:w="1276"/>
        <w:gridCol w:w="1360"/>
        <w:gridCol w:w="1513"/>
        <w:gridCol w:w="1186"/>
        <w:gridCol w:w="1469"/>
      </w:tblGrid>
      <w:tr w:rsidR="00000000">
        <w:tblPrEx>
          <w:tblCellMar>
            <w:top w:w="0" w:type="dxa"/>
            <w:bottom w:w="0" w:type="dxa"/>
          </w:tblCellMar>
        </w:tblPrEx>
        <w:trPr>
          <w:cantSplit/>
          <w:tblHeader/>
          <w:jc w:val="center"/>
        </w:trPr>
        <w:tc>
          <w:tcPr>
            <w:tcW w:w="813" w:type="dxa"/>
            <w:tcBorders>
              <w:bottom w:val="single" w:sz="4" w:space="0" w:color="auto"/>
            </w:tcBorders>
            <w:vAlign w:val="center"/>
          </w:tcPr>
          <w:p w:rsidR="00000000" w:rsidRDefault="00000000">
            <w:pPr>
              <w:jc w:val="center"/>
            </w:pPr>
            <w:r>
              <w:t>Год</w:t>
            </w:r>
          </w:p>
        </w:tc>
        <w:tc>
          <w:tcPr>
            <w:tcW w:w="4195" w:type="dxa"/>
            <w:gridSpan w:val="3"/>
            <w:vAlign w:val="center"/>
          </w:tcPr>
          <w:p w:rsidR="00000000" w:rsidRDefault="00000000">
            <w:pPr>
              <w:jc w:val="center"/>
              <w:rPr>
                <w:lang w:val="fr-CH"/>
              </w:rPr>
            </w:pPr>
            <w:r>
              <w:t xml:space="preserve">Полиомиелит </w:t>
            </w:r>
            <w:r>
              <w:rPr>
                <w:lang w:val="fr-CH"/>
              </w:rPr>
              <w:t>(ATФ)</w:t>
            </w:r>
          </w:p>
        </w:tc>
        <w:tc>
          <w:tcPr>
            <w:tcW w:w="4168" w:type="dxa"/>
            <w:gridSpan w:val="3"/>
            <w:vAlign w:val="center"/>
          </w:tcPr>
          <w:p w:rsidR="00000000" w:rsidRDefault="00000000">
            <w:pPr>
              <w:jc w:val="center"/>
            </w:pPr>
            <w:r>
              <w:t>Корь</w:t>
            </w:r>
          </w:p>
        </w:tc>
      </w:tr>
      <w:tr w:rsidR="00000000">
        <w:tblPrEx>
          <w:tblCellMar>
            <w:top w:w="0" w:type="dxa"/>
            <w:bottom w:w="0" w:type="dxa"/>
          </w:tblCellMar>
        </w:tblPrEx>
        <w:trPr>
          <w:cantSplit/>
          <w:jc w:val="center"/>
        </w:trPr>
        <w:tc>
          <w:tcPr>
            <w:tcW w:w="813" w:type="dxa"/>
            <w:vMerge w:val="restart"/>
            <w:tcBorders>
              <w:top w:val="single" w:sz="4" w:space="0" w:color="auto"/>
            </w:tcBorders>
            <w:vAlign w:val="center"/>
          </w:tcPr>
          <w:p w:rsidR="00000000" w:rsidRDefault="00000000">
            <w:pPr>
              <w:jc w:val="center"/>
              <w:rPr>
                <w:lang w:val="fr-CH"/>
              </w:rPr>
            </w:pPr>
          </w:p>
        </w:tc>
        <w:tc>
          <w:tcPr>
            <w:tcW w:w="8363" w:type="dxa"/>
            <w:gridSpan w:val="6"/>
            <w:vAlign w:val="center"/>
          </w:tcPr>
          <w:p w:rsidR="00000000" w:rsidRDefault="00000000">
            <w:pPr>
              <w:jc w:val="center"/>
              <w:rPr>
                <w:lang w:val="es-ES_tradnl"/>
              </w:rPr>
            </w:pPr>
            <w:r>
              <w:t>Годовалые дети</w:t>
            </w:r>
          </w:p>
        </w:tc>
      </w:tr>
      <w:tr w:rsidR="00000000">
        <w:tblPrEx>
          <w:tblCellMar>
            <w:top w:w="0" w:type="dxa"/>
            <w:bottom w:w="0" w:type="dxa"/>
          </w:tblCellMar>
        </w:tblPrEx>
        <w:trPr>
          <w:cantSplit/>
          <w:jc w:val="center"/>
        </w:trPr>
        <w:tc>
          <w:tcPr>
            <w:tcW w:w="813" w:type="dxa"/>
            <w:vMerge/>
            <w:vAlign w:val="center"/>
          </w:tcPr>
          <w:p w:rsidR="00000000" w:rsidRDefault="00000000">
            <w:pPr>
              <w:jc w:val="center"/>
              <w:rPr>
                <w:lang w:val="es-ES_tradnl"/>
              </w:rPr>
            </w:pPr>
          </w:p>
        </w:tc>
        <w:tc>
          <w:tcPr>
            <w:tcW w:w="1559" w:type="dxa"/>
            <w:vAlign w:val="center"/>
          </w:tcPr>
          <w:p w:rsidR="00000000" w:rsidRDefault="00000000">
            <w:pPr>
              <w:jc w:val="center"/>
              <w:rPr>
                <w:lang w:val="es-ES_tradnl"/>
              </w:rPr>
            </w:pPr>
            <w:r>
              <w:t>В масштабах страны</w:t>
            </w:r>
          </w:p>
        </w:tc>
        <w:tc>
          <w:tcPr>
            <w:tcW w:w="1276" w:type="dxa"/>
            <w:vAlign w:val="center"/>
          </w:tcPr>
          <w:p w:rsidR="00000000" w:rsidRDefault="00000000">
            <w:pPr>
              <w:pStyle w:val="16"/>
              <w:rPr>
                <w:lang w:val="es-ES_tradnl"/>
              </w:rPr>
            </w:pPr>
            <w:r>
              <w:t>В городах</w:t>
            </w:r>
          </w:p>
        </w:tc>
        <w:tc>
          <w:tcPr>
            <w:tcW w:w="1360" w:type="dxa"/>
            <w:vAlign w:val="center"/>
          </w:tcPr>
          <w:p w:rsidR="00000000" w:rsidRDefault="00000000">
            <w:pPr>
              <w:jc w:val="center"/>
              <w:rPr>
                <w:lang w:val="es-ES_tradnl"/>
              </w:rPr>
            </w:pPr>
            <w:r>
              <w:t>В сельских районах</w:t>
            </w:r>
          </w:p>
        </w:tc>
        <w:tc>
          <w:tcPr>
            <w:tcW w:w="1513" w:type="dxa"/>
            <w:vAlign w:val="center"/>
          </w:tcPr>
          <w:p w:rsidR="00000000" w:rsidRDefault="00000000">
            <w:pPr>
              <w:jc w:val="center"/>
              <w:rPr>
                <w:lang w:val="es-ES_tradnl"/>
              </w:rPr>
            </w:pPr>
            <w:r>
              <w:t>В масштабах страны</w:t>
            </w:r>
          </w:p>
        </w:tc>
        <w:tc>
          <w:tcPr>
            <w:tcW w:w="1186" w:type="dxa"/>
            <w:vAlign w:val="center"/>
          </w:tcPr>
          <w:p w:rsidR="00000000" w:rsidRDefault="00000000">
            <w:pPr>
              <w:jc w:val="center"/>
              <w:rPr>
                <w:lang w:val="es-ES_tradnl"/>
              </w:rPr>
            </w:pPr>
            <w:r>
              <w:t>В городах</w:t>
            </w:r>
          </w:p>
        </w:tc>
        <w:tc>
          <w:tcPr>
            <w:tcW w:w="1469" w:type="dxa"/>
            <w:vAlign w:val="center"/>
          </w:tcPr>
          <w:p w:rsidR="00000000" w:rsidRDefault="00000000">
            <w:pPr>
              <w:jc w:val="center"/>
              <w:rPr>
                <w:lang w:val="es-ES_tradnl"/>
              </w:rPr>
            </w:pPr>
            <w:r>
              <w:t>В сельских районах</w:t>
            </w:r>
          </w:p>
        </w:tc>
      </w:tr>
      <w:tr w:rsidR="00000000">
        <w:tblPrEx>
          <w:tblCellMar>
            <w:top w:w="0" w:type="dxa"/>
            <w:bottom w:w="0" w:type="dxa"/>
          </w:tblCellMar>
        </w:tblPrEx>
        <w:trPr>
          <w:jc w:val="center"/>
        </w:trPr>
        <w:tc>
          <w:tcPr>
            <w:tcW w:w="813" w:type="dxa"/>
          </w:tcPr>
          <w:p w:rsidR="00000000" w:rsidRDefault="00000000">
            <w:pPr>
              <w:rPr>
                <w:lang w:val="es-ES_tradnl"/>
              </w:rPr>
            </w:pPr>
            <w:r>
              <w:rPr>
                <w:lang w:val="es-ES_tradnl"/>
              </w:rPr>
              <w:t>1994</w:t>
            </w:r>
          </w:p>
        </w:tc>
        <w:tc>
          <w:tcPr>
            <w:tcW w:w="1559" w:type="dxa"/>
          </w:tcPr>
          <w:p w:rsidR="00000000" w:rsidRDefault="00000000">
            <w:pPr>
              <w:jc w:val="right"/>
              <w:rPr>
                <w:lang w:val="es-ES_tradnl"/>
              </w:rPr>
            </w:pPr>
            <w:r>
              <w:rPr>
                <w:lang w:val="es-ES_tradnl"/>
              </w:rPr>
              <w:t>47,7</w:t>
            </w:r>
          </w:p>
        </w:tc>
        <w:tc>
          <w:tcPr>
            <w:tcW w:w="1276" w:type="dxa"/>
          </w:tcPr>
          <w:p w:rsidR="00000000" w:rsidRDefault="00000000">
            <w:pPr>
              <w:jc w:val="right"/>
              <w:rPr>
                <w:lang w:val="es-ES_tradnl"/>
              </w:rPr>
            </w:pPr>
            <w:r>
              <w:rPr>
                <w:lang w:val="es-ES_tradnl"/>
              </w:rPr>
              <w:t>52,7</w:t>
            </w:r>
          </w:p>
        </w:tc>
        <w:tc>
          <w:tcPr>
            <w:tcW w:w="1360" w:type="dxa"/>
          </w:tcPr>
          <w:p w:rsidR="00000000" w:rsidRDefault="00000000">
            <w:pPr>
              <w:jc w:val="right"/>
              <w:rPr>
                <w:lang w:val="es-ES_tradnl"/>
              </w:rPr>
            </w:pPr>
            <w:r>
              <w:rPr>
                <w:lang w:val="es-ES_tradnl"/>
              </w:rPr>
              <w:t>41,7</w:t>
            </w:r>
          </w:p>
        </w:tc>
        <w:tc>
          <w:tcPr>
            <w:tcW w:w="1513" w:type="dxa"/>
          </w:tcPr>
          <w:p w:rsidR="00000000" w:rsidRDefault="00000000">
            <w:pPr>
              <w:jc w:val="right"/>
              <w:rPr>
                <w:lang w:val="es-ES_tradnl"/>
              </w:rPr>
            </w:pPr>
            <w:r>
              <w:rPr>
                <w:lang w:val="es-ES_tradnl"/>
              </w:rPr>
              <w:t>62,0</w:t>
            </w:r>
          </w:p>
        </w:tc>
        <w:tc>
          <w:tcPr>
            <w:tcW w:w="1186" w:type="dxa"/>
          </w:tcPr>
          <w:p w:rsidR="00000000" w:rsidRDefault="00000000">
            <w:pPr>
              <w:jc w:val="right"/>
              <w:rPr>
                <w:lang w:val="es-ES_tradnl"/>
              </w:rPr>
            </w:pPr>
            <w:r>
              <w:rPr>
                <w:lang w:val="es-ES_tradnl"/>
              </w:rPr>
              <w:t>69,8</w:t>
            </w:r>
          </w:p>
        </w:tc>
        <w:tc>
          <w:tcPr>
            <w:tcW w:w="1469" w:type="dxa"/>
          </w:tcPr>
          <w:p w:rsidR="00000000" w:rsidRDefault="00000000">
            <w:pPr>
              <w:jc w:val="right"/>
              <w:rPr>
                <w:lang w:val="es-ES_tradnl"/>
              </w:rPr>
            </w:pPr>
            <w:r>
              <w:rPr>
                <w:lang w:val="es-ES_tradnl"/>
              </w:rPr>
              <w:t>52,8</w:t>
            </w:r>
          </w:p>
        </w:tc>
      </w:tr>
      <w:tr w:rsidR="00000000">
        <w:tblPrEx>
          <w:tblCellMar>
            <w:top w:w="0" w:type="dxa"/>
            <w:bottom w:w="0" w:type="dxa"/>
          </w:tblCellMar>
        </w:tblPrEx>
        <w:trPr>
          <w:jc w:val="center"/>
        </w:trPr>
        <w:tc>
          <w:tcPr>
            <w:tcW w:w="813" w:type="dxa"/>
          </w:tcPr>
          <w:p w:rsidR="00000000" w:rsidRDefault="00000000">
            <w:pPr>
              <w:rPr>
                <w:lang w:val="es-ES_tradnl"/>
              </w:rPr>
            </w:pPr>
            <w:r>
              <w:rPr>
                <w:lang w:val="es-ES_tradnl"/>
              </w:rPr>
              <w:t>1995</w:t>
            </w:r>
          </w:p>
        </w:tc>
        <w:tc>
          <w:tcPr>
            <w:tcW w:w="1559" w:type="dxa"/>
          </w:tcPr>
          <w:p w:rsidR="00000000" w:rsidRDefault="00000000">
            <w:pPr>
              <w:jc w:val="right"/>
              <w:rPr>
                <w:lang w:val="es-ES_tradnl"/>
              </w:rPr>
            </w:pPr>
            <w:r>
              <w:rPr>
                <w:lang w:val="es-ES_tradnl"/>
              </w:rPr>
              <w:t>43,4</w:t>
            </w:r>
          </w:p>
        </w:tc>
        <w:tc>
          <w:tcPr>
            <w:tcW w:w="1276" w:type="dxa"/>
          </w:tcPr>
          <w:p w:rsidR="00000000" w:rsidRDefault="00000000">
            <w:pPr>
              <w:jc w:val="right"/>
              <w:rPr>
                <w:lang w:val="es-ES_tradnl"/>
              </w:rPr>
            </w:pPr>
            <w:r>
              <w:rPr>
                <w:lang w:val="es-ES_tradnl"/>
              </w:rPr>
              <w:t>45,7</w:t>
            </w:r>
          </w:p>
        </w:tc>
        <w:tc>
          <w:tcPr>
            <w:tcW w:w="1360" w:type="dxa"/>
          </w:tcPr>
          <w:p w:rsidR="00000000" w:rsidRDefault="00000000">
            <w:pPr>
              <w:jc w:val="right"/>
              <w:rPr>
                <w:lang w:val="es-ES_tradnl"/>
              </w:rPr>
            </w:pPr>
            <w:r>
              <w:rPr>
                <w:lang w:val="es-ES_tradnl"/>
              </w:rPr>
              <w:t>40,2</w:t>
            </w:r>
          </w:p>
        </w:tc>
        <w:tc>
          <w:tcPr>
            <w:tcW w:w="1513" w:type="dxa"/>
          </w:tcPr>
          <w:p w:rsidR="00000000" w:rsidRDefault="00000000">
            <w:pPr>
              <w:jc w:val="right"/>
              <w:rPr>
                <w:lang w:val="es-ES_tradnl"/>
              </w:rPr>
            </w:pPr>
            <w:r>
              <w:rPr>
                <w:lang w:val="es-ES_tradnl"/>
              </w:rPr>
              <w:t>60,3</w:t>
            </w:r>
          </w:p>
        </w:tc>
        <w:tc>
          <w:tcPr>
            <w:tcW w:w="1186" w:type="dxa"/>
          </w:tcPr>
          <w:p w:rsidR="00000000" w:rsidRDefault="00000000">
            <w:pPr>
              <w:jc w:val="right"/>
              <w:rPr>
                <w:lang w:val="es-ES_tradnl"/>
              </w:rPr>
            </w:pPr>
            <w:r>
              <w:rPr>
                <w:lang w:val="es-ES_tradnl"/>
              </w:rPr>
              <w:t>64,1</w:t>
            </w:r>
          </w:p>
        </w:tc>
        <w:tc>
          <w:tcPr>
            <w:tcW w:w="1469" w:type="dxa"/>
          </w:tcPr>
          <w:p w:rsidR="00000000" w:rsidRDefault="00000000">
            <w:pPr>
              <w:jc w:val="right"/>
              <w:rPr>
                <w:lang w:val="es-ES_tradnl"/>
              </w:rPr>
            </w:pPr>
            <w:r>
              <w:rPr>
                <w:lang w:val="es-ES_tradnl"/>
              </w:rPr>
              <w:t>55,5</w:t>
            </w:r>
          </w:p>
        </w:tc>
      </w:tr>
      <w:tr w:rsidR="00000000">
        <w:tblPrEx>
          <w:tblCellMar>
            <w:top w:w="0" w:type="dxa"/>
            <w:bottom w:w="0" w:type="dxa"/>
          </w:tblCellMar>
        </w:tblPrEx>
        <w:trPr>
          <w:jc w:val="center"/>
        </w:trPr>
        <w:tc>
          <w:tcPr>
            <w:tcW w:w="813" w:type="dxa"/>
          </w:tcPr>
          <w:p w:rsidR="00000000" w:rsidRDefault="00000000">
            <w:pPr>
              <w:rPr>
                <w:lang w:val="es-ES_tradnl"/>
              </w:rPr>
            </w:pPr>
            <w:r>
              <w:rPr>
                <w:lang w:val="es-ES_tradnl"/>
              </w:rPr>
              <w:t>1998</w:t>
            </w:r>
          </w:p>
        </w:tc>
        <w:tc>
          <w:tcPr>
            <w:tcW w:w="1559" w:type="dxa"/>
          </w:tcPr>
          <w:p w:rsidR="00000000" w:rsidRDefault="00000000">
            <w:pPr>
              <w:jc w:val="right"/>
              <w:rPr>
                <w:lang w:val="es-ES_tradnl"/>
              </w:rPr>
            </w:pPr>
            <w:r>
              <w:rPr>
                <w:lang w:val="es-ES_tradnl"/>
              </w:rPr>
              <w:t>52,5</w:t>
            </w:r>
          </w:p>
        </w:tc>
        <w:tc>
          <w:tcPr>
            <w:tcW w:w="1276" w:type="dxa"/>
          </w:tcPr>
          <w:p w:rsidR="00000000" w:rsidRDefault="00000000">
            <w:pPr>
              <w:jc w:val="right"/>
              <w:rPr>
                <w:lang w:val="es-ES_tradnl"/>
              </w:rPr>
            </w:pPr>
            <w:r>
              <w:rPr>
                <w:lang w:val="es-ES_tradnl"/>
              </w:rPr>
              <w:t>52,4</w:t>
            </w:r>
          </w:p>
        </w:tc>
        <w:tc>
          <w:tcPr>
            <w:tcW w:w="1360" w:type="dxa"/>
          </w:tcPr>
          <w:p w:rsidR="00000000" w:rsidRDefault="00000000">
            <w:pPr>
              <w:jc w:val="right"/>
              <w:rPr>
                <w:lang w:val="es-ES_tradnl"/>
              </w:rPr>
            </w:pPr>
            <w:r>
              <w:rPr>
                <w:lang w:val="es-ES_tradnl"/>
              </w:rPr>
              <w:t>52,7</w:t>
            </w:r>
          </w:p>
        </w:tc>
        <w:tc>
          <w:tcPr>
            <w:tcW w:w="1513" w:type="dxa"/>
          </w:tcPr>
          <w:p w:rsidR="00000000" w:rsidRDefault="00000000">
            <w:pPr>
              <w:jc w:val="right"/>
              <w:rPr>
                <w:lang w:val="es-ES_tradnl"/>
              </w:rPr>
            </w:pPr>
            <w:r>
              <w:rPr>
                <w:lang w:val="es-ES_tradnl"/>
              </w:rPr>
              <w:t>52,3</w:t>
            </w:r>
          </w:p>
        </w:tc>
        <w:tc>
          <w:tcPr>
            <w:tcW w:w="1186" w:type="dxa"/>
          </w:tcPr>
          <w:p w:rsidR="00000000" w:rsidRDefault="00000000">
            <w:pPr>
              <w:jc w:val="right"/>
              <w:rPr>
                <w:lang w:val="es-ES_tradnl"/>
              </w:rPr>
            </w:pPr>
            <w:r>
              <w:rPr>
                <w:lang w:val="es-ES_tradnl"/>
              </w:rPr>
              <w:t>55,7</w:t>
            </w:r>
          </w:p>
        </w:tc>
        <w:tc>
          <w:tcPr>
            <w:tcW w:w="1469" w:type="dxa"/>
          </w:tcPr>
          <w:p w:rsidR="00000000" w:rsidRDefault="00000000">
            <w:pPr>
              <w:jc w:val="right"/>
              <w:rPr>
                <w:lang w:val="es-ES_tradnl"/>
              </w:rPr>
            </w:pPr>
            <w:r>
              <w:rPr>
                <w:lang w:val="es-ES_tradnl"/>
              </w:rPr>
              <w:t>48,5</w:t>
            </w:r>
          </w:p>
        </w:tc>
      </w:tr>
      <w:tr w:rsidR="00000000">
        <w:tblPrEx>
          <w:tblCellMar>
            <w:top w:w="0" w:type="dxa"/>
            <w:bottom w:w="0" w:type="dxa"/>
          </w:tblCellMar>
        </w:tblPrEx>
        <w:trPr>
          <w:jc w:val="center"/>
        </w:trPr>
        <w:tc>
          <w:tcPr>
            <w:tcW w:w="813" w:type="dxa"/>
          </w:tcPr>
          <w:p w:rsidR="00000000" w:rsidRDefault="00000000">
            <w:pPr>
              <w:rPr>
                <w:lang w:val="es-ES_tradnl"/>
              </w:rPr>
            </w:pPr>
            <w:r>
              <w:rPr>
                <w:lang w:val="es-ES_tradnl"/>
              </w:rPr>
              <w:t>1999</w:t>
            </w:r>
          </w:p>
        </w:tc>
        <w:tc>
          <w:tcPr>
            <w:tcW w:w="1559" w:type="dxa"/>
          </w:tcPr>
          <w:p w:rsidR="00000000" w:rsidRDefault="00000000">
            <w:pPr>
              <w:jc w:val="right"/>
              <w:rPr>
                <w:lang w:val="es-ES_tradnl"/>
              </w:rPr>
            </w:pPr>
            <w:r>
              <w:rPr>
                <w:lang w:val="es-ES_tradnl"/>
              </w:rPr>
              <w:t>56,3</w:t>
            </w:r>
          </w:p>
        </w:tc>
        <w:tc>
          <w:tcPr>
            <w:tcW w:w="1276" w:type="dxa"/>
          </w:tcPr>
          <w:p w:rsidR="00000000" w:rsidRDefault="00000000">
            <w:pPr>
              <w:jc w:val="right"/>
              <w:rPr>
                <w:lang w:val="es-ES_tradnl"/>
              </w:rPr>
            </w:pPr>
            <w:r>
              <w:rPr>
                <w:lang w:val="es-ES_tradnl"/>
              </w:rPr>
              <w:t>61,6</w:t>
            </w:r>
          </w:p>
        </w:tc>
        <w:tc>
          <w:tcPr>
            <w:tcW w:w="1360" w:type="dxa"/>
          </w:tcPr>
          <w:p w:rsidR="00000000" w:rsidRDefault="00000000">
            <w:pPr>
              <w:jc w:val="right"/>
              <w:rPr>
                <w:lang w:val="es-ES_tradnl"/>
              </w:rPr>
            </w:pPr>
            <w:r>
              <w:rPr>
                <w:lang w:val="es-ES_tradnl"/>
              </w:rPr>
              <w:t>49,8</w:t>
            </w:r>
          </w:p>
        </w:tc>
        <w:tc>
          <w:tcPr>
            <w:tcW w:w="1513" w:type="dxa"/>
          </w:tcPr>
          <w:p w:rsidR="00000000" w:rsidRDefault="00000000">
            <w:pPr>
              <w:jc w:val="right"/>
              <w:rPr>
                <w:lang w:val="es-ES_tradnl"/>
              </w:rPr>
            </w:pPr>
            <w:r>
              <w:rPr>
                <w:lang w:val="es-ES_tradnl"/>
              </w:rPr>
              <w:t>52,8</w:t>
            </w:r>
          </w:p>
        </w:tc>
        <w:tc>
          <w:tcPr>
            <w:tcW w:w="1186" w:type="dxa"/>
          </w:tcPr>
          <w:p w:rsidR="00000000" w:rsidRDefault="00000000">
            <w:pPr>
              <w:jc w:val="right"/>
              <w:rPr>
                <w:lang w:val="es-ES_tradnl"/>
              </w:rPr>
            </w:pPr>
            <w:r>
              <w:rPr>
                <w:lang w:val="es-ES_tradnl"/>
              </w:rPr>
              <w:t>59,5</w:t>
            </w:r>
          </w:p>
        </w:tc>
        <w:tc>
          <w:tcPr>
            <w:tcW w:w="1469" w:type="dxa"/>
          </w:tcPr>
          <w:p w:rsidR="00000000" w:rsidRDefault="00000000">
            <w:pPr>
              <w:jc w:val="right"/>
              <w:rPr>
                <w:lang w:val="es-ES_tradnl"/>
              </w:rPr>
            </w:pPr>
            <w:r>
              <w:rPr>
                <w:lang w:val="es-ES_tradnl"/>
              </w:rPr>
              <w:t>41,3</w:t>
            </w:r>
          </w:p>
        </w:tc>
      </w:tr>
      <w:tr w:rsidR="00000000">
        <w:tblPrEx>
          <w:tblCellMar>
            <w:top w:w="0" w:type="dxa"/>
            <w:bottom w:w="0" w:type="dxa"/>
          </w:tblCellMar>
        </w:tblPrEx>
        <w:trPr>
          <w:cantSplit/>
          <w:jc w:val="center"/>
        </w:trPr>
        <w:tc>
          <w:tcPr>
            <w:tcW w:w="813" w:type="dxa"/>
            <w:vAlign w:val="center"/>
          </w:tcPr>
          <w:p w:rsidR="00000000" w:rsidRDefault="00000000">
            <w:pPr>
              <w:keepNext/>
              <w:keepLines/>
              <w:jc w:val="center"/>
              <w:rPr>
                <w:lang w:val="es-ES_tradnl"/>
              </w:rPr>
            </w:pPr>
          </w:p>
        </w:tc>
        <w:tc>
          <w:tcPr>
            <w:tcW w:w="8363" w:type="dxa"/>
            <w:gridSpan w:val="6"/>
            <w:vAlign w:val="center"/>
          </w:tcPr>
          <w:p w:rsidR="00000000" w:rsidRDefault="00000000">
            <w:pPr>
              <w:keepNext/>
              <w:keepLines/>
              <w:jc w:val="center"/>
              <w:rPr>
                <w:lang w:val="es-ES_tradnl"/>
              </w:rPr>
            </w:pPr>
            <w:r>
              <w:t>Дети в возрасте 5 лет</w:t>
            </w:r>
          </w:p>
        </w:tc>
      </w:tr>
      <w:tr w:rsidR="00000000">
        <w:tblPrEx>
          <w:tblCellMar>
            <w:top w:w="0" w:type="dxa"/>
            <w:bottom w:w="0" w:type="dxa"/>
          </w:tblCellMar>
        </w:tblPrEx>
        <w:trPr>
          <w:jc w:val="center"/>
        </w:trPr>
        <w:tc>
          <w:tcPr>
            <w:tcW w:w="813" w:type="dxa"/>
          </w:tcPr>
          <w:p w:rsidR="00000000" w:rsidRDefault="00000000">
            <w:pPr>
              <w:keepNext/>
              <w:keepLines/>
              <w:rPr>
                <w:lang w:val="es-ES_tradnl"/>
              </w:rPr>
            </w:pPr>
            <w:r>
              <w:rPr>
                <w:lang w:val="es-ES_tradnl"/>
              </w:rPr>
              <w:t>1994</w:t>
            </w:r>
          </w:p>
        </w:tc>
        <w:tc>
          <w:tcPr>
            <w:tcW w:w="1559" w:type="dxa"/>
          </w:tcPr>
          <w:p w:rsidR="00000000" w:rsidRDefault="00000000">
            <w:pPr>
              <w:keepNext/>
              <w:keepLines/>
              <w:jc w:val="right"/>
              <w:rPr>
                <w:lang w:val="es-ES_tradnl"/>
              </w:rPr>
            </w:pPr>
            <w:r>
              <w:rPr>
                <w:lang w:val="es-ES_tradnl"/>
              </w:rPr>
              <w:t>78,3</w:t>
            </w:r>
          </w:p>
        </w:tc>
        <w:tc>
          <w:tcPr>
            <w:tcW w:w="1276" w:type="dxa"/>
          </w:tcPr>
          <w:p w:rsidR="00000000" w:rsidRDefault="00000000">
            <w:pPr>
              <w:keepNext/>
              <w:keepLines/>
              <w:jc w:val="right"/>
              <w:rPr>
                <w:lang w:val="es-ES_tradnl"/>
              </w:rPr>
            </w:pPr>
            <w:r>
              <w:rPr>
                <w:lang w:val="es-ES_tradnl"/>
              </w:rPr>
              <w:t>85,0</w:t>
            </w:r>
          </w:p>
        </w:tc>
        <w:tc>
          <w:tcPr>
            <w:tcW w:w="1360" w:type="dxa"/>
          </w:tcPr>
          <w:p w:rsidR="00000000" w:rsidRDefault="00000000">
            <w:pPr>
              <w:keepNext/>
              <w:keepLines/>
              <w:jc w:val="right"/>
              <w:rPr>
                <w:lang w:val="es-ES_tradnl"/>
              </w:rPr>
            </w:pPr>
            <w:r>
              <w:rPr>
                <w:lang w:val="es-ES_tradnl"/>
              </w:rPr>
              <w:t>70,9</w:t>
            </w:r>
          </w:p>
        </w:tc>
        <w:tc>
          <w:tcPr>
            <w:tcW w:w="1513" w:type="dxa"/>
          </w:tcPr>
          <w:p w:rsidR="00000000" w:rsidRDefault="00000000">
            <w:pPr>
              <w:keepNext/>
              <w:keepLines/>
              <w:jc w:val="right"/>
              <w:rPr>
                <w:lang w:val="es-ES_tradnl"/>
              </w:rPr>
            </w:pPr>
            <w:r>
              <w:rPr>
                <w:lang w:val="es-ES_tradnl"/>
              </w:rPr>
              <w:t>62,0</w:t>
            </w:r>
          </w:p>
        </w:tc>
        <w:tc>
          <w:tcPr>
            <w:tcW w:w="1186" w:type="dxa"/>
          </w:tcPr>
          <w:p w:rsidR="00000000" w:rsidRDefault="00000000">
            <w:pPr>
              <w:keepNext/>
              <w:keepLines/>
              <w:jc w:val="right"/>
              <w:rPr>
                <w:lang w:val="es-ES_tradnl"/>
              </w:rPr>
            </w:pPr>
            <w:r>
              <w:rPr>
                <w:lang w:val="es-ES_tradnl"/>
              </w:rPr>
              <w:t>92,0</w:t>
            </w:r>
          </w:p>
        </w:tc>
        <w:tc>
          <w:tcPr>
            <w:tcW w:w="1469" w:type="dxa"/>
          </w:tcPr>
          <w:p w:rsidR="00000000" w:rsidRDefault="00000000">
            <w:pPr>
              <w:keepNext/>
              <w:keepLines/>
              <w:jc w:val="right"/>
              <w:rPr>
                <w:lang w:val="es-ES_tradnl"/>
              </w:rPr>
            </w:pPr>
            <w:r>
              <w:rPr>
                <w:lang w:val="es-ES_tradnl"/>
              </w:rPr>
              <w:t>81,6</w:t>
            </w:r>
          </w:p>
        </w:tc>
      </w:tr>
      <w:tr w:rsidR="00000000">
        <w:tblPrEx>
          <w:tblCellMar>
            <w:top w:w="0" w:type="dxa"/>
            <w:bottom w:w="0" w:type="dxa"/>
          </w:tblCellMar>
        </w:tblPrEx>
        <w:trPr>
          <w:jc w:val="center"/>
        </w:trPr>
        <w:tc>
          <w:tcPr>
            <w:tcW w:w="813" w:type="dxa"/>
          </w:tcPr>
          <w:p w:rsidR="00000000" w:rsidRDefault="00000000">
            <w:pPr>
              <w:keepNext/>
              <w:keepLines/>
              <w:rPr>
                <w:lang w:val="es-ES_tradnl"/>
              </w:rPr>
            </w:pPr>
            <w:r>
              <w:rPr>
                <w:lang w:val="es-ES_tradnl"/>
              </w:rPr>
              <w:t>1995</w:t>
            </w:r>
          </w:p>
        </w:tc>
        <w:tc>
          <w:tcPr>
            <w:tcW w:w="1559" w:type="dxa"/>
          </w:tcPr>
          <w:p w:rsidR="00000000" w:rsidRDefault="00000000">
            <w:pPr>
              <w:keepNext/>
              <w:keepLines/>
              <w:jc w:val="right"/>
              <w:rPr>
                <w:lang w:val="es-ES_tradnl"/>
              </w:rPr>
            </w:pPr>
            <w:r>
              <w:rPr>
                <w:lang w:val="es-ES_tradnl"/>
              </w:rPr>
              <w:t>77,0</w:t>
            </w:r>
          </w:p>
        </w:tc>
        <w:tc>
          <w:tcPr>
            <w:tcW w:w="1276" w:type="dxa"/>
          </w:tcPr>
          <w:p w:rsidR="00000000" w:rsidRDefault="00000000">
            <w:pPr>
              <w:keepNext/>
              <w:keepLines/>
              <w:jc w:val="right"/>
              <w:rPr>
                <w:lang w:val="es-ES_tradnl"/>
              </w:rPr>
            </w:pPr>
            <w:r>
              <w:rPr>
                <w:lang w:val="es-ES_tradnl"/>
              </w:rPr>
              <w:t>81,5</w:t>
            </w:r>
          </w:p>
        </w:tc>
        <w:tc>
          <w:tcPr>
            <w:tcW w:w="1360" w:type="dxa"/>
          </w:tcPr>
          <w:p w:rsidR="00000000" w:rsidRDefault="00000000">
            <w:pPr>
              <w:keepNext/>
              <w:keepLines/>
              <w:jc w:val="right"/>
              <w:rPr>
                <w:lang w:val="es-ES_tradnl"/>
              </w:rPr>
            </w:pPr>
            <w:r>
              <w:rPr>
                <w:lang w:val="es-ES_tradnl"/>
              </w:rPr>
              <w:t>71,1</w:t>
            </w:r>
          </w:p>
        </w:tc>
        <w:tc>
          <w:tcPr>
            <w:tcW w:w="1513" w:type="dxa"/>
          </w:tcPr>
          <w:p w:rsidR="00000000" w:rsidRDefault="00000000">
            <w:pPr>
              <w:keepNext/>
              <w:keepLines/>
              <w:jc w:val="right"/>
              <w:rPr>
                <w:lang w:val="es-ES_tradnl"/>
              </w:rPr>
            </w:pPr>
            <w:r>
              <w:rPr>
                <w:lang w:val="es-ES_tradnl"/>
              </w:rPr>
              <w:t>60,3</w:t>
            </w:r>
          </w:p>
        </w:tc>
        <w:tc>
          <w:tcPr>
            <w:tcW w:w="1186" w:type="dxa"/>
          </w:tcPr>
          <w:p w:rsidR="00000000" w:rsidRDefault="00000000">
            <w:pPr>
              <w:keepNext/>
              <w:keepLines/>
              <w:jc w:val="right"/>
              <w:rPr>
                <w:lang w:val="es-ES_tradnl"/>
              </w:rPr>
            </w:pPr>
            <w:r>
              <w:rPr>
                <w:lang w:val="es-ES_tradnl"/>
              </w:rPr>
              <w:t>90,1</w:t>
            </w:r>
          </w:p>
        </w:tc>
        <w:tc>
          <w:tcPr>
            <w:tcW w:w="1469" w:type="dxa"/>
          </w:tcPr>
          <w:p w:rsidR="00000000" w:rsidRDefault="00000000">
            <w:pPr>
              <w:keepNext/>
              <w:keepLines/>
              <w:jc w:val="right"/>
              <w:rPr>
                <w:lang w:val="es-ES_tradnl"/>
              </w:rPr>
            </w:pPr>
            <w:r>
              <w:rPr>
                <w:lang w:val="es-ES_tradnl"/>
              </w:rPr>
              <w:t>84,5</w:t>
            </w:r>
          </w:p>
        </w:tc>
      </w:tr>
      <w:tr w:rsidR="00000000">
        <w:tblPrEx>
          <w:tblCellMar>
            <w:top w:w="0" w:type="dxa"/>
            <w:bottom w:w="0" w:type="dxa"/>
          </w:tblCellMar>
        </w:tblPrEx>
        <w:trPr>
          <w:jc w:val="center"/>
        </w:trPr>
        <w:tc>
          <w:tcPr>
            <w:tcW w:w="813" w:type="dxa"/>
            <w:tcBorders>
              <w:bottom w:val="single" w:sz="4" w:space="0" w:color="auto"/>
            </w:tcBorders>
          </w:tcPr>
          <w:p w:rsidR="00000000" w:rsidRDefault="00000000">
            <w:pPr>
              <w:rPr>
                <w:lang w:val="es-ES_tradnl"/>
              </w:rPr>
            </w:pPr>
            <w:r>
              <w:rPr>
                <w:lang w:val="es-ES_tradnl"/>
              </w:rPr>
              <w:t>1998</w:t>
            </w:r>
          </w:p>
        </w:tc>
        <w:tc>
          <w:tcPr>
            <w:tcW w:w="1559" w:type="dxa"/>
            <w:tcBorders>
              <w:bottom w:val="single" w:sz="4" w:space="0" w:color="auto"/>
            </w:tcBorders>
          </w:tcPr>
          <w:p w:rsidR="00000000" w:rsidRDefault="00000000">
            <w:pPr>
              <w:jc w:val="right"/>
              <w:rPr>
                <w:lang w:val="es-ES_tradnl"/>
              </w:rPr>
            </w:pPr>
            <w:r>
              <w:rPr>
                <w:lang w:val="es-ES_tradnl"/>
              </w:rPr>
              <w:t>82,0</w:t>
            </w:r>
          </w:p>
        </w:tc>
        <w:tc>
          <w:tcPr>
            <w:tcW w:w="1276" w:type="dxa"/>
            <w:tcBorders>
              <w:bottom w:val="single" w:sz="4" w:space="0" w:color="auto"/>
            </w:tcBorders>
          </w:tcPr>
          <w:p w:rsidR="00000000" w:rsidRDefault="00000000">
            <w:pPr>
              <w:jc w:val="right"/>
              <w:rPr>
                <w:lang w:val="es-ES_tradnl"/>
              </w:rPr>
            </w:pPr>
            <w:r>
              <w:rPr>
                <w:lang w:val="es-ES_tradnl"/>
              </w:rPr>
              <w:t>84,1</w:t>
            </w:r>
          </w:p>
        </w:tc>
        <w:tc>
          <w:tcPr>
            <w:tcW w:w="1360" w:type="dxa"/>
            <w:tcBorders>
              <w:bottom w:val="single" w:sz="4" w:space="0" w:color="auto"/>
            </w:tcBorders>
          </w:tcPr>
          <w:p w:rsidR="00000000" w:rsidRDefault="00000000">
            <w:pPr>
              <w:jc w:val="right"/>
              <w:rPr>
                <w:lang w:val="es-ES_tradnl"/>
              </w:rPr>
            </w:pPr>
            <w:r>
              <w:rPr>
                <w:lang w:val="es-ES_tradnl"/>
              </w:rPr>
              <w:t>79,3</w:t>
            </w:r>
          </w:p>
        </w:tc>
        <w:tc>
          <w:tcPr>
            <w:tcW w:w="1513" w:type="dxa"/>
            <w:tcBorders>
              <w:bottom w:val="single" w:sz="4" w:space="0" w:color="auto"/>
            </w:tcBorders>
          </w:tcPr>
          <w:p w:rsidR="00000000" w:rsidRDefault="00000000">
            <w:pPr>
              <w:jc w:val="right"/>
              <w:rPr>
                <w:lang w:val="es-ES_tradnl"/>
              </w:rPr>
            </w:pPr>
            <w:r>
              <w:rPr>
                <w:lang w:val="es-ES_tradnl"/>
              </w:rPr>
              <w:t>52,3</w:t>
            </w:r>
          </w:p>
        </w:tc>
        <w:tc>
          <w:tcPr>
            <w:tcW w:w="1186" w:type="dxa"/>
            <w:tcBorders>
              <w:bottom w:val="single" w:sz="4" w:space="0" w:color="auto"/>
            </w:tcBorders>
          </w:tcPr>
          <w:p w:rsidR="00000000" w:rsidRDefault="00000000">
            <w:pPr>
              <w:jc w:val="right"/>
              <w:rPr>
                <w:lang w:val="es-ES_tradnl"/>
              </w:rPr>
            </w:pPr>
            <w:r>
              <w:rPr>
                <w:lang w:val="es-ES_tradnl"/>
              </w:rPr>
              <w:t>89,8</w:t>
            </w:r>
          </w:p>
        </w:tc>
        <w:tc>
          <w:tcPr>
            <w:tcW w:w="1469" w:type="dxa"/>
            <w:tcBorders>
              <w:bottom w:val="single" w:sz="4" w:space="0" w:color="auto"/>
            </w:tcBorders>
          </w:tcPr>
          <w:p w:rsidR="00000000" w:rsidRDefault="00000000">
            <w:pPr>
              <w:jc w:val="right"/>
              <w:rPr>
                <w:lang w:val="es-ES_tradnl"/>
              </w:rPr>
            </w:pPr>
            <w:r>
              <w:rPr>
                <w:lang w:val="es-ES_tradnl"/>
              </w:rPr>
              <w:t>85,4</w:t>
            </w:r>
          </w:p>
        </w:tc>
      </w:tr>
      <w:tr w:rsidR="00000000">
        <w:tblPrEx>
          <w:tblCellMar>
            <w:top w:w="0" w:type="dxa"/>
            <w:bottom w:w="0" w:type="dxa"/>
          </w:tblCellMar>
        </w:tblPrEx>
        <w:trPr>
          <w:jc w:val="center"/>
        </w:trPr>
        <w:tc>
          <w:tcPr>
            <w:tcW w:w="813" w:type="dxa"/>
            <w:tcBorders>
              <w:bottom w:val="single" w:sz="4" w:space="0" w:color="auto"/>
            </w:tcBorders>
          </w:tcPr>
          <w:p w:rsidR="00000000" w:rsidRDefault="00000000">
            <w:pPr>
              <w:rPr>
                <w:lang w:val="es-ES_tradnl"/>
              </w:rPr>
            </w:pPr>
            <w:r>
              <w:rPr>
                <w:lang w:val="es-ES_tradnl"/>
              </w:rPr>
              <w:t>1999</w:t>
            </w:r>
          </w:p>
        </w:tc>
        <w:tc>
          <w:tcPr>
            <w:tcW w:w="1559" w:type="dxa"/>
            <w:tcBorders>
              <w:bottom w:val="single" w:sz="4" w:space="0" w:color="auto"/>
            </w:tcBorders>
          </w:tcPr>
          <w:p w:rsidR="00000000" w:rsidRDefault="00000000">
            <w:pPr>
              <w:jc w:val="right"/>
              <w:rPr>
                <w:lang w:val="es-ES_tradnl"/>
              </w:rPr>
            </w:pPr>
            <w:r>
              <w:rPr>
                <w:lang w:val="es-ES_tradnl"/>
              </w:rPr>
              <w:t>81,6</w:t>
            </w:r>
          </w:p>
        </w:tc>
        <w:tc>
          <w:tcPr>
            <w:tcW w:w="1276" w:type="dxa"/>
            <w:tcBorders>
              <w:bottom w:val="single" w:sz="4" w:space="0" w:color="auto"/>
            </w:tcBorders>
          </w:tcPr>
          <w:p w:rsidR="00000000" w:rsidRDefault="00000000">
            <w:pPr>
              <w:jc w:val="right"/>
              <w:rPr>
                <w:lang w:val="es-ES_tradnl"/>
              </w:rPr>
            </w:pPr>
            <w:r>
              <w:rPr>
                <w:lang w:val="es-ES_tradnl"/>
              </w:rPr>
              <w:t>87,8</w:t>
            </w:r>
          </w:p>
        </w:tc>
        <w:tc>
          <w:tcPr>
            <w:tcW w:w="1360" w:type="dxa"/>
            <w:tcBorders>
              <w:bottom w:val="single" w:sz="4" w:space="0" w:color="auto"/>
            </w:tcBorders>
          </w:tcPr>
          <w:p w:rsidR="00000000" w:rsidRDefault="00000000">
            <w:pPr>
              <w:jc w:val="right"/>
              <w:rPr>
                <w:lang w:val="es-ES_tradnl"/>
              </w:rPr>
            </w:pPr>
            <w:r>
              <w:rPr>
                <w:lang w:val="es-ES_tradnl"/>
              </w:rPr>
              <w:t>74,1</w:t>
            </w:r>
          </w:p>
        </w:tc>
        <w:tc>
          <w:tcPr>
            <w:tcW w:w="1513" w:type="dxa"/>
            <w:tcBorders>
              <w:bottom w:val="single" w:sz="4" w:space="0" w:color="auto"/>
            </w:tcBorders>
          </w:tcPr>
          <w:p w:rsidR="00000000" w:rsidRDefault="00000000">
            <w:pPr>
              <w:jc w:val="right"/>
              <w:rPr>
                <w:lang w:val="es-ES_tradnl"/>
              </w:rPr>
            </w:pPr>
            <w:r>
              <w:rPr>
                <w:lang w:val="es-ES_tradnl"/>
              </w:rPr>
              <w:t>52,8</w:t>
            </w:r>
          </w:p>
        </w:tc>
        <w:tc>
          <w:tcPr>
            <w:tcW w:w="1186" w:type="dxa"/>
            <w:tcBorders>
              <w:bottom w:val="single" w:sz="4" w:space="0" w:color="auto"/>
            </w:tcBorders>
          </w:tcPr>
          <w:p w:rsidR="00000000" w:rsidRDefault="00000000">
            <w:pPr>
              <w:jc w:val="right"/>
              <w:rPr>
                <w:lang w:val="es-ES_tradnl"/>
              </w:rPr>
            </w:pPr>
            <w:r>
              <w:rPr>
                <w:lang w:val="es-ES_tradnl"/>
              </w:rPr>
              <w:t>90,5</w:t>
            </w:r>
          </w:p>
        </w:tc>
        <w:tc>
          <w:tcPr>
            <w:tcW w:w="1469" w:type="dxa"/>
            <w:tcBorders>
              <w:bottom w:val="single" w:sz="4" w:space="0" w:color="auto"/>
            </w:tcBorders>
          </w:tcPr>
          <w:p w:rsidR="00000000" w:rsidRDefault="00000000">
            <w:pPr>
              <w:jc w:val="right"/>
              <w:rPr>
                <w:lang w:val="es-ES_tradnl"/>
              </w:rPr>
            </w:pPr>
            <w:r>
              <w:rPr>
                <w:lang w:val="es-ES_tradnl"/>
              </w:rPr>
              <w:t>81,6</w:t>
            </w:r>
          </w:p>
        </w:tc>
      </w:tr>
    </w:tbl>
    <w:p w:rsidR="00000000" w:rsidRDefault="00000000"/>
    <w:p w:rsidR="00000000" w:rsidRDefault="00000000">
      <w:pPr>
        <w:pStyle w:val="Heading1"/>
        <w:rPr>
          <w:bCs/>
        </w:rPr>
      </w:pPr>
      <w:r>
        <w:rPr>
          <w:bCs/>
        </w:rPr>
        <w:t>Средняя продолжительность жизни</w:t>
      </w:r>
    </w:p>
    <w:p w:rsidR="00000000" w:rsidRDefault="00000000"/>
    <w:p w:rsidR="00000000" w:rsidRDefault="00000000">
      <w:r>
        <w:t>423.</w:t>
      </w:r>
      <w:r>
        <w:tab/>
        <w:t>В период 1995-2000 годов средняя продолжительность жизни по стране исчислялась на уровне 69,9 года, причем для мужчин она составляла 67,3 года, а для женщин - 72,5 года.</w:t>
      </w:r>
    </w:p>
    <w:p w:rsidR="00000000" w:rsidRDefault="00000000"/>
    <w:p w:rsidR="00000000" w:rsidRDefault="00000000">
      <w:pPr>
        <w:rPr>
          <w:color w:val="000000"/>
        </w:rPr>
      </w:pPr>
      <w:r>
        <w:rPr>
          <w:color w:val="000000"/>
        </w:rPr>
        <w:t>424.</w:t>
      </w:r>
      <w:r>
        <w:rPr>
          <w:color w:val="000000"/>
        </w:rPr>
        <w:tab/>
        <w:t>Информация о том, обращается ли человек за помощью в медицинское учреждение, важна, однако ее необходимо дополнить данными о числе посещений, с учетом того, что каждый визит связан с расходованием самых различных ресурсов.  В этом отношении полученные при опросе данные показывают в масштабах страны, что из тех, кто за последний месяц проходил медицинский осмотр или обследование, большинство (66,55%) только один раз были на приеме у врача, 26 человек из каждых 100 приходили на прием два раза, а меньшинство (7,6%) приходили три раза и более.  Информация об обеспеченности лекарственными средствами отсутствует.</w:t>
      </w:r>
    </w:p>
    <w:p w:rsidR="00000000" w:rsidRDefault="00000000"/>
    <w:p w:rsidR="00000000" w:rsidRDefault="00000000">
      <w:pPr>
        <w:rPr>
          <w:i/>
          <w:color w:val="000000"/>
        </w:rPr>
      </w:pPr>
      <w:r>
        <w:rPr>
          <w:i/>
          <w:color w:val="000000"/>
        </w:rPr>
        <w:t>Помощь при родах</w:t>
      </w:r>
    </w:p>
    <w:p w:rsidR="00000000" w:rsidRDefault="00000000">
      <w:pPr>
        <w:rPr>
          <w:i/>
          <w:color w:val="000000"/>
        </w:rPr>
      </w:pPr>
    </w:p>
    <w:p w:rsidR="00000000" w:rsidRDefault="00000000">
      <w:pPr>
        <w:rPr>
          <w:color w:val="000000"/>
        </w:rPr>
      </w:pPr>
      <w:r>
        <w:rPr>
          <w:color w:val="000000"/>
        </w:rPr>
        <w:t>425.</w:t>
      </w:r>
      <w:r>
        <w:rPr>
          <w:color w:val="000000"/>
        </w:rPr>
        <w:tab/>
        <w:t>Из данных опроса ЭНДЕМАИН-99 следует, что в масштабах страны в дородовой период 80,6% матерей, дети у которых родились живыми с марта 1994 по февраль 1999 года, проходили по крайней мере один акушерский контроль.  В городах этот показатель возрастает до 89%, в то время как в сельской местности он на 18 пунктов ниже - 71%;  в Косте отмечаются наиболее высокие по сравнению с остальными регионами показатели, причем как по городам, так и по сельской местности.  В Амазонии складывается тревожная ситуация, так как только 66% матерей проходят хотя бы одну дородовую акушерскую проверку.</w:t>
      </w:r>
    </w:p>
    <w:p w:rsidR="00000000" w:rsidRDefault="00000000"/>
    <w:p w:rsidR="00000000" w:rsidRDefault="00000000">
      <w:pPr>
        <w:rPr>
          <w:color w:val="000000"/>
        </w:rPr>
      </w:pPr>
      <w:r>
        <w:rPr>
          <w:color w:val="000000"/>
        </w:rPr>
        <w:t>426.</w:t>
      </w:r>
      <w:r>
        <w:rPr>
          <w:color w:val="000000"/>
        </w:rPr>
        <w:tab/>
        <w:t>Охват профессиональной помощью в стране при родах и после родов составляет 69,2% в случае матерей, родивших детей за последние пять лет, предшествовавших опросу.</w:t>
      </w:r>
    </w:p>
    <w:p w:rsidR="00000000" w:rsidRDefault="00000000"/>
    <w:p w:rsidR="00000000" w:rsidRDefault="00000000">
      <w:pPr>
        <w:rPr>
          <w:color w:val="000000"/>
        </w:rPr>
      </w:pPr>
      <w:r>
        <w:rPr>
          <w:color w:val="000000"/>
        </w:rPr>
        <w:t>427.</w:t>
      </w:r>
      <w:r>
        <w:rPr>
          <w:color w:val="000000"/>
        </w:rPr>
        <w:tab/>
        <w:t>В городах данный показатель составляет 86%, а в сельской местности - менее половины этой цифры (49%).  По этому виду помощи отстает Амазония, где менее половины матерей получают помощь при родах от профессиональных медработников (47,9%).  Приведенные цифры вызывают обеспокоенность, прежде всего в связи с важностью профилактики и необходимостью покончить с высокой материнской смертностью в стране.</w:t>
      </w:r>
    </w:p>
    <w:p w:rsidR="00000000" w:rsidRDefault="00000000"/>
    <w:p w:rsidR="00000000" w:rsidRDefault="00000000">
      <w:r>
        <w:rPr>
          <w:color w:val="000000"/>
        </w:rPr>
        <w:t>428.</w:t>
      </w:r>
      <w:r>
        <w:rPr>
          <w:color w:val="000000"/>
        </w:rPr>
        <w:tab/>
        <w:t>Доля женщин, рожавших дома с помощью повивальных бабок, членов семьи или без чьей-либо помощи, составляет в масштабах страны 29%, между тем как в сельской местности это практикуется половиной матерей.  Самый низкий показатель для сельской местности отмечается в Косте (40%), в сельских районах Сьерры и в Амазонии, где каждая вторая женщина рожает в неподходящих условиях, в которых высок риск осложнений и даже прискорбных последствий, что говорит об отсутствии специализированной помощи матерям и детям в этих районах.</w:t>
      </w:r>
    </w:p>
    <w:p w:rsidR="00000000" w:rsidRDefault="00000000"/>
    <w:p w:rsidR="00000000" w:rsidRDefault="00000000">
      <w:pPr>
        <w:shd w:val="clear" w:color="auto" w:fill="FFFFFF"/>
        <w:spacing w:after="240"/>
        <w:jc w:val="center"/>
        <w:rPr>
          <w:b/>
          <w:bCs/>
          <w:color w:val="000000"/>
          <w:szCs w:val="22"/>
        </w:rPr>
      </w:pPr>
      <w:r>
        <w:rPr>
          <w:b/>
          <w:bCs/>
          <w:color w:val="000000"/>
          <w:szCs w:val="22"/>
        </w:rPr>
        <w:t>Виды помощи при родах</w:t>
      </w:r>
      <w:r>
        <w:rPr>
          <w:b/>
          <w:bCs/>
          <w:color w:val="000000"/>
          <w:szCs w:val="22"/>
          <w:lang w:val="es-ES_tradnl"/>
        </w:rPr>
        <w:t xml:space="preserve"> с указанием доли </w:t>
      </w:r>
      <w:r>
        <w:rPr>
          <w:b/>
          <w:bCs/>
          <w:color w:val="000000"/>
          <w:szCs w:val="22"/>
        </w:rPr>
        <w:t>живо</w:t>
      </w:r>
      <w:r>
        <w:rPr>
          <w:b/>
          <w:bCs/>
          <w:color w:val="000000"/>
          <w:szCs w:val="22"/>
          <w:lang w:val="es-ES_tradnl"/>
        </w:rPr>
        <w:t xml:space="preserve">рожденных </w:t>
      </w:r>
      <w:r>
        <w:rPr>
          <w:b/>
          <w:bCs/>
          <w:color w:val="000000"/>
          <w:szCs w:val="22"/>
          <w:lang w:val="es-ES_tradnl"/>
        </w:rPr>
        <w:br/>
      </w:r>
      <w:r>
        <w:rPr>
          <w:b/>
          <w:bCs/>
          <w:color w:val="000000"/>
          <w:szCs w:val="22"/>
        </w:rPr>
        <w:t>(период с марта</w:t>
      </w:r>
      <w:r>
        <w:rPr>
          <w:b/>
          <w:bCs/>
          <w:color w:val="000000"/>
          <w:szCs w:val="22"/>
          <w:lang w:val="es-ES_tradnl"/>
        </w:rPr>
        <w:t xml:space="preserve"> 1994 </w:t>
      </w:r>
      <w:r>
        <w:rPr>
          <w:b/>
          <w:bCs/>
          <w:color w:val="000000"/>
          <w:szCs w:val="22"/>
        </w:rPr>
        <w:t xml:space="preserve">года по февраль </w:t>
      </w:r>
      <w:r>
        <w:rPr>
          <w:b/>
          <w:bCs/>
          <w:color w:val="000000"/>
          <w:szCs w:val="22"/>
          <w:lang w:val="es-ES_tradnl"/>
        </w:rPr>
        <w:t>1999</w:t>
      </w:r>
      <w:r>
        <w:rPr>
          <w:b/>
          <w:bCs/>
          <w:color w:val="000000"/>
          <w:szCs w:val="22"/>
        </w:rPr>
        <w:t xml:space="preserve"> года)</w:t>
      </w:r>
    </w:p>
    <w:tbl>
      <w:tblPr>
        <w:tblW w:w="0" w:type="auto"/>
        <w:jc w:val="center"/>
        <w:tblInd w:w="1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9"/>
        <w:gridCol w:w="992"/>
        <w:gridCol w:w="1276"/>
        <w:gridCol w:w="1417"/>
      </w:tblGrid>
      <w:tr w:rsidR="00000000">
        <w:tblPrEx>
          <w:tblCellMar>
            <w:top w:w="0" w:type="dxa"/>
            <w:bottom w:w="0" w:type="dxa"/>
          </w:tblCellMar>
        </w:tblPrEx>
        <w:trPr>
          <w:cantSplit/>
          <w:tblHeader/>
          <w:jc w:val="center"/>
        </w:trPr>
        <w:tc>
          <w:tcPr>
            <w:tcW w:w="3249" w:type="dxa"/>
            <w:vAlign w:val="center"/>
          </w:tcPr>
          <w:p w:rsidR="00000000" w:rsidRDefault="00000000">
            <w:pPr>
              <w:spacing w:line="216" w:lineRule="auto"/>
              <w:jc w:val="center"/>
              <w:rPr>
                <w:color w:val="000000"/>
                <w:szCs w:val="22"/>
              </w:rPr>
            </w:pPr>
            <w:r>
              <w:rPr>
                <w:color w:val="000000"/>
                <w:szCs w:val="22"/>
              </w:rPr>
              <w:t>Принятие родов</w:t>
            </w:r>
          </w:p>
        </w:tc>
        <w:tc>
          <w:tcPr>
            <w:tcW w:w="3685" w:type="dxa"/>
            <w:gridSpan w:val="3"/>
            <w:vAlign w:val="center"/>
          </w:tcPr>
          <w:p w:rsidR="00000000" w:rsidRDefault="00000000">
            <w:pPr>
              <w:spacing w:line="216" w:lineRule="auto"/>
              <w:jc w:val="center"/>
              <w:rPr>
                <w:color w:val="000000"/>
                <w:szCs w:val="22"/>
              </w:rPr>
            </w:pPr>
            <w:r>
              <w:rPr>
                <w:color w:val="000000"/>
                <w:szCs w:val="22"/>
              </w:rPr>
              <w:t>По стране</w:t>
            </w:r>
          </w:p>
        </w:tc>
      </w:tr>
      <w:tr w:rsidR="00000000">
        <w:tblPrEx>
          <w:tblCellMar>
            <w:top w:w="0" w:type="dxa"/>
            <w:bottom w:w="0" w:type="dxa"/>
          </w:tblCellMar>
        </w:tblPrEx>
        <w:trPr>
          <w:tblHeader/>
          <w:jc w:val="center"/>
        </w:trPr>
        <w:tc>
          <w:tcPr>
            <w:tcW w:w="3249" w:type="dxa"/>
            <w:vAlign w:val="center"/>
          </w:tcPr>
          <w:p w:rsidR="00000000" w:rsidRDefault="00000000">
            <w:pPr>
              <w:spacing w:line="216" w:lineRule="auto"/>
              <w:jc w:val="center"/>
              <w:rPr>
                <w:color w:val="000000"/>
                <w:szCs w:val="22"/>
              </w:rPr>
            </w:pPr>
            <w:r>
              <w:rPr>
                <w:color w:val="000000"/>
                <w:szCs w:val="22"/>
              </w:rPr>
              <w:t>Место</w:t>
            </w:r>
          </w:p>
        </w:tc>
        <w:tc>
          <w:tcPr>
            <w:tcW w:w="992" w:type="dxa"/>
            <w:vAlign w:val="center"/>
          </w:tcPr>
          <w:p w:rsidR="00000000" w:rsidRDefault="00000000">
            <w:pPr>
              <w:spacing w:line="216" w:lineRule="auto"/>
              <w:jc w:val="center"/>
              <w:rPr>
                <w:color w:val="000000"/>
                <w:szCs w:val="22"/>
              </w:rPr>
            </w:pPr>
            <w:r>
              <w:rPr>
                <w:color w:val="000000"/>
                <w:szCs w:val="22"/>
              </w:rPr>
              <w:t>Всего</w:t>
            </w:r>
          </w:p>
        </w:tc>
        <w:tc>
          <w:tcPr>
            <w:tcW w:w="1276" w:type="dxa"/>
            <w:vAlign w:val="center"/>
          </w:tcPr>
          <w:p w:rsidR="00000000" w:rsidRDefault="00000000">
            <w:pPr>
              <w:spacing w:line="216" w:lineRule="auto"/>
              <w:jc w:val="center"/>
              <w:rPr>
                <w:color w:val="000000"/>
                <w:szCs w:val="22"/>
                <w:lang w:val="es-ES_tradnl"/>
              </w:rPr>
            </w:pPr>
            <w:r>
              <w:t>В городах</w:t>
            </w:r>
          </w:p>
        </w:tc>
        <w:tc>
          <w:tcPr>
            <w:tcW w:w="1417" w:type="dxa"/>
            <w:vAlign w:val="center"/>
          </w:tcPr>
          <w:p w:rsidR="00000000" w:rsidRDefault="00000000">
            <w:pPr>
              <w:spacing w:line="216" w:lineRule="auto"/>
              <w:jc w:val="center"/>
              <w:rPr>
                <w:color w:val="000000"/>
                <w:szCs w:val="22"/>
                <w:lang w:val="es-ES_tradnl"/>
              </w:rPr>
            </w:pPr>
            <w:r>
              <w:t>В сельских районах</w:t>
            </w:r>
          </w:p>
        </w:tc>
      </w:tr>
      <w:tr w:rsidR="00000000">
        <w:tblPrEx>
          <w:tblCellMar>
            <w:top w:w="0" w:type="dxa"/>
            <w:bottom w:w="0" w:type="dxa"/>
          </w:tblCellMar>
        </w:tblPrEx>
        <w:trPr>
          <w:jc w:val="center"/>
        </w:trPr>
        <w:tc>
          <w:tcPr>
            <w:tcW w:w="3249" w:type="dxa"/>
          </w:tcPr>
          <w:p w:rsidR="00000000" w:rsidRDefault="00000000">
            <w:pPr>
              <w:spacing w:line="240" w:lineRule="auto"/>
              <w:rPr>
                <w:color w:val="000000"/>
                <w:szCs w:val="22"/>
                <w:lang w:val="es-ES_tradnl"/>
              </w:rPr>
            </w:pPr>
            <w:r>
              <w:rPr>
                <w:color w:val="000000"/>
                <w:szCs w:val="22"/>
              </w:rPr>
              <w:t>С помощью гинеколога</w:t>
            </w:r>
          </w:p>
        </w:tc>
        <w:tc>
          <w:tcPr>
            <w:tcW w:w="992" w:type="dxa"/>
          </w:tcPr>
          <w:p w:rsidR="00000000" w:rsidRDefault="00000000">
            <w:pPr>
              <w:spacing w:line="240" w:lineRule="auto"/>
              <w:jc w:val="right"/>
              <w:rPr>
                <w:color w:val="000000"/>
                <w:szCs w:val="22"/>
                <w:lang w:val="es-ES_tradnl"/>
              </w:rPr>
            </w:pPr>
            <w:r>
              <w:rPr>
                <w:color w:val="000000"/>
                <w:szCs w:val="22"/>
                <w:lang w:val="es-ES_tradnl"/>
              </w:rPr>
              <w:t>69,2</w:t>
            </w:r>
          </w:p>
        </w:tc>
        <w:tc>
          <w:tcPr>
            <w:tcW w:w="1276" w:type="dxa"/>
          </w:tcPr>
          <w:p w:rsidR="00000000" w:rsidRDefault="00000000">
            <w:pPr>
              <w:spacing w:line="240" w:lineRule="auto"/>
              <w:jc w:val="right"/>
              <w:rPr>
                <w:color w:val="000000"/>
                <w:szCs w:val="22"/>
                <w:lang w:val="es-ES_tradnl"/>
              </w:rPr>
            </w:pPr>
            <w:r>
              <w:rPr>
                <w:color w:val="000000"/>
                <w:szCs w:val="22"/>
                <w:lang w:val="es-ES_tradnl"/>
              </w:rPr>
              <w:t>86,2</w:t>
            </w:r>
          </w:p>
        </w:tc>
        <w:tc>
          <w:tcPr>
            <w:tcW w:w="1417" w:type="dxa"/>
          </w:tcPr>
          <w:p w:rsidR="00000000" w:rsidRDefault="00000000">
            <w:pPr>
              <w:spacing w:line="240" w:lineRule="auto"/>
              <w:jc w:val="right"/>
              <w:rPr>
                <w:color w:val="000000"/>
                <w:szCs w:val="22"/>
                <w:lang w:val="es-ES_tradnl"/>
              </w:rPr>
            </w:pPr>
            <w:r>
              <w:rPr>
                <w:color w:val="000000"/>
                <w:szCs w:val="22"/>
                <w:lang w:val="es-ES_tradnl"/>
              </w:rPr>
              <w:t>49,0</w:t>
            </w:r>
          </w:p>
        </w:tc>
      </w:tr>
      <w:tr w:rsidR="00000000">
        <w:tblPrEx>
          <w:tblCellMar>
            <w:top w:w="0" w:type="dxa"/>
            <w:bottom w:w="0" w:type="dxa"/>
          </w:tblCellMar>
        </w:tblPrEx>
        <w:trPr>
          <w:jc w:val="center"/>
        </w:trPr>
        <w:tc>
          <w:tcPr>
            <w:tcW w:w="3249" w:type="dxa"/>
          </w:tcPr>
          <w:p w:rsidR="00000000" w:rsidRDefault="00000000">
            <w:pPr>
              <w:spacing w:line="240" w:lineRule="auto"/>
              <w:rPr>
                <w:color w:val="000000"/>
                <w:szCs w:val="22"/>
                <w:lang w:val="es-ES_tradnl"/>
              </w:rPr>
            </w:pPr>
            <w:r>
              <w:rPr>
                <w:color w:val="000000"/>
                <w:szCs w:val="22"/>
              </w:rPr>
              <w:t xml:space="preserve">Государственный сектор </w:t>
            </w:r>
          </w:p>
        </w:tc>
        <w:tc>
          <w:tcPr>
            <w:tcW w:w="992" w:type="dxa"/>
          </w:tcPr>
          <w:p w:rsidR="00000000" w:rsidRDefault="00000000">
            <w:pPr>
              <w:spacing w:line="240" w:lineRule="auto"/>
              <w:jc w:val="right"/>
              <w:rPr>
                <w:color w:val="000000"/>
                <w:szCs w:val="22"/>
                <w:lang w:val="es-ES_tradnl"/>
              </w:rPr>
            </w:pPr>
          </w:p>
        </w:tc>
        <w:tc>
          <w:tcPr>
            <w:tcW w:w="1276" w:type="dxa"/>
          </w:tcPr>
          <w:p w:rsidR="00000000" w:rsidRDefault="00000000">
            <w:pPr>
              <w:spacing w:line="240" w:lineRule="auto"/>
              <w:jc w:val="right"/>
              <w:rPr>
                <w:color w:val="000000"/>
                <w:szCs w:val="22"/>
                <w:lang w:val="es-ES_tradnl"/>
              </w:rPr>
            </w:pPr>
          </w:p>
        </w:tc>
        <w:tc>
          <w:tcPr>
            <w:tcW w:w="1417" w:type="dxa"/>
          </w:tcPr>
          <w:p w:rsidR="00000000" w:rsidRDefault="00000000">
            <w:pPr>
              <w:spacing w:line="240" w:lineRule="auto"/>
              <w:jc w:val="right"/>
              <w:rPr>
                <w:color w:val="000000"/>
                <w:szCs w:val="22"/>
                <w:lang w:val="es-ES_tradnl"/>
              </w:rPr>
            </w:pPr>
          </w:p>
        </w:tc>
      </w:tr>
      <w:tr w:rsidR="00000000">
        <w:tblPrEx>
          <w:tblCellMar>
            <w:top w:w="0" w:type="dxa"/>
            <w:bottom w:w="0" w:type="dxa"/>
          </w:tblCellMar>
        </w:tblPrEx>
        <w:trPr>
          <w:jc w:val="center"/>
        </w:trPr>
        <w:tc>
          <w:tcPr>
            <w:tcW w:w="3249" w:type="dxa"/>
          </w:tcPr>
          <w:p w:rsidR="00000000" w:rsidRDefault="00000000">
            <w:pPr>
              <w:spacing w:line="240" w:lineRule="auto"/>
              <w:ind w:left="273"/>
              <w:rPr>
                <w:color w:val="000000"/>
                <w:szCs w:val="22"/>
                <w:lang w:val="es-ES_tradnl"/>
              </w:rPr>
            </w:pPr>
            <w:r>
              <w:rPr>
                <w:color w:val="000000"/>
                <w:szCs w:val="22"/>
              </w:rPr>
              <w:t xml:space="preserve">по линии министерства здравоохранения </w:t>
            </w:r>
          </w:p>
        </w:tc>
        <w:tc>
          <w:tcPr>
            <w:tcW w:w="992" w:type="dxa"/>
          </w:tcPr>
          <w:p w:rsidR="00000000" w:rsidRDefault="00000000">
            <w:pPr>
              <w:spacing w:line="240" w:lineRule="auto"/>
              <w:jc w:val="right"/>
              <w:rPr>
                <w:color w:val="000000"/>
                <w:szCs w:val="22"/>
              </w:rPr>
            </w:pPr>
          </w:p>
          <w:p w:rsidR="00000000" w:rsidRDefault="00000000">
            <w:pPr>
              <w:spacing w:line="240" w:lineRule="auto"/>
              <w:jc w:val="right"/>
              <w:rPr>
                <w:color w:val="000000"/>
                <w:szCs w:val="22"/>
                <w:lang w:val="es-ES_tradnl"/>
              </w:rPr>
            </w:pPr>
            <w:r>
              <w:rPr>
                <w:color w:val="000000"/>
                <w:szCs w:val="22"/>
                <w:lang w:val="es-ES_tradnl"/>
              </w:rPr>
              <w:t>34,4</w:t>
            </w:r>
          </w:p>
        </w:tc>
        <w:tc>
          <w:tcPr>
            <w:tcW w:w="1276" w:type="dxa"/>
          </w:tcPr>
          <w:p w:rsidR="00000000" w:rsidRDefault="00000000">
            <w:pPr>
              <w:spacing w:line="240" w:lineRule="auto"/>
              <w:jc w:val="right"/>
              <w:rPr>
                <w:color w:val="000000"/>
                <w:szCs w:val="22"/>
              </w:rPr>
            </w:pPr>
          </w:p>
          <w:p w:rsidR="00000000" w:rsidRDefault="00000000">
            <w:pPr>
              <w:spacing w:line="240" w:lineRule="auto"/>
              <w:jc w:val="right"/>
              <w:rPr>
                <w:color w:val="000000"/>
                <w:szCs w:val="22"/>
                <w:lang w:val="es-ES_tradnl"/>
              </w:rPr>
            </w:pPr>
            <w:r>
              <w:rPr>
                <w:color w:val="000000"/>
                <w:szCs w:val="22"/>
                <w:lang w:val="es-ES_tradnl"/>
              </w:rPr>
              <w:t>36,6</w:t>
            </w:r>
          </w:p>
        </w:tc>
        <w:tc>
          <w:tcPr>
            <w:tcW w:w="1417" w:type="dxa"/>
          </w:tcPr>
          <w:p w:rsidR="00000000" w:rsidRDefault="00000000">
            <w:pPr>
              <w:spacing w:line="240" w:lineRule="auto"/>
              <w:jc w:val="right"/>
              <w:rPr>
                <w:color w:val="000000"/>
                <w:szCs w:val="22"/>
              </w:rPr>
            </w:pPr>
          </w:p>
          <w:p w:rsidR="00000000" w:rsidRDefault="00000000">
            <w:pPr>
              <w:spacing w:line="240" w:lineRule="auto"/>
              <w:jc w:val="right"/>
              <w:rPr>
                <w:color w:val="000000"/>
                <w:szCs w:val="22"/>
                <w:lang w:val="es-ES_tradnl"/>
              </w:rPr>
            </w:pPr>
            <w:r>
              <w:rPr>
                <w:color w:val="000000"/>
                <w:szCs w:val="22"/>
                <w:lang w:val="es-ES_tradnl"/>
              </w:rPr>
              <w:t>31,8</w:t>
            </w:r>
          </w:p>
        </w:tc>
      </w:tr>
      <w:tr w:rsidR="00000000">
        <w:tblPrEx>
          <w:tblCellMar>
            <w:top w:w="0" w:type="dxa"/>
            <w:bottom w:w="0" w:type="dxa"/>
          </w:tblCellMar>
        </w:tblPrEx>
        <w:trPr>
          <w:jc w:val="center"/>
        </w:trPr>
        <w:tc>
          <w:tcPr>
            <w:tcW w:w="3249" w:type="dxa"/>
          </w:tcPr>
          <w:p w:rsidR="00000000" w:rsidRDefault="00000000">
            <w:pPr>
              <w:spacing w:line="240" w:lineRule="auto"/>
              <w:ind w:left="273"/>
              <w:rPr>
                <w:color w:val="000000"/>
                <w:szCs w:val="22"/>
                <w:lang w:val="es-ES_tradnl"/>
              </w:rPr>
            </w:pPr>
            <w:r>
              <w:rPr>
                <w:color w:val="000000"/>
                <w:szCs w:val="22"/>
              </w:rPr>
              <w:t xml:space="preserve">по линии других государственных структур </w:t>
            </w:r>
          </w:p>
        </w:tc>
        <w:tc>
          <w:tcPr>
            <w:tcW w:w="992" w:type="dxa"/>
          </w:tcPr>
          <w:p w:rsidR="00000000" w:rsidRDefault="00000000">
            <w:pPr>
              <w:spacing w:line="240" w:lineRule="auto"/>
              <w:jc w:val="right"/>
              <w:rPr>
                <w:color w:val="000000"/>
                <w:szCs w:val="22"/>
              </w:rPr>
            </w:pPr>
          </w:p>
          <w:p w:rsidR="00000000" w:rsidRDefault="00000000">
            <w:pPr>
              <w:spacing w:line="240" w:lineRule="auto"/>
              <w:jc w:val="right"/>
              <w:rPr>
                <w:color w:val="000000"/>
                <w:szCs w:val="22"/>
                <w:lang w:val="es-ES_tradnl"/>
              </w:rPr>
            </w:pPr>
            <w:r>
              <w:rPr>
                <w:color w:val="000000"/>
                <w:szCs w:val="22"/>
                <w:lang w:val="es-ES_tradnl"/>
              </w:rPr>
              <w:t>16,0</w:t>
            </w:r>
          </w:p>
        </w:tc>
        <w:tc>
          <w:tcPr>
            <w:tcW w:w="1276" w:type="dxa"/>
          </w:tcPr>
          <w:p w:rsidR="00000000" w:rsidRDefault="00000000">
            <w:pPr>
              <w:spacing w:line="240" w:lineRule="auto"/>
              <w:jc w:val="right"/>
              <w:rPr>
                <w:color w:val="000000"/>
                <w:szCs w:val="22"/>
              </w:rPr>
            </w:pPr>
          </w:p>
          <w:p w:rsidR="00000000" w:rsidRDefault="00000000">
            <w:pPr>
              <w:spacing w:line="240" w:lineRule="auto"/>
              <w:jc w:val="right"/>
              <w:rPr>
                <w:color w:val="000000"/>
                <w:szCs w:val="22"/>
                <w:lang w:val="es-ES_tradnl"/>
              </w:rPr>
            </w:pPr>
            <w:r>
              <w:rPr>
                <w:color w:val="000000"/>
                <w:szCs w:val="22"/>
                <w:lang w:val="es-ES_tradnl"/>
              </w:rPr>
              <w:t>25,4</w:t>
            </w:r>
          </w:p>
        </w:tc>
        <w:tc>
          <w:tcPr>
            <w:tcW w:w="1417" w:type="dxa"/>
          </w:tcPr>
          <w:p w:rsidR="00000000" w:rsidRDefault="00000000">
            <w:pPr>
              <w:spacing w:line="240" w:lineRule="auto"/>
              <w:jc w:val="right"/>
              <w:rPr>
                <w:color w:val="000000"/>
                <w:szCs w:val="22"/>
              </w:rPr>
            </w:pPr>
          </w:p>
          <w:p w:rsidR="00000000" w:rsidRDefault="00000000">
            <w:pPr>
              <w:spacing w:line="240" w:lineRule="auto"/>
              <w:jc w:val="right"/>
              <w:rPr>
                <w:color w:val="000000"/>
                <w:szCs w:val="22"/>
                <w:lang w:val="es-ES_tradnl"/>
              </w:rPr>
            </w:pPr>
            <w:r>
              <w:rPr>
                <w:color w:val="000000"/>
                <w:szCs w:val="22"/>
                <w:lang w:val="es-ES_tradnl"/>
              </w:rPr>
              <w:t>4,7</w:t>
            </w:r>
          </w:p>
        </w:tc>
      </w:tr>
      <w:tr w:rsidR="00000000">
        <w:tblPrEx>
          <w:tblCellMar>
            <w:top w:w="0" w:type="dxa"/>
            <w:bottom w:w="0" w:type="dxa"/>
          </w:tblCellMar>
        </w:tblPrEx>
        <w:trPr>
          <w:jc w:val="center"/>
        </w:trPr>
        <w:tc>
          <w:tcPr>
            <w:tcW w:w="3249" w:type="dxa"/>
          </w:tcPr>
          <w:p w:rsidR="00000000" w:rsidRDefault="00000000">
            <w:pPr>
              <w:spacing w:line="240" w:lineRule="auto"/>
              <w:rPr>
                <w:color w:val="000000"/>
                <w:szCs w:val="22"/>
              </w:rPr>
            </w:pPr>
            <w:r>
              <w:rPr>
                <w:color w:val="000000"/>
                <w:szCs w:val="22"/>
              </w:rPr>
              <w:t>Частный сектор</w:t>
            </w:r>
          </w:p>
        </w:tc>
        <w:tc>
          <w:tcPr>
            <w:tcW w:w="992" w:type="dxa"/>
          </w:tcPr>
          <w:p w:rsidR="00000000" w:rsidRDefault="00000000">
            <w:pPr>
              <w:spacing w:line="240" w:lineRule="auto"/>
              <w:jc w:val="right"/>
              <w:rPr>
                <w:color w:val="000000"/>
                <w:szCs w:val="22"/>
                <w:lang w:val="es-ES_tradnl"/>
              </w:rPr>
            </w:pPr>
            <w:r>
              <w:rPr>
                <w:color w:val="000000"/>
                <w:szCs w:val="22"/>
                <w:lang w:val="es-ES_tradnl"/>
              </w:rPr>
              <w:t>18,8</w:t>
            </w:r>
          </w:p>
        </w:tc>
        <w:tc>
          <w:tcPr>
            <w:tcW w:w="1276" w:type="dxa"/>
          </w:tcPr>
          <w:p w:rsidR="00000000" w:rsidRDefault="00000000">
            <w:pPr>
              <w:spacing w:line="240" w:lineRule="auto"/>
              <w:jc w:val="right"/>
              <w:rPr>
                <w:color w:val="000000"/>
                <w:szCs w:val="22"/>
                <w:lang w:val="es-ES_tradnl"/>
              </w:rPr>
            </w:pPr>
            <w:r>
              <w:rPr>
                <w:color w:val="000000"/>
                <w:szCs w:val="22"/>
                <w:lang w:val="es-ES_tradnl"/>
              </w:rPr>
              <w:t>24,2</w:t>
            </w:r>
          </w:p>
        </w:tc>
        <w:tc>
          <w:tcPr>
            <w:tcW w:w="1417" w:type="dxa"/>
          </w:tcPr>
          <w:p w:rsidR="00000000" w:rsidRDefault="00000000">
            <w:pPr>
              <w:spacing w:line="240" w:lineRule="auto"/>
              <w:jc w:val="right"/>
              <w:rPr>
                <w:color w:val="000000"/>
                <w:szCs w:val="22"/>
                <w:lang w:val="es-ES_tradnl"/>
              </w:rPr>
            </w:pPr>
            <w:r>
              <w:rPr>
                <w:color w:val="000000"/>
                <w:szCs w:val="22"/>
                <w:lang w:val="es-ES_tradnl"/>
              </w:rPr>
              <w:t>12,5</w:t>
            </w:r>
          </w:p>
        </w:tc>
      </w:tr>
      <w:tr w:rsidR="00000000">
        <w:tblPrEx>
          <w:tblCellMar>
            <w:top w:w="0" w:type="dxa"/>
            <w:bottom w:w="0" w:type="dxa"/>
          </w:tblCellMar>
        </w:tblPrEx>
        <w:trPr>
          <w:jc w:val="center"/>
        </w:trPr>
        <w:tc>
          <w:tcPr>
            <w:tcW w:w="3249" w:type="dxa"/>
          </w:tcPr>
          <w:p w:rsidR="00000000" w:rsidRDefault="00000000">
            <w:pPr>
              <w:spacing w:line="240" w:lineRule="auto"/>
              <w:rPr>
                <w:color w:val="000000"/>
                <w:szCs w:val="22"/>
                <w:lang w:val="es-ES_tradnl"/>
              </w:rPr>
            </w:pPr>
            <w:r>
              <w:rPr>
                <w:color w:val="000000"/>
                <w:szCs w:val="22"/>
              </w:rPr>
              <w:t>Без помощи гинеколога</w:t>
            </w:r>
          </w:p>
        </w:tc>
        <w:tc>
          <w:tcPr>
            <w:tcW w:w="992" w:type="dxa"/>
          </w:tcPr>
          <w:p w:rsidR="00000000" w:rsidRDefault="00000000">
            <w:pPr>
              <w:spacing w:line="240" w:lineRule="auto"/>
              <w:jc w:val="right"/>
              <w:rPr>
                <w:color w:val="000000"/>
                <w:szCs w:val="22"/>
                <w:lang w:val="es-ES_tradnl"/>
              </w:rPr>
            </w:pPr>
            <w:r>
              <w:rPr>
                <w:color w:val="000000"/>
                <w:szCs w:val="22"/>
                <w:lang w:val="es-ES_tradnl"/>
              </w:rPr>
              <w:t>29,0</w:t>
            </w:r>
          </w:p>
        </w:tc>
        <w:tc>
          <w:tcPr>
            <w:tcW w:w="1276" w:type="dxa"/>
          </w:tcPr>
          <w:p w:rsidR="00000000" w:rsidRDefault="00000000">
            <w:pPr>
              <w:spacing w:line="240" w:lineRule="auto"/>
              <w:jc w:val="right"/>
              <w:rPr>
                <w:color w:val="000000"/>
                <w:szCs w:val="22"/>
                <w:lang w:val="es-ES_tradnl"/>
              </w:rPr>
            </w:pPr>
            <w:r>
              <w:rPr>
                <w:color w:val="000000"/>
                <w:szCs w:val="22"/>
                <w:lang w:val="es-ES_tradnl"/>
              </w:rPr>
              <w:t>11,9</w:t>
            </w:r>
          </w:p>
        </w:tc>
        <w:tc>
          <w:tcPr>
            <w:tcW w:w="1417" w:type="dxa"/>
          </w:tcPr>
          <w:p w:rsidR="00000000" w:rsidRDefault="00000000">
            <w:pPr>
              <w:spacing w:line="240" w:lineRule="auto"/>
              <w:jc w:val="right"/>
              <w:rPr>
                <w:color w:val="000000"/>
                <w:szCs w:val="22"/>
                <w:lang w:val="es-ES_tradnl"/>
              </w:rPr>
            </w:pPr>
            <w:r>
              <w:rPr>
                <w:color w:val="000000"/>
                <w:szCs w:val="22"/>
                <w:lang w:val="es-ES_tradnl"/>
              </w:rPr>
              <w:t>49,3</w:t>
            </w:r>
          </w:p>
        </w:tc>
      </w:tr>
      <w:tr w:rsidR="00000000">
        <w:tblPrEx>
          <w:tblCellMar>
            <w:top w:w="0" w:type="dxa"/>
            <w:bottom w:w="0" w:type="dxa"/>
          </w:tblCellMar>
        </w:tblPrEx>
        <w:trPr>
          <w:jc w:val="center"/>
        </w:trPr>
        <w:tc>
          <w:tcPr>
            <w:tcW w:w="3249" w:type="dxa"/>
          </w:tcPr>
          <w:p w:rsidR="00000000" w:rsidRDefault="00000000">
            <w:pPr>
              <w:spacing w:line="240" w:lineRule="auto"/>
              <w:ind w:left="273"/>
              <w:rPr>
                <w:color w:val="000000"/>
                <w:szCs w:val="22"/>
                <w:lang w:val="es-ES_tradnl"/>
              </w:rPr>
            </w:pPr>
            <w:r>
              <w:rPr>
                <w:color w:val="000000"/>
                <w:szCs w:val="22"/>
              </w:rPr>
              <w:t>на дому с повивальной бабкой</w:t>
            </w:r>
          </w:p>
        </w:tc>
        <w:tc>
          <w:tcPr>
            <w:tcW w:w="992" w:type="dxa"/>
          </w:tcPr>
          <w:p w:rsidR="00000000" w:rsidRDefault="00000000">
            <w:pPr>
              <w:spacing w:line="240" w:lineRule="auto"/>
              <w:jc w:val="right"/>
              <w:rPr>
                <w:color w:val="000000"/>
                <w:szCs w:val="22"/>
              </w:rPr>
            </w:pPr>
          </w:p>
          <w:p w:rsidR="00000000" w:rsidRDefault="00000000">
            <w:pPr>
              <w:spacing w:line="240" w:lineRule="auto"/>
              <w:jc w:val="right"/>
              <w:rPr>
                <w:color w:val="000000"/>
                <w:szCs w:val="22"/>
                <w:lang w:val="es-ES_tradnl"/>
              </w:rPr>
            </w:pPr>
            <w:r>
              <w:rPr>
                <w:color w:val="000000"/>
                <w:szCs w:val="22"/>
                <w:lang w:val="es-ES_tradnl"/>
              </w:rPr>
              <w:t>14,3</w:t>
            </w:r>
          </w:p>
        </w:tc>
        <w:tc>
          <w:tcPr>
            <w:tcW w:w="1276" w:type="dxa"/>
          </w:tcPr>
          <w:p w:rsidR="00000000" w:rsidRDefault="00000000">
            <w:pPr>
              <w:spacing w:line="240" w:lineRule="auto"/>
              <w:jc w:val="right"/>
              <w:rPr>
                <w:color w:val="000000"/>
                <w:szCs w:val="22"/>
              </w:rPr>
            </w:pPr>
          </w:p>
          <w:p w:rsidR="00000000" w:rsidRDefault="00000000">
            <w:pPr>
              <w:spacing w:line="240" w:lineRule="auto"/>
              <w:jc w:val="right"/>
              <w:rPr>
                <w:color w:val="000000"/>
                <w:szCs w:val="22"/>
                <w:lang w:val="es-ES_tradnl"/>
              </w:rPr>
            </w:pPr>
            <w:r>
              <w:rPr>
                <w:color w:val="000000"/>
                <w:szCs w:val="22"/>
                <w:lang w:val="es-ES_tradnl"/>
              </w:rPr>
              <w:t>7,1</w:t>
            </w:r>
          </w:p>
        </w:tc>
        <w:tc>
          <w:tcPr>
            <w:tcW w:w="1417" w:type="dxa"/>
          </w:tcPr>
          <w:p w:rsidR="00000000" w:rsidRDefault="00000000">
            <w:pPr>
              <w:spacing w:line="240" w:lineRule="auto"/>
              <w:jc w:val="right"/>
              <w:rPr>
                <w:color w:val="000000"/>
                <w:szCs w:val="22"/>
              </w:rPr>
            </w:pPr>
          </w:p>
          <w:p w:rsidR="00000000" w:rsidRDefault="00000000">
            <w:pPr>
              <w:spacing w:line="240" w:lineRule="auto"/>
              <w:jc w:val="right"/>
              <w:rPr>
                <w:color w:val="000000"/>
                <w:szCs w:val="22"/>
                <w:lang w:val="es-ES_tradnl"/>
              </w:rPr>
            </w:pPr>
            <w:r>
              <w:rPr>
                <w:color w:val="000000"/>
                <w:szCs w:val="22"/>
                <w:lang w:val="es-ES_tradnl"/>
              </w:rPr>
              <w:t>22,9</w:t>
            </w:r>
          </w:p>
        </w:tc>
      </w:tr>
      <w:tr w:rsidR="00000000">
        <w:tblPrEx>
          <w:tblCellMar>
            <w:top w:w="0" w:type="dxa"/>
            <w:bottom w:w="0" w:type="dxa"/>
          </w:tblCellMar>
        </w:tblPrEx>
        <w:trPr>
          <w:jc w:val="center"/>
        </w:trPr>
        <w:tc>
          <w:tcPr>
            <w:tcW w:w="3249" w:type="dxa"/>
          </w:tcPr>
          <w:p w:rsidR="00000000" w:rsidRDefault="00000000">
            <w:pPr>
              <w:keepNext/>
              <w:spacing w:line="240" w:lineRule="auto"/>
              <w:ind w:left="272"/>
              <w:rPr>
                <w:color w:val="000000"/>
                <w:szCs w:val="22"/>
                <w:lang w:val="es-ES_tradnl"/>
              </w:rPr>
            </w:pPr>
            <w:r>
              <w:rPr>
                <w:color w:val="000000"/>
                <w:szCs w:val="22"/>
              </w:rPr>
              <w:t xml:space="preserve">на дому с помощью родственников </w:t>
            </w:r>
          </w:p>
        </w:tc>
        <w:tc>
          <w:tcPr>
            <w:tcW w:w="992" w:type="dxa"/>
          </w:tcPr>
          <w:p w:rsidR="00000000" w:rsidRDefault="00000000">
            <w:pPr>
              <w:spacing w:line="240" w:lineRule="auto"/>
              <w:jc w:val="right"/>
              <w:rPr>
                <w:color w:val="000000"/>
                <w:szCs w:val="22"/>
              </w:rPr>
            </w:pPr>
          </w:p>
          <w:p w:rsidR="00000000" w:rsidRDefault="00000000">
            <w:pPr>
              <w:spacing w:line="240" w:lineRule="auto"/>
              <w:jc w:val="right"/>
              <w:rPr>
                <w:color w:val="000000"/>
                <w:szCs w:val="22"/>
                <w:lang w:val="es-ES_tradnl"/>
              </w:rPr>
            </w:pPr>
            <w:r>
              <w:rPr>
                <w:color w:val="000000"/>
                <w:szCs w:val="22"/>
                <w:lang w:val="es-ES_tradnl"/>
              </w:rPr>
              <w:t>11,1</w:t>
            </w:r>
          </w:p>
        </w:tc>
        <w:tc>
          <w:tcPr>
            <w:tcW w:w="1276" w:type="dxa"/>
          </w:tcPr>
          <w:p w:rsidR="00000000" w:rsidRDefault="00000000">
            <w:pPr>
              <w:spacing w:line="240" w:lineRule="auto"/>
              <w:jc w:val="right"/>
              <w:rPr>
                <w:color w:val="000000"/>
                <w:szCs w:val="22"/>
              </w:rPr>
            </w:pPr>
          </w:p>
          <w:p w:rsidR="00000000" w:rsidRDefault="00000000">
            <w:pPr>
              <w:spacing w:line="240" w:lineRule="auto"/>
              <w:jc w:val="right"/>
              <w:rPr>
                <w:color w:val="000000"/>
                <w:szCs w:val="22"/>
                <w:lang w:val="es-ES_tradnl"/>
              </w:rPr>
            </w:pPr>
            <w:r>
              <w:rPr>
                <w:color w:val="000000"/>
                <w:szCs w:val="22"/>
                <w:lang w:val="es-ES_tradnl"/>
              </w:rPr>
              <w:t>3,8</w:t>
            </w:r>
          </w:p>
        </w:tc>
        <w:tc>
          <w:tcPr>
            <w:tcW w:w="1417" w:type="dxa"/>
          </w:tcPr>
          <w:p w:rsidR="00000000" w:rsidRDefault="00000000">
            <w:pPr>
              <w:spacing w:line="240" w:lineRule="auto"/>
              <w:jc w:val="right"/>
              <w:rPr>
                <w:color w:val="000000"/>
                <w:szCs w:val="22"/>
              </w:rPr>
            </w:pPr>
          </w:p>
          <w:p w:rsidR="00000000" w:rsidRDefault="00000000">
            <w:pPr>
              <w:spacing w:line="240" w:lineRule="auto"/>
              <w:jc w:val="right"/>
              <w:rPr>
                <w:color w:val="000000"/>
                <w:szCs w:val="22"/>
                <w:lang w:val="es-ES_tradnl"/>
              </w:rPr>
            </w:pPr>
            <w:r>
              <w:rPr>
                <w:color w:val="000000"/>
                <w:szCs w:val="22"/>
                <w:lang w:val="es-ES_tradnl"/>
              </w:rPr>
              <w:t>19,9</w:t>
            </w:r>
          </w:p>
        </w:tc>
      </w:tr>
      <w:tr w:rsidR="00000000">
        <w:tblPrEx>
          <w:tblCellMar>
            <w:top w:w="0" w:type="dxa"/>
            <w:bottom w:w="0" w:type="dxa"/>
          </w:tblCellMar>
        </w:tblPrEx>
        <w:trPr>
          <w:jc w:val="center"/>
        </w:trPr>
        <w:tc>
          <w:tcPr>
            <w:tcW w:w="3249" w:type="dxa"/>
          </w:tcPr>
          <w:p w:rsidR="00000000" w:rsidRDefault="00000000">
            <w:pPr>
              <w:spacing w:line="240" w:lineRule="auto"/>
              <w:ind w:left="273"/>
              <w:rPr>
                <w:color w:val="000000"/>
                <w:szCs w:val="22"/>
                <w:lang w:val="es-ES_tradnl"/>
              </w:rPr>
            </w:pPr>
            <w:r>
              <w:rPr>
                <w:color w:val="000000"/>
                <w:szCs w:val="22"/>
              </w:rPr>
              <w:t xml:space="preserve">самостоятельно </w:t>
            </w:r>
          </w:p>
        </w:tc>
        <w:tc>
          <w:tcPr>
            <w:tcW w:w="992" w:type="dxa"/>
          </w:tcPr>
          <w:p w:rsidR="00000000" w:rsidRDefault="00000000">
            <w:pPr>
              <w:spacing w:line="240" w:lineRule="auto"/>
              <w:jc w:val="right"/>
              <w:rPr>
                <w:color w:val="000000"/>
                <w:szCs w:val="22"/>
                <w:lang w:val="es-ES_tradnl"/>
              </w:rPr>
            </w:pPr>
            <w:r>
              <w:rPr>
                <w:color w:val="000000"/>
                <w:szCs w:val="22"/>
                <w:lang w:val="es-ES_tradnl"/>
              </w:rPr>
              <w:t>3,5</w:t>
            </w:r>
          </w:p>
        </w:tc>
        <w:tc>
          <w:tcPr>
            <w:tcW w:w="1276" w:type="dxa"/>
          </w:tcPr>
          <w:p w:rsidR="00000000" w:rsidRDefault="00000000">
            <w:pPr>
              <w:spacing w:line="240" w:lineRule="auto"/>
              <w:jc w:val="right"/>
              <w:rPr>
                <w:color w:val="000000"/>
                <w:szCs w:val="22"/>
                <w:lang w:val="es-ES_tradnl"/>
              </w:rPr>
            </w:pPr>
            <w:r>
              <w:rPr>
                <w:color w:val="000000"/>
                <w:szCs w:val="22"/>
                <w:lang w:val="es-ES_tradnl"/>
              </w:rPr>
              <w:t>1,0</w:t>
            </w:r>
          </w:p>
        </w:tc>
        <w:tc>
          <w:tcPr>
            <w:tcW w:w="1417" w:type="dxa"/>
          </w:tcPr>
          <w:p w:rsidR="00000000" w:rsidRDefault="00000000">
            <w:pPr>
              <w:spacing w:line="240" w:lineRule="auto"/>
              <w:jc w:val="right"/>
              <w:rPr>
                <w:color w:val="000000"/>
                <w:szCs w:val="22"/>
                <w:lang w:val="es-ES_tradnl"/>
              </w:rPr>
            </w:pPr>
            <w:r>
              <w:rPr>
                <w:color w:val="000000"/>
                <w:szCs w:val="22"/>
                <w:lang w:val="es-ES_tradnl"/>
              </w:rPr>
              <w:t>6,5</w:t>
            </w:r>
          </w:p>
        </w:tc>
      </w:tr>
      <w:tr w:rsidR="00000000">
        <w:tblPrEx>
          <w:tblCellMar>
            <w:top w:w="0" w:type="dxa"/>
            <w:bottom w:w="0" w:type="dxa"/>
          </w:tblCellMar>
        </w:tblPrEx>
        <w:trPr>
          <w:jc w:val="center"/>
        </w:trPr>
        <w:tc>
          <w:tcPr>
            <w:tcW w:w="3249" w:type="dxa"/>
          </w:tcPr>
          <w:p w:rsidR="00000000" w:rsidRDefault="00000000">
            <w:pPr>
              <w:spacing w:line="240" w:lineRule="auto"/>
              <w:rPr>
                <w:color w:val="000000"/>
                <w:szCs w:val="22"/>
                <w:lang w:val="es-ES_tradnl"/>
              </w:rPr>
            </w:pPr>
            <w:r>
              <w:rPr>
                <w:color w:val="000000"/>
                <w:szCs w:val="22"/>
              </w:rPr>
              <w:t xml:space="preserve">Неизвестно </w:t>
            </w:r>
          </w:p>
        </w:tc>
        <w:tc>
          <w:tcPr>
            <w:tcW w:w="992" w:type="dxa"/>
          </w:tcPr>
          <w:p w:rsidR="00000000" w:rsidRDefault="00000000">
            <w:pPr>
              <w:spacing w:line="240" w:lineRule="auto"/>
              <w:jc w:val="right"/>
              <w:rPr>
                <w:color w:val="000000"/>
                <w:szCs w:val="22"/>
                <w:lang w:val="es-ES_tradnl"/>
              </w:rPr>
            </w:pPr>
            <w:r>
              <w:rPr>
                <w:color w:val="000000"/>
                <w:szCs w:val="22"/>
                <w:lang w:val="es-ES_tradnl"/>
              </w:rPr>
              <w:t>1,8</w:t>
            </w:r>
          </w:p>
        </w:tc>
        <w:tc>
          <w:tcPr>
            <w:tcW w:w="1276" w:type="dxa"/>
          </w:tcPr>
          <w:p w:rsidR="00000000" w:rsidRDefault="00000000">
            <w:pPr>
              <w:spacing w:line="240" w:lineRule="auto"/>
              <w:jc w:val="right"/>
              <w:rPr>
                <w:color w:val="000000"/>
                <w:szCs w:val="22"/>
                <w:lang w:val="es-ES_tradnl"/>
              </w:rPr>
            </w:pPr>
            <w:r>
              <w:rPr>
                <w:color w:val="000000"/>
                <w:szCs w:val="22"/>
                <w:lang w:val="es-ES_tradnl"/>
              </w:rPr>
              <w:t>1,9</w:t>
            </w:r>
          </w:p>
        </w:tc>
        <w:tc>
          <w:tcPr>
            <w:tcW w:w="1417" w:type="dxa"/>
          </w:tcPr>
          <w:p w:rsidR="00000000" w:rsidRDefault="00000000">
            <w:pPr>
              <w:spacing w:line="240" w:lineRule="auto"/>
              <w:jc w:val="right"/>
              <w:rPr>
                <w:color w:val="000000"/>
                <w:szCs w:val="22"/>
                <w:lang w:val="es-ES_tradnl"/>
              </w:rPr>
            </w:pPr>
            <w:r>
              <w:rPr>
                <w:color w:val="000000"/>
                <w:szCs w:val="22"/>
                <w:lang w:val="es-ES_tradnl"/>
              </w:rPr>
              <w:t>1,7</w:t>
            </w:r>
          </w:p>
        </w:tc>
      </w:tr>
      <w:tr w:rsidR="00000000">
        <w:tblPrEx>
          <w:tblCellMar>
            <w:top w:w="0" w:type="dxa"/>
            <w:bottom w:w="0" w:type="dxa"/>
          </w:tblCellMar>
        </w:tblPrEx>
        <w:trPr>
          <w:jc w:val="center"/>
        </w:trPr>
        <w:tc>
          <w:tcPr>
            <w:tcW w:w="3249" w:type="dxa"/>
          </w:tcPr>
          <w:p w:rsidR="00000000" w:rsidRDefault="00000000">
            <w:pPr>
              <w:spacing w:line="240" w:lineRule="auto"/>
              <w:rPr>
                <w:color w:val="000000"/>
                <w:szCs w:val="22"/>
                <w:lang w:val="es-ES_tradnl"/>
              </w:rPr>
            </w:pPr>
            <w:r>
              <w:rPr>
                <w:color w:val="000000"/>
                <w:szCs w:val="22"/>
              </w:rPr>
              <w:t xml:space="preserve">Родоразрешение </w:t>
            </w:r>
          </w:p>
        </w:tc>
        <w:tc>
          <w:tcPr>
            <w:tcW w:w="992" w:type="dxa"/>
          </w:tcPr>
          <w:p w:rsidR="00000000" w:rsidRDefault="00000000">
            <w:pPr>
              <w:spacing w:line="240" w:lineRule="auto"/>
              <w:jc w:val="right"/>
              <w:rPr>
                <w:color w:val="000000"/>
                <w:szCs w:val="22"/>
                <w:lang w:val="es-ES_tradnl"/>
              </w:rPr>
            </w:pPr>
          </w:p>
        </w:tc>
        <w:tc>
          <w:tcPr>
            <w:tcW w:w="1276" w:type="dxa"/>
          </w:tcPr>
          <w:p w:rsidR="00000000" w:rsidRDefault="00000000">
            <w:pPr>
              <w:spacing w:line="240" w:lineRule="auto"/>
              <w:jc w:val="right"/>
              <w:rPr>
                <w:color w:val="000000"/>
                <w:szCs w:val="22"/>
                <w:lang w:val="es-ES_tradnl"/>
              </w:rPr>
            </w:pPr>
          </w:p>
        </w:tc>
        <w:tc>
          <w:tcPr>
            <w:tcW w:w="1417" w:type="dxa"/>
          </w:tcPr>
          <w:p w:rsidR="00000000" w:rsidRDefault="00000000">
            <w:pPr>
              <w:spacing w:line="240" w:lineRule="auto"/>
              <w:jc w:val="right"/>
              <w:rPr>
                <w:color w:val="000000"/>
                <w:szCs w:val="22"/>
                <w:lang w:val="es-ES_tradnl"/>
              </w:rPr>
            </w:pPr>
          </w:p>
        </w:tc>
      </w:tr>
      <w:tr w:rsidR="00000000">
        <w:tblPrEx>
          <w:tblCellMar>
            <w:top w:w="0" w:type="dxa"/>
            <w:bottom w:w="0" w:type="dxa"/>
          </w:tblCellMar>
        </w:tblPrEx>
        <w:trPr>
          <w:jc w:val="center"/>
        </w:trPr>
        <w:tc>
          <w:tcPr>
            <w:tcW w:w="3249" w:type="dxa"/>
          </w:tcPr>
          <w:p w:rsidR="00000000" w:rsidRDefault="00000000">
            <w:pPr>
              <w:spacing w:line="240" w:lineRule="auto"/>
              <w:ind w:left="273"/>
              <w:rPr>
                <w:color w:val="000000"/>
                <w:szCs w:val="22"/>
              </w:rPr>
            </w:pPr>
            <w:r>
              <w:rPr>
                <w:color w:val="000000"/>
                <w:szCs w:val="22"/>
              </w:rPr>
              <w:t>влагалищное</w:t>
            </w:r>
          </w:p>
        </w:tc>
        <w:tc>
          <w:tcPr>
            <w:tcW w:w="992" w:type="dxa"/>
          </w:tcPr>
          <w:p w:rsidR="00000000" w:rsidRDefault="00000000">
            <w:pPr>
              <w:spacing w:line="240" w:lineRule="auto"/>
              <w:jc w:val="right"/>
              <w:rPr>
                <w:color w:val="000000"/>
                <w:szCs w:val="22"/>
                <w:lang w:val="es-ES_tradnl"/>
              </w:rPr>
            </w:pPr>
            <w:r>
              <w:rPr>
                <w:color w:val="000000"/>
                <w:szCs w:val="22"/>
                <w:lang w:val="es-ES_tradnl"/>
              </w:rPr>
              <w:t>80,1</w:t>
            </w:r>
          </w:p>
        </w:tc>
        <w:tc>
          <w:tcPr>
            <w:tcW w:w="1276" w:type="dxa"/>
          </w:tcPr>
          <w:p w:rsidR="00000000" w:rsidRDefault="00000000">
            <w:pPr>
              <w:spacing w:line="240" w:lineRule="auto"/>
              <w:jc w:val="right"/>
              <w:rPr>
                <w:color w:val="000000"/>
                <w:szCs w:val="22"/>
                <w:lang w:val="es-ES_tradnl"/>
              </w:rPr>
            </w:pPr>
            <w:r>
              <w:rPr>
                <w:color w:val="000000"/>
                <w:szCs w:val="22"/>
                <w:lang w:val="es-ES_tradnl"/>
              </w:rPr>
              <w:t>72,4</w:t>
            </w:r>
          </w:p>
        </w:tc>
        <w:tc>
          <w:tcPr>
            <w:tcW w:w="1417" w:type="dxa"/>
          </w:tcPr>
          <w:p w:rsidR="00000000" w:rsidRDefault="00000000">
            <w:pPr>
              <w:spacing w:line="240" w:lineRule="auto"/>
              <w:jc w:val="right"/>
              <w:rPr>
                <w:color w:val="000000"/>
                <w:szCs w:val="22"/>
                <w:lang w:val="es-ES_tradnl"/>
              </w:rPr>
            </w:pPr>
            <w:r>
              <w:rPr>
                <w:color w:val="000000"/>
                <w:szCs w:val="22"/>
                <w:lang w:val="es-ES_tradnl"/>
              </w:rPr>
              <w:t>89,3</w:t>
            </w:r>
          </w:p>
        </w:tc>
      </w:tr>
      <w:tr w:rsidR="00000000">
        <w:tblPrEx>
          <w:tblCellMar>
            <w:top w:w="0" w:type="dxa"/>
            <w:bottom w:w="0" w:type="dxa"/>
          </w:tblCellMar>
        </w:tblPrEx>
        <w:trPr>
          <w:jc w:val="center"/>
        </w:trPr>
        <w:tc>
          <w:tcPr>
            <w:tcW w:w="3249" w:type="dxa"/>
          </w:tcPr>
          <w:p w:rsidR="00000000" w:rsidRDefault="00000000">
            <w:pPr>
              <w:spacing w:line="240" w:lineRule="auto"/>
              <w:ind w:left="273"/>
              <w:rPr>
                <w:color w:val="000000"/>
                <w:szCs w:val="22"/>
              </w:rPr>
            </w:pPr>
            <w:r>
              <w:rPr>
                <w:color w:val="000000"/>
                <w:szCs w:val="22"/>
              </w:rPr>
              <w:t>путем кесарева сечения</w:t>
            </w:r>
          </w:p>
        </w:tc>
        <w:tc>
          <w:tcPr>
            <w:tcW w:w="992" w:type="dxa"/>
          </w:tcPr>
          <w:p w:rsidR="00000000" w:rsidRDefault="00000000">
            <w:pPr>
              <w:spacing w:line="240" w:lineRule="auto"/>
              <w:jc w:val="right"/>
              <w:rPr>
                <w:color w:val="000000"/>
                <w:szCs w:val="22"/>
                <w:lang w:val="es-ES_tradnl"/>
              </w:rPr>
            </w:pPr>
            <w:r>
              <w:rPr>
                <w:color w:val="000000"/>
                <w:szCs w:val="22"/>
                <w:lang w:val="es-ES_tradnl"/>
              </w:rPr>
              <w:t>19,9</w:t>
            </w:r>
          </w:p>
        </w:tc>
        <w:tc>
          <w:tcPr>
            <w:tcW w:w="1276" w:type="dxa"/>
          </w:tcPr>
          <w:p w:rsidR="00000000" w:rsidRDefault="00000000">
            <w:pPr>
              <w:spacing w:line="240" w:lineRule="auto"/>
              <w:jc w:val="right"/>
              <w:rPr>
                <w:color w:val="000000"/>
                <w:szCs w:val="22"/>
                <w:lang w:val="es-ES_tradnl"/>
              </w:rPr>
            </w:pPr>
            <w:r>
              <w:rPr>
                <w:color w:val="000000"/>
                <w:szCs w:val="22"/>
                <w:lang w:val="es-ES_tradnl"/>
              </w:rPr>
              <w:t>27,6</w:t>
            </w:r>
          </w:p>
        </w:tc>
        <w:tc>
          <w:tcPr>
            <w:tcW w:w="1417" w:type="dxa"/>
          </w:tcPr>
          <w:p w:rsidR="00000000" w:rsidRDefault="00000000">
            <w:pPr>
              <w:spacing w:line="240" w:lineRule="auto"/>
              <w:jc w:val="right"/>
              <w:rPr>
                <w:color w:val="000000"/>
                <w:szCs w:val="22"/>
                <w:lang w:val="es-ES_tradnl"/>
              </w:rPr>
            </w:pPr>
            <w:r>
              <w:rPr>
                <w:color w:val="000000"/>
                <w:szCs w:val="22"/>
                <w:lang w:val="es-ES_tradnl"/>
              </w:rPr>
              <w:t>10,7</w:t>
            </w:r>
          </w:p>
        </w:tc>
      </w:tr>
      <w:tr w:rsidR="00000000">
        <w:tblPrEx>
          <w:tblCellMar>
            <w:top w:w="0" w:type="dxa"/>
            <w:bottom w:w="0" w:type="dxa"/>
          </w:tblCellMar>
        </w:tblPrEx>
        <w:trPr>
          <w:jc w:val="center"/>
        </w:trPr>
        <w:tc>
          <w:tcPr>
            <w:tcW w:w="3249" w:type="dxa"/>
          </w:tcPr>
          <w:p w:rsidR="00000000" w:rsidRDefault="00000000">
            <w:pPr>
              <w:spacing w:line="240" w:lineRule="auto"/>
              <w:rPr>
                <w:color w:val="000000"/>
                <w:szCs w:val="22"/>
                <w:lang w:val="es-ES_tradnl"/>
              </w:rPr>
            </w:pPr>
            <w:r>
              <w:rPr>
                <w:color w:val="000000"/>
                <w:szCs w:val="22"/>
              </w:rPr>
              <w:t xml:space="preserve">Послеродовой уход </w:t>
            </w:r>
          </w:p>
        </w:tc>
        <w:tc>
          <w:tcPr>
            <w:tcW w:w="992" w:type="dxa"/>
          </w:tcPr>
          <w:p w:rsidR="00000000" w:rsidRDefault="00000000">
            <w:pPr>
              <w:spacing w:line="240" w:lineRule="auto"/>
              <w:jc w:val="right"/>
              <w:rPr>
                <w:color w:val="000000"/>
                <w:szCs w:val="22"/>
                <w:lang w:val="es-ES_tradnl"/>
              </w:rPr>
            </w:pPr>
          </w:p>
        </w:tc>
        <w:tc>
          <w:tcPr>
            <w:tcW w:w="1276" w:type="dxa"/>
          </w:tcPr>
          <w:p w:rsidR="00000000" w:rsidRDefault="00000000">
            <w:pPr>
              <w:spacing w:line="240" w:lineRule="auto"/>
              <w:jc w:val="right"/>
              <w:rPr>
                <w:color w:val="000000"/>
                <w:szCs w:val="22"/>
                <w:lang w:val="es-ES_tradnl"/>
              </w:rPr>
            </w:pPr>
          </w:p>
        </w:tc>
        <w:tc>
          <w:tcPr>
            <w:tcW w:w="1417" w:type="dxa"/>
          </w:tcPr>
          <w:p w:rsidR="00000000" w:rsidRDefault="00000000">
            <w:pPr>
              <w:spacing w:line="240" w:lineRule="auto"/>
              <w:jc w:val="right"/>
              <w:rPr>
                <w:color w:val="000000"/>
                <w:szCs w:val="22"/>
                <w:lang w:val="es-ES_tradnl"/>
              </w:rPr>
            </w:pPr>
          </w:p>
        </w:tc>
      </w:tr>
      <w:tr w:rsidR="00000000">
        <w:tblPrEx>
          <w:tblCellMar>
            <w:top w:w="0" w:type="dxa"/>
            <w:bottom w:w="0" w:type="dxa"/>
          </w:tblCellMar>
        </w:tblPrEx>
        <w:trPr>
          <w:jc w:val="center"/>
        </w:trPr>
        <w:tc>
          <w:tcPr>
            <w:tcW w:w="3249" w:type="dxa"/>
          </w:tcPr>
          <w:p w:rsidR="00000000" w:rsidRDefault="00000000">
            <w:pPr>
              <w:spacing w:line="240" w:lineRule="auto"/>
              <w:ind w:left="273"/>
              <w:rPr>
                <w:color w:val="000000"/>
                <w:szCs w:val="22"/>
              </w:rPr>
            </w:pPr>
            <w:r>
              <w:rPr>
                <w:color w:val="000000"/>
                <w:szCs w:val="22"/>
              </w:rPr>
              <w:t>да</w:t>
            </w:r>
          </w:p>
        </w:tc>
        <w:tc>
          <w:tcPr>
            <w:tcW w:w="992" w:type="dxa"/>
          </w:tcPr>
          <w:p w:rsidR="00000000" w:rsidRDefault="00000000">
            <w:pPr>
              <w:spacing w:line="240" w:lineRule="auto"/>
              <w:jc w:val="right"/>
              <w:rPr>
                <w:color w:val="000000"/>
                <w:szCs w:val="22"/>
                <w:lang w:val="es-ES_tradnl"/>
              </w:rPr>
            </w:pPr>
            <w:r>
              <w:rPr>
                <w:color w:val="000000"/>
                <w:szCs w:val="22"/>
                <w:lang w:val="es-ES_tradnl"/>
              </w:rPr>
              <w:t>39,1</w:t>
            </w:r>
          </w:p>
        </w:tc>
        <w:tc>
          <w:tcPr>
            <w:tcW w:w="1276" w:type="dxa"/>
          </w:tcPr>
          <w:p w:rsidR="00000000" w:rsidRDefault="00000000">
            <w:pPr>
              <w:spacing w:line="240" w:lineRule="auto"/>
              <w:jc w:val="right"/>
              <w:rPr>
                <w:color w:val="000000"/>
                <w:szCs w:val="22"/>
                <w:lang w:val="es-ES_tradnl"/>
              </w:rPr>
            </w:pPr>
            <w:r>
              <w:rPr>
                <w:color w:val="000000"/>
                <w:szCs w:val="22"/>
                <w:lang w:val="es-ES_tradnl"/>
              </w:rPr>
              <w:t>47,5</w:t>
            </w:r>
          </w:p>
        </w:tc>
        <w:tc>
          <w:tcPr>
            <w:tcW w:w="1417" w:type="dxa"/>
          </w:tcPr>
          <w:p w:rsidR="00000000" w:rsidRDefault="00000000">
            <w:pPr>
              <w:spacing w:line="240" w:lineRule="auto"/>
              <w:jc w:val="right"/>
              <w:rPr>
                <w:color w:val="000000"/>
                <w:szCs w:val="22"/>
                <w:lang w:val="es-ES_tradnl"/>
              </w:rPr>
            </w:pPr>
            <w:r>
              <w:rPr>
                <w:color w:val="000000"/>
                <w:szCs w:val="22"/>
                <w:lang w:val="es-ES_tradnl"/>
              </w:rPr>
              <w:t>27,8</w:t>
            </w:r>
          </w:p>
        </w:tc>
      </w:tr>
      <w:tr w:rsidR="00000000">
        <w:tblPrEx>
          <w:tblCellMar>
            <w:top w:w="0" w:type="dxa"/>
            <w:bottom w:w="0" w:type="dxa"/>
          </w:tblCellMar>
        </w:tblPrEx>
        <w:trPr>
          <w:jc w:val="center"/>
        </w:trPr>
        <w:tc>
          <w:tcPr>
            <w:tcW w:w="3249" w:type="dxa"/>
          </w:tcPr>
          <w:p w:rsidR="00000000" w:rsidRDefault="00000000">
            <w:pPr>
              <w:spacing w:line="240" w:lineRule="auto"/>
              <w:ind w:left="273"/>
              <w:rPr>
                <w:color w:val="000000"/>
                <w:szCs w:val="22"/>
              </w:rPr>
            </w:pPr>
            <w:r>
              <w:rPr>
                <w:color w:val="000000"/>
                <w:szCs w:val="22"/>
              </w:rPr>
              <w:t>нет</w:t>
            </w:r>
          </w:p>
        </w:tc>
        <w:tc>
          <w:tcPr>
            <w:tcW w:w="992" w:type="dxa"/>
          </w:tcPr>
          <w:p w:rsidR="00000000" w:rsidRDefault="00000000">
            <w:pPr>
              <w:spacing w:line="240" w:lineRule="auto"/>
              <w:jc w:val="right"/>
              <w:rPr>
                <w:color w:val="000000"/>
                <w:szCs w:val="22"/>
                <w:lang w:val="es-ES_tradnl"/>
              </w:rPr>
            </w:pPr>
            <w:r>
              <w:rPr>
                <w:color w:val="000000"/>
                <w:szCs w:val="22"/>
                <w:lang w:val="es-ES_tradnl"/>
              </w:rPr>
              <w:t>60,9</w:t>
            </w:r>
          </w:p>
        </w:tc>
        <w:tc>
          <w:tcPr>
            <w:tcW w:w="1276" w:type="dxa"/>
          </w:tcPr>
          <w:p w:rsidR="00000000" w:rsidRDefault="00000000">
            <w:pPr>
              <w:spacing w:line="240" w:lineRule="auto"/>
              <w:jc w:val="right"/>
              <w:rPr>
                <w:color w:val="000000"/>
                <w:szCs w:val="22"/>
                <w:lang w:val="es-ES_tradnl"/>
              </w:rPr>
            </w:pPr>
            <w:r>
              <w:rPr>
                <w:color w:val="000000"/>
                <w:szCs w:val="22"/>
                <w:lang w:val="es-ES_tradnl"/>
              </w:rPr>
              <w:t>52,5</w:t>
            </w:r>
          </w:p>
        </w:tc>
        <w:tc>
          <w:tcPr>
            <w:tcW w:w="1417" w:type="dxa"/>
          </w:tcPr>
          <w:p w:rsidR="00000000" w:rsidRDefault="00000000">
            <w:pPr>
              <w:spacing w:line="240" w:lineRule="auto"/>
              <w:jc w:val="right"/>
              <w:rPr>
                <w:color w:val="000000"/>
                <w:szCs w:val="22"/>
                <w:lang w:val="es-ES_tradnl"/>
              </w:rPr>
            </w:pPr>
            <w:r>
              <w:rPr>
                <w:color w:val="000000"/>
                <w:szCs w:val="22"/>
                <w:lang w:val="es-ES_tradnl"/>
              </w:rPr>
              <w:t>72,2</w:t>
            </w:r>
          </w:p>
        </w:tc>
      </w:tr>
    </w:tbl>
    <w:p w:rsidR="00000000" w:rsidRDefault="00000000">
      <w:pPr>
        <w:shd w:val="clear" w:color="auto" w:fill="FFFFFF"/>
        <w:tabs>
          <w:tab w:val="left" w:pos="1620"/>
        </w:tabs>
        <w:spacing w:before="240" w:after="240"/>
      </w:pPr>
      <w:r>
        <w:rPr>
          <w:i/>
          <w:iCs/>
          <w:color w:val="000000"/>
          <w:lang w:val="es-ES_tradnl"/>
        </w:rPr>
        <w:tab/>
      </w:r>
      <w:r>
        <w:rPr>
          <w:i/>
          <w:iCs/>
          <w:color w:val="000000"/>
        </w:rPr>
        <w:tab/>
      </w:r>
      <w:r>
        <w:rPr>
          <w:i/>
          <w:iCs/>
          <w:color w:val="000000"/>
        </w:rPr>
        <w:tab/>
        <w:t>Источник</w:t>
      </w:r>
      <w:r>
        <w:rPr>
          <w:color w:val="000000"/>
          <w:lang w:val="es-ES_tradnl"/>
        </w:rPr>
        <w:t xml:space="preserve">:  </w:t>
      </w:r>
      <w:r>
        <w:rPr>
          <w:color w:val="000000"/>
        </w:rPr>
        <w:t>СЕПАР, ЭНДЕМАИН-99.</w:t>
      </w:r>
    </w:p>
    <w:p w:rsidR="00000000" w:rsidRDefault="00000000">
      <w:r>
        <w:t>429.</w:t>
      </w:r>
      <w:r>
        <w:tab/>
      </w:r>
      <w:r>
        <w:rPr>
          <w:color w:val="000000"/>
        </w:rPr>
        <w:t>В масштабах страны только 39% женщин проходят послеродовой контроль, причем в городах это соотношение лишь немногим лучше (47,5%).  Недостаточное внимание к здоровью матерей со всей очевидностью проявляется в сельской местности, где 7 из 10 рожениц не проходят никакого послеродового контроля.</w:t>
      </w:r>
    </w:p>
    <w:p w:rsidR="00000000" w:rsidRDefault="00000000">
      <w:pPr>
        <w:pStyle w:val="FootnoteText"/>
        <w:spacing w:line="288" w:lineRule="auto"/>
      </w:pPr>
    </w:p>
    <w:p w:rsidR="00000000" w:rsidRDefault="00000000">
      <w:r>
        <w:t>430.</w:t>
      </w:r>
      <w:r>
        <w:tab/>
        <w:t>В 1997 году в Эквадоре брутто-коэффициент рождаемости составлял 93,4 на 100 000 рождений (ИНЕК, 1997 год) с региональными колебаниями, достигавшими подчас до 250 материнских смертей на 100 000 живорождений.  Этот показатель ниже по сравнению с намеченной Международной конференцией по народонаселению и развитию планкой применительно к 100 000 живорождений</w:t>
      </w:r>
      <w:r>
        <w:rPr>
          <w:rStyle w:val="FootnoteReference"/>
        </w:rPr>
        <w:footnoteReference w:customMarkFollows="1" w:id="58"/>
        <w:t>58</w:t>
      </w:r>
      <w:r>
        <w:t>.</w:t>
      </w:r>
    </w:p>
    <w:p w:rsidR="00000000" w:rsidRDefault="00000000"/>
    <w:p w:rsidR="00000000" w:rsidRDefault="00000000">
      <w:r>
        <w:t>431.</w:t>
      </w:r>
      <w:r>
        <w:tab/>
        <w:t>Основными причинами материнской смертности являются следующие:  токсикозы в период беременности, на долю которых приходится 38% всех смертей, кровотечения при беременности и родах - 23%, выкидыши и аборты - 6%, послеродовые осложнения - 4,2% и прочие причины, прямо или косвенно связанные с беременностью и родами - 29%</w:t>
      </w:r>
      <w:r>
        <w:rPr>
          <w:rStyle w:val="FootnoteReference"/>
        </w:rPr>
        <w:footnoteReference w:customMarkFollows="1" w:id="59"/>
        <w:t>59</w:t>
      </w:r>
      <w:r>
        <w:t>.</w:t>
      </w:r>
    </w:p>
    <w:p w:rsidR="00000000" w:rsidRDefault="00000000"/>
    <w:p w:rsidR="00000000" w:rsidRDefault="00000000">
      <w:r>
        <w:t>432.</w:t>
      </w:r>
      <w:r>
        <w:tab/>
        <w:t>В 90-х годах средний охват беременных женщин и матерей услугами по линии министерства здравоохранения характеризовался следующей динамикой:</w:t>
      </w:r>
    </w:p>
    <w:p w:rsidR="00000000" w:rsidRDefault="00000000"/>
    <w:p w:rsidR="00000000" w:rsidRDefault="00000000">
      <w:r>
        <w:tab/>
      </w:r>
      <w:r>
        <w:rPr>
          <w:lang w:val="en-US"/>
        </w:rPr>
        <w:t>a</w:t>
      </w:r>
      <w:r>
        <w:t>)</w:t>
      </w:r>
      <w:r>
        <w:tab/>
        <w:t>дородовой акушерский контроль - с 47,8% в 1990 году до 69,3% в 1998 году</w:t>
      </w:r>
      <w:r>
        <w:rPr>
          <w:rStyle w:val="FootnoteReference"/>
        </w:rPr>
        <w:footnoteReference w:customMarkFollows="1" w:id="60"/>
        <w:t>60</w:t>
      </w:r>
      <w:r>
        <w:t>;</w:t>
      </w:r>
    </w:p>
    <w:p w:rsidR="00000000" w:rsidRDefault="00000000"/>
    <w:p w:rsidR="00000000" w:rsidRDefault="00000000">
      <w:pPr>
        <w:ind w:left="1134" w:hanging="1134"/>
      </w:pPr>
      <w:r>
        <w:tab/>
      </w:r>
      <w:r>
        <w:rPr>
          <w:lang w:val="en-US"/>
        </w:rPr>
        <w:t>b</w:t>
      </w:r>
      <w:r>
        <w:t>)</w:t>
      </w:r>
      <w:r>
        <w:tab/>
        <w:t>родовспоможение - за последние шесть лет динамика практически не претерпела изменений, т.е. охват увеличился с 23,6% до 26,9% в 1998 году;</w:t>
      </w:r>
    </w:p>
    <w:p w:rsidR="00000000" w:rsidRDefault="00000000"/>
    <w:p w:rsidR="00000000" w:rsidRDefault="00000000">
      <w:pPr>
        <w:ind w:left="1134" w:hanging="1134"/>
      </w:pPr>
      <w:r>
        <w:tab/>
      </w:r>
      <w:r>
        <w:rPr>
          <w:lang w:val="en-US"/>
        </w:rPr>
        <w:t>c</w:t>
      </w:r>
      <w:r>
        <w:t>)</w:t>
      </w:r>
      <w:r>
        <w:tab/>
        <w:t>послеродовой уход - наблюдалась аналогичная тенденция:  с 11,6% в 1990 году до 15,1% в 1998 году.</w:t>
      </w:r>
    </w:p>
    <w:p w:rsidR="00000000" w:rsidRDefault="00000000">
      <w:pPr>
        <w:pStyle w:val="FootnoteText"/>
        <w:spacing w:line="288" w:lineRule="auto"/>
      </w:pPr>
    </w:p>
    <w:p w:rsidR="00000000" w:rsidRDefault="00000000">
      <w:pPr>
        <w:rPr>
          <w:i/>
          <w:color w:val="000000"/>
        </w:rPr>
      </w:pPr>
      <w:r>
        <w:rPr>
          <w:i/>
          <w:color w:val="000000"/>
        </w:rPr>
        <w:t>Забота о здоровье детей</w:t>
      </w:r>
    </w:p>
    <w:p w:rsidR="00000000" w:rsidRDefault="00000000">
      <w:pPr>
        <w:rPr>
          <w:i/>
        </w:rPr>
      </w:pPr>
    </w:p>
    <w:p w:rsidR="00000000" w:rsidRDefault="00000000">
      <w:pPr>
        <w:rPr>
          <w:color w:val="000000"/>
        </w:rPr>
      </w:pPr>
      <w:r>
        <w:rPr>
          <w:color w:val="000000"/>
        </w:rPr>
        <w:t>433.</w:t>
      </w:r>
      <w:r>
        <w:rPr>
          <w:color w:val="000000"/>
        </w:rPr>
        <w:tab/>
        <w:t>Уровень медицинского обслуживания зависит от специализации, качества и инфраструктуры услуг органов здравоохранения.  На первичном уровне, предполагающем оказание элементарной медицинской помощи, осуществляются мероприятия просветительного характера, по профилактике и укреплению здоровья, а также обеспечивается лечебная помощь, оказываемая в амбулаториях.  Вторичный уровень охватывает четыре основных специальности медицинского обслуживания (гинекология</w:t>
      </w:r>
      <w:r>
        <w:rPr>
          <w:color w:val="000000"/>
        </w:rPr>
        <w:noBreakHyphen/>
        <w:t>акушерство, педиатрия, хирургия и терапия).</w:t>
      </w:r>
    </w:p>
    <w:p w:rsidR="00000000" w:rsidRDefault="00000000"/>
    <w:p w:rsidR="00000000" w:rsidRDefault="00000000">
      <w:pPr>
        <w:rPr>
          <w:color w:val="000000"/>
        </w:rPr>
      </w:pPr>
      <w:r>
        <w:rPr>
          <w:color w:val="000000"/>
        </w:rPr>
        <w:t>434.</w:t>
      </w:r>
      <w:r>
        <w:rPr>
          <w:color w:val="000000"/>
        </w:rPr>
        <w:tab/>
        <w:t>В период 1994-1999 годов основной процент эквадорского населения получал помощь вторичного уровня, что объясняется как низкой культурой в плане профилактического здравоохранения, так и факторами, связанными с отсутствием экономических средств, поскольку как люди, живущие в городах, так и, главным образом, сельские жители, не уделяют должного внимания проблемам своего здоровья до тех пор, пока они не обострятся и не потребуют более специализированной помощи.</w:t>
      </w:r>
    </w:p>
    <w:p w:rsidR="00000000" w:rsidRDefault="00000000"/>
    <w:p w:rsidR="00000000" w:rsidRDefault="00000000">
      <w:r>
        <w:rPr>
          <w:color w:val="000000"/>
        </w:rPr>
        <w:t>435.</w:t>
      </w:r>
      <w:r>
        <w:rPr>
          <w:color w:val="000000"/>
        </w:rPr>
        <w:tab/>
        <w:t>В масштабах страны педиатрическим контролем охвачены 91,3% детей;  в сельской же местности этот показатель снижается до 87,9%.  В Амазонии он еще меньше;  здесь примерно 16% детей не проходили никакого медицинского осмотра</w:t>
      </w:r>
      <w:r>
        <w:rPr>
          <w:rStyle w:val="FootnoteReference"/>
        </w:rPr>
        <w:footnoteReference w:customMarkFollows="1" w:id="61"/>
        <w:t>61</w:t>
      </w:r>
      <w:r>
        <w:rPr>
          <w:color w:val="000000"/>
        </w:rPr>
        <w:t>.</w:t>
      </w:r>
    </w:p>
    <w:p w:rsidR="00000000" w:rsidRDefault="00000000"/>
    <w:p w:rsidR="00000000" w:rsidRDefault="00000000">
      <w:pPr>
        <w:jc w:val="center"/>
        <w:rPr>
          <w:b/>
          <w:bCs/>
        </w:rPr>
      </w:pPr>
      <w:r>
        <w:rPr>
          <w:b/>
          <w:bCs/>
        </w:rPr>
        <w:t>Педиатрический контроль</w:t>
      </w:r>
      <w:r>
        <w:rPr>
          <w:b/>
          <w:bCs/>
          <w:lang w:val="es-ES_tradnl"/>
        </w:rPr>
        <w:t xml:space="preserve">, </w:t>
      </w:r>
      <w:r>
        <w:rPr>
          <w:b/>
          <w:bCs/>
        </w:rPr>
        <w:t>в разбивке по территориальным зонам и регионам</w:t>
      </w:r>
    </w:p>
    <w:p w:rsidR="00000000" w:rsidRDefault="00000000">
      <w:pPr>
        <w:jc w:val="center"/>
      </w:pPr>
      <w:r>
        <w:rPr>
          <w:b/>
          <w:bCs/>
          <w:lang w:val="es-ES_tradnl"/>
        </w:rPr>
        <w:t>(</w:t>
      </w:r>
      <w:r>
        <w:rPr>
          <w:b/>
          <w:bCs/>
        </w:rPr>
        <w:t xml:space="preserve">за период с марта </w:t>
      </w:r>
      <w:r>
        <w:rPr>
          <w:b/>
          <w:bCs/>
          <w:lang w:val="es-ES_tradnl"/>
        </w:rPr>
        <w:t xml:space="preserve">1994 </w:t>
      </w:r>
      <w:r>
        <w:rPr>
          <w:b/>
          <w:bCs/>
        </w:rPr>
        <w:t xml:space="preserve">года по февраль </w:t>
      </w:r>
      <w:r>
        <w:rPr>
          <w:b/>
          <w:bCs/>
          <w:lang w:val="es-ES_tradnl"/>
        </w:rPr>
        <w:t>1999</w:t>
      </w:r>
      <w:r>
        <w:rPr>
          <w:b/>
          <w:bCs/>
        </w:rPr>
        <w:t xml:space="preserve"> года</w:t>
      </w:r>
      <w:r>
        <w:rPr>
          <w:b/>
          <w:bCs/>
          <w:lang w:val="es-ES_tradnl"/>
        </w:rPr>
        <w:t>)</w:t>
      </w:r>
    </w:p>
    <w:p w:rsidR="00000000" w:rsidRDefault="00000000"/>
    <w:tbl>
      <w:tblPr>
        <w:tblW w:w="0" w:type="auto"/>
        <w:jc w:val="center"/>
        <w:tblInd w:w="2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46"/>
        <w:gridCol w:w="1460"/>
        <w:gridCol w:w="1461"/>
      </w:tblGrid>
      <w:tr w:rsidR="00000000">
        <w:tblPrEx>
          <w:tblCellMar>
            <w:top w:w="0" w:type="dxa"/>
            <w:bottom w:w="0" w:type="dxa"/>
          </w:tblCellMar>
        </w:tblPrEx>
        <w:trPr>
          <w:tblHeader/>
          <w:jc w:val="center"/>
        </w:trPr>
        <w:tc>
          <w:tcPr>
            <w:tcW w:w="2746" w:type="dxa"/>
          </w:tcPr>
          <w:p w:rsidR="00000000" w:rsidRDefault="00000000">
            <w:pPr>
              <w:spacing w:line="216" w:lineRule="auto"/>
              <w:jc w:val="center"/>
              <w:rPr>
                <w:color w:val="000000"/>
                <w:szCs w:val="22"/>
                <w:lang w:val="es-ES_tradnl"/>
              </w:rPr>
            </w:pPr>
            <w:r>
              <w:rPr>
                <w:color w:val="000000"/>
                <w:szCs w:val="22"/>
              </w:rPr>
              <w:t xml:space="preserve">Территориальная зона и регион </w:t>
            </w:r>
          </w:p>
        </w:tc>
        <w:tc>
          <w:tcPr>
            <w:tcW w:w="1460" w:type="dxa"/>
          </w:tcPr>
          <w:p w:rsidR="00000000" w:rsidRDefault="00000000">
            <w:pPr>
              <w:spacing w:line="216" w:lineRule="auto"/>
              <w:jc w:val="center"/>
              <w:rPr>
                <w:color w:val="000000"/>
                <w:szCs w:val="22"/>
              </w:rPr>
            </w:pPr>
            <w:r>
              <w:rPr>
                <w:color w:val="000000"/>
                <w:szCs w:val="22"/>
              </w:rPr>
              <w:t>С осмотром</w:t>
            </w:r>
          </w:p>
        </w:tc>
        <w:tc>
          <w:tcPr>
            <w:tcW w:w="1461" w:type="dxa"/>
          </w:tcPr>
          <w:p w:rsidR="00000000" w:rsidRDefault="00000000">
            <w:pPr>
              <w:spacing w:line="216" w:lineRule="auto"/>
              <w:jc w:val="center"/>
              <w:rPr>
                <w:color w:val="000000"/>
                <w:szCs w:val="22"/>
              </w:rPr>
            </w:pPr>
            <w:r>
              <w:rPr>
                <w:color w:val="000000"/>
                <w:szCs w:val="22"/>
              </w:rPr>
              <w:t>Без осмотра</w:t>
            </w:r>
          </w:p>
        </w:tc>
      </w:tr>
      <w:tr w:rsidR="00000000">
        <w:tblPrEx>
          <w:tblCellMar>
            <w:top w:w="0" w:type="dxa"/>
            <w:bottom w:w="0" w:type="dxa"/>
          </w:tblCellMar>
        </w:tblPrEx>
        <w:trPr>
          <w:jc w:val="center"/>
        </w:trPr>
        <w:tc>
          <w:tcPr>
            <w:tcW w:w="2746" w:type="dxa"/>
          </w:tcPr>
          <w:p w:rsidR="00000000" w:rsidRDefault="00000000">
            <w:pPr>
              <w:rPr>
                <w:color w:val="000000"/>
                <w:szCs w:val="22"/>
                <w:lang w:val="es-ES_tradnl"/>
              </w:rPr>
            </w:pPr>
            <w:r>
              <w:rPr>
                <w:color w:val="000000"/>
                <w:szCs w:val="22"/>
              </w:rPr>
              <w:t xml:space="preserve">В целом по стране </w:t>
            </w:r>
          </w:p>
        </w:tc>
        <w:tc>
          <w:tcPr>
            <w:tcW w:w="1460" w:type="dxa"/>
          </w:tcPr>
          <w:p w:rsidR="00000000" w:rsidRDefault="00000000">
            <w:pPr>
              <w:jc w:val="right"/>
              <w:rPr>
                <w:color w:val="000000"/>
                <w:szCs w:val="22"/>
                <w:lang w:val="es-ES_tradnl"/>
              </w:rPr>
            </w:pPr>
            <w:r>
              <w:rPr>
                <w:color w:val="000000"/>
                <w:szCs w:val="22"/>
                <w:lang w:val="es-ES_tradnl"/>
              </w:rPr>
              <w:t>91,3</w:t>
            </w:r>
          </w:p>
        </w:tc>
        <w:tc>
          <w:tcPr>
            <w:tcW w:w="1461" w:type="dxa"/>
          </w:tcPr>
          <w:p w:rsidR="00000000" w:rsidRDefault="00000000">
            <w:pPr>
              <w:jc w:val="right"/>
              <w:rPr>
                <w:color w:val="000000"/>
                <w:szCs w:val="22"/>
                <w:lang w:val="es-ES_tradnl"/>
              </w:rPr>
            </w:pPr>
            <w:r>
              <w:rPr>
                <w:color w:val="000000"/>
                <w:szCs w:val="22"/>
                <w:lang w:val="es-ES_tradnl"/>
              </w:rPr>
              <w:t>8,7</w:t>
            </w:r>
          </w:p>
        </w:tc>
      </w:tr>
      <w:tr w:rsidR="00000000">
        <w:tblPrEx>
          <w:tblCellMar>
            <w:top w:w="0" w:type="dxa"/>
            <w:bottom w:w="0" w:type="dxa"/>
          </w:tblCellMar>
        </w:tblPrEx>
        <w:trPr>
          <w:jc w:val="center"/>
        </w:trPr>
        <w:tc>
          <w:tcPr>
            <w:tcW w:w="2746" w:type="dxa"/>
          </w:tcPr>
          <w:p w:rsidR="00000000" w:rsidRDefault="00000000">
            <w:pPr>
              <w:rPr>
                <w:color w:val="000000"/>
                <w:szCs w:val="22"/>
                <w:lang w:val="es-ES_tradnl"/>
              </w:rPr>
            </w:pPr>
            <w:r>
              <w:rPr>
                <w:color w:val="000000"/>
                <w:szCs w:val="22"/>
              </w:rPr>
              <w:t>Территориальная зона</w:t>
            </w:r>
          </w:p>
        </w:tc>
        <w:tc>
          <w:tcPr>
            <w:tcW w:w="1460" w:type="dxa"/>
          </w:tcPr>
          <w:p w:rsidR="00000000" w:rsidRDefault="00000000">
            <w:pPr>
              <w:jc w:val="right"/>
              <w:rPr>
                <w:color w:val="000000"/>
                <w:szCs w:val="22"/>
                <w:lang w:val="es-ES_tradnl"/>
              </w:rPr>
            </w:pPr>
          </w:p>
        </w:tc>
        <w:tc>
          <w:tcPr>
            <w:tcW w:w="1461" w:type="dxa"/>
          </w:tcPr>
          <w:p w:rsidR="00000000" w:rsidRDefault="00000000">
            <w:pPr>
              <w:jc w:val="right"/>
              <w:rPr>
                <w:color w:val="000000"/>
                <w:szCs w:val="22"/>
                <w:lang w:val="es-ES_tradnl"/>
              </w:rPr>
            </w:pPr>
          </w:p>
        </w:tc>
      </w:tr>
      <w:tr w:rsidR="00000000">
        <w:tblPrEx>
          <w:tblCellMar>
            <w:top w:w="0" w:type="dxa"/>
            <w:bottom w:w="0" w:type="dxa"/>
          </w:tblCellMar>
        </w:tblPrEx>
        <w:trPr>
          <w:jc w:val="center"/>
        </w:trPr>
        <w:tc>
          <w:tcPr>
            <w:tcW w:w="2746" w:type="dxa"/>
          </w:tcPr>
          <w:p w:rsidR="00000000" w:rsidRDefault="00000000">
            <w:pPr>
              <w:ind w:left="273"/>
              <w:rPr>
                <w:color w:val="000000"/>
                <w:szCs w:val="22"/>
                <w:lang w:val="es-ES_tradnl"/>
              </w:rPr>
            </w:pPr>
            <w:r>
              <w:t>В городах</w:t>
            </w:r>
          </w:p>
        </w:tc>
        <w:tc>
          <w:tcPr>
            <w:tcW w:w="1460" w:type="dxa"/>
          </w:tcPr>
          <w:p w:rsidR="00000000" w:rsidRDefault="00000000">
            <w:pPr>
              <w:jc w:val="right"/>
              <w:rPr>
                <w:color w:val="000000"/>
                <w:szCs w:val="22"/>
                <w:lang w:val="es-ES_tradnl"/>
              </w:rPr>
            </w:pPr>
            <w:r>
              <w:rPr>
                <w:color w:val="000000"/>
                <w:szCs w:val="22"/>
                <w:lang w:val="es-ES_tradnl"/>
              </w:rPr>
              <w:t>94,1</w:t>
            </w:r>
          </w:p>
        </w:tc>
        <w:tc>
          <w:tcPr>
            <w:tcW w:w="1461" w:type="dxa"/>
          </w:tcPr>
          <w:p w:rsidR="00000000" w:rsidRDefault="00000000">
            <w:pPr>
              <w:jc w:val="right"/>
              <w:rPr>
                <w:color w:val="000000"/>
                <w:szCs w:val="22"/>
                <w:lang w:val="es-ES_tradnl"/>
              </w:rPr>
            </w:pPr>
            <w:r>
              <w:rPr>
                <w:color w:val="000000"/>
                <w:szCs w:val="22"/>
                <w:lang w:val="es-ES_tradnl"/>
              </w:rPr>
              <w:t>5,9</w:t>
            </w:r>
          </w:p>
        </w:tc>
      </w:tr>
      <w:tr w:rsidR="00000000">
        <w:tblPrEx>
          <w:tblCellMar>
            <w:top w:w="0" w:type="dxa"/>
            <w:bottom w:w="0" w:type="dxa"/>
          </w:tblCellMar>
        </w:tblPrEx>
        <w:trPr>
          <w:jc w:val="center"/>
        </w:trPr>
        <w:tc>
          <w:tcPr>
            <w:tcW w:w="2746" w:type="dxa"/>
          </w:tcPr>
          <w:p w:rsidR="00000000" w:rsidRDefault="00000000">
            <w:pPr>
              <w:ind w:left="273"/>
              <w:rPr>
                <w:color w:val="000000"/>
                <w:szCs w:val="22"/>
              </w:rPr>
            </w:pPr>
            <w:r>
              <w:rPr>
                <w:color w:val="000000"/>
                <w:szCs w:val="22"/>
              </w:rPr>
              <w:t>В сельских районах</w:t>
            </w:r>
          </w:p>
        </w:tc>
        <w:tc>
          <w:tcPr>
            <w:tcW w:w="1460" w:type="dxa"/>
          </w:tcPr>
          <w:p w:rsidR="00000000" w:rsidRDefault="00000000">
            <w:pPr>
              <w:jc w:val="right"/>
              <w:rPr>
                <w:color w:val="000000"/>
                <w:szCs w:val="22"/>
                <w:lang w:val="es-ES_tradnl"/>
              </w:rPr>
            </w:pPr>
            <w:r>
              <w:rPr>
                <w:color w:val="000000"/>
                <w:szCs w:val="22"/>
                <w:lang w:val="es-ES_tradnl"/>
              </w:rPr>
              <w:t>87,9</w:t>
            </w:r>
          </w:p>
        </w:tc>
        <w:tc>
          <w:tcPr>
            <w:tcW w:w="1461" w:type="dxa"/>
          </w:tcPr>
          <w:p w:rsidR="00000000" w:rsidRDefault="00000000">
            <w:pPr>
              <w:jc w:val="right"/>
              <w:rPr>
                <w:color w:val="000000"/>
                <w:szCs w:val="22"/>
                <w:lang w:val="es-ES_tradnl"/>
              </w:rPr>
            </w:pPr>
            <w:r>
              <w:rPr>
                <w:color w:val="000000"/>
                <w:szCs w:val="22"/>
                <w:lang w:val="es-ES_tradnl"/>
              </w:rPr>
              <w:t>12,1</w:t>
            </w:r>
          </w:p>
        </w:tc>
      </w:tr>
      <w:tr w:rsidR="00000000">
        <w:tblPrEx>
          <w:tblCellMar>
            <w:top w:w="0" w:type="dxa"/>
            <w:bottom w:w="0" w:type="dxa"/>
          </w:tblCellMar>
        </w:tblPrEx>
        <w:trPr>
          <w:jc w:val="center"/>
        </w:trPr>
        <w:tc>
          <w:tcPr>
            <w:tcW w:w="2746" w:type="dxa"/>
          </w:tcPr>
          <w:p w:rsidR="00000000" w:rsidRDefault="00000000">
            <w:pPr>
              <w:rPr>
                <w:color w:val="000000"/>
                <w:szCs w:val="22"/>
              </w:rPr>
            </w:pPr>
            <w:r>
              <w:rPr>
                <w:color w:val="000000"/>
                <w:szCs w:val="22"/>
              </w:rPr>
              <w:t>Регион</w:t>
            </w:r>
          </w:p>
        </w:tc>
        <w:tc>
          <w:tcPr>
            <w:tcW w:w="1460" w:type="dxa"/>
          </w:tcPr>
          <w:p w:rsidR="00000000" w:rsidRDefault="00000000">
            <w:pPr>
              <w:jc w:val="right"/>
              <w:rPr>
                <w:color w:val="000000"/>
                <w:szCs w:val="22"/>
                <w:lang w:val="es-ES_tradnl"/>
              </w:rPr>
            </w:pPr>
          </w:p>
        </w:tc>
        <w:tc>
          <w:tcPr>
            <w:tcW w:w="1461" w:type="dxa"/>
          </w:tcPr>
          <w:p w:rsidR="00000000" w:rsidRDefault="00000000">
            <w:pPr>
              <w:jc w:val="right"/>
              <w:rPr>
                <w:color w:val="000000"/>
                <w:szCs w:val="22"/>
                <w:lang w:val="es-ES_tradnl"/>
              </w:rPr>
            </w:pPr>
          </w:p>
        </w:tc>
      </w:tr>
      <w:tr w:rsidR="00000000">
        <w:tblPrEx>
          <w:tblCellMar>
            <w:top w:w="0" w:type="dxa"/>
            <w:bottom w:w="0" w:type="dxa"/>
          </w:tblCellMar>
        </w:tblPrEx>
        <w:trPr>
          <w:jc w:val="center"/>
        </w:trPr>
        <w:tc>
          <w:tcPr>
            <w:tcW w:w="2746" w:type="dxa"/>
          </w:tcPr>
          <w:p w:rsidR="00000000" w:rsidRDefault="00000000">
            <w:pPr>
              <w:ind w:left="273"/>
              <w:rPr>
                <w:color w:val="000000"/>
                <w:szCs w:val="22"/>
              </w:rPr>
            </w:pPr>
            <w:r>
              <w:rPr>
                <w:color w:val="000000"/>
                <w:szCs w:val="22"/>
              </w:rPr>
              <w:t>Коста</w:t>
            </w:r>
          </w:p>
        </w:tc>
        <w:tc>
          <w:tcPr>
            <w:tcW w:w="1460" w:type="dxa"/>
          </w:tcPr>
          <w:p w:rsidR="00000000" w:rsidRDefault="00000000">
            <w:pPr>
              <w:jc w:val="right"/>
              <w:rPr>
                <w:color w:val="000000"/>
                <w:szCs w:val="22"/>
                <w:lang w:val="es-ES_tradnl"/>
              </w:rPr>
            </w:pPr>
            <w:r>
              <w:rPr>
                <w:color w:val="000000"/>
                <w:szCs w:val="22"/>
                <w:lang w:val="es-ES_tradnl"/>
              </w:rPr>
              <w:t>92,7</w:t>
            </w:r>
          </w:p>
        </w:tc>
        <w:tc>
          <w:tcPr>
            <w:tcW w:w="1461" w:type="dxa"/>
          </w:tcPr>
          <w:p w:rsidR="00000000" w:rsidRDefault="00000000">
            <w:pPr>
              <w:jc w:val="right"/>
              <w:rPr>
                <w:color w:val="000000"/>
                <w:szCs w:val="22"/>
                <w:lang w:val="es-ES_tradnl"/>
              </w:rPr>
            </w:pPr>
            <w:r>
              <w:rPr>
                <w:color w:val="000000"/>
                <w:szCs w:val="22"/>
                <w:lang w:val="es-ES_tradnl"/>
              </w:rPr>
              <w:t>7,3</w:t>
            </w:r>
          </w:p>
        </w:tc>
      </w:tr>
      <w:tr w:rsidR="00000000">
        <w:tblPrEx>
          <w:tblCellMar>
            <w:top w:w="0" w:type="dxa"/>
            <w:bottom w:w="0" w:type="dxa"/>
          </w:tblCellMar>
        </w:tblPrEx>
        <w:trPr>
          <w:jc w:val="center"/>
        </w:trPr>
        <w:tc>
          <w:tcPr>
            <w:tcW w:w="2746" w:type="dxa"/>
          </w:tcPr>
          <w:p w:rsidR="00000000" w:rsidRDefault="00000000">
            <w:pPr>
              <w:ind w:left="273"/>
              <w:rPr>
                <w:color w:val="000000"/>
                <w:szCs w:val="22"/>
              </w:rPr>
            </w:pPr>
            <w:r>
              <w:rPr>
                <w:color w:val="000000"/>
                <w:szCs w:val="22"/>
              </w:rPr>
              <w:t>Сьерра</w:t>
            </w:r>
          </w:p>
        </w:tc>
        <w:tc>
          <w:tcPr>
            <w:tcW w:w="1460" w:type="dxa"/>
          </w:tcPr>
          <w:p w:rsidR="00000000" w:rsidRDefault="00000000">
            <w:pPr>
              <w:jc w:val="right"/>
              <w:rPr>
                <w:color w:val="000000"/>
                <w:szCs w:val="22"/>
                <w:lang w:val="es-ES_tradnl"/>
              </w:rPr>
            </w:pPr>
            <w:r>
              <w:rPr>
                <w:color w:val="000000"/>
                <w:szCs w:val="22"/>
                <w:lang w:val="es-ES_tradnl"/>
              </w:rPr>
              <w:t>90,9</w:t>
            </w:r>
          </w:p>
        </w:tc>
        <w:tc>
          <w:tcPr>
            <w:tcW w:w="1461" w:type="dxa"/>
          </w:tcPr>
          <w:p w:rsidR="00000000" w:rsidRDefault="00000000">
            <w:pPr>
              <w:jc w:val="right"/>
              <w:rPr>
                <w:color w:val="000000"/>
                <w:szCs w:val="22"/>
                <w:lang w:val="es-ES_tradnl"/>
              </w:rPr>
            </w:pPr>
            <w:r>
              <w:rPr>
                <w:color w:val="000000"/>
                <w:szCs w:val="22"/>
                <w:lang w:val="es-ES_tradnl"/>
              </w:rPr>
              <w:t>9,1</w:t>
            </w:r>
          </w:p>
        </w:tc>
      </w:tr>
      <w:tr w:rsidR="00000000">
        <w:tblPrEx>
          <w:tblCellMar>
            <w:top w:w="0" w:type="dxa"/>
            <w:bottom w:w="0" w:type="dxa"/>
          </w:tblCellMar>
        </w:tblPrEx>
        <w:trPr>
          <w:jc w:val="center"/>
        </w:trPr>
        <w:tc>
          <w:tcPr>
            <w:tcW w:w="2746" w:type="dxa"/>
          </w:tcPr>
          <w:p w:rsidR="00000000" w:rsidRDefault="00000000">
            <w:pPr>
              <w:ind w:left="273"/>
              <w:rPr>
                <w:color w:val="000000"/>
                <w:szCs w:val="22"/>
              </w:rPr>
            </w:pPr>
            <w:r>
              <w:rPr>
                <w:color w:val="000000"/>
                <w:szCs w:val="22"/>
              </w:rPr>
              <w:t>Амазония</w:t>
            </w:r>
          </w:p>
        </w:tc>
        <w:tc>
          <w:tcPr>
            <w:tcW w:w="1460" w:type="dxa"/>
          </w:tcPr>
          <w:p w:rsidR="00000000" w:rsidRDefault="00000000">
            <w:pPr>
              <w:jc w:val="right"/>
              <w:rPr>
                <w:color w:val="000000"/>
                <w:szCs w:val="22"/>
                <w:lang w:val="es-ES_tradnl"/>
              </w:rPr>
            </w:pPr>
            <w:r>
              <w:rPr>
                <w:color w:val="000000"/>
                <w:szCs w:val="22"/>
                <w:lang w:val="es-ES_tradnl"/>
              </w:rPr>
              <w:t>84,0</w:t>
            </w:r>
          </w:p>
        </w:tc>
        <w:tc>
          <w:tcPr>
            <w:tcW w:w="1461" w:type="dxa"/>
          </w:tcPr>
          <w:p w:rsidR="00000000" w:rsidRDefault="00000000">
            <w:pPr>
              <w:jc w:val="right"/>
              <w:rPr>
                <w:color w:val="000000"/>
                <w:szCs w:val="22"/>
                <w:lang w:val="es-ES_tradnl"/>
              </w:rPr>
            </w:pPr>
            <w:r>
              <w:rPr>
                <w:color w:val="000000"/>
                <w:szCs w:val="22"/>
                <w:lang w:val="es-ES_tradnl"/>
              </w:rPr>
              <w:t>16,0</w:t>
            </w:r>
          </w:p>
        </w:tc>
      </w:tr>
      <w:tr w:rsidR="00000000">
        <w:tblPrEx>
          <w:tblCellMar>
            <w:top w:w="0" w:type="dxa"/>
            <w:bottom w:w="0" w:type="dxa"/>
          </w:tblCellMar>
        </w:tblPrEx>
        <w:trPr>
          <w:jc w:val="center"/>
        </w:trPr>
        <w:tc>
          <w:tcPr>
            <w:tcW w:w="2746" w:type="dxa"/>
          </w:tcPr>
          <w:p w:rsidR="00000000" w:rsidRDefault="00000000">
            <w:pPr>
              <w:ind w:left="273"/>
              <w:rPr>
                <w:color w:val="000000"/>
                <w:szCs w:val="22"/>
              </w:rPr>
            </w:pPr>
            <w:r>
              <w:rPr>
                <w:color w:val="000000"/>
                <w:szCs w:val="22"/>
              </w:rPr>
              <w:t>Галапагосские о-ва</w:t>
            </w:r>
          </w:p>
        </w:tc>
        <w:tc>
          <w:tcPr>
            <w:tcW w:w="1460" w:type="dxa"/>
          </w:tcPr>
          <w:p w:rsidR="00000000" w:rsidRDefault="00000000">
            <w:pPr>
              <w:jc w:val="right"/>
              <w:rPr>
                <w:color w:val="000000"/>
                <w:szCs w:val="22"/>
                <w:lang w:val="es-ES_tradnl"/>
              </w:rPr>
            </w:pPr>
            <w:r>
              <w:rPr>
                <w:color w:val="000000"/>
                <w:szCs w:val="22"/>
                <w:lang w:val="es-ES_tradnl"/>
              </w:rPr>
              <w:t>95,5</w:t>
            </w:r>
          </w:p>
        </w:tc>
        <w:tc>
          <w:tcPr>
            <w:tcW w:w="1461" w:type="dxa"/>
          </w:tcPr>
          <w:p w:rsidR="00000000" w:rsidRDefault="00000000">
            <w:pPr>
              <w:jc w:val="right"/>
              <w:rPr>
                <w:color w:val="000000"/>
                <w:szCs w:val="22"/>
                <w:lang w:val="es-ES_tradnl"/>
              </w:rPr>
            </w:pPr>
            <w:r>
              <w:rPr>
                <w:color w:val="000000"/>
                <w:szCs w:val="22"/>
                <w:lang w:val="es-ES_tradnl"/>
              </w:rPr>
              <w:t>4,5</w:t>
            </w:r>
          </w:p>
        </w:tc>
      </w:tr>
    </w:tbl>
    <w:p w:rsidR="00000000" w:rsidRDefault="00000000">
      <w:pPr>
        <w:shd w:val="clear" w:color="auto" w:fill="FFFFFF"/>
        <w:tabs>
          <w:tab w:val="left" w:pos="1890"/>
        </w:tabs>
        <w:spacing w:before="240"/>
      </w:pPr>
      <w:r>
        <w:rPr>
          <w:i/>
          <w:iCs/>
          <w:color w:val="000000"/>
          <w:szCs w:val="22"/>
          <w:lang w:val="es-ES_tradnl"/>
        </w:rPr>
        <w:tab/>
      </w:r>
      <w:r>
        <w:rPr>
          <w:i/>
          <w:iCs/>
          <w:color w:val="000000"/>
          <w:szCs w:val="22"/>
        </w:rPr>
        <w:tab/>
      </w:r>
      <w:r>
        <w:rPr>
          <w:i/>
          <w:iCs/>
          <w:color w:val="000000"/>
          <w:szCs w:val="22"/>
        </w:rPr>
        <w:tab/>
      </w:r>
      <w:r>
        <w:rPr>
          <w:i/>
          <w:iCs/>
          <w:color w:val="000000"/>
          <w:szCs w:val="22"/>
        </w:rPr>
        <w:tab/>
        <w:t>Источник</w:t>
      </w:r>
      <w:r>
        <w:rPr>
          <w:color w:val="000000"/>
          <w:szCs w:val="22"/>
          <w:lang w:val="es-ES_tradnl"/>
        </w:rPr>
        <w:t xml:space="preserve">:  </w:t>
      </w:r>
      <w:r>
        <w:rPr>
          <w:color w:val="000000"/>
        </w:rPr>
        <w:t>СЕПАР, ЭНДЕМАИН-99.</w:t>
      </w:r>
    </w:p>
    <w:p w:rsidR="00000000" w:rsidRDefault="00000000"/>
    <w:p w:rsidR="00000000" w:rsidRDefault="00000000">
      <w:pPr>
        <w:rPr>
          <w:i/>
          <w:color w:val="000000"/>
        </w:rPr>
      </w:pPr>
      <w:r>
        <w:rPr>
          <w:i/>
          <w:color w:val="000000"/>
        </w:rPr>
        <w:t>Положение населения</w:t>
      </w:r>
    </w:p>
    <w:p w:rsidR="00000000" w:rsidRDefault="00000000"/>
    <w:p w:rsidR="00000000" w:rsidRDefault="00000000">
      <w:pPr>
        <w:rPr>
          <w:color w:val="000000"/>
        </w:rPr>
      </w:pPr>
      <w:r>
        <w:rPr>
          <w:color w:val="000000"/>
        </w:rPr>
        <w:t>436.</w:t>
      </w:r>
      <w:r>
        <w:rPr>
          <w:color w:val="000000"/>
        </w:rPr>
        <w:tab/>
        <w:t>В нашей стране наибольшее обнищание наблюдается в сельских кантонах и округах, где преобладает коренное и темнокожее население.  Здесь идет постоянный процесс обнищания, который проявляется в ухудшении качества жизни и состояния здоровья, так как между социально-экономическим развитием и здоровьем существует тесная связь.  При этом парадигма выживания заключается в следующем:  продолжать ли жить в селе или начать процесс миграции в крупные города либо в другие страны, где придется столкнуться с большими проблемами экономического характера, скученностью, сегрегацией и еще одной, самой серьезной - проблемой культурного отчуждения своей личности, что благоприятствует возникновению новых проблем со здоровьем и вызывает резкое ухудшение эпидемиологических показателей.</w:t>
      </w:r>
    </w:p>
    <w:p w:rsidR="00000000" w:rsidRDefault="00000000"/>
    <w:p w:rsidR="00000000" w:rsidRDefault="00000000">
      <w:pPr>
        <w:rPr>
          <w:color w:val="000000"/>
        </w:rPr>
      </w:pPr>
      <w:r>
        <w:rPr>
          <w:color w:val="000000"/>
        </w:rPr>
        <w:t>437.</w:t>
      </w:r>
      <w:r>
        <w:rPr>
          <w:color w:val="000000"/>
        </w:rPr>
        <w:tab/>
        <w:t>Проблемы в плане охраны здоровья, с которыми сталкиваются коренные народы, непосредственно связаны с бедностью и с такими специфическими аспектами, как недоедание, нехватка базовых услуг, отсутствие инфраструктуры, недостаточная обеспеченность питьевой водой или отсутствие системы водоснабжения, канализации и т.д.  Об этом свидетельствуют высокие показатели смертности, отмеченные в провинциях, где преобладает коренное население, например, Боливар -  5,8, Котопакси - 7,8, Чимборасо - 6,8, Имбадура - 6,6 и Тунгурахуа - 6,2, в сравнении с общим показателем смертности, составляющим  4,5 на 100 000 живорождений</w:t>
      </w:r>
      <w:r>
        <w:rPr>
          <w:rStyle w:val="FootnoteReference"/>
        </w:rPr>
        <w:footnoteReference w:customMarkFollows="1" w:id="62"/>
        <w:t>62</w:t>
      </w:r>
      <w:r>
        <w:rPr>
          <w:color w:val="000000"/>
        </w:rPr>
        <w:t>.</w:t>
      </w:r>
    </w:p>
    <w:p w:rsidR="00000000" w:rsidRDefault="00000000"/>
    <w:p w:rsidR="00000000" w:rsidRDefault="00000000">
      <w:pPr>
        <w:rPr>
          <w:color w:val="000000"/>
        </w:rPr>
      </w:pPr>
      <w:r>
        <w:rPr>
          <w:color w:val="000000"/>
        </w:rPr>
        <w:t>438.</w:t>
      </w:r>
      <w:r>
        <w:rPr>
          <w:color w:val="000000"/>
        </w:rPr>
        <w:tab/>
        <w:t xml:space="preserve">Традиционная медицина исторически дискредитировалась официальными кругами, связывавшими ее с колдовством или шарлатанством и рассматривавшими исконные знания коренных народов в этой области как лишенные научной основы.  Тем не менее, традиционная медицина сохранилась, доказав, что она является эффективной медициной для большинства коренного населения, которое прибегает к помощи заклинателей, ворожей, целителей, </w:t>
      </w:r>
      <w:r>
        <w:rPr>
          <w:iCs/>
          <w:color w:val="000000"/>
        </w:rPr>
        <w:t>шаманов</w:t>
      </w:r>
      <w:r>
        <w:rPr>
          <w:color w:val="000000"/>
        </w:rPr>
        <w:t> и т.п.</w:t>
      </w:r>
    </w:p>
    <w:p w:rsidR="00000000" w:rsidRDefault="00000000"/>
    <w:p w:rsidR="00000000" w:rsidRDefault="00000000">
      <w:pPr>
        <w:rPr>
          <w:color w:val="000000"/>
        </w:rPr>
      </w:pPr>
      <w:r>
        <w:rPr>
          <w:color w:val="000000"/>
        </w:rPr>
        <w:t>439.</w:t>
      </w:r>
      <w:r>
        <w:rPr>
          <w:color w:val="000000"/>
        </w:rPr>
        <w:tab/>
        <w:t>Данные исследований, проведенных в девяти общинах Отавало, показывают, что коренное население не признает официальные учреждения здравоохранения.  Это объясняется, главным образом, существованием культурного барьера, связанного с незнанием медицинским персоналом особенностей мировоззрения коренных жителей, их языка, а также с высокой стоимостью лечения.  Для преодоления этих проблем необходимо установление диалога на местном уровне между представителями традиционной и западной медицины и создание "смешанной системы охраны здоровья", которая позволила бы учитывать культурные различия при лечении пациентов и которая включала бы оба вида медицинских знаний.</w:t>
      </w:r>
    </w:p>
    <w:p w:rsidR="00000000" w:rsidRDefault="00000000"/>
    <w:p w:rsidR="00000000" w:rsidRDefault="00000000">
      <w:pPr>
        <w:rPr>
          <w:color w:val="000000"/>
        </w:rPr>
      </w:pPr>
      <w:r>
        <w:rPr>
          <w:color w:val="000000"/>
        </w:rPr>
        <w:t>440.</w:t>
      </w:r>
      <w:r>
        <w:rPr>
          <w:color w:val="000000"/>
        </w:rPr>
        <w:tab/>
        <w:t>В настоящее время такой подход приносит хорошие результаты, например, в Хамби</w:t>
      </w:r>
      <w:r>
        <w:rPr>
          <w:color w:val="000000"/>
        </w:rPr>
        <w:noBreakHyphen/>
        <w:t xml:space="preserve">Хуаси, в Отавало и Сакисили в провинции </w:t>
      </w:r>
      <w:r>
        <w:t>Котопакси</w:t>
      </w:r>
      <w:r>
        <w:rPr>
          <w:color w:val="000000"/>
        </w:rPr>
        <w:t>, где медицинская помощь оказывается на условиях взаимного уважения и равенства между двумя видами медицины.  При этом пациенту разрешается выбирать вид помощи, который ему требуется.  Все это наводит на мысль о необходимости распространить этот опыт на другие районы страны, где проживает коренное население</w:t>
      </w:r>
      <w:r>
        <w:rPr>
          <w:rStyle w:val="FootnoteReference"/>
        </w:rPr>
        <w:footnoteReference w:customMarkFollows="1" w:id="63"/>
        <w:t>63</w:t>
      </w:r>
      <w:r>
        <w:rPr>
          <w:color w:val="000000"/>
        </w:rPr>
        <w:t>.</w:t>
      </w:r>
    </w:p>
    <w:p w:rsidR="00000000" w:rsidRDefault="00000000"/>
    <w:p w:rsidR="00000000" w:rsidRDefault="00000000">
      <w:pPr>
        <w:rPr>
          <w:i/>
          <w:color w:val="000000"/>
        </w:rPr>
      </w:pPr>
      <w:r>
        <w:rPr>
          <w:i/>
          <w:color w:val="000000"/>
        </w:rPr>
        <w:t>Меры борьбы с нездоровыми условиями проживания</w:t>
      </w:r>
    </w:p>
    <w:p w:rsidR="00000000" w:rsidRDefault="00000000">
      <w:pPr>
        <w:rPr>
          <w:i/>
        </w:rPr>
      </w:pPr>
    </w:p>
    <w:p w:rsidR="00000000" w:rsidRDefault="00000000">
      <w:pPr>
        <w:rPr>
          <w:color w:val="000000"/>
        </w:rPr>
      </w:pPr>
      <w:r>
        <w:rPr>
          <w:color w:val="000000"/>
        </w:rPr>
        <w:t>441.</w:t>
      </w:r>
      <w:r>
        <w:rPr>
          <w:color w:val="000000"/>
        </w:rPr>
        <w:tab/>
        <w:t>На 15% по сравнению с прежней ситуацией удалось увеличить обеспеченность населения питьевой водой, а также охват системами удаления нечистот и уборки мусора;  намечены мероприятия, направленные на достижение соответствующих уровней качества в деле санитарной защиты граждан, особенно в областях, связанных с изготовлением продуктов, потребляемых человеком, в частности, медикаментов и продовольственных товаров, а также в оказании услуг здравоохранения, причем как в том, что касается пациентов, так и в плане соблюдения технических стандартов.  К самым важным из этих мероприятий относятся мероприятия в сфере здравоохранения и в сфере подготовки кадров.</w:t>
      </w:r>
    </w:p>
    <w:p w:rsidR="00000000" w:rsidRDefault="00000000"/>
    <w:p w:rsidR="00000000" w:rsidRDefault="00000000">
      <w:pPr>
        <w:rPr>
          <w:color w:val="000000"/>
        </w:rPr>
      </w:pPr>
      <w:r>
        <w:rPr>
          <w:color w:val="000000"/>
        </w:rPr>
        <w:t>442.</w:t>
      </w:r>
      <w:r>
        <w:rPr>
          <w:color w:val="000000"/>
        </w:rPr>
        <w:tab/>
        <w:t>С этой целью правительство с конца 1999 года начало реализацию в масштабах страны Национального плана в области охраны здоровья.</w:t>
      </w:r>
    </w:p>
    <w:p w:rsidR="00000000" w:rsidRDefault="00000000"/>
    <w:p w:rsidR="00000000" w:rsidRDefault="00000000">
      <w:pPr>
        <w:rPr>
          <w:color w:val="000000"/>
        </w:rPr>
      </w:pPr>
      <w:r>
        <w:rPr>
          <w:color w:val="000000"/>
        </w:rPr>
        <w:t>443.</w:t>
      </w:r>
      <w:r>
        <w:rPr>
          <w:color w:val="000000"/>
        </w:rPr>
        <w:tab/>
        <w:t>Государство гарантирует право на охрану здоровья, которое обеспечивается, прежде всего, учреждениями здравоохранения.</w:t>
      </w:r>
    </w:p>
    <w:p w:rsidR="00000000" w:rsidRDefault="00000000"/>
    <w:p w:rsidR="00000000" w:rsidRDefault="00000000">
      <w:pPr>
        <w:rPr>
          <w:color w:val="000000"/>
        </w:rPr>
      </w:pPr>
      <w:r>
        <w:rPr>
          <w:color w:val="000000"/>
        </w:rPr>
        <w:t>444.</w:t>
      </w:r>
      <w:r>
        <w:rPr>
          <w:color w:val="000000"/>
        </w:rPr>
        <w:tab/>
        <w:t>Действующее законодательство устанавливает, что государство организует национальную систему здравоохранения, включающую государственные, автономные и общинные учреждения этого сектора, который должен функционировать децентрализованно, рассредоточенно и на принципе совместного участия, и обеспечивает финансирование государственных учреждений системы, включая взносы платежеспособных пациентов.</w:t>
      </w:r>
    </w:p>
    <w:p w:rsidR="00000000" w:rsidRDefault="00000000">
      <w:pPr>
        <w:rPr>
          <w:b/>
          <w:bCs/>
        </w:rPr>
      </w:pPr>
    </w:p>
    <w:p w:rsidR="00000000" w:rsidRDefault="00000000">
      <w:r>
        <w:t>445.</w:t>
      </w:r>
      <w:r>
        <w:tab/>
        <w:t>На пятилетний период 2000-2005 годов государством был разработан Национальный план в области охраны здоровья, преследующий достижение следующих целей:</w:t>
      </w:r>
    </w:p>
    <w:p w:rsidR="00000000" w:rsidRDefault="00000000"/>
    <w:p w:rsidR="00000000" w:rsidRDefault="00000000">
      <w:r>
        <w:tab/>
      </w:r>
      <w:r>
        <w:rPr>
          <w:lang w:val="en-US"/>
        </w:rPr>
        <w:t>a</w:t>
      </w:r>
      <w:r>
        <w:t>)</w:t>
      </w:r>
      <w:r>
        <w:tab/>
        <w:t>сокращение на 25% детской смертности;</w:t>
      </w:r>
    </w:p>
    <w:p w:rsidR="00000000" w:rsidRDefault="00000000"/>
    <w:p w:rsidR="00000000" w:rsidRDefault="00000000">
      <w:r>
        <w:tab/>
      </w:r>
      <w:r>
        <w:rPr>
          <w:lang w:val="en-US"/>
        </w:rPr>
        <w:t>b</w:t>
      </w:r>
      <w:r>
        <w:t>)</w:t>
      </w:r>
      <w:r>
        <w:tab/>
        <w:t>сокращение на 25% материнской смертности;</w:t>
      </w:r>
    </w:p>
    <w:p w:rsidR="00000000" w:rsidRDefault="00000000"/>
    <w:p w:rsidR="00000000" w:rsidRDefault="00000000">
      <w:r>
        <w:tab/>
      </w:r>
      <w:r>
        <w:rPr>
          <w:lang w:val="en-US"/>
        </w:rPr>
        <w:t>c</w:t>
      </w:r>
      <w:r>
        <w:t>)</w:t>
      </w:r>
      <w:r>
        <w:tab/>
        <w:t>общее снижение детской и материнской заболеваемости;</w:t>
      </w:r>
    </w:p>
    <w:p w:rsidR="00000000" w:rsidRDefault="00000000"/>
    <w:p w:rsidR="00000000" w:rsidRDefault="00000000">
      <w:pPr>
        <w:ind w:left="1134" w:hanging="1134"/>
      </w:pPr>
      <w:r>
        <w:tab/>
      </w:r>
      <w:r>
        <w:rPr>
          <w:lang w:val="en-US"/>
        </w:rPr>
        <w:t>d</w:t>
      </w:r>
      <w:r>
        <w:t>)</w:t>
      </w:r>
      <w:r>
        <w:tab/>
        <w:t>сокращение на 25% смертности от зарождающихся и вновь возникающих заболеваний;</w:t>
      </w:r>
    </w:p>
    <w:p w:rsidR="00000000" w:rsidRDefault="00000000"/>
    <w:p w:rsidR="00000000" w:rsidRDefault="00000000">
      <w:r>
        <w:tab/>
      </w:r>
      <w:r>
        <w:rPr>
          <w:lang w:val="en-US"/>
        </w:rPr>
        <w:t>e</w:t>
      </w:r>
      <w:r>
        <w:t>)</w:t>
      </w:r>
      <w:r>
        <w:tab/>
        <w:t>сокращение на 15% общей заболеваемости и смертности;</w:t>
      </w:r>
    </w:p>
    <w:p w:rsidR="00000000" w:rsidRDefault="00000000"/>
    <w:p w:rsidR="00000000" w:rsidRDefault="00000000">
      <w:pPr>
        <w:ind w:left="1134" w:hanging="1134"/>
      </w:pPr>
      <w:r>
        <w:tab/>
      </w:r>
      <w:r>
        <w:rPr>
          <w:lang w:val="en-US"/>
        </w:rPr>
        <w:t>f</w:t>
      </w:r>
      <w:r>
        <w:t>)</w:t>
      </w:r>
      <w:r>
        <w:tab/>
        <w:t>сокращение на 30% распространенности кариеса зубов и болезней околозубных тканей;</w:t>
      </w:r>
    </w:p>
    <w:p w:rsidR="00000000" w:rsidRDefault="00000000"/>
    <w:p w:rsidR="00000000" w:rsidRDefault="00000000">
      <w:pPr>
        <w:ind w:left="1134" w:hanging="1134"/>
      </w:pPr>
      <w:r>
        <w:tab/>
      </w:r>
      <w:r>
        <w:rPr>
          <w:lang w:val="en-US"/>
        </w:rPr>
        <w:t>g</w:t>
      </w:r>
      <w:r>
        <w:t>)</w:t>
      </w:r>
      <w:r>
        <w:tab/>
        <w:t>повышение уровня обеспеченности питьевой водой и средствами канализации на 15% по сравнению с состоянием на настоящий момент;</w:t>
      </w:r>
    </w:p>
    <w:p w:rsidR="00000000" w:rsidRDefault="00000000"/>
    <w:p w:rsidR="00000000" w:rsidRDefault="00000000">
      <w:pPr>
        <w:ind w:left="1134" w:hanging="1134"/>
      </w:pPr>
      <w:r>
        <w:tab/>
      </w:r>
      <w:r>
        <w:rPr>
          <w:lang w:val="en-US"/>
        </w:rPr>
        <w:t>h</w:t>
      </w:r>
      <w:r>
        <w:t>)</w:t>
      </w:r>
      <w:r>
        <w:tab/>
        <w:t>расширение охвата услугами по охране здоровья на 25% по сравнению с состоянием на настоящий момент;</w:t>
      </w:r>
    </w:p>
    <w:p w:rsidR="00000000" w:rsidRDefault="00000000"/>
    <w:p w:rsidR="00000000" w:rsidRDefault="00000000">
      <w:pPr>
        <w:ind w:left="1134" w:hanging="1134"/>
      </w:pPr>
      <w:r>
        <w:tab/>
      </w:r>
      <w:r>
        <w:rPr>
          <w:lang w:val="en-US"/>
        </w:rPr>
        <w:t>i</w:t>
      </w:r>
      <w:r>
        <w:t>)</w:t>
      </w:r>
      <w:r>
        <w:tab/>
        <w:t>модернизация и реструктуризация министерства здравоохранения с учетом новых задач государства в области охраны здоровья на всех уровнях управления и деятельности.</w:t>
      </w:r>
    </w:p>
    <w:p w:rsidR="00000000" w:rsidRDefault="00000000">
      <w:pPr>
        <w:ind w:left="1134" w:hanging="1134"/>
      </w:pPr>
    </w:p>
    <w:p w:rsidR="00000000" w:rsidRDefault="00000000">
      <w:pPr>
        <w:rPr>
          <w:color w:val="000000"/>
        </w:rPr>
      </w:pPr>
      <w:r>
        <w:rPr>
          <w:color w:val="000000"/>
        </w:rPr>
        <w:t>446.</w:t>
      </w:r>
      <w:r>
        <w:rPr>
          <w:color w:val="000000"/>
        </w:rPr>
        <w:tab/>
        <w:t>Государство принимает меры по укреплению действующего при министерстве Национального управления по гигиене окружающей среды и к постоянной координации с министерствами жилищного строительства и окружающей среды, с тем чтобы способствовать приданию гигиене окружающей среды должного политического веса, организации системы санитарно-природоохранного наблюдения и выработке государственных нормативов защиты среды обитания, а также обеспечению санитарного благополучия посредством развития и внедрения альтернативных технологий для снабжения питьевой водой, удаления нечистот и отбросов, особенно в сельской местности, введению нормативов и контролю за влиянием на здоровье факторов среды обитания и стихийных бедствий, развитию программ профилактики и контроля загрязнения водных источников, воздуха и почвы и программы удаления больничных отходов, предупреждению, раннему выявлению и устранению вредных производственных факторов, эпидемиологическому контролю за профессиональными заболеваниями и координации работы служб здравоохранения с отделами производственной безопасности и гигиены труда.</w:t>
      </w:r>
    </w:p>
    <w:p w:rsidR="00000000" w:rsidRDefault="00000000">
      <w:pPr>
        <w:rPr>
          <w:color w:val="000000"/>
        </w:rPr>
      </w:pPr>
    </w:p>
    <w:p w:rsidR="00000000" w:rsidRDefault="00000000">
      <w:pPr>
        <w:rPr>
          <w:b/>
          <w:color w:val="000000"/>
        </w:rPr>
      </w:pPr>
      <w:r>
        <w:rPr>
          <w:b/>
          <w:color w:val="000000"/>
        </w:rPr>
        <w:t>Снижение детской смертности</w:t>
      </w:r>
    </w:p>
    <w:p w:rsidR="00000000" w:rsidRDefault="00000000"/>
    <w:p w:rsidR="00000000" w:rsidRDefault="00000000">
      <w:pPr>
        <w:rPr>
          <w:color w:val="000000"/>
        </w:rPr>
      </w:pPr>
      <w:r>
        <w:rPr>
          <w:color w:val="000000"/>
        </w:rPr>
        <w:t>447.</w:t>
      </w:r>
      <w:r>
        <w:rPr>
          <w:color w:val="000000"/>
        </w:rPr>
        <w:tab/>
        <w:t>К числу мер, принятых правительством по линии министерства здравоохранения и направленных на снижение детской смертности и заболеваемости, относятся следующие:</w:t>
      </w:r>
    </w:p>
    <w:p w:rsidR="00000000" w:rsidRDefault="00000000"/>
    <w:p w:rsidR="00000000" w:rsidRDefault="00000000">
      <w:pPr>
        <w:ind w:left="1134" w:hanging="567"/>
        <w:rPr>
          <w:color w:val="000000"/>
        </w:rPr>
      </w:pPr>
      <w:r>
        <w:rPr>
          <w:color w:val="000000"/>
        </w:rPr>
        <w:t>a)</w:t>
      </w:r>
      <w:r>
        <w:rPr>
          <w:color w:val="000000"/>
        </w:rPr>
        <w:tab/>
        <w:t>контроль роста и развития ребенка, для своевременного выявления истощенных детей и тех, кому это грозит, а также детей с проблемами психомоторного развития;</w:t>
      </w:r>
    </w:p>
    <w:p w:rsidR="00000000" w:rsidRDefault="00000000">
      <w:pPr>
        <w:ind w:firstLine="567"/>
      </w:pPr>
    </w:p>
    <w:p w:rsidR="00000000" w:rsidRDefault="00000000">
      <w:pPr>
        <w:ind w:left="1134" w:hanging="567"/>
        <w:rPr>
          <w:color w:val="000000"/>
        </w:rPr>
      </w:pPr>
      <w:r>
        <w:rPr>
          <w:color w:val="000000"/>
        </w:rPr>
        <w:t>b)</w:t>
      </w:r>
      <w:r>
        <w:rPr>
          <w:color w:val="000000"/>
        </w:rPr>
        <w:tab/>
        <w:t>комплексное лечение широко распространенных детских болезней (АИЕПИ).  Эта стратегия в числе прочих мероприятий предусматривает реальное участие общины в уходе за детьми, профилактику и своевременное лечение таких заболеваний;</w:t>
      </w:r>
    </w:p>
    <w:p w:rsidR="00000000" w:rsidRDefault="00000000">
      <w:pPr>
        <w:ind w:firstLine="567"/>
      </w:pPr>
    </w:p>
    <w:p w:rsidR="00000000" w:rsidRDefault="00000000">
      <w:pPr>
        <w:ind w:left="1134" w:hanging="567"/>
        <w:rPr>
          <w:color w:val="000000"/>
        </w:rPr>
      </w:pPr>
      <w:r>
        <w:rPr>
          <w:color w:val="000000"/>
        </w:rPr>
        <w:t>c)</w:t>
      </w:r>
      <w:r>
        <w:rPr>
          <w:color w:val="000000"/>
        </w:rPr>
        <w:tab/>
        <w:t>стимулирование кормления грудью.  Наилучшая форма кормления ребенка с момента рождения до шестимесячного возраста - это вскармливание его исключительно материнской грудью;</w:t>
      </w:r>
    </w:p>
    <w:p w:rsidR="00000000" w:rsidRDefault="00000000">
      <w:pPr>
        <w:ind w:firstLine="567"/>
      </w:pPr>
    </w:p>
    <w:p w:rsidR="00000000" w:rsidRDefault="00000000">
      <w:pPr>
        <w:ind w:left="1134" w:hanging="567"/>
        <w:rPr>
          <w:color w:val="000000"/>
        </w:rPr>
      </w:pPr>
      <w:r>
        <w:rPr>
          <w:color w:val="000000"/>
        </w:rPr>
        <w:t>d)</w:t>
      </w:r>
      <w:r>
        <w:rPr>
          <w:color w:val="000000"/>
        </w:rPr>
        <w:tab/>
        <w:t>Расширенная программа профилактических прививок.  Сохранение уровня иммунизации по существующим вакцинам и постепенное внедрение новых вакцин против таких болезней, как краснуха, партиодит, гепатит B и менингит; расширение вакцинации против столбняка женщин в репродуктивном возрасте, а также против желтой лихорадки в зонах риска;</w:t>
      </w:r>
    </w:p>
    <w:p w:rsidR="00000000" w:rsidRDefault="00000000">
      <w:pPr>
        <w:ind w:firstLine="567"/>
      </w:pPr>
    </w:p>
    <w:p w:rsidR="00000000" w:rsidRDefault="00000000">
      <w:pPr>
        <w:ind w:left="1134" w:hanging="567"/>
        <w:rPr>
          <w:color w:val="000000"/>
        </w:rPr>
      </w:pPr>
      <w:r>
        <w:rPr>
          <w:color w:val="000000"/>
        </w:rPr>
        <w:t>e)</w:t>
      </w:r>
      <w:r>
        <w:rPr>
          <w:color w:val="000000"/>
        </w:rPr>
        <w:tab/>
        <w:t>Программа дополнительного питания, предусматривающая выдачу в масштабе страны продовольственных наборов для детей, которым угрожает истощение и истощенным детям до тех пор, пока они не поправятся;</w:t>
      </w:r>
    </w:p>
    <w:p w:rsidR="00000000" w:rsidRDefault="00000000">
      <w:pPr>
        <w:ind w:firstLine="567"/>
      </w:pPr>
    </w:p>
    <w:p w:rsidR="00000000" w:rsidRDefault="00000000">
      <w:pPr>
        <w:ind w:left="1134" w:hanging="567"/>
      </w:pPr>
      <w:r>
        <w:rPr>
          <w:color w:val="000000"/>
        </w:rPr>
        <w:t>f)</w:t>
      </w:r>
      <w:r>
        <w:rPr>
          <w:color w:val="000000"/>
        </w:rPr>
        <w:tab/>
        <w:t>Программа применения микропитательных веществ.  Добавки микропитательных веществ, железа и витамина А в рацион беременных женщин и детей до одного года.  Охватывает всю национальную территорию и осуществляется через все оперативные подразделения в стране при поддержке министерства здравоохранения и с международной помощью.  Предусматривает обогащение продуктов питания массового потребления и муки железом, фолиевой кислотой, витаминами комплекса B и ниацином, а соли - фтором и йодом.</w:t>
      </w:r>
    </w:p>
    <w:p w:rsidR="00000000" w:rsidRDefault="00000000">
      <w:pPr>
        <w:rPr>
          <w:color w:val="000000"/>
        </w:rPr>
      </w:pPr>
    </w:p>
    <w:p w:rsidR="00000000" w:rsidRDefault="00000000">
      <w:pPr>
        <w:rPr>
          <w:color w:val="000000"/>
        </w:rPr>
      </w:pPr>
      <w:r>
        <w:rPr>
          <w:color w:val="000000"/>
        </w:rPr>
        <w:t>448.</w:t>
      </w:r>
      <w:r>
        <w:rPr>
          <w:color w:val="000000"/>
        </w:rPr>
        <w:tab/>
        <w:t>В отношении гигиены окружающей среды действуют следующие нормы:</w:t>
      </w:r>
    </w:p>
    <w:p w:rsidR="00000000" w:rsidRDefault="00000000"/>
    <w:p w:rsidR="00000000" w:rsidRDefault="00000000">
      <w:pPr>
        <w:ind w:left="1134" w:hanging="567"/>
      </w:pPr>
      <w:r>
        <w:rPr>
          <w:color w:val="000000"/>
        </w:rPr>
        <w:t>a)</w:t>
      </w:r>
      <w:r>
        <w:rPr>
          <w:color w:val="000000"/>
        </w:rPr>
        <w:tab/>
        <w:t>Закон об охране окружающей среды, принятый Национальным конгрессом 10 июня  1999 года;</w:t>
      </w:r>
    </w:p>
    <w:p w:rsidR="00000000" w:rsidRDefault="00000000">
      <w:pPr>
        <w:ind w:firstLine="567"/>
        <w:rPr>
          <w:color w:val="000000"/>
        </w:rPr>
      </w:pPr>
    </w:p>
    <w:p w:rsidR="00000000" w:rsidRDefault="00000000">
      <w:pPr>
        <w:ind w:left="1134" w:hanging="567"/>
        <w:rPr>
          <w:color w:val="000000"/>
        </w:rPr>
      </w:pPr>
      <w:r>
        <w:rPr>
          <w:color w:val="000000"/>
        </w:rPr>
        <w:t>b)</w:t>
      </w:r>
      <w:r>
        <w:rPr>
          <w:color w:val="000000"/>
        </w:rPr>
        <w:tab/>
        <w:t>Трудовой кодекс, в разделе о регламентации труда в Эквадоре:  Правила безопасности и охраны здоровья работников и улучшение условий труда (восьмое издание, октябрь 1997 года);</w:t>
      </w:r>
    </w:p>
    <w:p w:rsidR="00000000" w:rsidRDefault="00000000">
      <w:pPr>
        <w:ind w:firstLine="567"/>
      </w:pPr>
    </w:p>
    <w:p w:rsidR="00000000" w:rsidRDefault="00000000">
      <w:pPr>
        <w:ind w:left="1134" w:hanging="567"/>
        <w:rPr>
          <w:color w:val="000000"/>
        </w:rPr>
      </w:pPr>
      <w:r>
        <w:rPr>
          <w:color w:val="000000"/>
        </w:rPr>
        <w:t>c)</w:t>
      </w:r>
      <w:r>
        <w:rPr>
          <w:color w:val="000000"/>
        </w:rPr>
        <w:tab/>
        <w:t>Правила безопасности и охраны здоровья работников и улучшение условий труда, декрет № 2393, Кито, 1986 год;</w:t>
      </w:r>
    </w:p>
    <w:p w:rsidR="00000000" w:rsidRDefault="00000000">
      <w:pPr>
        <w:ind w:firstLine="567"/>
      </w:pPr>
    </w:p>
    <w:p w:rsidR="00000000" w:rsidRDefault="00000000">
      <w:pPr>
        <w:ind w:left="1134" w:hanging="567"/>
        <w:rPr>
          <w:color w:val="000000"/>
        </w:rPr>
      </w:pPr>
      <w:r>
        <w:rPr>
          <w:color w:val="000000"/>
        </w:rPr>
        <w:t>d)</w:t>
      </w:r>
      <w:r>
        <w:rPr>
          <w:color w:val="000000"/>
        </w:rPr>
        <w:tab/>
        <w:t>Столичное постановление, заменяющее главу III раздела V книги второй Муниципального кодекса по предотвращению загрязнения в результате слива жидкостей и выбросов в воздух из стационарных источников и борьбе с ним, принятое Управлением по вопросам окружающей среды муниципалитета столичного округа Кито, действующее с 5 ноября  1998 года.  В нем также оговариваются вопросы, связанные с контролем и планированием на случай для чрезвычайных ситуаций, характеристиками воды и загрязненностью окружающей среды;</w:t>
      </w:r>
    </w:p>
    <w:p w:rsidR="00000000" w:rsidRDefault="00000000">
      <w:pPr>
        <w:ind w:firstLine="567"/>
      </w:pPr>
    </w:p>
    <w:p w:rsidR="00000000" w:rsidRDefault="00000000">
      <w:pPr>
        <w:ind w:left="1134" w:hanging="567"/>
        <w:rPr>
          <w:color w:val="000000"/>
        </w:rPr>
      </w:pPr>
      <w:r>
        <w:rPr>
          <w:color w:val="000000"/>
        </w:rPr>
        <w:t>e)</w:t>
      </w:r>
      <w:r>
        <w:rPr>
          <w:color w:val="000000"/>
        </w:rPr>
        <w:tab/>
        <w:t>Контроль за химическими продуктами, осуществляемый КОНСЕП (Закон № 108, "</w:t>
      </w:r>
      <w:r>
        <w:rPr>
          <w:i/>
          <w:color w:val="000000"/>
        </w:rPr>
        <w:t>Рехистро Офисиаль</w:t>
      </w:r>
      <w:r>
        <w:rPr>
          <w:iCs/>
          <w:color w:val="000000"/>
        </w:rPr>
        <w:t>"</w:t>
      </w:r>
      <w:r>
        <w:rPr>
          <w:color w:val="000000"/>
        </w:rPr>
        <w:t xml:space="preserve"> № 523 от 17 сентября 1990 года);</w:t>
      </w:r>
    </w:p>
    <w:p w:rsidR="00000000" w:rsidRDefault="00000000">
      <w:pPr>
        <w:ind w:firstLine="567"/>
      </w:pPr>
    </w:p>
    <w:p w:rsidR="00000000" w:rsidRDefault="00000000">
      <w:pPr>
        <w:ind w:left="1134" w:hanging="567"/>
        <w:rPr>
          <w:color w:val="000000"/>
        </w:rPr>
      </w:pPr>
      <w:r>
        <w:rPr>
          <w:color w:val="000000"/>
        </w:rPr>
        <w:t>f)</w:t>
      </w:r>
      <w:r>
        <w:rPr>
          <w:color w:val="000000"/>
        </w:rPr>
        <w:tab/>
        <w:t>Закон о противопожарной защите силами Пожарной охраны в Пичинча;</w:t>
      </w:r>
    </w:p>
    <w:p w:rsidR="00000000" w:rsidRDefault="00000000">
      <w:pPr>
        <w:ind w:firstLine="567"/>
      </w:pPr>
    </w:p>
    <w:p w:rsidR="00000000" w:rsidRDefault="00000000">
      <w:pPr>
        <w:ind w:firstLine="567"/>
        <w:rPr>
          <w:color w:val="000000"/>
        </w:rPr>
      </w:pPr>
      <w:r>
        <w:rPr>
          <w:color w:val="000000"/>
        </w:rPr>
        <w:t>g)</w:t>
      </w:r>
      <w:r>
        <w:rPr>
          <w:color w:val="000000"/>
        </w:rPr>
        <w:tab/>
        <w:t>Монреальский протокол;</w:t>
      </w:r>
    </w:p>
    <w:p w:rsidR="00000000" w:rsidRDefault="00000000">
      <w:pPr>
        <w:ind w:firstLine="567"/>
      </w:pPr>
    </w:p>
    <w:p w:rsidR="00000000" w:rsidRDefault="00000000">
      <w:pPr>
        <w:ind w:left="1134" w:hanging="1134"/>
      </w:pPr>
      <w:r>
        <w:rPr>
          <w:color w:val="000000"/>
        </w:rPr>
        <w:tab/>
        <w:t>h)</w:t>
      </w:r>
      <w:r>
        <w:rPr>
          <w:color w:val="000000"/>
        </w:rPr>
        <w:tab/>
        <w:t>конвенции МОТ.</w:t>
      </w:r>
    </w:p>
    <w:p w:rsidR="00000000" w:rsidRDefault="00000000"/>
    <w:p w:rsidR="00000000" w:rsidRDefault="00000000">
      <w:r>
        <w:t>449.</w:t>
      </w:r>
      <w:r>
        <w:tab/>
        <w:t>Государство защищает право народа жить в экологически здоровой и незараженной среде, что является гарантией устойчивого развития, и пристально следит за ненарушением этого права и заботится об охране природы.</w:t>
      </w:r>
    </w:p>
    <w:p w:rsidR="00000000" w:rsidRDefault="00000000"/>
    <w:p w:rsidR="00000000" w:rsidRDefault="00000000">
      <w:r>
        <w:t xml:space="preserve">450. </w:t>
      </w:r>
      <w:r>
        <w:tab/>
        <w:t>Государством предусматриваются меры, направленные на достижение следующих целей:</w:t>
      </w:r>
    </w:p>
    <w:p w:rsidR="00000000" w:rsidRDefault="00000000"/>
    <w:p w:rsidR="00000000" w:rsidRDefault="00000000">
      <w:pPr>
        <w:ind w:left="1134" w:hanging="1134"/>
      </w:pPr>
      <w:r>
        <w:tab/>
      </w:r>
      <w:r>
        <w:rPr>
          <w:lang w:val="en-US"/>
        </w:rPr>
        <w:t>a</w:t>
      </w:r>
      <w:r>
        <w:t>)</w:t>
      </w:r>
      <w:r>
        <w:tab/>
        <w:t>поощрение в рамках государственного и частного секторов использования экологически чистых технологий и альтернативных источников энергии, не загрязняющих окружающую среду;</w:t>
      </w:r>
    </w:p>
    <w:p w:rsidR="00000000" w:rsidRDefault="00000000"/>
    <w:p w:rsidR="00000000" w:rsidRDefault="00000000">
      <w:pPr>
        <w:ind w:left="1134" w:hanging="1134"/>
      </w:pPr>
      <w:r>
        <w:tab/>
      </w:r>
      <w:r>
        <w:rPr>
          <w:lang w:val="en-US"/>
        </w:rPr>
        <w:t>b</w:t>
      </w:r>
      <w:r>
        <w:t>)</w:t>
      </w:r>
      <w:r>
        <w:tab/>
        <w:t>создание системы экономических и налоговых стимулов для предприятий, осуществляющих свою деятельность экологически рациональным образом;</w:t>
      </w:r>
    </w:p>
    <w:p w:rsidR="00000000" w:rsidRDefault="00000000"/>
    <w:p w:rsidR="00000000" w:rsidRDefault="00000000">
      <w:pPr>
        <w:ind w:left="1134" w:hanging="1134"/>
      </w:pPr>
      <w:r>
        <w:tab/>
      </w:r>
      <w:r>
        <w:rPr>
          <w:lang w:val="en-US"/>
        </w:rPr>
        <w:t>c</w:t>
      </w:r>
      <w:r>
        <w:t>)</w:t>
      </w:r>
      <w:r>
        <w:tab/>
        <w:t>запрещение производства, импорта, наличия запасов и применения химического, биологического и ядерного оружия, а также ввоза на национальную территорию ядерных и токсичных отходов;</w:t>
      </w:r>
    </w:p>
    <w:p w:rsidR="00000000" w:rsidRDefault="00000000"/>
    <w:p w:rsidR="00000000" w:rsidRDefault="00000000">
      <w:pPr>
        <w:ind w:left="1134" w:hanging="1134"/>
      </w:pPr>
      <w:r>
        <w:tab/>
      </w:r>
      <w:r>
        <w:rPr>
          <w:lang w:val="en-US"/>
        </w:rPr>
        <w:t>d</w:t>
      </w:r>
      <w:r>
        <w:t>)</w:t>
      </w:r>
      <w:r>
        <w:tab/>
        <w:t>регулирование производства, ввоза, распространения и использования веществ, которые, невзирая на их практическую полезность, являются токсичными и представляют опасность для здоровья человека и для окружающей среды.</w:t>
      </w:r>
    </w:p>
    <w:p w:rsidR="00000000" w:rsidRDefault="00000000"/>
    <w:p w:rsidR="00000000" w:rsidRDefault="00000000">
      <w:r>
        <w:t>451.</w:t>
      </w:r>
      <w:r>
        <w:tab/>
        <w:t>На министерство здравоохранения в лице созданного в апреле 1994 года Национального управления по гигиене окружающей среды возложена задача наблюдения за экоздоровьем, и в его функции входит регулирование, контроль и оценка последствий экологических процессов для здоровья населения на базе подсистемы информации по гигиене окружающей среды.</w:t>
      </w:r>
    </w:p>
    <w:p w:rsidR="00000000" w:rsidRDefault="00000000"/>
    <w:p w:rsidR="00000000" w:rsidRDefault="00000000">
      <w:pPr>
        <w:pStyle w:val="Heading3"/>
        <w:rPr>
          <w:iCs/>
        </w:rPr>
      </w:pPr>
      <w:r>
        <w:rPr>
          <w:iCs/>
        </w:rPr>
        <w:t>Профилактика эндемических заболеваний</w:t>
      </w:r>
    </w:p>
    <w:p w:rsidR="00000000" w:rsidRDefault="00000000"/>
    <w:p w:rsidR="00000000" w:rsidRDefault="00000000">
      <w:r>
        <w:t>452.</w:t>
      </w:r>
      <w:r>
        <w:tab/>
        <w:t>В последнее десятилетие Эквадор немало пострадал от стихийных бедствий (ураган "Джозефина", явление Эль-Ниньо, землетрясения в Пухили и Баиа-де-Каракес, пробуждение вулканов Пичинча и Тунгурауа и т.д.), негативные последствия которых для населения потребовали чрезвычайных мер со стороны сектора здравоохранения.</w:t>
      </w:r>
    </w:p>
    <w:p w:rsidR="00000000" w:rsidRDefault="00000000"/>
    <w:p w:rsidR="00000000" w:rsidRDefault="00000000">
      <w:r>
        <w:t>453.</w:t>
      </w:r>
      <w:r>
        <w:tab/>
        <w:t>Решительные и своевременные действия, предпринятые министерством здравоохранения и его региональными управлениями в интересах населения, позволили значительно сократить масштабы потенциального ущерба, причем все это сопровождалось мерами по эпидемиологическому контролю и борьбе со вспышками широко распространенных и опасных заболеваний.</w:t>
      </w:r>
    </w:p>
    <w:p w:rsidR="00000000" w:rsidRDefault="00000000"/>
    <w:p w:rsidR="00000000" w:rsidRDefault="00000000">
      <w:r>
        <w:t>454.</w:t>
      </w:r>
      <w:r>
        <w:tab/>
        <w:t>К числу основных мероприятий, реализуемых министерством здравоохранения силами специальных медицинских бригад и при участии со стороны общественных организаций, относятся следующие:</w:t>
      </w:r>
    </w:p>
    <w:p w:rsidR="00000000" w:rsidRDefault="00000000"/>
    <w:p w:rsidR="00000000" w:rsidRDefault="00000000">
      <w:pPr>
        <w:ind w:left="1134" w:hanging="1134"/>
      </w:pPr>
      <w:r>
        <w:tab/>
      </w:r>
      <w:r>
        <w:rPr>
          <w:lang w:val="en-US"/>
        </w:rPr>
        <w:t>a</w:t>
      </w:r>
      <w:r>
        <w:t>)</w:t>
      </w:r>
      <w:r>
        <w:tab/>
        <w:t>проведение информационно-профилактических кампаний по санитарно-гигиеническому просвещению населения;</w:t>
      </w:r>
    </w:p>
    <w:p w:rsidR="00000000" w:rsidRDefault="00000000"/>
    <w:p w:rsidR="00000000" w:rsidRDefault="00000000">
      <w:pPr>
        <w:ind w:left="1134" w:hanging="1134"/>
      </w:pPr>
      <w:r>
        <w:tab/>
      </w:r>
      <w:r>
        <w:rPr>
          <w:lang w:val="en-US"/>
        </w:rPr>
        <w:t>b</w:t>
      </w:r>
      <w:r>
        <w:t>)</w:t>
      </w:r>
      <w:r>
        <w:tab/>
        <w:t>обеспечение безопасной водой посредством производства и распространения хлора при участии общественных организаций;</w:t>
      </w:r>
    </w:p>
    <w:p w:rsidR="00000000" w:rsidRDefault="00000000"/>
    <w:p w:rsidR="00000000" w:rsidRDefault="00000000">
      <w:pPr>
        <w:ind w:left="1134" w:hanging="1134"/>
      </w:pPr>
      <w:r>
        <w:tab/>
      </w:r>
      <w:r>
        <w:rPr>
          <w:lang w:val="en-US"/>
        </w:rPr>
        <w:t>c</w:t>
      </w:r>
      <w:r>
        <w:t>)</w:t>
      </w:r>
      <w:r>
        <w:tab/>
        <w:t>вакцинация от иммуногенных детских заболеваний, желтой лихорадки, бешенства животных и человека;</w:t>
      </w:r>
    </w:p>
    <w:p w:rsidR="00000000" w:rsidRDefault="00000000"/>
    <w:p w:rsidR="00000000" w:rsidRDefault="00000000">
      <w:pPr>
        <w:ind w:left="1134" w:hanging="1134"/>
      </w:pPr>
      <w:r>
        <w:tab/>
      </w:r>
      <w:r>
        <w:rPr>
          <w:lang w:val="en-US"/>
        </w:rPr>
        <w:t>d</w:t>
      </w:r>
      <w:r>
        <w:t>)</w:t>
      </w:r>
      <w:r>
        <w:tab/>
        <w:t>фумигация и опрыскивание дезинфицирующими растворами внутри помещений и снаружи (включая инвентарь и материалы);</w:t>
      </w:r>
    </w:p>
    <w:p w:rsidR="00000000" w:rsidRDefault="00000000"/>
    <w:p w:rsidR="00000000" w:rsidRDefault="00000000">
      <w:pPr>
        <w:ind w:left="1134" w:hanging="1134"/>
      </w:pPr>
      <w:r>
        <w:tab/>
      </w:r>
      <w:r>
        <w:rPr>
          <w:lang w:val="en-US"/>
        </w:rPr>
        <w:t>e</w:t>
      </w:r>
      <w:r>
        <w:t>)</w:t>
      </w:r>
      <w:r>
        <w:tab/>
        <w:t>уничтожение популяций комаров и москитов при участии общественных организаций;</w:t>
      </w:r>
    </w:p>
    <w:p w:rsidR="00000000" w:rsidRDefault="00000000"/>
    <w:p w:rsidR="00000000" w:rsidRDefault="00000000">
      <w:pPr>
        <w:ind w:left="1134" w:hanging="1134"/>
      </w:pPr>
      <w:r>
        <w:tab/>
      </w:r>
      <w:r>
        <w:rPr>
          <w:lang w:val="en-US"/>
        </w:rPr>
        <w:t>f</w:t>
      </w:r>
      <w:r>
        <w:t>)</w:t>
      </w:r>
      <w:r>
        <w:tab/>
        <w:t>распространение противомалярийных препаратов и противозмеиных сывороток;</w:t>
      </w:r>
    </w:p>
    <w:p w:rsidR="00000000" w:rsidRDefault="00000000"/>
    <w:p w:rsidR="00000000" w:rsidRDefault="00000000">
      <w:r>
        <w:tab/>
      </w:r>
      <w:r>
        <w:rPr>
          <w:lang w:val="en-US"/>
        </w:rPr>
        <w:t>g</w:t>
      </w:r>
      <w:r>
        <w:t>)</w:t>
      </w:r>
      <w:r>
        <w:tab/>
        <w:t>дератизация рынков и других общественных мест;</w:t>
      </w:r>
    </w:p>
    <w:p w:rsidR="00000000" w:rsidRDefault="00000000"/>
    <w:p w:rsidR="00000000" w:rsidRDefault="00000000">
      <w:pPr>
        <w:ind w:left="1134" w:hanging="1134"/>
      </w:pPr>
      <w:r>
        <w:tab/>
      </w:r>
      <w:r>
        <w:rPr>
          <w:lang w:val="en-US"/>
        </w:rPr>
        <w:t>h</w:t>
      </w:r>
      <w:r>
        <w:t>)</w:t>
      </w:r>
      <w:r>
        <w:tab/>
        <w:t>борьбе с переносчиками инфекции в координации с Национальной службой искоренения малярии (СНЕМ), фумигация и опрыскивание жилищ инсектицидами в целях борьбы с распространением комаров, являющихся переносчиками возбудителей малярии и лихорадки денге;</w:t>
      </w:r>
    </w:p>
    <w:p w:rsidR="00000000" w:rsidRDefault="00000000"/>
    <w:p w:rsidR="00000000" w:rsidRDefault="00000000">
      <w:r>
        <w:tab/>
      </w:r>
      <w:r>
        <w:rPr>
          <w:lang w:val="en-US"/>
        </w:rPr>
        <w:t>i</w:t>
      </w:r>
      <w:r>
        <w:t>)</w:t>
      </w:r>
      <w:r>
        <w:tab/>
        <w:t>мобилизация персонала на местах.</w:t>
      </w:r>
    </w:p>
    <w:p w:rsidR="00000000" w:rsidRDefault="00000000"/>
    <w:p w:rsidR="00000000" w:rsidRDefault="00000000">
      <w:pPr>
        <w:rPr>
          <w:i/>
          <w:color w:val="000000"/>
        </w:rPr>
      </w:pPr>
      <w:r>
        <w:rPr>
          <w:i/>
          <w:color w:val="000000"/>
        </w:rPr>
        <w:t>Медицинское обслуживание населения</w:t>
      </w:r>
    </w:p>
    <w:p w:rsidR="00000000" w:rsidRDefault="00000000">
      <w:pPr>
        <w:rPr>
          <w:i/>
          <w:color w:val="000000"/>
        </w:rPr>
      </w:pPr>
    </w:p>
    <w:p w:rsidR="00000000" w:rsidRDefault="00000000">
      <w:pPr>
        <w:rPr>
          <w:color w:val="000000"/>
        </w:rPr>
      </w:pPr>
      <w:r>
        <w:rPr>
          <w:color w:val="000000"/>
        </w:rPr>
        <w:t>455.</w:t>
      </w:r>
      <w:r>
        <w:rPr>
          <w:color w:val="000000"/>
        </w:rPr>
        <w:tab/>
        <w:t>В Национальном плане по охране здоровья на 2000-2005 годы определены следующие стратегические направления деятельности:</w:t>
      </w:r>
    </w:p>
    <w:p w:rsidR="00000000" w:rsidRDefault="00000000"/>
    <w:p w:rsidR="00000000" w:rsidRDefault="00000000">
      <w:pPr>
        <w:ind w:left="1134" w:hanging="567"/>
        <w:rPr>
          <w:color w:val="000000"/>
        </w:rPr>
      </w:pPr>
      <w:r>
        <w:rPr>
          <w:color w:val="000000"/>
        </w:rPr>
        <w:t>a)</w:t>
      </w:r>
      <w:r>
        <w:rPr>
          <w:color w:val="000000"/>
        </w:rPr>
        <w:tab/>
        <w:t>политическая оценка социальных аспектов и возможности межведомственной координации;</w:t>
      </w:r>
    </w:p>
    <w:p w:rsidR="00000000" w:rsidRDefault="00000000">
      <w:pPr>
        <w:ind w:left="1134" w:hanging="567"/>
      </w:pPr>
    </w:p>
    <w:p w:rsidR="00000000" w:rsidRDefault="00000000">
      <w:pPr>
        <w:ind w:left="1134" w:hanging="567"/>
        <w:rPr>
          <w:color w:val="000000"/>
        </w:rPr>
      </w:pPr>
      <w:r>
        <w:rPr>
          <w:color w:val="000000"/>
        </w:rPr>
        <w:t>b)</w:t>
      </w:r>
      <w:r>
        <w:rPr>
          <w:color w:val="000000"/>
        </w:rPr>
        <w:tab/>
        <w:t>децентрализация, рассредоточенность и совместность управления при более активном вовлечении муниципальных властей и гражданского общества;</w:t>
      </w:r>
    </w:p>
    <w:p w:rsidR="00000000" w:rsidRDefault="00000000">
      <w:pPr>
        <w:ind w:left="1134" w:hanging="567"/>
        <w:rPr>
          <w:color w:val="000000"/>
        </w:rPr>
      </w:pPr>
    </w:p>
    <w:p w:rsidR="00000000" w:rsidRDefault="00000000">
      <w:pPr>
        <w:ind w:firstLine="567"/>
        <w:rPr>
          <w:color w:val="000000"/>
        </w:rPr>
      </w:pPr>
      <w:r>
        <w:rPr>
          <w:color w:val="000000"/>
        </w:rPr>
        <w:t>c)</w:t>
      </w:r>
      <w:r>
        <w:rPr>
          <w:color w:val="000000"/>
        </w:rPr>
        <w:tab/>
        <w:t>модернизация системы управления учреждениями и службами;</w:t>
      </w:r>
    </w:p>
    <w:p w:rsidR="00000000" w:rsidRDefault="00000000">
      <w:pPr>
        <w:ind w:firstLine="567"/>
        <w:rPr>
          <w:color w:val="000000"/>
        </w:rPr>
      </w:pPr>
    </w:p>
    <w:p w:rsidR="00000000" w:rsidRDefault="00000000">
      <w:pPr>
        <w:ind w:firstLine="567"/>
        <w:rPr>
          <w:color w:val="000000"/>
        </w:rPr>
      </w:pPr>
      <w:r>
        <w:rPr>
          <w:color w:val="000000"/>
        </w:rPr>
        <w:t>d)</w:t>
      </w:r>
      <w:r>
        <w:rPr>
          <w:color w:val="000000"/>
        </w:rPr>
        <w:tab/>
        <w:t>повсеместная борьба с коррупцией.</w:t>
      </w:r>
    </w:p>
    <w:p w:rsidR="00000000" w:rsidRDefault="00000000"/>
    <w:p w:rsidR="00000000" w:rsidRDefault="00000000">
      <w:r>
        <w:rPr>
          <w:color w:val="000000"/>
        </w:rPr>
        <w:t>456.</w:t>
      </w:r>
      <w:r>
        <w:rPr>
          <w:color w:val="000000"/>
        </w:rPr>
        <w:tab/>
        <w:t>В изменении подхода к управлению наметилось три главных направления:</w:t>
      </w:r>
    </w:p>
    <w:p w:rsidR="00000000" w:rsidRDefault="00000000">
      <w:pPr>
        <w:rPr>
          <w:color w:val="000000"/>
        </w:rPr>
      </w:pPr>
    </w:p>
    <w:p w:rsidR="00000000" w:rsidRDefault="00000000">
      <w:pPr>
        <w:ind w:firstLine="567"/>
        <w:rPr>
          <w:color w:val="000000"/>
        </w:rPr>
      </w:pPr>
      <w:r>
        <w:rPr>
          <w:color w:val="000000"/>
        </w:rPr>
        <w:t>a)</w:t>
      </w:r>
      <w:r>
        <w:rPr>
          <w:color w:val="000000"/>
        </w:rPr>
        <w:tab/>
        <w:t>развитие способностей человека;</w:t>
      </w:r>
    </w:p>
    <w:p w:rsidR="00000000" w:rsidRDefault="00000000">
      <w:pPr>
        <w:ind w:firstLine="567"/>
      </w:pPr>
    </w:p>
    <w:p w:rsidR="00000000" w:rsidRDefault="00000000">
      <w:pPr>
        <w:ind w:firstLine="567"/>
        <w:rPr>
          <w:color w:val="000000"/>
        </w:rPr>
      </w:pPr>
      <w:r>
        <w:rPr>
          <w:color w:val="000000"/>
        </w:rPr>
        <w:t>b)</w:t>
      </w:r>
      <w:r>
        <w:rPr>
          <w:color w:val="000000"/>
        </w:rPr>
        <w:tab/>
        <w:t>выделение ресурсов в зависимости от производительности и результатов;</w:t>
      </w:r>
    </w:p>
    <w:p w:rsidR="00000000" w:rsidRDefault="00000000">
      <w:pPr>
        <w:ind w:firstLine="567"/>
      </w:pPr>
    </w:p>
    <w:p w:rsidR="00000000" w:rsidRDefault="00000000">
      <w:pPr>
        <w:ind w:firstLine="567"/>
        <w:rPr>
          <w:color w:val="000000"/>
        </w:rPr>
      </w:pPr>
      <w:r>
        <w:rPr>
          <w:color w:val="000000"/>
        </w:rPr>
        <w:t>c)</w:t>
      </w:r>
      <w:r>
        <w:rPr>
          <w:color w:val="000000"/>
        </w:rPr>
        <w:tab/>
        <w:t>автономность управления.</w:t>
      </w:r>
    </w:p>
    <w:p w:rsidR="00000000" w:rsidRDefault="00000000"/>
    <w:p w:rsidR="00000000" w:rsidRDefault="00000000">
      <w:pPr>
        <w:rPr>
          <w:color w:val="000000"/>
        </w:rPr>
      </w:pPr>
      <w:r>
        <w:rPr>
          <w:color w:val="000000"/>
        </w:rPr>
        <w:t>457.</w:t>
      </w:r>
      <w:r>
        <w:rPr>
          <w:color w:val="000000"/>
        </w:rPr>
        <w:tab/>
        <w:t>В первый год работы проведены следующие мероприятия:</w:t>
      </w:r>
    </w:p>
    <w:p w:rsidR="00000000" w:rsidRDefault="00000000"/>
    <w:p w:rsidR="00000000" w:rsidRDefault="00000000">
      <w:pPr>
        <w:ind w:left="1134" w:hanging="567"/>
        <w:rPr>
          <w:color w:val="000000"/>
        </w:rPr>
      </w:pPr>
      <w:r>
        <w:rPr>
          <w:color w:val="000000"/>
        </w:rPr>
        <w:t>a)</w:t>
      </w:r>
      <w:r>
        <w:rPr>
          <w:color w:val="000000"/>
        </w:rPr>
        <w:tab/>
        <w:t>разработка, исходя из местных и провинциальных планов, Национального плана по охране здоровья;</w:t>
      </w:r>
    </w:p>
    <w:p w:rsidR="00000000" w:rsidRDefault="00000000">
      <w:pPr>
        <w:ind w:left="1134" w:hanging="567"/>
        <w:rPr>
          <w:color w:val="000000"/>
        </w:rPr>
      </w:pPr>
    </w:p>
    <w:p w:rsidR="00000000" w:rsidRDefault="00000000">
      <w:pPr>
        <w:ind w:left="1134" w:hanging="567"/>
        <w:rPr>
          <w:color w:val="000000"/>
        </w:rPr>
      </w:pPr>
      <w:r>
        <w:rPr>
          <w:color w:val="000000"/>
        </w:rPr>
        <w:t>b)</w:t>
      </w:r>
      <w:r>
        <w:rPr>
          <w:color w:val="000000"/>
        </w:rPr>
        <w:tab/>
        <w:t>принятие декрета исполнительной власти, наделяющего министерство здравоохранения полномочиями по разработке децентрализованной системы охраны здоровья и моделей автономного управления службами;</w:t>
      </w:r>
    </w:p>
    <w:p w:rsidR="00000000" w:rsidRDefault="00000000">
      <w:pPr>
        <w:ind w:firstLine="567"/>
      </w:pPr>
    </w:p>
    <w:p w:rsidR="00000000" w:rsidRDefault="00000000">
      <w:pPr>
        <w:ind w:left="1134" w:hanging="567"/>
        <w:rPr>
          <w:color w:val="000000"/>
        </w:rPr>
      </w:pPr>
      <w:r>
        <w:rPr>
          <w:color w:val="000000"/>
        </w:rPr>
        <w:t>c)</w:t>
      </w:r>
      <w:r>
        <w:rPr>
          <w:color w:val="000000"/>
        </w:rPr>
        <w:tab/>
        <w:t>принятие Постановления министерства финансов и государственного кредитования, касающееся сбора поступлений от взносов платежеспособных пациентов;</w:t>
      </w:r>
    </w:p>
    <w:p w:rsidR="00000000" w:rsidRDefault="00000000">
      <w:pPr>
        <w:ind w:left="1134" w:hanging="567"/>
      </w:pPr>
    </w:p>
    <w:p w:rsidR="00000000" w:rsidRDefault="00000000">
      <w:pPr>
        <w:ind w:left="1134" w:hanging="567"/>
        <w:rPr>
          <w:color w:val="000000"/>
        </w:rPr>
      </w:pPr>
      <w:r>
        <w:rPr>
          <w:color w:val="000000"/>
        </w:rPr>
        <w:t>d)</w:t>
      </w:r>
      <w:r>
        <w:rPr>
          <w:color w:val="000000"/>
        </w:rPr>
        <w:tab/>
        <w:t>выработка критериев оказания бесплатной помощи пользователям коллективного бона и для использования взносов платежеспособных пациентов, на базе установленных категорий населения;</w:t>
      </w:r>
    </w:p>
    <w:p w:rsidR="00000000" w:rsidRDefault="00000000">
      <w:pPr>
        <w:ind w:left="1134" w:hanging="567"/>
      </w:pPr>
    </w:p>
    <w:p w:rsidR="00000000" w:rsidRDefault="00000000">
      <w:pPr>
        <w:ind w:left="1134" w:hanging="567"/>
        <w:rPr>
          <w:color w:val="000000"/>
        </w:rPr>
      </w:pPr>
      <w:r>
        <w:rPr>
          <w:color w:val="000000"/>
        </w:rPr>
        <w:t>e)</w:t>
      </w:r>
      <w:r>
        <w:rPr>
          <w:color w:val="000000"/>
        </w:rPr>
        <w:tab/>
        <w:t>принятие постановлений министерства о рассредоточении управления людскими ресурсами, о разграничении сфер юридической и административно-финансовой компетенции между провинциальными управлениями, приданными учреждениями, больницами и участками обслуживания;</w:t>
      </w:r>
    </w:p>
    <w:p w:rsidR="00000000" w:rsidRDefault="00000000">
      <w:pPr>
        <w:ind w:firstLine="567"/>
      </w:pPr>
    </w:p>
    <w:p w:rsidR="00000000" w:rsidRDefault="00000000">
      <w:pPr>
        <w:ind w:left="1134" w:hanging="567"/>
        <w:rPr>
          <w:color w:val="000000"/>
        </w:rPr>
      </w:pPr>
      <w:r>
        <w:rPr>
          <w:color w:val="000000"/>
        </w:rPr>
        <w:t>f)</w:t>
      </w:r>
      <w:r>
        <w:rPr>
          <w:color w:val="000000"/>
        </w:rPr>
        <w:tab/>
        <w:t>изменение организационной структуры учреждения с целью дебюрократизации процессов управления и преобразования министерства в мобильную и эффективную организацию, ориентированную на достижение поставленных целей по удовлетворительному обслуживанию внутренних и внешних клиентов;</w:t>
      </w:r>
    </w:p>
    <w:p w:rsidR="00000000" w:rsidRDefault="00000000">
      <w:pPr>
        <w:ind w:left="1134" w:hanging="567"/>
      </w:pPr>
    </w:p>
    <w:p w:rsidR="00000000" w:rsidRDefault="00000000">
      <w:pPr>
        <w:ind w:left="1134" w:hanging="567"/>
        <w:rPr>
          <w:color w:val="000000"/>
        </w:rPr>
      </w:pPr>
      <w:r>
        <w:rPr>
          <w:color w:val="000000"/>
        </w:rPr>
        <w:t>g)</w:t>
      </w:r>
      <w:r>
        <w:rPr>
          <w:color w:val="000000"/>
        </w:rPr>
        <w:tab/>
        <w:t>содействие образованию местных советов по охране здоровья и разработка экспериментальных моделей организации и функционирования децентрализованных систем охраны здоровья всего населения.</w:t>
      </w:r>
    </w:p>
    <w:p w:rsidR="00000000" w:rsidRDefault="00000000">
      <w:pPr>
        <w:ind w:firstLine="567"/>
      </w:pPr>
    </w:p>
    <w:p w:rsidR="00000000" w:rsidRDefault="00000000">
      <w:pPr>
        <w:rPr>
          <w:i/>
          <w:color w:val="000000"/>
        </w:rPr>
      </w:pPr>
      <w:r>
        <w:rPr>
          <w:i/>
          <w:color w:val="000000"/>
        </w:rPr>
        <w:t>Положение уязвимых групп</w:t>
      </w:r>
    </w:p>
    <w:p w:rsidR="00000000" w:rsidRDefault="00000000"/>
    <w:p w:rsidR="00000000" w:rsidRDefault="00000000">
      <w:pPr>
        <w:rPr>
          <w:color w:val="000000"/>
        </w:rPr>
      </w:pPr>
      <w:r>
        <w:rPr>
          <w:color w:val="000000"/>
        </w:rPr>
        <w:t>458.</w:t>
      </w:r>
      <w:r>
        <w:rPr>
          <w:color w:val="000000"/>
        </w:rPr>
        <w:tab/>
        <w:t>Эквадор - это развивающаяся страна с не решенными пока структурными проблемами, среди которых одной из самых серьезных является низкий уровень доходов населения, не позволяющий значительному большинству жителей иметь возможность пользоваться базовыми услугами, в том числе медицинским обслуживанием, для обеспечения хотя бы приемлемого качества жизни.</w:t>
      </w:r>
    </w:p>
    <w:p w:rsidR="00000000" w:rsidRDefault="00000000"/>
    <w:p w:rsidR="00000000" w:rsidRDefault="00000000">
      <w:r>
        <w:t>459.</w:t>
      </w:r>
      <w:r>
        <w:tab/>
        <w:t>Здравоохранение, представляющее собой одно из основных прав каждого человека, превратилось в нашей стране в привилегию для меньшинства, которое имеет возможность пользоваться услугами частной медицины.</w:t>
      </w:r>
    </w:p>
    <w:p w:rsidR="00000000" w:rsidRDefault="00000000"/>
    <w:p w:rsidR="00000000" w:rsidRDefault="00000000">
      <w:r>
        <w:t>460.</w:t>
      </w:r>
      <w:r>
        <w:tab/>
        <w:t>Люди с низкими доходами зачастую лишены возможности пользоваться услугами государственной системы здравоохранения, так как, приходя в государственные учреждения за медицинской помощью, они сталкиваются с тем, что медицинские центры не располагают необходимыми ресурсами для оказания требующейся посетителю помощи, или видят, что эти учреждения закрыты в связи с частыми невыходами медицинского персонала на работу из-за трудовых конфликтов.  Помимо этого, высокая стоимость медикаментов ставит их перед выбором:  лечиться, делать это наполовину, или вообще не лечиться.</w:t>
      </w:r>
    </w:p>
    <w:p w:rsidR="00000000" w:rsidRDefault="00000000"/>
    <w:p w:rsidR="00000000" w:rsidRDefault="00000000">
      <w:r>
        <w:t>461.</w:t>
      </w:r>
      <w:r>
        <w:tab/>
        <w:t>В плане медицинского обслуживания наблюдается явное неравенство, что превратилось в социальную проблему, вызывающую тревогу, хотя действующая Конституция гарантирует охрану здоровья для всех граждан, а правительства заявляют о своей решимости уделять ей первоочередное внимание.</w:t>
      </w:r>
    </w:p>
    <w:p w:rsidR="00000000" w:rsidRDefault="00000000"/>
    <w:p w:rsidR="00000000" w:rsidRDefault="00000000">
      <w:r>
        <w:t>462.</w:t>
      </w:r>
      <w:r>
        <w:tab/>
        <w:t>Отмечается также, что само промышленное развитие и отсутствие природоохранного сознания привели к беззаботному отношению к контролю за состоянием среды обитания, и именно поэтому появляются заболевания, связанные с производством и хроническими интоксикациями, которые благоприятствуют загрязнению продуктов питания и источников водоснабжения.  В первичных учреждениях здравоохранения начинает ощущаться нехватка ресурсов для поддержания существовавшего ранее уровня охвата обслуживанием, и очевидным становится также сокращение медицинской помощи из-за дефицита основных средств и слабой мотивации низкооплачиваемого персонала.</w:t>
      </w:r>
    </w:p>
    <w:p w:rsidR="00000000" w:rsidRDefault="00000000"/>
    <w:p w:rsidR="00000000" w:rsidRDefault="00000000">
      <w:pPr>
        <w:rPr>
          <w:i/>
        </w:rPr>
      </w:pPr>
      <w:r>
        <w:rPr>
          <w:i/>
        </w:rPr>
        <w:t>Пожилой возраст</w:t>
      </w:r>
    </w:p>
    <w:p w:rsidR="00000000" w:rsidRDefault="00000000">
      <w:pPr>
        <w:rPr>
          <w:i/>
        </w:rPr>
      </w:pPr>
    </w:p>
    <w:p w:rsidR="00000000" w:rsidRDefault="00000000">
      <w:r>
        <w:t>463.</w:t>
      </w:r>
      <w:r>
        <w:tab/>
        <w:t xml:space="preserve">Политическая Конституция Эквадора - как руководящая юридическая норма - устанавливает форму правления в соответствии с волей и потребностью народа и содержит нормы защиты, которые выражаются в правах и гарантиях для всех эквадорцев без различия биологического возраста.  Специальный закон о гражданах преклонного возраста как законодательный акт, изданный посредством Декрета № 130 от 17 октября 1991 года, опубликованного в </w:t>
      </w:r>
      <w:r>
        <w:rPr>
          <w:i/>
        </w:rPr>
        <w:t>"Рехистро офисиаль"</w:t>
      </w:r>
      <w:r>
        <w:t xml:space="preserve"> № 806 от 6 ноября того же года, становится нормой, имеющей обязательный и постоянный характер, регулирующей вопрос, вызывающий особый интерес, защищающей законные социально-экономические права и обеспечивающей комплексное предоставление услуг по медицинскому обслуживанию для всех лиц старше 65 лет.</w:t>
      </w:r>
    </w:p>
    <w:p w:rsidR="00000000" w:rsidRDefault="00000000"/>
    <w:p w:rsidR="00000000" w:rsidRDefault="00000000">
      <w:r>
        <w:t>464.</w:t>
      </w:r>
      <w:r>
        <w:tab/>
        <w:t>Статьей 3 Закона о гражданах преклонного возраста учреждениям, занимающимся защитой и уходом за лицами преклонного возраста, разрешается, с предварительного разрешения министерства социального обеспечения, импортировать медикаменты без уплаты налогов и таможенных пошлин.  Социально-экономический кризис тяжело отражается на гражданах этого возраста, которые сталкиваются с рядом проблем, связанных с отчуждением и забвением.  Формально в стране существуют законы, устанавливающие привилегии для данной группы, однако в реальной жизни эти люди погружены в нищету.  Это одна из самых уязвимых и незащищенных групп в обществе с доходом в виде бонов и нищенских пенсий, не позволяющим им подняться на должный уровень жизни и не помогающим улучшить условия своего существования.</w:t>
      </w:r>
    </w:p>
    <w:p w:rsidR="00000000" w:rsidRDefault="00000000"/>
    <w:p w:rsidR="00000000" w:rsidRDefault="00000000">
      <w:r>
        <w:rPr>
          <w:i/>
        </w:rPr>
        <w:t>Первичное медицинское обслуживание</w:t>
      </w:r>
    </w:p>
    <w:p w:rsidR="00000000" w:rsidRDefault="00000000"/>
    <w:p w:rsidR="00000000" w:rsidRDefault="00000000">
      <w:r>
        <w:t>465.</w:t>
      </w:r>
      <w:r>
        <w:tab/>
        <w:t>Применительно к этой области подчеркивается важное значение, которое приобретают действия различных социально-экономических секторов в плане развития благоприятных для здоровья и жизни условий, которые могут стимулироваться и реализовываться из сектора здравоохранения при поддержке других отраслей государственного сектора, общин и по линии международного сотрудничества, с созданием механизмов финансирования с участием различных социальных и экономических секторов в порядке взаимного дополнения и оптимизации усилий и ресурсов с целью улучшения охраны здоровья и жизни населения.</w:t>
      </w:r>
    </w:p>
    <w:p w:rsidR="00000000" w:rsidRDefault="00000000"/>
    <w:p w:rsidR="00000000" w:rsidRDefault="00000000">
      <w:r>
        <w:t>466.</w:t>
      </w:r>
      <w:r>
        <w:tab/>
        <w:t xml:space="preserve">В этой сфере </w:t>
      </w:r>
      <w:r>
        <w:rPr>
          <w:color w:val="000000"/>
        </w:rPr>
        <w:t>министерство здравоохранения</w:t>
      </w:r>
      <w:r>
        <w:t xml:space="preserve"> намечает проведение следующей политической линии:</w:t>
      </w:r>
    </w:p>
    <w:p w:rsidR="00000000" w:rsidRDefault="00000000"/>
    <w:p w:rsidR="00000000" w:rsidRDefault="00000000">
      <w:pPr>
        <w:ind w:left="1134" w:hanging="567"/>
      </w:pPr>
      <w:r>
        <w:t>a)</w:t>
      </w:r>
      <w:r>
        <w:tab/>
        <w:t>разработка стратегии, направленной на охрану здоровья, а также информационно-просветительных программ и программ коммуникации и социальной мобилизации для обеспечения здравоохранения путем стимулирования здоровых привычек, борьбы с вредными привычками, поощрения личной гигиены и ответственного отношения к здоровью в семье и в обществе;</w:t>
      </w:r>
    </w:p>
    <w:p w:rsidR="00000000" w:rsidRDefault="00000000">
      <w:pPr>
        <w:ind w:left="1134" w:hanging="567"/>
      </w:pPr>
    </w:p>
    <w:p w:rsidR="00000000" w:rsidRDefault="00000000">
      <w:pPr>
        <w:ind w:left="1134" w:hanging="567"/>
      </w:pPr>
      <w:r>
        <w:t>b)</w:t>
      </w:r>
      <w:r>
        <w:tab/>
        <w:t>поощрение, охрана и развитие здоровых условий среды обитания в физическом, трудовом и социальном аспектах путем установления нормативов по рациональному (без нанесения ущерба природе и человеку) использованию природных ресурсов.  Особое внимание будет уделяться надежному водоснабжению и другим элементам санитарной инфраструктуры в городской и сельской местности, в которой она отсутствует;</w:t>
      </w:r>
    </w:p>
    <w:p w:rsidR="00000000" w:rsidRDefault="00000000">
      <w:pPr>
        <w:ind w:left="1134" w:hanging="567"/>
      </w:pPr>
    </w:p>
    <w:p w:rsidR="00000000" w:rsidRDefault="00000000">
      <w:pPr>
        <w:ind w:left="1134" w:hanging="567"/>
      </w:pPr>
      <w:r>
        <w:t>c)</w:t>
      </w:r>
      <w:r>
        <w:tab/>
        <w:t xml:space="preserve">осуществление мероприятий, направленных на борьбу с недостаточным питанием детей, включая стимулирование </w:t>
      </w:r>
      <w:r>
        <w:rPr>
          <w:color w:val="000000"/>
        </w:rPr>
        <w:t>кормления материнской грудью,</w:t>
      </w:r>
      <w:r>
        <w:t xml:space="preserve"> реализация стратегии продовольственной безопасности для всего населения, с гарантией обеспеченности питанием групп наибольшего биологического и социального риска;</w:t>
      </w:r>
    </w:p>
    <w:p w:rsidR="00000000" w:rsidRDefault="00000000"/>
    <w:p w:rsidR="00000000" w:rsidRDefault="00000000">
      <w:pPr>
        <w:ind w:left="1134" w:hanging="567"/>
      </w:pPr>
      <w:r>
        <w:t>d)</w:t>
      </w:r>
      <w:r>
        <w:tab/>
        <w:t>поощрение участия общественности в деле охраны здоровья и организация гражданского контроля на местном уровне, позволяющего осуществлять права на информацию, на предъявление иска и на достойное обслуживание;</w:t>
      </w:r>
    </w:p>
    <w:p w:rsidR="00000000" w:rsidRDefault="00000000"/>
    <w:p w:rsidR="00000000" w:rsidRDefault="00000000">
      <w:pPr>
        <w:ind w:left="1134" w:hanging="567"/>
      </w:pPr>
      <w:r>
        <w:t>e)</w:t>
      </w:r>
      <w:r>
        <w:tab/>
        <w:t>осуществление мероприятий по профилактике болезней и биологических, производственных и психосоциальных факторов, представляющих опасность для конкретных групп населения, а также контролю и наблюдению за ними;</w:t>
      </w:r>
    </w:p>
    <w:p w:rsidR="00000000" w:rsidRDefault="00000000"/>
    <w:p w:rsidR="00000000" w:rsidRDefault="00000000">
      <w:pPr>
        <w:ind w:left="1134" w:hanging="567"/>
      </w:pPr>
      <w:r>
        <w:t>f)</w:t>
      </w:r>
      <w:r>
        <w:tab/>
        <w:t>реализация действующего в стране плана в области народонаселения, включая аспекты сексуального здоровья, репродуктивной способности и планирования семьи;</w:t>
      </w:r>
    </w:p>
    <w:p w:rsidR="00000000" w:rsidRDefault="00000000">
      <w:pPr>
        <w:ind w:left="1134" w:hanging="567"/>
      </w:pPr>
    </w:p>
    <w:p w:rsidR="00000000" w:rsidRDefault="00000000">
      <w:pPr>
        <w:ind w:left="1134" w:hanging="567"/>
      </w:pPr>
      <w:r>
        <w:t>g)</w:t>
      </w:r>
      <w:r>
        <w:tab/>
        <w:t>регулирование цен и качества медикаментов, основных средств и медицинского оборудования и других технологий в области здравоохранения;</w:t>
      </w:r>
    </w:p>
    <w:p w:rsidR="00000000" w:rsidRDefault="00000000">
      <w:pPr>
        <w:ind w:left="1134" w:hanging="567"/>
      </w:pPr>
    </w:p>
    <w:p w:rsidR="00000000" w:rsidRDefault="00000000">
      <w:pPr>
        <w:ind w:left="1134" w:hanging="567"/>
      </w:pPr>
      <w:r>
        <w:t>h)</w:t>
      </w:r>
      <w:r>
        <w:tab/>
        <w:t>разработка и формулирование государственной политики в поддержку здоровья общины</w:t>
      </w:r>
      <w:r>
        <w:rPr>
          <w:rStyle w:val="FootnoteReference"/>
        </w:rPr>
        <w:footnoteReference w:customMarkFollows="1" w:id="64"/>
        <w:t>64</w:t>
      </w:r>
      <w:r>
        <w:t>.</w:t>
      </w:r>
    </w:p>
    <w:p w:rsidR="00000000" w:rsidRDefault="00000000"/>
    <w:p w:rsidR="00000000" w:rsidRDefault="00000000">
      <w:r>
        <w:t>467.</w:t>
      </w:r>
      <w:r>
        <w:tab/>
        <w:t>При всем этом, мероприятия в области здравоохранения требуют анализа с точки зрения децентрализации и стратификации для ориентирования различных шагов в отношении разных групп населения, причем не только на базе традиционных биологических категорий пола и возраста, но и социальных категорий, которые больше могут объяснить в отношении условий жизни различных групп населения</w:t>
      </w:r>
      <w:r>
        <w:rPr>
          <w:rStyle w:val="FootnoteReference"/>
        </w:rPr>
        <w:footnoteReference w:customMarkFollows="1" w:id="65"/>
        <w:t>65</w:t>
      </w:r>
      <w:r>
        <w:t>.  Речь идет о наиболее заметном процессе в деятельности министерства здравоохранения за последние 15 лет, который позволил территориально организовать медицинское обслуживание в так называемых "зонах здоровья", развитию которых способствовал проект ФАСБАСЕ, порученный министерству с 1992 года.  Несомненно, этот процесс, представлявший собой прежде всего рассредоточение, и ограничивавшийся медицинскими подразделениями министерства, показал преимущества местного управления с долевым участием для обеспечения большего равенства и эффективности в использовании имеющихся ограниченных ресурсов.  В то же время перспективы, открываемые новым Законом о децентрализации и общественном участии, а также конституционные рамки этого процесса ускорили появление инициатив в отношении децентрализованного управления обслуживанием, при ведущей роли муниципалитетов, многие из которых, в одиночку или совместно, имеют возможность участвовать в мероприятиях по обеспечению и охране здоровья населения на своей территории посредством соглашений о делегировании центральным правительством ответственности и компетенции в отношении ресурсов, в рамках руководства сектором, осуществляемого министерством здравоохранения.  В дополнение к этому, новый проект министерства, который направлен на модернизацию медицинского обслуживания (МОДЕРСА) и пользуется поддержкой Всемирного банка, ориентирован на создание децентрализованной системы всеобщего обслуживания с участием различных институциональных структур сектора здравоохранения посредством формирования целого комплекса обслуживающих сетей, а также систем местного управления и финансирования, в которых важную роль играет муниципалитет, включающий здравоохранение в свои планы местного развития.</w:t>
      </w:r>
    </w:p>
    <w:p w:rsidR="00000000" w:rsidRDefault="00000000"/>
    <w:p w:rsidR="00000000" w:rsidRDefault="00000000">
      <w:r>
        <w:br w:type="page"/>
        <w:t>468.</w:t>
      </w:r>
      <w:r>
        <w:tab/>
        <w:t>Таким образом, рассредоточение и децентрализация в здравоохранении относятся к числу ключевых факторов для реформы этого сектора, последовательная реализация которой позволит развивать новые модели управления, повышающие возможность служб принимать решения для удовлетворения первоочередных запросов населения, и построить в государстве прочную, динамичную и гибкую систему охраны здоровья на базе кантональных и провинциальных систем здравоохранения, которые предполагается создать на территории страны</w:t>
      </w:r>
      <w:r>
        <w:rPr>
          <w:rStyle w:val="FootnoteReference"/>
        </w:rPr>
        <w:footnoteReference w:customMarkFollows="1" w:id="66"/>
        <w:t>66</w:t>
      </w:r>
      <w:r>
        <w:t>.</w:t>
      </w:r>
    </w:p>
    <w:p w:rsidR="00000000" w:rsidRDefault="00000000"/>
    <w:p w:rsidR="00000000" w:rsidRDefault="00000000">
      <w:pPr>
        <w:rPr>
          <w:b/>
        </w:rPr>
      </w:pPr>
      <w:r>
        <w:rPr>
          <w:b/>
        </w:rPr>
        <w:t>Образование и здоровье</w:t>
      </w:r>
    </w:p>
    <w:p w:rsidR="00000000" w:rsidRDefault="00000000">
      <w:pPr>
        <w:rPr>
          <w:b/>
        </w:rPr>
      </w:pPr>
    </w:p>
    <w:p w:rsidR="00000000" w:rsidRDefault="00000000">
      <w:r>
        <w:t>469.</w:t>
      </w:r>
      <w:r>
        <w:tab/>
        <w:t>Программы в области здравоохранения направлены на улучшение состояния и охрану здоровья, на профилактику заболеваний, на их лечение и на реабилитацию.</w:t>
      </w:r>
    </w:p>
    <w:p w:rsidR="00000000" w:rsidRDefault="00000000"/>
    <w:p w:rsidR="00000000" w:rsidRDefault="00000000">
      <w:r>
        <w:t>470.</w:t>
      </w:r>
      <w:r>
        <w:tab/>
        <w:t>Деятельность, связанная с улучшением состояния и охраной здоровья (а также управление деятельностью служб здравоохранения), основывается на активном стимулировании участия в ней граждан.  Этого можно добиться через комитеты или комиссии представителей, как в масштабе страны, так и на провинциальном и местном уровнях, причем их формировaние будет активно поощряться.  В этом плане будет поддерживаться, в числе других форм работы, организация и проведение мероприятий, направленных на появление здоровых школ, колледжей, муниципалитетов, а также на привитие гражданам культуры здоровья.</w:t>
      </w:r>
    </w:p>
    <w:p w:rsidR="00000000" w:rsidRDefault="00000000"/>
    <w:p w:rsidR="00000000" w:rsidRDefault="00000000">
      <w:r>
        <w:t>471.</w:t>
      </w:r>
      <w:r>
        <w:tab/>
        <w:t>Сюда же относятся акции воспитательного и информационно-пропагандистского характера, ориентированные на переход граждан к здоровому образу жизни и поведения (к примеру, соответствующее питание и личная гигиена) и отказ от вредных привычек (табакокурение, сидячий образ жизни и т.д.).</w:t>
      </w:r>
    </w:p>
    <w:p w:rsidR="00000000" w:rsidRDefault="00000000"/>
    <w:p w:rsidR="00000000" w:rsidRDefault="00000000">
      <w:r>
        <w:t>472.</w:t>
      </w:r>
      <w:r>
        <w:tab/>
        <w:t>Начато осуществление следующих программ:</w:t>
      </w:r>
    </w:p>
    <w:p w:rsidR="00000000" w:rsidRDefault="00000000"/>
    <w:p w:rsidR="00000000" w:rsidRDefault="00000000">
      <w:pPr>
        <w:ind w:left="1134" w:hanging="567"/>
      </w:pPr>
      <w:r>
        <w:t>a)</w:t>
      </w:r>
      <w:r>
        <w:tab/>
        <w:t xml:space="preserve">Программа по продовольствию и питанию (ПАНН 2000), предусматривающая дополнительное кормление детей в возрасте до двух лет (для </w:t>
      </w:r>
      <w:r>
        <w:rPr>
          <w:color w:val="000000"/>
        </w:rPr>
        <w:t>истощенных детей и тех, кому грозит истощение) и дополнительное питание для беременных женщин из группы риска</w:t>
      </w:r>
      <w:r>
        <w:t>;</w:t>
      </w:r>
    </w:p>
    <w:p w:rsidR="00000000" w:rsidRDefault="00000000"/>
    <w:p w:rsidR="00000000" w:rsidRDefault="00000000">
      <w:pPr>
        <w:ind w:left="1134" w:hanging="567"/>
      </w:pPr>
      <w:r>
        <w:t>b)</w:t>
      </w:r>
      <w:r>
        <w:tab/>
        <w:t>укрепление Системы контроля за питанием и продовольствием (СИСВАН) путем внедрения автоматизации и совершенствования материально-технического снабжения с целью улучшения мониторинга и оценки деятельности;</w:t>
      </w:r>
    </w:p>
    <w:p w:rsidR="00000000" w:rsidRDefault="00000000"/>
    <w:p w:rsidR="00000000" w:rsidRDefault="00000000">
      <w:pPr>
        <w:ind w:left="1134" w:hanging="567"/>
      </w:pPr>
      <w:r>
        <w:t>c)</w:t>
      </w:r>
      <w:r>
        <w:tab/>
        <w:t>Программа дополнительного питания, предусматривающая выдачу в масштабах страны продовольственных наборов для детей со средним и сильным истощением, а также для беременных матерей с недостаточным весом.  Предусматривается постепенное расширение охвата в рамках межведомственной кооперации (ОРИ, ИННФА, министерство образования и организация "Кэр Интернэшнл");</w:t>
      </w:r>
    </w:p>
    <w:p w:rsidR="00000000" w:rsidRDefault="00000000"/>
    <w:p w:rsidR="00000000" w:rsidRDefault="00000000">
      <w:pPr>
        <w:ind w:left="1134" w:hanging="567"/>
      </w:pPr>
      <w:r>
        <w:t>d)</w:t>
      </w:r>
      <w:r>
        <w:tab/>
        <w:t>Комплексной программой</w:t>
      </w:r>
      <w:r>
        <w:rPr>
          <w:color w:val="000000"/>
        </w:rPr>
        <w:t xml:space="preserve"> по микропитательным веществам</w:t>
      </w:r>
      <w:r>
        <w:t xml:space="preserve"> предусматривается добавление микропитательных веществ, железа и витамина А в рацион </w:t>
      </w:r>
      <w:r>
        <w:rPr>
          <w:color w:val="000000"/>
        </w:rPr>
        <w:t xml:space="preserve">беременных женщин и детям моложе года.  Программа реализуется на всей национальной территории через все оперативные подразделения при поддержке министерства здравоохранения и с международной помощью.  Она предусматривает также обогащение продуктов питания массового потребления и муки железом, </w:t>
      </w:r>
      <w:r>
        <w:t xml:space="preserve">фолиевой кислотой, витаминами комплекса В </w:t>
      </w:r>
      <w:r>
        <w:rPr>
          <w:color w:val="000000"/>
        </w:rPr>
        <w:t>и ниацином, а соли - фтором и йодом</w:t>
      </w:r>
      <w:r>
        <w:t>;</w:t>
      </w:r>
    </w:p>
    <w:p w:rsidR="00000000" w:rsidRDefault="00000000"/>
    <w:p w:rsidR="00000000" w:rsidRDefault="00000000">
      <w:pPr>
        <w:ind w:left="1134" w:hanging="567"/>
      </w:pPr>
      <w:r>
        <w:t>e)</w:t>
      </w:r>
      <w:r>
        <w:tab/>
        <w:t>Программа просвещения по вопросам продовольствия.  Все отмеченные выше программы включают информационно-просветительный компонент, ориентированный на лучшее использование продуктов питания, имеющихся в данной местности, внедрение в практику норм рационального питания и кормления, а также на искоренение вредных привычек;  им предусматривается также разработка и применение таких инструментов, как выпуск справочников по питанию, информирующих, прежде всего, о продовольственных товарах, полезных радиопрограммах, наилучших покупках и передовых методиках и рекомендациях, касающихся питания;</w:t>
      </w:r>
    </w:p>
    <w:p w:rsidR="00000000" w:rsidRDefault="00000000"/>
    <w:p w:rsidR="00000000" w:rsidRDefault="00000000">
      <w:pPr>
        <w:ind w:left="1134" w:hanging="567"/>
        <w:rPr>
          <w:color w:val="000000"/>
        </w:rPr>
      </w:pPr>
      <w:r>
        <w:t>f)</w:t>
      </w:r>
      <w:r>
        <w:tab/>
        <w:t xml:space="preserve">Программа помощи детям.  Комплексное лечение детских заболеваний (АИЕПИ). </w:t>
      </w:r>
      <w:r>
        <w:rPr>
          <w:color w:val="000000"/>
        </w:rPr>
        <w:t>Контроль роста и развития ребенка, для своевременного выявления истощенных детей и тех, кому это грозит, а также детей с проблемами психомоторного развития;</w:t>
      </w:r>
    </w:p>
    <w:p w:rsidR="00000000" w:rsidRDefault="00000000"/>
    <w:p w:rsidR="00000000" w:rsidRDefault="00000000">
      <w:pPr>
        <w:ind w:left="1134" w:hanging="567"/>
      </w:pPr>
      <w:r>
        <w:t>g)</w:t>
      </w:r>
      <w:r>
        <w:tab/>
        <w:t>Профилактика и контроль широко распространенных болезней, особенно заболеваний дыхательных путей и кишечных заболеваний;</w:t>
      </w:r>
    </w:p>
    <w:p w:rsidR="00000000" w:rsidRDefault="00000000"/>
    <w:p w:rsidR="00000000" w:rsidRDefault="00000000">
      <w:pPr>
        <w:ind w:left="1134" w:hanging="567"/>
        <w:rPr>
          <w:color w:val="000000"/>
        </w:rPr>
      </w:pPr>
      <w:r>
        <w:t>h)</w:t>
      </w:r>
      <w:r>
        <w:tab/>
      </w:r>
      <w:r>
        <w:rPr>
          <w:color w:val="000000"/>
        </w:rPr>
        <w:t>Расширенная программа профилактических прививок.  Сохранение уровня иммунизации по существующим вакцинам и постепенное внедрение новых вакцин против таких болезней, как краснуха, партиодит, гепатит B и менингит; расширение вакцинации против столбняка женщин в репродуктивном возрасте, а также против желтой лихорадки в зонах риска;</w:t>
      </w:r>
    </w:p>
    <w:p w:rsidR="00000000" w:rsidRDefault="00000000"/>
    <w:p w:rsidR="00000000" w:rsidRDefault="00000000">
      <w:pPr>
        <w:ind w:left="1134" w:hanging="567"/>
      </w:pPr>
      <w:r>
        <w:t>i)</w:t>
      </w:r>
      <w:r>
        <w:tab/>
        <w:t>Программа работы в школах, предусматривающая периодическое посещение школ, в том числе с использованием передвижных пунктов, в координации с министерством образования;</w:t>
      </w:r>
    </w:p>
    <w:p w:rsidR="00000000" w:rsidRDefault="00000000"/>
    <w:p w:rsidR="00000000" w:rsidRDefault="00000000">
      <w:pPr>
        <w:ind w:left="1134" w:hanging="567"/>
      </w:pPr>
      <w:r>
        <w:t>j)</w:t>
      </w:r>
      <w:r>
        <w:tab/>
        <w:t>профилактический контроль и лечение, выявление проблем, связанных со зрением и слухом.  Проверка состояния полости рта, включающая просветительный компонент, назначение фтора и профилактический контроль и лечение;</w:t>
      </w:r>
    </w:p>
    <w:p w:rsidR="00000000" w:rsidRDefault="00000000"/>
    <w:p w:rsidR="00000000" w:rsidRDefault="00000000">
      <w:pPr>
        <w:ind w:left="1134" w:hanging="567"/>
      </w:pPr>
      <w:r>
        <w:t>k)</w:t>
      </w:r>
      <w:r>
        <w:tab/>
        <w:t>Психическое здоровье, диагностика и ранняя терапия патологий, создающих трудности в учении;</w:t>
      </w:r>
    </w:p>
    <w:p w:rsidR="00000000" w:rsidRDefault="00000000"/>
    <w:p w:rsidR="00000000" w:rsidRDefault="00000000">
      <w:pPr>
        <w:ind w:firstLine="567"/>
      </w:pPr>
      <w:r>
        <w:t>l)</w:t>
      </w:r>
      <w:r>
        <w:tab/>
        <w:t>Искоренение кишечных паразитарных заболеваний.</w:t>
      </w:r>
    </w:p>
    <w:p w:rsidR="00000000" w:rsidRDefault="00000000"/>
    <w:p w:rsidR="00000000" w:rsidRDefault="00000000">
      <w:pPr>
        <w:rPr>
          <w:i/>
        </w:rPr>
      </w:pPr>
      <w:r>
        <w:rPr>
          <w:i/>
        </w:rPr>
        <w:t>Программы сексуального и репродуктивного здоровья</w:t>
      </w:r>
    </w:p>
    <w:p w:rsidR="00000000" w:rsidRDefault="00000000">
      <w:pPr>
        <w:rPr>
          <w:i/>
        </w:rPr>
      </w:pPr>
    </w:p>
    <w:p w:rsidR="00000000" w:rsidRDefault="00000000">
      <w:r>
        <w:t>473.</w:t>
      </w:r>
      <w:r>
        <w:tab/>
        <w:t>Здоровое материнство.  Дородовая и послеродовая помощь, содействие увеличению охвата и концентрации.  Просвещение по вопросам питания во время беременности и стимулирование естественного кормления грудью.  Работа по увеличению количества родов в больничных условиях, с уделением первоочередного внимания женщинам, проживающим в сельской местности, с целью раннего выявления опасных состояний и своевременной доставки в лечебное учреждение для оказания акушерской и хирургической помощи персоналом соответствующей квалификации и с возможностью доступа к банку крови.</w:t>
      </w:r>
    </w:p>
    <w:p w:rsidR="00000000" w:rsidRDefault="00000000"/>
    <w:p w:rsidR="00000000" w:rsidRDefault="00000000">
      <w:r>
        <w:t>474.</w:t>
      </w:r>
      <w:r>
        <w:tab/>
        <w:t>Эти программы включают также такие аспекты, как пребывание матерей в лечебных учреждениях, применение Закона о бесплатной медицинской помощи беременным, профилактические меры и оказание помощи в случаях внутрисемейного насилия, планирование семьи с комплексным подходом, предусматривающим работу с супружеской парой, содействие принятию решений на основе соответствующей информации, профилактика и контроль болезней, передающихся половым путем, с упором на просветительных аспектах для предупреждения ВИЧ/СПИД, профилактика и контроль рака матки, рака груди и рака предстательной железы, при активном налаживании межведомственных контактов с СОЛКА и его подразделениями.</w:t>
      </w:r>
    </w:p>
    <w:p w:rsidR="00000000" w:rsidRDefault="00000000"/>
    <w:p w:rsidR="00000000" w:rsidRDefault="00000000">
      <w:r>
        <w:t>475.</w:t>
      </w:r>
      <w:r>
        <w:tab/>
        <w:t>Программа комплексной помощи подросткам.  Предотвращение случаев ранней беременности и оказание соответствующей помощи, профилактика и лечение заболеваний, передаваемых половым путем, борьба с наркоманией, алкоголизмом и курением.</w:t>
      </w:r>
    </w:p>
    <w:p w:rsidR="00000000" w:rsidRDefault="00000000"/>
    <w:p w:rsidR="00000000" w:rsidRDefault="00000000">
      <w:r>
        <w:t>476.</w:t>
      </w:r>
      <w:r>
        <w:tab/>
        <w:t>Программа борьбы с распространенными инфекционными заболеваниями.  Профилактика малярии и других трансмиссивных болезней, туберкулеза, бешенства, а также иного рода заболеваний, имеющих в масштабах страны важное эпидемиологическое значение, и борьба с ними.</w:t>
      </w:r>
    </w:p>
    <w:p w:rsidR="00000000" w:rsidRDefault="00000000"/>
    <w:p w:rsidR="00000000" w:rsidRDefault="00000000">
      <w:r>
        <w:t>477.</w:t>
      </w:r>
      <w:r>
        <w:tab/>
        <w:t>Программа борьбы с распространенными неинфекционными заболеваниями.  Профилактика артериальной гипертонии, сердечно-сосудистых заболеваний, инсульта, рака, диабета, транзитных нарушений и буйного помешательства, а также психических болезней, имеющих в масштабах страны важное эпидемиологическое значение, и борьба с ними.</w:t>
      </w:r>
    </w:p>
    <w:p w:rsidR="00000000" w:rsidRDefault="00000000"/>
    <w:p w:rsidR="00000000" w:rsidRDefault="00000000">
      <w:r>
        <w:t>478.</w:t>
      </w:r>
      <w:r>
        <w:tab/>
        <w:t>Помощь инвалидам и пожилым людям.  Внедрение альтернативных форм оказания всесторонней помощи пожилым людям, включая профилактические меры по охране здоровья и стимулированию активного образа жизни, в сотрудничестве с Национальным советом по делам инвалидов, выявление инвалидов и обеспечение их прав</w:t>
      </w:r>
      <w:r>
        <w:rPr>
          <w:rStyle w:val="FootnoteReference"/>
        </w:rPr>
        <w:footnoteReference w:customMarkFollows="1" w:id="67"/>
        <w:t>67</w:t>
      </w:r>
      <w:r>
        <w:t>.</w:t>
      </w:r>
    </w:p>
    <w:p w:rsidR="00000000" w:rsidRDefault="00000000"/>
    <w:p w:rsidR="00000000" w:rsidRDefault="00000000">
      <w:pPr>
        <w:pStyle w:val="Heading3"/>
        <w:rPr>
          <w:iCs/>
        </w:rPr>
      </w:pPr>
      <w:r>
        <w:rPr>
          <w:iCs/>
        </w:rPr>
        <w:t>Международная помощь</w:t>
      </w:r>
    </w:p>
    <w:p w:rsidR="00000000" w:rsidRDefault="00000000"/>
    <w:p w:rsidR="00000000" w:rsidRDefault="00000000">
      <w:r>
        <w:t>479.</w:t>
      </w:r>
      <w:r>
        <w:tab/>
        <w:t>Программы, реализуемые силами министерства здравоохранения, отчасти финансируются по линии международной помощи.</w:t>
      </w:r>
    </w:p>
    <w:p w:rsidR="00000000" w:rsidRDefault="00000000"/>
    <w:p w:rsidR="00000000" w:rsidRDefault="00000000">
      <w:r>
        <w:t>480.</w:t>
      </w:r>
      <w:r>
        <w:tab/>
        <w:t>Министерству здравоохранения оказывается поддержка со стороны таких организаций, как Организация Объединенных Наций, ПРООН, ПАОЗ/ВОЗ, ЮНИСЕФ, МПП, ФАО и т.д., причем каждой из них в конкретных областях:  ЮНИСЕФ, в частности, были разработаны программы в области охраны здоровья, ориентированные в первую очередь на более полный учет потребностей матери и ребенка.  В координации с другими программами развития реализуются проекты, преследующие конкретные цели.  В качестве примера можно привести помощь Канады в виде поставок продуктов питания, предназначенных для "обналичивания" (т.е. продажи с целью выручения национальной валюты), средства от которого идут на финансирование программы борьбы с туберкулезом;  Франция же оказала действенную помощь в развитии различных секторов здравоохранения.</w:t>
      </w:r>
    </w:p>
    <w:p w:rsidR="00000000" w:rsidRDefault="00000000"/>
    <w:p w:rsidR="00000000" w:rsidRDefault="00000000">
      <w:pPr>
        <w:pStyle w:val="10"/>
        <w:jc w:val="left"/>
        <w:rPr>
          <w:bCs/>
        </w:rPr>
      </w:pPr>
      <w:r>
        <w:rPr>
          <w:bCs/>
        </w:rPr>
        <w:t>Статья 13</w:t>
      </w:r>
    </w:p>
    <w:p w:rsidR="00000000" w:rsidRDefault="00000000">
      <w:pPr>
        <w:rPr>
          <w:b/>
          <w:bCs/>
        </w:rPr>
      </w:pPr>
    </w:p>
    <w:p w:rsidR="00000000" w:rsidRDefault="00000000">
      <w:pPr>
        <w:pStyle w:val="Heading1"/>
        <w:rPr>
          <w:bCs/>
        </w:rPr>
      </w:pPr>
      <w:r>
        <w:rPr>
          <w:bCs/>
        </w:rPr>
        <w:t>Право на образование</w:t>
      </w:r>
    </w:p>
    <w:p w:rsidR="00000000" w:rsidRDefault="00000000"/>
    <w:p w:rsidR="00000000" w:rsidRDefault="00000000">
      <w:r>
        <w:t>481.</w:t>
      </w:r>
      <w:r>
        <w:tab/>
        <w:t>В статье 23 Политической конституции Эквадора, касающейся гражданских прав, гарантируется право на достаточный жизненный уровень, обеспечивающий охрану здоровья, продовольственную безопасность и питание, питьевую воду, здоровую окружающую среду, образование, трудовую деятельность, занятость, отдых, жилье, одежду и другие необходимые услуги.</w:t>
      </w:r>
    </w:p>
    <w:p w:rsidR="00000000" w:rsidRDefault="00000000"/>
    <w:p w:rsidR="00000000" w:rsidRDefault="00000000">
      <w:r>
        <w:t>482.</w:t>
      </w:r>
      <w:r>
        <w:tab/>
        <w:t>Соответственно, как предусматривается статьей 66 Конституции, получение образования является неотъемлемым правом человека и приоритетной сферой государственных капиталовложений, необходимым условием национального развития и гарантией социальной справедливости: "Образование основывается на этических, плюралистических, демократических, гуманистических и научных принципах;  воспитывает уважение к правам человека;  учит отвечать за свои поступки; прививает чувство патриотизма;  приобщает к производительному труду;  стимулирует творческий подход, а также комплексное развитие личности и индивидуальных способностей каждого человека;  способствует укреплению межкультурных связей, солидарности и мира"</w:t>
      </w:r>
      <w:r>
        <w:rPr>
          <w:rStyle w:val="FootnoteReference"/>
        </w:rPr>
        <w:footnoteReference w:customMarkFollows="1" w:id="68"/>
        <w:t>68</w:t>
      </w:r>
      <w:r>
        <w:t>.</w:t>
      </w:r>
    </w:p>
    <w:p w:rsidR="00000000" w:rsidRDefault="00000000"/>
    <w:p w:rsidR="00000000" w:rsidRDefault="00000000">
      <w:r>
        <w:t>483.</w:t>
      </w:r>
      <w:r>
        <w:tab/>
        <w:t>В статье 67 Политической конституции указывается, что "государственное образование будет носить светский характер на всех уровнях;  устанавливается обязательное начальное и бесплатное среднее или специальное образование.  В государственных учебных заведениях нуждающиеся бесплатно охватываются услугами социального характера.  Учащимся из числа лиц, находящихся в состоянии крайней нищеты, выплачиваются специальные субсидии".</w:t>
      </w:r>
    </w:p>
    <w:p w:rsidR="00000000" w:rsidRDefault="00000000"/>
    <w:p w:rsidR="00000000" w:rsidRDefault="00000000">
      <w:r>
        <w:t>484.</w:t>
      </w:r>
      <w:r>
        <w:tab/>
        <w:t>С 1996 года в стране проводится Реформа учебных программ для основного цикла образования, которая на протяжении десяти лет будет носить обязательный характер.  Ожидается, что в 2003 году она станет всеобщей.  На ее проведение были выделены крупные средства, полученные по линии международных займов, предоставленных, среди прочего, под проекты в области подготовки кадров, просвещения, развития инфраструктуры и технического оснащения.</w:t>
      </w:r>
    </w:p>
    <w:p w:rsidR="00000000" w:rsidRDefault="00000000"/>
    <w:p w:rsidR="00000000" w:rsidRDefault="00000000">
      <w:pPr>
        <w:keepNext/>
        <w:rPr>
          <w:i/>
        </w:rPr>
      </w:pPr>
      <w:r>
        <w:rPr>
          <w:i/>
        </w:rPr>
        <w:t>Среднее образование</w:t>
      </w:r>
    </w:p>
    <w:p w:rsidR="00000000" w:rsidRDefault="00000000">
      <w:pPr>
        <w:keepNext/>
        <w:rPr>
          <w:i/>
        </w:rPr>
      </w:pPr>
    </w:p>
    <w:p w:rsidR="00000000" w:rsidRDefault="00000000">
      <w:pPr>
        <w:keepNext/>
      </w:pPr>
      <w:r>
        <w:t>485.</w:t>
      </w:r>
      <w:r>
        <w:tab/>
        <w:t>Согласно Закону об образовании государство определяет планы и программы постоянного образования для искоренения неграмотности и укрепляет в приоритетном порядке систему образование в сельской местности и в приграничных районах;  гарантируется также частное образование.</w:t>
      </w:r>
    </w:p>
    <w:p w:rsidR="00000000" w:rsidRDefault="00000000"/>
    <w:p w:rsidR="00000000" w:rsidRDefault="00000000">
      <w:r>
        <w:t>486.</w:t>
      </w:r>
      <w:r>
        <w:tab/>
        <w:t>Статье 67 Конституции провозглашает бесплатный характер образования.  В действительности, это положение не выполняется, поскольку среднее образование в стране не является полностью бесплатным.  Хотя государство и покрывает бóльшую часть бюджетных расходов государственных учебных заведений, существует практика внесения родителями добровольных взносов через родительские комитеты, которые занимаются самофинансированием для выделения средств на некоторые нужды учебных заведений, связанные с их инфраструктурой, эксплуатацией, а также на приглашение преподавателей по отдельным специальностям и т.п.</w:t>
      </w:r>
    </w:p>
    <w:p w:rsidR="00000000" w:rsidRDefault="00000000"/>
    <w:p w:rsidR="00000000" w:rsidRDefault="00000000">
      <w:r>
        <w:t>487.</w:t>
      </w:r>
      <w:r>
        <w:tab/>
        <w:t>Гаванская декларация (принята на Региональной конференции ЮНЕСКО "Политика и стратегия преобразования системы высшего образования в Латинской Америке и Карибском бассейне", проходившей в ноябре 1996 года) провозглашает, что "образование вообще, а высшее образование в особенности, являются основным средством для успешного решения проблем современного мира и для воспитания солидарности, уважения к правам человека и совместного использования знаний и информации.  В то же время высшее образование представляет собой незаменимый элемент социального развития, производства, экономического роста, укрепления культурной самобытности, обеспечения социальной сплоченности, борьбы с бедностью и поощрения культуры мира".</w:t>
      </w:r>
    </w:p>
    <w:p w:rsidR="00000000" w:rsidRDefault="00000000"/>
    <w:p w:rsidR="00000000" w:rsidRDefault="00000000">
      <w:r>
        <w:t>488.</w:t>
      </w:r>
      <w:r>
        <w:tab/>
        <w:t>Статья  38 главы IV "О студентах" Закона об университетах и политехнических институтах гласит:  "Для того чтобы быть студентом университета или политехнического института, необходимо иметь звание бакалавра.  Каждый университет и высшая политехническая школа определяет порядок поступления с учетом специализации бакалавров, необходимости выравнивания их образовательных уровней, организации и распределения академических ресурсов, а также потребностей страны в подготовке специалистов".</w:t>
      </w:r>
    </w:p>
    <w:p w:rsidR="00000000" w:rsidRDefault="00000000"/>
    <w:p w:rsidR="00000000" w:rsidRDefault="00000000">
      <w:r>
        <w:t>489.</w:t>
      </w:r>
      <w:r>
        <w:tab/>
        <w:t>Национальный совет университетов и политехнических институтов Эквадора проводит в высших учебных заведениях политику строгого соблюдения статьи 26 Всеобщей декларации прав человека, в которой говорится, что все имеют право на доступ к высшему образованию в меру своих способностей.  Этим объясняется, почему в настоящее время все университеты и высшие политехнические школы регламентируют прием студентов, без ущерба для их прав на поступление в эти высшие учебные заведения, в том плане, что они должны иметь соответствующие оценки и отвечать установленным требованиям.</w:t>
      </w:r>
    </w:p>
    <w:p w:rsidR="00000000" w:rsidRDefault="00000000"/>
    <w:p w:rsidR="00000000" w:rsidRDefault="00000000">
      <w:r>
        <w:t>490.</w:t>
      </w:r>
      <w:r>
        <w:tab/>
        <w:t>Стоимость обучения в государственных высших учебных заведениях регулируется Национальным советом университетов и политехнических институтов (КОНУЭП).  На период 1999-2000 годов в университетах и политехнических институтах действовали следующие тарифы:</w:t>
      </w:r>
    </w:p>
    <w:p w:rsidR="00000000" w:rsidRDefault="00000000"/>
    <w:p w:rsidR="00000000" w:rsidRDefault="00000000">
      <w:pPr>
        <w:pStyle w:val="Heading1"/>
        <w:ind w:left="567"/>
        <w:rPr>
          <w:bCs/>
          <w:i/>
          <w:iCs/>
        </w:rPr>
      </w:pPr>
      <w:r>
        <w:rPr>
          <w:bCs/>
          <w:i/>
          <w:iCs/>
        </w:rPr>
        <w:t>Государственные высшие учебные заведения</w:t>
      </w:r>
    </w:p>
    <w:p w:rsidR="00000000" w:rsidRDefault="00000000">
      <w:pPr>
        <w:rPr>
          <w:b/>
          <w:bCs/>
        </w:rPr>
      </w:pPr>
    </w:p>
    <w:p w:rsidR="00000000" w:rsidRDefault="00000000">
      <w:pPr>
        <w:pStyle w:val="FootnoteText"/>
        <w:spacing w:line="288" w:lineRule="auto"/>
        <w:ind w:left="567"/>
      </w:pPr>
      <w:r>
        <w:rPr>
          <w:i/>
          <w:iCs/>
        </w:rPr>
        <w:t>Центральный университет Эквадора</w:t>
      </w:r>
      <w:r>
        <w:t xml:space="preserve"> (1999, 2001 годы)</w:t>
      </w:r>
    </w:p>
    <w:p w:rsidR="00000000" w:rsidRDefault="00000000">
      <w:pPr>
        <w:pStyle w:val="FootnoteText"/>
        <w:spacing w:line="288" w:lineRule="auto"/>
      </w:pPr>
    </w:p>
    <w:p w:rsidR="00000000" w:rsidRDefault="00000000">
      <w:pPr>
        <w:ind w:left="1134"/>
      </w:pPr>
      <w:r>
        <w:t>ЗПМ (зарплата на уровне прожиточного минимума) = 100 долл. США</w:t>
      </w:r>
    </w:p>
    <w:p w:rsidR="00000000" w:rsidRDefault="00000000">
      <w:pPr>
        <w:ind w:left="1134"/>
      </w:pPr>
    </w:p>
    <w:p w:rsidR="00000000" w:rsidRDefault="00000000">
      <w:pPr>
        <w:pStyle w:val="Heading3"/>
        <w:ind w:left="1134"/>
        <w:rPr>
          <w:iCs/>
        </w:rPr>
      </w:pPr>
      <w:r>
        <w:rPr>
          <w:iCs/>
        </w:rPr>
        <w:t>Поступление</w:t>
      </w:r>
    </w:p>
    <w:p w:rsidR="00000000" w:rsidRDefault="00000000">
      <w:pPr>
        <w:ind w:left="1134"/>
      </w:pPr>
    </w:p>
    <w:p w:rsidR="00000000" w:rsidRDefault="00000000">
      <w:pPr>
        <w:ind w:left="1134"/>
      </w:pPr>
      <w:r>
        <w:t>Стоимость зависит от выбранного вида обучения:</w:t>
      </w:r>
    </w:p>
    <w:p w:rsidR="00000000" w:rsidRDefault="00000000">
      <w:pPr>
        <w:ind w:left="1134"/>
      </w:pPr>
    </w:p>
    <w:p w:rsidR="00000000" w:rsidRDefault="00000000">
      <w:pPr>
        <w:tabs>
          <w:tab w:val="clear" w:pos="6237"/>
        </w:tabs>
        <w:ind w:left="1134"/>
      </w:pPr>
      <w:r>
        <w:t>Финансовый колледж</w:t>
      </w:r>
      <w:r>
        <w:tab/>
      </w:r>
      <w:r>
        <w:tab/>
      </w:r>
      <w:r>
        <w:tab/>
      </w:r>
      <w:r>
        <w:tab/>
        <w:t>2 ЗПМ</w:t>
      </w:r>
      <w:r>
        <w:tab/>
      </w:r>
      <w:r>
        <w:tab/>
      </w:r>
      <w:r>
        <w:tab/>
        <w:t>(200 000 сукре)</w:t>
      </w:r>
    </w:p>
    <w:p w:rsidR="00000000" w:rsidRDefault="00000000">
      <w:pPr>
        <w:tabs>
          <w:tab w:val="clear" w:pos="6237"/>
        </w:tabs>
        <w:ind w:left="1134"/>
      </w:pPr>
      <w:r>
        <w:t>Специализированный колледж</w:t>
      </w:r>
      <w:r>
        <w:tab/>
      </w:r>
      <w:r>
        <w:tab/>
        <w:t>4 ЗПМ</w:t>
      </w:r>
      <w:r>
        <w:tab/>
      </w:r>
      <w:r>
        <w:tab/>
      </w:r>
      <w:r>
        <w:tab/>
        <w:t>(400 000 сукре)</w:t>
      </w:r>
    </w:p>
    <w:p w:rsidR="00000000" w:rsidRDefault="00000000">
      <w:pPr>
        <w:tabs>
          <w:tab w:val="clear" w:pos="6237"/>
        </w:tabs>
        <w:ind w:left="1134"/>
      </w:pPr>
      <w:r>
        <w:t>Иностранный бакалавриат</w:t>
      </w:r>
      <w:r>
        <w:tab/>
      </w:r>
      <w:r>
        <w:tab/>
      </w:r>
      <w:r>
        <w:tab/>
        <w:t>6 ЗПМ</w:t>
      </w:r>
      <w:r>
        <w:tab/>
      </w:r>
      <w:r>
        <w:tab/>
      </w:r>
      <w:r>
        <w:tab/>
        <w:t>(600 000 сукре)</w:t>
      </w:r>
    </w:p>
    <w:p w:rsidR="00000000" w:rsidRDefault="00000000">
      <w:pPr>
        <w:tabs>
          <w:tab w:val="clear" w:pos="6237"/>
        </w:tabs>
        <w:ind w:left="1134"/>
      </w:pPr>
    </w:p>
    <w:p w:rsidR="00000000" w:rsidRDefault="00000000">
      <w:pPr>
        <w:pStyle w:val="Heading3"/>
        <w:tabs>
          <w:tab w:val="clear" w:pos="6237"/>
        </w:tabs>
        <w:ind w:left="1134"/>
        <w:rPr>
          <w:iCs/>
        </w:rPr>
      </w:pPr>
      <w:r>
        <w:rPr>
          <w:iCs/>
        </w:rPr>
        <w:t>Обучение</w:t>
      </w:r>
    </w:p>
    <w:p w:rsidR="00000000" w:rsidRDefault="00000000">
      <w:pPr>
        <w:ind w:left="1134"/>
      </w:pPr>
    </w:p>
    <w:p w:rsidR="00000000" w:rsidRDefault="00000000">
      <w:pPr>
        <w:tabs>
          <w:tab w:val="clear" w:pos="6237"/>
        </w:tabs>
        <w:ind w:left="1134"/>
      </w:pPr>
      <w:r>
        <w:t>Финансовый колледж</w:t>
      </w:r>
      <w:r>
        <w:tab/>
      </w:r>
      <w:r>
        <w:tab/>
      </w:r>
      <w:r>
        <w:tab/>
      </w:r>
      <w:r>
        <w:tab/>
        <w:t>15 ЗПМ</w:t>
      </w:r>
      <w:r>
        <w:tab/>
      </w:r>
      <w:r>
        <w:tab/>
      </w:r>
      <w:r>
        <w:tab/>
        <w:t>(150 000 сукре)</w:t>
      </w:r>
    </w:p>
    <w:p w:rsidR="00000000" w:rsidRDefault="00000000">
      <w:pPr>
        <w:tabs>
          <w:tab w:val="clear" w:pos="6237"/>
        </w:tabs>
        <w:ind w:left="1134"/>
      </w:pPr>
      <w:r>
        <w:t>Специализированный колледж А</w:t>
      </w:r>
      <w:r>
        <w:tab/>
      </w:r>
      <w:r>
        <w:tab/>
        <w:t>3 ЗПМ</w:t>
      </w:r>
      <w:r>
        <w:tab/>
      </w:r>
      <w:r>
        <w:tab/>
      </w:r>
      <w:r>
        <w:tab/>
        <w:t>(300 000 сукре)</w:t>
      </w:r>
    </w:p>
    <w:p w:rsidR="00000000" w:rsidRDefault="00000000">
      <w:pPr>
        <w:tabs>
          <w:tab w:val="clear" w:pos="6237"/>
        </w:tabs>
        <w:ind w:left="1134"/>
      </w:pPr>
      <w:r>
        <w:t xml:space="preserve">Специализированный колледж </w:t>
      </w:r>
      <w:r>
        <w:rPr>
          <w:lang w:val="en-US"/>
        </w:rPr>
        <w:t>B</w:t>
      </w:r>
      <w:r>
        <w:tab/>
      </w:r>
      <w:r>
        <w:tab/>
        <w:t>5 ЗПМ</w:t>
      </w:r>
      <w:r>
        <w:tab/>
      </w:r>
      <w:r>
        <w:tab/>
      </w:r>
      <w:r>
        <w:tab/>
        <w:t>(500 000 сукре)</w:t>
      </w:r>
    </w:p>
    <w:p w:rsidR="00000000" w:rsidRDefault="00000000">
      <w:pPr>
        <w:tabs>
          <w:tab w:val="clear" w:pos="6237"/>
        </w:tabs>
        <w:ind w:left="1134"/>
      </w:pPr>
      <w:r>
        <w:t xml:space="preserve">Специализированный колледж </w:t>
      </w:r>
      <w:r>
        <w:rPr>
          <w:lang w:val="en-US"/>
        </w:rPr>
        <w:t>C</w:t>
      </w:r>
      <w:r>
        <w:tab/>
      </w:r>
      <w:r>
        <w:tab/>
        <w:t>10 ЗПМ</w:t>
      </w:r>
      <w:r>
        <w:tab/>
      </w:r>
      <w:r>
        <w:tab/>
      </w:r>
      <w:r>
        <w:tab/>
        <w:t>(1 000 000 сукре)</w:t>
      </w:r>
    </w:p>
    <w:p w:rsidR="00000000" w:rsidRDefault="00000000">
      <w:pPr>
        <w:tabs>
          <w:tab w:val="clear" w:pos="6237"/>
        </w:tabs>
        <w:ind w:left="1134"/>
      </w:pPr>
      <w:r>
        <w:t>Иностранный бакалавриат</w:t>
      </w:r>
      <w:r>
        <w:tab/>
      </w:r>
      <w:r>
        <w:tab/>
      </w:r>
      <w:r>
        <w:tab/>
        <w:t>5 ЗПМ</w:t>
      </w:r>
      <w:r>
        <w:tab/>
      </w:r>
      <w:r>
        <w:tab/>
      </w:r>
      <w:r>
        <w:tab/>
        <w:t>(500 000 сукре)</w:t>
      </w:r>
    </w:p>
    <w:p w:rsidR="00000000" w:rsidRDefault="00000000">
      <w:pPr>
        <w:tabs>
          <w:tab w:val="clear" w:pos="6237"/>
        </w:tabs>
        <w:ind w:left="1134"/>
      </w:pPr>
      <w:r>
        <w:t>Иностранцы</w:t>
      </w:r>
      <w:r>
        <w:tab/>
      </w:r>
      <w:r>
        <w:tab/>
      </w:r>
      <w:r>
        <w:tab/>
      </w:r>
      <w:r>
        <w:tab/>
      </w:r>
      <w:r>
        <w:tab/>
        <w:t>25 ЗПМ</w:t>
      </w:r>
      <w:r>
        <w:tab/>
      </w:r>
      <w:r>
        <w:tab/>
      </w:r>
      <w:r>
        <w:tab/>
        <w:t>(2 500 000 сукре)</w:t>
      </w:r>
    </w:p>
    <w:p w:rsidR="00000000" w:rsidRDefault="00000000">
      <w:pPr>
        <w:tabs>
          <w:tab w:val="clear" w:pos="6237"/>
        </w:tabs>
        <w:ind w:left="1134"/>
      </w:pPr>
    </w:p>
    <w:p w:rsidR="00000000" w:rsidRDefault="00000000">
      <w:pPr>
        <w:pStyle w:val="Heading3"/>
        <w:tabs>
          <w:tab w:val="clear" w:pos="6237"/>
        </w:tabs>
        <w:ind w:left="1134"/>
        <w:rPr>
          <w:iCs/>
        </w:rPr>
      </w:pPr>
      <w:r>
        <w:rPr>
          <w:iCs/>
        </w:rPr>
        <w:t>Пансион</w:t>
      </w:r>
    </w:p>
    <w:p w:rsidR="00000000" w:rsidRDefault="00000000">
      <w:pPr>
        <w:ind w:left="1134"/>
      </w:pPr>
    </w:p>
    <w:p w:rsidR="00000000" w:rsidRDefault="00000000">
      <w:pPr>
        <w:tabs>
          <w:tab w:val="clear" w:pos="6237"/>
        </w:tabs>
        <w:ind w:left="1134"/>
      </w:pPr>
      <w:r>
        <w:t>Ни на одном из факультетов полный пансион не предусмотрен.</w:t>
      </w:r>
    </w:p>
    <w:p w:rsidR="00000000" w:rsidRDefault="00000000">
      <w:pPr>
        <w:tabs>
          <w:tab w:val="clear" w:pos="6237"/>
        </w:tabs>
        <w:ind w:left="1134"/>
      </w:pPr>
    </w:p>
    <w:p w:rsidR="00000000" w:rsidRDefault="00000000">
      <w:pPr>
        <w:tabs>
          <w:tab w:val="clear" w:pos="6237"/>
        </w:tabs>
        <w:ind w:left="567"/>
      </w:pPr>
      <w:r>
        <w:rPr>
          <w:i/>
          <w:iCs/>
        </w:rPr>
        <w:br w:type="page"/>
        <w:t>Национальный политехнический институт</w:t>
      </w:r>
      <w:r>
        <w:t xml:space="preserve"> (1999 год)</w:t>
      </w:r>
    </w:p>
    <w:p w:rsidR="00000000" w:rsidRDefault="00000000">
      <w:pPr>
        <w:tabs>
          <w:tab w:val="clear" w:pos="6237"/>
        </w:tabs>
      </w:pPr>
    </w:p>
    <w:p w:rsidR="00000000" w:rsidRDefault="00000000">
      <w:pPr>
        <w:tabs>
          <w:tab w:val="clear" w:pos="6237"/>
        </w:tabs>
        <w:ind w:left="1134"/>
      </w:pPr>
      <w:r>
        <w:t>Стоимость обучения определяется в зависимости от:</w:t>
      </w:r>
    </w:p>
    <w:p w:rsidR="00000000" w:rsidRDefault="00000000">
      <w:pPr>
        <w:tabs>
          <w:tab w:val="clear" w:pos="6237"/>
        </w:tabs>
        <w:ind w:left="1134"/>
      </w:pPr>
    </w:p>
    <w:p w:rsidR="00000000" w:rsidRDefault="00000000">
      <w:pPr>
        <w:tabs>
          <w:tab w:val="clear" w:pos="6237"/>
        </w:tabs>
        <w:ind w:left="1134"/>
      </w:pPr>
      <w:r>
        <w:t>-</w:t>
      </w:r>
      <w:r>
        <w:tab/>
        <w:t>дохода семьи;</w:t>
      </w:r>
    </w:p>
    <w:p w:rsidR="00000000" w:rsidRDefault="00000000">
      <w:pPr>
        <w:tabs>
          <w:tab w:val="clear" w:pos="6237"/>
        </w:tabs>
        <w:ind w:left="1134"/>
      </w:pPr>
      <w:r>
        <w:t>-</w:t>
      </w:r>
      <w:r>
        <w:tab/>
        <w:t>потребления электроэнергии;</w:t>
      </w:r>
    </w:p>
    <w:p w:rsidR="00000000" w:rsidRDefault="00000000">
      <w:pPr>
        <w:tabs>
          <w:tab w:val="clear" w:pos="6237"/>
        </w:tabs>
        <w:ind w:left="1134"/>
      </w:pPr>
      <w:r>
        <w:t>-</w:t>
      </w:r>
      <w:r>
        <w:tab/>
        <w:t>колледжа, который окончил студент;</w:t>
      </w:r>
    </w:p>
    <w:p w:rsidR="00000000" w:rsidRDefault="00000000">
      <w:pPr>
        <w:tabs>
          <w:tab w:val="clear" w:pos="6237"/>
        </w:tabs>
        <w:ind w:left="1134"/>
      </w:pPr>
      <w:r>
        <w:t>-</w:t>
      </w:r>
      <w:r>
        <w:tab/>
        <w:t>устанавливаются 10 стоимостных категорий.</w:t>
      </w:r>
    </w:p>
    <w:p w:rsidR="00000000" w:rsidRDefault="00000000">
      <w:pPr>
        <w:tabs>
          <w:tab w:val="clear" w:pos="6237"/>
        </w:tabs>
      </w:pPr>
    </w:p>
    <w:p w:rsidR="00000000" w:rsidRDefault="00000000">
      <w:pPr>
        <w:tabs>
          <w:tab w:val="clear" w:pos="6237"/>
        </w:tabs>
        <w:ind w:left="567"/>
      </w:pPr>
      <w:r>
        <w:rPr>
          <w:i/>
          <w:iCs/>
        </w:rPr>
        <w:t>Высшая политехническая школа прибрежной зоны</w:t>
      </w:r>
      <w:r>
        <w:t xml:space="preserve"> (1999 год)</w:t>
      </w:r>
    </w:p>
    <w:p w:rsidR="00000000" w:rsidRDefault="00000000">
      <w:pPr>
        <w:tabs>
          <w:tab w:val="clear" w:pos="6237"/>
        </w:tabs>
      </w:pPr>
    </w:p>
    <w:p w:rsidR="00000000" w:rsidRDefault="00000000">
      <w:pPr>
        <w:pStyle w:val="Heading3"/>
        <w:tabs>
          <w:tab w:val="clear" w:pos="6237"/>
        </w:tabs>
        <w:ind w:left="1134"/>
        <w:rPr>
          <w:iCs/>
        </w:rPr>
      </w:pPr>
      <w:r>
        <w:rPr>
          <w:iCs/>
        </w:rPr>
        <w:t>Поступление</w:t>
      </w:r>
    </w:p>
    <w:p w:rsidR="00000000" w:rsidRDefault="00000000">
      <w:pPr>
        <w:tabs>
          <w:tab w:val="clear" w:pos="6237"/>
        </w:tabs>
        <w:rPr>
          <w:i/>
          <w:iCs/>
        </w:rPr>
      </w:pPr>
    </w:p>
    <w:p w:rsidR="00000000" w:rsidRDefault="00000000">
      <w:pPr>
        <w:pStyle w:val="BodyTextIndent3"/>
      </w:pPr>
      <w:r>
        <w:tab/>
        <w:t>Все поступающие абитуриенты должны пройти предварительный курс "ориентации" (вводный квалификационный курс) с уплатой т.н. студенческого сбора в размере 0,5 ЗПМ.</w:t>
      </w:r>
    </w:p>
    <w:p w:rsidR="00000000" w:rsidRDefault="00000000">
      <w:pPr>
        <w:tabs>
          <w:tab w:val="clear" w:pos="6237"/>
        </w:tabs>
      </w:pPr>
    </w:p>
    <w:p w:rsidR="00000000" w:rsidRDefault="00000000">
      <w:pPr>
        <w:pStyle w:val="Heading3"/>
        <w:tabs>
          <w:tab w:val="clear" w:pos="6237"/>
        </w:tabs>
        <w:ind w:left="1134"/>
        <w:rPr>
          <w:iCs/>
        </w:rPr>
      </w:pPr>
      <w:r>
        <w:rPr>
          <w:iCs/>
        </w:rPr>
        <w:t>Вступительный экзамен</w:t>
      </w:r>
    </w:p>
    <w:p w:rsidR="00000000" w:rsidRDefault="00000000"/>
    <w:p w:rsidR="00000000" w:rsidRDefault="00000000">
      <w:pPr>
        <w:pStyle w:val="BodyTextIndent3"/>
      </w:pPr>
      <w:r>
        <w:tab/>
        <w:t>Все отечественные и иностранные студенты должны оплатить вступительный экзамен в размере 1 ЗПМ плюс административные расходы.</w:t>
      </w:r>
    </w:p>
    <w:p w:rsidR="00000000" w:rsidRDefault="00000000">
      <w:pPr>
        <w:tabs>
          <w:tab w:val="clear" w:pos="6237"/>
        </w:tabs>
      </w:pPr>
    </w:p>
    <w:p w:rsidR="00000000" w:rsidRDefault="00000000">
      <w:pPr>
        <w:pStyle w:val="Heading3"/>
        <w:tabs>
          <w:tab w:val="clear" w:pos="6237"/>
        </w:tabs>
        <w:ind w:left="1134"/>
        <w:rPr>
          <w:iCs/>
        </w:rPr>
      </w:pPr>
      <w:r>
        <w:rPr>
          <w:iCs/>
        </w:rPr>
        <w:t>Зачисление на предварительный курс "ориентации"</w:t>
      </w:r>
    </w:p>
    <w:p w:rsidR="00000000" w:rsidRDefault="00000000"/>
    <w:tbl>
      <w:tblPr>
        <w:tblW w:w="0" w:type="auto"/>
        <w:tblInd w:w="1176" w:type="dxa"/>
        <w:tblCellMar>
          <w:left w:w="42" w:type="dxa"/>
          <w:right w:w="42" w:type="dxa"/>
        </w:tblCellMar>
        <w:tblLook w:val="0000" w:firstRow="0" w:lastRow="0" w:firstColumn="0" w:lastColumn="0" w:noHBand="0" w:noVBand="0"/>
      </w:tblPr>
      <w:tblGrid>
        <w:gridCol w:w="4663"/>
        <w:gridCol w:w="3600"/>
      </w:tblGrid>
      <w:tr w:rsidR="00000000">
        <w:tblPrEx>
          <w:tblCellMar>
            <w:top w:w="0" w:type="dxa"/>
            <w:bottom w:w="0" w:type="dxa"/>
          </w:tblCellMar>
        </w:tblPrEx>
        <w:trPr>
          <w:cantSplit/>
        </w:trPr>
        <w:tc>
          <w:tcPr>
            <w:tcW w:w="8263" w:type="dxa"/>
            <w:gridSpan w:val="2"/>
          </w:tcPr>
          <w:p w:rsidR="00000000" w:rsidRDefault="00000000">
            <w:pPr>
              <w:pStyle w:val="FootnoteText"/>
              <w:spacing w:after="240" w:line="288" w:lineRule="auto"/>
              <w:rPr>
                <w:lang w:val="es-ES_tradnl"/>
              </w:rPr>
            </w:pPr>
            <w:r>
              <w:t>Его должны оплатить все отечественные и иностранные студенты</w:t>
            </w:r>
          </w:p>
        </w:tc>
      </w:tr>
      <w:tr w:rsidR="00000000">
        <w:tblPrEx>
          <w:tblCellMar>
            <w:top w:w="0" w:type="dxa"/>
            <w:bottom w:w="0" w:type="dxa"/>
          </w:tblCellMar>
        </w:tblPrEx>
        <w:tc>
          <w:tcPr>
            <w:tcW w:w="4663" w:type="dxa"/>
          </w:tcPr>
          <w:p w:rsidR="00000000" w:rsidRDefault="00000000">
            <w:pPr>
              <w:spacing w:after="240"/>
              <w:ind w:right="183"/>
              <w:rPr>
                <w:lang w:val="es-ES_tradnl"/>
              </w:rPr>
            </w:pPr>
            <w:r>
              <w:t>Для выпускников общественных или муниципальных колледжей, при наличии вида на жительство</w:t>
            </w:r>
            <w:r>
              <w:rPr>
                <w:lang w:val="es-ES_tradnl"/>
              </w:rPr>
              <w:t>:</w:t>
            </w:r>
          </w:p>
        </w:tc>
        <w:tc>
          <w:tcPr>
            <w:tcW w:w="3600" w:type="dxa"/>
            <w:tcMar>
              <w:left w:w="57" w:type="dxa"/>
            </w:tcMar>
          </w:tcPr>
          <w:p w:rsidR="00000000" w:rsidRDefault="00000000">
            <w:pPr>
              <w:keepLines/>
              <w:spacing w:after="240"/>
              <w:ind w:left="123"/>
              <w:rPr>
                <w:lang w:val="es-ES_tradnl"/>
              </w:rPr>
            </w:pPr>
            <w:r>
              <w:rPr>
                <w:lang w:val="es-ES_tradnl"/>
              </w:rPr>
              <w:t>624</w:t>
            </w:r>
            <w:r>
              <w:t xml:space="preserve"> </w:t>
            </w:r>
            <w:r>
              <w:rPr>
                <w:lang w:val="es-ES_tradnl"/>
              </w:rPr>
              <w:t xml:space="preserve">000 </w:t>
            </w:r>
            <w:r>
              <w:t>сукре</w:t>
            </w:r>
          </w:p>
        </w:tc>
      </w:tr>
      <w:tr w:rsidR="00000000">
        <w:tblPrEx>
          <w:tblCellMar>
            <w:top w:w="0" w:type="dxa"/>
            <w:bottom w:w="0" w:type="dxa"/>
          </w:tblCellMar>
        </w:tblPrEx>
        <w:trPr>
          <w:trHeight w:val="1092"/>
        </w:trPr>
        <w:tc>
          <w:tcPr>
            <w:tcW w:w="4663" w:type="dxa"/>
            <w:tcMar>
              <w:right w:w="57" w:type="dxa"/>
            </w:tcMar>
          </w:tcPr>
          <w:p w:rsidR="00000000" w:rsidRDefault="00000000">
            <w:pPr>
              <w:spacing w:after="240"/>
              <w:ind w:right="196"/>
              <w:rPr>
                <w:lang w:val="es-ES_tradnl"/>
              </w:rPr>
            </w:pPr>
            <w:r>
              <w:t>Для выпускников частных колледжей (отечественных или зарубежных), при наличии вида на жительство</w:t>
            </w:r>
            <w:r>
              <w:rPr>
                <w:lang w:val="es-ES_tradnl"/>
              </w:rPr>
              <w:t>:</w:t>
            </w:r>
          </w:p>
        </w:tc>
        <w:tc>
          <w:tcPr>
            <w:tcW w:w="3600" w:type="dxa"/>
            <w:tcMar>
              <w:left w:w="57" w:type="dxa"/>
            </w:tcMar>
          </w:tcPr>
          <w:p w:rsidR="00000000" w:rsidRDefault="00000000">
            <w:pPr>
              <w:keepLines/>
              <w:spacing w:after="240"/>
              <w:ind w:left="137"/>
              <w:rPr>
                <w:lang w:val="es-ES_tradnl"/>
              </w:rPr>
            </w:pPr>
            <w:r>
              <w:t>7,5-кратная официальная ставка, причем не менее 1 092 000,00 сукре, но не более 3 900 000 сукре</w:t>
            </w:r>
          </w:p>
        </w:tc>
      </w:tr>
      <w:tr w:rsidR="00000000">
        <w:tblPrEx>
          <w:tblCellMar>
            <w:top w:w="0" w:type="dxa"/>
            <w:bottom w:w="0" w:type="dxa"/>
          </w:tblCellMar>
        </w:tblPrEx>
        <w:tc>
          <w:tcPr>
            <w:tcW w:w="4663" w:type="dxa"/>
            <w:tcMar>
              <w:right w:w="57" w:type="dxa"/>
            </w:tcMar>
          </w:tcPr>
          <w:p w:rsidR="00000000" w:rsidRDefault="00000000">
            <w:pPr>
              <w:spacing w:after="240"/>
              <w:ind w:right="196"/>
              <w:rPr>
                <w:lang w:val="es-ES_tradnl"/>
              </w:rPr>
            </w:pPr>
            <w:r>
              <w:t>Отечественные и иностранные студенты-стипендиаты, имеющие вид на жительство</w:t>
            </w:r>
            <w:r>
              <w:rPr>
                <w:lang w:val="es-ES_tradnl"/>
              </w:rPr>
              <w:t>:</w:t>
            </w:r>
          </w:p>
        </w:tc>
        <w:tc>
          <w:tcPr>
            <w:tcW w:w="3600" w:type="dxa"/>
            <w:tcMar>
              <w:left w:w="57" w:type="dxa"/>
            </w:tcMar>
          </w:tcPr>
          <w:p w:rsidR="00000000" w:rsidRDefault="00000000">
            <w:pPr>
              <w:spacing w:after="240"/>
              <w:ind w:left="137"/>
              <w:rPr>
                <w:lang w:val="es-ES_tradnl"/>
              </w:rPr>
            </w:pPr>
            <w:r>
              <w:rPr>
                <w:lang w:val="es-ES_tradnl"/>
              </w:rPr>
              <w:t>624</w:t>
            </w:r>
            <w:r>
              <w:t xml:space="preserve"> </w:t>
            </w:r>
            <w:r>
              <w:rPr>
                <w:lang w:val="es-ES_tradnl"/>
              </w:rPr>
              <w:t xml:space="preserve">000 </w:t>
            </w:r>
            <w:r>
              <w:t>сукре</w:t>
            </w:r>
          </w:p>
        </w:tc>
      </w:tr>
      <w:tr w:rsidR="00000000">
        <w:tblPrEx>
          <w:tblCellMar>
            <w:top w:w="0" w:type="dxa"/>
            <w:bottom w:w="0" w:type="dxa"/>
          </w:tblCellMar>
        </w:tblPrEx>
        <w:tc>
          <w:tcPr>
            <w:tcW w:w="4663" w:type="dxa"/>
            <w:tcMar>
              <w:right w:w="57" w:type="dxa"/>
            </w:tcMar>
          </w:tcPr>
          <w:p w:rsidR="00000000" w:rsidRDefault="00000000">
            <w:pPr>
              <w:keepNext/>
              <w:spacing w:after="240"/>
              <w:ind w:right="198"/>
              <w:rPr>
                <w:lang w:val="es-ES_tradnl"/>
              </w:rPr>
            </w:pPr>
            <w:r>
              <w:t>Для студентов, не имеющих постоянного вида на жительство</w:t>
            </w:r>
            <w:r>
              <w:rPr>
                <w:lang w:val="es-ES_tradnl"/>
              </w:rPr>
              <w:t>:</w:t>
            </w:r>
          </w:p>
        </w:tc>
        <w:tc>
          <w:tcPr>
            <w:tcW w:w="3600" w:type="dxa"/>
            <w:tcMar>
              <w:left w:w="57" w:type="dxa"/>
            </w:tcMar>
          </w:tcPr>
          <w:p w:rsidR="00000000" w:rsidRDefault="00000000">
            <w:pPr>
              <w:spacing w:after="240"/>
              <w:ind w:left="137"/>
              <w:rPr>
                <w:lang w:val="es-ES_tradnl"/>
              </w:rPr>
            </w:pPr>
            <w:r>
              <w:rPr>
                <w:lang w:val="es-ES_tradnl"/>
              </w:rPr>
              <w:t xml:space="preserve">3 900 000 </w:t>
            </w:r>
            <w:r>
              <w:t>сукре</w:t>
            </w:r>
          </w:p>
        </w:tc>
      </w:tr>
      <w:tr w:rsidR="00000000">
        <w:tblPrEx>
          <w:tblCellMar>
            <w:top w:w="0" w:type="dxa"/>
            <w:bottom w:w="0" w:type="dxa"/>
          </w:tblCellMar>
        </w:tblPrEx>
        <w:tc>
          <w:tcPr>
            <w:tcW w:w="4663" w:type="dxa"/>
            <w:tcMar>
              <w:right w:w="57" w:type="dxa"/>
            </w:tcMar>
          </w:tcPr>
          <w:p w:rsidR="00000000" w:rsidRDefault="00000000">
            <w:pPr>
              <w:spacing w:after="240"/>
              <w:ind w:right="196"/>
              <w:rPr>
                <w:lang w:val="es-ES_tradnl"/>
              </w:rPr>
            </w:pPr>
            <w:r>
              <w:t>Для студентов</w:t>
            </w:r>
            <w:r>
              <w:rPr>
                <w:lang w:val="es-ES_tradnl"/>
              </w:rPr>
              <w:t>-эквадо</w:t>
            </w:r>
            <w:r>
              <w:t>рцев</w:t>
            </w:r>
            <w:r>
              <w:rPr>
                <w:lang w:val="es-ES_tradnl"/>
              </w:rPr>
              <w:t xml:space="preserve">, получивших </w:t>
            </w:r>
            <w:r>
              <w:t>аттестат за рубежом</w:t>
            </w:r>
            <w:r>
              <w:rPr>
                <w:lang w:val="es-ES_tradnl"/>
              </w:rPr>
              <w:t>:</w:t>
            </w:r>
          </w:p>
        </w:tc>
        <w:tc>
          <w:tcPr>
            <w:tcW w:w="3600" w:type="dxa"/>
            <w:tcMar>
              <w:left w:w="57" w:type="dxa"/>
            </w:tcMar>
          </w:tcPr>
          <w:p w:rsidR="00000000" w:rsidRDefault="00000000">
            <w:pPr>
              <w:spacing w:after="240"/>
              <w:ind w:left="137"/>
              <w:rPr>
                <w:lang w:val="es-ES_tradnl"/>
              </w:rPr>
            </w:pPr>
            <w:r>
              <w:rPr>
                <w:lang w:val="es-ES_tradnl"/>
              </w:rPr>
              <w:t xml:space="preserve">3 000 000 </w:t>
            </w:r>
            <w:r>
              <w:t>сукре</w:t>
            </w:r>
          </w:p>
        </w:tc>
      </w:tr>
      <w:tr w:rsidR="00000000">
        <w:tblPrEx>
          <w:tblCellMar>
            <w:top w:w="0" w:type="dxa"/>
            <w:bottom w:w="0" w:type="dxa"/>
          </w:tblCellMar>
        </w:tblPrEx>
        <w:tc>
          <w:tcPr>
            <w:tcW w:w="4663" w:type="dxa"/>
            <w:tcMar>
              <w:right w:w="57" w:type="dxa"/>
            </w:tcMar>
          </w:tcPr>
          <w:p w:rsidR="00000000" w:rsidRDefault="00000000">
            <w:pPr>
              <w:spacing w:after="240"/>
              <w:ind w:right="196"/>
              <w:rPr>
                <w:lang w:val="es-ES_tradnl"/>
              </w:rPr>
            </w:pPr>
            <w:r>
              <w:t>Для слушателей курса "ориентации", не сдавших одну из нескольких обязательных специализированных дисциплин</w:t>
            </w:r>
            <w:r>
              <w:rPr>
                <w:lang w:val="es-ES_tradnl"/>
              </w:rPr>
              <w:t>:</w:t>
            </w:r>
          </w:p>
        </w:tc>
        <w:tc>
          <w:tcPr>
            <w:tcW w:w="3600" w:type="dxa"/>
            <w:tcMar>
              <w:left w:w="57" w:type="dxa"/>
            </w:tcMar>
          </w:tcPr>
          <w:p w:rsidR="00000000" w:rsidRDefault="00000000">
            <w:pPr>
              <w:spacing w:after="240"/>
              <w:ind w:left="137"/>
              <w:rPr>
                <w:lang w:val="es-ES_tradnl"/>
              </w:rPr>
            </w:pPr>
            <w:r>
              <w:t xml:space="preserve">скидка в размере </w:t>
            </w:r>
            <w:r>
              <w:rPr>
                <w:lang w:val="es-ES_tradnl"/>
              </w:rPr>
              <w:t>40%</w:t>
            </w:r>
            <w:r>
              <w:t xml:space="preserve"> </w:t>
            </w:r>
          </w:p>
        </w:tc>
      </w:tr>
      <w:tr w:rsidR="00000000">
        <w:tblPrEx>
          <w:tblCellMar>
            <w:top w:w="0" w:type="dxa"/>
            <w:bottom w:w="0" w:type="dxa"/>
          </w:tblCellMar>
        </w:tblPrEx>
        <w:tc>
          <w:tcPr>
            <w:tcW w:w="4663" w:type="dxa"/>
            <w:tcMar>
              <w:right w:w="57" w:type="dxa"/>
            </w:tcMar>
          </w:tcPr>
          <w:p w:rsidR="00000000" w:rsidRDefault="00000000">
            <w:pPr>
              <w:spacing w:after="240"/>
              <w:ind w:right="168"/>
              <w:rPr>
                <w:lang w:val="es-ES_tradnl"/>
              </w:rPr>
            </w:pPr>
            <w:r>
              <w:t>Для студентов, являющихся братьями/сестрами:</w:t>
            </w:r>
          </w:p>
        </w:tc>
        <w:tc>
          <w:tcPr>
            <w:tcW w:w="3600" w:type="dxa"/>
            <w:tcMar>
              <w:left w:w="57" w:type="dxa"/>
            </w:tcMar>
          </w:tcPr>
          <w:p w:rsidR="00000000" w:rsidRDefault="00000000">
            <w:pPr>
              <w:spacing w:after="240"/>
              <w:ind w:left="137"/>
              <w:rPr>
                <w:lang w:val="es-ES_tradnl"/>
              </w:rPr>
            </w:pPr>
            <w:r>
              <w:t xml:space="preserve">скидка в размере </w:t>
            </w:r>
            <w:r>
              <w:rPr>
                <w:lang w:val="es-ES_tradnl"/>
              </w:rPr>
              <w:t>25%</w:t>
            </w:r>
          </w:p>
        </w:tc>
      </w:tr>
      <w:tr w:rsidR="00000000">
        <w:tblPrEx>
          <w:tblCellMar>
            <w:top w:w="0" w:type="dxa"/>
            <w:bottom w:w="0" w:type="dxa"/>
          </w:tblCellMar>
        </w:tblPrEx>
        <w:tc>
          <w:tcPr>
            <w:tcW w:w="4663" w:type="dxa"/>
            <w:tcMar>
              <w:right w:w="57" w:type="dxa"/>
            </w:tcMar>
          </w:tcPr>
          <w:p w:rsidR="00000000" w:rsidRDefault="00000000">
            <w:pPr>
              <w:spacing w:after="240"/>
              <w:ind w:right="168"/>
              <w:rPr>
                <w:lang w:val="es-ES_tradnl"/>
              </w:rPr>
            </w:pPr>
            <w:r>
              <w:t>Для студентов-медалистов частного или государственного колледжа</w:t>
            </w:r>
            <w:r>
              <w:rPr>
                <w:lang w:val="es-ES_tradnl"/>
              </w:rPr>
              <w:t>:</w:t>
            </w:r>
          </w:p>
        </w:tc>
        <w:tc>
          <w:tcPr>
            <w:tcW w:w="3600" w:type="dxa"/>
            <w:tcMar>
              <w:left w:w="57" w:type="dxa"/>
            </w:tcMar>
          </w:tcPr>
          <w:p w:rsidR="00000000" w:rsidRDefault="00000000">
            <w:pPr>
              <w:spacing w:after="240"/>
              <w:ind w:left="137"/>
              <w:rPr>
                <w:lang w:val="es-ES_tradnl"/>
              </w:rPr>
            </w:pPr>
            <w:r>
              <w:t>оплата только административных расходов</w:t>
            </w:r>
          </w:p>
        </w:tc>
      </w:tr>
      <w:tr w:rsidR="00000000">
        <w:tblPrEx>
          <w:tblCellMar>
            <w:top w:w="0" w:type="dxa"/>
            <w:bottom w:w="0" w:type="dxa"/>
          </w:tblCellMar>
        </w:tblPrEx>
        <w:trPr>
          <w:trHeight w:val="661"/>
        </w:trPr>
        <w:tc>
          <w:tcPr>
            <w:tcW w:w="4663" w:type="dxa"/>
            <w:tcMar>
              <w:right w:w="57" w:type="dxa"/>
            </w:tcMar>
          </w:tcPr>
          <w:p w:rsidR="00000000" w:rsidRDefault="00000000">
            <w:pPr>
              <w:spacing w:after="240"/>
              <w:ind w:right="168"/>
              <w:rPr>
                <w:lang w:val="es-ES_tradnl"/>
              </w:rPr>
            </w:pPr>
            <w:r>
              <w:t>Для слушателей</w:t>
            </w:r>
            <w:r>
              <w:rPr>
                <w:lang w:val="es-ES_tradnl"/>
              </w:rPr>
              <w:t>:</w:t>
            </w:r>
          </w:p>
        </w:tc>
        <w:tc>
          <w:tcPr>
            <w:tcW w:w="3600" w:type="dxa"/>
            <w:tcMar>
              <w:left w:w="57" w:type="dxa"/>
            </w:tcMar>
          </w:tcPr>
          <w:p w:rsidR="00000000" w:rsidRDefault="00000000">
            <w:pPr>
              <w:spacing w:after="240"/>
              <w:ind w:left="137"/>
              <w:rPr>
                <w:lang w:val="es-ES_tradnl"/>
              </w:rPr>
            </w:pPr>
            <w:r>
              <w:t>по ставке для выпускников государственных колледжей</w:t>
            </w:r>
          </w:p>
        </w:tc>
      </w:tr>
    </w:tbl>
    <w:p w:rsidR="00000000" w:rsidRDefault="00000000">
      <w:pPr>
        <w:tabs>
          <w:tab w:val="clear" w:pos="6237"/>
        </w:tabs>
      </w:pPr>
    </w:p>
    <w:p w:rsidR="00000000" w:rsidRDefault="00000000">
      <w:pPr>
        <w:pStyle w:val="Heading3"/>
        <w:tabs>
          <w:tab w:val="clear" w:pos="6237"/>
        </w:tabs>
        <w:ind w:left="1134"/>
        <w:rPr>
          <w:iCs/>
        </w:rPr>
      </w:pPr>
      <w:r>
        <w:rPr>
          <w:iCs/>
        </w:rPr>
        <w:t>Стоимость обучения</w:t>
      </w:r>
    </w:p>
    <w:p w:rsidR="00000000" w:rsidRDefault="00000000"/>
    <w:tbl>
      <w:tblPr>
        <w:tblW w:w="0" w:type="auto"/>
        <w:tblInd w:w="1204" w:type="dxa"/>
        <w:tblCellMar>
          <w:left w:w="70" w:type="dxa"/>
          <w:right w:w="70" w:type="dxa"/>
        </w:tblCellMar>
        <w:tblLook w:val="0000" w:firstRow="0" w:lastRow="0" w:firstColumn="0" w:lastColumn="0" w:noHBand="0" w:noVBand="0"/>
      </w:tblPr>
      <w:tblGrid>
        <w:gridCol w:w="6159"/>
        <w:gridCol w:w="2063"/>
      </w:tblGrid>
      <w:tr w:rsidR="00000000">
        <w:tblPrEx>
          <w:tblCellMar>
            <w:top w:w="0" w:type="dxa"/>
            <w:bottom w:w="0" w:type="dxa"/>
          </w:tblCellMar>
        </w:tblPrEx>
        <w:tc>
          <w:tcPr>
            <w:tcW w:w="6159" w:type="dxa"/>
          </w:tcPr>
          <w:p w:rsidR="00000000" w:rsidRDefault="00000000">
            <w:pPr>
              <w:tabs>
                <w:tab w:val="clear" w:pos="6237"/>
              </w:tabs>
            </w:pPr>
            <w:r>
              <w:t>Для отечественных студентов или иностранцев,</w:t>
            </w:r>
          </w:p>
          <w:p w:rsidR="00000000" w:rsidRDefault="00000000">
            <w:pPr>
              <w:rPr>
                <w:lang w:val="es-ES_tradnl"/>
              </w:rPr>
            </w:pPr>
            <w:r>
              <w:t>имеющих вид на жительство</w:t>
            </w:r>
            <w:r>
              <w:rPr>
                <w:lang w:val="es-ES_tradnl"/>
              </w:rPr>
              <w:t>:</w:t>
            </w:r>
          </w:p>
        </w:tc>
        <w:tc>
          <w:tcPr>
            <w:tcW w:w="2063" w:type="dxa"/>
          </w:tcPr>
          <w:p w:rsidR="00000000" w:rsidRDefault="00000000">
            <w:pPr>
              <w:jc w:val="right"/>
              <w:rPr>
                <w:lang w:val="es-ES_tradnl"/>
              </w:rPr>
            </w:pPr>
            <w:r>
              <w:rPr>
                <w:lang w:val="es-ES_tradnl"/>
              </w:rPr>
              <w:t>290 000</w:t>
            </w:r>
            <w:r>
              <w:t xml:space="preserve"> сукре</w:t>
            </w:r>
            <w:r>
              <w:rPr>
                <w:lang w:val="es-ES_tradnl"/>
              </w:rPr>
              <w:t xml:space="preserve"> </w:t>
            </w:r>
          </w:p>
        </w:tc>
      </w:tr>
      <w:tr w:rsidR="00000000">
        <w:tblPrEx>
          <w:tblCellMar>
            <w:top w:w="0" w:type="dxa"/>
            <w:bottom w:w="0" w:type="dxa"/>
          </w:tblCellMar>
        </w:tblPrEx>
        <w:tc>
          <w:tcPr>
            <w:tcW w:w="6159" w:type="dxa"/>
          </w:tcPr>
          <w:p w:rsidR="00000000" w:rsidRDefault="00000000">
            <w:pPr>
              <w:tabs>
                <w:tab w:val="clear" w:pos="6237"/>
              </w:tabs>
            </w:pPr>
            <w:r>
              <w:t>Для отечественных студентов из числа специалистов</w:t>
            </w:r>
          </w:p>
          <w:p w:rsidR="00000000" w:rsidRDefault="00000000">
            <w:pPr>
              <w:rPr>
                <w:lang w:val="es-ES_tradnl"/>
              </w:rPr>
            </w:pPr>
            <w:r>
              <w:t>или лиц, уже имеющих высшее образование</w:t>
            </w:r>
            <w:r>
              <w:rPr>
                <w:lang w:val="es-ES_tradnl"/>
              </w:rPr>
              <w:t>:</w:t>
            </w:r>
          </w:p>
        </w:tc>
        <w:tc>
          <w:tcPr>
            <w:tcW w:w="2063" w:type="dxa"/>
          </w:tcPr>
          <w:p w:rsidR="00000000" w:rsidRDefault="00000000">
            <w:pPr>
              <w:jc w:val="right"/>
              <w:rPr>
                <w:lang w:val="es-ES_tradnl"/>
              </w:rPr>
            </w:pPr>
            <w:r>
              <w:rPr>
                <w:lang w:val="es-ES_tradnl"/>
              </w:rPr>
              <w:t xml:space="preserve">1 000 000 </w:t>
            </w:r>
            <w:r>
              <w:t>сукре</w:t>
            </w:r>
          </w:p>
        </w:tc>
      </w:tr>
      <w:tr w:rsidR="00000000">
        <w:tblPrEx>
          <w:tblCellMar>
            <w:top w:w="0" w:type="dxa"/>
            <w:bottom w:w="0" w:type="dxa"/>
          </w:tblCellMar>
        </w:tblPrEx>
        <w:tc>
          <w:tcPr>
            <w:tcW w:w="6159" w:type="dxa"/>
          </w:tcPr>
          <w:p w:rsidR="00000000" w:rsidRDefault="00000000">
            <w:pPr>
              <w:tabs>
                <w:tab w:val="clear" w:pos="6237"/>
              </w:tabs>
            </w:pPr>
            <w:r>
              <w:t>Для иностранных студентов, не имеющих</w:t>
            </w:r>
          </w:p>
          <w:p w:rsidR="00000000" w:rsidRDefault="00000000">
            <w:pPr>
              <w:rPr>
                <w:lang w:val="es-ES_tradnl"/>
              </w:rPr>
            </w:pPr>
            <w:r>
              <w:t>постоянного вида на жительство</w:t>
            </w:r>
            <w:r>
              <w:rPr>
                <w:lang w:val="es-ES_tradnl"/>
              </w:rPr>
              <w:t>:</w:t>
            </w:r>
          </w:p>
        </w:tc>
        <w:tc>
          <w:tcPr>
            <w:tcW w:w="2063" w:type="dxa"/>
          </w:tcPr>
          <w:p w:rsidR="00000000" w:rsidRDefault="00000000">
            <w:pPr>
              <w:jc w:val="right"/>
              <w:rPr>
                <w:lang w:val="es-ES_tradnl"/>
              </w:rPr>
            </w:pPr>
            <w:r>
              <w:rPr>
                <w:lang w:val="es-ES_tradnl"/>
              </w:rPr>
              <w:t xml:space="preserve">1 300 000 </w:t>
            </w:r>
            <w:r>
              <w:t>сукре</w:t>
            </w:r>
          </w:p>
        </w:tc>
      </w:tr>
      <w:tr w:rsidR="00000000">
        <w:tblPrEx>
          <w:tblCellMar>
            <w:top w:w="0" w:type="dxa"/>
            <w:bottom w:w="0" w:type="dxa"/>
          </w:tblCellMar>
        </w:tblPrEx>
        <w:tc>
          <w:tcPr>
            <w:tcW w:w="6159" w:type="dxa"/>
          </w:tcPr>
          <w:p w:rsidR="00000000" w:rsidRDefault="00000000">
            <w:pPr>
              <w:spacing w:after="240"/>
              <w:rPr>
                <w:lang w:val="es-ES_tradnl"/>
              </w:rPr>
            </w:pPr>
            <w:r>
              <w:t>Стоимость зачисления на последний академический год</w:t>
            </w:r>
            <w:r>
              <w:rPr>
                <w:lang w:val="es-ES_tradnl"/>
              </w:rPr>
              <w:t>:</w:t>
            </w:r>
          </w:p>
        </w:tc>
        <w:tc>
          <w:tcPr>
            <w:tcW w:w="2063" w:type="dxa"/>
          </w:tcPr>
          <w:p w:rsidR="00000000" w:rsidRDefault="00000000">
            <w:pPr>
              <w:spacing w:after="240"/>
              <w:jc w:val="right"/>
              <w:rPr>
                <w:lang w:val="es-ES_tradnl"/>
              </w:rPr>
            </w:pPr>
            <w:r>
              <w:rPr>
                <w:lang w:val="es-ES_tradnl"/>
              </w:rPr>
              <w:t xml:space="preserve">300 000 </w:t>
            </w:r>
            <w:r>
              <w:t>сукре</w:t>
            </w:r>
          </w:p>
        </w:tc>
      </w:tr>
    </w:tbl>
    <w:p w:rsidR="00000000" w:rsidRDefault="00000000">
      <w:pPr>
        <w:pStyle w:val="Heading3"/>
        <w:rPr>
          <w:iCs/>
        </w:rPr>
      </w:pPr>
    </w:p>
    <w:p w:rsidR="00000000" w:rsidRDefault="00000000">
      <w:pPr>
        <w:pStyle w:val="Heading3"/>
        <w:ind w:left="1134"/>
        <w:rPr>
          <w:iCs/>
        </w:rPr>
      </w:pPr>
      <w:r>
        <w:rPr>
          <w:iCs/>
        </w:rPr>
        <w:t>Самостоятельная оплата</w:t>
      </w:r>
    </w:p>
    <w:p w:rsidR="00000000" w:rsidRDefault="00000000"/>
    <w:p w:rsidR="00000000" w:rsidRDefault="00000000">
      <w:r>
        <w:tab/>
      </w:r>
      <w:r>
        <w:tab/>
        <w:t>В размере, установленном каждым соответствующим учебным подразделением</w:t>
      </w:r>
    </w:p>
    <w:p w:rsidR="00000000" w:rsidRDefault="00000000"/>
    <w:tbl>
      <w:tblPr>
        <w:tblW w:w="0" w:type="auto"/>
        <w:tblInd w:w="1771" w:type="dxa"/>
        <w:tblCellMar>
          <w:left w:w="70" w:type="dxa"/>
          <w:right w:w="70" w:type="dxa"/>
        </w:tblCellMar>
        <w:tblLook w:val="0000" w:firstRow="0" w:lastRow="0" w:firstColumn="0" w:lastColumn="0" w:noHBand="0" w:noVBand="0"/>
      </w:tblPr>
      <w:tblGrid>
        <w:gridCol w:w="5592"/>
        <w:gridCol w:w="2132"/>
      </w:tblGrid>
      <w:tr w:rsidR="00000000">
        <w:tblPrEx>
          <w:tblCellMar>
            <w:top w:w="0" w:type="dxa"/>
            <w:bottom w:w="0" w:type="dxa"/>
          </w:tblCellMar>
        </w:tblPrEx>
        <w:tc>
          <w:tcPr>
            <w:tcW w:w="5592" w:type="dxa"/>
          </w:tcPr>
          <w:p w:rsidR="00000000" w:rsidRDefault="00000000">
            <w:pPr>
              <w:rPr>
                <w:lang w:val="es-ES_tradnl"/>
              </w:rPr>
            </w:pPr>
            <w:r>
              <w:t>Отечественные студенты со свободным посещением</w:t>
            </w:r>
            <w:r>
              <w:rPr>
                <w:lang w:val="es-ES_tradnl"/>
              </w:rPr>
              <w:t>:</w:t>
            </w:r>
          </w:p>
        </w:tc>
        <w:tc>
          <w:tcPr>
            <w:tcW w:w="2132" w:type="dxa"/>
          </w:tcPr>
          <w:p w:rsidR="00000000" w:rsidRDefault="00000000">
            <w:pPr>
              <w:jc w:val="right"/>
              <w:rPr>
                <w:lang w:val="es-ES_tradnl"/>
              </w:rPr>
            </w:pPr>
            <w:r>
              <w:rPr>
                <w:lang w:val="es-ES_tradnl"/>
              </w:rPr>
              <w:t xml:space="preserve">800 000 </w:t>
            </w:r>
            <w:r>
              <w:t>сукре</w:t>
            </w:r>
          </w:p>
        </w:tc>
      </w:tr>
      <w:tr w:rsidR="00000000">
        <w:tblPrEx>
          <w:tblCellMar>
            <w:top w:w="0" w:type="dxa"/>
            <w:bottom w:w="0" w:type="dxa"/>
          </w:tblCellMar>
        </w:tblPrEx>
        <w:trPr>
          <w:trHeight w:val="386"/>
        </w:trPr>
        <w:tc>
          <w:tcPr>
            <w:tcW w:w="5592" w:type="dxa"/>
          </w:tcPr>
          <w:p w:rsidR="00000000" w:rsidRDefault="00000000">
            <w:pPr>
              <w:spacing w:after="240"/>
              <w:rPr>
                <w:lang w:val="es-ES_tradnl"/>
              </w:rPr>
            </w:pPr>
            <w:r>
              <w:t>Иностранные студенты со свободным посещением</w:t>
            </w:r>
            <w:r>
              <w:rPr>
                <w:lang w:val="es-ES_tradnl"/>
              </w:rPr>
              <w:t>:</w:t>
            </w:r>
          </w:p>
        </w:tc>
        <w:tc>
          <w:tcPr>
            <w:tcW w:w="2132" w:type="dxa"/>
          </w:tcPr>
          <w:p w:rsidR="00000000" w:rsidRDefault="00000000">
            <w:pPr>
              <w:spacing w:after="240"/>
              <w:jc w:val="right"/>
              <w:rPr>
                <w:lang w:val="es-ES_tradnl"/>
              </w:rPr>
            </w:pPr>
            <w:r>
              <w:rPr>
                <w:lang w:val="es-ES_tradnl"/>
              </w:rPr>
              <w:t xml:space="preserve">1 500 000 </w:t>
            </w:r>
            <w:r>
              <w:t>сукре</w:t>
            </w:r>
          </w:p>
        </w:tc>
      </w:tr>
    </w:tbl>
    <w:p w:rsidR="00000000" w:rsidRDefault="00000000">
      <w:pPr>
        <w:spacing w:after="240"/>
      </w:pPr>
    </w:p>
    <w:p w:rsidR="00000000" w:rsidRDefault="00000000">
      <w:pPr>
        <w:pStyle w:val="BodyTextIndent3"/>
        <w:tabs>
          <w:tab w:val="left" w:pos="6237"/>
        </w:tabs>
        <w:spacing w:after="240"/>
      </w:pPr>
      <w:r>
        <w:tab/>
        <w:t>Применительно к стоимости пансиона устанавливается градация в зависимости от окончания частного или государственного колледжа.</w:t>
      </w:r>
    </w:p>
    <w:p w:rsidR="00000000" w:rsidRDefault="00000000">
      <w:pPr>
        <w:pStyle w:val="BodyTextIndent3"/>
        <w:tabs>
          <w:tab w:val="left" w:pos="6237"/>
        </w:tabs>
        <w:spacing w:after="240"/>
      </w:pPr>
      <w:r>
        <w:tab/>
        <w:t>Учитываемые аспекты:  социальное положение, категория населения, средний, высокий или очень высокий уровень, плотность населения, потребление электроэнергии.</w:t>
      </w:r>
    </w:p>
    <w:p w:rsidR="00000000" w:rsidRDefault="00000000">
      <w:pPr>
        <w:pStyle w:val="BodyTextIndent3"/>
        <w:tabs>
          <w:tab w:val="left" w:pos="6237"/>
        </w:tabs>
        <w:spacing w:after="240"/>
      </w:pPr>
      <w:r>
        <w:tab/>
        <w:t>Для поощрения студентов с высоким уровнем подготовки устанавливается фактор успеваемости.</w:t>
      </w:r>
    </w:p>
    <w:tbl>
      <w:tblPr>
        <w:tblW w:w="0" w:type="auto"/>
        <w:tblInd w:w="1204" w:type="dxa"/>
        <w:tblCellMar>
          <w:left w:w="70" w:type="dxa"/>
          <w:right w:w="70" w:type="dxa"/>
        </w:tblCellMar>
        <w:tblLook w:val="0000" w:firstRow="0" w:lastRow="0" w:firstColumn="0" w:lastColumn="0" w:noHBand="0" w:noVBand="0"/>
      </w:tblPr>
      <w:tblGrid>
        <w:gridCol w:w="6159"/>
        <w:gridCol w:w="2132"/>
      </w:tblGrid>
      <w:tr w:rsidR="00000000">
        <w:tblPrEx>
          <w:tblCellMar>
            <w:top w:w="0" w:type="dxa"/>
            <w:bottom w:w="0" w:type="dxa"/>
          </w:tblCellMar>
        </w:tblPrEx>
        <w:tc>
          <w:tcPr>
            <w:tcW w:w="6159" w:type="dxa"/>
          </w:tcPr>
          <w:p w:rsidR="00000000" w:rsidRDefault="00000000">
            <w:pPr>
              <w:rPr>
                <w:lang w:val="es-ES_tradnl"/>
              </w:rPr>
            </w:pPr>
            <w:r>
              <w:t>Справка о прохождении обучения или посещении занятий</w:t>
            </w:r>
            <w:r>
              <w:rPr>
                <w:lang w:val="es-ES_tradnl"/>
              </w:rPr>
              <w:t>:</w:t>
            </w:r>
          </w:p>
        </w:tc>
        <w:tc>
          <w:tcPr>
            <w:tcW w:w="2132" w:type="dxa"/>
          </w:tcPr>
          <w:p w:rsidR="00000000" w:rsidRDefault="00000000">
            <w:pPr>
              <w:jc w:val="right"/>
              <w:rPr>
                <w:lang w:val="es-ES_tradnl"/>
              </w:rPr>
            </w:pPr>
            <w:r>
              <w:rPr>
                <w:lang w:val="es-ES_tradnl"/>
              </w:rPr>
              <w:t xml:space="preserve">10 000,00 </w:t>
            </w:r>
            <w:r>
              <w:t>сукре</w:t>
            </w:r>
          </w:p>
        </w:tc>
      </w:tr>
      <w:tr w:rsidR="00000000">
        <w:tblPrEx>
          <w:tblCellMar>
            <w:top w:w="0" w:type="dxa"/>
            <w:bottom w:w="0" w:type="dxa"/>
          </w:tblCellMar>
        </w:tblPrEx>
        <w:tc>
          <w:tcPr>
            <w:tcW w:w="6159" w:type="dxa"/>
          </w:tcPr>
          <w:p w:rsidR="00000000" w:rsidRDefault="00000000">
            <w:pPr>
              <w:rPr>
                <w:lang w:val="es-ES_tradnl"/>
              </w:rPr>
            </w:pPr>
            <w:r>
              <w:t>Документ, удостоверяющий получение степени</w:t>
            </w:r>
            <w:r>
              <w:rPr>
                <w:lang w:val="es-ES_tradnl"/>
              </w:rPr>
              <w:t>:</w:t>
            </w:r>
          </w:p>
        </w:tc>
        <w:tc>
          <w:tcPr>
            <w:tcW w:w="2132" w:type="dxa"/>
          </w:tcPr>
          <w:p w:rsidR="00000000" w:rsidRDefault="00000000">
            <w:pPr>
              <w:jc w:val="right"/>
              <w:rPr>
                <w:lang w:val="es-ES_tradnl"/>
              </w:rPr>
            </w:pPr>
            <w:r>
              <w:rPr>
                <w:lang w:val="es-ES_tradnl"/>
              </w:rPr>
              <w:t xml:space="preserve">100 000,00 </w:t>
            </w:r>
            <w:r>
              <w:t>сукре</w:t>
            </w:r>
          </w:p>
        </w:tc>
      </w:tr>
      <w:tr w:rsidR="00000000">
        <w:tblPrEx>
          <w:tblCellMar>
            <w:top w:w="0" w:type="dxa"/>
            <w:bottom w:w="0" w:type="dxa"/>
          </w:tblCellMar>
        </w:tblPrEx>
        <w:tc>
          <w:tcPr>
            <w:tcW w:w="6159" w:type="dxa"/>
          </w:tcPr>
          <w:p w:rsidR="00000000" w:rsidRDefault="00000000">
            <w:r>
              <w:t>Проверка коэффициента, определяющего социально-экономическое положение</w:t>
            </w:r>
            <w:r>
              <w:rPr>
                <w:lang w:val="es-ES_tradnl"/>
              </w:rPr>
              <w:t>:</w:t>
            </w:r>
          </w:p>
        </w:tc>
        <w:tc>
          <w:tcPr>
            <w:tcW w:w="2132" w:type="dxa"/>
          </w:tcPr>
          <w:p w:rsidR="00000000" w:rsidRDefault="00000000">
            <w:pPr>
              <w:jc w:val="right"/>
              <w:rPr>
                <w:lang w:val="es-ES_tradnl"/>
              </w:rPr>
            </w:pPr>
            <w:r>
              <w:rPr>
                <w:lang w:val="es-ES_tradnl"/>
              </w:rPr>
              <w:t xml:space="preserve">70 000,00 </w:t>
            </w:r>
            <w:r>
              <w:t>сукре</w:t>
            </w:r>
          </w:p>
        </w:tc>
      </w:tr>
      <w:tr w:rsidR="00000000">
        <w:tblPrEx>
          <w:tblCellMar>
            <w:top w:w="0" w:type="dxa"/>
            <w:bottom w:w="0" w:type="dxa"/>
          </w:tblCellMar>
        </w:tblPrEx>
        <w:tc>
          <w:tcPr>
            <w:tcW w:w="6159" w:type="dxa"/>
          </w:tcPr>
          <w:p w:rsidR="00000000" w:rsidRDefault="00000000">
            <w:pPr>
              <w:rPr>
                <w:lang w:val="es-ES_tradnl"/>
              </w:rPr>
            </w:pPr>
            <w:r>
              <w:t>Смена специализации (переход на другой факультет)</w:t>
            </w:r>
            <w:r>
              <w:rPr>
                <w:lang w:val="es-ES_tradnl"/>
              </w:rPr>
              <w:t>:</w:t>
            </w:r>
          </w:p>
        </w:tc>
        <w:tc>
          <w:tcPr>
            <w:tcW w:w="2132" w:type="dxa"/>
          </w:tcPr>
          <w:p w:rsidR="00000000" w:rsidRDefault="00000000">
            <w:pPr>
              <w:jc w:val="right"/>
              <w:rPr>
                <w:lang w:val="es-ES_tradnl"/>
              </w:rPr>
            </w:pPr>
            <w:r>
              <w:rPr>
                <w:lang w:val="es-ES_tradnl"/>
              </w:rPr>
              <w:t xml:space="preserve">200 000,00 </w:t>
            </w:r>
            <w:r>
              <w:t>сукре</w:t>
            </w:r>
          </w:p>
        </w:tc>
      </w:tr>
      <w:tr w:rsidR="00000000">
        <w:tblPrEx>
          <w:tblCellMar>
            <w:top w:w="0" w:type="dxa"/>
            <w:bottom w:w="0" w:type="dxa"/>
          </w:tblCellMar>
        </w:tblPrEx>
        <w:tc>
          <w:tcPr>
            <w:tcW w:w="6159" w:type="dxa"/>
          </w:tcPr>
          <w:p w:rsidR="00000000" w:rsidRDefault="00000000">
            <w:pPr>
              <w:rPr>
                <w:lang w:val="es-ES_tradnl"/>
              </w:rPr>
            </w:pPr>
            <w:r>
              <w:t>Сдача экзамена</w:t>
            </w:r>
            <w:r>
              <w:rPr>
                <w:lang w:val="es-ES_tradnl"/>
              </w:rPr>
              <w:t>:</w:t>
            </w:r>
          </w:p>
        </w:tc>
        <w:tc>
          <w:tcPr>
            <w:tcW w:w="2132" w:type="dxa"/>
          </w:tcPr>
          <w:p w:rsidR="00000000" w:rsidRDefault="00000000">
            <w:pPr>
              <w:jc w:val="right"/>
              <w:rPr>
                <w:lang w:val="es-ES_tradnl"/>
              </w:rPr>
            </w:pPr>
            <w:r>
              <w:rPr>
                <w:lang w:val="es-ES_tradnl"/>
              </w:rPr>
              <w:t xml:space="preserve">50 000,00 </w:t>
            </w:r>
            <w:r>
              <w:t>сукре</w:t>
            </w:r>
          </w:p>
        </w:tc>
      </w:tr>
      <w:tr w:rsidR="00000000">
        <w:tblPrEx>
          <w:tblCellMar>
            <w:top w:w="0" w:type="dxa"/>
            <w:bottom w:w="0" w:type="dxa"/>
          </w:tblCellMar>
        </w:tblPrEx>
        <w:tc>
          <w:tcPr>
            <w:tcW w:w="6159" w:type="dxa"/>
          </w:tcPr>
          <w:p w:rsidR="00000000" w:rsidRDefault="00000000">
            <w:pPr>
              <w:rPr>
                <w:lang w:val="es-ES_tradnl"/>
              </w:rPr>
            </w:pPr>
            <w:r>
              <w:t>Экзаменационная сессия, для продолжения обучения</w:t>
            </w:r>
            <w:r>
              <w:rPr>
                <w:lang w:val="es-ES_tradnl"/>
              </w:rPr>
              <w:t>:</w:t>
            </w:r>
          </w:p>
        </w:tc>
        <w:tc>
          <w:tcPr>
            <w:tcW w:w="2132" w:type="dxa"/>
          </w:tcPr>
          <w:p w:rsidR="00000000" w:rsidRDefault="00000000">
            <w:pPr>
              <w:jc w:val="right"/>
              <w:rPr>
                <w:lang w:val="es-ES_tradnl"/>
              </w:rPr>
            </w:pPr>
            <w:r>
              <w:rPr>
                <w:lang w:val="es-ES_tradnl"/>
              </w:rPr>
              <w:t xml:space="preserve">600 000,00 </w:t>
            </w:r>
            <w:r>
              <w:t>сукре</w:t>
            </w:r>
          </w:p>
        </w:tc>
      </w:tr>
      <w:tr w:rsidR="00000000">
        <w:tblPrEx>
          <w:tblCellMar>
            <w:top w:w="0" w:type="dxa"/>
            <w:bottom w:w="0" w:type="dxa"/>
          </w:tblCellMar>
        </w:tblPrEx>
        <w:tc>
          <w:tcPr>
            <w:tcW w:w="6159" w:type="dxa"/>
          </w:tcPr>
          <w:p w:rsidR="00000000" w:rsidRDefault="00000000">
            <w:pPr>
              <w:rPr>
                <w:lang w:val="es-ES_tradnl"/>
              </w:rPr>
            </w:pPr>
            <w:r>
              <w:t>Дубликат студенческого билета</w:t>
            </w:r>
            <w:r>
              <w:rPr>
                <w:lang w:val="es-ES_tradnl"/>
              </w:rPr>
              <w:t>:</w:t>
            </w:r>
          </w:p>
        </w:tc>
        <w:tc>
          <w:tcPr>
            <w:tcW w:w="2132" w:type="dxa"/>
          </w:tcPr>
          <w:p w:rsidR="00000000" w:rsidRDefault="00000000">
            <w:pPr>
              <w:jc w:val="right"/>
              <w:rPr>
                <w:lang w:val="es-ES_tradnl"/>
              </w:rPr>
            </w:pPr>
            <w:r>
              <w:rPr>
                <w:lang w:val="es-ES_tradnl"/>
              </w:rPr>
              <w:t xml:space="preserve">45 000,00 </w:t>
            </w:r>
            <w:r>
              <w:t>сукре</w:t>
            </w:r>
          </w:p>
        </w:tc>
      </w:tr>
      <w:tr w:rsidR="00000000">
        <w:tblPrEx>
          <w:tblCellMar>
            <w:top w:w="0" w:type="dxa"/>
            <w:bottom w:w="0" w:type="dxa"/>
          </w:tblCellMar>
        </w:tblPrEx>
        <w:tc>
          <w:tcPr>
            <w:tcW w:w="6159" w:type="dxa"/>
          </w:tcPr>
          <w:p w:rsidR="00000000" w:rsidRDefault="00000000">
            <w:pPr>
              <w:spacing w:after="240"/>
              <w:rPr>
                <w:lang w:val="es-ES_tradnl"/>
              </w:rPr>
            </w:pPr>
            <w:r>
              <w:t>Другие справки и удостоверения</w:t>
            </w:r>
            <w:r>
              <w:rPr>
                <w:lang w:val="es-ES_tradnl"/>
              </w:rPr>
              <w:t>:</w:t>
            </w:r>
          </w:p>
        </w:tc>
        <w:tc>
          <w:tcPr>
            <w:tcW w:w="2132" w:type="dxa"/>
          </w:tcPr>
          <w:p w:rsidR="00000000" w:rsidRDefault="00000000">
            <w:pPr>
              <w:spacing w:after="240"/>
              <w:jc w:val="right"/>
              <w:rPr>
                <w:lang w:val="es-ES_tradnl"/>
              </w:rPr>
            </w:pPr>
            <w:r>
              <w:rPr>
                <w:lang w:val="es-ES_tradnl"/>
              </w:rPr>
              <w:t xml:space="preserve">10 000,00 </w:t>
            </w:r>
            <w:r>
              <w:t>сукре</w:t>
            </w:r>
          </w:p>
        </w:tc>
      </w:tr>
    </w:tbl>
    <w:p w:rsidR="00000000" w:rsidRDefault="00000000">
      <w:pPr>
        <w:pStyle w:val="FootnoteText"/>
        <w:spacing w:line="288" w:lineRule="auto"/>
      </w:pPr>
    </w:p>
    <w:p w:rsidR="00000000" w:rsidRDefault="00000000">
      <w:pPr>
        <w:pStyle w:val="FootnoteText"/>
        <w:spacing w:line="288" w:lineRule="auto"/>
        <w:ind w:left="567"/>
      </w:pPr>
      <w:r>
        <w:tab/>
        <w:t>Существуют также другие ставки и тарифы применительно к обучению на полугодовой основе.</w:t>
      </w:r>
    </w:p>
    <w:p w:rsidR="00000000" w:rsidRDefault="00000000">
      <w:pPr>
        <w:pStyle w:val="FootnoteText"/>
        <w:spacing w:line="288" w:lineRule="auto"/>
      </w:pPr>
    </w:p>
    <w:p w:rsidR="00000000" w:rsidRDefault="00000000">
      <w:pPr>
        <w:ind w:left="567"/>
        <w:rPr>
          <w:b/>
          <w:bCs/>
          <w:i/>
          <w:iCs/>
        </w:rPr>
      </w:pPr>
      <w:r>
        <w:rPr>
          <w:b/>
          <w:bCs/>
          <w:i/>
          <w:iCs/>
        </w:rPr>
        <w:t>Частные высшие учебные заведения, получающие дотации от государства</w:t>
      </w:r>
    </w:p>
    <w:p w:rsidR="00000000" w:rsidRDefault="00000000">
      <w:pPr>
        <w:rPr>
          <w:b/>
          <w:bCs/>
        </w:rPr>
      </w:pPr>
    </w:p>
    <w:p w:rsidR="00000000" w:rsidRDefault="00000000">
      <w:pPr>
        <w:ind w:left="567"/>
      </w:pPr>
      <w:r>
        <w:rPr>
          <w:i/>
          <w:iCs/>
        </w:rPr>
        <w:t>Гуаякильский католический университет</w:t>
      </w:r>
      <w:r>
        <w:t xml:space="preserve"> (1999-2000 годы)</w:t>
      </w:r>
    </w:p>
    <w:p w:rsidR="00000000" w:rsidRDefault="00000000"/>
    <w:p w:rsidR="00000000" w:rsidRDefault="00000000">
      <w:pPr>
        <w:pStyle w:val="BodyTextIndent3"/>
        <w:tabs>
          <w:tab w:val="left" w:pos="6237"/>
        </w:tabs>
      </w:pPr>
      <w:r>
        <w:tab/>
        <w:t>Университетом установлены следующие семь стоимостных категорий в зависимости от социально-экономического уровня студента:</w:t>
      </w:r>
    </w:p>
    <w:p w:rsidR="00000000" w:rsidRDefault="00000000">
      <w:pPr>
        <w:ind w:left="567" w:hanging="567"/>
        <w:rPr>
          <w:szCs w:val="23"/>
        </w:rPr>
      </w:pPr>
    </w:p>
    <w:p w:rsidR="00000000" w:rsidRDefault="00000000">
      <w:pPr>
        <w:pStyle w:val="BodyTextIndent"/>
        <w:ind w:hanging="567"/>
      </w:pPr>
      <w:r>
        <w:rPr>
          <w:lang w:val="ru-RU"/>
        </w:rPr>
        <w:tab/>
      </w:r>
      <w:r>
        <w:t>1.</w:t>
      </w:r>
      <w:r>
        <w:tab/>
        <w:t>116 265,00 сукре</w:t>
      </w:r>
      <w:r>
        <w:br/>
        <w:t>2.</w:t>
      </w:r>
      <w:r>
        <w:tab/>
        <w:t>200 000,00 сукре</w:t>
      </w:r>
      <w:r>
        <w:br/>
        <w:t>3.</w:t>
      </w:r>
      <w:r>
        <w:tab/>
        <w:t>346 027,00 сукре</w:t>
      </w:r>
      <w:r>
        <w:br/>
        <w:t>4.</w:t>
      </w:r>
      <w:r>
        <w:tab/>
        <w:t>519 041,00 сукре</w:t>
      </w:r>
      <w:r>
        <w:br/>
        <w:t>5.</w:t>
      </w:r>
      <w:r>
        <w:tab/>
        <w:t>692 055,00 сукре</w:t>
      </w:r>
      <w:r>
        <w:br/>
        <w:t>6.</w:t>
      </w:r>
      <w:r>
        <w:tab/>
        <w:t>897 199,00 сукре</w:t>
      </w:r>
      <w:r>
        <w:br/>
        <w:t>7.</w:t>
      </w:r>
      <w:r>
        <w:tab/>
        <w:t>1 147 516,00 сукре</w:t>
      </w:r>
    </w:p>
    <w:p w:rsidR="00000000" w:rsidRDefault="00000000">
      <w:pPr>
        <w:keepNext/>
        <w:spacing w:after="240"/>
        <w:ind w:left="567"/>
        <w:rPr>
          <w:i/>
          <w:iCs/>
        </w:rPr>
      </w:pPr>
      <w:r>
        <w:rPr>
          <w:i/>
          <w:iCs/>
        </w:rPr>
        <w:t>Гуаякильский светский университет</w:t>
      </w:r>
      <w:r>
        <w:rPr>
          <w:i/>
          <w:iCs/>
          <w:lang w:val="es-ES_tradnl"/>
        </w:rPr>
        <w:t xml:space="preserve"> </w:t>
      </w:r>
      <w:r>
        <w:rPr>
          <w:i/>
          <w:iCs/>
        </w:rPr>
        <w:t>им. Висенте Рокафуэрте</w:t>
      </w:r>
    </w:p>
    <w:p w:rsidR="00000000" w:rsidRDefault="00000000">
      <w:pPr>
        <w:tabs>
          <w:tab w:val="right" w:pos="9048"/>
        </w:tabs>
        <w:ind w:left="1134"/>
      </w:pPr>
      <w:r>
        <w:t>Стандартный набор</w:t>
      </w:r>
      <w:r>
        <w:rPr>
          <w:lang w:val="es-ES_tradnl"/>
        </w:rPr>
        <w:tab/>
      </w:r>
      <w:r>
        <w:tab/>
      </w:r>
      <w:r>
        <w:rPr>
          <w:lang w:val="es-ES_tradnl"/>
        </w:rPr>
        <w:t xml:space="preserve">200 000,00 </w:t>
      </w:r>
      <w:r>
        <w:t>сукре</w:t>
      </w:r>
    </w:p>
    <w:p w:rsidR="00000000" w:rsidRDefault="00000000">
      <w:pPr>
        <w:tabs>
          <w:tab w:val="right" w:pos="9048"/>
        </w:tabs>
        <w:ind w:left="1134"/>
      </w:pPr>
      <w:r>
        <w:t>Дополнительный набор</w:t>
      </w:r>
      <w:r>
        <w:rPr>
          <w:lang w:val="es-ES_tradnl"/>
        </w:rPr>
        <w:tab/>
      </w:r>
      <w:r>
        <w:tab/>
      </w:r>
      <w:r>
        <w:rPr>
          <w:lang w:val="es-ES_tradnl"/>
        </w:rPr>
        <w:t xml:space="preserve">300 000,00 </w:t>
      </w:r>
      <w:r>
        <w:t>сукре</w:t>
      </w:r>
    </w:p>
    <w:p w:rsidR="00000000" w:rsidRDefault="00000000">
      <w:pPr>
        <w:tabs>
          <w:tab w:val="right" w:pos="9048"/>
        </w:tabs>
        <w:ind w:left="1134"/>
      </w:pPr>
      <w:r>
        <w:t>Второй год обучения</w:t>
      </w:r>
      <w:r>
        <w:rPr>
          <w:lang w:val="es-ES_tradnl"/>
        </w:rPr>
        <w:tab/>
      </w:r>
      <w:r>
        <w:tab/>
      </w:r>
      <w:r>
        <w:rPr>
          <w:lang w:val="es-ES_tradnl"/>
        </w:rPr>
        <w:t xml:space="preserve">400 000,00 </w:t>
      </w:r>
      <w:r>
        <w:t>сукре</w:t>
      </w:r>
    </w:p>
    <w:p w:rsidR="00000000" w:rsidRDefault="00000000">
      <w:pPr>
        <w:tabs>
          <w:tab w:val="right" w:pos="9048"/>
        </w:tabs>
        <w:ind w:left="1134"/>
      </w:pPr>
      <w:r>
        <w:t>Третий год обучения</w:t>
      </w:r>
      <w:r>
        <w:rPr>
          <w:lang w:val="es-ES_tradnl"/>
        </w:rPr>
        <w:tab/>
      </w:r>
      <w:r>
        <w:tab/>
      </w:r>
      <w:r>
        <w:rPr>
          <w:lang w:val="es-ES_tradnl"/>
        </w:rPr>
        <w:t xml:space="preserve">600 000,00 </w:t>
      </w:r>
      <w:r>
        <w:t>сукре</w:t>
      </w:r>
    </w:p>
    <w:p w:rsidR="00000000" w:rsidRDefault="00000000">
      <w:pPr>
        <w:tabs>
          <w:tab w:val="right" w:pos="9048"/>
        </w:tabs>
        <w:ind w:left="1134"/>
      </w:pPr>
      <w:r>
        <w:t xml:space="preserve">Для иностранцев </w:t>
      </w:r>
      <w:r>
        <w:rPr>
          <w:lang w:val="es-ES_tradnl"/>
        </w:rPr>
        <w:t>(</w:t>
      </w:r>
      <w:r>
        <w:t>из числа абитуриентов</w:t>
      </w:r>
      <w:r>
        <w:rPr>
          <w:lang w:val="es-ES_tradnl"/>
        </w:rPr>
        <w:t>)</w:t>
      </w:r>
      <w:r>
        <w:rPr>
          <w:lang w:val="es-ES_tradnl"/>
        </w:rPr>
        <w:tab/>
      </w:r>
      <w:r>
        <w:tab/>
      </w:r>
      <w:r>
        <w:rPr>
          <w:lang w:val="es-ES_tradnl"/>
        </w:rPr>
        <w:t xml:space="preserve">3 000 000,00 </w:t>
      </w:r>
      <w:r>
        <w:t>сукре</w:t>
      </w:r>
    </w:p>
    <w:p w:rsidR="00000000" w:rsidRDefault="00000000">
      <w:pPr>
        <w:tabs>
          <w:tab w:val="right" w:pos="9048"/>
        </w:tabs>
        <w:ind w:left="1134"/>
      </w:pPr>
      <w:r>
        <w:t>Для иностранцев</w:t>
      </w:r>
      <w:r>
        <w:rPr>
          <w:lang w:val="es-ES_tradnl"/>
        </w:rPr>
        <w:t xml:space="preserve"> (</w:t>
      </w:r>
      <w:r>
        <w:t>из числа студентов университета</w:t>
      </w:r>
      <w:r>
        <w:rPr>
          <w:lang w:val="es-ES_tradnl"/>
        </w:rPr>
        <w:t>)</w:t>
      </w:r>
      <w:r>
        <w:rPr>
          <w:lang w:val="es-ES_tradnl"/>
        </w:rPr>
        <w:tab/>
        <w:t xml:space="preserve">600 000,00 </w:t>
      </w:r>
      <w:r>
        <w:t>сукре</w:t>
      </w:r>
    </w:p>
    <w:p w:rsidR="00000000" w:rsidRDefault="00000000">
      <w:pPr>
        <w:tabs>
          <w:tab w:val="right" w:pos="9048"/>
        </w:tabs>
        <w:spacing w:after="240"/>
        <w:ind w:left="1134"/>
      </w:pPr>
      <w:r>
        <w:t>Прочие виды обучения, с разрешения ректората</w:t>
      </w:r>
      <w:r>
        <w:tab/>
      </w:r>
      <w:r>
        <w:rPr>
          <w:lang w:val="es-ES_tradnl"/>
        </w:rPr>
        <w:tab/>
        <w:t xml:space="preserve">600 000,00 </w:t>
      </w:r>
      <w:r>
        <w:t>сукре</w:t>
      </w:r>
    </w:p>
    <w:p w:rsidR="00000000" w:rsidRDefault="00000000">
      <w:pPr>
        <w:spacing w:after="240"/>
        <w:ind w:left="567"/>
        <w:rPr>
          <w:i/>
          <w:iCs/>
        </w:rPr>
      </w:pPr>
      <w:r>
        <w:rPr>
          <w:lang w:val="es-ES_tradnl"/>
        </w:rPr>
        <w:tab/>
      </w:r>
      <w:r>
        <w:rPr>
          <w:i/>
          <w:iCs/>
        </w:rPr>
        <w:t>Месячная плата</w:t>
      </w:r>
    </w:p>
    <w:p w:rsidR="00000000" w:rsidRDefault="00000000">
      <w:pPr>
        <w:tabs>
          <w:tab w:val="right" w:pos="9048"/>
        </w:tabs>
        <w:ind w:left="1134"/>
      </w:pPr>
      <w:r>
        <w:t>С первого по шестой годы</w:t>
      </w:r>
      <w:r>
        <w:rPr>
          <w:lang w:val="es-ES_tradnl"/>
        </w:rPr>
        <w:tab/>
      </w:r>
      <w:r>
        <w:tab/>
      </w:r>
      <w:r>
        <w:rPr>
          <w:lang w:val="es-ES_tradnl"/>
        </w:rPr>
        <w:t>300 000,00</w:t>
      </w:r>
      <w:r>
        <w:t xml:space="preserve"> сукре</w:t>
      </w:r>
    </w:p>
    <w:p w:rsidR="00000000" w:rsidRDefault="00000000">
      <w:pPr>
        <w:tabs>
          <w:tab w:val="right" w:pos="9048"/>
        </w:tabs>
        <w:ind w:left="1134"/>
      </w:pPr>
      <w:r>
        <w:t>Сдача квалификационных экзаменов</w:t>
      </w:r>
      <w:r>
        <w:rPr>
          <w:lang w:val="es-ES_tradnl"/>
        </w:rPr>
        <w:tab/>
      </w:r>
      <w:r>
        <w:tab/>
      </w:r>
      <w:r>
        <w:rPr>
          <w:lang w:val="es-ES_tradnl"/>
        </w:rPr>
        <w:t>150 000,00</w:t>
      </w:r>
      <w:r>
        <w:t xml:space="preserve"> сукре</w:t>
      </w:r>
    </w:p>
    <w:p w:rsidR="00000000" w:rsidRDefault="00000000">
      <w:pPr>
        <w:tabs>
          <w:tab w:val="right" w:pos="9048"/>
        </w:tabs>
        <w:ind w:left="1134"/>
      </w:pPr>
      <w:r>
        <w:t>Сдача квалификационных экзаменов</w:t>
      </w:r>
      <w:r>
        <w:rPr>
          <w:lang w:val="es-ES_tradnl"/>
        </w:rPr>
        <w:t xml:space="preserve"> (</w:t>
      </w:r>
      <w:r>
        <w:t xml:space="preserve">перенесенных </w:t>
      </w:r>
    </w:p>
    <w:p w:rsidR="00000000" w:rsidRDefault="00000000">
      <w:pPr>
        <w:tabs>
          <w:tab w:val="right" w:pos="9048"/>
        </w:tabs>
        <w:ind w:left="1134"/>
      </w:pPr>
      <w:r>
        <w:t>и отложенных</w:t>
      </w:r>
      <w:r>
        <w:rPr>
          <w:lang w:val="es-ES_tradnl"/>
        </w:rPr>
        <w:t>)</w:t>
      </w:r>
      <w:r>
        <w:rPr>
          <w:lang w:val="es-ES_tradnl"/>
        </w:rPr>
        <w:tab/>
      </w:r>
      <w:r>
        <w:tab/>
      </w:r>
      <w:r>
        <w:rPr>
          <w:lang w:val="es-ES_tradnl"/>
        </w:rPr>
        <w:t>25 000,00</w:t>
      </w:r>
      <w:r>
        <w:t xml:space="preserve"> сукре</w:t>
      </w:r>
    </w:p>
    <w:p w:rsidR="00000000" w:rsidRDefault="00000000">
      <w:pPr>
        <w:tabs>
          <w:tab w:val="right" w:pos="9048"/>
        </w:tabs>
        <w:ind w:left="1134"/>
      </w:pPr>
      <w:r>
        <w:t>Досдача или пересдача экзамена</w:t>
      </w:r>
      <w:r>
        <w:rPr>
          <w:lang w:val="es-ES_tradnl"/>
        </w:rPr>
        <w:tab/>
      </w:r>
      <w:r>
        <w:tab/>
      </w:r>
      <w:r>
        <w:rPr>
          <w:lang w:val="es-ES_tradnl"/>
        </w:rPr>
        <w:t>25 000,00</w:t>
      </w:r>
      <w:r>
        <w:t xml:space="preserve"> сукре</w:t>
      </w:r>
    </w:p>
    <w:p w:rsidR="00000000" w:rsidRDefault="00000000">
      <w:pPr>
        <w:tabs>
          <w:tab w:val="right" w:pos="9048"/>
        </w:tabs>
        <w:ind w:left="1134"/>
      </w:pPr>
      <w:r>
        <w:t>Дополнительный экзамен</w:t>
      </w:r>
      <w:r>
        <w:rPr>
          <w:lang w:val="es-ES_tradnl"/>
        </w:rPr>
        <w:tab/>
      </w:r>
      <w:r>
        <w:tab/>
      </w:r>
      <w:r>
        <w:rPr>
          <w:lang w:val="es-ES_tradnl"/>
        </w:rPr>
        <w:t>25 000,00</w:t>
      </w:r>
      <w:r>
        <w:t xml:space="preserve"> сукре</w:t>
      </w:r>
    </w:p>
    <w:p w:rsidR="00000000" w:rsidRDefault="00000000">
      <w:pPr>
        <w:tabs>
          <w:tab w:val="right" w:pos="9048"/>
        </w:tabs>
        <w:ind w:left="1134"/>
      </w:pPr>
      <w:r>
        <w:t>Альтернативный экзамен</w:t>
      </w:r>
      <w:r>
        <w:rPr>
          <w:lang w:val="es-ES_tradnl"/>
        </w:rPr>
        <w:tab/>
      </w:r>
      <w:r>
        <w:tab/>
      </w:r>
      <w:r>
        <w:rPr>
          <w:lang w:val="es-ES_tradnl"/>
        </w:rPr>
        <w:t>50 000,00</w:t>
      </w:r>
      <w:r>
        <w:t xml:space="preserve"> сукре</w:t>
      </w:r>
    </w:p>
    <w:p w:rsidR="00000000" w:rsidRDefault="00000000">
      <w:pPr>
        <w:tabs>
          <w:tab w:val="right" w:pos="9048"/>
        </w:tabs>
        <w:ind w:left="1134"/>
      </w:pPr>
      <w:r>
        <w:t>Выдача свидетельства или справки (или их копии)</w:t>
      </w:r>
      <w:r>
        <w:tab/>
      </w:r>
      <w:r>
        <w:rPr>
          <w:lang w:val="es-ES_tradnl"/>
        </w:rPr>
        <w:t>10 000,00</w:t>
      </w:r>
      <w:r>
        <w:t xml:space="preserve"> сукре</w:t>
      </w:r>
    </w:p>
    <w:p w:rsidR="00000000" w:rsidRDefault="00000000">
      <w:pPr>
        <w:tabs>
          <w:tab w:val="right" w:pos="9048"/>
        </w:tabs>
        <w:spacing w:after="240"/>
        <w:ind w:left="1134"/>
      </w:pPr>
      <w:r>
        <w:t>Перевод на следующий курс</w:t>
      </w:r>
      <w:r>
        <w:rPr>
          <w:lang w:val="es-ES_tradnl"/>
        </w:rPr>
        <w:tab/>
      </w:r>
      <w:r>
        <w:tab/>
      </w:r>
      <w:r>
        <w:rPr>
          <w:lang w:val="es-ES_tradnl"/>
        </w:rPr>
        <w:t>10 000,00</w:t>
      </w:r>
      <w:r>
        <w:t xml:space="preserve"> сукре</w:t>
      </w:r>
    </w:p>
    <w:p w:rsidR="00000000" w:rsidRDefault="00000000"/>
    <w:p w:rsidR="00000000" w:rsidRDefault="00000000">
      <w:pPr>
        <w:pStyle w:val="BodyText"/>
        <w:ind w:left="567"/>
        <w:rPr>
          <w:i/>
          <w:iCs/>
        </w:rPr>
      </w:pPr>
      <w:r>
        <w:rPr>
          <w:i/>
          <w:iCs/>
        </w:rPr>
        <w:t xml:space="preserve">Частные высшие учебные заведения, не получающие дотации от государства </w:t>
      </w:r>
    </w:p>
    <w:p w:rsidR="00000000" w:rsidRDefault="00000000">
      <w:pPr>
        <w:keepNext/>
        <w:spacing w:after="240"/>
        <w:ind w:left="567"/>
      </w:pPr>
      <w:r>
        <w:rPr>
          <w:i/>
          <w:iCs/>
        </w:rPr>
        <w:t xml:space="preserve">Частный университет СЕК </w:t>
      </w:r>
      <w:r>
        <w:rPr>
          <w:lang w:val="es-ES_tradnl"/>
        </w:rPr>
        <w:t>(1999</w:t>
      </w:r>
      <w:r>
        <w:t xml:space="preserve"> год</w:t>
      </w:r>
      <w:r>
        <w:rPr>
          <w:lang w:val="es-ES_tradnl"/>
        </w:rPr>
        <w:t>)</w:t>
      </w:r>
    </w:p>
    <w:p w:rsidR="00000000" w:rsidRDefault="00000000">
      <w:pPr>
        <w:keepNext/>
        <w:tabs>
          <w:tab w:val="clear" w:pos="1134"/>
          <w:tab w:val="left" w:pos="1131"/>
          <w:tab w:val="right" w:pos="5655"/>
        </w:tabs>
        <w:spacing w:after="240"/>
        <w:ind w:left="567"/>
      </w:pPr>
      <w:r>
        <w:rPr>
          <w:i/>
          <w:iCs/>
          <w:lang w:val="es-ES_tradnl"/>
        </w:rPr>
        <w:tab/>
      </w:r>
      <w:r>
        <w:t>Поступление</w:t>
      </w:r>
      <w:r>
        <w:rPr>
          <w:lang w:val="es-ES_tradnl"/>
        </w:rPr>
        <w:tab/>
      </w:r>
      <w:r>
        <w:tab/>
      </w:r>
      <w:r>
        <w:rPr>
          <w:lang w:val="es-ES_tradnl"/>
        </w:rPr>
        <w:t xml:space="preserve">380 000 </w:t>
      </w:r>
      <w:r>
        <w:t>сукре</w:t>
      </w:r>
    </w:p>
    <w:p w:rsidR="00000000" w:rsidRDefault="00000000">
      <w:pPr>
        <w:tabs>
          <w:tab w:val="clear" w:pos="1134"/>
          <w:tab w:val="left" w:pos="1131"/>
          <w:tab w:val="right" w:pos="5655"/>
        </w:tabs>
        <w:spacing w:after="240"/>
        <w:ind w:left="567"/>
      </w:pPr>
      <w:r>
        <w:rPr>
          <w:lang w:val="es-ES_tradnl"/>
        </w:rPr>
        <w:tab/>
      </w:r>
      <w:r>
        <w:t>Зачисление и перевод</w:t>
      </w:r>
    </w:p>
    <w:p w:rsidR="00000000" w:rsidRDefault="00000000">
      <w:pPr>
        <w:tabs>
          <w:tab w:val="clear" w:pos="1134"/>
          <w:tab w:val="clear" w:pos="1701"/>
          <w:tab w:val="left" w:pos="1131"/>
          <w:tab w:val="left" w:pos="1677"/>
          <w:tab w:val="right" w:pos="5655"/>
        </w:tabs>
        <w:ind w:left="567"/>
      </w:pPr>
      <w:r>
        <w:rPr>
          <w:lang w:val="es-ES_tradnl"/>
        </w:rPr>
        <w:tab/>
      </w:r>
      <w:r>
        <w:rPr>
          <w:lang w:val="es-ES_tradnl"/>
        </w:rPr>
        <w:tab/>
      </w:r>
      <w:r>
        <w:t>Новые студенты</w:t>
      </w:r>
      <w:r>
        <w:rPr>
          <w:lang w:val="es-ES_tradnl"/>
        </w:rPr>
        <w:tab/>
      </w:r>
      <w:r>
        <w:tab/>
      </w:r>
      <w:r>
        <w:rPr>
          <w:lang w:val="es-ES_tradnl"/>
        </w:rPr>
        <w:t>2</w:t>
      </w:r>
      <w:r>
        <w:t xml:space="preserve"> </w:t>
      </w:r>
      <w:r>
        <w:rPr>
          <w:lang w:val="es-ES_tradnl"/>
        </w:rPr>
        <w:t xml:space="preserve">000 000 </w:t>
      </w:r>
      <w:r>
        <w:t>сукре</w:t>
      </w:r>
    </w:p>
    <w:p w:rsidR="00000000" w:rsidRDefault="00000000">
      <w:pPr>
        <w:tabs>
          <w:tab w:val="clear" w:pos="1134"/>
          <w:tab w:val="clear" w:pos="1701"/>
          <w:tab w:val="left" w:pos="1131"/>
          <w:tab w:val="left" w:pos="1677"/>
          <w:tab w:val="right" w:pos="5655"/>
        </w:tabs>
        <w:spacing w:after="240"/>
        <w:ind w:left="567"/>
        <w:rPr>
          <w:lang w:val="es-ES_tradnl"/>
        </w:rPr>
      </w:pPr>
      <w:r>
        <w:rPr>
          <w:lang w:val="es-ES_tradnl"/>
        </w:rPr>
        <w:tab/>
      </w:r>
      <w:r>
        <w:rPr>
          <w:lang w:val="es-ES_tradnl"/>
        </w:rPr>
        <w:tab/>
      </w:r>
      <w:r>
        <w:t>Уже обучающиеся студенты</w:t>
      </w:r>
      <w:r>
        <w:tab/>
      </w:r>
      <w:r>
        <w:rPr>
          <w:lang w:val="es-ES_tradnl"/>
        </w:rPr>
        <w:tab/>
        <w:t xml:space="preserve">1 250 000 </w:t>
      </w:r>
      <w:r>
        <w:t>сукре</w:t>
      </w:r>
    </w:p>
    <w:p w:rsidR="00000000" w:rsidRDefault="00000000">
      <w:pPr>
        <w:tabs>
          <w:tab w:val="clear" w:pos="1134"/>
          <w:tab w:val="left" w:pos="1131"/>
          <w:tab w:val="right" w:pos="5655"/>
        </w:tabs>
        <w:spacing w:after="240"/>
        <w:ind w:left="567"/>
      </w:pPr>
      <w:r>
        <w:rPr>
          <w:lang w:val="es-ES_tradnl"/>
        </w:rPr>
        <w:tab/>
      </w:r>
      <w:r>
        <w:t>Стоимость обучения (за учебный год)</w:t>
      </w:r>
      <w:r>
        <w:rPr>
          <w:lang w:val="es-ES_tradnl"/>
        </w:rPr>
        <w:tab/>
      </w:r>
      <w:r>
        <w:tab/>
      </w:r>
      <w:r>
        <w:rPr>
          <w:lang w:val="es-ES_tradnl"/>
        </w:rPr>
        <w:t xml:space="preserve">15 000 000 </w:t>
      </w:r>
      <w:r>
        <w:t>сукре</w:t>
      </w:r>
    </w:p>
    <w:p w:rsidR="00000000" w:rsidRDefault="00000000">
      <w:pPr>
        <w:tabs>
          <w:tab w:val="right" w:pos="5655"/>
        </w:tabs>
        <w:spacing w:after="240"/>
        <w:ind w:left="567"/>
        <w:rPr>
          <w:lang w:val="es-ES_tradnl"/>
        </w:rPr>
      </w:pPr>
      <w:r>
        <w:rPr>
          <w:i/>
          <w:iCs/>
        </w:rPr>
        <w:t xml:space="preserve">Международный университет Эквадора </w:t>
      </w:r>
      <w:r>
        <w:rPr>
          <w:lang w:val="es-ES_tradnl"/>
        </w:rPr>
        <w:t>(1999</w:t>
      </w:r>
      <w:r>
        <w:t xml:space="preserve"> год</w:t>
      </w:r>
      <w:r>
        <w:rPr>
          <w:lang w:val="es-ES_tradnl"/>
        </w:rPr>
        <w:t>)</w:t>
      </w:r>
    </w:p>
    <w:p w:rsidR="00000000" w:rsidRDefault="00000000">
      <w:pPr>
        <w:tabs>
          <w:tab w:val="clear" w:pos="1134"/>
          <w:tab w:val="left" w:pos="1131"/>
          <w:tab w:val="right" w:pos="5655"/>
        </w:tabs>
        <w:ind w:left="567"/>
      </w:pPr>
      <w:r>
        <w:rPr>
          <w:lang w:val="es-ES_tradnl"/>
        </w:rPr>
        <w:tab/>
      </w:r>
      <w:r>
        <w:t>Поступление</w:t>
      </w:r>
      <w:r>
        <w:rPr>
          <w:lang w:val="es-ES_tradnl"/>
        </w:rPr>
        <w:tab/>
      </w:r>
      <w:r>
        <w:tab/>
      </w:r>
      <w:r>
        <w:rPr>
          <w:lang w:val="es-ES_tradnl"/>
        </w:rPr>
        <w:t xml:space="preserve">700 000,00 </w:t>
      </w:r>
      <w:r>
        <w:t>сукре</w:t>
      </w:r>
    </w:p>
    <w:p w:rsidR="00000000" w:rsidRDefault="00000000">
      <w:pPr>
        <w:tabs>
          <w:tab w:val="clear" w:pos="1134"/>
          <w:tab w:val="left" w:pos="1131"/>
          <w:tab w:val="right" w:pos="5655"/>
        </w:tabs>
        <w:ind w:left="567"/>
      </w:pPr>
      <w:r>
        <w:rPr>
          <w:lang w:val="es-ES_tradnl"/>
        </w:rPr>
        <w:tab/>
      </w:r>
      <w:r>
        <w:t>Зачисление</w:t>
      </w:r>
      <w:r>
        <w:rPr>
          <w:lang w:val="es-ES_tradnl"/>
        </w:rPr>
        <w:tab/>
      </w:r>
      <w:r>
        <w:tab/>
      </w:r>
      <w:r>
        <w:rPr>
          <w:lang w:val="es-ES_tradnl"/>
        </w:rPr>
        <w:t xml:space="preserve">1 900 000,00 </w:t>
      </w:r>
      <w:r>
        <w:t>сукре</w:t>
      </w:r>
    </w:p>
    <w:p w:rsidR="00000000" w:rsidRDefault="00000000">
      <w:pPr>
        <w:tabs>
          <w:tab w:val="clear" w:pos="1134"/>
          <w:tab w:val="left" w:pos="1131"/>
          <w:tab w:val="right" w:pos="5655"/>
        </w:tabs>
        <w:spacing w:after="240"/>
        <w:ind w:left="567"/>
      </w:pPr>
      <w:r>
        <w:rPr>
          <w:lang w:val="es-ES_tradnl"/>
        </w:rPr>
        <w:tab/>
      </w:r>
      <w:r>
        <w:t>Обучение</w:t>
      </w:r>
      <w:r>
        <w:rPr>
          <w:lang w:val="es-ES_tradnl"/>
        </w:rPr>
        <w:tab/>
      </w:r>
      <w:r>
        <w:tab/>
      </w:r>
      <w:r>
        <w:tab/>
      </w:r>
      <w:r>
        <w:rPr>
          <w:lang w:val="es-ES_tradnl"/>
        </w:rPr>
        <w:t xml:space="preserve">13 300 000,00 </w:t>
      </w:r>
      <w:r>
        <w:t>сукре</w:t>
      </w:r>
    </w:p>
    <w:p w:rsidR="00000000" w:rsidRDefault="00000000">
      <w:pPr>
        <w:tabs>
          <w:tab w:val="clear" w:pos="1134"/>
          <w:tab w:val="left" w:pos="1131"/>
          <w:tab w:val="left" w:pos="1404"/>
          <w:tab w:val="right" w:pos="5655"/>
        </w:tabs>
        <w:spacing w:after="240"/>
        <w:ind w:left="567"/>
      </w:pPr>
      <w:r>
        <w:rPr>
          <w:lang w:val="es-ES_tradnl"/>
        </w:rPr>
        <w:tab/>
      </w:r>
      <w:r>
        <w:tab/>
        <w:t xml:space="preserve">Общая стоимость обучения (в год) </w:t>
      </w:r>
      <w:r>
        <w:rPr>
          <w:lang w:val="es-ES_tradnl"/>
        </w:rPr>
        <w:tab/>
      </w:r>
      <w:r>
        <w:rPr>
          <w:lang w:val="es-ES_tradnl"/>
        </w:rPr>
        <w:tab/>
        <w:t xml:space="preserve">15 900 000,00 </w:t>
      </w:r>
      <w:r>
        <w:t>сукре</w:t>
      </w:r>
    </w:p>
    <w:p w:rsidR="00000000" w:rsidRDefault="00000000">
      <w:pPr>
        <w:tabs>
          <w:tab w:val="clear" w:pos="6237"/>
        </w:tabs>
      </w:pPr>
    </w:p>
    <w:p w:rsidR="00000000" w:rsidRDefault="00000000">
      <w:pPr>
        <w:tabs>
          <w:tab w:val="clear" w:pos="6237"/>
        </w:tabs>
      </w:pPr>
      <w:r>
        <w:t>491.</w:t>
      </w:r>
      <w:r>
        <w:tab/>
        <w:t>Свидетельством постепенного введения бесплатного образования является создание государственных заведений на всех уровнях, а также число созданных учебных групп.</w:t>
      </w:r>
    </w:p>
    <w:p w:rsidR="00000000" w:rsidRDefault="00000000">
      <w:pPr>
        <w:tabs>
          <w:tab w:val="clear" w:pos="6237"/>
        </w:tabs>
      </w:pPr>
    </w:p>
    <w:p w:rsidR="00000000" w:rsidRDefault="00000000">
      <w:pPr>
        <w:keepNext/>
        <w:spacing w:after="240"/>
        <w:jc w:val="center"/>
      </w:pPr>
      <w:r>
        <w:rPr>
          <w:b/>
          <w:bCs/>
          <w:szCs w:val="21"/>
        </w:rPr>
        <w:t>Данные о количестве учебных заведений, преподавателей и учащихся</w:t>
      </w:r>
    </w:p>
    <w:tbl>
      <w:tblPr>
        <w:tblW w:w="0" w:type="auto"/>
        <w:jc w:val="center"/>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170" w:type="dxa"/>
        </w:tblCellMar>
        <w:tblLook w:val="0000" w:firstRow="0" w:lastRow="0" w:firstColumn="0" w:lastColumn="0" w:noHBand="0" w:noVBand="0"/>
      </w:tblPr>
      <w:tblGrid>
        <w:gridCol w:w="1919"/>
        <w:gridCol w:w="1794"/>
        <w:gridCol w:w="1797"/>
        <w:gridCol w:w="1788"/>
      </w:tblGrid>
      <w:tr w:rsidR="00000000">
        <w:tblPrEx>
          <w:tblCellMar>
            <w:top w:w="0" w:type="dxa"/>
            <w:bottom w:w="0" w:type="dxa"/>
          </w:tblCellMar>
        </w:tblPrEx>
        <w:trPr>
          <w:tblHeader/>
          <w:jc w:val="center"/>
        </w:trPr>
        <w:tc>
          <w:tcPr>
            <w:tcW w:w="1919" w:type="dxa"/>
            <w:vAlign w:val="center"/>
          </w:tcPr>
          <w:p w:rsidR="00000000" w:rsidRDefault="00000000">
            <w:pPr>
              <w:keepNext/>
              <w:spacing w:line="216" w:lineRule="auto"/>
              <w:jc w:val="center"/>
              <w:rPr>
                <w:szCs w:val="21"/>
              </w:rPr>
            </w:pPr>
            <w:r>
              <w:rPr>
                <w:szCs w:val="21"/>
              </w:rPr>
              <w:t>Годы</w:t>
            </w:r>
          </w:p>
        </w:tc>
        <w:tc>
          <w:tcPr>
            <w:tcW w:w="1794" w:type="dxa"/>
            <w:vAlign w:val="center"/>
          </w:tcPr>
          <w:p w:rsidR="00000000" w:rsidRDefault="00000000">
            <w:pPr>
              <w:keepNext/>
              <w:spacing w:line="216" w:lineRule="auto"/>
              <w:jc w:val="center"/>
              <w:rPr>
                <w:szCs w:val="21"/>
              </w:rPr>
            </w:pPr>
            <w:r>
              <w:rPr>
                <w:szCs w:val="21"/>
              </w:rPr>
              <w:t>Учебные заведения</w:t>
            </w:r>
          </w:p>
        </w:tc>
        <w:tc>
          <w:tcPr>
            <w:tcW w:w="1764" w:type="dxa"/>
            <w:vAlign w:val="center"/>
          </w:tcPr>
          <w:p w:rsidR="00000000" w:rsidRDefault="00000000">
            <w:pPr>
              <w:keepNext/>
              <w:spacing w:line="216" w:lineRule="auto"/>
              <w:jc w:val="center"/>
              <w:rPr>
                <w:szCs w:val="21"/>
              </w:rPr>
            </w:pPr>
            <w:r>
              <w:rPr>
                <w:szCs w:val="21"/>
              </w:rPr>
              <w:t>Преподаватели</w:t>
            </w:r>
          </w:p>
        </w:tc>
        <w:tc>
          <w:tcPr>
            <w:tcW w:w="1788" w:type="dxa"/>
            <w:vAlign w:val="center"/>
          </w:tcPr>
          <w:p w:rsidR="00000000" w:rsidRDefault="00000000">
            <w:pPr>
              <w:keepNext/>
              <w:spacing w:line="216" w:lineRule="auto"/>
              <w:jc w:val="center"/>
            </w:pPr>
            <w:r>
              <w:t>Учащиеся</w:t>
            </w:r>
          </w:p>
        </w:tc>
      </w:tr>
      <w:tr w:rsidR="00000000">
        <w:tblPrEx>
          <w:tblCellMar>
            <w:top w:w="0" w:type="dxa"/>
            <w:bottom w:w="0" w:type="dxa"/>
          </w:tblCellMar>
        </w:tblPrEx>
        <w:trPr>
          <w:jc w:val="center"/>
        </w:trPr>
        <w:tc>
          <w:tcPr>
            <w:tcW w:w="1919" w:type="dxa"/>
          </w:tcPr>
          <w:p w:rsidR="00000000" w:rsidRDefault="00000000">
            <w:pPr>
              <w:pStyle w:val="16"/>
              <w:rPr>
                <w:szCs w:val="22"/>
                <w:lang w:val="es-ES_tradnl"/>
              </w:rPr>
            </w:pPr>
            <w:r>
              <w:rPr>
                <w:szCs w:val="22"/>
                <w:lang w:val="es-ES_tradnl"/>
              </w:rPr>
              <w:t>1970-1972</w:t>
            </w:r>
          </w:p>
        </w:tc>
        <w:tc>
          <w:tcPr>
            <w:tcW w:w="1794" w:type="dxa"/>
          </w:tcPr>
          <w:p w:rsidR="00000000" w:rsidRDefault="00000000">
            <w:pPr>
              <w:jc w:val="right"/>
              <w:rPr>
                <w:szCs w:val="22"/>
                <w:lang w:val="es-ES_tradnl"/>
              </w:rPr>
            </w:pPr>
            <w:r>
              <w:rPr>
                <w:szCs w:val="22"/>
                <w:lang w:val="es-ES_tradnl"/>
              </w:rPr>
              <w:t>8</w:t>
            </w:r>
            <w:r>
              <w:rPr>
                <w:szCs w:val="22"/>
              </w:rPr>
              <w:t xml:space="preserve"> </w:t>
            </w:r>
            <w:r>
              <w:rPr>
                <w:szCs w:val="22"/>
                <w:lang w:val="es-ES_tradnl"/>
              </w:rPr>
              <w:t>687</w:t>
            </w:r>
          </w:p>
        </w:tc>
        <w:tc>
          <w:tcPr>
            <w:tcW w:w="1764" w:type="dxa"/>
          </w:tcPr>
          <w:p w:rsidR="00000000" w:rsidRDefault="00000000">
            <w:pPr>
              <w:jc w:val="right"/>
              <w:rPr>
                <w:szCs w:val="22"/>
                <w:lang w:val="es-ES_tradnl"/>
              </w:rPr>
            </w:pPr>
            <w:r>
              <w:rPr>
                <w:szCs w:val="22"/>
                <w:lang w:val="es-ES_tradnl"/>
              </w:rPr>
              <w:t>47</w:t>
            </w:r>
            <w:r>
              <w:rPr>
                <w:szCs w:val="22"/>
              </w:rPr>
              <w:t xml:space="preserve"> </w:t>
            </w:r>
            <w:r>
              <w:rPr>
                <w:szCs w:val="22"/>
                <w:lang w:val="es-ES_tradnl"/>
              </w:rPr>
              <w:t>741</w:t>
            </w:r>
          </w:p>
        </w:tc>
        <w:tc>
          <w:tcPr>
            <w:tcW w:w="1788" w:type="dxa"/>
          </w:tcPr>
          <w:p w:rsidR="00000000" w:rsidRDefault="00000000">
            <w:pPr>
              <w:jc w:val="right"/>
            </w:pPr>
            <w:r>
              <w:rPr>
                <w:szCs w:val="22"/>
                <w:lang w:val="es-ES_tradnl"/>
              </w:rPr>
              <w:t>1</w:t>
            </w:r>
            <w:r>
              <w:rPr>
                <w:szCs w:val="22"/>
              </w:rPr>
              <w:t xml:space="preserve"> </w:t>
            </w:r>
            <w:r>
              <w:rPr>
                <w:szCs w:val="22"/>
                <w:lang w:val="es-ES_tradnl"/>
              </w:rPr>
              <w:t>246</w:t>
            </w:r>
            <w:r>
              <w:rPr>
                <w:szCs w:val="22"/>
              </w:rPr>
              <w:t xml:space="preserve"> </w:t>
            </w:r>
            <w:r>
              <w:rPr>
                <w:szCs w:val="22"/>
                <w:lang w:val="es-ES_tradnl"/>
              </w:rPr>
              <w:t>965</w:t>
            </w:r>
          </w:p>
        </w:tc>
      </w:tr>
      <w:tr w:rsidR="00000000">
        <w:tblPrEx>
          <w:tblCellMar>
            <w:top w:w="0" w:type="dxa"/>
            <w:bottom w:w="0" w:type="dxa"/>
          </w:tblCellMar>
        </w:tblPrEx>
        <w:trPr>
          <w:jc w:val="center"/>
        </w:trPr>
        <w:tc>
          <w:tcPr>
            <w:tcW w:w="1919" w:type="dxa"/>
          </w:tcPr>
          <w:p w:rsidR="00000000" w:rsidRDefault="00000000">
            <w:pPr>
              <w:jc w:val="center"/>
              <w:rPr>
                <w:szCs w:val="22"/>
                <w:lang w:val="es-ES_tradnl"/>
              </w:rPr>
            </w:pPr>
            <w:r>
              <w:rPr>
                <w:szCs w:val="22"/>
                <w:lang w:val="es-ES_tradnl"/>
              </w:rPr>
              <w:t>1979-1980</w:t>
            </w:r>
          </w:p>
        </w:tc>
        <w:tc>
          <w:tcPr>
            <w:tcW w:w="1794" w:type="dxa"/>
          </w:tcPr>
          <w:p w:rsidR="00000000" w:rsidRDefault="00000000">
            <w:pPr>
              <w:jc w:val="right"/>
              <w:rPr>
                <w:szCs w:val="22"/>
                <w:lang w:val="es-ES_tradnl"/>
              </w:rPr>
            </w:pPr>
            <w:r>
              <w:rPr>
                <w:szCs w:val="22"/>
                <w:lang w:val="es-ES_tradnl"/>
              </w:rPr>
              <w:t>12</w:t>
            </w:r>
            <w:r>
              <w:rPr>
                <w:szCs w:val="22"/>
              </w:rPr>
              <w:t xml:space="preserve"> </w:t>
            </w:r>
            <w:r>
              <w:rPr>
                <w:szCs w:val="22"/>
                <w:lang w:val="es-ES_tradnl"/>
              </w:rPr>
              <w:t>916</w:t>
            </w:r>
          </w:p>
        </w:tc>
        <w:tc>
          <w:tcPr>
            <w:tcW w:w="1764" w:type="dxa"/>
          </w:tcPr>
          <w:p w:rsidR="00000000" w:rsidRDefault="00000000">
            <w:pPr>
              <w:jc w:val="right"/>
              <w:rPr>
                <w:szCs w:val="22"/>
                <w:lang w:val="es-ES_tradnl"/>
              </w:rPr>
            </w:pPr>
            <w:r>
              <w:rPr>
                <w:szCs w:val="22"/>
                <w:lang w:val="es-ES_tradnl"/>
              </w:rPr>
              <w:t>72</w:t>
            </w:r>
            <w:r>
              <w:rPr>
                <w:szCs w:val="22"/>
              </w:rPr>
              <w:t xml:space="preserve"> </w:t>
            </w:r>
            <w:r>
              <w:rPr>
                <w:szCs w:val="22"/>
                <w:lang w:val="es-ES_tradnl"/>
              </w:rPr>
              <w:t>704</w:t>
            </w:r>
          </w:p>
        </w:tc>
        <w:tc>
          <w:tcPr>
            <w:tcW w:w="1788" w:type="dxa"/>
          </w:tcPr>
          <w:p w:rsidR="00000000" w:rsidRDefault="00000000">
            <w:pPr>
              <w:jc w:val="right"/>
            </w:pPr>
            <w:r>
              <w:rPr>
                <w:szCs w:val="22"/>
                <w:lang w:val="es-ES_tradnl"/>
              </w:rPr>
              <w:t>2</w:t>
            </w:r>
            <w:r>
              <w:rPr>
                <w:szCs w:val="22"/>
              </w:rPr>
              <w:t xml:space="preserve"> </w:t>
            </w:r>
            <w:r>
              <w:rPr>
                <w:szCs w:val="22"/>
                <w:lang w:val="es-ES_tradnl"/>
              </w:rPr>
              <w:t>005</w:t>
            </w:r>
            <w:r>
              <w:rPr>
                <w:szCs w:val="22"/>
              </w:rPr>
              <w:t xml:space="preserve"> </w:t>
            </w:r>
            <w:r>
              <w:rPr>
                <w:szCs w:val="22"/>
                <w:lang w:val="es-ES_tradnl"/>
              </w:rPr>
              <w:t>927</w:t>
            </w:r>
          </w:p>
        </w:tc>
      </w:tr>
      <w:tr w:rsidR="00000000">
        <w:tblPrEx>
          <w:tblCellMar>
            <w:top w:w="0" w:type="dxa"/>
            <w:bottom w:w="0" w:type="dxa"/>
          </w:tblCellMar>
        </w:tblPrEx>
        <w:trPr>
          <w:jc w:val="center"/>
        </w:trPr>
        <w:tc>
          <w:tcPr>
            <w:tcW w:w="1919" w:type="dxa"/>
          </w:tcPr>
          <w:p w:rsidR="00000000" w:rsidRDefault="00000000">
            <w:pPr>
              <w:jc w:val="center"/>
              <w:rPr>
                <w:szCs w:val="22"/>
                <w:lang w:val="es-ES_tradnl"/>
              </w:rPr>
            </w:pPr>
            <w:r>
              <w:rPr>
                <w:szCs w:val="22"/>
                <w:lang w:val="es-ES_tradnl"/>
              </w:rPr>
              <w:t>1985-1986</w:t>
            </w:r>
          </w:p>
        </w:tc>
        <w:tc>
          <w:tcPr>
            <w:tcW w:w="1794" w:type="dxa"/>
          </w:tcPr>
          <w:p w:rsidR="00000000" w:rsidRDefault="00000000">
            <w:pPr>
              <w:jc w:val="right"/>
              <w:rPr>
                <w:szCs w:val="22"/>
                <w:lang w:val="es-ES_tradnl"/>
              </w:rPr>
            </w:pPr>
            <w:r>
              <w:rPr>
                <w:szCs w:val="22"/>
                <w:lang w:val="es-ES_tradnl"/>
              </w:rPr>
              <w:t>17</w:t>
            </w:r>
            <w:r>
              <w:rPr>
                <w:szCs w:val="22"/>
              </w:rPr>
              <w:t xml:space="preserve"> </w:t>
            </w:r>
            <w:r>
              <w:rPr>
                <w:szCs w:val="22"/>
                <w:lang w:val="es-ES_tradnl"/>
              </w:rPr>
              <w:t>454</w:t>
            </w:r>
          </w:p>
        </w:tc>
        <w:tc>
          <w:tcPr>
            <w:tcW w:w="1764" w:type="dxa"/>
          </w:tcPr>
          <w:p w:rsidR="00000000" w:rsidRDefault="00000000">
            <w:pPr>
              <w:jc w:val="right"/>
              <w:rPr>
                <w:szCs w:val="22"/>
                <w:lang w:val="es-ES_tradnl"/>
              </w:rPr>
            </w:pPr>
            <w:r>
              <w:rPr>
                <w:szCs w:val="22"/>
                <w:lang w:val="es-ES_tradnl"/>
              </w:rPr>
              <w:t>103</w:t>
            </w:r>
            <w:r>
              <w:rPr>
                <w:szCs w:val="22"/>
              </w:rPr>
              <w:t xml:space="preserve"> </w:t>
            </w:r>
            <w:r>
              <w:rPr>
                <w:szCs w:val="22"/>
                <w:lang w:val="es-ES_tradnl"/>
              </w:rPr>
              <w:t>572</w:t>
            </w:r>
          </w:p>
        </w:tc>
        <w:tc>
          <w:tcPr>
            <w:tcW w:w="1788" w:type="dxa"/>
          </w:tcPr>
          <w:p w:rsidR="00000000" w:rsidRDefault="00000000">
            <w:pPr>
              <w:jc w:val="right"/>
            </w:pPr>
            <w:r>
              <w:rPr>
                <w:szCs w:val="22"/>
                <w:lang w:val="es-ES_tradnl"/>
              </w:rPr>
              <w:t>2</w:t>
            </w:r>
            <w:r>
              <w:rPr>
                <w:szCs w:val="22"/>
              </w:rPr>
              <w:t xml:space="preserve"> </w:t>
            </w:r>
            <w:r>
              <w:rPr>
                <w:szCs w:val="22"/>
                <w:lang w:val="es-ES_tradnl"/>
              </w:rPr>
              <w:t>533</w:t>
            </w:r>
            <w:r>
              <w:rPr>
                <w:szCs w:val="22"/>
              </w:rPr>
              <w:t xml:space="preserve"> </w:t>
            </w:r>
            <w:r>
              <w:rPr>
                <w:szCs w:val="22"/>
                <w:lang w:val="es-ES_tradnl"/>
              </w:rPr>
              <w:t>287</w:t>
            </w:r>
          </w:p>
        </w:tc>
      </w:tr>
      <w:tr w:rsidR="00000000">
        <w:tblPrEx>
          <w:tblCellMar>
            <w:top w:w="0" w:type="dxa"/>
            <w:bottom w:w="0" w:type="dxa"/>
          </w:tblCellMar>
        </w:tblPrEx>
        <w:trPr>
          <w:jc w:val="center"/>
        </w:trPr>
        <w:tc>
          <w:tcPr>
            <w:tcW w:w="1919" w:type="dxa"/>
          </w:tcPr>
          <w:p w:rsidR="00000000" w:rsidRDefault="00000000">
            <w:pPr>
              <w:jc w:val="center"/>
              <w:rPr>
                <w:szCs w:val="22"/>
                <w:lang w:val="es-ES_tradnl"/>
              </w:rPr>
            </w:pPr>
            <w:r>
              <w:rPr>
                <w:szCs w:val="22"/>
                <w:lang w:val="es-ES_tradnl"/>
              </w:rPr>
              <w:t>1989-1990</w:t>
            </w:r>
          </w:p>
        </w:tc>
        <w:tc>
          <w:tcPr>
            <w:tcW w:w="1794" w:type="dxa"/>
          </w:tcPr>
          <w:p w:rsidR="00000000" w:rsidRDefault="00000000">
            <w:pPr>
              <w:jc w:val="right"/>
              <w:rPr>
                <w:szCs w:val="22"/>
                <w:lang w:val="es-ES_tradnl"/>
              </w:rPr>
            </w:pPr>
            <w:r>
              <w:rPr>
                <w:szCs w:val="22"/>
                <w:lang w:val="es-ES_tradnl"/>
              </w:rPr>
              <w:t>19</w:t>
            </w:r>
            <w:r>
              <w:rPr>
                <w:szCs w:val="22"/>
              </w:rPr>
              <w:t xml:space="preserve"> </w:t>
            </w:r>
            <w:r>
              <w:rPr>
                <w:szCs w:val="22"/>
                <w:lang w:val="es-ES_tradnl"/>
              </w:rPr>
              <w:t>684</w:t>
            </w:r>
          </w:p>
        </w:tc>
        <w:tc>
          <w:tcPr>
            <w:tcW w:w="1764" w:type="dxa"/>
          </w:tcPr>
          <w:p w:rsidR="00000000" w:rsidRDefault="00000000">
            <w:pPr>
              <w:jc w:val="right"/>
              <w:rPr>
                <w:szCs w:val="22"/>
                <w:lang w:val="es-ES_tradnl"/>
              </w:rPr>
            </w:pPr>
            <w:r>
              <w:rPr>
                <w:szCs w:val="22"/>
                <w:lang w:val="es-ES_tradnl"/>
              </w:rPr>
              <w:t>125</w:t>
            </w:r>
            <w:r>
              <w:rPr>
                <w:szCs w:val="22"/>
              </w:rPr>
              <w:t xml:space="preserve"> </w:t>
            </w:r>
            <w:r>
              <w:rPr>
                <w:szCs w:val="22"/>
                <w:lang w:val="es-ES_tradnl"/>
              </w:rPr>
              <w:t>066</w:t>
            </w:r>
          </w:p>
        </w:tc>
        <w:tc>
          <w:tcPr>
            <w:tcW w:w="1788" w:type="dxa"/>
          </w:tcPr>
          <w:p w:rsidR="00000000" w:rsidRDefault="00000000">
            <w:pPr>
              <w:jc w:val="right"/>
            </w:pPr>
            <w:r>
              <w:rPr>
                <w:szCs w:val="22"/>
                <w:lang w:val="es-ES_tradnl"/>
              </w:rPr>
              <w:t>2</w:t>
            </w:r>
            <w:r>
              <w:rPr>
                <w:szCs w:val="22"/>
              </w:rPr>
              <w:t xml:space="preserve"> </w:t>
            </w:r>
            <w:r>
              <w:rPr>
                <w:szCs w:val="22"/>
                <w:lang w:val="es-ES_tradnl"/>
              </w:rPr>
              <w:t>749</w:t>
            </w:r>
            <w:r>
              <w:rPr>
                <w:szCs w:val="22"/>
              </w:rPr>
              <w:t xml:space="preserve"> </w:t>
            </w:r>
            <w:r>
              <w:rPr>
                <w:szCs w:val="22"/>
                <w:lang w:val="es-ES_tradnl"/>
              </w:rPr>
              <w:t>432</w:t>
            </w:r>
          </w:p>
        </w:tc>
      </w:tr>
      <w:tr w:rsidR="00000000">
        <w:tblPrEx>
          <w:tblCellMar>
            <w:top w:w="0" w:type="dxa"/>
            <w:bottom w:w="0" w:type="dxa"/>
          </w:tblCellMar>
        </w:tblPrEx>
        <w:trPr>
          <w:jc w:val="center"/>
        </w:trPr>
        <w:tc>
          <w:tcPr>
            <w:tcW w:w="1919" w:type="dxa"/>
          </w:tcPr>
          <w:p w:rsidR="00000000" w:rsidRDefault="00000000">
            <w:pPr>
              <w:jc w:val="center"/>
              <w:rPr>
                <w:szCs w:val="22"/>
                <w:lang w:val="es-ES_tradnl"/>
              </w:rPr>
            </w:pPr>
            <w:r>
              <w:rPr>
                <w:szCs w:val="22"/>
                <w:lang w:val="es-ES_tradnl"/>
              </w:rPr>
              <w:t>1990-1991</w:t>
            </w:r>
          </w:p>
        </w:tc>
        <w:tc>
          <w:tcPr>
            <w:tcW w:w="1794" w:type="dxa"/>
          </w:tcPr>
          <w:p w:rsidR="00000000" w:rsidRDefault="00000000">
            <w:pPr>
              <w:jc w:val="right"/>
              <w:rPr>
                <w:szCs w:val="22"/>
                <w:lang w:val="es-ES_tradnl"/>
              </w:rPr>
            </w:pPr>
            <w:r>
              <w:rPr>
                <w:szCs w:val="22"/>
                <w:lang w:val="es-ES_tradnl"/>
              </w:rPr>
              <w:t>19</w:t>
            </w:r>
            <w:r>
              <w:rPr>
                <w:szCs w:val="22"/>
              </w:rPr>
              <w:t xml:space="preserve"> </w:t>
            </w:r>
            <w:r>
              <w:rPr>
                <w:szCs w:val="22"/>
                <w:lang w:val="es-ES_tradnl"/>
              </w:rPr>
              <w:t>887</w:t>
            </w:r>
          </w:p>
        </w:tc>
        <w:tc>
          <w:tcPr>
            <w:tcW w:w="1764" w:type="dxa"/>
          </w:tcPr>
          <w:p w:rsidR="00000000" w:rsidRDefault="00000000">
            <w:pPr>
              <w:jc w:val="right"/>
              <w:rPr>
                <w:szCs w:val="22"/>
                <w:lang w:val="es-ES_tradnl"/>
              </w:rPr>
            </w:pPr>
            <w:r>
              <w:rPr>
                <w:szCs w:val="22"/>
                <w:lang w:val="es-ES_tradnl"/>
              </w:rPr>
              <w:t>127</w:t>
            </w:r>
            <w:r>
              <w:rPr>
                <w:szCs w:val="22"/>
              </w:rPr>
              <w:t xml:space="preserve"> </w:t>
            </w:r>
            <w:r>
              <w:rPr>
                <w:szCs w:val="22"/>
                <w:lang w:val="es-ES_tradnl"/>
              </w:rPr>
              <w:t>466</w:t>
            </w:r>
          </w:p>
        </w:tc>
        <w:tc>
          <w:tcPr>
            <w:tcW w:w="1788" w:type="dxa"/>
          </w:tcPr>
          <w:p w:rsidR="00000000" w:rsidRDefault="00000000">
            <w:pPr>
              <w:jc w:val="right"/>
            </w:pPr>
            <w:r>
              <w:rPr>
                <w:szCs w:val="22"/>
                <w:lang w:val="es-ES_tradnl"/>
              </w:rPr>
              <w:t>2</w:t>
            </w:r>
            <w:r>
              <w:rPr>
                <w:szCs w:val="22"/>
              </w:rPr>
              <w:t xml:space="preserve"> </w:t>
            </w:r>
            <w:r>
              <w:rPr>
                <w:szCs w:val="22"/>
                <w:lang w:val="es-ES_tradnl"/>
              </w:rPr>
              <w:t>747</w:t>
            </w:r>
            <w:r>
              <w:rPr>
                <w:szCs w:val="22"/>
              </w:rPr>
              <w:t xml:space="preserve"> </w:t>
            </w:r>
            <w:r>
              <w:rPr>
                <w:szCs w:val="22"/>
                <w:lang w:val="es-ES_tradnl"/>
              </w:rPr>
              <w:t>206</w:t>
            </w:r>
          </w:p>
        </w:tc>
      </w:tr>
      <w:tr w:rsidR="00000000">
        <w:tblPrEx>
          <w:tblCellMar>
            <w:top w:w="0" w:type="dxa"/>
            <w:bottom w:w="0" w:type="dxa"/>
          </w:tblCellMar>
        </w:tblPrEx>
        <w:trPr>
          <w:jc w:val="center"/>
        </w:trPr>
        <w:tc>
          <w:tcPr>
            <w:tcW w:w="1919" w:type="dxa"/>
          </w:tcPr>
          <w:p w:rsidR="00000000" w:rsidRDefault="00000000">
            <w:pPr>
              <w:jc w:val="center"/>
              <w:rPr>
                <w:szCs w:val="22"/>
                <w:lang w:val="es-ES_tradnl"/>
              </w:rPr>
            </w:pPr>
            <w:r>
              <w:rPr>
                <w:szCs w:val="22"/>
                <w:lang w:val="es-ES_tradnl"/>
              </w:rPr>
              <w:t>1991-1992</w:t>
            </w:r>
          </w:p>
        </w:tc>
        <w:tc>
          <w:tcPr>
            <w:tcW w:w="1794" w:type="dxa"/>
          </w:tcPr>
          <w:p w:rsidR="00000000" w:rsidRDefault="00000000">
            <w:pPr>
              <w:jc w:val="right"/>
              <w:rPr>
                <w:szCs w:val="22"/>
                <w:lang w:val="es-ES_tradnl"/>
              </w:rPr>
            </w:pPr>
            <w:r>
              <w:rPr>
                <w:szCs w:val="22"/>
                <w:lang w:val="es-ES_tradnl"/>
              </w:rPr>
              <w:t>21</w:t>
            </w:r>
            <w:r>
              <w:rPr>
                <w:szCs w:val="22"/>
              </w:rPr>
              <w:t xml:space="preserve"> </w:t>
            </w:r>
            <w:r>
              <w:rPr>
                <w:szCs w:val="22"/>
                <w:lang w:val="es-ES_tradnl"/>
              </w:rPr>
              <w:t>133</w:t>
            </w:r>
          </w:p>
        </w:tc>
        <w:tc>
          <w:tcPr>
            <w:tcW w:w="1764" w:type="dxa"/>
          </w:tcPr>
          <w:p w:rsidR="00000000" w:rsidRDefault="00000000">
            <w:pPr>
              <w:jc w:val="right"/>
              <w:rPr>
                <w:szCs w:val="22"/>
                <w:lang w:val="es-ES_tradnl"/>
              </w:rPr>
            </w:pPr>
            <w:r>
              <w:rPr>
                <w:szCs w:val="22"/>
                <w:lang w:val="es-ES_tradnl"/>
              </w:rPr>
              <w:t>131</w:t>
            </w:r>
            <w:r>
              <w:rPr>
                <w:szCs w:val="22"/>
              </w:rPr>
              <w:t xml:space="preserve"> </w:t>
            </w:r>
            <w:r>
              <w:rPr>
                <w:szCs w:val="22"/>
                <w:lang w:val="es-ES_tradnl"/>
              </w:rPr>
              <w:t>040</w:t>
            </w:r>
          </w:p>
        </w:tc>
        <w:tc>
          <w:tcPr>
            <w:tcW w:w="1788" w:type="dxa"/>
          </w:tcPr>
          <w:p w:rsidR="00000000" w:rsidRDefault="00000000">
            <w:pPr>
              <w:jc w:val="right"/>
            </w:pPr>
            <w:r>
              <w:rPr>
                <w:szCs w:val="22"/>
                <w:lang w:val="es-ES_tradnl"/>
              </w:rPr>
              <w:t>2</w:t>
            </w:r>
            <w:r>
              <w:rPr>
                <w:szCs w:val="22"/>
              </w:rPr>
              <w:t xml:space="preserve"> </w:t>
            </w:r>
            <w:r>
              <w:rPr>
                <w:szCs w:val="22"/>
                <w:lang w:val="es-ES_tradnl"/>
              </w:rPr>
              <w:t>834</w:t>
            </w:r>
            <w:r>
              <w:rPr>
                <w:szCs w:val="22"/>
              </w:rPr>
              <w:t xml:space="preserve"> </w:t>
            </w:r>
            <w:r>
              <w:rPr>
                <w:szCs w:val="22"/>
                <w:lang w:val="es-ES_tradnl"/>
              </w:rPr>
              <w:t>590</w:t>
            </w:r>
          </w:p>
        </w:tc>
      </w:tr>
      <w:tr w:rsidR="00000000">
        <w:tblPrEx>
          <w:tblCellMar>
            <w:top w:w="0" w:type="dxa"/>
            <w:bottom w:w="0" w:type="dxa"/>
          </w:tblCellMar>
        </w:tblPrEx>
        <w:trPr>
          <w:jc w:val="center"/>
        </w:trPr>
        <w:tc>
          <w:tcPr>
            <w:tcW w:w="1919" w:type="dxa"/>
          </w:tcPr>
          <w:p w:rsidR="00000000" w:rsidRDefault="00000000">
            <w:pPr>
              <w:jc w:val="center"/>
              <w:rPr>
                <w:szCs w:val="22"/>
                <w:lang w:val="es-ES_tradnl"/>
              </w:rPr>
            </w:pPr>
            <w:r>
              <w:rPr>
                <w:szCs w:val="22"/>
                <w:lang w:val="es-ES_tradnl"/>
              </w:rPr>
              <w:t>1992-1993</w:t>
            </w:r>
          </w:p>
        </w:tc>
        <w:tc>
          <w:tcPr>
            <w:tcW w:w="1794" w:type="dxa"/>
          </w:tcPr>
          <w:p w:rsidR="00000000" w:rsidRDefault="00000000">
            <w:pPr>
              <w:jc w:val="right"/>
              <w:rPr>
                <w:szCs w:val="22"/>
                <w:lang w:val="es-ES_tradnl"/>
              </w:rPr>
            </w:pPr>
            <w:r>
              <w:rPr>
                <w:szCs w:val="22"/>
                <w:lang w:val="es-ES_tradnl"/>
              </w:rPr>
              <w:t>20</w:t>
            </w:r>
            <w:r>
              <w:rPr>
                <w:szCs w:val="22"/>
              </w:rPr>
              <w:t xml:space="preserve"> </w:t>
            </w:r>
            <w:r>
              <w:rPr>
                <w:szCs w:val="22"/>
                <w:lang w:val="es-ES_tradnl"/>
              </w:rPr>
              <w:t>728</w:t>
            </w:r>
          </w:p>
        </w:tc>
        <w:tc>
          <w:tcPr>
            <w:tcW w:w="1764" w:type="dxa"/>
          </w:tcPr>
          <w:p w:rsidR="00000000" w:rsidRDefault="00000000">
            <w:pPr>
              <w:jc w:val="right"/>
              <w:rPr>
                <w:szCs w:val="22"/>
                <w:lang w:val="es-ES_tradnl"/>
              </w:rPr>
            </w:pPr>
            <w:r>
              <w:rPr>
                <w:szCs w:val="22"/>
                <w:lang w:val="es-ES_tradnl"/>
              </w:rPr>
              <w:t>131</w:t>
            </w:r>
            <w:r>
              <w:rPr>
                <w:szCs w:val="22"/>
              </w:rPr>
              <w:t xml:space="preserve"> </w:t>
            </w:r>
            <w:r>
              <w:rPr>
                <w:szCs w:val="22"/>
                <w:lang w:val="es-ES_tradnl"/>
              </w:rPr>
              <w:t>872</w:t>
            </w:r>
          </w:p>
        </w:tc>
        <w:tc>
          <w:tcPr>
            <w:tcW w:w="1788" w:type="dxa"/>
          </w:tcPr>
          <w:p w:rsidR="00000000" w:rsidRDefault="00000000">
            <w:pPr>
              <w:jc w:val="right"/>
            </w:pPr>
            <w:r>
              <w:rPr>
                <w:szCs w:val="22"/>
                <w:lang w:val="es-ES_tradnl"/>
              </w:rPr>
              <w:t>2</w:t>
            </w:r>
            <w:r>
              <w:rPr>
                <w:szCs w:val="22"/>
              </w:rPr>
              <w:t xml:space="preserve"> </w:t>
            </w:r>
            <w:r>
              <w:rPr>
                <w:szCs w:val="22"/>
                <w:lang w:val="es-ES_tradnl"/>
              </w:rPr>
              <w:t>800</w:t>
            </w:r>
            <w:r>
              <w:rPr>
                <w:szCs w:val="22"/>
              </w:rPr>
              <w:t xml:space="preserve"> </w:t>
            </w:r>
            <w:r>
              <w:rPr>
                <w:szCs w:val="22"/>
                <w:lang w:val="es-ES_tradnl"/>
              </w:rPr>
              <w:t>524</w:t>
            </w:r>
          </w:p>
        </w:tc>
      </w:tr>
      <w:tr w:rsidR="00000000">
        <w:tblPrEx>
          <w:tblCellMar>
            <w:top w:w="0" w:type="dxa"/>
            <w:bottom w:w="0" w:type="dxa"/>
          </w:tblCellMar>
        </w:tblPrEx>
        <w:trPr>
          <w:jc w:val="center"/>
        </w:trPr>
        <w:tc>
          <w:tcPr>
            <w:tcW w:w="1919" w:type="dxa"/>
          </w:tcPr>
          <w:p w:rsidR="00000000" w:rsidRDefault="00000000">
            <w:pPr>
              <w:jc w:val="center"/>
              <w:rPr>
                <w:szCs w:val="22"/>
                <w:lang w:val="es-ES_tradnl"/>
              </w:rPr>
            </w:pPr>
            <w:r>
              <w:rPr>
                <w:szCs w:val="22"/>
                <w:lang w:val="es-ES_tradnl"/>
              </w:rPr>
              <w:t>1993-1994</w:t>
            </w:r>
          </w:p>
        </w:tc>
        <w:tc>
          <w:tcPr>
            <w:tcW w:w="1794" w:type="dxa"/>
          </w:tcPr>
          <w:p w:rsidR="00000000" w:rsidRDefault="00000000">
            <w:pPr>
              <w:jc w:val="right"/>
              <w:rPr>
                <w:szCs w:val="22"/>
                <w:lang w:val="es-ES_tradnl"/>
              </w:rPr>
            </w:pPr>
            <w:r>
              <w:rPr>
                <w:szCs w:val="22"/>
                <w:lang w:val="es-ES_tradnl"/>
              </w:rPr>
              <w:t>22</w:t>
            </w:r>
            <w:r>
              <w:rPr>
                <w:szCs w:val="22"/>
              </w:rPr>
              <w:t xml:space="preserve"> </w:t>
            </w:r>
            <w:r>
              <w:rPr>
                <w:szCs w:val="22"/>
                <w:lang w:val="es-ES_tradnl"/>
              </w:rPr>
              <w:t>753</w:t>
            </w:r>
          </w:p>
        </w:tc>
        <w:tc>
          <w:tcPr>
            <w:tcW w:w="1764" w:type="dxa"/>
          </w:tcPr>
          <w:p w:rsidR="00000000" w:rsidRDefault="00000000">
            <w:pPr>
              <w:jc w:val="right"/>
              <w:rPr>
                <w:szCs w:val="22"/>
                <w:lang w:val="es-ES_tradnl"/>
              </w:rPr>
            </w:pPr>
            <w:r>
              <w:rPr>
                <w:szCs w:val="22"/>
                <w:lang w:val="es-ES_tradnl"/>
              </w:rPr>
              <w:t>130</w:t>
            </w:r>
            <w:r>
              <w:rPr>
                <w:szCs w:val="22"/>
              </w:rPr>
              <w:t xml:space="preserve"> </w:t>
            </w:r>
            <w:r>
              <w:rPr>
                <w:szCs w:val="22"/>
                <w:lang w:val="es-ES_tradnl"/>
              </w:rPr>
              <w:t>177</w:t>
            </w:r>
          </w:p>
        </w:tc>
        <w:tc>
          <w:tcPr>
            <w:tcW w:w="1788" w:type="dxa"/>
          </w:tcPr>
          <w:p w:rsidR="00000000" w:rsidRDefault="00000000">
            <w:pPr>
              <w:jc w:val="right"/>
            </w:pPr>
            <w:r>
              <w:rPr>
                <w:szCs w:val="22"/>
                <w:lang w:val="es-ES_tradnl"/>
              </w:rPr>
              <w:t>2</w:t>
            </w:r>
            <w:r>
              <w:rPr>
                <w:szCs w:val="22"/>
              </w:rPr>
              <w:t xml:space="preserve"> </w:t>
            </w:r>
            <w:r>
              <w:rPr>
                <w:szCs w:val="22"/>
                <w:lang w:val="es-ES_tradnl"/>
              </w:rPr>
              <w:t>655</w:t>
            </w:r>
            <w:r>
              <w:rPr>
                <w:szCs w:val="22"/>
              </w:rPr>
              <w:t xml:space="preserve"> </w:t>
            </w:r>
            <w:r>
              <w:rPr>
                <w:szCs w:val="22"/>
                <w:lang w:val="es-ES_tradnl"/>
              </w:rPr>
              <w:t>621</w:t>
            </w:r>
          </w:p>
        </w:tc>
      </w:tr>
      <w:tr w:rsidR="00000000">
        <w:tblPrEx>
          <w:tblCellMar>
            <w:top w:w="0" w:type="dxa"/>
            <w:bottom w:w="0" w:type="dxa"/>
          </w:tblCellMar>
        </w:tblPrEx>
        <w:trPr>
          <w:jc w:val="center"/>
        </w:trPr>
        <w:tc>
          <w:tcPr>
            <w:tcW w:w="1919" w:type="dxa"/>
          </w:tcPr>
          <w:p w:rsidR="00000000" w:rsidRDefault="00000000">
            <w:pPr>
              <w:jc w:val="center"/>
              <w:rPr>
                <w:szCs w:val="22"/>
                <w:lang w:val="es-ES_tradnl"/>
              </w:rPr>
            </w:pPr>
            <w:r>
              <w:rPr>
                <w:szCs w:val="22"/>
                <w:lang w:val="es-ES_tradnl"/>
              </w:rPr>
              <w:t>1994-1995</w:t>
            </w:r>
          </w:p>
        </w:tc>
        <w:tc>
          <w:tcPr>
            <w:tcW w:w="1794" w:type="dxa"/>
          </w:tcPr>
          <w:p w:rsidR="00000000" w:rsidRDefault="00000000">
            <w:pPr>
              <w:jc w:val="right"/>
              <w:rPr>
                <w:szCs w:val="22"/>
                <w:lang w:val="es-ES_tradnl"/>
              </w:rPr>
            </w:pPr>
            <w:r>
              <w:rPr>
                <w:szCs w:val="22"/>
                <w:lang w:val="es-ES_tradnl"/>
              </w:rPr>
              <w:t>23</w:t>
            </w:r>
            <w:r>
              <w:rPr>
                <w:szCs w:val="22"/>
              </w:rPr>
              <w:t xml:space="preserve"> </w:t>
            </w:r>
            <w:r>
              <w:rPr>
                <w:szCs w:val="22"/>
                <w:lang w:val="es-ES_tradnl"/>
              </w:rPr>
              <w:t>334</w:t>
            </w:r>
          </w:p>
        </w:tc>
        <w:tc>
          <w:tcPr>
            <w:tcW w:w="1764" w:type="dxa"/>
          </w:tcPr>
          <w:p w:rsidR="00000000" w:rsidRDefault="00000000">
            <w:pPr>
              <w:jc w:val="right"/>
              <w:rPr>
                <w:szCs w:val="22"/>
                <w:lang w:val="es-ES_tradnl"/>
              </w:rPr>
            </w:pPr>
            <w:r>
              <w:rPr>
                <w:szCs w:val="22"/>
                <w:lang w:val="es-ES_tradnl"/>
              </w:rPr>
              <w:t>139</w:t>
            </w:r>
            <w:r>
              <w:rPr>
                <w:szCs w:val="22"/>
              </w:rPr>
              <w:t xml:space="preserve"> </w:t>
            </w:r>
            <w:r>
              <w:rPr>
                <w:szCs w:val="22"/>
                <w:lang w:val="es-ES_tradnl"/>
              </w:rPr>
              <w:t>827</w:t>
            </w:r>
          </w:p>
        </w:tc>
        <w:tc>
          <w:tcPr>
            <w:tcW w:w="1788" w:type="dxa"/>
          </w:tcPr>
          <w:p w:rsidR="00000000" w:rsidRDefault="00000000">
            <w:pPr>
              <w:jc w:val="right"/>
            </w:pPr>
            <w:r>
              <w:rPr>
                <w:szCs w:val="22"/>
                <w:lang w:val="es-ES_tradnl"/>
              </w:rPr>
              <w:t>2</w:t>
            </w:r>
            <w:r>
              <w:rPr>
                <w:szCs w:val="22"/>
              </w:rPr>
              <w:t xml:space="preserve"> </w:t>
            </w:r>
            <w:r>
              <w:rPr>
                <w:szCs w:val="22"/>
                <w:lang w:val="es-ES_tradnl"/>
              </w:rPr>
              <w:t>713</w:t>
            </w:r>
            <w:r>
              <w:rPr>
                <w:szCs w:val="22"/>
              </w:rPr>
              <w:t xml:space="preserve"> </w:t>
            </w:r>
            <w:r>
              <w:rPr>
                <w:szCs w:val="22"/>
                <w:lang w:val="es-ES_tradnl"/>
              </w:rPr>
              <w:t>457</w:t>
            </w:r>
          </w:p>
        </w:tc>
      </w:tr>
      <w:tr w:rsidR="00000000">
        <w:tblPrEx>
          <w:tblCellMar>
            <w:top w:w="0" w:type="dxa"/>
            <w:bottom w:w="0" w:type="dxa"/>
          </w:tblCellMar>
        </w:tblPrEx>
        <w:trPr>
          <w:jc w:val="center"/>
        </w:trPr>
        <w:tc>
          <w:tcPr>
            <w:tcW w:w="1919" w:type="dxa"/>
          </w:tcPr>
          <w:p w:rsidR="00000000" w:rsidRDefault="00000000">
            <w:pPr>
              <w:jc w:val="center"/>
              <w:rPr>
                <w:szCs w:val="22"/>
                <w:lang w:val="es-ES_tradnl"/>
              </w:rPr>
            </w:pPr>
            <w:r>
              <w:rPr>
                <w:szCs w:val="22"/>
                <w:lang w:val="es-ES_tradnl"/>
              </w:rPr>
              <w:t>1995-1996</w:t>
            </w:r>
          </w:p>
        </w:tc>
        <w:tc>
          <w:tcPr>
            <w:tcW w:w="1794" w:type="dxa"/>
          </w:tcPr>
          <w:p w:rsidR="00000000" w:rsidRDefault="00000000">
            <w:pPr>
              <w:jc w:val="right"/>
              <w:rPr>
                <w:szCs w:val="22"/>
                <w:lang w:val="es-ES_tradnl"/>
              </w:rPr>
            </w:pPr>
            <w:r>
              <w:rPr>
                <w:szCs w:val="22"/>
                <w:lang w:val="es-ES_tradnl"/>
              </w:rPr>
              <w:t>23</w:t>
            </w:r>
            <w:r>
              <w:rPr>
                <w:szCs w:val="22"/>
              </w:rPr>
              <w:t xml:space="preserve"> </w:t>
            </w:r>
            <w:r>
              <w:rPr>
                <w:szCs w:val="22"/>
                <w:lang w:val="es-ES_tradnl"/>
              </w:rPr>
              <w:t>322</w:t>
            </w:r>
          </w:p>
        </w:tc>
        <w:tc>
          <w:tcPr>
            <w:tcW w:w="1764" w:type="dxa"/>
          </w:tcPr>
          <w:p w:rsidR="00000000" w:rsidRDefault="00000000">
            <w:pPr>
              <w:jc w:val="right"/>
              <w:rPr>
                <w:szCs w:val="22"/>
                <w:lang w:val="es-ES_tradnl"/>
              </w:rPr>
            </w:pPr>
            <w:r>
              <w:rPr>
                <w:szCs w:val="22"/>
                <w:lang w:val="es-ES_tradnl"/>
              </w:rPr>
              <w:t>146</w:t>
            </w:r>
            <w:r>
              <w:rPr>
                <w:szCs w:val="22"/>
              </w:rPr>
              <w:t xml:space="preserve"> </w:t>
            </w:r>
            <w:r>
              <w:rPr>
                <w:szCs w:val="22"/>
                <w:lang w:val="es-ES_tradnl"/>
              </w:rPr>
              <w:t>392</w:t>
            </w:r>
          </w:p>
        </w:tc>
        <w:tc>
          <w:tcPr>
            <w:tcW w:w="1788" w:type="dxa"/>
          </w:tcPr>
          <w:p w:rsidR="00000000" w:rsidRDefault="00000000">
            <w:pPr>
              <w:jc w:val="right"/>
            </w:pPr>
            <w:r>
              <w:rPr>
                <w:szCs w:val="22"/>
                <w:lang w:val="es-ES_tradnl"/>
              </w:rPr>
              <w:t>2</w:t>
            </w:r>
            <w:r>
              <w:rPr>
                <w:szCs w:val="22"/>
              </w:rPr>
              <w:t xml:space="preserve"> </w:t>
            </w:r>
            <w:r>
              <w:rPr>
                <w:szCs w:val="22"/>
                <w:lang w:val="es-ES_tradnl"/>
              </w:rPr>
              <w:t>753</w:t>
            </w:r>
            <w:r>
              <w:rPr>
                <w:szCs w:val="22"/>
              </w:rPr>
              <w:t xml:space="preserve"> </w:t>
            </w:r>
            <w:r>
              <w:rPr>
                <w:szCs w:val="22"/>
                <w:lang w:val="es-ES_tradnl"/>
              </w:rPr>
              <w:t>485</w:t>
            </w:r>
          </w:p>
        </w:tc>
      </w:tr>
      <w:tr w:rsidR="00000000">
        <w:tblPrEx>
          <w:tblCellMar>
            <w:top w:w="0" w:type="dxa"/>
            <w:bottom w:w="0" w:type="dxa"/>
          </w:tblCellMar>
        </w:tblPrEx>
        <w:trPr>
          <w:jc w:val="center"/>
        </w:trPr>
        <w:tc>
          <w:tcPr>
            <w:tcW w:w="1919" w:type="dxa"/>
          </w:tcPr>
          <w:p w:rsidR="00000000" w:rsidRDefault="00000000">
            <w:pPr>
              <w:jc w:val="center"/>
              <w:rPr>
                <w:szCs w:val="22"/>
                <w:lang w:val="es-ES_tradnl"/>
              </w:rPr>
            </w:pPr>
            <w:r>
              <w:rPr>
                <w:szCs w:val="22"/>
                <w:lang w:val="es-ES_tradnl"/>
              </w:rPr>
              <w:t>1996-1997</w:t>
            </w:r>
          </w:p>
        </w:tc>
        <w:tc>
          <w:tcPr>
            <w:tcW w:w="1794" w:type="dxa"/>
          </w:tcPr>
          <w:p w:rsidR="00000000" w:rsidRDefault="00000000">
            <w:pPr>
              <w:jc w:val="right"/>
              <w:rPr>
                <w:szCs w:val="22"/>
                <w:lang w:val="es-ES_tradnl"/>
              </w:rPr>
            </w:pPr>
            <w:r>
              <w:rPr>
                <w:szCs w:val="22"/>
                <w:lang w:val="es-ES_tradnl"/>
              </w:rPr>
              <w:t>24</w:t>
            </w:r>
            <w:r>
              <w:rPr>
                <w:szCs w:val="22"/>
              </w:rPr>
              <w:t xml:space="preserve"> </w:t>
            </w:r>
            <w:r>
              <w:rPr>
                <w:szCs w:val="22"/>
                <w:lang w:val="es-ES_tradnl"/>
              </w:rPr>
              <w:t>171</w:t>
            </w:r>
          </w:p>
        </w:tc>
        <w:tc>
          <w:tcPr>
            <w:tcW w:w="1764" w:type="dxa"/>
          </w:tcPr>
          <w:p w:rsidR="00000000" w:rsidRDefault="00000000">
            <w:pPr>
              <w:jc w:val="right"/>
              <w:rPr>
                <w:szCs w:val="22"/>
                <w:lang w:val="es-ES_tradnl"/>
              </w:rPr>
            </w:pPr>
            <w:r>
              <w:rPr>
                <w:szCs w:val="22"/>
                <w:lang w:val="es-ES_tradnl"/>
              </w:rPr>
              <w:t>156</w:t>
            </w:r>
            <w:r>
              <w:rPr>
                <w:szCs w:val="22"/>
              </w:rPr>
              <w:t xml:space="preserve"> </w:t>
            </w:r>
            <w:r>
              <w:rPr>
                <w:szCs w:val="22"/>
                <w:lang w:val="es-ES_tradnl"/>
              </w:rPr>
              <w:t>163</w:t>
            </w:r>
          </w:p>
        </w:tc>
        <w:tc>
          <w:tcPr>
            <w:tcW w:w="1788" w:type="dxa"/>
          </w:tcPr>
          <w:p w:rsidR="00000000" w:rsidRDefault="00000000">
            <w:pPr>
              <w:jc w:val="right"/>
            </w:pPr>
            <w:r>
              <w:rPr>
                <w:szCs w:val="22"/>
                <w:lang w:val="es-ES_tradnl"/>
              </w:rPr>
              <w:t>2</w:t>
            </w:r>
            <w:r>
              <w:rPr>
                <w:szCs w:val="22"/>
              </w:rPr>
              <w:t xml:space="preserve"> </w:t>
            </w:r>
            <w:r>
              <w:rPr>
                <w:szCs w:val="22"/>
                <w:lang w:val="es-ES_tradnl"/>
              </w:rPr>
              <w:t>886</w:t>
            </w:r>
            <w:r>
              <w:rPr>
                <w:szCs w:val="22"/>
              </w:rPr>
              <w:t xml:space="preserve"> </w:t>
            </w:r>
            <w:r>
              <w:rPr>
                <w:szCs w:val="22"/>
                <w:lang w:val="es-ES_tradnl"/>
              </w:rPr>
              <w:t>279</w:t>
            </w:r>
          </w:p>
        </w:tc>
      </w:tr>
      <w:tr w:rsidR="00000000">
        <w:tblPrEx>
          <w:tblCellMar>
            <w:top w:w="0" w:type="dxa"/>
            <w:bottom w:w="0" w:type="dxa"/>
          </w:tblCellMar>
        </w:tblPrEx>
        <w:trPr>
          <w:jc w:val="center"/>
        </w:trPr>
        <w:tc>
          <w:tcPr>
            <w:tcW w:w="1919" w:type="dxa"/>
          </w:tcPr>
          <w:p w:rsidR="00000000" w:rsidRDefault="00000000">
            <w:pPr>
              <w:jc w:val="center"/>
              <w:rPr>
                <w:szCs w:val="22"/>
                <w:lang w:val="es-ES_tradnl"/>
              </w:rPr>
            </w:pPr>
            <w:r>
              <w:rPr>
                <w:szCs w:val="22"/>
                <w:lang w:val="es-ES_tradnl"/>
              </w:rPr>
              <w:t>1997-1998</w:t>
            </w:r>
          </w:p>
        </w:tc>
        <w:tc>
          <w:tcPr>
            <w:tcW w:w="1794" w:type="dxa"/>
          </w:tcPr>
          <w:p w:rsidR="00000000" w:rsidRDefault="00000000">
            <w:pPr>
              <w:jc w:val="right"/>
              <w:rPr>
                <w:szCs w:val="22"/>
                <w:lang w:val="es-ES_tradnl"/>
              </w:rPr>
            </w:pPr>
            <w:r>
              <w:rPr>
                <w:szCs w:val="22"/>
                <w:lang w:val="es-ES_tradnl"/>
              </w:rPr>
              <w:t>24 827</w:t>
            </w:r>
          </w:p>
        </w:tc>
        <w:tc>
          <w:tcPr>
            <w:tcW w:w="1764" w:type="dxa"/>
          </w:tcPr>
          <w:p w:rsidR="00000000" w:rsidRDefault="00000000">
            <w:pPr>
              <w:jc w:val="right"/>
              <w:rPr>
                <w:szCs w:val="22"/>
                <w:lang w:val="es-ES_tradnl"/>
              </w:rPr>
            </w:pPr>
            <w:r>
              <w:rPr>
                <w:szCs w:val="22"/>
                <w:lang w:val="es-ES_tradnl"/>
              </w:rPr>
              <w:t>162 273</w:t>
            </w:r>
          </w:p>
        </w:tc>
        <w:tc>
          <w:tcPr>
            <w:tcW w:w="1788" w:type="dxa"/>
          </w:tcPr>
          <w:p w:rsidR="00000000" w:rsidRDefault="00000000">
            <w:pPr>
              <w:jc w:val="right"/>
            </w:pPr>
            <w:r>
              <w:rPr>
                <w:szCs w:val="22"/>
                <w:lang w:val="es-ES_tradnl"/>
              </w:rPr>
              <w:t>2 952 503</w:t>
            </w:r>
          </w:p>
        </w:tc>
      </w:tr>
    </w:tbl>
    <w:p w:rsidR="00000000" w:rsidRDefault="00000000">
      <w:r>
        <w:tab/>
      </w:r>
    </w:p>
    <w:p w:rsidR="00000000" w:rsidRDefault="00000000">
      <w:r>
        <w:tab/>
      </w:r>
      <w:r>
        <w:rPr>
          <w:i/>
          <w:iCs/>
        </w:rPr>
        <w:t>Источник</w:t>
      </w:r>
      <w:r>
        <w:rPr>
          <w:lang w:val="es-ES_tradnl"/>
        </w:rPr>
        <w:t xml:space="preserve">:  </w:t>
      </w:r>
      <w:r>
        <w:t>Обнищание страны и кадровые ресурсы Эквадора</w:t>
      </w:r>
      <w:r>
        <w:rPr>
          <w:lang w:val="es-ES_tradnl"/>
        </w:rPr>
        <w:t>, СИИСЕ, 1997</w:t>
      </w:r>
      <w:r>
        <w:t xml:space="preserve"> год</w:t>
      </w:r>
      <w:r>
        <w:rPr>
          <w:lang w:val="es-ES_tradnl"/>
        </w:rPr>
        <w:t>.</w:t>
      </w:r>
    </w:p>
    <w:p w:rsidR="00000000" w:rsidRDefault="00000000"/>
    <w:p w:rsidR="00000000" w:rsidRDefault="00000000">
      <w:pPr>
        <w:rPr>
          <w:i/>
        </w:rPr>
      </w:pPr>
      <w:r>
        <w:rPr>
          <w:i/>
        </w:rPr>
        <w:t>Система основного образования</w:t>
      </w:r>
    </w:p>
    <w:p w:rsidR="00000000" w:rsidRDefault="00000000">
      <w:pPr>
        <w:rPr>
          <w:i/>
        </w:rPr>
      </w:pPr>
    </w:p>
    <w:p w:rsidR="00000000" w:rsidRDefault="00000000">
      <w:r>
        <w:t>492.</w:t>
      </w:r>
      <w:r>
        <w:tab/>
        <w:t>Система государственного образования является единой и состоит из двух подсистем:</w:t>
      </w:r>
    </w:p>
    <w:p w:rsidR="00000000" w:rsidRDefault="00000000"/>
    <w:p w:rsidR="00000000" w:rsidRDefault="00000000">
      <w:r>
        <w:tab/>
        <w:t>a)</w:t>
      </w:r>
      <w:r>
        <w:tab/>
        <w:t>школьной:  испаноязычной и на языках коренных народов; и</w:t>
      </w:r>
    </w:p>
    <w:p w:rsidR="00000000" w:rsidRDefault="00000000"/>
    <w:p w:rsidR="00000000" w:rsidRDefault="00000000">
      <w:r>
        <w:tab/>
        <w:t>b)</w:t>
      </w:r>
      <w:r>
        <w:tab/>
        <w:t>внешкольной:  испаноязычной и на языках коренных народов.</w:t>
      </w:r>
    </w:p>
    <w:p w:rsidR="00000000" w:rsidRDefault="00000000"/>
    <w:p w:rsidR="00000000" w:rsidRDefault="00000000">
      <w:r>
        <w:t>493.</w:t>
      </w:r>
      <w:r>
        <w:tab/>
        <w:t>Под школьной подсистемой понимается образование, которое получают в учебных заведениях, определенных в законе, а также в общих и специальных положениях.  Оно включает:</w:t>
      </w:r>
    </w:p>
    <w:p w:rsidR="00000000" w:rsidRDefault="00000000"/>
    <w:p w:rsidR="00000000" w:rsidRDefault="00000000">
      <w:r>
        <w:tab/>
        <w:t>a)</w:t>
      </w:r>
      <w:r>
        <w:tab/>
        <w:t>обычное образование:  испаноязычное и на языках коренных народов;</w:t>
      </w:r>
    </w:p>
    <w:p w:rsidR="00000000" w:rsidRDefault="00000000"/>
    <w:p w:rsidR="00000000" w:rsidRDefault="00000000">
      <w:r>
        <w:tab/>
        <w:t>b)</w:t>
      </w:r>
      <w:r>
        <w:tab/>
        <w:t>компенсирующее образование:  испаноязычное и на языках коренных народов;</w:t>
      </w:r>
    </w:p>
    <w:p w:rsidR="00000000" w:rsidRDefault="00000000"/>
    <w:p w:rsidR="00000000" w:rsidRDefault="00000000">
      <w:r>
        <w:tab/>
        <w:t>c)</w:t>
      </w:r>
      <w:r>
        <w:tab/>
        <w:t>специальное образование:  испаноязычное и на языках коренных народов.</w:t>
      </w:r>
    </w:p>
    <w:p w:rsidR="00000000" w:rsidRDefault="00000000"/>
    <w:p w:rsidR="00000000" w:rsidRDefault="00000000">
      <w:r>
        <w:t>494.</w:t>
      </w:r>
      <w:r>
        <w:tab/>
        <w:t>Школьной системой, испаноязычной и на языках коренных народов, могут предусматриваться различные варианты.  Основной целью компенсирующего образования является обеспечение равных возможностей для тех, кто не прошел уровни обычного образования или не завершил их. Оно позволяет им включиться в обычную систему в любой период своей жизни, в зависимости от своих потребностей и устремлений.</w:t>
      </w:r>
    </w:p>
    <w:p w:rsidR="00000000" w:rsidRDefault="00000000"/>
    <w:p w:rsidR="00000000" w:rsidRDefault="00000000">
      <w:r>
        <w:t>495.</w:t>
      </w:r>
      <w:r>
        <w:tab/>
        <w:t>Компенсирующее образование включает:</w:t>
      </w:r>
    </w:p>
    <w:p w:rsidR="00000000" w:rsidRDefault="00000000">
      <w:pPr>
        <w:ind w:firstLine="567"/>
      </w:pPr>
    </w:p>
    <w:p w:rsidR="00000000" w:rsidRDefault="00000000">
      <w:pPr>
        <w:ind w:firstLine="567"/>
      </w:pPr>
      <w:r>
        <w:t>a)</w:t>
      </w:r>
      <w:r>
        <w:tab/>
        <w:t>уровень базового народного образования:</w:t>
      </w:r>
    </w:p>
    <w:p w:rsidR="00000000" w:rsidRDefault="00000000">
      <w:pPr>
        <w:ind w:firstLine="567"/>
      </w:pPr>
    </w:p>
    <w:p w:rsidR="00000000" w:rsidRDefault="00000000">
      <w:pPr>
        <w:tabs>
          <w:tab w:val="clear" w:pos="1134"/>
          <w:tab w:val="right" w:pos="1418"/>
        </w:tabs>
      </w:pPr>
      <w:r>
        <w:tab/>
      </w:r>
      <w:r>
        <w:tab/>
        <w:t>i)</w:t>
      </w:r>
      <w:r>
        <w:tab/>
        <w:t>обучение грамоте;</w:t>
      </w:r>
    </w:p>
    <w:p w:rsidR="00000000" w:rsidRDefault="00000000">
      <w:pPr>
        <w:tabs>
          <w:tab w:val="clear" w:pos="1134"/>
          <w:tab w:val="right" w:pos="1418"/>
        </w:tabs>
      </w:pPr>
    </w:p>
    <w:p w:rsidR="00000000" w:rsidRDefault="00000000">
      <w:pPr>
        <w:tabs>
          <w:tab w:val="clear" w:pos="1134"/>
          <w:tab w:val="right" w:pos="1418"/>
        </w:tabs>
      </w:pPr>
      <w:r>
        <w:tab/>
      </w:r>
      <w:r>
        <w:tab/>
        <w:t>ii)</w:t>
      </w:r>
      <w:r>
        <w:tab/>
        <w:t>обучение лиц, овладевших грамотой;</w:t>
      </w:r>
    </w:p>
    <w:p w:rsidR="00000000" w:rsidRDefault="00000000">
      <w:pPr>
        <w:tabs>
          <w:tab w:val="clear" w:pos="1134"/>
          <w:tab w:val="right" w:pos="1418"/>
        </w:tabs>
      </w:pPr>
    </w:p>
    <w:p w:rsidR="00000000" w:rsidRDefault="00000000">
      <w:pPr>
        <w:tabs>
          <w:tab w:val="clear" w:pos="1134"/>
          <w:tab w:val="right" w:pos="1418"/>
        </w:tabs>
      </w:pPr>
      <w:r>
        <w:tab/>
      </w:r>
      <w:r>
        <w:tab/>
        <w:t>iii)</w:t>
      </w:r>
      <w:r>
        <w:tab/>
        <w:t>основной цикл.</w:t>
      </w:r>
    </w:p>
    <w:p w:rsidR="00000000" w:rsidRDefault="00000000">
      <w:pPr>
        <w:ind w:firstLine="567"/>
      </w:pPr>
    </w:p>
    <w:p w:rsidR="00000000" w:rsidRDefault="00000000">
      <w:pPr>
        <w:ind w:firstLine="567"/>
      </w:pPr>
      <w:r>
        <w:t>b)</w:t>
      </w:r>
      <w:r>
        <w:tab/>
        <w:t>уровень диверсифицированного народного образования;</w:t>
      </w:r>
    </w:p>
    <w:p w:rsidR="00000000" w:rsidRDefault="00000000">
      <w:pPr>
        <w:ind w:firstLine="567"/>
      </w:pPr>
    </w:p>
    <w:p w:rsidR="00000000" w:rsidRDefault="00000000">
      <w:pPr>
        <w:ind w:firstLine="567"/>
      </w:pPr>
      <w:r>
        <w:t>c)</w:t>
      </w:r>
      <w:r>
        <w:tab/>
        <w:t>профессиональная подготовка по различным ремеслам;</w:t>
      </w:r>
    </w:p>
    <w:p w:rsidR="00000000" w:rsidRDefault="00000000">
      <w:pPr>
        <w:ind w:firstLine="567"/>
      </w:pPr>
    </w:p>
    <w:p w:rsidR="00000000" w:rsidRDefault="00000000">
      <w:pPr>
        <w:ind w:left="1134" w:hanging="567"/>
      </w:pPr>
      <w:r>
        <w:t>d)</w:t>
      </w:r>
      <w:r>
        <w:tab/>
        <w:t>в сфере народного постоянного образования могут функционировать учебно-производственные подразделения, деятельность которых будет регламентироваться положением, подготавливаемым для этой цели министерством образования и культуры.</w:t>
      </w:r>
    </w:p>
    <w:p w:rsidR="00000000" w:rsidRDefault="00000000"/>
    <w:p w:rsidR="00000000" w:rsidRDefault="00000000">
      <w:r>
        <w:t>496.</w:t>
      </w:r>
      <w:r>
        <w:tab/>
        <w:t>Ниже предлагается ретроспективный обзор мероприятий в этой сфере:</w:t>
      </w:r>
    </w:p>
    <w:p w:rsidR="00000000" w:rsidRDefault="00000000">
      <w:pPr>
        <w:ind w:firstLine="567"/>
      </w:pPr>
    </w:p>
    <w:p w:rsidR="00000000" w:rsidRDefault="00000000">
      <w:pPr>
        <w:ind w:left="1134" w:hanging="567"/>
      </w:pPr>
      <w:r>
        <w:t>a)</w:t>
      </w:r>
      <w:r>
        <w:tab/>
        <w:t>Общенациональная кампания по ликвидации неграмотности - УНП (Национальный союз журналистов), проведена с 1944 по 1963 год;</w:t>
      </w:r>
    </w:p>
    <w:p w:rsidR="00000000" w:rsidRDefault="00000000">
      <w:pPr>
        <w:ind w:firstLine="567"/>
      </w:pPr>
    </w:p>
    <w:p w:rsidR="00000000" w:rsidRDefault="00000000">
      <w:pPr>
        <w:ind w:left="1134" w:hanging="567"/>
      </w:pPr>
      <w:r>
        <w:t>b)</w:t>
      </w:r>
      <w:r>
        <w:tab/>
        <w:t>Общенациональная кампания по ликвидации неграмотности - министерство образования, проведена с 1963 по 1972 год.</w:t>
      </w:r>
    </w:p>
    <w:p w:rsidR="00000000" w:rsidRDefault="00000000">
      <w:pPr>
        <w:ind w:firstLine="567"/>
      </w:pPr>
    </w:p>
    <w:p w:rsidR="00000000" w:rsidRDefault="00000000">
      <w:pPr>
        <w:ind w:left="1134" w:hanging="567"/>
      </w:pPr>
      <w:r>
        <w:t>c)</w:t>
      </w:r>
      <w:r>
        <w:tab/>
        <w:t>Экспериментальный проект по ликвидации неграмотности - министерство образования/ЮНЕСКО/ПРООН, с 1967 по 1972 год;</w:t>
      </w:r>
    </w:p>
    <w:p w:rsidR="00000000" w:rsidRDefault="00000000">
      <w:pPr>
        <w:ind w:firstLine="567"/>
      </w:pPr>
    </w:p>
    <w:p w:rsidR="00000000" w:rsidRDefault="00000000">
      <w:pPr>
        <w:ind w:left="1134" w:hanging="567"/>
      </w:pPr>
      <w:r>
        <w:t>d)</w:t>
      </w:r>
      <w:r>
        <w:tab/>
        <w:t>Национальная программа ликвидации неграмотности - министерство образования, Управление по обучению взрослых и ликвидации неграмотности, 1972-1979 годы;</w:t>
      </w:r>
    </w:p>
    <w:p w:rsidR="00000000" w:rsidRDefault="00000000">
      <w:pPr>
        <w:ind w:firstLine="567"/>
      </w:pPr>
    </w:p>
    <w:p w:rsidR="00000000" w:rsidRDefault="00000000">
      <w:pPr>
        <w:ind w:left="1134" w:hanging="567"/>
      </w:pPr>
      <w:r>
        <w:t>e)</w:t>
      </w:r>
      <w:r>
        <w:tab/>
        <w:t>Национальная программа ликвидации неграмотности - ХРА/министерство образования/Национальное бюро по ликвидации неграмотности, с 1980 по 1984 год;</w:t>
      </w:r>
    </w:p>
    <w:p w:rsidR="00000000" w:rsidRDefault="00000000">
      <w:pPr>
        <w:ind w:firstLine="567"/>
      </w:pPr>
    </w:p>
    <w:p w:rsidR="00000000" w:rsidRDefault="00000000">
      <w:pPr>
        <w:ind w:left="1134" w:hanging="567"/>
      </w:pPr>
      <w:r>
        <w:t>f)</w:t>
      </w:r>
      <w:r>
        <w:tab/>
        <w:t>Программа компенсирующего образования, Национальное управление компенсирующего и внешкольного образования (ДИНЕКНЕ), с 1984 по 1988 год;</w:t>
      </w:r>
    </w:p>
    <w:p w:rsidR="00000000" w:rsidRDefault="00000000">
      <w:pPr>
        <w:ind w:firstLine="567"/>
      </w:pPr>
    </w:p>
    <w:p w:rsidR="00000000" w:rsidRDefault="00000000">
      <w:pPr>
        <w:ind w:left="1134" w:hanging="567"/>
      </w:pPr>
      <w:r>
        <w:t>g)</w:t>
      </w:r>
      <w:r>
        <w:tab/>
        <w:t>Общенациональная кампания по ликвидации неграмотности "Леонидас Проаньо", 1989 год;</w:t>
      </w:r>
    </w:p>
    <w:p w:rsidR="00000000" w:rsidRDefault="00000000">
      <w:pPr>
        <w:ind w:firstLine="567"/>
      </w:pPr>
    </w:p>
    <w:p w:rsidR="00000000" w:rsidRDefault="00000000">
      <w:pPr>
        <w:ind w:firstLine="567"/>
      </w:pPr>
      <w:r>
        <w:t>h)</w:t>
      </w:r>
      <w:r>
        <w:tab/>
        <w:t>Адаптированная программа "Эквадор учится", 1990 год;</w:t>
      </w:r>
    </w:p>
    <w:p w:rsidR="00000000" w:rsidRDefault="00000000">
      <w:pPr>
        <w:ind w:firstLine="567"/>
      </w:pPr>
    </w:p>
    <w:p w:rsidR="00000000" w:rsidRDefault="00000000">
      <w:pPr>
        <w:ind w:firstLine="567"/>
      </w:pPr>
      <w:r>
        <w:t>i)</w:t>
      </w:r>
      <w:r>
        <w:tab/>
        <w:t>Новый культурный курс, 1996 год.</w:t>
      </w:r>
    </w:p>
    <w:p w:rsidR="00000000" w:rsidRDefault="00000000"/>
    <w:p w:rsidR="00000000" w:rsidRDefault="00000000">
      <w:r>
        <w:t>497.</w:t>
      </w:r>
      <w:r>
        <w:tab/>
        <w:t>Каждая из этих программ (проектов) отличалась своими особенностями;  так было, например, в том случае, когда учащиеся средней школы принимали непосредственное участие в кампании по обучению грамоте.</w:t>
      </w:r>
    </w:p>
    <w:p w:rsidR="00000000" w:rsidRDefault="00000000"/>
    <w:p w:rsidR="00000000" w:rsidRDefault="00000000">
      <w:pPr>
        <w:rPr>
          <w:b/>
        </w:rPr>
      </w:pPr>
      <w:r>
        <w:rPr>
          <w:b/>
        </w:rPr>
        <w:t>Основные проблемы</w:t>
      </w:r>
    </w:p>
    <w:p w:rsidR="00000000" w:rsidRDefault="00000000"/>
    <w:p w:rsidR="00000000" w:rsidRDefault="00000000">
      <w:r>
        <w:t>498.</w:t>
      </w:r>
      <w:r>
        <w:tab/>
        <w:t>Хотя Конституция предусматривает выделение на образование не менее 30% от общего бюджета государства, на практике это оказалось невозможным из-за того, что сектор образования испытывал на себе негативное влияние экономических проблем страны и подчиняется политике, проводимой очередным правительством.</w:t>
      </w:r>
    </w:p>
    <w:p w:rsidR="00000000" w:rsidRDefault="00000000"/>
    <w:p w:rsidR="00000000" w:rsidRDefault="00000000">
      <w:r>
        <w:t>499.</w:t>
      </w:r>
      <w:r>
        <w:tab/>
        <w:t>Еще одним фактором, который следует учитывать, является серьезный экономический кризис, переживаемый страной в последние годы.  Он не только не позволяет увеличить бюджетное ассигнование на образование, а, наоборот, приводит к его снижению.</w:t>
      </w:r>
    </w:p>
    <w:p w:rsidR="00000000" w:rsidRDefault="00000000"/>
    <w:p w:rsidR="00000000" w:rsidRDefault="00000000">
      <w:r>
        <w:t>500.</w:t>
      </w:r>
      <w:r>
        <w:tab/>
        <w:t>Необходим закон об образовании, который находится в процессе разработки, отвечающий социальным переменам и преобразованиям, происходящим в стране, способствующий административному и финансовому рассредоточению, участию всего общества в образовании, внедрению отчетности и улучшению качества образования.</w:t>
      </w:r>
    </w:p>
    <w:p w:rsidR="00000000" w:rsidRDefault="00000000"/>
    <w:p w:rsidR="00000000" w:rsidRDefault="00000000">
      <w:pPr>
        <w:rPr>
          <w:i/>
        </w:rPr>
      </w:pPr>
      <w:r>
        <w:rPr>
          <w:i/>
        </w:rPr>
        <w:t>Уровни образования.  Статистика</w:t>
      </w:r>
    </w:p>
    <w:p w:rsidR="00000000" w:rsidRDefault="00000000">
      <w:pPr>
        <w:rPr>
          <w:i/>
        </w:rPr>
      </w:pPr>
    </w:p>
    <w:p w:rsidR="00000000" w:rsidRDefault="00000000">
      <w:r>
        <w:t>501.</w:t>
      </w:r>
      <w:r>
        <w:tab/>
        <w:t>Неграмотное население состоит из той группы жителей, которые не умеют читать и писать.</w:t>
      </w:r>
    </w:p>
    <w:p w:rsidR="00000000" w:rsidRDefault="00000000"/>
    <w:p w:rsidR="00000000" w:rsidRDefault="00000000">
      <w:r>
        <w:t>502.</w:t>
      </w:r>
      <w:r>
        <w:tab/>
        <w:t>Несмотря на то, что в последние годы, с целью уменьшения процента неграмотных в стране, осуществляются программы ликвидации неграмотности, ориентированные, прежде всего, на взрослых, все еще сохраняется высокий уровень неграмотности, особенно среди лиц в возрасте 15 лет и старше.  Однако в период 1994-1998 годов в масштабах страны наблюдается медленное, но постоянное снижение числа неграмотных.  В 1999 году, прежде всего в сельских районах, отмечаются показатели неграмотности, более высокие, чем в среднем по стране</w:t>
      </w:r>
      <w:r>
        <w:rPr>
          <w:rStyle w:val="FootnoteReference"/>
        </w:rPr>
        <w:footnoteReference w:customMarkFollows="1" w:id="69"/>
        <w:t>69</w:t>
      </w:r>
      <w:r>
        <w:t>.</w:t>
      </w:r>
    </w:p>
    <w:p w:rsidR="00000000" w:rsidRDefault="00000000"/>
    <w:p w:rsidR="00000000" w:rsidRDefault="00000000">
      <w:pPr>
        <w:tabs>
          <w:tab w:val="clear" w:pos="6237"/>
        </w:tabs>
      </w:pPr>
      <w:r>
        <w:t>503.</w:t>
      </w:r>
      <w:r>
        <w:tab/>
        <w:t>Среди главных причин, которыми объясняется неграмотность, можно назвать следующие:  воздействие экономического кризиса не позволило выделить необходимые средства на эти цели;  удаленность учебных заведений, а также недостаточность базовой инфраструктуры образования, особенно в сельской местности; и большая вовлеченность населения в рынок труда</w:t>
      </w:r>
      <w:r>
        <w:rPr>
          <w:rStyle w:val="FootnoteReference"/>
        </w:rPr>
        <w:footnoteReference w:customMarkFollows="1" w:id="70"/>
        <w:t>70</w:t>
      </w:r>
      <w:r>
        <w:t>.</w:t>
      </w:r>
    </w:p>
    <w:p w:rsidR="00000000" w:rsidRDefault="00000000">
      <w:pPr>
        <w:tabs>
          <w:tab w:val="clear" w:pos="6237"/>
        </w:tabs>
      </w:pPr>
    </w:p>
    <w:p w:rsidR="00000000" w:rsidRDefault="00000000">
      <w:pPr>
        <w:jc w:val="center"/>
        <w:rPr>
          <w:b/>
          <w:bCs/>
        </w:rPr>
      </w:pPr>
      <w:r>
        <w:rPr>
          <w:b/>
          <w:bCs/>
        </w:rPr>
        <w:t>Неграмотное население страны, в разбивке по территориальным зонам</w:t>
      </w:r>
    </w:p>
    <w:p w:rsidR="00000000" w:rsidRDefault="00000000">
      <w:pPr>
        <w:jc w:val="center"/>
        <w:rPr>
          <w:b/>
          <w:bCs/>
        </w:rPr>
      </w:pPr>
      <w:r>
        <w:rPr>
          <w:b/>
          <w:bCs/>
        </w:rPr>
        <w:t xml:space="preserve">и возрастным группам  </w:t>
      </w:r>
      <w:r>
        <w:rPr>
          <w:b/>
          <w:bCs/>
          <w:lang w:val="es-ES_tradnl"/>
        </w:rPr>
        <w:t>(</w:t>
      </w:r>
      <w:r>
        <w:rPr>
          <w:b/>
          <w:bCs/>
        </w:rPr>
        <w:t>в %</w:t>
      </w:r>
      <w:r>
        <w:rPr>
          <w:b/>
          <w:bCs/>
          <w:lang w:val="es-ES_tradnl"/>
        </w:rPr>
        <w:t>)</w:t>
      </w:r>
    </w:p>
    <w:p w:rsidR="00000000" w:rsidRDefault="00000000">
      <w:pPr>
        <w:jc w:val="center"/>
        <w:rPr>
          <w:b/>
          <w:bCs/>
        </w:rPr>
      </w:pPr>
    </w:p>
    <w:tbl>
      <w:tblPr>
        <w:tblW w:w="0" w:type="auto"/>
        <w:tblInd w:w="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52"/>
        <w:gridCol w:w="1365"/>
        <w:gridCol w:w="1443"/>
        <w:gridCol w:w="1443"/>
        <w:gridCol w:w="1248"/>
      </w:tblGrid>
      <w:tr w:rsidR="00000000">
        <w:tblPrEx>
          <w:tblCellMar>
            <w:top w:w="0" w:type="dxa"/>
            <w:bottom w:w="0" w:type="dxa"/>
          </w:tblCellMar>
        </w:tblPrEx>
        <w:tc>
          <w:tcPr>
            <w:tcW w:w="2652" w:type="dxa"/>
          </w:tcPr>
          <w:p w:rsidR="00000000" w:rsidRDefault="00000000">
            <w:pPr>
              <w:keepNext/>
              <w:jc w:val="center"/>
              <w:rPr>
                <w:szCs w:val="22"/>
              </w:rPr>
            </w:pPr>
            <w:r>
              <w:rPr>
                <w:szCs w:val="22"/>
              </w:rPr>
              <w:t xml:space="preserve">Возрастные группы </w:t>
            </w:r>
          </w:p>
        </w:tc>
        <w:tc>
          <w:tcPr>
            <w:tcW w:w="1365" w:type="dxa"/>
          </w:tcPr>
          <w:p w:rsidR="00000000" w:rsidRDefault="00000000">
            <w:pPr>
              <w:keepNext/>
              <w:jc w:val="center"/>
              <w:rPr>
                <w:szCs w:val="22"/>
              </w:rPr>
            </w:pPr>
            <w:r>
              <w:rPr>
                <w:szCs w:val="22"/>
                <w:lang w:val="es-ES_tradnl"/>
              </w:rPr>
              <w:t>1994</w:t>
            </w:r>
            <w:r>
              <w:rPr>
                <w:szCs w:val="22"/>
              </w:rPr>
              <w:t xml:space="preserve"> год</w:t>
            </w:r>
          </w:p>
        </w:tc>
        <w:tc>
          <w:tcPr>
            <w:tcW w:w="1443" w:type="dxa"/>
          </w:tcPr>
          <w:p w:rsidR="00000000" w:rsidRDefault="00000000">
            <w:pPr>
              <w:keepNext/>
              <w:jc w:val="center"/>
              <w:rPr>
                <w:szCs w:val="22"/>
                <w:lang w:val="es-ES_tradnl"/>
              </w:rPr>
            </w:pPr>
            <w:r>
              <w:rPr>
                <w:szCs w:val="22"/>
                <w:lang w:val="es-ES_tradnl"/>
              </w:rPr>
              <w:t>1995</w:t>
            </w:r>
            <w:r>
              <w:rPr>
                <w:szCs w:val="22"/>
              </w:rPr>
              <w:t xml:space="preserve"> год</w:t>
            </w:r>
          </w:p>
        </w:tc>
        <w:tc>
          <w:tcPr>
            <w:tcW w:w="1443" w:type="dxa"/>
          </w:tcPr>
          <w:p w:rsidR="00000000" w:rsidRDefault="00000000">
            <w:pPr>
              <w:keepNext/>
              <w:jc w:val="center"/>
              <w:rPr>
                <w:szCs w:val="22"/>
                <w:lang w:val="es-ES_tradnl"/>
              </w:rPr>
            </w:pPr>
            <w:r>
              <w:rPr>
                <w:szCs w:val="22"/>
                <w:lang w:val="es-ES_tradnl"/>
              </w:rPr>
              <w:t>1998</w:t>
            </w:r>
            <w:r>
              <w:rPr>
                <w:szCs w:val="22"/>
              </w:rPr>
              <w:t xml:space="preserve"> год</w:t>
            </w:r>
          </w:p>
        </w:tc>
        <w:tc>
          <w:tcPr>
            <w:tcW w:w="1248" w:type="dxa"/>
          </w:tcPr>
          <w:p w:rsidR="00000000" w:rsidRDefault="00000000">
            <w:pPr>
              <w:keepNext/>
              <w:jc w:val="center"/>
              <w:rPr>
                <w:szCs w:val="22"/>
                <w:lang w:val="es-ES_tradnl"/>
              </w:rPr>
            </w:pPr>
            <w:r>
              <w:rPr>
                <w:szCs w:val="22"/>
                <w:lang w:val="es-ES_tradnl"/>
              </w:rPr>
              <w:t>1999</w:t>
            </w:r>
            <w:r>
              <w:rPr>
                <w:szCs w:val="22"/>
              </w:rPr>
              <w:t xml:space="preserve"> год</w:t>
            </w:r>
          </w:p>
        </w:tc>
      </w:tr>
      <w:tr w:rsidR="00000000">
        <w:tblPrEx>
          <w:tblCellMar>
            <w:top w:w="0" w:type="dxa"/>
            <w:bottom w:w="0" w:type="dxa"/>
          </w:tblCellMar>
        </w:tblPrEx>
        <w:tc>
          <w:tcPr>
            <w:tcW w:w="2652" w:type="dxa"/>
          </w:tcPr>
          <w:p w:rsidR="00000000" w:rsidRDefault="00000000">
            <w:pPr>
              <w:keepNext/>
              <w:rPr>
                <w:szCs w:val="22"/>
              </w:rPr>
            </w:pPr>
            <w:r>
              <w:rPr>
                <w:szCs w:val="22"/>
              </w:rPr>
              <w:t>В масштабах страны</w:t>
            </w:r>
          </w:p>
        </w:tc>
        <w:tc>
          <w:tcPr>
            <w:tcW w:w="1365" w:type="dxa"/>
          </w:tcPr>
          <w:p w:rsidR="00000000" w:rsidRDefault="00000000">
            <w:pPr>
              <w:keepNext/>
              <w:tabs>
                <w:tab w:val="clear" w:pos="1134"/>
                <w:tab w:val="left" w:pos="1368"/>
              </w:tabs>
              <w:ind w:right="231"/>
              <w:jc w:val="right"/>
              <w:rPr>
                <w:szCs w:val="22"/>
                <w:lang w:val="es-ES_tradnl"/>
              </w:rPr>
            </w:pPr>
          </w:p>
        </w:tc>
        <w:tc>
          <w:tcPr>
            <w:tcW w:w="1443" w:type="dxa"/>
          </w:tcPr>
          <w:p w:rsidR="00000000" w:rsidRDefault="00000000">
            <w:pPr>
              <w:keepNext/>
              <w:tabs>
                <w:tab w:val="clear" w:pos="1134"/>
                <w:tab w:val="left" w:pos="1368"/>
              </w:tabs>
              <w:ind w:right="231"/>
              <w:jc w:val="right"/>
              <w:rPr>
                <w:szCs w:val="22"/>
                <w:lang w:val="es-ES_tradnl"/>
              </w:rPr>
            </w:pPr>
          </w:p>
        </w:tc>
        <w:tc>
          <w:tcPr>
            <w:tcW w:w="1443" w:type="dxa"/>
          </w:tcPr>
          <w:p w:rsidR="00000000" w:rsidRDefault="00000000">
            <w:pPr>
              <w:keepNext/>
              <w:tabs>
                <w:tab w:val="clear" w:pos="1134"/>
                <w:tab w:val="left" w:pos="1368"/>
              </w:tabs>
              <w:ind w:right="231"/>
              <w:jc w:val="right"/>
              <w:rPr>
                <w:szCs w:val="22"/>
                <w:lang w:val="es-ES_tradnl"/>
              </w:rPr>
            </w:pPr>
          </w:p>
        </w:tc>
        <w:tc>
          <w:tcPr>
            <w:tcW w:w="1248" w:type="dxa"/>
          </w:tcPr>
          <w:p w:rsidR="00000000" w:rsidRDefault="00000000">
            <w:pPr>
              <w:keepNext/>
              <w:tabs>
                <w:tab w:val="clear" w:pos="1134"/>
                <w:tab w:val="left" w:pos="1368"/>
              </w:tabs>
              <w:ind w:right="231"/>
              <w:jc w:val="right"/>
              <w:rPr>
                <w:szCs w:val="22"/>
                <w:lang w:val="es-ES_tradnl"/>
              </w:rPr>
            </w:pPr>
          </w:p>
        </w:tc>
      </w:tr>
      <w:tr w:rsidR="00000000">
        <w:tblPrEx>
          <w:tblCellMar>
            <w:top w:w="0" w:type="dxa"/>
            <w:bottom w:w="0" w:type="dxa"/>
          </w:tblCellMar>
        </w:tblPrEx>
        <w:tc>
          <w:tcPr>
            <w:tcW w:w="2652" w:type="dxa"/>
          </w:tcPr>
          <w:p w:rsidR="00000000" w:rsidRDefault="00000000">
            <w:pPr>
              <w:tabs>
                <w:tab w:val="left" w:pos="312"/>
              </w:tabs>
              <w:rPr>
                <w:szCs w:val="22"/>
                <w:lang w:val="es-ES_tradnl"/>
              </w:rPr>
            </w:pPr>
            <w:r>
              <w:rPr>
                <w:szCs w:val="22"/>
                <w:lang w:val="es-ES_tradnl"/>
              </w:rPr>
              <w:tab/>
            </w:r>
            <w:r>
              <w:rPr>
                <w:szCs w:val="22"/>
              </w:rPr>
              <w:t xml:space="preserve">От 10 лет и старше </w:t>
            </w:r>
          </w:p>
        </w:tc>
        <w:tc>
          <w:tcPr>
            <w:tcW w:w="1365" w:type="dxa"/>
          </w:tcPr>
          <w:p w:rsidR="00000000" w:rsidRDefault="00000000">
            <w:pPr>
              <w:tabs>
                <w:tab w:val="clear" w:pos="1134"/>
                <w:tab w:val="left" w:pos="1368"/>
              </w:tabs>
              <w:ind w:right="231"/>
              <w:jc w:val="right"/>
              <w:rPr>
                <w:szCs w:val="22"/>
                <w:lang w:val="es-ES_tradnl"/>
              </w:rPr>
            </w:pPr>
            <w:r>
              <w:rPr>
                <w:szCs w:val="22"/>
                <w:lang w:val="es-ES_tradnl"/>
              </w:rPr>
              <w:t>9,9</w:t>
            </w:r>
          </w:p>
        </w:tc>
        <w:tc>
          <w:tcPr>
            <w:tcW w:w="1443" w:type="dxa"/>
          </w:tcPr>
          <w:p w:rsidR="00000000" w:rsidRDefault="00000000">
            <w:pPr>
              <w:tabs>
                <w:tab w:val="clear" w:pos="1134"/>
                <w:tab w:val="left" w:pos="1368"/>
              </w:tabs>
              <w:ind w:right="231"/>
              <w:jc w:val="right"/>
              <w:rPr>
                <w:szCs w:val="22"/>
                <w:lang w:val="es-ES_tradnl"/>
              </w:rPr>
            </w:pPr>
            <w:r>
              <w:rPr>
                <w:szCs w:val="22"/>
                <w:lang w:val="es-ES_tradnl"/>
              </w:rPr>
              <w:t>9,5</w:t>
            </w:r>
          </w:p>
        </w:tc>
        <w:tc>
          <w:tcPr>
            <w:tcW w:w="1443" w:type="dxa"/>
          </w:tcPr>
          <w:p w:rsidR="00000000" w:rsidRDefault="00000000">
            <w:pPr>
              <w:tabs>
                <w:tab w:val="clear" w:pos="1134"/>
                <w:tab w:val="left" w:pos="1368"/>
              </w:tabs>
              <w:ind w:right="231"/>
              <w:jc w:val="right"/>
              <w:rPr>
                <w:szCs w:val="22"/>
                <w:lang w:val="es-ES_tradnl"/>
              </w:rPr>
            </w:pPr>
            <w:r>
              <w:rPr>
                <w:szCs w:val="22"/>
                <w:lang w:val="es-ES_tradnl"/>
              </w:rPr>
              <w:t>9,9</w:t>
            </w:r>
          </w:p>
        </w:tc>
        <w:tc>
          <w:tcPr>
            <w:tcW w:w="1248" w:type="dxa"/>
          </w:tcPr>
          <w:p w:rsidR="00000000" w:rsidRDefault="00000000">
            <w:pPr>
              <w:tabs>
                <w:tab w:val="clear" w:pos="1134"/>
                <w:tab w:val="left" w:pos="1368"/>
              </w:tabs>
              <w:ind w:right="231"/>
              <w:jc w:val="right"/>
              <w:rPr>
                <w:szCs w:val="22"/>
                <w:lang w:val="es-ES_tradnl"/>
              </w:rPr>
            </w:pPr>
            <w:r>
              <w:rPr>
                <w:szCs w:val="22"/>
                <w:lang w:val="es-ES_tradnl"/>
              </w:rPr>
              <w:t>9,9</w:t>
            </w:r>
          </w:p>
        </w:tc>
      </w:tr>
      <w:tr w:rsidR="00000000">
        <w:tblPrEx>
          <w:tblCellMar>
            <w:top w:w="0" w:type="dxa"/>
            <w:bottom w:w="0" w:type="dxa"/>
          </w:tblCellMar>
        </w:tblPrEx>
        <w:tc>
          <w:tcPr>
            <w:tcW w:w="2652" w:type="dxa"/>
          </w:tcPr>
          <w:p w:rsidR="00000000" w:rsidRDefault="00000000">
            <w:pPr>
              <w:tabs>
                <w:tab w:val="left" w:pos="312"/>
              </w:tabs>
              <w:rPr>
                <w:szCs w:val="22"/>
                <w:lang w:val="es-ES_tradnl"/>
              </w:rPr>
            </w:pPr>
            <w:r>
              <w:rPr>
                <w:szCs w:val="22"/>
                <w:lang w:val="es-ES_tradnl"/>
              </w:rPr>
              <w:tab/>
            </w:r>
            <w:r>
              <w:rPr>
                <w:szCs w:val="22"/>
              </w:rPr>
              <w:t>От 15 лет и старше</w:t>
            </w:r>
          </w:p>
        </w:tc>
        <w:tc>
          <w:tcPr>
            <w:tcW w:w="1365" w:type="dxa"/>
          </w:tcPr>
          <w:p w:rsidR="00000000" w:rsidRDefault="00000000">
            <w:pPr>
              <w:tabs>
                <w:tab w:val="clear" w:pos="1134"/>
                <w:tab w:val="left" w:pos="1368"/>
              </w:tabs>
              <w:ind w:right="231"/>
              <w:jc w:val="right"/>
              <w:rPr>
                <w:szCs w:val="22"/>
                <w:lang w:val="es-ES_tradnl"/>
              </w:rPr>
            </w:pPr>
            <w:r>
              <w:rPr>
                <w:szCs w:val="22"/>
                <w:lang w:val="es-ES_tradnl"/>
              </w:rPr>
              <w:t>11,2</w:t>
            </w:r>
          </w:p>
        </w:tc>
        <w:tc>
          <w:tcPr>
            <w:tcW w:w="1443" w:type="dxa"/>
          </w:tcPr>
          <w:p w:rsidR="00000000" w:rsidRDefault="00000000">
            <w:pPr>
              <w:tabs>
                <w:tab w:val="clear" w:pos="1134"/>
                <w:tab w:val="left" w:pos="1368"/>
              </w:tabs>
              <w:ind w:right="231"/>
              <w:jc w:val="right"/>
              <w:rPr>
                <w:szCs w:val="22"/>
                <w:lang w:val="es-ES_tradnl"/>
              </w:rPr>
            </w:pPr>
            <w:r>
              <w:rPr>
                <w:szCs w:val="22"/>
                <w:lang w:val="es-ES_tradnl"/>
              </w:rPr>
              <w:t>10,5</w:t>
            </w:r>
          </w:p>
        </w:tc>
        <w:tc>
          <w:tcPr>
            <w:tcW w:w="1443" w:type="dxa"/>
          </w:tcPr>
          <w:p w:rsidR="00000000" w:rsidRDefault="00000000">
            <w:pPr>
              <w:tabs>
                <w:tab w:val="clear" w:pos="1134"/>
                <w:tab w:val="left" w:pos="1368"/>
              </w:tabs>
              <w:ind w:right="231"/>
              <w:jc w:val="right"/>
              <w:rPr>
                <w:szCs w:val="22"/>
                <w:lang w:val="es-ES_tradnl"/>
              </w:rPr>
            </w:pPr>
            <w:r>
              <w:rPr>
                <w:szCs w:val="22"/>
                <w:lang w:val="es-ES_tradnl"/>
              </w:rPr>
              <w:t>10,2</w:t>
            </w:r>
          </w:p>
        </w:tc>
        <w:tc>
          <w:tcPr>
            <w:tcW w:w="1248" w:type="dxa"/>
          </w:tcPr>
          <w:p w:rsidR="00000000" w:rsidRDefault="00000000">
            <w:pPr>
              <w:tabs>
                <w:tab w:val="clear" w:pos="1134"/>
                <w:tab w:val="left" w:pos="1368"/>
              </w:tabs>
              <w:ind w:right="231"/>
              <w:jc w:val="right"/>
              <w:rPr>
                <w:szCs w:val="22"/>
                <w:lang w:val="es-ES_tradnl"/>
              </w:rPr>
            </w:pPr>
            <w:r>
              <w:rPr>
                <w:szCs w:val="22"/>
                <w:lang w:val="es-ES_tradnl"/>
              </w:rPr>
              <w:t>11,0</w:t>
            </w:r>
          </w:p>
        </w:tc>
      </w:tr>
      <w:tr w:rsidR="00000000">
        <w:tblPrEx>
          <w:tblCellMar>
            <w:top w:w="0" w:type="dxa"/>
            <w:bottom w:w="0" w:type="dxa"/>
          </w:tblCellMar>
        </w:tblPrEx>
        <w:tc>
          <w:tcPr>
            <w:tcW w:w="2652" w:type="dxa"/>
          </w:tcPr>
          <w:p w:rsidR="00000000" w:rsidRDefault="00000000">
            <w:pPr>
              <w:tabs>
                <w:tab w:val="left" w:pos="312"/>
              </w:tabs>
              <w:rPr>
                <w:szCs w:val="22"/>
              </w:rPr>
            </w:pPr>
            <w:r>
              <w:rPr>
                <w:szCs w:val="22"/>
              </w:rPr>
              <w:t>В городах</w:t>
            </w:r>
          </w:p>
        </w:tc>
        <w:tc>
          <w:tcPr>
            <w:tcW w:w="1365" w:type="dxa"/>
          </w:tcPr>
          <w:p w:rsidR="00000000" w:rsidRDefault="00000000">
            <w:pPr>
              <w:tabs>
                <w:tab w:val="clear" w:pos="1134"/>
                <w:tab w:val="left" w:pos="1368"/>
              </w:tabs>
              <w:ind w:right="231"/>
              <w:jc w:val="right"/>
              <w:rPr>
                <w:szCs w:val="22"/>
                <w:lang w:val="es-ES_tradnl"/>
              </w:rPr>
            </w:pPr>
          </w:p>
        </w:tc>
        <w:tc>
          <w:tcPr>
            <w:tcW w:w="1443" w:type="dxa"/>
          </w:tcPr>
          <w:p w:rsidR="00000000" w:rsidRDefault="00000000">
            <w:pPr>
              <w:tabs>
                <w:tab w:val="clear" w:pos="1134"/>
                <w:tab w:val="left" w:pos="1368"/>
              </w:tabs>
              <w:ind w:right="231"/>
              <w:jc w:val="right"/>
              <w:rPr>
                <w:szCs w:val="22"/>
                <w:lang w:val="es-ES_tradnl"/>
              </w:rPr>
            </w:pPr>
          </w:p>
        </w:tc>
        <w:tc>
          <w:tcPr>
            <w:tcW w:w="1443" w:type="dxa"/>
          </w:tcPr>
          <w:p w:rsidR="00000000" w:rsidRDefault="00000000">
            <w:pPr>
              <w:tabs>
                <w:tab w:val="clear" w:pos="1134"/>
                <w:tab w:val="left" w:pos="1368"/>
              </w:tabs>
              <w:ind w:right="231"/>
              <w:jc w:val="right"/>
              <w:rPr>
                <w:szCs w:val="22"/>
                <w:lang w:val="es-ES_tradnl"/>
              </w:rPr>
            </w:pPr>
          </w:p>
        </w:tc>
        <w:tc>
          <w:tcPr>
            <w:tcW w:w="1248" w:type="dxa"/>
          </w:tcPr>
          <w:p w:rsidR="00000000" w:rsidRDefault="00000000">
            <w:pPr>
              <w:tabs>
                <w:tab w:val="clear" w:pos="1134"/>
                <w:tab w:val="left" w:pos="1368"/>
              </w:tabs>
              <w:ind w:right="231"/>
              <w:jc w:val="right"/>
              <w:rPr>
                <w:szCs w:val="22"/>
                <w:lang w:val="es-ES_tradnl"/>
              </w:rPr>
            </w:pPr>
          </w:p>
        </w:tc>
      </w:tr>
      <w:tr w:rsidR="00000000">
        <w:tblPrEx>
          <w:tblCellMar>
            <w:top w:w="0" w:type="dxa"/>
            <w:bottom w:w="0" w:type="dxa"/>
          </w:tblCellMar>
        </w:tblPrEx>
        <w:tc>
          <w:tcPr>
            <w:tcW w:w="2652" w:type="dxa"/>
          </w:tcPr>
          <w:p w:rsidR="00000000" w:rsidRDefault="00000000">
            <w:pPr>
              <w:tabs>
                <w:tab w:val="left" w:pos="312"/>
              </w:tabs>
              <w:rPr>
                <w:szCs w:val="22"/>
                <w:lang w:val="es-ES_tradnl"/>
              </w:rPr>
            </w:pPr>
            <w:r>
              <w:rPr>
                <w:szCs w:val="22"/>
                <w:lang w:val="es-ES_tradnl"/>
              </w:rPr>
              <w:tab/>
            </w:r>
            <w:r>
              <w:rPr>
                <w:szCs w:val="22"/>
              </w:rPr>
              <w:t>От 10 лет и старше</w:t>
            </w:r>
          </w:p>
        </w:tc>
        <w:tc>
          <w:tcPr>
            <w:tcW w:w="1365" w:type="dxa"/>
          </w:tcPr>
          <w:p w:rsidR="00000000" w:rsidRDefault="00000000">
            <w:pPr>
              <w:tabs>
                <w:tab w:val="clear" w:pos="1134"/>
                <w:tab w:val="left" w:pos="1368"/>
              </w:tabs>
              <w:ind w:right="231"/>
              <w:jc w:val="right"/>
              <w:rPr>
                <w:szCs w:val="22"/>
                <w:lang w:val="es-ES_tradnl"/>
              </w:rPr>
            </w:pPr>
            <w:r>
              <w:rPr>
                <w:szCs w:val="22"/>
                <w:lang w:val="es-ES_tradnl"/>
              </w:rPr>
              <w:t>4,9</w:t>
            </w:r>
          </w:p>
        </w:tc>
        <w:tc>
          <w:tcPr>
            <w:tcW w:w="1443" w:type="dxa"/>
          </w:tcPr>
          <w:p w:rsidR="00000000" w:rsidRDefault="00000000">
            <w:pPr>
              <w:tabs>
                <w:tab w:val="clear" w:pos="1134"/>
                <w:tab w:val="left" w:pos="1368"/>
              </w:tabs>
              <w:ind w:right="231"/>
              <w:jc w:val="right"/>
              <w:rPr>
                <w:szCs w:val="22"/>
                <w:lang w:val="es-ES_tradnl"/>
              </w:rPr>
            </w:pPr>
            <w:r>
              <w:rPr>
                <w:szCs w:val="22"/>
                <w:lang w:val="es-ES_tradnl"/>
              </w:rPr>
              <w:t>5,4</w:t>
            </w:r>
          </w:p>
        </w:tc>
        <w:tc>
          <w:tcPr>
            <w:tcW w:w="1443" w:type="dxa"/>
          </w:tcPr>
          <w:p w:rsidR="00000000" w:rsidRDefault="00000000">
            <w:pPr>
              <w:tabs>
                <w:tab w:val="clear" w:pos="1134"/>
                <w:tab w:val="left" w:pos="1368"/>
              </w:tabs>
              <w:ind w:right="231"/>
              <w:jc w:val="right"/>
              <w:rPr>
                <w:szCs w:val="22"/>
                <w:lang w:val="es-ES_tradnl"/>
              </w:rPr>
            </w:pPr>
            <w:r>
              <w:rPr>
                <w:szCs w:val="22"/>
                <w:lang w:val="es-ES_tradnl"/>
              </w:rPr>
              <w:t>4,6</w:t>
            </w:r>
          </w:p>
        </w:tc>
        <w:tc>
          <w:tcPr>
            <w:tcW w:w="1248" w:type="dxa"/>
          </w:tcPr>
          <w:p w:rsidR="00000000" w:rsidRDefault="00000000">
            <w:pPr>
              <w:tabs>
                <w:tab w:val="clear" w:pos="1134"/>
                <w:tab w:val="left" w:pos="1368"/>
              </w:tabs>
              <w:ind w:right="231"/>
              <w:jc w:val="right"/>
              <w:rPr>
                <w:szCs w:val="22"/>
                <w:lang w:val="es-ES_tradnl"/>
              </w:rPr>
            </w:pPr>
            <w:r>
              <w:rPr>
                <w:szCs w:val="22"/>
                <w:lang w:val="es-ES_tradnl"/>
              </w:rPr>
              <w:t>5,3</w:t>
            </w:r>
          </w:p>
        </w:tc>
      </w:tr>
      <w:tr w:rsidR="00000000">
        <w:tblPrEx>
          <w:tblCellMar>
            <w:top w:w="0" w:type="dxa"/>
            <w:bottom w:w="0" w:type="dxa"/>
          </w:tblCellMar>
        </w:tblPrEx>
        <w:tc>
          <w:tcPr>
            <w:tcW w:w="2652" w:type="dxa"/>
          </w:tcPr>
          <w:p w:rsidR="00000000" w:rsidRDefault="00000000">
            <w:pPr>
              <w:tabs>
                <w:tab w:val="left" w:pos="312"/>
              </w:tabs>
              <w:rPr>
                <w:szCs w:val="22"/>
                <w:lang w:val="es-ES_tradnl"/>
              </w:rPr>
            </w:pPr>
            <w:r>
              <w:rPr>
                <w:szCs w:val="22"/>
                <w:lang w:val="es-ES_tradnl"/>
              </w:rPr>
              <w:tab/>
            </w:r>
            <w:r>
              <w:rPr>
                <w:szCs w:val="22"/>
              </w:rPr>
              <w:t>От 15 лет и старше</w:t>
            </w:r>
          </w:p>
        </w:tc>
        <w:tc>
          <w:tcPr>
            <w:tcW w:w="1365" w:type="dxa"/>
          </w:tcPr>
          <w:p w:rsidR="00000000" w:rsidRDefault="00000000">
            <w:pPr>
              <w:tabs>
                <w:tab w:val="clear" w:pos="1134"/>
                <w:tab w:val="left" w:pos="1368"/>
              </w:tabs>
              <w:ind w:right="231"/>
              <w:jc w:val="right"/>
              <w:rPr>
                <w:szCs w:val="22"/>
                <w:lang w:val="es-ES_tradnl"/>
              </w:rPr>
            </w:pPr>
            <w:r>
              <w:rPr>
                <w:szCs w:val="22"/>
                <w:lang w:val="es-ES_tradnl"/>
              </w:rPr>
              <w:t>5,4</w:t>
            </w:r>
          </w:p>
        </w:tc>
        <w:tc>
          <w:tcPr>
            <w:tcW w:w="1443" w:type="dxa"/>
          </w:tcPr>
          <w:p w:rsidR="00000000" w:rsidRDefault="00000000">
            <w:pPr>
              <w:tabs>
                <w:tab w:val="clear" w:pos="1134"/>
                <w:tab w:val="left" w:pos="1368"/>
              </w:tabs>
              <w:ind w:right="231"/>
              <w:jc w:val="right"/>
              <w:rPr>
                <w:szCs w:val="22"/>
                <w:lang w:val="es-ES_tradnl"/>
              </w:rPr>
            </w:pPr>
            <w:r>
              <w:rPr>
                <w:szCs w:val="22"/>
                <w:lang w:val="es-ES_tradnl"/>
              </w:rPr>
              <w:t>6,0</w:t>
            </w:r>
          </w:p>
        </w:tc>
        <w:tc>
          <w:tcPr>
            <w:tcW w:w="1443" w:type="dxa"/>
          </w:tcPr>
          <w:p w:rsidR="00000000" w:rsidRDefault="00000000">
            <w:pPr>
              <w:tabs>
                <w:tab w:val="clear" w:pos="1134"/>
                <w:tab w:val="left" w:pos="1368"/>
              </w:tabs>
              <w:ind w:right="231"/>
              <w:jc w:val="right"/>
              <w:rPr>
                <w:szCs w:val="22"/>
                <w:lang w:val="es-ES_tradnl"/>
              </w:rPr>
            </w:pPr>
            <w:r>
              <w:rPr>
                <w:szCs w:val="22"/>
                <w:lang w:val="es-ES_tradnl"/>
              </w:rPr>
              <w:t>5,0</w:t>
            </w:r>
          </w:p>
        </w:tc>
        <w:tc>
          <w:tcPr>
            <w:tcW w:w="1248" w:type="dxa"/>
          </w:tcPr>
          <w:p w:rsidR="00000000" w:rsidRDefault="00000000">
            <w:pPr>
              <w:tabs>
                <w:tab w:val="clear" w:pos="1134"/>
                <w:tab w:val="left" w:pos="1368"/>
              </w:tabs>
              <w:ind w:right="231"/>
              <w:jc w:val="right"/>
              <w:rPr>
                <w:szCs w:val="22"/>
                <w:lang w:val="es-ES_tradnl"/>
              </w:rPr>
            </w:pPr>
            <w:r>
              <w:rPr>
                <w:szCs w:val="22"/>
                <w:lang w:val="es-ES_tradnl"/>
              </w:rPr>
              <w:t>5,7</w:t>
            </w:r>
          </w:p>
        </w:tc>
      </w:tr>
      <w:tr w:rsidR="00000000">
        <w:tblPrEx>
          <w:tblCellMar>
            <w:top w:w="0" w:type="dxa"/>
            <w:bottom w:w="0" w:type="dxa"/>
          </w:tblCellMar>
        </w:tblPrEx>
        <w:tc>
          <w:tcPr>
            <w:tcW w:w="2652" w:type="dxa"/>
          </w:tcPr>
          <w:p w:rsidR="00000000" w:rsidRDefault="00000000">
            <w:pPr>
              <w:tabs>
                <w:tab w:val="left" w:pos="312"/>
              </w:tabs>
              <w:rPr>
                <w:szCs w:val="22"/>
              </w:rPr>
            </w:pPr>
            <w:r>
              <w:rPr>
                <w:szCs w:val="22"/>
              </w:rPr>
              <w:t>В сельских районах</w:t>
            </w:r>
          </w:p>
        </w:tc>
        <w:tc>
          <w:tcPr>
            <w:tcW w:w="1365" w:type="dxa"/>
          </w:tcPr>
          <w:p w:rsidR="00000000" w:rsidRDefault="00000000">
            <w:pPr>
              <w:tabs>
                <w:tab w:val="clear" w:pos="1134"/>
                <w:tab w:val="left" w:pos="1368"/>
              </w:tabs>
              <w:ind w:right="231"/>
              <w:jc w:val="right"/>
              <w:rPr>
                <w:szCs w:val="22"/>
                <w:lang w:val="es-ES_tradnl"/>
              </w:rPr>
            </w:pPr>
          </w:p>
        </w:tc>
        <w:tc>
          <w:tcPr>
            <w:tcW w:w="1443" w:type="dxa"/>
          </w:tcPr>
          <w:p w:rsidR="00000000" w:rsidRDefault="00000000">
            <w:pPr>
              <w:tabs>
                <w:tab w:val="clear" w:pos="1134"/>
                <w:tab w:val="left" w:pos="1368"/>
              </w:tabs>
              <w:ind w:right="231"/>
              <w:jc w:val="right"/>
              <w:rPr>
                <w:szCs w:val="22"/>
                <w:lang w:val="es-ES_tradnl"/>
              </w:rPr>
            </w:pPr>
          </w:p>
        </w:tc>
        <w:tc>
          <w:tcPr>
            <w:tcW w:w="1443" w:type="dxa"/>
          </w:tcPr>
          <w:p w:rsidR="00000000" w:rsidRDefault="00000000">
            <w:pPr>
              <w:tabs>
                <w:tab w:val="clear" w:pos="1134"/>
                <w:tab w:val="left" w:pos="1368"/>
              </w:tabs>
              <w:ind w:right="231"/>
              <w:jc w:val="right"/>
              <w:rPr>
                <w:szCs w:val="22"/>
                <w:lang w:val="es-ES_tradnl"/>
              </w:rPr>
            </w:pPr>
          </w:p>
        </w:tc>
        <w:tc>
          <w:tcPr>
            <w:tcW w:w="1248" w:type="dxa"/>
          </w:tcPr>
          <w:p w:rsidR="00000000" w:rsidRDefault="00000000">
            <w:pPr>
              <w:tabs>
                <w:tab w:val="clear" w:pos="1134"/>
                <w:tab w:val="left" w:pos="1368"/>
              </w:tabs>
              <w:ind w:right="231"/>
              <w:jc w:val="right"/>
              <w:rPr>
                <w:szCs w:val="22"/>
                <w:lang w:val="es-ES_tradnl"/>
              </w:rPr>
            </w:pPr>
          </w:p>
        </w:tc>
      </w:tr>
      <w:tr w:rsidR="00000000">
        <w:tblPrEx>
          <w:tblCellMar>
            <w:top w:w="0" w:type="dxa"/>
            <w:bottom w:w="0" w:type="dxa"/>
          </w:tblCellMar>
        </w:tblPrEx>
        <w:tc>
          <w:tcPr>
            <w:tcW w:w="2652" w:type="dxa"/>
          </w:tcPr>
          <w:p w:rsidR="00000000" w:rsidRDefault="00000000">
            <w:pPr>
              <w:tabs>
                <w:tab w:val="left" w:pos="312"/>
              </w:tabs>
              <w:rPr>
                <w:szCs w:val="22"/>
                <w:lang w:val="es-ES_tradnl"/>
              </w:rPr>
            </w:pPr>
            <w:r>
              <w:rPr>
                <w:szCs w:val="22"/>
                <w:lang w:val="es-ES_tradnl"/>
              </w:rPr>
              <w:tab/>
            </w:r>
            <w:r>
              <w:rPr>
                <w:szCs w:val="22"/>
              </w:rPr>
              <w:t>От 10 лет и старше</w:t>
            </w:r>
          </w:p>
        </w:tc>
        <w:tc>
          <w:tcPr>
            <w:tcW w:w="1365" w:type="dxa"/>
          </w:tcPr>
          <w:p w:rsidR="00000000" w:rsidRDefault="00000000">
            <w:pPr>
              <w:tabs>
                <w:tab w:val="clear" w:pos="1134"/>
                <w:tab w:val="left" w:pos="1368"/>
              </w:tabs>
              <w:ind w:right="231"/>
              <w:jc w:val="right"/>
              <w:rPr>
                <w:szCs w:val="22"/>
                <w:lang w:val="es-ES_tradnl"/>
              </w:rPr>
            </w:pPr>
            <w:r>
              <w:rPr>
                <w:szCs w:val="22"/>
                <w:lang w:val="es-ES_tradnl"/>
              </w:rPr>
              <w:t>16,8</w:t>
            </w:r>
          </w:p>
        </w:tc>
        <w:tc>
          <w:tcPr>
            <w:tcW w:w="1443" w:type="dxa"/>
          </w:tcPr>
          <w:p w:rsidR="00000000" w:rsidRDefault="00000000">
            <w:pPr>
              <w:tabs>
                <w:tab w:val="clear" w:pos="1134"/>
                <w:tab w:val="left" w:pos="1368"/>
              </w:tabs>
              <w:ind w:right="231"/>
              <w:jc w:val="right"/>
              <w:rPr>
                <w:szCs w:val="22"/>
                <w:lang w:val="es-ES_tradnl"/>
              </w:rPr>
            </w:pPr>
            <w:r>
              <w:rPr>
                <w:szCs w:val="22"/>
                <w:lang w:val="es-ES_tradnl"/>
              </w:rPr>
              <w:t>15,9</w:t>
            </w:r>
          </w:p>
        </w:tc>
        <w:tc>
          <w:tcPr>
            <w:tcW w:w="1443" w:type="dxa"/>
          </w:tcPr>
          <w:p w:rsidR="00000000" w:rsidRDefault="00000000">
            <w:pPr>
              <w:tabs>
                <w:tab w:val="clear" w:pos="1134"/>
                <w:tab w:val="left" w:pos="1368"/>
              </w:tabs>
              <w:ind w:right="231"/>
              <w:jc w:val="right"/>
              <w:rPr>
                <w:szCs w:val="22"/>
                <w:lang w:val="es-ES_tradnl"/>
              </w:rPr>
            </w:pPr>
            <w:r>
              <w:rPr>
                <w:szCs w:val="22"/>
                <w:lang w:val="es-ES_tradnl"/>
              </w:rPr>
              <w:t>15,5</w:t>
            </w:r>
          </w:p>
        </w:tc>
        <w:tc>
          <w:tcPr>
            <w:tcW w:w="1248" w:type="dxa"/>
          </w:tcPr>
          <w:p w:rsidR="00000000" w:rsidRDefault="00000000">
            <w:pPr>
              <w:tabs>
                <w:tab w:val="clear" w:pos="1134"/>
                <w:tab w:val="left" w:pos="1368"/>
              </w:tabs>
              <w:ind w:right="231"/>
              <w:jc w:val="right"/>
              <w:rPr>
                <w:szCs w:val="22"/>
                <w:lang w:val="es-ES_tradnl"/>
              </w:rPr>
            </w:pPr>
            <w:r>
              <w:rPr>
                <w:szCs w:val="22"/>
                <w:lang w:val="es-ES_tradnl"/>
              </w:rPr>
              <w:t>16,8</w:t>
            </w:r>
          </w:p>
        </w:tc>
      </w:tr>
      <w:tr w:rsidR="00000000">
        <w:tblPrEx>
          <w:tblCellMar>
            <w:top w:w="0" w:type="dxa"/>
            <w:bottom w:w="0" w:type="dxa"/>
          </w:tblCellMar>
        </w:tblPrEx>
        <w:tc>
          <w:tcPr>
            <w:tcW w:w="2652" w:type="dxa"/>
          </w:tcPr>
          <w:p w:rsidR="00000000" w:rsidRDefault="00000000">
            <w:pPr>
              <w:tabs>
                <w:tab w:val="left" w:pos="312"/>
              </w:tabs>
              <w:rPr>
                <w:szCs w:val="22"/>
                <w:lang w:val="es-ES_tradnl"/>
              </w:rPr>
            </w:pPr>
            <w:r>
              <w:rPr>
                <w:szCs w:val="22"/>
                <w:lang w:val="es-ES_tradnl"/>
              </w:rPr>
              <w:tab/>
            </w:r>
            <w:r>
              <w:rPr>
                <w:szCs w:val="22"/>
              </w:rPr>
              <w:t>От 15 лет и старше</w:t>
            </w:r>
          </w:p>
        </w:tc>
        <w:tc>
          <w:tcPr>
            <w:tcW w:w="1365" w:type="dxa"/>
          </w:tcPr>
          <w:p w:rsidR="00000000" w:rsidRDefault="00000000">
            <w:pPr>
              <w:tabs>
                <w:tab w:val="clear" w:pos="1134"/>
                <w:tab w:val="left" w:pos="1368"/>
              </w:tabs>
              <w:ind w:right="231"/>
              <w:jc w:val="right"/>
              <w:rPr>
                <w:szCs w:val="22"/>
                <w:lang w:val="es-ES_tradnl"/>
              </w:rPr>
            </w:pPr>
            <w:r>
              <w:rPr>
                <w:szCs w:val="22"/>
                <w:lang w:val="es-ES_tradnl"/>
              </w:rPr>
              <w:t>19,3</w:t>
            </w:r>
          </w:p>
        </w:tc>
        <w:tc>
          <w:tcPr>
            <w:tcW w:w="1443" w:type="dxa"/>
          </w:tcPr>
          <w:p w:rsidR="00000000" w:rsidRDefault="00000000">
            <w:pPr>
              <w:tabs>
                <w:tab w:val="clear" w:pos="1134"/>
                <w:tab w:val="left" w:pos="1368"/>
              </w:tabs>
              <w:ind w:right="231"/>
              <w:jc w:val="right"/>
              <w:rPr>
                <w:szCs w:val="22"/>
                <w:lang w:val="es-ES_tradnl"/>
              </w:rPr>
            </w:pPr>
            <w:r>
              <w:rPr>
                <w:szCs w:val="22"/>
                <w:lang w:val="es-ES_tradnl"/>
              </w:rPr>
              <w:t>17,9</w:t>
            </w:r>
          </w:p>
        </w:tc>
        <w:tc>
          <w:tcPr>
            <w:tcW w:w="1443" w:type="dxa"/>
          </w:tcPr>
          <w:p w:rsidR="00000000" w:rsidRDefault="00000000">
            <w:pPr>
              <w:tabs>
                <w:tab w:val="clear" w:pos="1134"/>
                <w:tab w:val="left" w:pos="1368"/>
              </w:tabs>
              <w:ind w:right="231"/>
              <w:jc w:val="right"/>
              <w:rPr>
                <w:szCs w:val="22"/>
                <w:lang w:val="es-ES_tradnl"/>
              </w:rPr>
            </w:pPr>
            <w:r>
              <w:rPr>
                <w:szCs w:val="22"/>
                <w:lang w:val="es-ES_tradnl"/>
              </w:rPr>
              <w:t>17,9</w:t>
            </w:r>
          </w:p>
        </w:tc>
        <w:tc>
          <w:tcPr>
            <w:tcW w:w="1248" w:type="dxa"/>
          </w:tcPr>
          <w:p w:rsidR="00000000" w:rsidRDefault="00000000">
            <w:pPr>
              <w:tabs>
                <w:tab w:val="clear" w:pos="1134"/>
                <w:tab w:val="left" w:pos="1368"/>
              </w:tabs>
              <w:ind w:right="231"/>
              <w:jc w:val="right"/>
              <w:rPr>
                <w:szCs w:val="22"/>
                <w:lang w:val="es-ES_tradnl"/>
              </w:rPr>
            </w:pPr>
            <w:r>
              <w:rPr>
                <w:szCs w:val="22"/>
                <w:lang w:val="es-ES_tradnl"/>
              </w:rPr>
              <w:t>19,2</w:t>
            </w:r>
          </w:p>
        </w:tc>
      </w:tr>
    </w:tbl>
    <w:p w:rsidR="00000000" w:rsidRDefault="00000000">
      <w:pPr>
        <w:spacing w:before="160" w:after="480"/>
      </w:pPr>
      <w:r>
        <w:rPr>
          <w:szCs w:val="23"/>
          <w:lang w:val="es-ES_tradnl"/>
        </w:rPr>
        <w:tab/>
      </w:r>
      <w:r>
        <w:rPr>
          <w:i/>
          <w:iCs/>
          <w:szCs w:val="23"/>
        </w:rPr>
        <w:t>Источник</w:t>
      </w:r>
      <w:r>
        <w:rPr>
          <w:szCs w:val="23"/>
          <w:lang w:val="es-ES_tradnl"/>
        </w:rPr>
        <w:t xml:space="preserve">:  </w:t>
      </w:r>
      <w:r>
        <w:rPr>
          <w:szCs w:val="23"/>
        </w:rPr>
        <w:t>ИНЕК - Опрос по условиям жизни</w:t>
      </w:r>
      <w:r>
        <w:rPr>
          <w:szCs w:val="23"/>
          <w:lang w:val="es-ES_tradnl"/>
        </w:rPr>
        <w:t>, 1994-1999</w:t>
      </w:r>
      <w:r>
        <w:rPr>
          <w:szCs w:val="23"/>
        </w:rPr>
        <w:t xml:space="preserve"> годы</w:t>
      </w:r>
      <w:r>
        <w:rPr>
          <w:szCs w:val="23"/>
          <w:lang w:val="es-ES_tradnl"/>
        </w:rPr>
        <w:t>.</w:t>
      </w:r>
    </w:p>
    <w:p w:rsidR="00000000" w:rsidRDefault="00000000">
      <w:pPr>
        <w:keepNext/>
        <w:jc w:val="center"/>
        <w:rPr>
          <w:b/>
          <w:bCs/>
        </w:rPr>
      </w:pPr>
      <w:r>
        <w:rPr>
          <w:b/>
          <w:bCs/>
        </w:rPr>
        <w:t>Учащиеся системы основного образования в разбивке по уровням образования,</w:t>
      </w:r>
    </w:p>
    <w:p w:rsidR="00000000" w:rsidRDefault="00000000">
      <w:pPr>
        <w:keepNext/>
        <w:jc w:val="center"/>
        <w:rPr>
          <w:b/>
          <w:bCs/>
        </w:rPr>
      </w:pPr>
      <w:r>
        <w:rPr>
          <w:b/>
          <w:bCs/>
        </w:rPr>
        <w:t>территориальным зонам, учебным годам и полу</w:t>
      </w:r>
    </w:p>
    <w:p w:rsidR="00000000" w:rsidRDefault="00000000">
      <w:pPr>
        <w:keepNext/>
        <w:jc w:val="center"/>
        <w:rPr>
          <w:b/>
          <w:bCs/>
          <w:lang w:val="es-ES_tradnl"/>
        </w:rPr>
      </w:pPr>
    </w:p>
    <w:tbl>
      <w:tblPr>
        <w:tblW w:w="96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48"/>
        <w:gridCol w:w="935"/>
        <w:gridCol w:w="837"/>
        <w:gridCol w:w="924"/>
        <w:gridCol w:w="851"/>
        <w:gridCol w:w="955"/>
        <w:gridCol w:w="921"/>
        <w:gridCol w:w="856"/>
        <w:gridCol w:w="784"/>
        <w:gridCol w:w="878"/>
        <w:gridCol w:w="851"/>
      </w:tblGrid>
      <w:tr w:rsidR="00000000">
        <w:tblPrEx>
          <w:tblCellMar>
            <w:top w:w="0" w:type="dxa"/>
            <w:bottom w:w="0" w:type="dxa"/>
          </w:tblCellMar>
        </w:tblPrEx>
        <w:trPr>
          <w:cantSplit/>
        </w:trPr>
        <w:tc>
          <w:tcPr>
            <w:tcW w:w="848" w:type="dxa"/>
            <w:vMerge w:val="restart"/>
            <w:vAlign w:val="center"/>
          </w:tcPr>
          <w:p w:rsidR="00000000" w:rsidRDefault="00000000">
            <w:pPr>
              <w:keepNext/>
              <w:jc w:val="center"/>
              <w:rPr>
                <w:sz w:val="20"/>
                <w:szCs w:val="22"/>
              </w:rPr>
            </w:pPr>
            <w:r>
              <w:rPr>
                <w:sz w:val="20"/>
                <w:szCs w:val="22"/>
              </w:rPr>
              <w:t>Учебный год</w:t>
            </w:r>
          </w:p>
        </w:tc>
        <w:tc>
          <w:tcPr>
            <w:tcW w:w="935" w:type="dxa"/>
            <w:vMerge w:val="restart"/>
            <w:vAlign w:val="center"/>
          </w:tcPr>
          <w:p w:rsidR="00000000" w:rsidRDefault="00000000">
            <w:pPr>
              <w:keepNext/>
              <w:jc w:val="center"/>
              <w:rPr>
                <w:sz w:val="20"/>
                <w:szCs w:val="22"/>
              </w:rPr>
            </w:pPr>
            <w:r>
              <w:rPr>
                <w:sz w:val="20"/>
                <w:szCs w:val="22"/>
              </w:rPr>
              <w:t>Пол</w:t>
            </w:r>
          </w:p>
        </w:tc>
        <w:tc>
          <w:tcPr>
            <w:tcW w:w="2612" w:type="dxa"/>
            <w:gridSpan w:val="3"/>
            <w:vAlign w:val="center"/>
          </w:tcPr>
          <w:p w:rsidR="00000000" w:rsidRDefault="00000000">
            <w:pPr>
              <w:keepNext/>
              <w:jc w:val="center"/>
              <w:rPr>
                <w:sz w:val="20"/>
                <w:szCs w:val="22"/>
              </w:rPr>
            </w:pPr>
            <w:r>
              <w:rPr>
                <w:sz w:val="20"/>
                <w:szCs w:val="22"/>
              </w:rPr>
              <w:t>Дошкольное</w:t>
            </w:r>
          </w:p>
        </w:tc>
        <w:tc>
          <w:tcPr>
            <w:tcW w:w="2732" w:type="dxa"/>
            <w:gridSpan w:val="3"/>
            <w:vAlign w:val="center"/>
          </w:tcPr>
          <w:p w:rsidR="00000000" w:rsidRDefault="00000000">
            <w:pPr>
              <w:keepNext/>
              <w:jc w:val="center"/>
              <w:rPr>
                <w:sz w:val="20"/>
                <w:szCs w:val="22"/>
              </w:rPr>
            </w:pPr>
            <w:r>
              <w:rPr>
                <w:sz w:val="20"/>
                <w:szCs w:val="22"/>
              </w:rPr>
              <w:t>Начальное</w:t>
            </w:r>
          </w:p>
        </w:tc>
        <w:tc>
          <w:tcPr>
            <w:tcW w:w="2513" w:type="dxa"/>
            <w:gridSpan w:val="3"/>
            <w:vAlign w:val="center"/>
          </w:tcPr>
          <w:p w:rsidR="00000000" w:rsidRDefault="00000000">
            <w:pPr>
              <w:keepNext/>
              <w:jc w:val="center"/>
              <w:rPr>
                <w:sz w:val="20"/>
                <w:szCs w:val="22"/>
                <w:lang w:val="es-ES_tradnl"/>
              </w:rPr>
            </w:pPr>
            <w:r>
              <w:rPr>
                <w:sz w:val="20"/>
                <w:szCs w:val="22"/>
              </w:rPr>
              <w:t>Базовый цикл</w:t>
            </w:r>
          </w:p>
        </w:tc>
      </w:tr>
      <w:tr w:rsidR="00000000">
        <w:tblPrEx>
          <w:tblCellMar>
            <w:top w:w="0" w:type="dxa"/>
            <w:bottom w:w="0" w:type="dxa"/>
          </w:tblCellMar>
        </w:tblPrEx>
        <w:trPr>
          <w:cantSplit/>
        </w:trPr>
        <w:tc>
          <w:tcPr>
            <w:tcW w:w="848" w:type="dxa"/>
            <w:vMerge/>
            <w:vAlign w:val="center"/>
          </w:tcPr>
          <w:p w:rsidR="00000000" w:rsidRDefault="00000000">
            <w:pPr>
              <w:keepNext/>
              <w:jc w:val="center"/>
              <w:rPr>
                <w:sz w:val="20"/>
                <w:szCs w:val="22"/>
                <w:lang w:val="es-ES_tradnl"/>
              </w:rPr>
            </w:pPr>
          </w:p>
        </w:tc>
        <w:tc>
          <w:tcPr>
            <w:tcW w:w="935" w:type="dxa"/>
            <w:vMerge/>
            <w:vAlign w:val="center"/>
          </w:tcPr>
          <w:p w:rsidR="00000000" w:rsidRDefault="00000000">
            <w:pPr>
              <w:keepNext/>
              <w:jc w:val="center"/>
              <w:rPr>
                <w:sz w:val="20"/>
                <w:szCs w:val="22"/>
                <w:lang w:val="es-ES_tradnl"/>
              </w:rPr>
            </w:pPr>
          </w:p>
        </w:tc>
        <w:tc>
          <w:tcPr>
            <w:tcW w:w="837" w:type="dxa"/>
            <w:vAlign w:val="center"/>
          </w:tcPr>
          <w:p w:rsidR="00000000" w:rsidRDefault="00000000">
            <w:pPr>
              <w:keepNext/>
              <w:jc w:val="center"/>
              <w:rPr>
                <w:sz w:val="20"/>
                <w:szCs w:val="22"/>
              </w:rPr>
            </w:pPr>
            <w:r>
              <w:rPr>
                <w:sz w:val="20"/>
                <w:szCs w:val="22"/>
              </w:rPr>
              <w:t>Город</w:t>
            </w:r>
          </w:p>
        </w:tc>
        <w:tc>
          <w:tcPr>
            <w:tcW w:w="924" w:type="dxa"/>
            <w:vAlign w:val="center"/>
          </w:tcPr>
          <w:p w:rsidR="00000000" w:rsidRDefault="00000000">
            <w:pPr>
              <w:keepNext/>
              <w:jc w:val="center"/>
              <w:rPr>
                <w:sz w:val="20"/>
                <w:szCs w:val="22"/>
              </w:rPr>
            </w:pPr>
            <w:r>
              <w:rPr>
                <w:sz w:val="20"/>
                <w:szCs w:val="22"/>
              </w:rPr>
              <w:t>Сельские районы</w:t>
            </w:r>
          </w:p>
        </w:tc>
        <w:tc>
          <w:tcPr>
            <w:tcW w:w="851" w:type="dxa"/>
            <w:vAlign w:val="center"/>
          </w:tcPr>
          <w:p w:rsidR="00000000" w:rsidRDefault="00000000">
            <w:pPr>
              <w:keepNext/>
              <w:jc w:val="center"/>
              <w:rPr>
                <w:sz w:val="20"/>
                <w:szCs w:val="22"/>
              </w:rPr>
            </w:pPr>
            <w:r>
              <w:rPr>
                <w:sz w:val="20"/>
              </w:rPr>
              <w:t>Всего</w:t>
            </w:r>
          </w:p>
        </w:tc>
        <w:tc>
          <w:tcPr>
            <w:tcW w:w="955" w:type="dxa"/>
            <w:vAlign w:val="center"/>
          </w:tcPr>
          <w:p w:rsidR="00000000" w:rsidRDefault="00000000">
            <w:pPr>
              <w:keepNext/>
              <w:jc w:val="center"/>
              <w:rPr>
                <w:sz w:val="20"/>
                <w:szCs w:val="22"/>
              </w:rPr>
            </w:pPr>
            <w:r>
              <w:rPr>
                <w:sz w:val="20"/>
                <w:szCs w:val="22"/>
              </w:rPr>
              <w:t>Город</w:t>
            </w:r>
          </w:p>
        </w:tc>
        <w:tc>
          <w:tcPr>
            <w:tcW w:w="921" w:type="dxa"/>
            <w:vAlign w:val="center"/>
          </w:tcPr>
          <w:p w:rsidR="00000000" w:rsidRDefault="00000000">
            <w:pPr>
              <w:keepNext/>
              <w:jc w:val="center"/>
              <w:rPr>
                <w:sz w:val="20"/>
                <w:szCs w:val="22"/>
              </w:rPr>
            </w:pPr>
            <w:r>
              <w:rPr>
                <w:sz w:val="20"/>
                <w:szCs w:val="22"/>
              </w:rPr>
              <w:t>Сельские районы</w:t>
            </w:r>
          </w:p>
        </w:tc>
        <w:tc>
          <w:tcPr>
            <w:tcW w:w="856" w:type="dxa"/>
            <w:vAlign w:val="center"/>
          </w:tcPr>
          <w:p w:rsidR="00000000" w:rsidRDefault="00000000">
            <w:pPr>
              <w:keepNext/>
              <w:jc w:val="center"/>
              <w:rPr>
                <w:sz w:val="20"/>
                <w:szCs w:val="22"/>
              </w:rPr>
            </w:pPr>
            <w:r>
              <w:rPr>
                <w:sz w:val="20"/>
              </w:rPr>
              <w:t>Всего</w:t>
            </w:r>
          </w:p>
        </w:tc>
        <w:tc>
          <w:tcPr>
            <w:tcW w:w="784" w:type="dxa"/>
            <w:vAlign w:val="center"/>
          </w:tcPr>
          <w:p w:rsidR="00000000" w:rsidRDefault="00000000">
            <w:pPr>
              <w:keepNext/>
              <w:jc w:val="center"/>
              <w:rPr>
                <w:sz w:val="20"/>
                <w:szCs w:val="22"/>
              </w:rPr>
            </w:pPr>
            <w:r>
              <w:rPr>
                <w:sz w:val="20"/>
                <w:szCs w:val="22"/>
              </w:rPr>
              <w:t>Город</w:t>
            </w:r>
          </w:p>
        </w:tc>
        <w:tc>
          <w:tcPr>
            <w:tcW w:w="878" w:type="dxa"/>
            <w:vAlign w:val="center"/>
          </w:tcPr>
          <w:p w:rsidR="00000000" w:rsidRDefault="00000000">
            <w:pPr>
              <w:keepNext/>
              <w:jc w:val="center"/>
              <w:rPr>
                <w:sz w:val="20"/>
                <w:szCs w:val="22"/>
              </w:rPr>
            </w:pPr>
            <w:r>
              <w:rPr>
                <w:sz w:val="20"/>
                <w:szCs w:val="22"/>
              </w:rPr>
              <w:t>Сельские районы</w:t>
            </w:r>
          </w:p>
        </w:tc>
        <w:tc>
          <w:tcPr>
            <w:tcW w:w="851" w:type="dxa"/>
            <w:vAlign w:val="center"/>
          </w:tcPr>
          <w:p w:rsidR="00000000" w:rsidRDefault="00000000">
            <w:pPr>
              <w:keepNext/>
              <w:jc w:val="center"/>
              <w:rPr>
                <w:sz w:val="20"/>
                <w:szCs w:val="22"/>
              </w:rPr>
            </w:pPr>
            <w:r>
              <w:rPr>
                <w:sz w:val="20"/>
              </w:rPr>
              <w:t>Всего</w:t>
            </w:r>
          </w:p>
        </w:tc>
      </w:tr>
      <w:tr w:rsidR="00000000">
        <w:tblPrEx>
          <w:tblCellMar>
            <w:top w:w="0" w:type="dxa"/>
            <w:bottom w:w="0" w:type="dxa"/>
          </w:tblCellMar>
        </w:tblPrEx>
        <w:trPr>
          <w:cantSplit/>
        </w:trPr>
        <w:tc>
          <w:tcPr>
            <w:tcW w:w="848" w:type="dxa"/>
            <w:vMerge w:val="restart"/>
          </w:tcPr>
          <w:p w:rsidR="00000000" w:rsidRDefault="00000000">
            <w:pPr>
              <w:rPr>
                <w:sz w:val="20"/>
                <w:szCs w:val="22"/>
                <w:lang w:val="es-ES_tradnl"/>
              </w:rPr>
            </w:pPr>
            <w:r>
              <w:rPr>
                <w:sz w:val="20"/>
                <w:szCs w:val="22"/>
                <w:lang w:val="es-ES_tradnl"/>
              </w:rPr>
              <w:t>1993/94</w:t>
            </w:r>
          </w:p>
        </w:tc>
        <w:tc>
          <w:tcPr>
            <w:tcW w:w="935" w:type="dxa"/>
          </w:tcPr>
          <w:p w:rsidR="00000000" w:rsidRDefault="00000000">
            <w:pPr>
              <w:rPr>
                <w:sz w:val="20"/>
                <w:szCs w:val="22"/>
              </w:rPr>
            </w:pPr>
            <w:r>
              <w:rPr>
                <w:sz w:val="20"/>
                <w:szCs w:val="22"/>
              </w:rPr>
              <w:t>Мальчики</w:t>
            </w:r>
          </w:p>
        </w:tc>
        <w:tc>
          <w:tcPr>
            <w:tcW w:w="837" w:type="dxa"/>
          </w:tcPr>
          <w:p w:rsidR="00000000" w:rsidRDefault="00000000">
            <w:pPr>
              <w:jc w:val="right"/>
              <w:rPr>
                <w:sz w:val="20"/>
                <w:szCs w:val="22"/>
                <w:lang w:val="es-ES_tradnl"/>
              </w:rPr>
            </w:pPr>
            <w:r>
              <w:rPr>
                <w:sz w:val="20"/>
                <w:szCs w:val="22"/>
                <w:lang w:val="es-ES_tradnl"/>
              </w:rPr>
              <w:t>50</w:t>
            </w:r>
            <w:r>
              <w:rPr>
                <w:sz w:val="20"/>
                <w:szCs w:val="22"/>
              </w:rPr>
              <w:t xml:space="preserve"> </w:t>
            </w:r>
            <w:r>
              <w:rPr>
                <w:sz w:val="20"/>
                <w:szCs w:val="22"/>
                <w:lang w:val="es-ES_tradnl"/>
              </w:rPr>
              <w:t>854</w:t>
            </w:r>
          </w:p>
        </w:tc>
        <w:tc>
          <w:tcPr>
            <w:tcW w:w="924" w:type="dxa"/>
          </w:tcPr>
          <w:p w:rsidR="00000000" w:rsidRDefault="00000000">
            <w:pPr>
              <w:jc w:val="right"/>
              <w:rPr>
                <w:sz w:val="20"/>
                <w:szCs w:val="22"/>
                <w:lang w:val="es-ES_tradnl"/>
              </w:rPr>
            </w:pPr>
            <w:r>
              <w:rPr>
                <w:sz w:val="20"/>
                <w:szCs w:val="22"/>
                <w:lang w:val="es-ES_tradnl"/>
              </w:rPr>
              <w:t>11</w:t>
            </w:r>
            <w:r>
              <w:rPr>
                <w:sz w:val="20"/>
                <w:szCs w:val="22"/>
              </w:rPr>
              <w:t xml:space="preserve"> </w:t>
            </w:r>
            <w:r>
              <w:rPr>
                <w:sz w:val="20"/>
                <w:szCs w:val="22"/>
                <w:lang w:val="es-ES_tradnl"/>
              </w:rPr>
              <w:t>222</w:t>
            </w:r>
          </w:p>
        </w:tc>
        <w:tc>
          <w:tcPr>
            <w:tcW w:w="851" w:type="dxa"/>
          </w:tcPr>
          <w:p w:rsidR="00000000" w:rsidRDefault="00000000">
            <w:pPr>
              <w:jc w:val="right"/>
              <w:rPr>
                <w:sz w:val="20"/>
                <w:szCs w:val="22"/>
                <w:lang w:val="es-ES_tradnl"/>
              </w:rPr>
            </w:pPr>
            <w:r>
              <w:rPr>
                <w:sz w:val="20"/>
                <w:szCs w:val="22"/>
                <w:lang w:val="es-ES_tradnl"/>
              </w:rPr>
              <w:t>62</w:t>
            </w:r>
            <w:r>
              <w:rPr>
                <w:sz w:val="20"/>
                <w:szCs w:val="22"/>
              </w:rPr>
              <w:t xml:space="preserve"> </w:t>
            </w:r>
            <w:r>
              <w:rPr>
                <w:sz w:val="20"/>
                <w:szCs w:val="22"/>
                <w:lang w:val="es-ES_tradnl"/>
              </w:rPr>
              <w:t>076</w:t>
            </w:r>
          </w:p>
        </w:tc>
        <w:tc>
          <w:tcPr>
            <w:tcW w:w="955" w:type="dxa"/>
          </w:tcPr>
          <w:p w:rsidR="00000000" w:rsidRDefault="00000000">
            <w:pPr>
              <w:jc w:val="right"/>
              <w:rPr>
                <w:sz w:val="20"/>
                <w:szCs w:val="22"/>
                <w:lang w:val="es-ES_tradnl"/>
              </w:rPr>
            </w:pPr>
            <w:r>
              <w:rPr>
                <w:sz w:val="20"/>
                <w:szCs w:val="22"/>
                <w:lang w:val="es-ES_tradnl"/>
              </w:rPr>
              <w:t>502</w:t>
            </w:r>
            <w:r>
              <w:rPr>
                <w:sz w:val="20"/>
                <w:szCs w:val="22"/>
              </w:rPr>
              <w:t xml:space="preserve"> </w:t>
            </w:r>
            <w:r>
              <w:rPr>
                <w:sz w:val="20"/>
                <w:szCs w:val="22"/>
                <w:lang w:val="es-ES_tradnl"/>
              </w:rPr>
              <w:t>901</w:t>
            </w:r>
          </w:p>
        </w:tc>
        <w:tc>
          <w:tcPr>
            <w:tcW w:w="921" w:type="dxa"/>
          </w:tcPr>
          <w:p w:rsidR="00000000" w:rsidRDefault="00000000">
            <w:pPr>
              <w:jc w:val="right"/>
              <w:rPr>
                <w:sz w:val="20"/>
                <w:szCs w:val="22"/>
                <w:lang w:val="es-ES_tradnl"/>
              </w:rPr>
            </w:pPr>
            <w:r>
              <w:rPr>
                <w:sz w:val="20"/>
                <w:szCs w:val="22"/>
                <w:lang w:val="es-ES_tradnl"/>
              </w:rPr>
              <w:t>389</w:t>
            </w:r>
            <w:r>
              <w:rPr>
                <w:sz w:val="20"/>
                <w:szCs w:val="22"/>
              </w:rPr>
              <w:t xml:space="preserve"> </w:t>
            </w:r>
            <w:r>
              <w:rPr>
                <w:sz w:val="20"/>
                <w:szCs w:val="22"/>
                <w:lang w:val="es-ES_tradnl"/>
              </w:rPr>
              <w:t>981</w:t>
            </w:r>
          </w:p>
        </w:tc>
        <w:tc>
          <w:tcPr>
            <w:tcW w:w="856" w:type="dxa"/>
          </w:tcPr>
          <w:p w:rsidR="00000000" w:rsidRDefault="00000000">
            <w:pPr>
              <w:jc w:val="right"/>
              <w:rPr>
                <w:sz w:val="20"/>
                <w:szCs w:val="22"/>
                <w:lang w:val="es-ES_tradnl"/>
              </w:rPr>
            </w:pPr>
            <w:r>
              <w:rPr>
                <w:sz w:val="20"/>
                <w:szCs w:val="22"/>
                <w:lang w:val="es-ES_tradnl"/>
              </w:rPr>
              <w:t>892</w:t>
            </w:r>
            <w:r>
              <w:rPr>
                <w:sz w:val="20"/>
                <w:szCs w:val="22"/>
              </w:rPr>
              <w:t xml:space="preserve"> </w:t>
            </w:r>
            <w:r>
              <w:rPr>
                <w:sz w:val="20"/>
                <w:szCs w:val="22"/>
                <w:lang w:val="es-ES_tradnl"/>
              </w:rPr>
              <w:t>882</w:t>
            </w:r>
          </w:p>
        </w:tc>
        <w:tc>
          <w:tcPr>
            <w:tcW w:w="784" w:type="dxa"/>
          </w:tcPr>
          <w:p w:rsidR="00000000" w:rsidRDefault="00000000">
            <w:pPr>
              <w:jc w:val="right"/>
              <w:rPr>
                <w:sz w:val="20"/>
                <w:szCs w:val="22"/>
                <w:lang w:val="es-ES_tradnl"/>
              </w:rPr>
            </w:pPr>
            <w:r>
              <w:rPr>
                <w:sz w:val="20"/>
                <w:szCs w:val="22"/>
                <w:lang w:val="es-ES_tradnl"/>
              </w:rPr>
              <w:t>187</w:t>
            </w:r>
            <w:r>
              <w:rPr>
                <w:sz w:val="20"/>
                <w:szCs w:val="22"/>
              </w:rPr>
              <w:t xml:space="preserve"> </w:t>
            </w:r>
            <w:r>
              <w:rPr>
                <w:sz w:val="20"/>
                <w:szCs w:val="22"/>
                <w:lang w:val="es-ES_tradnl"/>
              </w:rPr>
              <w:t>190</w:t>
            </w:r>
          </w:p>
        </w:tc>
        <w:tc>
          <w:tcPr>
            <w:tcW w:w="878" w:type="dxa"/>
          </w:tcPr>
          <w:p w:rsidR="00000000" w:rsidRDefault="00000000">
            <w:pPr>
              <w:jc w:val="right"/>
              <w:rPr>
                <w:sz w:val="20"/>
                <w:szCs w:val="22"/>
                <w:lang w:val="es-ES_tradnl"/>
              </w:rPr>
            </w:pPr>
            <w:r>
              <w:rPr>
                <w:sz w:val="20"/>
                <w:szCs w:val="22"/>
                <w:lang w:val="es-ES_tradnl"/>
              </w:rPr>
              <w:t>36</w:t>
            </w:r>
            <w:r>
              <w:rPr>
                <w:sz w:val="20"/>
                <w:szCs w:val="22"/>
              </w:rPr>
              <w:t xml:space="preserve"> </w:t>
            </w:r>
            <w:r>
              <w:rPr>
                <w:sz w:val="20"/>
                <w:szCs w:val="22"/>
                <w:lang w:val="es-ES_tradnl"/>
              </w:rPr>
              <w:t>075</w:t>
            </w:r>
          </w:p>
        </w:tc>
        <w:tc>
          <w:tcPr>
            <w:tcW w:w="851" w:type="dxa"/>
          </w:tcPr>
          <w:p w:rsidR="00000000" w:rsidRDefault="00000000">
            <w:pPr>
              <w:jc w:val="right"/>
              <w:rPr>
                <w:sz w:val="20"/>
                <w:szCs w:val="22"/>
                <w:lang w:val="es-ES_tradnl"/>
              </w:rPr>
            </w:pPr>
            <w:r>
              <w:rPr>
                <w:sz w:val="20"/>
                <w:szCs w:val="22"/>
                <w:lang w:val="es-ES_tradnl"/>
              </w:rPr>
              <w:t>223</w:t>
            </w:r>
            <w:r>
              <w:rPr>
                <w:sz w:val="20"/>
                <w:szCs w:val="22"/>
              </w:rPr>
              <w:t xml:space="preserve"> </w:t>
            </w:r>
            <w:r>
              <w:rPr>
                <w:sz w:val="20"/>
                <w:szCs w:val="22"/>
                <w:lang w:val="es-ES_tradnl"/>
              </w:rPr>
              <w:t>265</w:t>
            </w:r>
          </w:p>
        </w:tc>
      </w:tr>
      <w:tr w:rsidR="00000000">
        <w:tblPrEx>
          <w:tblCellMar>
            <w:top w:w="0" w:type="dxa"/>
            <w:bottom w:w="0" w:type="dxa"/>
          </w:tblCellMar>
        </w:tblPrEx>
        <w:trPr>
          <w:cantSplit/>
        </w:trPr>
        <w:tc>
          <w:tcPr>
            <w:tcW w:w="848" w:type="dxa"/>
            <w:vMerge/>
          </w:tcPr>
          <w:p w:rsidR="00000000" w:rsidRDefault="00000000">
            <w:pPr>
              <w:rPr>
                <w:sz w:val="20"/>
                <w:szCs w:val="22"/>
                <w:lang w:val="es-ES_tradnl"/>
              </w:rPr>
            </w:pPr>
          </w:p>
        </w:tc>
        <w:tc>
          <w:tcPr>
            <w:tcW w:w="935" w:type="dxa"/>
          </w:tcPr>
          <w:p w:rsidR="00000000" w:rsidRDefault="00000000">
            <w:pPr>
              <w:rPr>
                <w:sz w:val="20"/>
                <w:szCs w:val="22"/>
                <w:lang w:val="es-ES_tradnl"/>
              </w:rPr>
            </w:pPr>
            <w:r>
              <w:rPr>
                <w:sz w:val="20"/>
              </w:rPr>
              <w:t>Девочки</w:t>
            </w:r>
          </w:p>
        </w:tc>
        <w:tc>
          <w:tcPr>
            <w:tcW w:w="837" w:type="dxa"/>
          </w:tcPr>
          <w:p w:rsidR="00000000" w:rsidRDefault="00000000">
            <w:pPr>
              <w:jc w:val="right"/>
              <w:rPr>
                <w:sz w:val="20"/>
                <w:szCs w:val="22"/>
                <w:lang w:val="es-ES_tradnl"/>
              </w:rPr>
            </w:pPr>
            <w:r>
              <w:rPr>
                <w:sz w:val="20"/>
                <w:szCs w:val="22"/>
                <w:lang w:val="es-ES_tradnl"/>
              </w:rPr>
              <w:t>51</w:t>
            </w:r>
            <w:r>
              <w:rPr>
                <w:sz w:val="20"/>
                <w:szCs w:val="22"/>
              </w:rPr>
              <w:t xml:space="preserve"> </w:t>
            </w:r>
            <w:r>
              <w:rPr>
                <w:sz w:val="20"/>
                <w:szCs w:val="22"/>
                <w:lang w:val="es-ES_tradnl"/>
              </w:rPr>
              <w:t>079</w:t>
            </w:r>
          </w:p>
        </w:tc>
        <w:tc>
          <w:tcPr>
            <w:tcW w:w="924" w:type="dxa"/>
          </w:tcPr>
          <w:p w:rsidR="00000000" w:rsidRDefault="00000000">
            <w:pPr>
              <w:jc w:val="right"/>
              <w:rPr>
                <w:sz w:val="20"/>
                <w:szCs w:val="22"/>
                <w:lang w:val="es-ES_tradnl"/>
              </w:rPr>
            </w:pPr>
            <w:r>
              <w:rPr>
                <w:sz w:val="20"/>
                <w:szCs w:val="22"/>
                <w:lang w:val="es-ES_tradnl"/>
              </w:rPr>
              <w:t>11</w:t>
            </w:r>
            <w:r>
              <w:rPr>
                <w:sz w:val="20"/>
                <w:szCs w:val="22"/>
              </w:rPr>
              <w:t xml:space="preserve"> </w:t>
            </w:r>
            <w:r>
              <w:rPr>
                <w:sz w:val="20"/>
                <w:szCs w:val="22"/>
                <w:lang w:val="es-ES_tradnl"/>
              </w:rPr>
              <w:t>281</w:t>
            </w:r>
          </w:p>
        </w:tc>
        <w:tc>
          <w:tcPr>
            <w:tcW w:w="851" w:type="dxa"/>
          </w:tcPr>
          <w:p w:rsidR="00000000" w:rsidRDefault="00000000">
            <w:pPr>
              <w:jc w:val="right"/>
              <w:rPr>
                <w:sz w:val="20"/>
                <w:szCs w:val="22"/>
                <w:lang w:val="es-ES_tradnl"/>
              </w:rPr>
            </w:pPr>
            <w:r>
              <w:rPr>
                <w:sz w:val="20"/>
                <w:szCs w:val="22"/>
                <w:lang w:val="es-ES_tradnl"/>
              </w:rPr>
              <w:t>62</w:t>
            </w:r>
            <w:r>
              <w:rPr>
                <w:sz w:val="20"/>
                <w:szCs w:val="22"/>
              </w:rPr>
              <w:t xml:space="preserve"> </w:t>
            </w:r>
            <w:r>
              <w:rPr>
                <w:sz w:val="20"/>
                <w:szCs w:val="22"/>
                <w:lang w:val="es-ES_tradnl"/>
              </w:rPr>
              <w:t>360</w:t>
            </w:r>
          </w:p>
        </w:tc>
        <w:tc>
          <w:tcPr>
            <w:tcW w:w="955" w:type="dxa"/>
          </w:tcPr>
          <w:p w:rsidR="00000000" w:rsidRDefault="00000000">
            <w:pPr>
              <w:jc w:val="right"/>
              <w:rPr>
                <w:sz w:val="20"/>
                <w:szCs w:val="22"/>
                <w:lang w:val="es-ES_tradnl"/>
              </w:rPr>
            </w:pPr>
            <w:r>
              <w:rPr>
                <w:sz w:val="20"/>
                <w:szCs w:val="22"/>
                <w:lang w:val="es-ES_tradnl"/>
              </w:rPr>
              <w:t>493</w:t>
            </w:r>
            <w:r>
              <w:rPr>
                <w:sz w:val="20"/>
                <w:szCs w:val="22"/>
              </w:rPr>
              <w:t xml:space="preserve"> </w:t>
            </w:r>
            <w:r>
              <w:rPr>
                <w:sz w:val="20"/>
                <w:szCs w:val="22"/>
                <w:lang w:val="es-ES_tradnl"/>
              </w:rPr>
              <w:t>007</w:t>
            </w:r>
          </w:p>
        </w:tc>
        <w:tc>
          <w:tcPr>
            <w:tcW w:w="921" w:type="dxa"/>
          </w:tcPr>
          <w:p w:rsidR="00000000" w:rsidRDefault="00000000">
            <w:pPr>
              <w:jc w:val="right"/>
              <w:rPr>
                <w:sz w:val="20"/>
                <w:szCs w:val="22"/>
                <w:lang w:val="es-ES_tradnl"/>
              </w:rPr>
            </w:pPr>
            <w:r>
              <w:rPr>
                <w:sz w:val="20"/>
                <w:szCs w:val="22"/>
                <w:lang w:val="es-ES_tradnl"/>
              </w:rPr>
              <w:t>365</w:t>
            </w:r>
            <w:r>
              <w:rPr>
                <w:sz w:val="20"/>
                <w:szCs w:val="22"/>
              </w:rPr>
              <w:t xml:space="preserve"> </w:t>
            </w:r>
            <w:r>
              <w:rPr>
                <w:sz w:val="20"/>
                <w:szCs w:val="22"/>
                <w:lang w:val="es-ES_tradnl"/>
              </w:rPr>
              <w:t>234</w:t>
            </w:r>
          </w:p>
        </w:tc>
        <w:tc>
          <w:tcPr>
            <w:tcW w:w="856" w:type="dxa"/>
          </w:tcPr>
          <w:p w:rsidR="00000000" w:rsidRDefault="00000000">
            <w:pPr>
              <w:jc w:val="right"/>
              <w:rPr>
                <w:sz w:val="20"/>
                <w:szCs w:val="22"/>
                <w:lang w:val="es-ES_tradnl"/>
              </w:rPr>
            </w:pPr>
            <w:r>
              <w:rPr>
                <w:sz w:val="20"/>
                <w:szCs w:val="22"/>
                <w:lang w:val="es-ES_tradnl"/>
              </w:rPr>
              <w:t>858</w:t>
            </w:r>
            <w:r>
              <w:rPr>
                <w:sz w:val="20"/>
                <w:szCs w:val="22"/>
              </w:rPr>
              <w:t xml:space="preserve"> </w:t>
            </w:r>
            <w:r>
              <w:rPr>
                <w:sz w:val="20"/>
                <w:szCs w:val="22"/>
                <w:lang w:val="es-ES_tradnl"/>
              </w:rPr>
              <w:t>241</w:t>
            </w:r>
          </w:p>
        </w:tc>
        <w:tc>
          <w:tcPr>
            <w:tcW w:w="784" w:type="dxa"/>
          </w:tcPr>
          <w:p w:rsidR="00000000" w:rsidRDefault="00000000">
            <w:pPr>
              <w:jc w:val="right"/>
              <w:rPr>
                <w:sz w:val="20"/>
                <w:szCs w:val="22"/>
                <w:lang w:val="es-ES_tradnl"/>
              </w:rPr>
            </w:pPr>
            <w:r>
              <w:rPr>
                <w:sz w:val="20"/>
                <w:szCs w:val="22"/>
                <w:lang w:val="es-ES_tradnl"/>
              </w:rPr>
              <w:t>181</w:t>
            </w:r>
            <w:r>
              <w:rPr>
                <w:sz w:val="20"/>
                <w:szCs w:val="22"/>
              </w:rPr>
              <w:t xml:space="preserve"> </w:t>
            </w:r>
            <w:r>
              <w:rPr>
                <w:sz w:val="20"/>
                <w:szCs w:val="22"/>
                <w:lang w:val="es-ES_tradnl"/>
              </w:rPr>
              <w:t>105</w:t>
            </w:r>
          </w:p>
        </w:tc>
        <w:tc>
          <w:tcPr>
            <w:tcW w:w="878" w:type="dxa"/>
          </w:tcPr>
          <w:p w:rsidR="00000000" w:rsidRDefault="00000000">
            <w:pPr>
              <w:jc w:val="right"/>
              <w:rPr>
                <w:sz w:val="20"/>
                <w:szCs w:val="22"/>
                <w:lang w:val="es-ES_tradnl"/>
              </w:rPr>
            </w:pPr>
            <w:r>
              <w:rPr>
                <w:sz w:val="20"/>
                <w:szCs w:val="22"/>
                <w:lang w:val="es-ES_tradnl"/>
              </w:rPr>
              <w:t>26</w:t>
            </w:r>
            <w:r>
              <w:rPr>
                <w:sz w:val="20"/>
                <w:szCs w:val="22"/>
              </w:rPr>
              <w:t xml:space="preserve"> </w:t>
            </w:r>
            <w:r>
              <w:rPr>
                <w:sz w:val="20"/>
                <w:szCs w:val="22"/>
                <w:lang w:val="es-ES_tradnl"/>
              </w:rPr>
              <w:t>288</w:t>
            </w:r>
          </w:p>
        </w:tc>
        <w:tc>
          <w:tcPr>
            <w:tcW w:w="851" w:type="dxa"/>
          </w:tcPr>
          <w:p w:rsidR="00000000" w:rsidRDefault="00000000">
            <w:pPr>
              <w:jc w:val="right"/>
              <w:rPr>
                <w:sz w:val="20"/>
                <w:szCs w:val="22"/>
                <w:lang w:val="es-ES_tradnl"/>
              </w:rPr>
            </w:pPr>
            <w:r>
              <w:rPr>
                <w:sz w:val="20"/>
                <w:szCs w:val="22"/>
                <w:lang w:val="es-ES_tradnl"/>
              </w:rPr>
              <w:t>207</w:t>
            </w:r>
            <w:r>
              <w:rPr>
                <w:sz w:val="20"/>
                <w:szCs w:val="22"/>
              </w:rPr>
              <w:t xml:space="preserve"> </w:t>
            </w:r>
            <w:r>
              <w:rPr>
                <w:sz w:val="20"/>
                <w:szCs w:val="22"/>
                <w:lang w:val="es-ES_tradnl"/>
              </w:rPr>
              <w:t>393</w:t>
            </w:r>
          </w:p>
        </w:tc>
      </w:tr>
      <w:tr w:rsidR="00000000">
        <w:tblPrEx>
          <w:tblCellMar>
            <w:top w:w="0" w:type="dxa"/>
            <w:bottom w:w="0" w:type="dxa"/>
          </w:tblCellMar>
        </w:tblPrEx>
        <w:trPr>
          <w:cantSplit/>
        </w:trPr>
        <w:tc>
          <w:tcPr>
            <w:tcW w:w="848" w:type="dxa"/>
            <w:vMerge/>
          </w:tcPr>
          <w:p w:rsidR="00000000" w:rsidRDefault="00000000">
            <w:pPr>
              <w:rPr>
                <w:sz w:val="20"/>
                <w:szCs w:val="22"/>
                <w:lang w:val="es-ES_tradnl"/>
              </w:rPr>
            </w:pPr>
          </w:p>
        </w:tc>
        <w:tc>
          <w:tcPr>
            <w:tcW w:w="935" w:type="dxa"/>
          </w:tcPr>
          <w:p w:rsidR="00000000" w:rsidRDefault="00000000">
            <w:pPr>
              <w:rPr>
                <w:sz w:val="20"/>
                <w:szCs w:val="22"/>
                <w:lang w:val="es-ES_tradnl"/>
              </w:rPr>
            </w:pPr>
            <w:r>
              <w:rPr>
                <w:sz w:val="20"/>
                <w:szCs w:val="22"/>
                <w:lang w:val="es-ES_tradnl"/>
              </w:rPr>
              <w:t xml:space="preserve">   </w:t>
            </w:r>
            <w:r>
              <w:rPr>
                <w:sz w:val="20"/>
              </w:rPr>
              <w:t>Всего</w:t>
            </w:r>
          </w:p>
        </w:tc>
        <w:tc>
          <w:tcPr>
            <w:tcW w:w="837" w:type="dxa"/>
          </w:tcPr>
          <w:p w:rsidR="00000000" w:rsidRDefault="00000000">
            <w:pPr>
              <w:jc w:val="right"/>
              <w:rPr>
                <w:sz w:val="20"/>
                <w:szCs w:val="22"/>
                <w:lang w:val="es-ES_tradnl"/>
              </w:rPr>
            </w:pPr>
            <w:r>
              <w:rPr>
                <w:sz w:val="20"/>
                <w:szCs w:val="22"/>
                <w:lang w:val="es-ES_tradnl"/>
              </w:rPr>
              <w:t>101</w:t>
            </w:r>
            <w:r>
              <w:rPr>
                <w:sz w:val="20"/>
                <w:szCs w:val="22"/>
              </w:rPr>
              <w:t xml:space="preserve"> </w:t>
            </w:r>
            <w:r>
              <w:rPr>
                <w:sz w:val="20"/>
                <w:szCs w:val="22"/>
                <w:lang w:val="es-ES_tradnl"/>
              </w:rPr>
              <w:t>933</w:t>
            </w:r>
          </w:p>
        </w:tc>
        <w:tc>
          <w:tcPr>
            <w:tcW w:w="924" w:type="dxa"/>
          </w:tcPr>
          <w:p w:rsidR="00000000" w:rsidRDefault="00000000">
            <w:pPr>
              <w:jc w:val="right"/>
              <w:rPr>
                <w:sz w:val="20"/>
                <w:szCs w:val="22"/>
                <w:lang w:val="es-ES_tradnl"/>
              </w:rPr>
            </w:pPr>
            <w:r>
              <w:rPr>
                <w:sz w:val="20"/>
                <w:szCs w:val="22"/>
                <w:lang w:val="es-ES_tradnl"/>
              </w:rPr>
              <w:t>22</w:t>
            </w:r>
            <w:r>
              <w:rPr>
                <w:sz w:val="20"/>
                <w:szCs w:val="22"/>
              </w:rPr>
              <w:t xml:space="preserve"> </w:t>
            </w:r>
            <w:r>
              <w:rPr>
                <w:sz w:val="20"/>
                <w:szCs w:val="22"/>
                <w:lang w:val="es-ES_tradnl"/>
              </w:rPr>
              <w:t>503</w:t>
            </w:r>
          </w:p>
        </w:tc>
        <w:tc>
          <w:tcPr>
            <w:tcW w:w="851" w:type="dxa"/>
          </w:tcPr>
          <w:p w:rsidR="00000000" w:rsidRDefault="00000000">
            <w:pPr>
              <w:jc w:val="right"/>
              <w:rPr>
                <w:sz w:val="20"/>
                <w:szCs w:val="22"/>
                <w:lang w:val="es-ES_tradnl"/>
              </w:rPr>
            </w:pPr>
            <w:r>
              <w:rPr>
                <w:sz w:val="20"/>
                <w:szCs w:val="22"/>
                <w:lang w:val="es-ES_tradnl"/>
              </w:rPr>
              <w:t>124</w:t>
            </w:r>
            <w:r>
              <w:rPr>
                <w:sz w:val="20"/>
                <w:szCs w:val="22"/>
              </w:rPr>
              <w:t xml:space="preserve"> </w:t>
            </w:r>
            <w:r>
              <w:rPr>
                <w:sz w:val="20"/>
                <w:szCs w:val="22"/>
                <w:lang w:val="es-ES_tradnl"/>
              </w:rPr>
              <w:t>436</w:t>
            </w:r>
          </w:p>
        </w:tc>
        <w:tc>
          <w:tcPr>
            <w:tcW w:w="955" w:type="dxa"/>
          </w:tcPr>
          <w:p w:rsidR="00000000" w:rsidRDefault="00000000">
            <w:pPr>
              <w:jc w:val="right"/>
              <w:rPr>
                <w:sz w:val="20"/>
                <w:szCs w:val="22"/>
                <w:lang w:val="es-ES_tradnl"/>
              </w:rPr>
            </w:pPr>
            <w:r>
              <w:rPr>
                <w:sz w:val="20"/>
                <w:szCs w:val="22"/>
                <w:lang w:val="es-ES_tradnl"/>
              </w:rPr>
              <w:t>995</w:t>
            </w:r>
            <w:r>
              <w:rPr>
                <w:sz w:val="20"/>
                <w:szCs w:val="22"/>
              </w:rPr>
              <w:t xml:space="preserve"> </w:t>
            </w:r>
            <w:r>
              <w:rPr>
                <w:sz w:val="20"/>
                <w:szCs w:val="22"/>
                <w:lang w:val="es-ES_tradnl"/>
              </w:rPr>
              <w:t>908</w:t>
            </w:r>
          </w:p>
        </w:tc>
        <w:tc>
          <w:tcPr>
            <w:tcW w:w="921" w:type="dxa"/>
          </w:tcPr>
          <w:p w:rsidR="00000000" w:rsidRDefault="00000000">
            <w:pPr>
              <w:jc w:val="right"/>
              <w:rPr>
                <w:sz w:val="20"/>
                <w:szCs w:val="22"/>
                <w:lang w:val="es-ES_tradnl"/>
              </w:rPr>
            </w:pPr>
            <w:r>
              <w:rPr>
                <w:sz w:val="20"/>
                <w:szCs w:val="22"/>
                <w:lang w:val="es-ES_tradnl"/>
              </w:rPr>
              <w:t>755</w:t>
            </w:r>
            <w:r>
              <w:rPr>
                <w:sz w:val="20"/>
                <w:szCs w:val="22"/>
              </w:rPr>
              <w:t xml:space="preserve"> </w:t>
            </w:r>
            <w:r>
              <w:rPr>
                <w:sz w:val="20"/>
                <w:szCs w:val="22"/>
                <w:lang w:val="es-ES_tradnl"/>
              </w:rPr>
              <w:t>215</w:t>
            </w:r>
          </w:p>
        </w:tc>
        <w:tc>
          <w:tcPr>
            <w:tcW w:w="856" w:type="dxa"/>
          </w:tcPr>
          <w:p w:rsidR="00000000" w:rsidRDefault="00000000">
            <w:pPr>
              <w:jc w:val="right"/>
              <w:rPr>
                <w:sz w:val="20"/>
                <w:szCs w:val="22"/>
                <w:lang w:val="es-ES_tradnl"/>
              </w:rPr>
            </w:pPr>
            <w:r>
              <w:rPr>
                <w:sz w:val="20"/>
                <w:szCs w:val="22"/>
                <w:lang w:val="es-ES_tradnl"/>
              </w:rPr>
              <w:t>1</w:t>
            </w:r>
            <w:r>
              <w:rPr>
                <w:sz w:val="20"/>
                <w:szCs w:val="22"/>
              </w:rPr>
              <w:t xml:space="preserve"> </w:t>
            </w:r>
            <w:r>
              <w:rPr>
                <w:sz w:val="20"/>
                <w:szCs w:val="22"/>
                <w:lang w:val="es-ES_tradnl"/>
              </w:rPr>
              <w:t>751</w:t>
            </w:r>
            <w:r>
              <w:rPr>
                <w:sz w:val="20"/>
                <w:szCs w:val="22"/>
              </w:rPr>
              <w:t xml:space="preserve"> </w:t>
            </w:r>
            <w:r>
              <w:rPr>
                <w:sz w:val="20"/>
                <w:szCs w:val="22"/>
                <w:lang w:val="es-ES_tradnl"/>
              </w:rPr>
              <w:t>123</w:t>
            </w:r>
          </w:p>
        </w:tc>
        <w:tc>
          <w:tcPr>
            <w:tcW w:w="784" w:type="dxa"/>
          </w:tcPr>
          <w:p w:rsidR="00000000" w:rsidRDefault="00000000">
            <w:pPr>
              <w:jc w:val="right"/>
              <w:rPr>
                <w:sz w:val="20"/>
                <w:szCs w:val="22"/>
                <w:lang w:val="es-ES_tradnl"/>
              </w:rPr>
            </w:pPr>
            <w:r>
              <w:rPr>
                <w:sz w:val="20"/>
                <w:szCs w:val="22"/>
                <w:lang w:val="es-ES_tradnl"/>
              </w:rPr>
              <w:t>368</w:t>
            </w:r>
            <w:r>
              <w:rPr>
                <w:sz w:val="20"/>
                <w:szCs w:val="22"/>
              </w:rPr>
              <w:t xml:space="preserve"> </w:t>
            </w:r>
            <w:r>
              <w:rPr>
                <w:sz w:val="20"/>
                <w:szCs w:val="22"/>
                <w:lang w:val="es-ES_tradnl"/>
              </w:rPr>
              <w:t>295</w:t>
            </w:r>
          </w:p>
        </w:tc>
        <w:tc>
          <w:tcPr>
            <w:tcW w:w="878" w:type="dxa"/>
          </w:tcPr>
          <w:p w:rsidR="00000000" w:rsidRDefault="00000000">
            <w:pPr>
              <w:jc w:val="right"/>
              <w:rPr>
                <w:sz w:val="20"/>
                <w:szCs w:val="22"/>
                <w:lang w:val="es-ES_tradnl"/>
              </w:rPr>
            </w:pPr>
            <w:r>
              <w:rPr>
                <w:sz w:val="20"/>
                <w:szCs w:val="22"/>
                <w:lang w:val="es-ES_tradnl"/>
              </w:rPr>
              <w:t>62</w:t>
            </w:r>
            <w:r>
              <w:rPr>
                <w:sz w:val="20"/>
                <w:szCs w:val="22"/>
              </w:rPr>
              <w:t xml:space="preserve"> </w:t>
            </w:r>
            <w:r>
              <w:rPr>
                <w:sz w:val="20"/>
                <w:szCs w:val="22"/>
                <w:lang w:val="es-ES_tradnl"/>
              </w:rPr>
              <w:t>363</w:t>
            </w:r>
          </w:p>
        </w:tc>
        <w:tc>
          <w:tcPr>
            <w:tcW w:w="851" w:type="dxa"/>
          </w:tcPr>
          <w:p w:rsidR="00000000" w:rsidRDefault="00000000">
            <w:pPr>
              <w:jc w:val="right"/>
              <w:rPr>
                <w:sz w:val="20"/>
                <w:szCs w:val="22"/>
                <w:lang w:val="es-ES_tradnl"/>
              </w:rPr>
            </w:pPr>
            <w:r>
              <w:rPr>
                <w:sz w:val="20"/>
                <w:szCs w:val="22"/>
                <w:lang w:val="es-ES_tradnl"/>
              </w:rPr>
              <w:t>430</w:t>
            </w:r>
            <w:r>
              <w:rPr>
                <w:sz w:val="20"/>
                <w:szCs w:val="22"/>
              </w:rPr>
              <w:t xml:space="preserve"> </w:t>
            </w:r>
            <w:r>
              <w:rPr>
                <w:sz w:val="20"/>
                <w:szCs w:val="22"/>
                <w:lang w:val="es-ES_tradnl"/>
              </w:rPr>
              <w:t>658</w:t>
            </w:r>
          </w:p>
        </w:tc>
      </w:tr>
      <w:tr w:rsidR="00000000">
        <w:tblPrEx>
          <w:tblCellMar>
            <w:top w:w="0" w:type="dxa"/>
            <w:bottom w:w="0" w:type="dxa"/>
          </w:tblCellMar>
        </w:tblPrEx>
        <w:trPr>
          <w:cantSplit/>
        </w:trPr>
        <w:tc>
          <w:tcPr>
            <w:tcW w:w="848" w:type="dxa"/>
            <w:vMerge w:val="restart"/>
          </w:tcPr>
          <w:p w:rsidR="00000000" w:rsidRDefault="00000000">
            <w:pPr>
              <w:rPr>
                <w:sz w:val="20"/>
                <w:szCs w:val="22"/>
                <w:lang w:val="es-ES_tradnl"/>
              </w:rPr>
            </w:pPr>
            <w:r>
              <w:rPr>
                <w:sz w:val="20"/>
                <w:szCs w:val="22"/>
                <w:lang w:val="es-ES_tradnl"/>
              </w:rPr>
              <w:t>1994/95</w:t>
            </w:r>
          </w:p>
        </w:tc>
        <w:tc>
          <w:tcPr>
            <w:tcW w:w="935" w:type="dxa"/>
          </w:tcPr>
          <w:p w:rsidR="00000000" w:rsidRDefault="00000000">
            <w:pPr>
              <w:rPr>
                <w:sz w:val="20"/>
                <w:szCs w:val="22"/>
                <w:lang w:val="es-ES_tradnl"/>
              </w:rPr>
            </w:pPr>
            <w:r>
              <w:rPr>
                <w:sz w:val="20"/>
                <w:szCs w:val="22"/>
              </w:rPr>
              <w:t>Мальчики</w:t>
            </w:r>
          </w:p>
        </w:tc>
        <w:tc>
          <w:tcPr>
            <w:tcW w:w="837" w:type="dxa"/>
          </w:tcPr>
          <w:p w:rsidR="00000000" w:rsidRDefault="00000000">
            <w:pPr>
              <w:jc w:val="right"/>
              <w:rPr>
                <w:sz w:val="20"/>
                <w:szCs w:val="22"/>
                <w:lang w:val="es-ES_tradnl"/>
              </w:rPr>
            </w:pPr>
            <w:r>
              <w:rPr>
                <w:sz w:val="20"/>
                <w:szCs w:val="22"/>
                <w:lang w:val="es-ES_tradnl"/>
              </w:rPr>
              <w:t>55</w:t>
            </w:r>
            <w:r>
              <w:rPr>
                <w:sz w:val="20"/>
                <w:szCs w:val="22"/>
              </w:rPr>
              <w:t xml:space="preserve"> </w:t>
            </w:r>
            <w:r>
              <w:rPr>
                <w:sz w:val="20"/>
                <w:szCs w:val="22"/>
                <w:lang w:val="es-ES_tradnl"/>
              </w:rPr>
              <w:t>843</w:t>
            </w:r>
          </w:p>
        </w:tc>
        <w:tc>
          <w:tcPr>
            <w:tcW w:w="924" w:type="dxa"/>
          </w:tcPr>
          <w:p w:rsidR="00000000" w:rsidRDefault="00000000">
            <w:pPr>
              <w:jc w:val="right"/>
              <w:rPr>
                <w:sz w:val="20"/>
                <w:szCs w:val="22"/>
                <w:lang w:val="es-ES_tradnl"/>
              </w:rPr>
            </w:pPr>
            <w:r>
              <w:rPr>
                <w:sz w:val="20"/>
                <w:szCs w:val="22"/>
                <w:lang w:val="es-ES_tradnl"/>
              </w:rPr>
              <w:t>12</w:t>
            </w:r>
            <w:r>
              <w:rPr>
                <w:sz w:val="20"/>
                <w:szCs w:val="22"/>
              </w:rPr>
              <w:t xml:space="preserve"> </w:t>
            </w:r>
            <w:r>
              <w:rPr>
                <w:sz w:val="20"/>
                <w:szCs w:val="22"/>
                <w:lang w:val="es-ES_tradnl"/>
              </w:rPr>
              <w:t>866</w:t>
            </w:r>
          </w:p>
        </w:tc>
        <w:tc>
          <w:tcPr>
            <w:tcW w:w="851" w:type="dxa"/>
          </w:tcPr>
          <w:p w:rsidR="00000000" w:rsidRDefault="00000000">
            <w:pPr>
              <w:jc w:val="right"/>
              <w:rPr>
                <w:sz w:val="20"/>
                <w:szCs w:val="22"/>
                <w:lang w:val="es-ES_tradnl"/>
              </w:rPr>
            </w:pPr>
            <w:r>
              <w:rPr>
                <w:sz w:val="20"/>
                <w:szCs w:val="22"/>
                <w:lang w:val="es-ES_tradnl"/>
              </w:rPr>
              <w:t>68</w:t>
            </w:r>
            <w:r>
              <w:rPr>
                <w:sz w:val="20"/>
                <w:szCs w:val="22"/>
              </w:rPr>
              <w:t xml:space="preserve"> </w:t>
            </w:r>
            <w:r>
              <w:rPr>
                <w:sz w:val="20"/>
                <w:szCs w:val="22"/>
                <w:lang w:val="es-ES_tradnl"/>
              </w:rPr>
              <w:t>709</w:t>
            </w:r>
          </w:p>
        </w:tc>
        <w:tc>
          <w:tcPr>
            <w:tcW w:w="955" w:type="dxa"/>
          </w:tcPr>
          <w:p w:rsidR="00000000" w:rsidRDefault="00000000">
            <w:pPr>
              <w:jc w:val="right"/>
              <w:rPr>
                <w:sz w:val="20"/>
                <w:szCs w:val="22"/>
                <w:lang w:val="es-ES_tradnl"/>
              </w:rPr>
            </w:pPr>
            <w:r>
              <w:rPr>
                <w:sz w:val="20"/>
                <w:szCs w:val="22"/>
                <w:lang w:val="es-ES_tradnl"/>
              </w:rPr>
              <w:t>511</w:t>
            </w:r>
            <w:r>
              <w:rPr>
                <w:sz w:val="20"/>
                <w:szCs w:val="22"/>
              </w:rPr>
              <w:t xml:space="preserve"> </w:t>
            </w:r>
            <w:r>
              <w:rPr>
                <w:sz w:val="20"/>
                <w:szCs w:val="22"/>
                <w:lang w:val="es-ES_tradnl"/>
              </w:rPr>
              <w:t>215</w:t>
            </w:r>
          </w:p>
        </w:tc>
        <w:tc>
          <w:tcPr>
            <w:tcW w:w="921" w:type="dxa"/>
          </w:tcPr>
          <w:p w:rsidR="00000000" w:rsidRDefault="00000000">
            <w:pPr>
              <w:jc w:val="right"/>
              <w:rPr>
                <w:sz w:val="20"/>
                <w:szCs w:val="22"/>
                <w:lang w:val="es-ES_tradnl"/>
              </w:rPr>
            </w:pPr>
            <w:r>
              <w:rPr>
                <w:sz w:val="20"/>
                <w:szCs w:val="22"/>
                <w:lang w:val="es-ES_tradnl"/>
              </w:rPr>
              <w:t>395</w:t>
            </w:r>
            <w:r>
              <w:rPr>
                <w:sz w:val="20"/>
                <w:szCs w:val="22"/>
              </w:rPr>
              <w:t xml:space="preserve"> </w:t>
            </w:r>
            <w:r>
              <w:rPr>
                <w:sz w:val="20"/>
                <w:szCs w:val="22"/>
                <w:lang w:val="es-ES_tradnl"/>
              </w:rPr>
              <w:t>072</w:t>
            </w:r>
          </w:p>
        </w:tc>
        <w:tc>
          <w:tcPr>
            <w:tcW w:w="856" w:type="dxa"/>
          </w:tcPr>
          <w:p w:rsidR="00000000" w:rsidRDefault="00000000">
            <w:pPr>
              <w:jc w:val="right"/>
              <w:rPr>
                <w:sz w:val="20"/>
                <w:szCs w:val="22"/>
                <w:lang w:val="es-ES_tradnl"/>
              </w:rPr>
            </w:pPr>
            <w:r>
              <w:rPr>
                <w:sz w:val="20"/>
                <w:szCs w:val="22"/>
                <w:lang w:val="es-ES_tradnl"/>
              </w:rPr>
              <w:t>906</w:t>
            </w:r>
            <w:r>
              <w:rPr>
                <w:sz w:val="20"/>
                <w:szCs w:val="22"/>
              </w:rPr>
              <w:t xml:space="preserve"> </w:t>
            </w:r>
            <w:r>
              <w:rPr>
                <w:sz w:val="20"/>
                <w:szCs w:val="22"/>
                <w:lang w:val="es-ES_tradnl"/>
              </w:rPr>
              <w:t>287</w:t>
            </w:r>
          </w:p>
        </w:tc>
        <w:tc>
          <w:tcPr>
            <w:tcW w:w="784" w:type="dxa"/>
          </w:tcPr>
          <w:p w:rsidR="00000000" w:rsidRDefault="00000000">
            <w:pPr>
              <w:jc w:val="right"/>
              <w:rPr>
                <w:sz w:val="20"/>
                <w:szCs w:val="22"/>
                <w:lang w:val="es-ES_tradnl"/>
              </w:rPr>
            </w:pPr>
            <w:r>
              <w:rPr>
                <w:sz w:val="20"/>
                <w:szCs w:val="22"/>
                <w:lang w:val="es-ES_tradnl"/>
              </w:rPr>
              <w:t>197</w:t>
            </w:r>
            <w:r>
              <w:rPr>
                <w:sz w:val="20"/>
                <w:szCs w:val="22"/>
              </w:rPr>
              <w:t xml:space="preserve"> </w:t>
            </w:r>
            <w:r>
              <w:rPr>
                <w:sz w:val="20"/>
                <w:szCs w:val="22"/>
                <w:lang w:val="es-ES_tradnl"/>
              </w:rPr>
              <w:t>938</w:t>
            </w:r>
          </w:p>
        </w:tc>
        <w:tc>
          <w:tcPr>
            <w:tcW w:w="878" w:type="dxa"/>
          </w:tcPr>
          <w:p w:rsidR="00000000" w:rsidRDefault="00000000">
            <w:pPr>
              <w:jc w:val="right"/>
              <w:rPr>
                <w:sz w:val="20"/>
                <w:szCs w:val="22"/>
                <w:lang w:val="es-ES_tradnl"/>
              </w:rPr>
            </w:pPr>
            <w:r>
              <w:rPr>
                <w:sz w:val="20"/>
                <w:szCs w:val="22"/>
                <w:lang w:val="es-ES_tradnl"/>
              </w:rPr>
              <w:t>38</w:t>
            </w:r>
            <w:r>
              <w:rPr>
                <w:sz w:val="20"/>
                <w:szCs w:val="22"/>
              </w:rPr>
              <w:t xml:space="preserve"> </w:t>
            </w:r>
            <w:r>
              <w:rPr>
                <w:sz w:val="20"/>
                <w:szCs w:val="22"/>
                <w:lang w:val="es-ES_tradnl"/>
              </w:rPr>
              <w:t>028</w:t>
            </w:r>
          </w:p>
        </w:tc>
        <w:tc>
          <w:tcPr>
            <w:tcW w:w="851" w:type="dxa"/>
          </w:tcPr>
          <w:p w:rsidR="00000000" w:rsidRDefault="00000000">
            <w:pPr>
              <w:jc w:val="right"/>
              <w:rPr>
                <w:sz w:val="20"/>
                <w:szCs w:val="22"/>
                <w:lang w:val="es-ES_tradnl"/>
              </w:rPr>
            </w:pPr>
            <w:r>
              <w:rPr>
                <w:sz w:val="20"/>
                <w:szCs w:val="22"/>
                <w:lang w:val="es-ES_tradnl"/>
              </w:rPr>
              <w:t>235</w:t>
            </w:r>
            <w:r>
              <w:rPr>
                <w:sz w:val="20"/>
                <w:szCs w:val="22"/>
              </w:rPr>
              <w:t xml:space="preserve"> </w:t>
            </w:r>
            <w:r>
              <w:rPr>
                <w:sz w:val="20"/>
                <w:szCs w:val="22"/>
                <w:lang w:val="es-ES_tradnl"/>
              </w:rPr>
              <w:t>966</w:t>
            </w:r>
          </w:p>
        </w:tc>
      </w:tr>
      <w:tr w:rsidR="00000000">
        <w:tblPrEx>
          <w:tblCellMar>
            <w:top w:w="0" w:type="dxa"/>
            <w:bottom w:w="0" w:type="dxa"/>
          </w:tblCellMar>
        </w:tblPrEx>
        <w:trPr>
          <w:cantSplit/>
        </w:trPr>
        <w:tc>
          <w:tcPr>
            <w:tcW w:w="848" w:type="dxa"/>
            <w:vMerge/>
          </w:tcPr>
          <w:p w:rsidR="00000000" w:rsidRDefault="00000000">
            <w:pPr>
              <w:rPr>
                <w:sz w:val="20"/>
                <w:szCs w:val="22"/>
                <w:lang w:val="es-ES_tradnl"/>
              </w:rPr>
            </w:pPr>
          </w:p>
        </w:tc>
        <w:tc>
          <w:tcPr>
            <w:tcW w:w="935" w:type="dxa"/>
          </w:tcPr>
          <w:p w:rsidR="00000000" w:rsidRDefault="00000000">
            <w:pPr>
              <w:rPr>
                <w:sz w:val="20"/>
                <w:szCs w:val="22"/>
                <w:lang w:val="es-ES_tradnl"/>
              </w:rPr>
            </w:pPr>
            <w:r>
              <w:rPr>
                <w:sz w:val="20"/>
              </w:rPr>
              <w:t>Девочки</w:t>
            </w:r>
          </w:p>
        </w:tc>
        <w:tc>
          <w:tcPr>
            <w:tcW w:w="837" w:type="dxa"/>
          </w:tcPr>
          <w:p w:rsidR="00000000" w:rsidRDefault="00000000">
            <w:pPr>
              <w:jc w:val="right"/>
              <w:rPr>
                <w:sz w:val="20"/>
                <w:szCs w:val="22"/>
                <w:lang w:val="es-ES_tradnl"/>
              </w:rPr>
            </w:pPr>
            <w:r>
              <w:rPr>
                <w:sz w:val="20"/>
                <w:szCs w:val="22"/>
                <w:lang w:val="es-ES_tradnl"/>
              </w:rPr>
              <w:t>54</w:t>
            </w:r>
            <w:r>
              <w:rPr>
                <w:sz w:val="20"/>
                <w:szCs w:val="22"/>
              </w:rPr>
              <w:t xml:space="preserve"> </w:t>
            </w:r>
            <w:r>
              <w:rPr>
                <w:sz w:val="20"/>
                <w:szCs w:val="22"/>
                <w:lang w:val="es-ES_tradnl"/>
              </w:rPr>
              <w:t>711</w:t>
            </w:r>
          </w:p>
        </w:tc>
        <w:tc>
          <w:tcPr>
            <w:tcW w:w="924" w:type="dxa"/>
          </w:tcPr>
          <w:p w:rsidR="00000000" w:rsidRDefault="00000000">
            <w:pPr>
              <w:jc w:val="right"/>
              <w:rPr>
                <w:sz w:val="20"/>
                <w:szCs w:val="22"/>
                <w:lang w:val="es-ES_tradnl"/>
              </w:rPr>
            </w:pPr>
            <w:r>
              <w:rPr>
                <w:sz w:val="20"/>
                <w:szCs w:val="22"/>
                <w:lang w:val="es-ES_tradnl"/>
              </w:rPr>
              <w:t>12</w:t>
            </w:r>
            <w:r>
              <w:rPr>
                <w:sz w:val="20"/>
                <w:szCs w:val="22"/>
              </w:rPr>
              <w:t xml:space="preserve"> </w:t>
            </w:r>
            <w:r>
              <w:rPr>
                <w:sz w:val="20"/>
                <w:szCs w:val="22"/>
                <w:lang w:val="es-ES_tradnl"/>
              </w:rPr>
              <w:t>738</w:t>
            </w:r>
          </w:p>
        </w:tc>
        <w:tc>
          <w:tcPr>
            <w:tcW w:w="851" w:type="dxa"/>
          </w:tcPr>
          <w:p w:rsidR="00000000" w:rsidRDefault="00000000">
            <w:pPr>
              <w:jc w:val="right"/>
              <w:rPr>
                <w:sz w:val="20"/>
                <w:szCs w:val="22"/>
                <w:lang w:val="es-ES_tradnl"/>
              </w:rPr>
            </w:pPr>
            <w:r>
              <w:rPr>
                <w:sz w:val="20"/>
                <w:szCs w:val="22"/>
                <w:lang w:val="es-ES_tradnl"/>
              </w:rPr>
              <w:t>67</w:t>
            </w:r>
            <w:r>
              <w:rPr>
                <w:sz w:val="20"/>
                <w:szCs w:val="22"/>
              </w:rPr>
              <w:t xml:space="preserve"> </w:t>
            </w:r>
            <w:r>
              <w:rPr>
                <w:sz w:val="20"/>
                <w:szCs w:val="22"/>
                <w:lang w:val="es-ES_tradnl"/>
              </w:rPr>
              <w:t>449</w:t>
            </w:r>
          </w:p>
        </w:tc>
        <w:tc>
          <w:tcPr>
            <w:tcW w:w="955" w:type="dxa"/>
          </w:tcPr>
          <w:p w:rsidR="00000000" w:rsidRDefault="00000000">
            <w:pPr>
              <w:jc w:val="right"/>
              <w:rPr>
                <w:sz w:val="20"/>
                <w:szCs w:val="22"/>
                <w:lang w:val="es-ES_tradnl"/>
              </w:rPr>
            </w:pPr>
            <w:r>
              <w:rPr>
                <w:sz w:val="20"/>
                <w:szCs w:val="22"/>
                <w:lang w:val="es-ES_tradnl"/>
              </w:rPr>
              <w:t>502</w:t>
            </w:r>
            <w:r>
              <w:rPr>
                <w:sz w:val="20"/>
                <w:szCs w:val="22"/>
              </w:rPr>
              <w:t xml:space="preserve"> </w:t>
            </w:r>
            <w:r>
              <w:rPr>
                <w:sz w:val="20"/>
                <w:szCs w:val="22"/>
                <w:lang w:val="es-ES_tradnl"/>
              </w:rPr>
              <w:t>039</w:t>
            </w:r>
          </w:p>
        </w:tc>
        <w:tc>
          <w:tcPr>
            <w:tcW w:w="921" w:type="dxa"/>
          </w:tcPr>
          <w:p w:rsidR="00000000" w:rsidRDefault="00000000">
            <w:pPr>
              <w:jc w:val="right"/>
              <w:rPr>
                <w:sz w:val="20"/>
                <w:szCs w:val="22"/>
                <w:lang w:val="es-ES_tradnl"/>
              </w:rPr>
            </w:pPr>
            <w:r>
              <w:rPr>
                <w:sz w:val="20"/>
                <w:szCs w:val="22"/>
                <w:lang w:val="es-ES_tradnl"/>
              </w:rPr>
              <w:t>368</w:t>
            </w:r>
            <w:r>
              <w:rPr>
                <w:sz w:val="20"/>
                <w:szCs w:val="22"/>
              </w:rPr>
              <w:t xml:space="preserve"> </w:t>
            </w:r>
            <w:r>
              <w:rPr>
                <w:sz w:val="20"/>
                <w:szCs w:val="22"/>
                <w:lang w:val="es-ES_tradnl"/>
              </w:rPr>
              <w:t>978</w:t>
            </w:r>
          </w:p>
        </w:tc>
        <w:tc>
          <w:tcPr>
            <w:tcW w:w="856" w:type="dxa"/>
          </w:tcPr>
          <w:p w:rsidR="00000000" w:rsidRDefault="00000000">
            <w:pPr>
              <w:jc w:val="right"/>
              <w:rPr>
                <w:sz w:val="20"/>
                <w:szCs w:val="22"/>
                <w:lang w:val="es-ES_tradnl"/>
              </w:rPr>
            </w:pPr>
            <w:r>
              <w:rPr>
                <w:sz w:val="20"/>
                <w:szCs w:val="22"/>
                <w:lang w:val="es-ES_tradnl"/>
              </w:rPr>
              <w:t>871</w:t>
            </w:r>
            <w:r>
              <w:rPr>
                <w:sz w:val="20"/>
                <w:szCs w:val="22"/>
              </w:rPr>
              <w:t xml:space="preserve"> </w:t>
            </w:r>
            <w:r>
              <w:rPr>
                <w:sz w:val="20"/>
                <w:szCs w:val="22"/>
                <w:lang w:val="es-ES_tradnl"/>
              </w:rPr>
              <w:t>017</w:t>
            </w:r>
          </w:p>
        </w:tc>
        <w:tc>
          <w:tcPr>
            <w:tcW w:w="784" w:type="dxa"/>
          </w:tcPr>
          <w:p w:rsidR="00000000" w:rsidRDefault="00000000">
            <w:pPr>
              <w:jc w:val="right"/>
              <w:rPr>
                <w:sz w:val="20"/>
                <w:szCs w:val="22"/>
                <w:lang w:val="es-ES_tradnl"/>
              </w:rPr>
            </w:pPr>
            <w:r>
              <w:rPr>
                <w:sz w:val="20"/>
                <w:szCs w:val="22"/>
                <w:lang w:val="es-ES_tradnl"/>
              </w:rPr>
              <w:t>188</w:t>
            </w:r>
            <w:r>
              <w:rPr>
                <w:sz w:val="20"/>
                <w:szCs w:val="22"/>
              </w:rPr>
              <w:t xml:space="preserve"> </w:t>
            </w:r>
            <w:r>
              <w:rPr>
                <w:sz w:val="20"/>
                <w:szCs w:val="22"/>
                <w:lang w:val="es-ES_tradnl"/>
              </w:rPr>
              <w:t>973</w:t>
            </w:r>
          </w:p>
        </w:tc>
        <w:tc>
          <w:tcPr>
            <w:tcW w:w="878" w:type="dxa"/>
          </w:tcPr>
          <w:p w:rsidR="00000000" w:rsidRDefault="00000000">
            <w:pPr>
              <w:jc w:val="right"/>
              <w:rPr>
                <w:sz w:val="20"/>
                <w:szCs w:val="22"/>
                <w:lang w:val="es-ES_tradnl"/>
              </w:rPr>
            </w:pPr>
            <w:r>
              <w:rPr>
                <w:sz w:val="20"/>
                <w:szCs w:val="22"/>
                <w:lang w:val="es-ES_tradnl"/>
              </w:rPr>
              <w:t>27</w:t>
            </w:r>
            <w:r>
              <w:rPr>
                <w:sz w:val="20"/>
                <w:szCs w:val="22"/>
              </w:rPr>
              <w:t xml:space="preserve"> </w:t>
            </w:r>
            <w:r>
              <w:rPr>
                <w:sz w:val="20"/>
                <w:szCs w:val="22"/>
                <w:lang w:val="es-ES_tradnl"/>
              </w:rPr>
              <w:t>306</w:t>
            </w:r>
          </w:p>
        </w:tc>
        <w:tc>
          <w:tcPr>
            <w:tcW w:w="851" w:type="dxa"/>
          </w:tcPr>
          <w:p w:rsidR="00000000" w:rsidRDefault="00000000">
            <w:pPr>
              <w:jc w:val="right"/>
              <w:rPr>
                <w:sz w:val="20"/>
                <w:szCs w:val="22"/>
                <w:lang w:val="es-ES_tradnl"/>
              </w:rPr>
            </w:pPr>
            <w:r>
              <w:rPr>
                <w:sz w:val="20"/>
                <w:szCs w:val="22"/>
                <w:lang w:val="es-ES_tradnl"/>
              </w:rPr>
              <w:t>216</w:t>
            </w:r>
            <w:r>
              <w:rPr>
                <w:sz w:val="20"/>
                <w:szCs w:val="22"/>
              </w:rPr>
              <w:t xml:space="preserve"> </w:t>
            </w:r>
            <w:r>
              <w:rPr>
                <w:sz w:val="20"/>
                <w:szCs w:val="22"/>
                <w:lang w:val="es-ES_tradnl"/>
              </w:rPr>
              <w:t>279</w:t>
            </w:r>
          </w:p>
        </w:tc>
      </w:tr>
      <w:tr w:rsidR="00000000">
        <w:tblPrEx>
          <w:tblCellMar>
            <w:top w:w="0" w:type="dxa"/>
            <w:bottom w:w="0" w:type="dxa"/>
          </w:tblCellMar>
        </w:tblPrEx>
        <w:trPr>
          <w:cantSplit/>
        </w:trPr>
        <w:tc>
          <w:tcPr>
            <w:tcW w:w="848" w:type="dxa"/>
            <w:vMerge/>
          </w:tcPr>
          <w:p w:rsidR="00000000" w:rsidRDefault="00000000">
            <w:pPr>
              <w:rPr>
                <w:sz w:val="20"/>
                <w:szCs w:val="22"/>
                <w:lang w:val="es-ES_tradnl"/>
              </w:rPr>
            </w:pPr>
          </w:p>
        </w:tc>
        <w:tc>
          <w:tcPr>
            <w:tcW w:w="935" w:type="dxa"/>
          </w:tcPr>
          <w:p w:rsidR="00000000" w:rsidRDefault="00000000">
            <w:pPr>
              <w:rPr>
                <w:sz w:val="20"/>
                <w:szCs w:val="22"/>
                <w:lang w:val="es-ES_tradnl"/>
              </w:rPr>
            </w:pPr>
            <w:r>
              <w:rPr>
                <w:sz w:val="20"/>
                <w:szCs w:val="22"/>
                <w:lang w:val="es-ES_tradnl"/>
              </w:rPr>
              <w:t xml:space="preserve">   </w:t>
            </w:r>
            <w:r>
              <w:rPr>
                <w:sz w:val="20"/>
              </w:rPr>
              <w:t>Всего</w:t>
            </w:r>
          </w:p>
        </w:tc>
        <w:tc>
          <w:tcPr>
            <w:tcW w:w="837" w:type="dxa"/>
          </w:tcPr>
          <w:p w:rsidR="00000000" w:rsidRDefault="00000000">
            <w:pPr>
              <w:jc w:val="right"/>
              <w:rPr>
                <w:sz w:val="20"/>
                <w:szCs w:val="22"/>
                <w:lang w:val="es-ES_tradnl"/>
              </w:rPr>
            </w:pPr>
            <w:r>
              <w:rPr>
                <w:sz w:val="20"/>
                <w:szCs w:val="22"/>
                <w:lang w:val="es-ES_tradnl"/>
              </w:rPr>
              <w:t>110</w:t>
            </w:r>
            <w:r>
              <w:rPr>
                <w:sz w:val="20"/>
                <w:szCs w:val="22"/>
              </w:rPr>
              <w:t xml:space="preserve"> </w:t>
            </w:r>
            <w:r>
              <w:rPr>
                <w:sz w:val="20"/>
                <w:szCs w:val="22"/>
                <w:lang w:val="es-ES_tradnl"/>
              </w:rPr>
              <w:t>554</w:t>
            </w:r>
          </w:p>
        </w:tc>
        <w:tc>
          <w:tcPr>
            <w:tcW w:w="924" w:type="dxa"/>
          </w:tcPr>
          <w:p w:rsidR="00000000" w:rsidRDefault="00000000">
            <w:pPr>
              <w:jc w:val="right"/>
              <w:rPr>
                <w:sz w:val="20"/>
                <w:szCs w:val="22"/>
                <w:lang w:val="es-ES_tradnl"/>
              </w:rPr>
            </w:pPr>
            <w:r>
              <w:rPr>
                <w:sz w:val="20"/>
                <w:szCs w:val="22"/>
                <w:lang w:val="es-ES_tradnl"/>
              </w:rPr>
              <w:t>25</w:t>
            </w:r>
            <w:r>
              <w:rPr>
                <w:sz w:val="20"/>
                <w:szCs w:val="22"/>
              </w:rPr>
              <w:t xml:space="preserve"> </w:t>
            </w:r>
            <w:r>
              <w:rPr>
                <w:sz w:val="20"/>
                <w:szCs w:val="22"/>
                <w:lang w:val="es-ES_tradnl"/>
              </w:rPr>
              <w:t>604</w:t>
            </w:r>
          </w:p>
        </w:tc>
        <w:tc>
          <w:tcPr>
            <w:tcW w:w="851" w:type="dxa"/>
          </w:tcPr>
          <w:p w:rsidR="00000000" w:rsidRDefault="00000000">
            <w:pPr>
              <w:jc w:val="right"/>
              <w:rPr>
                <w:sz w:val="20"/>
                <w:szCs w:val="22"/>
                <w:lang w:val="es-ES_tradnl"/>
              </w:rPr>
            </w:pPr>
            <w:r>
              <w:rPr>
                <w:sz w:val="20"/>
                <w:szCs w:val="22"/>
                <w:lang w:val="es-ES_tradnl"/>
              </w:rPr>
              <w:t>136</w:t>
            </w:r>
            <w:r>
              <w:rPr>
                <w:sz w:val="20"/>
                <w:szCs w:val="22"/>
              </w:rPr>
              <w:t xml:space="preserve"> </w:t>
            </w:r>
            <w:r>
              <w:rPr>
                <w:sz w:val="20"/>
                <w:szCs w:val="22"/>
                <w:lang w:val="es-ES_tradnl"/>
              </w:rPr>
              <w:t>158</w:t>
            </w:r>
          </w:p>
        </w:tc>
        <w:tc>
          <w:tcPr>
            <w:tcW w:w="955" w:type="dxa"/>
          </w:tcPr>
          <w:p w:rsidR="00000000" w:rsidRDefault="00000000">
            <w:pPr>
              <w:jc w:val="right"/>
              <w:rPr>
                <w:sz w:val="20"/>
                <w:szCs w:val="22"/>
                <w:lang w:val="es-ES_tradnl"/>
              </w:rPr>
            </w:pPr>
            <w:r>
              <w:rPr>
                <w:sz w:val="20"/>
                <w:szCs w:val="22"/>
                <w:lang w:val="es-ES_tradnl"/>
              </w:rPr>
              <w:t>1</w:t>
            </w:r>
            <w:r>
              <w:rPr>
                <w:sz w:val="20"/>
                <w:szCs w:val="22"/>
              </w:rPr>
              <w:t xml:space="preserve"> </w:t>
            </w:r>
            <w:r>
              <w:rPr>
                <w:sz w:val="20"/>
                <w:szCs w:val="22"/>
                <w:lang w:val="es-ES_tradnl"/>
              </w:rPr>
              <w:t>013</w:t>
            </w:r>
            <w:r>
              <w:rPr>
                <w:sz w:val="20"/>
                <w:szCs w:val="22"/>
              </w:rPr>
              <w:t xml:space="preserve"> </w:t>
            </w:r>
            <w:r>
              <w:rPr>
                <w:sz w:val="20"/>
                <w:szCs w:val="22"/>
                <w:lang w:val="es-ES_tradnl"/>
              </w:rPr>
              <w:t>254</w:t>
            </w:r>
          </w:p>
        </w:tc>
        <w:tc>
          <w:tcPr>
            <w:tcW w:w="921" w:type="dxa"/>
          </w:tcPr>
          <w:p w:rsidR="00000000" w:rsidRDefault="00000000">
            <w:pPr>
              <w:jc w:val="right"/>
              <w:rPr>
                <w:sz w:val="20"/>
                <w:szCs w:val="22"/>
                <w:lang w:val="es-ES_tradnl"/>
              </w:rPr>
            </w:pPr>
            <w:r>
              <w:rPr>
                <w:sz w:val="20"/>
                <w:szCs w:val="22"/>
                <w:lang w:val="es-ES_tradnl"/>
              </w:rPr>
              <w:t>764</w:t>
            </w:r>
            <w:r>
              <w:rPr>
                <w:sz w:val="20"/>
                <w:szCs w:val="22"/>
              </w:rPr>
              <w:t xml:space="preserve"> </w:t>
            </w:r>
            <w:r>
              <w:rPr>
                <w:sz w:val="20"/>
                <w:szCs w:val="22"/>
                <w:lang w:val="es-ES_tradnl"/>
              </w:rPr>
              <w:t>050</w:t>
            </w:r>
          </w:p>
        </w:tc>
        <w:tc>
          <w:tcPr>
            <w:tcW w:w="856" w:type="dxa"/>
          </w:tcPr>
          <w:p w:rsidR="00000000" w:rsidRDefault="00000000">
            <w:pPr>
              <w:jc w:val="right"/>
              <w:rPr>
                <w:sz w:val="20"/>
                <w:szCs w:val="22"/>
                <w:lang w:val="es-ES_tradnl"/>
              </w:rPr>
            </w:pPr>
            <w:r>
              <w:rPr>
                <w:sz w:val="20"/>
                <w:szCs w:val="22"/>
                <w:lang w:val="es-ES_tradnl"/>
              </w:rPr>
              <w:t>1</w:t>
            </w:r>
            <w:r>
              <w:rPr>
                <w:sz w:val="20"/>
                <w:szCs w:val="22"/>
              </w:rPr>
              <w:t xml:space="preserve"> </w:t>
            </w:r>
            <w:r>
              <w:rPr>
                <w:sz w:val="20"/>
                <w:szCs w:val="22"/>
                <w:lang w:val="es-ES_tradnl"/>
              </w:rPr>
              <w:t>777</w:t>
            </w:r>
            <w:r>
              <w:rPr>
                <w:sz w:val="20"/>
                <w:szCs w:val="22"/>
              </w:rPr>
              <w:t xml:space="preserve"> </w:t>
            </w:r>
            <w:r>
              <w:rPr>
                <w:sz w:val="20"/>
                <w:szCs w:val="22"/>
                <w:lang w:val="es-ES_tradnl"/>
              </w:rPr>
              <w:t>304</w:t>
            </w:r>
          </w:p>
        </w:tc>
        <w:tc>
          <w:tcPr>
            <w:tcW w:w="784" w:type="dxa"/>
          </w:tcPr>
          <w:p w:rsidR="00000000" w:rsidRDefault="00000000">
            <w:pPr>
              <w:jc w:val="right"/>
              <w:rPr>
                <w:sz w:val="20"/>
                <w:szCs w:val="22"/>
                <w:lang w:val="es-ES_tradnl"/>
              </w:rPr>
            </w:pPr>
            <w:r>
              <w:rPr>
                <w:sz w:val="20"/>
                <w:szCs w:val="22"/>
                <w:lang w:val="es-ES_tradnl"/>
              </w:rPr>
              <w:t>386</w:t>
            </w:r>
            <w:r>
              <w:rPr>
                <w:sz w:val="20"/>
                <w:szCs w:val="22"/>
              </w:rPr>
              <w:t xml:space="preserve"> </w:t>
            </w:r>
            <w:r>
              <w:rPr>
                <w:sz w:val="20"/>
                <w:szCs w:val="22"/>
                <w:lang w:val="es-ES_tradnl"/>
              </w:rPr>
              <w:t>911</w:t>
            </w:r>
          </w:p>
        </w:tc>
        <w:tc>
          <w:tcPr>
            <w:tcW w:w="878" w:type="dxa"/>
          </w:tcPr>
          <w:p w:rsidR="00000000" w:rsidRDefault="00000000">
            <w:pPr>
              <w:jc w:val="right"/>
              <w:rPr>
                <w:sz w:val="20"/>
                <w:szCs w:val="22"/>
                <w:lang w:val="es-ES_tradnl"/>
              </w:rPr>
            </w:pPr>
            <w:r>
              <w:rPr>
                <w:sz w:val="20"/>
                <w:szCs w:val="22"/>
                <w:lang w:val="es-ES_tradnl"/>
              </w:rPr>
              <w:t>65</w:t>
            </w:r>
            <w:r>
              <w:rPr>
                <w:sz w:val="20"/>
                <w:szCs w:val="22"/>
              </w:rPr>
              <w:t xml:space="preserve"> </w:t>
            </w:r>
            <w:r>
              <w:rPr>
                <w:sz w:val="20"/>
                <w:szCs w:val="22"/>
                <w:lang w:val="es-ES_tradnl"/>
              </w:rPr>
              <w:t>334</w:t>
            </w:r>
          </w:p>
        </w:tc>
        <w:tc>
          <w:tcPr>
            <w:tcW w:w="851" w:type="dxa"/>
          </w:tcPr>
          <w:p w:rsidR="00000000" w:rsidRDefault="00000000">
            <w:pPr>
              <w:jc w:val="right"/>
              <w:rPr>
                <w:sz w:val="20"/>
                <w:szCs w:val="22"/>
                <w:lang w:val="es-ES_tradnl"/>
              </w:rPr>
            </w:pPr>
            <w:r>
              <w:rPr>
                <w:sz w:val="20"/>
                <w:szCs w:val="22"/>
                <w:lang w:val="es-ES_tradnl"/>
              </w:rPr>
              <w:t>452</w:t>
            </w:r>
            <w:r>
              <w:rPr>
                <w:sz w:val="20"/>
                <w:szCs w:val="22"/>
              </w:rPr>
              <w:t xml:space="preserve"> </w:t>
            </w:r>
            <w:r>
              <w:rPr>
                <w:sz w:val="20"/>
                <w:szCs w:val="22"/>
                <w:lang w:val="es-ES_tradnl"/>
              </w:rPr>
              <w:t>245</w:t>
            </w:r>
          </w:p>
        </w:tc>
      </w:tr>
      <w:tr w:rsidR="00000000">
        <w:tblPrEx>
          <w:tblCellMar>
            <w:top w:w="0" w:type="dxa"/>
            <w:bottom w:w="0" w:type="dxa"/>
          </w:tblCellMar>
        </w:tblPrEx>
        <w:trPr>
          <w:cantSplit/>
        </w:trPr>
        <w:tc>
          <w:tcPr>
            <w:tcW w:w="848" w:type="dxa"/>
            <w:vMerge w:val="restart"/>
          </w:tcPr>
          <w:p w:rsidR="00000000" w:rsidRDefault="00000000">
            <w:pPr>
              <w:rPr>
                <w:sz w:val="20"/>
                <w:szCs w:val="22"/>
                <w:lang w:val="es-ES_tradnl"/>
              </w:rPr>
            </w:pPr>
            <w:r>
              <w:rPr>
                <w:sz w:val="20"/>
                <w:szCs w:val="22"/>
                <w:lang w:val="es-ES_tradnl"/>
              </w:rPr>
              <w:t>1995/96</w:t>
            </w:r>
          </w:p>
        </w:tc>
        <w:tc>
          <w:tcPr>
            <w:tcW w:w="935" w:type="dxa"/>
          </w:tcPr>
          <w:p w:rsidR="00000000" w:rsidRDefault="00000000">
            <w:pPr>
              <w:rPr>
                <w:sz w:val="20"/>
                <w:szCs w:val="22"/>
                <w:lang w:val="es-ES_tradnl"/>
              </w:rPr>
            </w:pPr>
            <w:r>
              <w:rPr>
                <w:sz w:val="20"/>
                <w:szCs w:val="22"/>
              </w:rPr>
              <w:t>Мальчики</w:t>
            </w:r>
          </w:p>
        </w:tc>
        <w:tc>
          <w:tcPr>
            <w:tcW w:w="837" w:type="dxa"/>
          </w:tcPr>
          <w:p w:rsidR="00000000" w:rsidRDefault="00000000">
            <w:pPr>
              <w:jc w:val="right"/>
              <w:rPr>
                <w:sz w:val="20"/>
                <w:szCs w:val="22"/>
                <w:lang w:val="es-ES_tradnl"/>
              </w:rPr>
            </w:pPr>
            <w:r>
              <w:rPr>
                <w:sz w:val="20"/>
                <w:szCs w:val="22"/>
                <w:lang w:val="es-ES_tradnl"/>
              </w:rPr>
              <w:t>58</w:t>
            </w:r>
            <w:r>
              <w:rPr>
                <w:sz w:val="20"/>
                <w:szCs w:val="22"/>
              </w:rPr>
              <w:t xml:space="preserve"> </w:t>
            </w:r>
            <w:r>
              <w:rPr>
                <w:sz w:val="20"/>
                <w:szCs w:val="22"/>
                <w:lang w:val="es-ES_tradnl"/>
              </w:rPr>
              <w:t>357</w:t>
            </w:r>
          </w:p>
        </w:tc>
        <w:tc>
          <w:tcPr>
            <w:tcW w:w="924" w:type="dxa"/>
          </w:tcPr>
          <w:p w:rsidR="00000000" w:rsidRDefault="00000000">
            <w:pPr>
              <w:jc w:val="right"/>
              <w:rPr>
                <w:sz w:val="20"/>
                <w:szCs w:val="22"/>
                <w:lang w:val="es-ES_tradnl"/>
              </w:rPr>
            </w:pPr>
            <w:r>
              <w:rPr>
                <w:sz w:val="20"/>
                <w:szCs w:val="22"/>
                <w:lang w:val="es-ES_tradnl"/>
              </w:rPr>
              <w:t>14</w:t>
            </w:r>
            <w:r>
              <w:rPr>
                <w:sz w:val="20"/>
                <w:szCs w:val="22"/>
              </w:rPr>
              <w:t xml:space="preserve"> </w:t>
            </w:r>
            <w:r>
              <w:rPr>
                <w:sz w:val="20"/>
                <w:szCs w:val="22"/>
                <w:lang w:val="es-ES_tradnl"/>
              </w:rPr>
              <w:t>583</w:t>
            </w:r>
          </w:p>
        </w:tc>
        <w:tc>
          <w:tcPr>
            <w:tcW w:w="851" w:type="dxa"/>
          </w:tcPr>
          <w:p w:rsidR="00000000" w:rsidRDefault="00000000">
            <w:pPr>
              <w:jc w:val="right"/>
              <w:rPr>
                <w:sz w:val="20"/>
                <w:szCs w:val="22"/>
                <w:lang w:val="es-ES_tradnl"/>
              </w:rPr>
            </w:pPr>
            <w:r>
              <w:rPr>
                <w:sz w:val="20"/>
                <w:szCs w:val="22"/>
                <w:lang w:val="es-ES_tradnl"/>
              </w:rPr>
              <w:t>72</w:t>
            </w:r>
            <w:r>
              <w:rPr>
                <w:sz w:val="20"/>
                <w:szCs w:val="22"/>
              </w:rPr>
              <w:t xml:space="preserve"> </w:t>
            </w:r>
            <w:r>
              <w:rPr>
                <w:sz w:val="20"/>
                <w:szCs w:val="22"/>
                <w:lang w:val="es-ES_tradnl"/>
              </w:rPr>
              <w:t>940</w:t>
            </w:r>
          </w:p>
        </w:tc>
        <w:tc>
          <w:tcPr>
            <w:tcW w:w="955" w:type="dxa"/>
          </w:tcPr>
          <w:p w:rsidR="00000000" w:rsidRDefault="00000000">
            <w:pPr>
              <w:jc w:val="right"/>
              <w:rPr>
                <w:sz w:val="20"/>
                <w:szCs w:val="22"/>
                <w:lang w:val="es-ES_tradnl"/>
              </w:rPr>
            </w:pPr>
            <w:r>
              <w:rPr>
                <w:sz w:val="20"/>
                <w:szCs w:val="22"/>
                <w:lang w:val="es-ES_tradnl"/>
              </w:rPr>
              <w:t>524</w:t>
            </w:r>
            <w:r>
              <w:rPr>
                <w:sz w:val="20"/>
                <w:szCs w:val="22"/>
              </w:rPr>
              <w:t xml:space="preserve"> </w:t>
            </w:r>
            <w:r>
              <w:rPr>
                <w:sz w:val="20"/>
                <w:szCs w:val="22"/>
                <w:lang w:val="es-ES_tradnl"/>
              </w:rPr>
              <w:t>840</w:t>
            </w:r>
          </w:p>
        </w:tc>
        <w:tc>
          <w:tcPr>
            <w:tcW w:w="921" w:type="dxa"/>
          </w:tcPr>
          <w:p w:rsidR="00000000" w:rsidRDefault="00000000">
            <w:pPr>
              <w:jc w:val="right"/>
              <w:rPr>
                <w:sz w:val="20"/>
                <w:szCs w:val="22"/>
                <w:lang w:val="es-ES_tradnl"/>
              </w:rPr>
            </w:pPr>
            <w:r>
              <w:rPr>
                <w:sz w:val="20"/>
                <w:szCs w:val="22"/>
                <w:lang w:val="es-ES_tradnl"/>
              </w:rPr>
              <w:t>399</w:t>
            </w:r>
            <w:r>
              <w:rPr>
                <w:sz w:val="20"/>
                <w:szCs w:val="22"/>
              </w:rPr>
              <w:t xml:space="preserve"> </w:t>
            </w:r>
            <w:r>
              <w:rPr>
                <w:sz w:val="20"/>
                <w:szCs w:val="22"/>
                <w:lang w:val="es-ES_tradnl"/>
              </w:rPr>
              <w:t>714</w:t>
            </w:r>
          </w:p>
        </w:tc>
        <w:tc>
          <w:tcPr>
            <w:tcW w:w="856" w:type="dxa"/>
          </w:tcPr>
          <w:p w:rsidR="00000000" w:rsidRDefault="00000000">
            <w:pPr>
              <w:jc w:val="right"/>
              <w:rPr>
                <w:sz w:val="20"/>
                <w:szCs w:val="22"/>
                <w:lang w:val="es-ES_tradnl"/>
              </w:rPr>
            </w:pPr>
            <w:r>
              <w:rPr>
                <w:sz w:val="20"/>
                <w:szCs w:val="22"/>
                <w:lang w:val="es-ES_tradnl"/>
              </w:rPr>
              <w:t>924</w:t>
            </w:r>
            <w:r>
              <w:rPr>
                <w:sz w:val="20"/>
                <w:szCs w:val="22"/>
              </w:rPr>
              <w:t xml:space="preserve"> </w:t>
            </w:r>
            <w:r>
              <w:rPr>
                <w:sz w:val="20"/>
                <w:szCs w:val="22"/>
                <w:lang w:val="es-ES_tradnl"/>
              </w:rPr>
              <w:t>554</w:t>
            </w:r>
          </w:p>
        </w:tc>
        <w:tc>
          <w:tcPr>
            <w:tcW w:w="784" w:type="dxa"/>
          </w:tcPr>
          <w:p w:rsidR="00000000" w:rsidRDefault="00000000">
            <w:pPr>
              <w:jc w:val="right"/>
              <w:rPr>
                <w:sz w:val="20"/>
                <w:szCs w:val="22"/>
                <w:lang w:val="es-ES_tradnl"/>
              </w:rPr>
            </w:pPr>
            <w:r>
              <w:rPr>
                <w:sz w:val="20"/>
                <w:szCs w:val="22"/>
                <w:lang w:val="es-ES_tradnl"/>
              </w:rPr>
              <w:t>194</w:t>
            </w:r>
            <w:r>
              <w:rPr>
                <w:sz w:val="20"/>
                <w:szCs w:val="22"/>
              </w:rPr>
              <w:t xml:space="preserve"> </w:t>
            </w:r>
            <w:r>
              <w:rPr>
                <w:sz w:val="20"/>
                <w:szCs w:val="22"/>
                <w:lang w:val="es-ES_tradnl"/>
              </w:rPr>
              <w:t>060</w:t>
            </w:r>
          </w:p>
        </w:tc>
        <w:tc>
          <w:tcPr>
            <w:tcW w:w="878" w:type="dxa"/>
          </w:tcPr>
          <w:p w:rsidR="00000000" w:rsidRDefault="00000000">
            <w:pPr>
              <w:jc w:val="right"/>
              <w:rPr>
                <w:sz w:val="20"/>
                <w:szCs w:val="22"/>
                <w:lang w:val="es-ES_tradnl"/>
              </w:rPr>
            </w:pPr>
            <w:r>
              <w:rPr>
                <w:sz w:val="20"/>
                <w:szCs w:val="22"/>
                <w:lang w:val="es-ES_tradnl"/>
              </w:rPr>
              <w:t>41</w:t>
            </w:r>
            <w:r>
              <w:rPr>
                <w:sz w:val="20"/>
                <w:szCs w:val="22"/>
              </w:rPr>
              <w:t xml:space="preserve"> </w:t>
            </w:r>
            <w:r>
              <w:rPr>
                <w:sz w:val="20"/>
                <w:szCs w:val="22"/>
                <w:lang w:val="es-ES_tradnl"/>
              </w:rPr>
              <w:t>231</w:t>
            </w:r>
          </w:p>
        </w:tc>
        <w:tc>
          <w:tcPr>
            <w:tcW w:w="851" w:type="dxa"/>
          </w:tcPr>
          <w:p w:rsidR="00000000" w:rsidRDefault="00000000">
            <w:pPr>
              <w:jc w:val="right"/>
              <w:rPr>
                <w:sz w:val="20"/>
                <w:szCs w:val="22"/>
                <w:lang w:val="es-ES_tradnl"/>
              </w:rPr>
            </w:pPr>
            <w:r>
              <w:rPr>
                <w:sz w:val="20"/>
                <w:szCs w:val="22"/>
                <w:lang w:val="es-ES_tradnl"/>
              </w:rPr>
              <w:t>235</w:t>
            </w:r>
            <w:r>
              <w:rPr>
                <w:sz w:val="20"/>
                <w:szCs w:val="22"/>
              </w:rPr>
              <w:t xml:space="preserve"> </w:t>
            </w:r>
            <w:r>
              <w:rPr>
                <w:sz w:val="20"/>
                <w:szCs w:val="22"/>
                <w:lang w:val="es-ES_tradnl"/>
              </w:rPr>
              <w:t>291</w:t>
            </w:r>
          </w:p>
        </w:tc>
      </w:tr>
      <w:tr w:rsidR="00000000">
        <w:tblPrEx>
          <w:tblCellMar>
            <w:top w:w="0" w:type="dxa"/>
            <w:bottom w:w="0" w:type="dxa"/>
          </w:tblCellMar>
        </w:tblPrEx>
        <w:trPr>
          <w:cantSplit/>
        </w:trPr>
        <w:tc>
          <w:tcPr>
            <w:tcW w:w="848" w:type="dxa"/>
            <w:vMerge/>
          </w:tcPr>
          <w:p w:rsidR="00000000" w:rsidRDefault="00000000">
            <w:pPr>
              <w:rPr>
                <w:sz w:val="20"/>
                <w:szCs w:val="22"/>
                <w:lang w:val="es-ES_tradnl"/>
              </w:rPr>
            </w:pPr>
          </w:p>
        </w:tc>
        <w:tc>
          <w:tcPr>
            <w:tcW w:w="935" w:type="dxa"/>
          </w:tcPr>
          <w:p w:rsidR="00000000" w:rsidRDefault="00000000">
            <w:pPr>
              <w:rPr>
                <w:sz w:val="20"/>
                <w:szCs w:val="22"/>
                <w:lang w:val="es-ES_tradnl"/>
              </w:rPr>
            </w:pPr>
            <w:r>
              <w:rPr>
                <w:sz w:val="20"/>
              </w:rPr>
              <w:t>Девочки</w:t>
            </w:r>
          </w:p>
        </w:tc>
        <w:tc>
          <w:tcPr>
            <w:tcW w:w="837" w:type="dxa"/>
          </w:tcPr>
          <w:p w:rsidR="00000000" w:rsidRDefault="00000000">
            <w:pPr>
              <w:jc w:val="right"/>
              <w:rPr>
                <w:sz w:val="20"/>
                <w:szCs w:val="22"/>
                <w:lang w:val="es-ES_tradnl"/>
              </w:rPr>
            </w:pPr>
            <w:r>
              <w:rPr>
                <w:sz w:val="20"/>
                <w:szCs w:val="22"/>
                <w:lang w:val="es-ES_tradnl"/>
              </w:rPr>
              <w:t>58</w:t>
            </w:r>
            <w:r>
              <w:rPr>
                <w:sz w:val="20"/>
                <w:szCs w:val="22"/>
              </w:rPr>
              <w:t xml:space="preserve"> </w:t>
            </w:r>
            <w:r>
              <w:rPr>
                <w:sz w:val="20"/>
                <w:szCs w:val="22"/>
                <w:lang w:val="es-ES_tradnl"/>
              </w:rPr>
              <w:t>620</w:t>
            </w:r>
          </w:p>
        </w:tc>
        <w:tc>
          <w:tcPr>
            <w:tcW w:w="924" w:type="dxa"/>
          </w:tcPr>
          <w:p w:rsidR="00000000" w:rsidRDefault="00000000">
            <w:pPr>
              <w:jc w:val="right"/>
              <w:rPr>
                <w:sz w:val="20"/>
                <w:szCs w:val="22"/>
                <w:lang w:val="es-ES_tradnl"/>
              </w:rPr>
            </w:pPr>
            <w:r>
              <w:rPr>
                <w:sz w:val="20"/>
                <w:szCs w:val="22"/>
                <w:lang w:val="es-ES_tradnl"/>
              </w:rPr>
              <w:t>14</w:t>
            </w:r>
            <w:r>
              <w:rPr>
                <w:sz w:val="20"/>
                <w:szCs w:val="22"/>
              </w:rPr>
              <w:t xml:space="preserve"> </w:t>
            </w:r>
            <w:r>
              <w:rPr>
                <w:sz w:val="20"/>
                <w:szCs w:val="22"/>
                <w:lang w:val="es-ES_tradnl"/>
              </w:rPr>
              <w:t>298</w:t>
            </w:r>
          </w:p>
        </w:tc>
        <w:tc>
          <w:tcPr>
            <w:tcW w:w="851" w:type="dxa"/>
          </w:tcPr>
          <w:p w:rsidR="00000000" w:rsidRDefault="00000000">
            <w:pPr>
              <w:jc w:val="right"/>
              <w:rPr>
                <w:sz w:val="20"/>
                <w:szCs w:val="22"/>
                <w:lang w:val="es-ES_tradnl"/>
              </w:rPr>
            </w:pPr>
            <w:r>
              <w:rPr>
                <w:sz w:val="20"/>
                <w:szCs w:val="22"/>
                <w:lang w:val="es-ES_tradnl"/>
              </w:rPr>
              <w:t>72</w:t>
            </w:r>
            <w:r>
              <w:rPr>
                <w:sz w:val="20"/>
                <w:szCs w:val="22"/>
              </w:rPr>
              <w:t xml:space="preserve">  </w:t>
            </w:r>
            <w:r>
              <w:rPr>
                <w:sz w:val="20"/>
                <w:szCs w:val="22"/>
                <w:lang w:val="es-ES_tradnl"/>
              </w:rPr>
              <w:t>918</w:t>
            </w:r>
          </w:p>
        </w:tc>
        <w:tc>
          <w:tcPr>
            <w:tcW w:w="955" w:type="dxa"/>
          </w:tcPr>
          <w:p w:rsidR="00000000" w:rsidRDefault="00000000">
            <w:pPr>
              <w:jc w:val="right"/>
              <w:rPr>
                <w:sz w:val="20"/>
                <w:szCs w:val="22"/>
                <w:lang w:val="es-ES_tradnl"/>
              </w:rPr>
            </w:pPr>
            <w:r>
              <w:rPr>
                <w:sz w:val="20"/>
                <w:szCs w:val="22"/>
                <w:lang w:val="es-ES_tradnl"/>
              </w:rPr>
              <w:t>515</w:t>
            </w:r>
            <w:r>
              <w:rPr>
                <w:sz w:val="20"/>
                <w:szCs w:val="22"/>
              </w:rPr>
              <w:t xml:space="preserve"> </w:t>
            </w:r>
            <w:r>
              <w:rPr>
                <w:sz w:val="20"/>
                <w:szCs w:val="22"/>
                <w:lang w:val="es-ES_tradnl"/>
              </w:rPr>
              <w:t>048</w:t>
            </w:r>
          </w:p>
        </w:tc>
        <w:tc>
          <w:tcPr>
            <w:tcW w:w="921" w:type="dxa"/>
          </w:tcPr>
          <w:p w:rsidR="00000000" w:rsidRDefault="00000000">
            <w:pPr>
              <w:jc w:val="right"/>
              <w:rPr>
                <w:sz w:val="20"/>
                <w:szCs w:val="22"/>
                <w:lang w:val="es-ES_tradnl"/>
              </w:rPr>
            </w:pPr>
            <w:r>
              <w:rPr>
                <w:sz w:val="20"/>
                <w:szCs w:val="22"/>
                <w:lang w:val="es-ES_tradnl"/>
              </w:rPr>
              <w:t>372</w:t>
            </w:r>
            <w:r>
              <w:rPr>
                <w:sz w:val="20"/>
                <w:szCs w:val="22"/>
              </w:rPr>
              <w:t xml:space="preserve"> </w:t>
            </w:r>
            <w:r>
              <w:rPr>
                <w:sz w:val="20"/>
                <w:szCs w:val="22"/>
                <w:lang w:val="es-ES_tradnl"/>
              </w:rPr>
              <w:t>653</w:t>
            </w:r>
          </w:p>
        </w:tc>
        <w:tc>
          <w:tcPr>
            <w:tcW w:w="856" w:type="dxa"/>
          </w:tcPr>
          <w:p w:rsidR="00000000" w:rsidRDefault="00000000">
            <w:pPr>
              <w:jc w:val="right"/>
              <w:rPr>
                <w:sz w:val="20"/>
                <w:szCs w:val="22"/>
                <w:lang w:val="es-ES_tradnl"/>
              </w:rPr>
            </w:pPr>
            <w:r>
              <w:rPr>
                <w:sz w:val="20"/>
                <w:szCs w:val="22"/>
                <w:lang w:val="es-ES_tradnl"/>
              </w:rPr>
              <w:t>887</w:t>
            </w:r>
            <w:r>
              <w:rPr>
                <w:sz w:val="20"/>
                <w:szCs w:val="22"/>
              </w:rPr>
              <w:t xml:space="preserve"> </w:t>
            </w:r>
            <w:r>
              <w:rPr>
                <w:sz w:val="20"/>
                <w:szCs w:val="22"/>
                <w:lang w:val="es-ES_tradnl"/>
              </w:rPr>
              <w:t>701</w:t>
            </w:r>
          </w:p>
        </w:tc>
        <w:tc>
          <w:tcPr>
            <w:tcW w:w="784" w:type="dxa"/>
          </w:tcPr>
          <w:p w:rsidR="00000000" w:rsidRDefault="00000000">
            <w:pPr>
              <w:jc w:val="right"/>
              <w:rPr>
                <w:sz w:val="20"/>
                <w:szCs w:val="22"/>
                <w:lang w:val="es-ES_tradnl"/>
              </w:rPr>
            </w:pPr>
            <w:r>
              <w:rPr>
                <w:sz w:val="20"/>
                <w:szCs w:val="22"/>
                <w:lang w:val="es-ES_tradnl"/>
              </w:rPr>
              <w:t>192</w:t>
            </w:r>
            <w:r>
              <w:rPr>
                <w:sz w:val="20"/>
                <w:szCs w:val="22"/>
              </w:rPr>
              <w:t xml:space="preserve"> </w:t>
            </w:r>
            <w:r>
              <w:rPr>
                <w:sz w:val="20"/>
                <w:szCs w:val="22"/>
                <w:lang w:val="es-ES_tradnl"/>
              </w:rPr>
              <w:t>392</w:t>
            </w:r>
          </w:p>
        </w:tc>
        <w:tc>
          <w:tcPr>
            <w:tcW w:w="878" w:type="dxa"/>
          </w:tcPr>
          <w:p w:rsidR="00000000" w:rsidRDefault="00000000">
            <w:pPr>
              <w:jc w:val="right"/>
              <w:rPr>
                <w:sz w:val="20"/>
                <w:szCs w:val="22"/>
                <w:lang w:val="es-ES_tradnl"/>
              </w:rPr>
            </w:pPr>
            <w:r>
              <w:rPr>
                <w:sz w:val="20"/>
                <w:szCs w:val="22"/>
                <w:lang w:val="es-ES_tradnl"/>
              </w:rPr>
              <w:t>29</w:t>
            </w:r>
            <w:r>
              <w:rPr>
                <w:sz w:val="20"/>
                <w:szCs w:val="22"/>
              </w:rPr>
              <w:t xml:space="preserve"> </w:t>
            </w:r>
            <w:r>
              <w:rPr>
                <w:sz w:val="20"/>
                <w:szCs w:val="22"/>
                <w:lang w:val="es-ES_tradnl"/>
              </w:rPr>
              <w:t>832</w:t>
            </w:r>
          </w:p>
        </w:tc>
        <w:tc>
          <w:tcPr>
            <w:tcW w:w="851" w:type="dxa"/>
          </w:tcPr>
          <w:p w:rsidR="00000000" w:rsidRDefault="00000000">
            <w:pPr>
              <w:jc w:val="right"/>
              <w:rPr>
                <w:sz w:val="20"/>
                <w:szCs w:val="22"/>
                <w:lang w:val="es-ES_tradnl"/>
              </w:rPr>
            </w:pPr>
            <w:r>
              <w:rPr>
                <w:sz w:val="20"/>
                <w:szCs w:val="22"/>
                <w:lang w:val="es-ES_tradnl"/>
              </w:rPr>
              <w:t>222</w:t>
            </w:r>
            <w:r>
              <w:rPr>
                <w:sz w:val="20"/>
                <w:szCs w:val="22"/>
              </w:rPr>
              <w:t xml:space="preserve"> </w:t>
            </w:r>
            <w:r>
              <w:rPr>
                <w:sz w:val="20"/>
                <w:szCs w:val="22"/>
                <w:lang w:val="es-ES_tradnl"/>
              </w:rPr>
              <w:t>224</w:t>
            </w:r>
          </w:p>
        </w:tc>
      </w:tr>
      <w:tr w:rsidR="00000000">
        <w:tblPrEx>
          <w:tblCellMar>
            <w:top w:w="0" w:type="dxa"/>
            <w:bottom w:w="0" w:type="dxa"/>
          </w:tblCellMar>
        </w:tblPrEx>
        <w:trPr>
          <w:cantSplit/>
        </w:trPr>
        <w:tc>
          <w:tcPr>
            <w:tcW w:w="848" w:type="dxa"/>
            <w:vMerge/>
          </w:tcPr>
          <w:p w:rsidR="00000000" w:rsidRDefault="00000000">
            <w:pPr>
              <w:rPr>
                <w:sz w:val="20"/>
                <w:szCs w:val="22"/>
                <w:lang w:val="es-ES_tradnl"/>
              </w:rPr>
            </w:pPr>
          </w:p>
        </w:tc>
        <w:tc>
          <w:tcPr>
            <w:tcW w:w="935" w:type="dxa"/>
          </w:tcPr>
          <w:p w:rsidR="00000000" w:rsidRDefault="00000000">
            <w:pPr>
              <w:rPr>
                <w:sz w:val="20"/>
                <w:szCs w:val="22"/>
                <w:lang w:val="es-ES_tradnl"/>
              </w:rPr>
            </w:pPr>
            <w:r>
              <w:rPr>
                <w:sz w:val="20"/>
                <w:szCs w:val="22"/>
                <w:lang w:val="es-ES_tradnl"/>
              </w:rPr>
              <w:t xml:space="preserve">  </w:t>
            </w:r>
            <w:r>
              <w:rPr>
                <w:sz w:val="20"/>
              </w:rPr>
              <w:t>Всего</w:t>
            </w:r>
          </w:p>
        </w:tc>
        <w:tc>
          <w:tcPr>
            <w:tcW w:w="837" w:type="dxa"/>
          </w:tcPr>
          <w:p w:rsidR="00000000" w:rsidRDefault="00000000">
            <w:pPr>
              <w:jc w:val="right"/>
              <w:rPr>
                <w:sz w:val="20"/>
                <w:szCs w:val="22"/>
                <w:lang w:val="es-ES_tradnl"/>
              </w:rPr>
            </w:pPr>
            <w:r>
              <w:rPr>
                <w:sz w:val="20"/>
                <w:szCs w:val="22"/>
                <w:lang w:val="es-ES_tradnl"/>
              </w:rPr>
              <w:t>116</w:t>
            </w:r>
            <w:r>
              <w:rPr>
                <w:sz w:val="20"/>
                <w:szCs w:val="22"/>
              </w:rPr>
              <w:t xml:space="preserve"> </w:t>
            </w:r>
            <w:r>
              <w:rPr>
                <w:sz w:val="20"/>
                <w:szCs w:val="22"/>
                <w:lang w:val="es-ES_tradnl"/>
              </w:rPr>
              <w:t>977</w:t>
            </w:r>
          </w:p>
        </w:tc>
        <w:tc>
          <w:tcPr>
            <w:tcW w:w="924" w:type="dxa"/>
          </w:tcPr>
          <w:p w:rsidR="00000000" w:rsidRDefault="00000000">
            <w:pPr>
              <w:jc w:val="right"/>
              <w:rPr>
                <w:sz w:val="20"/>
                <w:szCs w:val="22"/>
                <w:lang w:val="es-ES_tradnl"/>
              </w:rPr>
            </w:pPr>
            <w:r>
              <w:rPr>
                <w:sz w:val="20"/>
                <w:szCs w:val="22"/>
                <w:lang w:val="es-ES_tradnl"/>
              </w:rPr>
              <w:t>28</w:t>
            </w:r>
            <w:r>
              <w:rPr>
                <w:sz w:val="20"/>
                <w:szCs w:val="22"/>
              </w:rPr>
              <w:t xml:space="preserve"> </w:t>
            </w:r>
            <w:r>
              <w:rPr>
                <w:sz w:val="20"/>
                <w:szCs w:val="22"/>
                <w:lang w:val="es-ES_tradnl"/>
              </w:rPr>
              <w:t>881</w:t>
            </w:r>
          </w:p>
        </w:tc>
        <w:tc>
          <w:tcPr>
            <w:tcW w:w="851" w:type="dxa"/>
          </w:tcPr>
          <w:p w:rsidR="00000000" w:rsidRDefault="00000000">
            <w:pPr>
              <w:jc w:val="right"/>
              <w:rPr>
                <w:sz w:val="20"/>
                <w:szCs w:val="22"/>
                <w:lang w:val="es-ES_tradnl"/>
              </w:rPr>
            </w:pPr>
            <w:r>
              <w:rPr>
                <w:sz w:val="20"/>
                <w:szCs w:val="22"/>
                <w:lang w:val="es-ES_tradnl"/>
              </w:rPr>
              <w:t>145858</w:t>
            </w:r>
          </w:p>
        </w:tc>
        <w:tc>
          <w:tcPr>
            <w:tcW w:w="955" w:type="dxa"/>
          </w:tcPr>
          <w:p w:rsidR="00000000" w:rsidRDefault="00000000">
            <w:pPr>
              <w:jc w:val="right"/>
              <w:rPr>
                <w:sz w:val="20"/>
                <w:szCs w:val="22"/>
                <w:lang w:val="es-ES_tradnl"/>
              </w:rPr>
            </w:pPr>
            <w:r>
              <w:rPr>
                <w:sz w:val="20"/>
                <w:szCs w:val="22"/>
                <w:lang w:val="es-ES_tradnl"/>
              </w:rPr>
              <w:t>1</w:t>
            </w:r>
            <w:r>
              <w:rPr>
                <w:sz w:val="20"/>
                <w:szCs w:val="22"/>
              </w:rPr>
              <w:t xml:space="preserve"> </w:t>
            </w:r>
            <w:r>
              <w:rPr>
                <w:sz w:val="20"/>
                <w:szCs w:val="22"/>
                <w:lang w:val="es-ES_tradnl"/>
              </w:rPr>
              <w:t>039</w:t>
            </w:r>
            <w:r>
              <w:rPr>
                <w:sz w:val="20"/>
                <w:szCs w:val="22"/>
              </w:rPr>
              <w:t xml:space="preserve"> </w:t>
            </w:r>
            <w:r>
              <w:rPr>
                <w:sz w:val="20"/>
                <w:szCs w:val="22"/>
                <w:lang w:val="es-ES_tradnl"/>
              </w:rPr>
              <w:t>888</w:t>
            </w:r>
          </w:p>
        </w:tc>
        <w:tc>
          <w:tcPr>
            <w:tcW w:w="921" w:type="dxa"/>
          </w:tcPr>
          <w:p w:rsidR="00000000" w:rsidRDefault="00000000">
            <w:pPr>
              <w:jc w:val="right"/>
              <w:rPr>
                <w:sz w:val="20"/>
                <w:szCs w:val="22"/>
                <w:lang w:val="es-ES_tradnl"/>
              </w:rPr>
            </w:pPr>
            <w:r>
              <w:rPr>
                <w:sz w:val="20"/>
                <w:szCs w:val="22"/>
                <w:lang w:val="es-ES_tradnl"/>
              </w:rPr>
              <w:t>772</w:t>
            </w:r>
            <w:r>
              <w:rPr>
                <w:sz w:val="20"/>
                <w:szCs w:val="22"/>
              </w:rPr>
              <w:t xml:space="preserve"> </w:t>
            </w:r>
            <w:r>
              <w:rPr>
                <w:sz w:val="20"/>
                <w:szCs w:val="22"/>
                <w:lang w:val="es-ES_tradnl"/>
              </w:rPr>
              <w:t>367</w:t>
            </w:r>
          </w:p>
        </w:tc>
        <w:tc>
          <w:tcPr>
            <w:tcW w:w="856" w:type="dxa"/>
          </w:tcPr>
          <w:p w:rsidR="00000000" w:rsidRDefault="00000000">
            <w:pPr>
              <w:jc w:val="right"/>
              <w:rPr>
                <w:sz w:val="20"/>
                <w:szCs w:val="22"/>
                <w:lang w:val="es-ES_tradnl"/>
              </w:rPr>
            </w:pPr>
            <w:r>
              <w:rPr>
                <w:sz w:val="20"/>
                <w:szCs w:val="22"/>
                <w:lang w:val="es-ES_tradnl"/>
              </w:rPr>
              <w:t>1</w:t>
            </w:r>
            <w:r>
              <w:rPr>
                <w:sz w:val="20"/>
                <w:szCs w:val="22"/>
              </w:rPr>
              <w:t xml:space="preserve"> </w:t>
            </w:r>
            <w:r>
              <w:rPr>
                <w:sz w:val="20"/>
                <w:szCs w:val="22"/>
                <w:lang w:val="es-ES_tradnl"/>
              </w:rPr>
              <w:t>812</w:t>
            </w:r>
            <w:r>
              <w:rPr>
                <w:sz w:val="20"/>
                <w:szCs w:val="22"/>
              </w:rPr>
              <w:t xml:space="preserve"> </w:t>
            </w:r>
            <w:r>
              <w:rPr>
                <w:sz w:val="20"/>
                <w:szCs w:val="22"/>
                <w:lang w:val="es-ES_tradnl"/>
              </w:rPr>
              <w:t>255</w:t>
            </w:r>
          </w:p>
        </w:tc>
        <w:tc>
          <w:tcPr>
            <w:tcW w:w="784" w:type="dxa"/>
          </w:tcPr>
          <w:p w:rsidR="00000000" w:rsidRDefault="00000000">
            <w:pPr>
              <w:jc w:val="right"/>
              <w:rPr>
                <w:sz w:val="20"/>
                <w:szCs w:val="22"/>
                <w:lang w:val="es-ES_tradnl"/>
              </w:rPr>
            </w:pPr>
            <w:r>
              <w:rPr>
                <w:sz w:val="20"/>
                <w:szCs w:val="22"/>
                <w:lang w:val="es-ES_tradnl"/>
              </w:rPr>
              <w:t>386</w:t>
            </w:r>
            <w:r>
              <w:rPr>
                <w:sz w:val="20"/>
                <w:szCs w:val="22"/>
              </w:rPr>
              <w:t xml:space="preserve"> </w:t>
            </w:r>
            <w:r>
              <w:rPr>
                <w:sz w:val="20"/>
                <w:szCs w:val="22"/>
                <w:lang w:val="es-ES_tradnl"/>
              </w:rPr>
              <w:t>452</w:t>
            </w:r>
          </w:p>
        </w:tc>
        <w:tc>
          <w:tcPr>
            <w:tcW w:w="878" w:type="dxa"/>
          </w:tcPr>
          <w:p w:rsidR="00000000" w:rsidRDefault="00000000">
            <w:pPr>
              <w:jc w:val="right"/>
              <w:rPr>
                <w:sz w:val="20"/>
                <w:szCs w:val="22"/>
                <w:lang w:val="es-ES_tradnl"/>
              </w:rPr>
            </w:pPr>
            <w:r>
              <w:rPr>
                <w:sz w:val="20"/>
                <w:szCs w:val="22"/>
                <w:lang w:val="es-ES_tradnl"/>
              </w:rPr>
              <w:t>71</w:t>
            </w:r>
            <w:r>
              <w:rPr>
                <w:sz w:val="20"/>
                <w:szCs w:val="22"/>
              </w:rPr>
              <w:t xml:space="preserve"> </w:t>
            </w:r>
            <w:r>
              <w:rPr>
                <w:sz w:val="20"/>
                <w:szCs w:val="22"/>
                <w:lang w:val="es-ES_tradnl"/>
              </w:rPr>
              <w:t>063</w:t>
            </w:r>
          </w:p>
        </w:tc>
        <w:tc>
          <w:tcPr>
            <w:tcW w:w="851" w:type="dxa"/>
          </w:tcPr>
          <w:p w:rsidR="00000000" w:rsidRDefault="00000000">
            <w:pPr>
              <w:jc w:val="right"/>
              <w:rPr>
                <w:sz w:val="20"/>
                <w:szCs w:val="22"/>
                <w:lang w:val="es-ES_tradnl"/>
              </w:rPr>
            </w:pPr>
            <w:r>
              <w:rPr>
                <w:sz w:val="20"/>
                <w:szCs w:val="22"/>
                <w:lang w:val="es-ES_tradnl"/>
              </w:rPr>
              <w:t>457</w:t>
            </w:r>
            <w:r>
              <w:rPr>
                <w:sz w:val="20"/>
                <w:szCs w:val="22"/>
              </w:rPr>
              <w:t xml:space="preserve"> </w:t>
            </w:r>
            <w:r>
              <w:rPr>
                <w:sz w:val="20"/>
                <w:szCs w:val="22"/>
                <w:lang w:val="es-ES_tradnl"/>
              </w:rPr>
              <w:t>515</w:t>
            </w:r>
          </w:p>
        </w:tc>
      </w:tr>
      <w:tr w:rsidR="00000000">
        <w:tblPrEx>
          <w:tblCellMar>
            <w:top w:w="0" w:type="dxa"/>
            <w:bottom w:w="0" w:type="dxa"/>
          </w:tblCellMar>
        </w:tblPrEx>
        <w:trPr>
          <w:cantSplit/>
        </w:trPr>
        <w:tc>
          <w:tcPr>
            <w:tcW w:w="848" w:type="dxa"/>
            <w:vMerge w:val="restart"/>
          </w:tcPr>
          <w:p w:rsidR="00000000" w:rsidRDefault="00000000">
            <w:pPr>
              <w:rPr>
                <w:sz w:val="20"/>
                <w:szCs w:val="22"/>
                <w:lang w:val="es-ES_tradnl"/>
              </w:rPr>
            </w:pPr>
            <w:r>
              <w:rPr>
                <w:sz w:val="20"/>
                <w:szCs w:val="22"/>
                <w:lang w:val="es-ES_tradnl"/>
              </w:rPr>
              <w:t>1996/97</w:t>
            </w:r>
          </w:p>
        </w:tc>
        <w:tc>
          <w:tcPr>
            <w:tcW w:w="935" w:type="dxa"/>
          </w:tcPr>
          <w:p w:rsidR="00000000" w:rsidRDefault="00000000">
            <w:pPr>
              <w:rPr>
                <w:sz w:val="20"/>
                <w:szCs w:val="22"/>
                <w:lang w:val="es-ES_tradnl"/>
              </w:rPr>
            </w:pPr>
            <w:r>
              <w:rPr>
                <w:sz w:val="20"/>
                <w:szCs w:val="22"/>
              </w:rPr>
              <w:t>Мальчики</w:t>
            </w:r>
          </w:p>
        </w:tc>
        <w:tc>
          <w:tcPr>
            <w:tcW w:w="837" w:type="dxa"/>
          </w:tcPr>
          <w:p w:rsidR="00000000" w:rsidRDefault="00000000">
            <w:pPr>
              <w:jc w:val="right"/>
              <w:rPr>
                <w:sz w:val="20"/>
                <w:szCs w:val="22"/>
                <w:lang w:val="es-ES_tradnl"/>
              </w:rPr>
            </w:pPr>
            <w:r>
              <w:rPr>
                <w:sz w:val="20"/>
                <w:szCs w:val="22"/>
                <w:lang w:val="es-ES_tradnl"/>
              </w:rPr>
              <w:t>63</w:t>
            </w:r>
            <w:r>
              <w:rPr>
                <w:sz w:val="20"/>
                <w:szCs w:val="22"/>
              </w:rPr>
              <w:t xml:space="preserve"> </w:t>
            </w:r>
            <w:r>
              <w:rPr>
                <w:sz w:val="20"/>
                <w:szCs w:val="22"/>
                <w:lang w:val="es-ES_tradnl"/>
              </w:rPr>
              <w:t>037</w:t>
            </w:r>
          </w:p>
        </w:tc>
        <w:tc>
          <w:tcPr>
            <w:tcW w:w="924" w:type="dxa"/>
          </w:tcPr>
          <w:p w:rsidR="00000000" w:rsidRDefault="00000000">
            <w:pPr>
              <w:jc w:val="right"/>
              <w:rPr>
                <w:sz w:val="20"/>
                <w:szCs w:val="22"/>
                <w:lang w:val="es-ES_tradnl"/>
              </w:rPr>
            </w:pPr>
            <w:r>
              <w:rPr>
                <w:sz w:val="20"/>
                <w:szCs w:val="22"/>
                <w:lang w:val="es-ES_tradnl"/>
              </w:rPr>
              <w:t>15</w:t>
            </w:r>
            <w:r>
              <w:rPr>
                <w:sz w:val="20"/>
                <w:szCs w:val="22"/>
              </w:rPr>
              <w:t xml:space="preserve"> </w:t>
            </w:r>
            <w:r>
              <w:rPr>
                <w:sz w:val="20"/>
                <w:szCs w:val="22"/>
                <w:lang w:val="es-ES_tradnl"/>
              </w:rPr>
              <w:t>455</w:t>
            </w:r>
          </w:p>
        </w:tc>
        <w:tc>
          <w:tcPr>
            <w:tcW w:w="851" w:type="dxa"/>
          </w:tcPr>
          <w:p w:rsidR="00000000" w:rsidRDefault="00000000">
            <w:pPr>
              <w:jc w:val="right"/>
              <w:rPr>
                <w:sz w:val="20"/>
                <w:szCs w:val="22"/>
                <w:lang w:val="es-ES_tradnl"/>
              </w:rPr>
            </w:pPr>
            <w:r>
              <w:rPr>
                <w:sz w:val="20"/>
                <w:szCs w:val="22"/>
                <w:lang w:val="es-ES_tradnl"/>
              </w:rPr>
              <w:t>78</w:t>
            </w:r>
            <w:r>
              <w:rPr>
                <w:sz w:val="20"/>
                <w:szCs w:val="22"/>
              </w:rPr>
              <w:t xml:space="preserve"> </w:t>
            </w:r>
            <w:r>
              <w:rPr>
                <w:sz w:val="20"/>
                <w:szCs w:val="22"/>
                <w:lang w:val="es-ES_tradnl"/>
              </w:rPr>
              <w:t>492</w:t>
            </w:r>
          </w:p>
        </w:tc>
        <w:tc>
          <w:tcPr>
            <w:tcW w:w="955" w:type="dxa"/>
          </w:tcPr>
          <w:p w:rsidR="00000000" w:rsidRDefault="00000000">
            <w:pPr>
              <w:jc w:val="right"/>
              <w:rPr>
                <w:sz w:val="20"/>
                <w:szCs w:val="22"/>
                <w:lang w:val="es-ES_tradnl"/>
              </w:rPr>
            </w:pPr>
            <w:r>
              <w:rPr>
                <w:sz w:val="20"/>
                <w:szCs w:val="22"/>
                <w:lang w:val="es-ES_tradnl"/>
              </w:rPr>
              <w:t>548</w:t>
            </w:r>
            <w:r>
              <w:rPr>
                <w:sz w:val="20"/>
                <w:szCs w:val="22"/>
              </w:rPr>
              <w:t xml:space="preserve"> </w:t>
            </w:r>
            <w:r>
              <w:rPr>
                <w:sz w:val="20"/>
                <w:szCs w:val="22"/>
                <w:lang w:val="es-ES_tradnl"/>
              </w:rPr>
              <w:t>810</w:t>
            </w:r>
          </w:p>
        </w:tc>
        <w:tc>
          <w:tcPr>
            <w:tcW w:w="921" w:type="dxa"/>
          </w:tcPr>
          <w:p w:rsidR="00000000" w:rsidRDefault="00000000">
            <w:pPr>
              <w:jc w:val="right"/>
              <w:rPr>
                <w:sz w:val="20"/>
                <w:szCs w:val="22"/>
                <w:lang w:val="es-ES_tradnl"/>
              </w:rPr>
            </w:pPr>
            <w:r>
              <w:rPr>
                <w:sz w:val="20"/>
                <w:szCs w:val="22"/>
                <w:lang w:val="es-ES_tradnl"/>
              </w:rPr>
              <w:t>414</w:t>
            </w:r>
            <w:r>
              <w:rPr>
                <w:sz w:val="20"/>
                <w:szCs w:val="22"/>
              </w:rPr>
              <w:t xml:space="preserve"> </w:t>
            </w:r>
            <w:r>
              <w:rPr>
                <w:sz w:val="20"/>
                <w:szCs w:val="22"/>
                <w:lang w:val="es-ES_tradnl"/>
              </w:rPr>
              <w:t>801</w:t>
            </w:r>
          </w:p>
        </w:tc>
        <w:tc>
          <w:tcPr>
            <w:tcW w:w="856" w:type="dxa"/>
          </w:tcPr>
          <w:p w:rsidR="00000000" w:rsidRDefault="00000000">
            <w:pPr>
              <w:jc w:val="right"/>
              <w:rPr>
                <w:sz w:val="20"/>
                <w:szCs w:val="22"/>
                <w:lang w:val="es-ES_tradnl"/>
              </w:rPr>
            </w:pPr>
            <w:r>
              <w:rPr>
                <w:sz w:val="20"/>
                <w:szCs w:val="22"/>
                <w:lang w:val="es-ES_tradnl"/>
              </w:rPr>
              <w:t>963</w:t>
            </w:r>
            <w:r>
              <w:rPr>
                <w:sz w:val="20"/>
                <w:szCs w:val="22"/>
              </w:rPr>
              <w:t xml:space="preserve"> </w:t>
            </w:r>
            <w:r>
              <w:rPr>
                <w:sz w:val="20"/>
                <w:szCs w:val="22"/>
                <w:lang w:val="es-ES_tradnl"/>
              </w:rPr>
              <w:t>611</w:t>
            </w:r>
          </w:p>
        </w:tc>
        <w:tc>
          <w:tcPr>
            <w:tcW w:w="784" w:type="dxa"/>
          </w:tcPr>
          <w:p w:rsidR="00000000" w:rsidRDefault="00000000">
            <w:pPr>
              <w:jc w:val="right"/>
              <w:rPr>
                <w:sz w:val="20"/>
                <w:szCs w:val="22"/>
                <w:lang w:val="es-ES_tradnl"/>
              </w:rPr>
            </w:pPr>
            <w:r>
              <w:rPr>
                <w:sz w:val="20"/>
                <w:szCs w:val="22"/>
                <w:lang w:val="es-ES_tradnl"/>
              </w:rPr>
              <w:t>211</w:t>
            </w:r>
            <w:r>
              <w:rPr>
                <w:sz w:val="20"/>
                <w:szCs w:val="22"/>
              </w:rPr>
              <w:t xml:space="preserve"> </w:t>
            </w:r>
            <w:r>
              <w:rPr>
                <w:sz w:val="20"/>
                <w:szCs w:val="22"/>
                <w:lang w:val="es-ES_tradnl"/>
              </w:rPr>
              <w:t>472</w:t>
            </w:r>
          </w:p>
        </w:tc>
        <w:tc>
          <w:tcPr>
            <w:tcW w:w="878" w:type="dxa"/>
          </w:tcPr>
          <w:p w:rsidR="00000000" w:rsidRDefault="00000000">
            <w:pPr>
              <w:jc w:val="right"/>
              <w:rPr>
                <w:sz w:val="20"/>
                <w:szCs w:val="22"/>
                <w:lang w:val="es-ES_tradnl"/>
              </w:rPr>
            </w:pPr>
            <w:r>
              <w:rPr>
                <w:sz w:val="20"/>
                <w:szCs w:val="22"/>
                <w:lang w:val="es-ES_tradnl"/>
              </w:rPr>
              <w:t>44</w:t>
            </w:r>
            <w:r>
              <w:rPr>
                <w:sz w:val="20"/>
                <w:szCs w:val="22"/>
              </w:rPr>
              <w:t xml:space="preserve"> </w:t>
            </w:r>
            <w:r>
              <w:rPr>
                <w:sz w:val="20"/>
                <w:szCs w:val="22"/>
                <w:lang w:val="es-ES_tradnl"/>
              </w:rPr>
              <w:t>608</w:t>
            </w:r>
          </w:p>
        </w:tc>
        <w:tc>
          <w:tcPr>
            <w:tcW w:w="851" w:type="dxa"/>
          </w:tcPr>
          <w:p w:rsidR="00000000" w:rsidRDefault="00000000">
            <w:pPr>
              <w:jc w:val="right"/>
              <w:rPr>
                <w:sz w:val="20"/>
                <w:szCs w:val="22"/>
                <w:lang w:val="es-ES_tradnl"/>
              </w:rPr>
            </w:pPr>
            <w:r>
              <w:rPr>
                <w:sz w:val="20"/>
                <w:szCs w:val="22"/>
                <w:lang w:val="es-ES_tradnl"/>
              </w:rPr>
              <w:t>256</w:t>
            </w:r>
            <w:r>
              <w:rPr>
                <w:sz w:val="20"/>
                <w:szCs w:val="22"/>
              </w:rPr>
              <w:t xml:space="preserve"> </w:t>
            </w:r>
            <w:r>
              <w:rPr>
                <w:sz w:val="20"/>
                <w:szCs w:val="22"/>
                <w:lang w:val="es-ES_tradnl"/>
              </w:rPr>
              <w:t>080</w:t>
            </w:r>
          </w:p>
        </w:tc>
      </w:tr>
      <w:tr w:rsidR="00000000">
        <w:tblPrEx>
          <w:tblCellMar>
            <w:top w:w="0" w:type="dxa"/>
            <w:bottom w:w="0" w:type="dxa"/>
          </w:tblCellMar>
        </w:tblPrEx>
        <w:trPr>
          <w:cantSplit/>
        </w:trPr>
        <w:tc>
          <w:tcPr>
            <w:tcW w:w="848" w:type="dxa"/>
            <w:vMerge/>
          </w:tcPr>
          <w:p w:rsidR="00000000" w:rsidRDefault="00000000">
            <w:pPr>
              <w:rPr>
                <w:sz w:val="20"/>
                <w:szCs w:val="22"/>
                <w:lang w:val="es-ES_tradnl"/>
              </w:rPr>
            </w:pPr>
          </w:p>
        </w:tc>
        <w:tc>
          <w:tcPr>
            <w:tcW w:w="935" w:type="dxa"/>
          </w:tcPr>
          <w:p w:rsidR="00000000" w:rsidRDefault="00000000">
            <w:pPr>
              <w:rPr>
                <w:sz w:val="20"/>
                <w:szCs w:val="22"/>
                <w:lang w:val="es-ES_tradnl"/>
              </w:rPr>
            </w:pPr>
            <w:r>
              <w:rPr>
                <w:sz w:val="20"/>
              </w:rPr>
              <w:t>Девочки</w:t>
            </w:r>
          </w:p>
        </w:tc>
        <w:tc>
          <w:tcPr>
            <w:tcW w:w="837" w:type="dxa"/>
          </w:tcPr>
          <w:p w:rsidR="00000000" w:rsidRDefault="00000000">
            <w:pPr>
              <w:jc w:val="right"/>
              <w:rPr>
                <w:sz w:val="20"/>
                <w:szCs w:val="22"/>
                <w:lang w:val="es-ES_tradnl"/>
              </w:rPr>
            </w:pPr>
            <w:r>
              <w:rPr>
                <w:sz w:val="20"/>
                <w:szCs w:val="22"/>
                <w:lang w:val="es-ES_tradnl"/>
              </w:rPr>
              <w:t>63</w:t>
            </w:r>
            <w:r>
              <w:rPr>
                <w:sz w:val="20"/>
                <w:szCs w:val="22"/>
              </w:rPr>
              <w:t xml:space="preserve"> </w:t>
            </w:r>
            <w:r>
              <w:rPr>
                <w:sz w:val="20"/>
                <w:szCs w:val="22"/>
                <w:lang w:val="es-ES_tradnl"/>
              </w:rPr>
              <w:t>305</w:t>
            </w:r>
          </w:p>
        </w:tc>
        <w:tc>
          <w:tcPr>
            <w:tcW w:w="924" w:type="dxa"/>
          </w:tcPr>
          <w:p w:rsidR="00000000" w:rsidRDefault="00000000">
            <w:pPr>
              <w:jc w:val="right"/>
              <w:rPr>
                <w:sz w:val="20"/>
                <w:szCs w:val="22"/>
                <w:lang w:val="es-ES_tradnl"/>
              </w:rPr>
            </w:pPr>
            <w:r>
              <w:rPr>
                <w:sz w:val="20"/>
                <w:szCs w:val="22"/>
                <w:lang w:val="es-ES_tradnl"/>
              </w:rPr>
              <w:t>14</w:t>
            </w:r>
            <w:r>
              <w:rPr>
                <w:sz w:val="20"/>
                <w:szCs w:val="22"/>
              </w:rPr>
              <w:t xml:space="preserve"> </w:t>
            </w:r>
            <w:r>
              <w:rPr>
                <w:sz w:val="20"/>
                <w:szCs w:val="22"/>
                <w:lang w:val="es-ES_tradnl"/>
              </w:rPr>
              <w:t>975</w:t>
            </w:r>
          </w:p>
        </w:tc>
        <w:tc>
          <w:tcPr>
            <w:tcW w:w="851" w:type="dxa"/>
          </w:tcPr>
          <w:p w:rsidR="00000000" w:rsidRDefault="00000000">
            <w:pPr>
              <w:jc w:val="right"/>
              <w:rPr>
                <w:sz w:val="20"/>
                <w:szCs w:val="22"/>
                <w:lang w:val="es-ES_tradnl"/>
              </w:rPr>
            </w:pPr>
            <w:r>
              <w:rPr>
                <w:sz w:val="20"/>
                <w:szCs w:val="22"/>
                <w:lang w:val="es-ES_tradnl"/>
              </w:rPr>
              <w:t>78</w:t>
            </w:r>
            <w:r>
              <w:rPr>
                <w:sz w:val="20"/>
                <w:szCs w:val="22"/>
              </w:rPr>
              <w:t xml:space="preserve"> </w:t>
            </w:r>
            <w:r>
              <w:rPr>
                <w:sz w:val="20"/>
                <w:szCs w:val="22"/>
                <w:lang w:val="es-ES_tradnl"/>
              </w:rPr>
              <w:t>280</w:t>
            </w:r>
          </w:p>
        </w:tc>
        <w:tc>
          <w:tcPr>
            <w:tcW w:w="955" w:type="dxa"/>
          </w:tcPr>
          <w:p w:rsidR="00000000" w:rsidRDefault="00000000">
            <w:pPr>
              <w:jc w:val="right"/>
              <w:rPr>
                <w:sz w:val="20"/>
                <w:szCs w:val="22"/>
                <w:lang w:val="es-ES_tradnl"/>
              </w:rPr>
            </w:pPr>
            <w:r>
              <w:rPr>
                <w:sz w:val="20"/>
                <w:szCs w:val="22"/>
                <w:lang w:val="es-ES_tradnl"/>
              </w:rPr>
              <w:t>537</w:t>
            </w:r>
            <w:r>
              <w:rPr>
                <w:sz w:val="20"/>
                <w:szCs w:val="22"/>
              </w:rPr>
              <w:t xml:space="preserve"> </w:t>
            </w:r>
            <w:r>
              <w:rPr>
                <w:sz w:val="20"/>
                <w:szCs w:val="22"/>
                <w:lang w:val="es-ES_tradnl"/>
              </w:rPr>
              <w:t>425</w:t>
            </w:r>
          </w:p>
        </w:tc>
        <w:tc>
          <w:tcPr>
            <w:tcW w:w="921" w:type="dxa"/>
          </w:tcPr>
          <w:p w:rsidR="00000000" w:rsidRDefault="00000000">
            <w:pPr>
              <w:jc w:val="right"/>
              <w:rPr>
                <w:sz w:val="20"/>
                <w:szCs w:val="22"/>
                <w:lang w:val="es-ES_tradnl"/>
              </w:rPr>
            </w:pPr>
            <w:r>
              <w:rPr>
                <w:sz w:val="20"/>
                <w:szCs w:val="22"/>
                <w:lang w:val="es-ES_tradnl"/>
              </w:rPr>
              <w:t>387</w:t>
            </w:r>
            <w:r>
              <w:rPr>
                <w:sz w:val="20"/>
                <w:szCs w:val="22"/>
              </w:rPr>
              <w:t xml:space="preserve"> </w:t>
            </w:r>
            <w:r>
              <w:rPr>
                <w:sz w:val="20"/>
                <w:szCs w:val="22"/>
                <w:lang w:val="es-ES_tradnl"/>
              </w:rPr>
              <w:t>136</w:t>
            </w:r>
          </w:p>
        </w:tc>
        <w:tc>
          <w:tcPr>
            <w:tcW w:w="856" w:type="dxa"/>
          </w:tcPr>
          <w:p w:rsidR="00000000" w:rsidRDefault="00000000">
            <w:pPr>
              <w:jc w:val="right"/>
              <w:rPr>
                <w:sz w:val="20"/>
                <w:szCs w:val="22"/>
                <w:lang w:val="es-ES_tradnl"/>
              </w:rPr>
            </w:pPr>
            <w:r>
              <w:rPr>
                <w:sz w:val="20"/>
                <w:szCs w:val="22"/>
                <w:lang w:val="es-ES_tradnl"/>
              </w:rPr>
              <w:t>924</w:t>
            </w:r>
            <w:r>
              <w:rPr>
                <w:sz w:val="20"/>
                <w:szCs w:val="22"/>
              </w:rPr>
              <w:t xml:space="preserve"> </w:t>
            </w:r>
            <w:r>
              <w:rPr>
                <w:sz w:val="20"/>
                <w:szCs w:val="22"/>
                <w:lang w:val="es-ES_tradnl"/>
              </w:rPr>
              <w:t>561</w:t>
            </w:r>
          </w:p>
        </w:tc>
        <w:tc>
          <w:tcPr>
            <w:tcW w:w="784" w:type="dxa"/>
          </w:tcPr>
          <w:p w:rsidR="00000000" w:rsidRDefault="00000000">
            <w:pPr>
              <w:jc w:val="right"/>
              <w:rPr>
                <w:sz w:val="20"/>
                <w:szCs w:val="22"/>
                <w:lang w:val="es-ES_tradnl"/>
              </w:rPr>
            </w:pPr>
            <w:r>
              <w:rPr>
                <w:sz w:val="20"/>
                <w:szCs w:val="22"/>
                <w:lang w:val="es-ES_tradnl"/>
              </w:rPr>
              <w:t>211</w:t>
            </w:r>
            <w:r>
              <w:rPr>
                <w:sz w:val="20"/>
                <w:szCs w:val="22"/>
              </w:rPr>
              <w:t xml:space="preserve"> </w:t>
            </w:r>
            <w:r>
              <w:rPr>
                <w:sz w:val="20"/>
                <w:szCs w:val="22"/>
                <w:lang w:val="es-ES_tradnl"/>
              </w:rPr>
              <w:t>151</w:t>
            </w:r>
          </w:p>
        </w:tc>
        <w:tc>
          <w:tcPr>
            <w:tcW w:w="878" w:type="dxa"/>
          </w:tcPr>
          <w:p w:rsidR="00000000" w:rsidRDefault="00000000">
            <w:pPr>
              <w:jc w:val="right"/>
              <w:rPr>
                <w:sz w:val="20"/>
                <w:szCs w:val="22"/>
                <w:lang w:val="es-ES_tradnl"/>
              </w:rPr>
            </w:pPr>
            <w:r>
              <w:rPr>
                <w:sz w:val="20"/>
                <w:szCs w:val="22"/>
                <w:lang w:val="es-ES_tradnl"/>
              </w:rPr>
              <w:t>32</w:t>
            </w:r>
            <w:r>
              <w:rPr>
                <w:sz w:val="20"/>
                <w:szCs w:val="22"/>
              </w:rPr>
              <w:t xml:space="preserve"> </w:t>
            </w:r>
            <w:r>
              <w:rPr>
                <w:sz w:val="20"/>
                <w:szCs w:val="22"/>
                <w:lang w:val="es-ES_tradnl"/>
              </w:rPr>
              <w:t>071</w:t>
            </w:r>
          </w:p>
        </w:tc>
        <w:tc>
          <w:tcPr>
            <w:tcW w:w="851" w:type="dxa"/>
          </w:tcPr>
          <w:p w:rsidR="00000000" w:rsidRDefault="00000000">
            <w:pPr>
              <w:jc w:val="right"/>
              <w:rPr>
                <w:sz w:val="20"/>
                <w:szCs w:val="22"/>
                <w:lang w:val="es-ES_tradnl"/>
              </w:rPr>
            </w:pPr>
            <w:r>
              <w:rPr>
                <w:sz w:val="20"/>
                <w:szCs w:val="22"/>
                <w:lang w:val="es-ES_tradnl"/>
              </w:rPr>
              <w:t>243</w:t>
            </w:r>
            <w:r>
              <w:rPr>
                <w:sz w:val="20"/>
                <w:szCs w:val="22"/>
              </w:rPr>
              <w:t xml:space="preserve"> </w:t>
            </w:r>
            <w:r>
              <w:rPr>
                <w:sz w:val="20"/>
                <w:szCs w:val="22"/>
                <w:lang w:val="es-ES_tradnl"/>
              </w:rPr>
              <w:t>222</w:t>
            </w:r>
          </w:p>
        </w:tc>
      </w:tr>
      <w:tr w:rsidR="00000000">
        <w:tblPrEx>
          <w:tblCellMar>
            <w:top w:w="0" w:type="dxa"/>
            <w:bottom w:w="0" w:type="dxa"/>
          </w:tblCellMar>
        </w:tblPrEx>
        <w:trPr>
          <w:cantSplit/>
        </w:trPr>
        <w:tc>
          <w:tcPr>
            <w:tcW w:w="848" w:type="dxa"/>
            <w:vMerge/>
          </w:tcPr>
          <w:p w:rsidR="00000000" w:rsidRDefault="00000000">
            <w:pPr>
              <w:rPr>
                <w:sz w:val="20"/>
                <w:szCs w:val="22"/>
                <w:lang w:val="es-ES_tradnl"/>
              </w:rPr>
            </w:pPr>
          </w:p>
        </w:tc>
        <w:tc>
          <w:tcPr>
            <w:tcW w:w="935" w:type="dxa"/>
          </w:tcPr>
          <w:p w:rsidR="00000000" w:rsidRDefault="00000000">
            <w:pPr>
              <w:rPr>
                <w:sz w:val="20"/>
                <w:szCs w:val="22"/>
                <w:lang w:val="es-ES_tradnl"/>
              </w:rPr>
            </w:pPr>
            <w:r>
              <w:rPr>
                <w:sz w:val="20"/>
                <w:szCs w:val="22"/>
                <w:lang w:val="es-ES_tradnl"/>
              </w:rPr>
              <w:t xml:space="preserve">   </w:t>
            </w:r>
            <w:r>
              <w:rPr>
                <w:sz w:val="20"/>
              </w:rPr>
              <w:t>Всего</w:t>
            </w:r>
          </w:p>
        </w:tc>
        <w:tc>
          <w:tcPr>
            <w:tcW w:w="837" w:type="dxa"/>
          </w:tcPr>
          <w:p w:rsidR="00000000" w:rsidRDefault="00000000">
            <w:pPr>
              <w:jc w:val="right"/>
              <w:rPr>
                <w:sz w:val="20"/>
                <w:szCs w:val="22"/>
                <w:lang w:val="es-ES_tradnl"/>
              </w:rPr>
            </w:pPr>
            <w:r>
              <w:rPr>
                <w:sz w:val="20"/>
                <w:szCs w:val="22"/>
                <w:lang w:val="es-ES_tradnl"/>
              </w:rPr>
              <w:t>126</w:t>
            </w:r>
            <w:r>
              <w:rPr>
                <w:sz w:val="20"/>
                <w:szCs w:val="22"/>
              </w:rPr>
              <w:t xml:space="preserve"> </w:t>
            </w:r>
            <w:r>
              <w:rPr>
                <w:sz w:val="20"/>
                <w:szCs w:val="22"/>
                <w:lang w:val="es-ES_tradnl"/>
              </w:rPr>
              <w:t>342</w:t>
            </w:r>
          </w:p>
        </w:tc>
        <w:tc>
          <w:tcPr>
            <w:tcW w:w="924" w:type="dxa"/>
          </w:tcPr>
          <w:p w:rsidR="00000000" w:rsidRDefault="00000000">
            <w:pPr>
              <w:jc w:val="right"/>
              <w:rPr>
                <w:sz w:val="20"/>
                <w:szCs w:val="22"/>
                <w:lang w:val="es-ES_tradnl"/>
              </w:rPr>
            </w:pPr>
            <w:r>
              <w:rPr>
                <w:sz w:val="20"/>
                <w:szCs w:val="22"/>
                <w:lang w:val="es-ES_tradnl"/>
              </w:rPr>
              <w:t>30</w:t>
            </w:r>
            <w:r>
              <w:rPr>
                <w:sz w:val="20"/>
                <w:szCs w:val="22"/>
              </w:rPr>
              <w:t xml:space="preserve"> </w:t>
            </w:r>
            <w:r>
              <w:rPr>
                <w:sz w:val="20"/>
                <w:szCs w:val="22"/>
                <w:lang w:val="es-ES_tradnl"/>
              </w:rPr>
              <w:t>430</w:t>
            </w:r>
          </w:p>
        </w:tc>
        <w:tc>
          <w:tcPr>
            <w:tcW w:w="851" w:type="dxa"/>
          </w:tcPr>
          <w:p w:rsidR="00000000" w:rsidRDefault="00000000">
            <w:pPr>
              <w:jc w:val="right"/>
              <w:rPr>
                <w:sz w:val="20"/>
                <w:szCs w:val="22"/>
                <w:lang w:val="es-ES_tradnl"/>
              </w:rPr>
            </w:pPr>
            <w:r>
              <w:rPr>
                <w:sz w:val="20"/>
                <w:szCs w:val="22"/>
                <w:lang w:val="es-ES_tradnl"/>
              </w:rPr>
              <w:t>156</w:t>
            </w:r>
            <w:r>
              <w:rPr>
                <w:sz w:val="20"/>
                <w:szCs w:val="22"/>
              </w:rPr>
              <w:t xml:space="preserve"> </w:t>
            </w:r>
            <w:r>
              <w:rPr>
                <w:sz w:val="20"/>
                <w:szCs w:val="22"/>
                <w:lang w:val="es-ES_tradnl"/>
              </w:rPr>
              <w:t>772</w:t>
            </w:r>
          </w:p>
        </w:tc>
        <w:tc>
          <w:tcPr>
            <w:tcW w:w="955" w:type="dxa"/>
          </w:tcPr>
          <w:p w:rsidR="00000000" w:rsidRDefault="00000000">
            <w:pPr>
              <w:jc w:val="right"/>
              <w:rPr>
                <w:sz w:val="20"/>
                <w:szCs w:val="22"/>
                <w:lang w:val="es-ES_tradnl"/>
              </w:rPr>
            </w:pPr>
            <w:r>
              <w:rPr>
                <w:sz w:val="20"/>
                <w:szCs w:val="22"/>
                <w:lang w:val="es-ES_tradnl"/>
              </w:rPr>
              <w:t>1</w:t>
            </w:r>
            <w:r>
              <w:rPr>
                <w:sz w:val="20"/>
                <w:szCs w:val="22"/>
              </w:rPr>
              <w:t xml:space="preserve"> </w:t>
            </w:r>
            <w:r>
              <w:rPr>
                <w:sz w:val="20"/>
                <w:szCs w:val="22"/>
                <w:lang w:val="es-ES_tradnl"/>
              </w:rPr>
              <w:t>086</w:t>
            </w:r>
            <w:r>
              <w:rPr>
                <w:sz w:val="20"/>
                <w:szCs w:val="22"/>
              </w:rPr>
              <w:t xml:space="preserve"> </w:t>
            </w:r>
            <w:r>
              <w:rPr>
                <w:sz w:val="20"/>
                <w:szCs w:val="22"/>
                <w:lang w:val="es-ES_tradnl"/>
              </w:rPr>
              <w:t>235</w:t>
            </w:r>
          </w:p>
        </w:tc>
        <w:tc>
          <w:tcPr>
            <w:tcW w:w="921" w:type="dxa"/>
          </w:tcPr>
          <w:p w:rsidR="00000000" w:rsidRDefault="00000000">
            <w:pPr>
              <w:jc w:val="right"/>
              <w:rPr>
                <w:sz w:val="20"/>
                <w:szCs w:val="22"/>
                <w:lang w:val="es-ES_tradnl"/>
              </w:rPr>
            </w:pPr>
            <w:r>
              <w:rPr>
                <w:sz w:val="20"/>
                <w:szCs w:val="22"/>
                <w:lang w:val="es-ES_tradnl"/>
              </w:rPr>
              <w:t>801</w:t>
            </w:r>
            <w:r>
              <w:rPr>
                <w:sz w:val="20"/>
                <w:szCs w:val="22"/>
              </w:rPr>
              <w:t xml:space="preserve"> </w:t>
            </w:r>
            <w:r>
              <w:rPr>
                <w:sz w:val="20"/>
                <w:szCs w:val="22"/>
                <w:lang w:val="es-ES_tradnl"/>
              </w:rPr>
              <w:t>937</w:t>
            </w:r>
          </w:p>
        </w:tc>
        <w:tc>
          <w:tcPr>
            <w:tcW w:w="856" w:type="dxa"/>
          </w:tcPr>
          <w:p w:rsidR="00000000" w:rsidRDefault="00000000">
            <w:pPr>
              <w:jc w:val="right"/>
              <w:rPr>
                <w:sz w:val="20"/>
                <w:szCs w:val="22"/>
                <w:lang w:val="es-ES_tradnl"/>
              </w:rPr>
            </w:pPr>
            <w:r>
              <w:rPr>
                <w:sz w:val="20"/>
                <w:szCs w:val="22"/>
                <w:lang w:val="es-ES_tradnl"/>
              </w:rPr>
              <w:t>1</w:t>
            </w:r>
            <w:r>
              <w:rPr>
                <w:sz w:val="20"/>
                <w:szCs w:val="22"/>
              </w:rPr>
              <w:t xml:space="preserve"> </w:t>
            </w:r>
            <w:r>
              <w:rPr>
                <w:sz w:val="20"/>
                <w:szCs w:val="22"/>
                <w:lang w:val="es-ES_tradnl"/>
              </w:rPr>
              <w:t>888</w:t>
            </w:r>
            <w:r>
              <w:rPr>
                <w:sz w:val="20"/>
                <w:szCs w:val="22"/>
              </w:rPr>
              <w:t xml:space="preserve"> </w:t>
            </w:r>
            <w:r>
              <w:rPr>
                <w:sz w:val="20"/>
                <w:szCs w:val="22"/>
                <w:lang w:val="es-ES_tradnl"/>
              </w:rPr>
              <w:t>172</w:t>
            </w:r>
          </w:p>
        </w:tc>
        <w:tc>
          <w:tcPr>
            <w:tcW w:w="784" w:type="dxa"/>
          </w:tcPr>
          <w:p w:rsidR="00000000" w:rsidRDefault="00000000">
            <w:pPr>
              <w:jc w:val="right"/>
              <w:rPr>
                <w:sz w:val="20"/>
                <w:szCs w:val="22"/>
                <w:lang w:val="es-ES_tradnl"/>
              </w:rPr>
            </w:pPr>
            <w:r>
              <w:rPr>
                <w:sz w:val="20"/>
                <w:szCs w:val="22"/>
                <w:lang w:val="es-ES_tradnl"/>
              </w:rPr>
              <w:t>422</w:t>
            </w:r>
            <w:r>
              <w:rPr>
                <w:sz w:val="20"/>
                <w:szCs w:val="22"/>
              </w:rPr>
              <w:t xml:space="preserve"> </w:t>
            </w:r>
            <w:r>
              <w:rPr>
                <w:sz w:val="20"/>
                <w:szCs w:val="22"/>
                <w:lang w:val="es-ES_tradnl"/>
              </w:rPr>
              <w:t>623</w:t>
            </w:r>
          </w:p>
        </w:tc>
        <w:tc>
          <w:tcPr>
            <w:tcW w:w="878" w:type="dxa"/>
          </w:tcPr>
          <w:p w:rsidR="00000000" w:rsidRDefault="00000000">
            <w:pPr>
              <w:jc w:val="right"/>
              <w:rPr>
                <w:sz w:val="20"/>
                <w:szCs w:val="22"/>
                <w:lang w:val="es-ES_tradnl"/>
              </w:rPr>
            </w:pPr>
            <w:r>
              <w:rPr>
                <w:sz w:val="20"/>
                <w:szCs w:val="22"/>
                <w:lang w:val="es-ES_tradnl"/>
              </w:rPr>
              <w:t>76</w:t>
            </w:r>
            <w:r>
              <w:rPr>
                <w:sz w:val="20"/>
                <w:szCs w:val="22"/>
              </w:rPr>
              <w:t xml:space="preserve"> </w:t>
            </w:r>
            <w:r>
              <w:rPr>
                <w:sz w:val="20"/>
                <w:szCs w:val="22"/>
                <w:lang w:val="es-ES_tradnl"/>
              </w:rPr>
              <w:t>679</w:t>
            </w:r>
          </w:p>
        </w:tc>
        <w:tc>
          <w:tcPr>
            <w:tcW w:w="851" w:type="dxa"/>
          </w:tcPr>
          <w:p w:rsidR="00000000" w:rsidRDefault="00000000">
            <w:pPr>
              <w:jc w:val="right"/>
              <w:rPr>
                <w:sz w:val="20"/>
                <w:szCs w:val="22"/>
                <w:lang w:val="es-ES_tradnl"/>
              </w:rPr>
            </w:pPr>
            <w:r>
              <w:rPr>
                <w:sz w:val="20"/>
                <w:szCs w:val="22"/>
                <w:lang w:val="es-ES_tradnl"/>
              </w:rPr>
              <w:t>499</w:t>
            </w:r>
            <w:r>
              <w:rPr>
                <w:sz w:val="20"/>
                <w:szCs w:val="22"/>
              </w:rPr>
              <w:t xml:space="preserve"> </w:t>
            </w:r>
            <w:r>
              <w:rPr>
                <w:sz w:val="20"/>
                <w:szCs w:val="22"/>
                <w:lang w:val="es-ES_tradnl"/>
              </w:rPr>
              <w:t>302</w:t>
            </w:r>
          </w:p>
        </w:tc>
      </w:tr>
      <w:tr w:rsidR="00000000">
        <w:tblPrEx>
          <w:tblCellMar>
            <w:top w:w="0" w:type="dxa"/>
            <w:bottom w:w="0" w:type="dxa"/>
          </w:tblCellMar>
        </w:tblPrEx>
        <w:trPr>
          <w:cantSplit/>
        </w:trPr>
        <w:tc>
          <w:tcPr>
            <w:tcW w:w="848" w:type="dxa"/>
            <w:vMerge w:val="restart"/>
          </w:tcPr>
          <w:p w:rsidR="00000000" w:rsidRDefault="00000000">
            <w:pPr>
              <w:rPr>
                <w:sz w:val="20"/>
                <w:szCs w:val="22"/>
                <w:lang w:val="es-ES_tradnl"/>
              </w:rPr>
            </w:pPr>
            <w:r>
              <w:rPr>
                <w:sz w:val="20"/>
                <w:szCs w:val="22"/>
                <w:lang w:val="es-ES_tradnl"/>
              </w:rPr>
              <w:t>1997/98</w:t>
            </w:r>
          </w:p>
        </w:tc>
        <w:tc>
          <w:tcPr>
            <w:tcW w:w="935" w:type="dxa"/>
          </w:tcPr>
          <w:p w:rsidR="00000000" w:rsidRDefault="00000000">
            <w:pPr>
              <w:rPr>
                <w:sz w:val="20"/>
                <w:szCs w:val="22"/>
                <w:lang w:val="es-ES_tradnl"/>
              </w:rPr>
            </w:pPr>
            <w:r>
              <w:rPr>
                <w:sz w:val="20"/>
                <w:szCs w:val="22"/>
              </w:rPr>
              <w:t>Мальчики</w:t>
            </w:r>
          </w:p>
        </w:tc>
        <w:tc>
          <w:tcPr>
            <w:tcW w:w="837" w:type="dxa"/>
          </w:tcPr>
          <w:p w:rsidR="00000000" w:rsidRDefault="00000000">
            <w:pPr>
              <w:jc w:val="right"/>
              <w:rPr>
                <w:sz w:val="20"/>
                <w:szCs w:val="22"/>
                <w:lang w:val="es-ES_tradnl"/>
              </w:rPr>
            </w:pPr>
            <w:r>
              <w:rPr>
                <w:sz w:val="20"/>
                <w:szCs w:val="22"/>
                <w:lang w:val="es-ES_tradnl"/>
              </w:rPr>
              <w:t>66</w:t>
            </w:r>
            <w:r>
              <w:rPr>
                <w:sz w:val="20"/>
                <w:szCs w:val="22"/>
              </w:rPr>
              <w:t xml:space="preserve"> </w:t>
            </w:r>
            <w:r>
              <w:rPr>
                <w:sz w:val="20"/>
                <w:szCs w:val="22"/>
                <w:lang w:val="es-ES_tradnl"/>
              </w:rPr>
              <w:t>920</w:t>
            </w:r>
          </w:p>
        </w:tc>
        <w:tc>
          <w:tcPr>
            <w:tcW w:w="924" w:type="dxa"/>
          </w:tcPr>
          <w:p w:rsidR="00000000" w:rsidRDefault="00000000">
            <w:pPr>
              <w:jc w:val="right"/>
              <w:rPr>
                <w:sz w:val="20"/>
                <w:szCs w:val="22"/>
                <w:lang w:val="es-ES_tradnl"/>
              </w:rPr>
            </w:pPr>
            <w:r>
              <w:rPr>
                <w:sz w:val="20"/>
                <w:szCs w:val="22"/>
                <w:lang w:val="es-ES_tradnl"/>
              </w:rPr>
              <w:t>17</w:t>
            </w:r>
            <w:r>
              <w:rPr>
                <w:sz w:val="20"/>
                <w:szCs w:val="22"/>
              </w:rPr>
              <w:t xml:space="preserve"> </w:t>
            </w:r>
            <w:r>
              <w:rPr>
                <w:sz w:val="20"/>
                <w:szCs w:val="22"/>
                <w:lang w:val="es-ES_tradnl"/>
              </w:rPr>
              <w:t>007</w:t>
            </w:r>
          </w:p>
        </w:tc>
        <w:tc>
          <w:tcPr>
            <w:tcW w:w="851" w:type="dxa"/>
          </w:tcPr>
          <w:p w:rsidR="00000000" w:rsidRDefault="00000000">
            <w:pPr>
              <w:jc w:val="right"/>
              <w:rPr>
                <w:sz w:val="20"/>
                <w:szCs w:val="22"/>
                <w:lang w:val="es-ES_tradnl"/>
              </w:rPr>
            </w:pPr>
            <w:r>
              <w:rPr>
                <w:sz w:val="20"/>
                <w:szCs w:val="22"/>
                <w:lang w:val="es-ES_tradnl"/>
              </w:rPr>
              <w:t>83</w:t>
            </w:r>
            <w:r>
              <w:rPr>
                <w:sz w:val="20"/>
                <w:szCs w:val="22"/>
              </w:rPr>
              <w:t xml:space="preserve"> </w:t>
            </w:r>
            <w:r>
              <w:rPr>
                <w:sz w:val="20"/>
                <w:szCs w:val="22"/>
                <w:lang w:val="es-ES_tradnl"/>
              </w:rPr>
              <w:t>927</w:t>
            </w:r>
          </w:p>
        </w:tc>
        <w:tc>
          <w:tcPr>
            <w:tcW w:w="955" w:type="dxa"/>
          </w:tcPr>
          <w:p w:rsidR="00000000" w:rsidRDefault="00000000">
            <w:pPr>
              <w:jc w:val="right"/>
              <w:rPr>
                <w:sz w:val="20"/>
                <w:szCs w:val="22"/>
                <w:lang w:val="es-ES_tradnl"/>
              </w:rPr>
            </w:pPr>
            <w:r>
              <w:rPr>
                <w:sz w:val="20"/>
                <w:szCs w:val="22"/>
                <w:lang w:val="es-ES_tradnl"/>
              </w:rPr>
              <w:t>553</w:t>
            </w:r>
            <w:r>
              <w:rPr>
                <w:sz w:val="20"/>
                <w:szCs w:val="22"/>
              </w:rPr>
              <w:t xml:space="preserve"> </w:t>
            </w:r>
            <w:r>
              <w:rPr>
                <w:sz w:val="20"/>
                <w:szCs w:val="22"/>
                <w:lang w:val="es-ES_tradnl"/>
              </w:rPr>
              <w:t>101</w:t>
            </w:r>
          </w:p>
        </w:tc>
        <w:tc>
          <w:tcPr>
            <w:tcW w:w="921" w:type="dxa"/>
          </w:tcPr>
          <w:p w:rsidR="00000000" w:rsidRDefault="00000000">
            <w:pPr>
              <w:jc w:val="right"/>
              <w:rPr>
                <w:sz w:val="20"/>
                <w:szCs w:val="22"/>
                <w:lang w:val="es-ES_tradnl"/>
              </w:rPr>
            </w:pPr>
            <w:r>
              <w:rPr>
                <w:sz w:val="20"/>
                <w:szCs w:val="22"/>
                <w:lang w:val="es-ES_tradnl"/>
              </w:rPr>
              <w:t>406</w:t>
            </w:r>
            <w:r>
              <w:rPr>
                <w:sz w:val="20"/>
                <w:szCs w:val="22"/>
              </w:rPr>
              <w:t xml:space="preserve"> </w:t>
            </w:r>
            <w:r>
              <w:rPr>
                <w:sz w:val="20"/>
                <w:szCs w:val="22"/>
                <w:lang w:val="es-ES_tradnl"/>
              </w:rPr>
              <w:t>000</w:t>
            </w:r>
          </w:p>
        </w:tc>
        <w:tc>
          <w:tcPr>
            <w:tcW w:w="856" w:type="dxa"/>
          </w:tcPr>
          <w:p w:rsidR="00000000" w:rsidRDefault="00000000">
            <w:pPr>
              <w:jc w:val="right"/>
              <w:rPr>
                <w:sz w:val="20"/>
                <w:szCs w:val="22"/>
                <w:lang w:val="es-ES_tradnl"/>
              </w:rPr>
            </w:pPr>
            <w:r>
              <w:rPr>
                <w:sz w:val="20"/>
                <w:szCs w:val="22"/>
                <w:lang w:val="es-ES_tradnl"/>
              </w:rPr>
              <w:t>959</w:t>
            </w:r>
            <w:r>
              <w:rPr>
                <w:sz w:val="20"/>
                <w:szCs w:val="22"/>
              </w:rPr>
              <w:t xml:space="preserve"> </w:t>
            </w:r>
            <w:r>
              <w:rPr>
                <w:sz w:val="20"/>
                <w:szCs w:val="22"/>
                <w:lang w:val="es-ES_tradnl"/>
              </w:rPr>
              <w:t>101</w:t>
            </w:r>
          </w:p>
        </w:tc>
        <w:tc>
          <w:tcPr>
            <w:tcW w:w="784" w:type="dxa"/>
          </w:tcPr>
          <w:p w:rsidR="00000000" w:rsidRDefault="00000000">
            <w:pPr>
              <w:jc w:val="right"/>
              <w:rPr>
                <w:sz w:val="20"/>
                <w:szCs w:val="22"/>
                <w:lang w:val="es-ES_tradnl"/>
              </w:rPr>
            </w:pPr>
            <w:r>
              <w:rPr>
                <w:sz w:val="20"/>
                <w:szCs w:val="22"/>
                <w:lang w:val="es-ES_tradnl"/>
              </w:rPr>
              <w:t>208</w:t>
            </w:r>
            <w:r>
              <w:rPr>
                <w:sz w:val="20"/>
                <w:szCs w:val="22"/>
              </w:rPr>
              <w:t xml:space="preserve"> </w:t>
            </w:r>
            <w:r>
              <w:rPr>
                <w:sz w:val="20"/>
                <w:szCs w:val="22"/>
                <w:lang w:val="es-ES_tradnl"/>
              </w:rPr>
              <w:t>797</w:t>
            </w:r>
          </w:p>
        </w:tc>
        <w:tc>
          <w:tcPr>
            <w:tcW w:w="878" w:type="dxa"/>
          </w:tcPr>
          <w:p w:rsidR="00000000" w:rsidRDefault="00000000">
            <w:pPr>
              <w:jc w:val="right"/>
              <w:rPr>
                <w:sz w:val="20"/>
                <w:szCs w:val="22"/>
                <w:lang w:val="es-ES_tradnl"/>
              </w:rPr>
            </w:pPr>
            <w:r>
              <w:rPr>
                <w:sz w:val="20"/>
                <w:szCs w:val="22"/>
                <w:lang w:val="es-ES_tradnl"/>
              </w:rPr>
              <w:t>46</w:t>
            </w:r>
            <w:r>
              <w:rPr>
                <w:sz w:val="20"/>
                <w:szCs w:val="22"/>
              </w:rPr>
              <w:t xml:space="preserve"> </w:t>
            </w:r>
            <w:r>
              <w:rPr>
                <w:sz w:val="20"/>
                <w:szCs w:val="22"/>
                <w:lang w:val="es-ES_tradnl"/>
              </w:rPr>
              <w:t>696</w:t>
            </w:r>
          </w:p>
        </w:tc>
        <w:tc>
          <w:tcPr>
            <w:tcW w:w="851" w:type="dxa"/>
          </w:tcPr>
          <w:p w:rsidR="00000000" w:rsidRDefault="00000000">
            <w:pPr>
              <w:jc w:val="right"/>
              <w:rPr>
                <w:sz w:val="20"/>
                <w:szCs w:val="22"/>
                <w:lang w:val="es-ES_tradnl"/>
              </w:rPr>
            </w:pPr>
            <w:r>
              <w:rPr>
                <w:sz w:val="20"/>
                <w:szCs w:val="22"/>
                <w:lang w:val="es-ES_tradnl"/>
              </w:rPr>
              <w:t>255</w:t>
            </w:r>
            <w:r>
              <w:rPr>
                <w:sz w:val="20"/>
                <w:szCs w:val="22"/>
              </w:rPr>
              <w:t xml:space="preserve"> </w:t>
            </w:r>
            <w:r>
              <w:rPr>
                <w:sz w:val="20"/>
                <w:szCs w:val="22"/>
                <w:lang w:val="es-ES_tradnl"/>
              </w:rPr>
              <w:t>493</w:t>
            </w:r>
          </w:p>
        </w:tc>
      </w:tr>
      <w:tr w:rsidR="00000000">
        <w:tblPrEx>
          <w:tblCellMar>
            <w:top w:w="0" w:type="dxa"/>
            <w:bottom w:w="0" w:type="dxa"/>
          </w:tblCellMar>
        </w:tblPrEx>
        <w:trPr>
          <w:cantSplit/>
        </w:trPr>
        <w:tc>
          <w:tcPr>
            <w:tcW w:w="848" w:type="dxa"/>
            <w:vMerge/>
          </w:tcPr>
          <w:p w:rsidR="00000000" w:rsidRDefault="00000000">
            <w:pPr>
              <w:rPr>
                <w:sz w:val="20"/>
                <w:szCs w:val="22"/>
                <w:lang w:val="es-ES_tradnl"/>
              </w:rPr>
            </w:pPr>
          </w:p>
        </w:tc>
        <w:tc>
          <w:tcPr>
            <w:tcW w:w="935" w:type="dxa"/>
          </w:tcPr>
          <w:p w:rsidR="00000000" w:rsidRDefault="00000000">
            <w:pPr>
              <w:rPr>
                <w:sz w:val="20"/>
                <w:szCs w:val="22"/>
                <w:lang w:val="es-ES_tradnl"/>
              </w:rPr>
            </w:pPr>
            <w:r>
              <w:rPr>
                <w:sz w:val="20"/>
              </w:rPr>
              <w:t>Девочки</w:t>
            </w:r>
          </w:p>
        </w:tc>
        <w:tc>
          <w:tcPr>
            <w:tcW w:w="837" w:type="dxa"/>
          </w:tcPr>
          <w:p w:rsidR="00000000" w:rsidRDefault="00000000">
            <w:pPr>
              <w:jc w:val="right"/>
              <w:rPr>
                <w:sz w:val="20"/>
                <w:szCs w:val="22"/>
                <w:lang w:val="es-ES_tradnl"/>
              </w:rPr>
            </w:pPr>
            <w:r>
              <w:rPr>
                <w:sz w:val="20"/>
                <w:szCs w:val="22"/>
                <w:lang w:val="es-ES_tradnl"/>
              </w:rPr>
              <w:t>67</w:t>
            </w:r>
            <w:r>
              <w:rPr>
                <w:sz w:val="20"/>
                <w:szCs w:val="22"/>
              </w:rPr>
              <w:t xml:space="preserve"> </w:t>
            </w:r>
            <w:r>
              <w:rPr>
                <w:sz w:val="20"/>
                <w:szCs w:val="22"/>
                <w:lang w:val="es-ES_tradnl"/>
              </w:rPr>
              <w:t>354</w:t>
            </w:r>
          </w:p>
        </w:tc>
        <w:tc>
          <w:tcPr>
            <w:tcW w:w="924" w:type="dxa"/>
          </w:tcPr>
          <w:p w:rsidR="00000000" w:rsidRDefault="00000000">
            <w:pPr>
              <w:jc w:val="right"/>
              <w:rPr>
                <w:sz w:val="20"/>
                <w:szCs w:val="22"/>
                <w:lang w:val="es-ES_tradnl"/>
              </w:rPr>
            </w:pPr>
            <w:r>
              <w:rPr>
                <w:sz w:val="20"/>
                <w:szCs w:val="22"/>
                <w:lang w:val="es-ES_tradnl"/>
              </w:rPr>
              <w:t>16</w:t>
            </w:r>
            <w:r>
              <w:rPr>
                <w:sz w:val="20"/>
                <w:szCs w:val="22"/>
              </w:rPr>
              <w:t xml:space="preserve"> </w:t>
            </w:r>
            <w:r>
              <w:rPr>
                <w:sz w:val="20"/>
                <w:szCs w:val="22"/>
                <w:lang w:val="es-ES_tradnl"/>
              </w:rPr>
              <w:t>847</w:t>
            </w:r>
          </w:p>
        </w:tc>
        <w:tc>
          <w:tcPr>
            <w:tcW w:w="851" w:type="dxa"/>
          </w:tcPr>
          <w:p w:rsidR="00000000" w:rsidRDefault="00000000">
            <w:pPr>
              <w:jc w:val="right"/>
              <w:rPr>
                <w:sz w:val="20"/>
                <w:szCs w:val="22"/>
                <w:lang w:val="es-ES_tradnl"/>
              </w:rPr>
            </w:pPr>
            <w:r>
              <w:rPr>
                <w:sz w:val="20"/>
                <w:szCs w:val="22"/>
                <w:lang w:val="es-ES_tradnl"/>
              </w:rPr>
              <w:t>84</w:t>
            </w:r>
            <w:r>
              <w:rPr>
                <w:sz w:val="20"/>
                <w:szCs w:val="22"/>
              </w:rPr>
              <w:t xml:space="preserve"> </w:t>
            </w:r>
            <w:r>
              <w:rPr>
                <w:sz w:val="20"/>
                <w:szCs w:val="22"/>
                <w:lang w:val="es-ES_tradnl"/>
              </w:rPr>
              <w:t>201</w:t>
            </w:r>
          </w:p>
        </w:tc>
        <w:tc>
          <w:tcPr>
            <w:tcW w:w="955" w:type="dxa"/>
          </w:tcPr>
          <w:p w:rsidR="00000000" w:rsidRDefault="00000000">
            <w:pPr>
              <w:jc w:val="right"/>
              <w:rPr>
                <w:sz w:val="20"/>
                <w:szCs w:val="22"/>
                <w:lang w:val="es-ES_tradnl"/>
              </w:rPr>
            </w:pPr>
            <w:r>
              <w:rPr>
                <w:sz w:val="20"/>
                <w:szCs w:val="22"/>
                <w:lang w:val="es-ES_tradnl"/>
              </w:rPr>
              <w:t>544</w:t>
            </w:r>
            <w:r>
              <w:rPr>
                <w:sz w:val="20"/>
                <w:szCs w:val="22"/>
              </w:rPr>
              <w:t xml:space="preserve"> </w:t>
            </w:r>
            <w:r>
              <w:rPr>
                <w:sz w:val="20"/>
                <w:szCs w:val="22"/>
                <w:lang w:val="es-ES_tradnl"/>
              </w:rPr>
              <w:t>943</w:t>
            </w:r>
          </w:p>
        </w:tc>
        <w:tc>
          <w:tcPr>
            <w:tcW w:w="921" w:type="dxa"/>
          </w:tcPr>
          <w:p w:rsidR="00000000" w:rsidRDefault="00000000">
            <w:pPr>
              <w:jc w:val="right"/>
              <w:rPr>
                <w:sz w:val="20"/>
                <w:szCs w:val="22"/>
                <w:lang w:val="es-ES_tradnl"/>
              </w:rPr>
            </w:pPr>
            <w:r>
              <w:rPr>
                <w:sz w:val="20"/>
                <w:szCs w:val="22"/>
                <w:lang w:val="es-ES_tradnl"/>
              </w:rPr>
              <w:t>378</w:t>
            </w:r>
            <w:r>
              <w:rPr>
                <w:sz w:val="20"/>
                <w:szCs w:val="22"/>
              </w:rPr>
              <w:t xml:space="preserve"> </w:t>
            </w:r>
            <w:r>
              <w:rPr>
                <w:sz w:val="20"/>
                <w:szCs w:val="22"/>
                <w:lang w:val="es-ES_tradnl"/>
              </w:rPr>
              <w:t>901</w:t>
            </w:r>
          </w:p>
        </w:tc>
        <w:tc>
          <w:tcPr>
            <w:tcW w:w="856" w:type="dxa"/>
          </w:tcPr>
          <w:p w:rsidR="00000000" w:rsidRDefault="00000000">
            <w:pPr>
              <w:jc w:val="right"/>
              <w:rPr>
                <w:sz w:val="20"/>
                <w:szCs w:val="22"/>
                <w:lang w:val="es-ES_tradnl"/>
              </w:rPr>
            </w:pPr>
            <w:r>
              <w:rPr>
                <w:sz w:val="20"/>
                <w:szCs w:val="22"/>
                <w:lang w:val="es-ES_tradnl"/>
              </w:rPr>
              <w:t>923</w:t>
            </w:r>
            <w:r>
              <w:rPr>
                <w:sz w:val="20"/>
                <w:szCs w:val="22"/>
              </w:rPr>
              <w:t xml:space="preserve"> </w:t>
            </w:r>
            <w:r>
              <w:rPr>
                <w:sz w:val="20"/>
                <w:szCs w:val="22"/>
                <w:lang w:val="es-ES_tradnl"/>
              </w:rPr>
              <w:t>844</w:t>
            </w:r>
          </w:p>
        </w:tc>
        <w:tc>
          <w:tcPr>
            <w:tcW w:w="784" w:type="dxa"/>
          </w:tcPr>
          <w:p w:rsidR="00000000" w:rsidRDefault="00000000">
            <w:pPr>
              <w:jc w:val="right"/>
              <w:rPr>
                <w:sz w:val="20"/>
                <w:szCs w:val="22"/>
                <w:lang w:val="es-ES_tradnl"/>
              </w:rPr>
            </w:pPr>
            <w:r>
              <w:rPr>
                <w:sz w:val="20"/>
                <w:szCs w:val="22"/>
                <w:lang w:val="es-ES_tradnl"/>
              </w:rPr>
              <w:t>209</w:t>
            </w:r>
            <w:r>
              <w:rPr>
                <w:sz w:val="20"/>
                <w:szCs w:val="22"/>
              </w:rPr>
              <w:t xml:space="preserve"> </w:t>
            </w:r>
            <w:r>
              <w:rPr>
                <w:sz w:val="20"/>
                <w:szCs w:val="22"/>
                <w:lang w:val="es-ES_tradnl"/>
              </w:rPr>
              <w:t>329</w:t>
            </w:r>
          </w:p>
        </w:tc>
        <w:tc>
          <w:tcPr>
            <w:tcW w:w="878" w:type="dxa"/>
          </w:tcPr>
          <w:p w:rsidR="00000000" w:rsidRDefault="00000000">
            <w:pPr>
              <w:jc w:val="right"/>
              <w:rPr>
                <w:sz w:val="20"/>
                <w:szCs w:val="22"/>
                <w:lang w:val="es-ES_tradnl"/>
              </w:rPr>
            </w:pPr>
            <w:r>
              <w:rPr>
                <w:sz w:val="20"/>
                <w:szCs w:val="22"/>
                <w:lang w:val="es-ES_tradnl"/>
              </w:rPr>
              <w:t>34</w:t>
            </w:r>
            <w:r>
              <w:rPr>
                <w:sz w:val="20"/>
                <w:szCs w:val="22"/>
              </w:rPr>
              <w:t xml:space="preserve"> </w:t>
            </w:r>
            <w:r>
              <w:rPr>
                <w:sz w:val="20"/>
                <w:szCs w:val="22"/>
                <w:lang w:val="es-ES_tradnl"/>
              </w:rPr>
              <w:t>020</w:t>
            </w:r>
          </w:p>
        </w:tc>
        <w:tc>
          <w:tcPr>
            <w:tcW w:w="851" w:type="dxa"/>
          </w:tcPr>
          <w:p w:rsidR="00000000" w:rsidRDefault="00000000">
            <w:pPr>
              <w:jc w:val="right"/>
              <w:rPr>
                <w:sz w:val="20"/>
                <w:szCs w:val="22"/>
                <w:lang w:val="es-ES_tradnl"/>
              </w:rPr>
            </w:pPr>
            <w:r>
              <w:rPr>
                <w:sz w:val="20"/>
                <w:szCs w:val="22"/>
                <w:lang w:val="es-ES_tradnl"/>
              </w:rPr>
              <w:t>243</w:t>
            </w:r>
            <w:r>
              <w:rPr>
                <w:sz w:val="20"/>
                <w:szCs w:val="22"/>
              </w:rPr>
              <w:t xml:space="preserve"> </w:t>
            </w:r>
            <w:r>
              <w:rPr>
                <w:sz w:val="20"/>
                <w:szCs w:val="22"/>
                <w:lang w:val="es-ES_tradnl"/>
              </w:rPr>
              <w:t>349</w:t>
            </w:r>
          </w:p>
        </w:tc>
      </w:tr>
      <w:tr w:rsidR="00000000">
        <w:tblPrEx>
          <w:tblCellMar>
            <w:top w:w="0" w:type="dxa"/>
            <w:bottom w:w="0" w:type="dxa"/>
          </w:tblCellMar>
        </w:tblPrEx>
        <w:trPr>
          <w:cantSplit/>
        </w:trPr>
        <w:tc>
          <w:tcPr>
            <w:tcW w:w="848" w:type="dxa"/>
            <w:vMerge/>
          </w:tcPr>
          <w:p w:rsidR="00000000" w:rsidRDefault="00000000">
            <w:pPr>
              <w:rPr>
                <w:sz w:val="20"/>
                <w:szCs w:val="22"/>
                <w:lang w:val="es-ES_tradnl"/>
              </w:rPr>
            </w:pPr>
          </w:p>
        </w:tc>
        <w:tc>
          <w:tcPr>
            <w:tcW w:w="935" w:type="dxa"/>
          </w:tcPr>
          <w:p w:rsidR="00000000" w:rsidRDefault="00000000">
            <w:pPr>
              <w:rPr>
                <w:sz w:val="20"/>
                <w:szCs w:val="22"/>
                <w:lang w:val="es-ES_tradnl"/>
              </w:rPr>
            </w:pPr>
            <w:r>
              <w:rPr>
                <w:sz w:val="20"/>
                <w:szCs w:val="22"/>
                <w:lang w:val="es-ES_tradnl"/>
              </w:rPr>
              <w:t xml:space="preserve">   Total</w:t>
            </w:r>
          </w:p>
        </w:tc>
        <w:tc>
          <w:tcPr>
            <w:tcW w:w="837" w:type="dxa"/>
          </w:tcPr>
          <w:p w:rsidR="00000000" w:rsidRDefault="00000000">
            <w:pPr>
              <w:jc w:val="right"/>
              <w:rPr>
                <w:sz w:val="20"/>
                <w:szCs w:val="22"/>
                <w:lang w:val="es-ES_tradnl"/>
              </w:rPr>
            </w:pPr>
            <w:r>
              <w:rPr>
                <w:sz w:val="20"/>
                <w:szCs w:val="22"/>
                <w:lang w:val="es-ES_tradnl"/>
              </w:rPr>
              <w:t>134</w:t>
            </w:r>
            <w:r>
              <w:rPr>
                <w:sz w:val="20"/>
                <w:szCs w:val="22"/>
              </w:rPr>
              <w:t xml:space="preserve"> </w:t>
            </w:r>
            <w:r>
              <w:rPr>
                <w:sz w:val="20"/>
                <w:szCs w:val="22"/>
                <w:lang w:val="es-ES_tradnl"/>
              </w:rPr>
              <w:t>274</w:t>
            </w:r>
          </w:p>
        </w:tc>
        <w:tc>
          <w:tcPr>
            <w:tcW w:w="924" w:type="dxa"/>
          </w:tcPr>
          <w:p w:rsidR="00000000" w:rsidRDefault="00000000">
            <w:pPr>
              <w:jc w:val="right"/>
              <w:rPr>
                <w:sz w:val="20"/>
                <w:szCs w:val="22"/>
                <w:lang w:val="es-ES_tradnl"/>
              </w:rPr>
            </w:pPr>
            <w:r>
              <w:rPr>
                <w:sz w:val="20"/>
                <w:szCs w:val="22"/>
                <w:lang w:val="es-ES_tradnl"/>
              </w:rPr>
              <w:t>33</w:t>
            </w:r>
            <w:r>
              <w:rPr>
                <w:sz w:val="20"/>
                <w:szCs w:val="22"/>
              </w:rPr>
              <w:t xml:space="preserve"> </w:t>
            </w:r>
            <w:r>
              <w:rPr>
                <w:sz w:val="20"/>
                <w:szCs w:val="22"/>
                <w:lang w:val="es-ES_tradnl"/>
              </w:rPr>
              <w:t>854</w:t>
            </w:r>
          </w:p>
        </w:tc>
        <w:tc>
          <w:tcPr>
            <w:tcW w:w="851" w:type="dxa"/>
          </w:tcPr>
          <w:p w:rsidR="00000000" w:rsidRDefault="00000000">
            <w:pPr>
              <w:jc w:val="right"/>
              <w:rPr>
                <w:sz w:val="20"/>
                <w:szCs w:val="22"/>
                <w:lang w:val="es-ES_tradnl"/>
              </w:rPr>
            </w:pPr>
            <w:r>
              <w:rPr>
                <w:sz w:val="20"/>
                <w:szCs w:val="22"/>
                <w:lang w:val="es-ES_tradnl"/>
              </w:rPr>
              <w:t>168</w:t>
            </w:r>
            <w:r>
              <w:rPr>
                <w:sz w:val="20"/>
                <w:szCs w:val="22"/>
              </w:rPr>
              <w:t xml:space="preserve"> </w:t>
            </w:r>
            <w:r>
              <w:rPr>
                <w:sz w:val="20"/>
                <w:szCs w:val="22"/>
                <w:lang w:val="es-ES_tradnl"/>
              </w:rPr>
              <w:t>128</w:t>
            </w:r>
          </w:p>
        </w:tc>
        <w:tc>
          <w:tcPr>
            <w:tcW w:w="955" w:type="dxa"/>
          </w:tcPr>
          <w:p w:rsidR="00000000" w:rsidRDefault="00000000">
            <w:pPr>
              <w:jc w:val="right"/>
              <w:rPr>
                <w:sz w:val="20"/>
                <w:szCs w:val="22"/>
                <w:lang w:val="es-ES_tradnl"/>
              </w:rPr>
            </w:pPr>
            <w:r>
              <w:rPr>
                <w:sz w:val="20"/>
                <w:szCs w:val="22"/>
                <w:lang w:val="es-ES_tradnl"/>
              </w:rPr>
              <w:t>1</w:t>
            </w:r>
            <w:r>
              <w:rPr>
                <w:sz w:val="20"/>
                <w:szCs w:val="22"/>
              </w:rPr>
              <w:t xml:space="preserve"> </w:t>
            </w:r>
            <w:r>
              <w:rPr>
                <w:sz w:val="20"/>
                <w:szCs w:val="22"/>
                <w:lang w:val="es-ES_tradnl"/>
              </w:rPr>
              <w:t>098</w:t>
            </w:r>
            <w:r>
              <w:rPr>
                <w:sz w:val="20"/>
                <w:szCs w:val="22"/>
              </w:rPr>
              <w:t xml:space="preserve"> </w:t>
            </w:r>
            <w:r>
              <w:rPr>
                <w:sz w:val="20"/>
                <w:szCs w:val="22"/>
                <w:lang w:val="es-ES_tradnl"/>
              </w:rPr>
              <w:t>044</w:t>
            </w:r>
          </w:p>
        </w:tc>
        <w:tc>
          <w:tcPr>
            <w:tcW w:w="921" w:type="dxa"/>
          </w:tcPr>
          <w:p w:rsidR="00000000" w:rsidRDefault="00000000">
            <w:pPr>
              <w:jc w:val="right"/>
              <w:rPr>
                <w:sz w:val="20"/>
                <w:szCs w:val="22"/>
                <w:lang w:val="es-ES_tradnl"/>
              </w:rPr>
            </w:pPr>
            <w:r>
              <w:rPr>
                <w:sz w:val="20"/>
                <w:szCs w:val="22"/>
                <w:lang w:val="es-ES_tradnl"/>
              </w:rPr>
              <w:t>784</w:t>
            </w:r>
            <w:r>
              <w:rPr>
                <w:sz w:val="20"/>
                <w:szCs w:val="22"/>
              </w:rPr>
              <w:t xml:space="preserve"> </w:t>
            </w:r>
            <w:r>
              <w:rPr>
                <w:sz w:val="20"/>
                <w:szCs w:val="22"/>
                <w:lang w:val="es-ES_tradnl"/>
              </w:rPr>
              <w:t>901</w:t>
            </w:r>
          </w:p>
        </w:tc>
        <w:tc>
          <w:tcPr>
            <w:tcW w:w="856" w:type="dxa"/>
          </w:tcPr>
          <w:p w:rsidR="00000000" w:rsidRDefault="00000000">
            <w:pPr>
              <w:jc w:val="right"/>
              <w:rPr>
                <w:sz w:val="20"/>
                <w:szCs w:val="22"/>
                <w:lang w:val="es-ES_tradnl"/>
              </w:rPr>
            </w:pPr>
            <w:r>
              <w:rPr>
                <w:sz w:val="20"/>
                <w:szCs w:val="22"/>
                <w:lang w:val="es-ES_tradnl"/>
              </w:rPr>
              <w:t>1</w:t>
            </w:r>
            <w:r>
              <w:rPr>
                <w:sz w:val="20"/>
                <w:szCs w:val="22"/>
              </w:rPr>
              <w:t xml:space="preserve"> </w:t>
            </w:r>
            <w:r>
              <w:rPr>
                <w:sz w:val="20"/>
                <w:szCs w:val="22"/>
                <w:lang w:val="es-ES_tradnl"/>
              </w:rPr>
              <w:t>882</w:t>
            </w:r>
            <w:r>
              <w:rPr>
                <w:sz w:val="20"/>
                <w:szCs w:val="22"/>
              </w:rPr>
              <w:t xml:space="preserve"> </w:t>
            </w:r>
            <w:r>
              <w:rPr>
                <w:sz w:val="20"/>
                <w:szCs w:val="22"/>
                <w:lang w:val="es-ES_tradnl"/>
              </w:rPr>
              <w:t>945</w:t>
            </w:r>
          </w:p>
        </w:tc>
        <w:tc>
          <w:tcPr>
            <w:tcW w:w="784" w:type="dxa"/>
          </w:tcPr>
          <w:p w:rsidR="00000000" w:rsidRDefault="00000000">
            <w:pPr>
              <w:jc w:val="right"/>
              <w:rPr>
                <w:sz w:val="20"/>
                <w:szCs w:val="22"/>
                <w:lang w:val="es-ES_tradnl"/>
              </w:rPr>
            </w:pPr>
            <w:r>
              <w:rPr>
                <w:sz w:val="20"/>
                <w:szCs w:val="22"/>
                <w:lang w:val="es-ES_tradnl"/>
              </w:rPr>
              <w:t>418</w:t>
            </w:r>
            <w:r>
              <w:rPr>
                <w:sz w:val="20"/>
                <w:szCs w:val="22"/>
              </w:rPr>
              <w:t xml:space="preserve"> </w:t>
            </w:r>
            <w:r>
              <w:rPr>
                <w:sz w:val="20"/>
                <w:szCs w:val="22"/>
                <w:lang w:val="es-ES_tradnl"/>
              </w:rPr>
              <w:t>126</w:t>
            </w:r>
          </w:p>
        </w:tc>
        <w:tc>
          <w:tcPr>
            <w:tcW w:w="878" w:type="dxa"/>
          </w:tcPr>
          <w:p w:rsidR="00000000" w:rsidRDefault="00000000">
            <w:pPr>
              <w:jc w:val="right"/>
              <w:rPr>
                <w:sz w:val="20"/>
                <w:szCs w:val="22"/>
                <w:lang w:val="es-ES_tradnl"/>
              </w:rPr>
            </w:pPr>
            <w:r>
              <w:rPr>
                <w:sz w:val="20"/>
                <w:szCs w:val="22"/>
                <w:lang w:val="es-ES_tradnl"/>
              </w:rPr>
              <w:t>80</w:t>
            </w:r>
            <w:r>
              <w:rPr>
                <w:sz w:val="20"/>
                <w:szCs w:val="22"/>
              </w:rPr>
              <w:t xml:space="preserve"> </w:t>
            </w:r>
            <w:r>
              <w:rPr>
                <w:sz w:val="20"/>
                <w:szCs w:val="22"/>
                <w:lang w:val="es-ES_tradnl"/>
              </w:rPr>
              <w:t>716</w:t>
            </w:r>
          </w:p>
        </w:tc>
        <w:tc>
          <w:tcPr>
            <w:tcW w:w="851" w:type="dxa"/>
          </w:tcPr>
          <w:p w:rsidR="00000000" w:rsidRDefault="00000000">
            <w:pPr>
              <w:jc w:val="right"/>
              <w:rPr>
                <w:sz w:val="20"/>
                <w:szCs w:val="22"/>
                <w:lang w:val="es-ES_tradnl"/>
              </w:rPr>
            </w:pPr>
            <w:r>
              <w:rPr>
                <w:sz w:val="20"/>
                <w:szCs w:val="22"/>
                <w:lang w:val="es-ES_tradnl"/>
              </w:rPr>
              <w:t>498</w:t>
            </w:r>
            <w:r>
              <w:rPr>
                <w:sz w:val="20"/>
                <w:szCs w:val="22"/>
              </w:rPr>
              <w:t xml:space="preserve"> </w:t>
            </w:r>
            <w:r>
              <w:rPr>
                <w:sz w:val="20"/>
                <w:szCs w:val="22"/>
                <w:lang w:val="es-ES_tradnl"/>
              </w:rPr>
              <w:t>842</w:t>
            </w:r>
          </w:p>
        </w:tc>
      </w:tr>
    </w:tbl>
    <w:p w:rsidR="00000000" w:rsidRDefault="00000000">
      <w:pPr>
        <w:spacing w:after="200" w:line="240" w:lineRule="auto"/>
        <w:rPr>
          <w:i/>
          <w:iCs/>
          <w:sz w:val="22"/>
          <w:szCs w:val="22"/>
        </w:rPr>
      </w:pPr>
    </w:p>
    <w:p w:rsidR="00000000" w:rsidRDefault="00000000">
      <w:pPr>
        <w:spacing w:after="200" w:line="240" w:lineRule="auto"/>
        <w:rPr>
          <w:sz w:val="22"/>
          <w:szCs w:val="22"/>
          <w:lang w:val="es-ES_tradnl"/>
        </w:rPr>
      </w:pPr>
      <w:r>
        <w:rPr>
          <w:i/>
          <w:iCs/>
          <w:sz w:val="22"/>
          <w:szCs w:val="22"/>
        </w:rPr>
        <w:t>Источник</w:t>
      </w:r>
      <w:r>
        <w:rPr>
          <w:sz w:val="22"/>
          <w:szCs w:val="22"/>
          <w:lang w:val="es-ES_tradnl"/>
        </w:rPr>
        <w:t xml:space="preserve">:  </w:t>
      </w:r>
      <w:r>
        <w:rPr>
          <w:sz w:val="22"/>
          <w:szCs w:val="22"/>
        </w:rPr>
        <w:t>Национальная система статистических показателей в области образования в Эквадоре (СИНЕК)</w:t>
      </w:r>
      <w:r>
        <w:rPr>
          <w:sz w:val="22"/>
          <w:szCs w:val="22"/>
          <w:lang w:val="es-ES_tradnl"/>
        </w:rPr>
        <w:t>.</w:t>
      </w:r>
    </w:p>
    <w:p w:rsidR="00000000" w:rsidRDefault="00000000">
      <w:pPr>
        <w:spacing w:line="240" w:lineRule="auto"/>
        <w:rPr>
          <w:sz w:val="22"/>
          <w:szCs w:val="22"/>
        </w:rPr>
      </w:pPr>
      <w:r>
        <w:rPr>
          <w:i/>
          <w:iCs/>
          <w:sz w:val="22"/>
          <w:szCs w:val="22"/>
        </w:rPr>
        <w:t>Примечание</w:t>
      </w:r>
      <w:r>
        <w:rPr>
          <w:sz w:val="22"/>
          <w:szCs w:val="22"/>
          <w:lang w:val="es-ES_tradnl"/>
        </w:rPr>
        <w:t xml:space="preserve">:  </w:t>
      </w:r>
      <w:r>
        <w:rPr>
          <w:sz w:val="22"/>
          <w:szCs w:val="22"/>
        </w:rPr>
        <w:t>Подготовлено</w:t>
      </w:r>
      <w:r>
        <w:rPr>
          <w:sz w:val="22"/>
          <w:szCs w:val="22"/>
          <w:lang w:val="es-ES_tradnl"/>
        </w:rPr>
        <w:t xml:space="preserve">:  </w:t>
      </w:r>
      <w:r>
        <w:rPr>
          <w:sz w:val="22"/>
          <w:szCs w:val="22"/>
        </w:rPr>
        <w:t>Статистический отдел министерства образования и культуры</w:t>
      </w:r>
      <w:r>
        <w:rPr>
          <w:sz w:val="22"/>
          <w:szCs w:val="22"/>
          <w:lang w:val="es-ES_tradnl"/>
        </w:rPr>
        <w:t>.</w:t>
      </w:r>
    </w:p>
    <w:p w:rsidR="00000000" w:rsidRDefault="00000000">
      <w:pPr>
        <w:pStyle w:val="16"/>
        <w:spacing w:line="240" w:lineRule="auto"/>
      </w:pPr>
    </w:p>
    <w:p w:rsidR="00000000" w:rsidRDefault="00000000">
      <w:pPr>
        <w:spacing w:line="240" w:lineRule="auto"/>
        <w:jc w:val="center"/>
        <w:rPr>
          <w:b/>
          <w:bCs/>
        </w:rPr>
      </w:pPr>
      <w:r>
        <w:rPr>
          <w:b/>
          <w:bCs/>
        </w:rPr>
        <w:t xml:space="preserve">Учащиеся дошкольного уровня, перешедшие на следующий уровень образования, в разбивке по территориальным зонам, учебным годам и полу </w:t>
      </w:r>
    </w:p>
    <w:p w:rsidR="00000000" w:rsidRDefault="00000000">
      <w:pPr>
        <w:pStyle w:val="10"/>
        <w:rPr>
          <w:bCs/>
        </w:rPr>
      </w:pPr>
    </w:p>
    <w:tbl>
      <w:tblPr>
        <w:tblW w:w="942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2" w:type="dxa"/>
          <w:right w:w="42" w:type="dxa"/>
        </w:tblCellMar>
        <w:tblLook w:val="0000" w:firstRow="0" w:lastRow="0" w:firstColumn="0" w:lastColumn="0" w:noHBand="0" w:noVBand="0"/>
      </w:tblPr>
      <w:tblGrid>
        <w:gridCol w:w="1022"/>
        <w:gridCol w:w="1240"/>
        <w:gridCol w:w="1116"/>
        <w:gridCol w:w="1643"/>
        <w:gridCol w:w="822"/>
        <w:gridCol w:w="1117"/>
        <w:gridCol w:w="1614"/>
        <w:gridCol w:w="851"/>
      </w:tblGrid>
      <w:tr w:rsidR="00000000">
        <w:tblPrEx>
          <w:tblCellMar>
            <w:top w:w="0" w:type="dxa"/>
            <w:bottom w:w="0" w:type="dxa"/>
          </w:tblCellMar>
        </w:tblPrEx>
        <w:trPr>
          <w:cantSplit/>
          <w:tblHeader/>
        </w:trPr>
        <w:tc>
          <w:tcPr>
            <w:tcW w:w="1022" w:type="dxa"/>
            <w:vMerge w:val="restart"/>
            <w:vAlign w:val="center"/>
          </w:tcPr>
          <w:p w:rsidR="00000000" w:rsidRDefault="00000000">
            <w:pPr>
              <w:spacing w:line="240" w:lineRule="auto"/>
              <w:jc w:val="center"/>
            </w:pPr>
            <w:r>
              <w:t>Учебный год</w:t>
            </w:r>
          </w:p>
        </w:tc>
        <w:tc>
          <w:tcPr>
            <w:tcW w:w="8403" w:type="dxa"/>
            <w:gridSpan w:val="7"/>
            <w:vAlign w:val="center"/>
          </w:tcPr>
          <w:p w:rsidR="00000000" w:rsidRDefault="00000000">
            <w:pPr>
              <w:spacing w:line="240" w:lineRule="auto"/>
              <w:jc w:val="center"/>
            </w:pPr>
            <w:r>
              <w:t>Дошкольное</w:t>
            </w:r>
          </w:p>
        </w:tc>
      </w:tr>
      <w:tr w:rsidR="00000000">
        <w:tblPrEx>
          <w:tblCellMar>
            <w:top w:w="0" w:type="dxa"/>
            <w:bottom w:w="0" w:type="dxa"/>
          </w:tblCellMar>
        </w:tblPrEx>
        <w:trPr>
          <w:cantSplit/>
          <w:tblHeader/>
        </w:trPr>
        <w:tc>
          <w:tcPr>
            <w:tcW w:w="1022" w:type="dxa"/>
            <w:vMerge/>
            <w:vAlign w:val="center"/>
          </w:tcPr>
          <w:p w:rsidR="00000000" w:rsidRDefault="00000000">
            <w:pPr>
              <w:spacing w:line="240" w:lineRule="auto"/>
              <w:jc w:val="center"/>
            </w:pPr>
          </w:p>
        </w:tc>
        <w:tc>
          <w:tcPr>
            <w:tcW w:w="1240" w:type="dxa"/>
            <w:vAlign w:val="center"/>
          </w:tcPr>
          <w:p w:rsidR="00000000" w:rsidRDefault="00000000">
            <w:pPr>
              <w:spacing w:line="240" w:lineRule="auto"/>
              <w:jc w:val="center"/>
            </w:pPr>
            <w:r>
              <w:t>Пол</w:t>
            </w:r>
          </w:p>
        </w:tc>
        <w:tc>
          <w:tcPr>
            <w:tcW w:w="1116" w:type="dxa"/>
            <w:vAlign w:val="center"/>
          </w:tcPr>
          <w:p w:rsidR="00000000" w:rsidRDefault="00000000">
            <w:pPr>
              <w:spacing w:line="240" w:lineRule="auto"/>
              <w:jc w:val="center"/>
            </w:pPr>
            <w:r>
              <w:t xml:space="preserve">Кол-во учеников в городах </w:t>
            </w:r>
          </w:p>
        </w:tc>
        <w:tc>
          <w:tcPr>
            <w:tcW w:w="1643" w:type="dxa"/>
            <w:vAlign w:val="center"/>
          </w:tcPr>
          <w:p w:rsidR="00000000" w:rsidRDefault="00000000">
            <w:pPr>
              <w:spacing w:line="240" w:lineRule="auto"/>
              <w:jc w:val="center"/>
            </w:pPr>
            <w:r>
              <w:t>Перешедшие на следующий уровень (в городах)</w:t>
            </w:r>
            <w:r>
              <w:rPr>
                <w:b/>
                <w:bCs/>
              </w:rPr>
              <w:t>*</w:t>
            </w:r>
          </w:p>
        </w:tc>
        <w:tc>
          <w:tcPr>
            <w:tcW w:w="822" w:type="dxa"/>
            <w:vAlign w:val="center"/>
          </w:tcPr>
          <w:p w:rsidR="00000000" w:rsidRDefault="00000000">
            <w:pPr>
              <w:spacing w:line="240" w:lineRule="auto"/>
              <w:jc w:val="center"/>
            </w:pPr>
            <w:r>
              <w:t xml:space="preserve">Доля </w:t>
            </w:r>
          </w:p>
          <w:p w:rsidR="00000000" w:rsidRDefault="00000000">
            <w:pPr>
              <w:spacing w:line="240" w:lineRule="auto"/>
              <w:jc w:val="center"/>
            </w:pPr>
            <w:r>
              <w:t>(в %)</w:t>
            </w:r>
          </w:p>
        </w:tc>
        <w:tc>
          <w:tcPr>
            <w:tcW w:w="1117" w:type="dxa"/>
            <w:vAlign w:val="center"/>
          </w:tcPr>
          <w:p w:rsidR="00000000" w:rsidRDefault="00000000">
            <w:pPr>
              <w:spacing w:line="240" w:lineRule="auto"/>
              <w:jc w:val="center"/>
            </w:pPr>
            <w:r>
              <w:t>Кол-во учеников на селе</w:t>
            </w:r>
          </w:p>
        </w:tc>
        <w:tc>
          <w:tcPr>
            <w:tcW w:w="1614" w:type="dxa"/>
            <w:vAlign w:val="center"/>
          </w:tcPr>
          <w:p w:rsidR="00000000" w:rsidRDefault="00000000">
            <w:pPr>
              <w:spacing w:line="240" w:lineRule="auto"/>
              <w:jc w:val="center"/>
            </w:pPr>
            <w:r>
              <w:t>Перешедшие на следующий уровень (на селе)</w:t>
            </w:r>
          </w:p>
        </w:tc>
        <w:tc>
          <w:tcPr>
            <w:tcW w:w="851" w:type="dxa"/>
            <w:vAlign w:val="center"/>
          </w:tcPr>
          <w:p w:rsidR="00000000" w:rsidRDefault="00000000">
            <w:pPr>
              <w:spacing w:line="240" w:lineRule="auto"/>
              <w:jc w:val="center"/>
            </w:pPr>
            <w:r>
              <w:t xml:space="preserve">Доля </w:t>
            </w:r>
          </w:p>
          <w:p w:rsidR="00000000" w:rsidRDefault="00000000">
            <w:pPr>
              <w:spacing w:line="240" w:lineRule="auto"/>
              <w:jc w:val="center"/>
            </w:pPr>
            <w:r>
              <w:t>(в %)</w:t>
            </w:r>
          </w:p>
        </w:tc>
      </w:tr>
      <w:tr w:rsidR="00000000">
        <w:tblPrEx>
          <w:tblCellMar>
            <w:top w:w="0" w:type="dxa"/>
            <w:bottom w:w="0" w:type="dxa"/>
          </w:tblCellMar>
        </w:tblPrEx>
        <w:trPr>
          <w:cantSplit/>
        </w:trPr>
        <w:tc>
          <w:tcPr>
            <w:tcW w:w="1022" w:type="dxa"/>
            <w:vMerge w:val="restart"/>
          </w:tcPr>
          <w:p w:rsidR="00000000" w:rsidRDefault="00000000">
            <w:r>
              <w:t>1993/94</w:t>
            </w:r>
          </w:p>
        </w:tc>
        <w:tc>
          <w:tcPr>
            <w:tcW w:w="1240" w:type="dxa"/>
          </w:tcPr>
          <w:p w:rsidR="00000000" w:rsidRDefault="00000000">
            <w:r>
              <w:t>Мальчики</w:t>
            </w:r>
          </w:p>
        </w:tc>
        <w:tc>
          <w:tcPr>
            <w:tcW w:w="1116" w:type="dxa"/>
          </w:tcPr>
          <w:p w:rsidR="00000000" w:rsidRDefault="00000000">
            <w:pPr>
              <w:jc w:val="right"/>
            </w:pPr>
            <w:r>
              <w:t>50 854</w:t>
            </w:r>
          </w:p>
        </w:tc>
        <w:tc>
          <w:tcPr>
            <w:tcW w:w="1643" w:type="dxa"/>
          </w:tcPr>
          <w:p w:rsidR="00000000" w:rsidRDefault="00000000">
            <w:pPr>
              <w:jc w:val="right"/>
            </w:pPr>
            <w:r>
              <w:t>48 366</w:t>
            </w:r>
          </w:p>
        </w:tc>
        <w:tc>
          <w:tcPr>
            <w:tcW w:w="822" w:type="dxa"/>
          </w:tcPr>
          <w:p w:rsidR="00000000" w:rsidRDefault="00000000">
            <w:pPr>
              <w:jc w:val="right"/>
            </w:pPr>
            <w:r>
              <w:t>95,11</w:t>
            </w:r>
          </w:p>
        </w:tc>
        <w:tc>
          <w:tcPr>
            <w:tcW w:w="1117" w:type="dxa"/>
          </w:tcPr>
          <w:p w:rsidR="00000000" w:rsidRDefault="00000000">
            <w:pPr>
              <w:jc w:val="right"/>
            </w:pPr>
            <w:r>
              <w:t>11 222</w:t>
            </w:r>
          </w:p>
        </w:tc>
        <w:tc>
          <w:tcPr>
            <w:tcW w:w="1614" w:type="dxa"/>
          </w:tcPr>
          <w:p w:rsidR="00000000" w:rsidRDefault="00000000">
            <w:pPr>
              <w:jc w:val="right"/>
            </w:pPr>
            <w:r>
              <w:t>10 562</w:t>
            </w:r>
          </w:p>
        </w:tc>
        <w:tc>
          <w:tcPr>
            <w:tcW w:w="851" w:type="dxa"/>
          </w:tcPr>
          <w:p w:rsidR="00000000" w:rsidRDefault="00000000">
            <w:pPr>
              <w:jc w:val="right"/>
            </w:pPr>
            <w:r>
              <w:t>94,12</w:t>
            </w:r>
          </w:p>
        </w:tc>
      </w:tr>
      <w:tr w:rsidR="00000000">
        <w:tblPrEx>
          <w:tblCellMar>
            <w:top w:w="0" w:type="dxa"/>
            <w:bottom w:w="0" w:type="dxa"/>
          </w:tblCellMar>
        </w:tblPrEx>
        <w:trPr>
          <w:cantSplit/>
        </w:trPr>
        <w:tc>
          <w:tcPr>
            <w:tcW w:w="1022" w:type="dxa"/>
            <w:vMerge/>
          </w:tcPr>
          <w:p w:rsidR="00000000" w:rsidRDefault="00000000"/>
        </w:tc>
        <w:tc>
          <w:tcPr>
            <w:tcW w:w="1240" w:type="dxa"/>
          </w:tcPr>
          <w:p w:rsidR="00000000" w:rsidRDefault="00000000">
            <w:r>
              <w:t>Девочки</w:t>
            </w:r>
          </w:p>
        </w:tc>
        <w:tc>
          <w:tcPr>
            <w:tcW w:w="1116" w:type="dxa"/>
          </w:tcPr>
          <w:p w:rsidR="00000000" w:rsidRDefault="00000000">
            <w:pPr>
              <w:jc w:val="right"/>
            </w:pPr>
            <w:r>
              <w:t>51 079</w:t>
            </w:r>
          </w:p>
        </w:tc>
        <w:tc>
          <w:tcPr>
            <w:tcW w:w="1643" w:type="dxa"/>
          </w:tcPr>
          <w:p w:rsidR="00000000" w:rsidRDefault="00000000">
            <w:pPr>
              <w:jc w:val="right"/>
            </w:pPr>
            <w:r>
              <w:t>48 681</w:t>
            </w:r>
          </w:p>
        </w:tc>
        <w:tc>
          <w:tcPr>
            <w:tcW w:w="822" w:type="dxa"/>
          </w:tcPr>
          <w:p w:rsidR="00000000" w:rsidRDefault="00000000">
            <w:pPr>
              <w:jc w:val="right"/>
            </w:pPr>
            <w:r>
              <w:t>95,31</w:t>
            </w:r>
          </w:p>
        </w:tc>
        <w:tc>
          <w:tcPr>
            <w:tcW w:w="1117" w:type="dxa"/>
          </w:tcPr>
          <w:p w:rsidR="00000000" w:rsidRDefault="00000000">
            <w:pPr>
              <w:jc w:val="right"/>
            </w:pPr>
            <w:r>
              <w:t>11 281</w:t>
            </w:r>
          </w:p>
        </w:tc>
        <w:tc>
          <w:tcPr>
            <w:tcW w:w="1614" w:type="dxa"/>
          </w:tcPr>
          <w:p w:rsidR="00000000" w:rsidRDefault="00000000">
            <w:pPr>
              <w:jc w:val="right"/>
            </w:pPr>
            <w:r>
              <w:t>10 637</w:t>
            </w:r>
          </w:p>
        </w:tc>
        <w:tc>
          <w:tcPr>
            <w:tcW w:w="851" w:type="dxa"/>
          </w:tcPr>
          <w:p w:rsidR="00000000" w:rsidRDefault="00000000">
            <w:pPr>
              <w:jc w:val="right"/>
            </w:pPr>
            <w:r>
              <w:t>94,29</w:t>
            </w:r>
          </w:p>
        </w:tc>
      </w:tr>
      <w:tr w:rsidR="00000000">
        <w:tblPrEx>
          <w:tblCellMar>
            <w:top w:w="0" w:type="dxa"/>
            <w:bottom w:w="0" w:type="dxa"/>
          </w:tblCellMar>
        </w:tblPrEx>
        <w:trPr>
          <w:cantSplit/>
        </w:trPr>
        <w:tc>
          <w:tcPr>
            <w:tcW w:w="1022" w:type="dxa"/>
            <w:vMerge/>
          </w:tcPr>
          <w:p w:rsidR="00000000" w:rsidRDefault="00000000"/>
        </w:tc>
        <w:tc>
          <w:tcPr>
            <w:tcW w:w="1240" w:type="dxa"/>
          </w:tcPr>
          <w:p w:rsidR="00000000" w:rsidRDefault="00000000">
            <w:r>
              <w:t xml:space="preserve">    Всего</w:t>
            </w:r>
          </w:p>
        </w:tc>
        <w:tc>
          <w:tcPr>
            <w:tcW w:w="1116" w:type="dxa"/>
          </w:tcPr>
          <w:p w:rsidR="00000000" w:rsidRDefault="00000000">
            <w:pPr>
              <w:jc w:val="right"/>
            </w:pPr>
            <w:r>
              <w:t>101 933</w:t>
            </w:r>
          </w:p>
        </w:tc>
        <w:tc>
          <w:tcPr>
            <w:tcW w:w="1643" w:type="dxa"/>
          </w:tcPr>
          <w:p w:rsidR="00000000" w:rsidRDefault="00000000">
            <w:pPr>
              <w:jc w:val="right"/>
            </w:pPr>
            <w:r>
              <w:t>97 047</w:t>
            </w:r>
          </w:p>
        </w:tc>
        <w:tc>
          <w:tcPr>
            <w:tcW w:w="822" w:type="dxa"/>
          </w:tcPr>
          <w:p w:rsidR="00000000" w:rsidRDefault="00000000">
            <w:pPr>
              <w:jc w:val="right"/>
            </w:pPr>
            <w:r>
              <w:t>95,21</w:t>
            </w:r>
          </w:p>
        </w:tc>
        <w:tc>
          <w:tcPr>
            <w:tcW w:w="1117" w:type="dxa"/>
          </w:tcPr>
          <w:p w:rsidR="00000000" w:rsidRDefault="00000000">
            <w:pPr>
              <w:jc w:val="right"/>
            </w:pPr>
            <w:r>
              <w:t>22 503</w:t>
            </w:r>
          </w:p>
        </w:tc>
        <w:tc>
          <w:tcPr>
            <w:tcW w:w="1614" w:type="dxa"/>
          </w:tcPr>
          <w:p w:rsidR="00000000" w:rsidRDefault="00000000">
            <w:pPr>
              <w:jc w:val="right"/>
            </w:pPr>
            <w:r>
              <w:t>21 199</w:t>
            </w:r>
          </w:p>
        </w:tc>
        <w:tc>
          <w:tcPr>
            <w:tcW w:w="851" w:type="dxa"/>
          </w:tcPr>
          <w:p w:rsidR="00000000" w:rsidRDefault="00000000">
            <w:pPr>
              <w:jc w:val="right"/>
            </w:pPr>
            <w:r>
              <w:t>94,21</w:t>
            </w:r>
          </w:p>
        </w:tc>
      </w:tr>
      <w:tr w:rsidR="00000000">
        <w:tblPrEx>
          <w:tblCellMar>
            <w:top w:w="0" w:type="dxa"/>
            <w:bottom w:w="0" w:type="dxa"/>
          </w:tblCellMar>
        </w:tblPrEx>
        <w:trPr>
          <w:cantSplit/>
        </w:trPr>
        <w:tc>
          <w:tcPr>
            <w:tcW w:w="1022" w:type="dxa"/>
            <w:vMerge w:val="restart"/>
          </w:tcPr>
          <w:p w:rsidR="00000000" w:rsidRDefault="00000000">
            <w:r>
              <w:t>1994/95</w:t>
            </w:r>
          </w:p>
        </w:tc>
        <w:tc>
          <w:tcPr>
            <w:tcW w:w="1240" w:type="dxa"/>
          </w:tcPr>
          <w:p w:rsidR="00000000" w:rsidRDefault="00000000">
            <w:r>
              <w:t>Мальчики</w:t>
            </w:r>
          </w:p>
        </w:tc>
        <w:tc>
          <w:tcPr>
            <w:tcW w:w="1116" w:type="dxa"/>
          </w:tcPr>
          <w:p w:rsidR="00000000" w:rsidRDefault="00000000">
            <w:pPr>
              <w:jc w:val="right"/>
            </w:pPr>
            <w:r>
              <w:t>55 843</w:t>
            </w:r>
          </w:p>
        </w:tc>
        <w:tc>
          <w:tcPr>
            <w:tcW w:w="1643" w:type="dxa"/>
          </w:tcPr>
          <w:p w:rsidR="00000000" w:rsidRDefault="00000000">
            <w:pPr>
              <w:jc w:val="right"/>
            </w:pPr>
            <w:r>
              <w:t>53 487</w:t>
            </w:r>
          </w:p>
        </w:tc>
        <w:tc>
          <w:tcPr>
            <w:tcW w:w="822" w:type="dxa"/>
          </w:tcPr>
          <w:p w:rsidR="00000000" w:rsidRDefault="00000000">
            <w:pPr>
              <w:jc w:val="right"/>
            </w:pPr>
            <w:r>
              <w:t>95,78</w:t>
            </w:r>
          </w:p>
        </w:tc>
        <w:tc>
          <w:tcPr>
            <w:tcW w:w="1117" w:type="dxa"/>
          </w:tcPr>
          <w:p w:rsidR="00000000" w:rsidRDefault="00000000">
            <w:pPr>
              <w:jc w:val="right"/>
            </w:pPr>
            <w:r>
              <w:t>12 866</w:t>
            </w:r>
          </w:p>
        </w:tc>
        <w:tc>
          <w:tcPr>
            <w:tcW w:w="1614" w:type="dxa"/>
          </w:tcPr>
          <w:p w:rsidR="00000000" w:rsidRDefault="00000000">
            <w:pPr>
              <w:jc w:val="right"/>
            </w:pPr>
            <w:r>
              <w:t>12 259</w:t>
            </w:r>
          </w:p>
        </w:tc>
        <w:tc>
          <w:tcPr>
            <w:tcW w:w="851" w:type="dxa"/>
          </w:tcPr>
          <w:p w:rsidR="00000000" w:rsidRDefault="00000000">
            <w:pPr>
              <w:jc w:val="right"/>
            </w:pPr>
            <w:r>
              <w:t>95,28</w:t>
            </w:r>
          </w:p>
        </w:tc>
      </w:tr>
      <w:tr w:rsidR="00000000">
        <w:tblPrEx>
          <w:tblCellMar>
            <w:top w:w="0" w:type="dxa"/>
            <w:bottom w:w="0" w:type="dxa"/>
          </w:tblCellMar>
        </w:tblPrEx>
        <w:trPr>
          <w:cantSplit/>
        </w:trPr>
        <w:tc>
          <w:tcPr>
            <w:tcW w:w="1022" w:type="dxa"/>
            <w:vMerge/>
          </w:tcPr>
          <w:p w:rsidR="00000000" w:rsidRDefault="00000000"/>
        </w:tc>
        <w:tc>
          <w:tcPr>
            <w:tcW w:w="1240" w:type="dxa"/>
          </w:tcPr>
          <w:p w:rsidR="00000000" w:rsidRDefault="00000000">
            <w:r>
              <w:t>Девочки</w:t>
            </w:r>
          </w:p>
        </w:tc>
        <w:tc>
          <w:tcPr>
            <w:tcW w:w="1116" w:type="dxa"/>
          </w:tcPr>
          <w:p w:rsidR="00000000" w:rsidRDefault="00000000">
            <w:pPr>
              <w:jc w:val="right"/>
            </w:pPr>
            <w:r>
              <w:t>54 711</w:t>
            </w:r>
          </w:p>
        </w:tc>
        <w:tc>
          <w:tcPr>
            <w:tcW w:w="1643" w:type="dxa"/>
          </w:tcPr>
          <w:p w:rsidR="00000000" w:rsidRDefault="00000000">
            <w:pPr>
              <w:jc w:val="right"/>
            </w:pPr>
            <w:r>
              <w:t>52 348</w:t>
            </w:r>
          </w:p>
        </w:tc>
        <w:tc>
          <w:tcPr>
            <w:tcW w:w="822" w:type="dxa"/>
          </w:tcPr>
          <w:p w:rsidR="00000000" w:rsidRDefault="00000000">
            <w:pPr>
              <w:jc w:val="right"/>
            </w:pPr>
            <w:r>
              <w:t>95,68</w:t>
            </w:r>
          </w:p>
        </w:tc>
        <w:tc>
          <w:tcPr>
            <w:tcW w:w="1117" w:type="dxa"/>
          </w:tcPr>
          <w:p w:rsidR="00000000" w:rsidRDefault="00000000">
            <w:pPr>
              <w:jc w:val="right"/>
            </w:pPr>
            <w:r>
              <w:t>12 738</w:t>
            </w:r>
          </w:p>
        </w:tc>
        <w:tc>
          <w:tcPr>
            <w:tcW w:w="1614" w:type="dxa"/>
          </w:tcPr>
          <w:p w:rsidR="00000000" w:rsidRDefault="00000000">
            <w:pPr>
              <w:jc w:val="right"/>
            </w:pPr>
            <w:r>
              <w:t>12 183</w:t>
            </w:r>
          </w:p>
        </w:tc>
        <w:tc>
          <w:tcPr>
            <w:tcW w:w="851" w:type="dxa"/>
          </w:tcPr>
          <w:p w:rsidR="00000000" w:rsidRDefault="00000000">
            <w:pPr>
              <w:jc w:val="right"/>
            </w:pPr>
            <w:r>
              <w:t>95,64</w:t>
            </w:r>
          </w:p>
        </w:tc>
      </w:tr>
      <w:tr w:rsidR="00000000">
        <w:tblPrEx>
          <w:tblCellMar>
            <w:top w:w="0" w:type="dxa"/>
            <w:bottom w:w="0" w:type="dxa"/>
          </w:tblCellMar>
        </w:tblPrEx>
        <w:trPr>
          <w:cantSplit/>
        </w:trPr>
        <w:tc>
          <w:tcPr>
            <w:tcW w:w="1022" w:type="dxa"/>
            <w:vMerge/>
          </w:tcPr>
          <w:p w:rsidR="00000000" w:rsidRDefault="00000000"/>
        </w:tc>
        <w:tc>
          <w:tcPr>
            <w:tcW w:w="1240" w:type="dxa"/>
          </w:tcPr>
          <w:p w:rsidR="00000000" w:rsidRDefault="00000000">
            <w:r>
              <w:t xml:space="preserve">    Всего</w:t>
            </w:r>
          </w:p>
        </w:tc>
        <w:tc>
          <w:tcPr>
            <w:tcW w:w="1116" w:type="dxa"/>
          </w:tcPr>
          <w:p w:rsidR="00000000" w:rsidRDefault="00000000">
            <w:pPr>
              <w:jc w:val="right"/>
            </w:pPr>
            <w:r>
              <w:t>110 554</w:t>
            </w:r>
          </w:p>
        </w:tc>
        <w:tc>
          <w:tcPr>
            <w:tcW w:w="1643" w:type="dxa"/>
          </w:tcPr>
          <w:p w:rsidR="00000000" w:rsidRDefault="00000000">
            <w:pPr>
              <w:jc w:val="right"/>
            </w:pPr>
            <w:r>
              <w:t>105 835</w:t>
            </w:r>
          </w:p>
        </w:tc>
        <w:tc>
          <w:tcPr>
            <w:tcW w:w="822" w:type="dxa"/>
          </w:tcPr>
          <w:p w:rsidR="00000000" w:rsidRDefault="00000000">
            <w:pPr>
              <w:jc w:val="right"/>
            </w:pPr>
            <w:r>
              <w:t>95,73</w:t>
            </w:r>
          </w:p>
        </w:tc>
        <w:tc>
          <w:tcPr>
            <w:tcW w:w="1117" w:type="dxa"/>
          </w:tcPr>
          <w:p w:rsidR="00000000" w:rsidRDefault="00000000">
            <w:pPr>
              <w:jc w:val="right"/>
            </w:pPr>
            <w:r>
              <w:t>25 604</w:t>
            </w:r>
          </w:p>
        </w:tc>
        <w:tc>
          <w:tcPr>
            <w:tcW w:w="1614" w:type="dxa"/>
          </w:tcPr>
          <w:p w:rsidR="00000000" w:rsidRDefault="00000000">
            <w:pPr>
              <w:jc w:val="right"/>
            </w:pPr>
          </w:p>
        </w:tc>
        <w:tc>
          <w:tcPr>
            <w:tcW w:w="851" w:type="dxa"/>
          </w:tcPr>
          <w:p w:rsidR="00000000" w:rsidRDefault="00000000">
            <w:pPr>
              <w:jc w:val="right"/>
            </w:pPr>
            <w:r>
              <w:t>0,00</w:t>
            </w:r>
          </w:p>
        </w:tc>
      </w:tr>
      <w:tr w:rsidR="00000000">
        <w:tblPrEx>
          <w:tblCellMar>
            <w:top w:w="0" w:type="dxa"/>
            <w:bottom w:w="0" w:type="dxa"/>
          </w:tblCellMar>
        </w:tblPrEx>
        <w:trPr>
          <w:cantSplit/>
        </w:trPr>
        <w:tc>
          <w:tcPr>
            <w:tcW w:w="1022" w:type="dxa"/>
            <w:vMerge w:val="restart"/>
          </w:tcPr>
          <w:p w:rsidR="00000000" w:rsidRDefault="00000000">
            <w:r>
              <w:t>1995/96</w:t>
            </w:r>
          </w:p>
        </w:tc>
        <w:tc>
          <w:tcPr>
            <w:tcW w:w="1240" w:type="dxa"/>
          </w:tcPr>
          <w:p w:rsidR="00000000" w:rsidRDefault="00000000">
            <w:r>
              <w:t>Мальчики</w:t>
            </w:r>
          </w:p>
        </w:tc>
        <w:tc>
          <w:tcPr>
            <w:tcW w:w="1116" w:type="dxa"/>
          </w:tcPr>
          <w:p w:rsidR="00000000" w:rsidRDefault="00000000">
            <w:pPr>
              <w:jc w:val="right"/>
            </w:pPr>
            <w:r>
              <w:t>58 357</w:t>
            </w:r>
          </w:p>
        </w:tc>
        <w:tc>
          <w:tcPr>
            <w:tcW w:w="1643" w:type="dxa"/>
          </w:tcPr>
          <w:p w:rsidR="00000000" w:rsidRDefault="00000000">
            <w:pPr>
              <w:jc w:val="right"/>
            </w:pPr>
            <w:r>
              <w:t>55 840</w:t>
            </w:r>
          </w:p>
        </w:tc>
        <w:tc>
          <w:tcPr>
            <w:tcW w:w="822" w:type="dxa"/>
          </w:tcPr>
          <w:p w:rsidR="00000000" w:rsidRDefault="00000000">
            <w:pPr>
              <w:jc w:val="right"/>
            </w:pPr>
            <w:r>
              <w:t>95,69</w:t>
            </w:r>
          </w:p>
        </w:tc>
        <w:tc>
          <w:tcPr>
            <w:tcW w:w="1117" w:type="dxa"/>
          </w:tcPr>
          <w:p w:rsidR="00000000" w:rsidRDefault="00000000">
            <w:pPr>
              <w:jc w:val="right"/>
            </w:pPr>
            <w:r>
              <w:t>14 583</w:t>
            </w:r>
          </w:p>
        </w:tc>
        <w:tc>
          <w:tcPr>
            <w:tcW w:w="1614" w:type="dxa"/>
          </w:tcPr>
          <w:p w:rsidR="00000000" w:rsidRDefault="00000000">
            <w:pPr>
              <w:jc w:val="right"/>
            </w:pPr>
            <w:r>
              <w:t>13 380</w:t>
            </w:r>
          </w:p>
        </w:tc>
        <w:tc>
          <w:tcPr>
            <w:tcW w:w="851" w:type="dxa"/>
          </w:tcPr>
          <w:p w:rsidR="00000000" w:rsidRDefault="00000000">
            <w:pPr>
              <w:jc w:val="right"/>
            </w:pPr>
            <w:r>
              <w:t>91,75</w:t>
            </w:r>
          </w:p>
        </w:tc>
      </w:tr>
      <w:tr w:rsidR="00000000">
        <w:tblPrEx>
          <w:tblCellMar>
            <w:top w:w="0" w:type="dxa"/>
            <w:bottom w:w="0" w:type="dxa"/>
          </w:tblCellMar>
        </w:tblPrEx>
        <w:trPr>
          <w:cantSplit/>
        </w:trPr>
        <w:tc>
          <w:tcPr>
            <w:tcW w:w="1022" w:type="dxa"/>
            <w:vMerge/>
          </w:tcPr>
          <w:p w:rsidR="00000000" w:rsidRDefault="00000000"/>
        </w:tc>
        <w:tc>
          <w:tcPr>
            <w:tcW w:w="1240" w:type="dxa"/>
          </w:tcPr>
          <w:p w:rsidR="00000000" w:rsidRDefault="00000000">
            <w:r>
              <w:t>Девочки</w:t>
            </w:r>
          </w:p>
        </w:tc>
        <w:tc>
          <w:tcPr>
            <w:tcW w:w="1116" w:type="dxa"/>
          </w:tcPr>
          <w:p w:rsidR="00000000" w:rsidRDefault="00000000">
            <w:pPr>
              <w:jc w:val="right"/>
            </w:pPr>
            <w:r>
              <w:t>58 620</w:t>
            </w:r>
          </w:p>
        </w:tc>
        <w:tc>
          <w:tcPr>
            <w:tcW w:w="1643" w:type="dxa"/>
          </w:tcPr>
          <w:p w:rsidR="00000000" w:rsidRDefault="00000000">
            <w:pPr>
              <w:jc w:val="right"/>
            </w:pPr>
            <w:r>
              <w:t>56 163</w:t>
            </w:r>
          </w:p>
        </w:tc>
        <w:tc>
          <w:tcPr>
            <w:tcW w:w="822" w:type="dxa"/>
          </w:tcPr>
          <w:p w:rsidR="00000000" w:rsidRDefault="00000000">
            <w:pPr>
              <w:jc w:val="right"/>
            </w:pPr>
            <w:r>
              <w:t>95,81</w:t>
            </w:r>
          </w:p>
        </w:tc>
        <w:tc>
          <w:tcPr>
            <w:tcW w:w="1117" w:type="dxa"/>
          </w:tcPr>
          <w:p w:rsidR="00000000" w:rsidRDefault="00000000">
            <w:pPr>
              <w:jc w:val="right"/>
            </w:pPr>
            <w:r>
              <w:t>14 298</w:t>
            </w:r>
          </w:p>
        </w:tc>
        <w:tc>
          <w:tcPr>
            <w:tcW w:w="1614" w:type="dxa"/>
          </w:tcPr>
          <w:p w:rsidR="00000000" w:rsidRDefault="00000000">
            <w:pPr>
              <w:jc w:val="right"/>
            </w:pPr>
            <w:r>
              <w:t>13 634</w:t>
            </w:r>
          </w:p>
        </w:tc>
        <w:tc>
          <w:tcPr>
            <w:tcW w:w="851" w:type="dxa"/>
          </w:tcPr>
          <w:p w:rsidR="00000000" w:rsidRDefault="00000000">
            <w:pPr>
              <w:jc w:val="right"/>
            </w:pPr>
            <w:r>
              <w:t>95,36</w:t>
            </w:r>
          </w:p>
        </w:tc>
      </w:tr>
      <w:tr w:rsidR="00000000">
        <w:tblPrEx>
          <w:tblCellMar>
            <w:top w:w="0" w:type="dxa"/>
            <w:bottom w:w="0" w:type="dxa"/>
          </w:tblCellMar>
        </w:tblPrEx>
        <w:trPr>
          <w:cantSplit/>
        </w:trPr>
        <w:tc>
          <w:tcPr>
            <w:tcW w:w="1022" w:type="dxa"/>
            <w:vMerge/>
          </w:tcPr>
          <w:p w:rsidR="00000000" w:rsidRDefault="00000000"/>
        </w:tc>
        <w:tc>
          <w:tcPr>
            <w:tcW w:w="1240" w:type="dxa"/>
          </w:tcPr>
          <w:p w:rsidR="00000000" w:rsidRDefault="00000000">
            <w:r>
              <w:t xml:space="preserve">    Всего</w:t>
            </w:r>
          </w:p>
        </w:tc>
        <w:tc>
          <w:tcPr>
            <w:tcW w:w="1116" w:type="dxa"/>
          </w:tcPr>
          <w:p w:rsidR="00000000" w:rsidRDefault="00000000">
            <w:pPr>
              <w:jc w:val="right"/>
            </w:pPr>
            <w:r>
              <w:t>116 977</w:t>
            </w:r>
          </w:p>
        </w:tc>
        <w:tc>
          <w:tcPr>
            <w:tcW w:w="1643" w:type="dxa"/>
          </w:tcPr>
          <w:p w:rsidR="00000000" w:rsidRDefault="00000000">
            <w:pPr>
              <w:jc w:val="right"/>
            </w:pPr>
            <w:r>
              <w:t>112 003</w:t>
            </w:r>
          </w:p>
        </w:tc>
        <w:tc>
          <w:tcPr>
            <w:tcW w:w="822" w:type="dxa"/>
          </w:tcPr>
          <w:p w:rsidR="00000000" w:rsidRDefault="00000000">
            <w:pPr>
              <w:jc w:val="right"/>
            </w:pPr>
            <w:r>
              <w:t>95,75</w:t>
            </w:r>
          </w:p>
        </w:tc>
        <w:tc>
          <w:tcPr>
            <w:tcW w:w="1117" w:type="dxa"/>
          </w:tcPr>
          <w:p w:rsidR="00000000" w:rsidRDefault="00000000">
            <w:pPr>
              <w:jc w:val="right"/>
            </w:pPr>
            <w:r>
              <w:t>28 881</w:t>
            </w:r>
          </w:p>
        </w:tc>
        <w:tc>
          <w:tcPr>
            <w:tcW w:w="1614" w:type="dxa"/>
          </w:tcPr>
          <w:p w:rsidR="00000000" w:rsidRDefault="00000000">
            <w:pPr>
              <w:jc w:val="right"/>
            </w:pPr>
            <w:r>
              <w:t xml:space="preserve"> </w:t>
            </w:r>
          </w:p>
        </w:tc>
        <w:tc>
          <w:tcPr>
            <w:tcW w:w="851" w:type="dxa"/>
          </w:tcPr>
          <w:p w:rsidR="00000000" w:rsidRDefault="00000000">
            <w:pPr>
              <w:jc w:val="right"/>
            </w:pPr>
            <w:r>
              <w:t>0,00</w:t>
            </w:r>
          </w:p>
        </w:tc>
      </w:tr>
      <w:tr w:rsidR="00000000">
        <w:tblPrEx>
          <w:tblCellMar>
            <w:top w:w="0" w:type="dxa"/>
            <w:bottom w:w="0" w:type="dxa"/>
          </w:tblCellMar>
        </w:tblPrEx>
        <w:trPr>
          <w:cantSplit/>
        </w:trPr>
        <w:tc>
          <w:tcPr>
            <w:tcW w:w="1022" w:type="dxa"/>
            <w:vMerge w:val="restart"/>
          </w:tcPr>
          <w:p w:rsidR="00000000" w:rsidRDefault="00000000">
            <w:pPr>
              <w:keepNext/>
            </w:pPr>
            <w:r>
              <w:t>1996/97</w:t>
            </w:r>
          </w:p>
        </w:tc>
        <w:tc>
          <w:tcPr>
            <w:tcW w:w="1240" w:type="dxa"/>
          </w:tcPr>
          <w:p w:rsidR="00000000" w:rsidRDefault="00000000">
            <w:r>
              <w:t>Мальчики</w:t>
            </w:r>
          </w:p>
        </w:tc>
        <w:tc>
          <w:tcPr>
            <w:tcW w:w="1116" w:type="dxa"/>
          </w:tcPr>
          <w:p w:rsidR="00000000" w:rsidRDefault="00000000">
            <w:pPr>
              <w:jc w:val="right"/>
            </w:pPr>
            <w:r>
              <w:t>63 037</w:t>
            </w:r>
          </w:p>
        </w:tc>
        <w:tc>
          <w:tcPr>
            <w:tcW w:w="1643" w:type="dxa"/>
          </w:tcPr>
          <w:p w:rsidR="00000000" w:rsidRDefault="00000000">
            <w:pPr>
              <w:jc w:val="right"/>
            </w:pPr>
            <w:r>
              <w:t>60 484</w:t>
            </w:r>
          </w:p>
        </w:tc>
        <w:tc>
          <w:tcPr>
            <w:tcW w:w="822" w:type="dxa"/>
          </w:tcPr>
          <w:p w:rsidR="00000000" w:rsidRDefault="00000000">
            <w:pPr>
              <w:jc w:val="right"/>
            </w:pPr>
            <w:r>
              <w:t>95,95</w:t>
            </w:r>
          </w:p>
        </w:tc>
        <w:tc>
          <w:tcPr>
            <w:tcW w:w="1117" w:type="dxa"/>
          </w:tcPr>
          <w:p w:rsidR="00000000" w:rsidRDefault="00000000">
            <w:pPr>
              <w:jc w:val="right"/>
            </w:pPr>
            <w:r>
              <w:t>15 455</w:t>
            </w:r>
          </w:p>
        </w:tc>
        <w:tc>
          <w:tcPr>
            <w:tcW w:w="1614" w:type="dxa"/>
          </w:tcPr>
          <w:p w:rsidR="00000000" w:rsidRDefault="00000000">
            <w:pPr>
              <w:jc w:val="right"/>
            </w:pPr>
            <w:r>
              <w:t>14 718</w:t>
            </w:r>
          </w:p>
        </w:tc>
        <w:tc>
          <w:tcPr>
            <w:tcW w:w="851" w:type="dxa"/>
          </w:tcPr>
          <w:p w:rsidR="00000000" w:rsidRDefault="00000000">
            <w:pPr>
              <w:jc w:val="right"/>
            </w:pPr>
            <w:r>
              <w:t>95,23</w:t>
            </w:r>
          </w:p>
        </w:tc>
      </w:tr>
      <w:tr w:rsidR="00000000">
        <w:tblPrEx>
          <w:tblCellMar>
            <w:top w:w="0" w:type="dxa"/>
            <w:bottom w:w="0" w:type="dxa"/>
          </w:tblCellMar>
        </w:tblPrEx>
        <w:trPr>
          <w:cantSplit/>
        </w:trPr>
        <w:tc>
          <w:tcPr>
            <w:tcW w:w="1022" w:type="dxa"/>
            <w:vMerge/>
          </w:tcPr>
          <w:p w:rsidR="00000000" w:rsidRDefault="00000000"/>
        </w:tc>
        <w:tc>
          <w:tcPr>
            <w:tcW w:w="1240" w:type="dxa"/>
          </w:tcPr>
          <w:p w:rsidR="00000000" w:rsidRDefault="00000000">
            <w:r>
              <w:t>Девочки</w:t>
            </w:r>
          </w:p>
        </w:tc>
        <w:tc>
          <w:tcPr>
            <w:tcW w:w="1116" w:type="dxa"/>
          </w:tcPr>
          <w:p w:rsidR="00000000" w:rsidRDefault="00000000">
            <w:pPr>
              <w:jc w:val="right"/>
            </w:pPr>
            <w:r>
              <w:t>63 305</w:t>
            </w:r>
          </w:p>
        </w:tc>
        <w:tc>
          <w:tcPr>
            <w:tcW w:w="1643" w:type="dxa"/>
          </w:tcPr>
          <w:p w:rsidR="00000000" w:rsidRDefault="00000000">
            <w:pPr>
              <w:jc w:val="right"/>
            </w:pPr>
            <w:r>
              <w:t>60 817</w:t>
            </w:r>
          </w:p>
        </w:tc>
        <w:tc>
          <w:tcPr>
            <w:tcW w:w="822" w:type="dxa"/>
          </w:tcPr>
          <w:p w:rsidR="00000000" w:rsidRDefault="00000000">
            <w:pPr>
              <w:jc w:val="right"/>
            </w:pPr>
            <w:r>
              <w:t>96,07</w:t>
            </w:r>
          </w:p>
        </w:tc>
        <w:tc>
          <w:tcPr>
            <w:tcW w:w="1117" w:type="dxa"/>
          </w:tcPr>
          <w:p w:rsidR="00000000" w:rsidRDefault="00000000">
            <w:pPr>
              <w:jc w:val="right"/>
            </w:pPr>
            <w:r>
              <w:t>14 975</w:t>
            </w:r>
          </w:p>
        </w:tc>
        <w:tc>
          <w:tcPr>
            <w:tcW w:w="1614" w:type="dxa"/>
          </w:tcPr>
          <w:p w:rsidR="00000000" w:rsidRDefault="00000000">
            <w:pPr>
              <w:jc w:val="right"/>
            </w:pPr>
            <w:r>
              <w:t>14 291</w:t>
            </w:r>
          </w:p>
        </w:tc>
        <w:tc>
          <w:tcPr>
            <w:tcW w:w="851" w:type="dxa"/>
          </w:tcPr>
          <w:p w:rsidR="00000000" w:rsidRDefault="00000000">
            <w:pPr>
              <w:jc w:val="right"/>
            </w:pPr>
            <w:r>
              <w:t>95,43</w:t>
            </w:r>
          </w:p>
        </w:tc>
      </w:tr>
      <w:tr w:rsidR="00000000">
        <w:tblPrEx>
          <w:tblCellMar>
            <w:top w:w="0" w:type="dxa"/>
            <w:bottom w:w="0" w:type="dxa"/>
          </w:tblCellMar>
        </w:tblPrEx>
        <w:trPr>
          <w:cantSplit/>
        </w:trPr>
        <w:tc>
          <w:tcPr>
            <w:tcW w:w="1022" w:type="dxa"/>
            <w:vMerge/>
          </w:tcPr>
          <w:p w:rsidR="00000000" w:rsidRDefault="00000000"/>
        </w:tc>
        <w:tc>
          <w:tcPr>
            <w:tcW w:w="1240" w:type="dxa"/>
          </w:tcPr>
          <w:p w:rsidR="00000000" w:rsidRDefault="00000000">
            <w:r>
              <w:t xml:space="preserve">    Всего</w:t>
            </w:r>
          </w:p>
        </w:tc>
        <w:tc>
          <w:tcPr>
            <w:tcW w:w="1116" w:type="dxa"/>
          </w:tcPr>
          <w:p w:rsidR="00000000" w:rsidRDefault="00000000">
            <w:pPr>
              <w:jc w:val="right"/>
            </w:pPr>
            <w:r>
              <w:t>126 342</w:t>
            </w:r>
          </w:p>
        </w:tc>
        <w:tc>
          <w:tcPr>
            <w:tcW w:w="1643" w:type="dxa"/>
          </w:tcPr>
          <w:p w:rsidR="00000000" w:rsidRDefault="00000000">
            <w:pPr>
              <w:jc w:val="right"/>
            </w:pPr>
            <w:r>
              <w:t>121 301</w:t>
            </w:r>
          </w:p>
        </w:tc>
        <w:tc>
          <w:tcPr>
            <w:tcW w:w="822" w:type="dxa"/>
          </w:tcPr>
          <w:p w:rsidR="00000000" w:rsidRDefault="00000000">
            <w:pPr>
              <w:jc w:val="right"/>
            </w:pPr>
            <w:r>
              <w:t>96,01</w:t>
            </w:r>
          </w:p>
        </w:tc>
        <w:tc>
          <w:tcPr>
            <w:tcW w:w="1117" w:type="dxa"/>
          </w:tcPr>
          <w:p w:rsidR="00000000" w:rsidRDefault="00000000">
            <w:pPr>
              <w:jc w:val="right"/>
            </w:pPr>
            <w:r>
              <w:t>30 430</w:t>
            </w:r>
          </w:p>
        </w:tc>
        <w:tc>
          <w:tcPr>
            <w:tcW w:w="1614" w:type="dxa"/>
          </w:tcPr>
          <w:p w:rsidR="00000000" w:rsidRDefault="00000000">
            <w:pPr>
              <w:jc w:val="right"/>
            </w:pPr>
          </w:p>
        </w:tc>
        <w:tc>
          <w:tcPr>
            <w:tcW w:w="851" w:type="dxa"/>
          </w:tcPr>
          <w:p w:rsidR="00000000" w:rsidRDefault="00000000">
            <w:pPr>
              <w:jc w:val="right"/>
            </w:pPr>
            <w:r>
              <w:t>0,00</w:t>
            </w:r>
          </w:p>
        </w:tc>
      </w:tr>
      <w:tr w:rsidR="00000000">
        <w:tblPrEx>
          <w:tblCellMar>
            <w:top w:w="0" w:type="dxa"/>
            <w:bottom w:w="0" w:type="dxa"/>
          </w:tblCellMar>
        </w:tblPrEx>
        <w:trPr>
          <w:cantSplit/>
        </w:trPr>
        <w:tc>
          <w:tcPr>
            <w:tcW w:w="1022" w:type="dxa"/>
            <w:vMerge w:val="restart"/>
          </w:tcPr>
          <w:p w:rsidR="00000000" w:rsidRDefault="00000000">
            <w:r>
              <w:t>1997/98</w:t>
            </w:r>
          </w:p>
        </w:tc>
        <w:tc>
          <w:tcPr>
            <w:tcW w:w="1240" w:type="dxa"/>
          </w:tcPr>
          <w:p w:rsidR="00000000" w:rsidRDefault="00000000">
            <w:r>
              <w:t>Мальчики</w:t>
            </w:r>
          </w:p>
        </w:tc>
        <w:tc>
          <w:tcPr>
            <w:tcW w:w="1116" w:type="dxa"/>
          </w:tcPr>
          <w:p w:rsidR="00000000" w:rsidRDefault="00000000">
            <w:pPr>
              <w:jc w:val="right"/>
            </w:pPr>
            <w:r>
              <w:t>66 920</w:t>
            </w:r>
          </w:p>
        </w:tc>
        <w:tc>
          <w:tcPr>
            <w:tcW w:w="1643" w:type="dxa"/>
          </w:tcPr>
          <w:p w:rsidR="00000000" w:rsidRDefault="00000000">
            <w:pPr>
              <w:jc w:val="right"/>
            </w:pPr>
            <w:r>
              <w:t>64 428</w:t>
            </w:r>
          </w:p>
        </w:tc>
        <w:tc>
          <w:tcPr>
            <w:tcW w:w="822" w:type="dxa"/>
          </w:tcPr>
          <w:p w:rsidR="00000000" w:rsidRDefault="00000000">
            <w:pPr>
              <w:jc w:val="right"/>
            </w:pPr>
            <w:r>
              <w:t>96,28</w:t>
            </w:r>
          </w:p>
        </w:tc>
        <w:tc>
          <w:tcPr>
            <w:tcW w:w="1117" w:type="dxa"/>
          </w:tcPr>
          <w:p w:rsidR="00000000" w:rsidRDefault="00000000">
            <w:pPr>
              <w:jc w:val="right"/>
            </w:pPr>
            <w:r>
              <w:t>17 007</w:t>
            </w:r>
          </w:p>
        </w:tc>
        <w:tc>
          <w:tcPr>
            <w:tcW w:w="1614" w:type="dxa"/>
          </w:tcPr>
          <w:p w:rsidR="00000000" w:rsidRDefault="00000000">
            <w:pPr>
              <w:jc w:val="right"/>
            </w:pPr>
            <w:r>
              <w:t>16 252</w:t>
            </w:r>
          </w:p>
        </w:tc>
        <w:tc>
          <w:tcPr>
            <w:tcW w:w="851" w:type="dxa"/>
          </w:tcPr>
          <w:p w:rsidR="00000000" w:rsidRDefault="00000000">
            <w:pPr>
              <w:jc w:val="right"/>
            </w:pPr>
            <w:r>
              <w:t>95,56</w:t>
            </w:r>
          </w:p>
        </w:tc>
      </w:tr>
      <w:tr w:rsidR="00000000">
        <w:tblPrEx>
          <w:tblCellMar>
            <w:top w:w="0" w:type="dxa"/>
            <w:bottom w:w="0" w:type="dxa"/>
          </w:tblCellMar>
        </w:tblPrEx>
        <w:trPr>
          <w:cantSplit/>
        </w:trPr>
        <w:tc>
          <w:tcPr>
            <w:tcW w:w="1022" w:type="dxa"/>
            <w:vMerge/>
          </w:tcPr>
          <w:p w:rsidR="00000000" w:rsidRDefault="00000000">
            <w:pPr>
              <w:jc w:val="center"/>
            </w:pPr>
          </w:p>
        </w:tc>
        <w:tc>
          <w:tcPr>
            <w:tcW w:w="1240" w:type="dxa"/>
          </w:tcPr>
          <w:p w:rsidR="00000000" w:rsidRDefault="00000000">
            <w:r>
              <w:t>Девочки</w:t>
            </w:r>
          </w:p>
        </w:tc>
        <w:tc>
          <w:tcPr>
            <w:tcW w:w="1116" w:type="dxa"/>
          </w:tcPr>
          <w:p w:rsidR="00000000" w:rsidRDefault="00000000">
            <w:pPr>
              <w:jc w:val="right"/>
            </w:pPr>
            <w:r>
              <w:t>67 354</w:t>
            </w:r>
          </w:p>
        </w:tc>
        <w:tc>
          <w:tcPr>
            <w:tcW w:w="1643" w:type="dxa"/>
          </w:tcPr>
          <w:p w:rsidR="00000000" w:rsidRDefault="00000000">
            <w:pPr>
              <w:jc w:val="right"/>
            </w:pPr>
            <w:r>
              <w:t>64 927</w:t>
            </w:r>
          </w:p>
        </w:tc>
        <w:tc>
          <w:tcPr>
            <w:tcW w:w="822" w:type="dxa"/>
          </w:tcPr>
          <w:p w:rsidR="00000000" w:rsidRDefault="00000000">
            <w:pPr>
              <w:jc w:val="right"/>
            </w:pPr>
            <w:r>
              <w:t>96,40</w:t>
            </w:r>
          </w:p>
        </w:tc>
        <w:tc>
          <w:tcPr>
            <w:tcW w:w="1117" w:type="dxa"/>
          </w:tcPr>
          <w:p w:rsidR="00000000" w:rsidRDefault="00000000">
            <w:pPr>
              <w:jc w:val="right"/>
            </w:pPr>
            <w:r>
              <w:t>16 847</w:t>
            </w:r>
          </w:p>
        </w:tc>
        <w:tc>
          <w:tcPr>
            <w:tcW w:w="1614" w:type="dxa"/>
          </w:tcPr>
          <w:p w:rsidR="00000000" w:rsidRDefault="00000000">
            <w:pPr>
              <w:jc w:val="right"/>
            </w:pPr>
            <w:r>
              <w:t>16 203</w:t>
            </w:r>
          </w:p>
        </w:tc>
        <w:tc>
          <w:tcPr>
            <w:tcW w:w="851" w:type="dxa"/>
          </w:tcPr>
          <w:p w:rsidR="00000000" w:rsidRDefault="00000000">
            <w:pPr>
              <w:jc w:val="right"/>
            </w:pPr>
            <w:r>
              <w:t>96,18</w:t>
            </w:r>
          </w:p>
        </w:tc>
      </w:tr>
      <w:tr w:rsidR="00000000">
        <w:tblPrEx>
          <w:tblCellMar>
            <w:top w:w="0" w:type="dxa"/>
            <w:bottom w:w="0" w:type="dxa"/>
          </w:tblCellMar>
        </w:tblPrEx>
        <w:trPr>
          <w:cantSplit/>
        </w:trPr>
        <w:tc>
          <w:tcPr>
            <w:tcW w:w="1022" w:type="dxa"/>
            <w:vMerge/>
          </w:tcPr>
          <w:p w:rsidR="00000000" w:rsidRDefault="00000000">
            <w:pPr>
              <w:jc w:val="center"/>
            </w:pPr>
          </w:p>
        </w:tc>
        <w:tc>
          <w:tcPr>
            <w:tcW w:w="1240" w:type="dxa"/>
          </w:tcPr>
          <w:p w:rsidR="00000000" w:rsidRDefault="00000000">
            <w:r>
              <w:t xml:space="preserve">    Всего</w:t>
            </w:r>
          </w:p>
        </w:tc>
        <w:tc>
          <w:tcPr>
            <w:tcW w:w="1116" w:type="dxa"/>
          </w:tcPr>
          <w:p w:rsidR="00000000" w:rsidRDefault="00000000">
            <w:pPr>
              <w:jc w:val="right"/>
            </w:pPr>
            <w:r>
              <w:t>134 274</w:t>
            </w:r>
          </w:p>
        </w:tc>
        <w:tc>
          <w:tcPr>
            <w:tcW w:w="1643" w:type="dxa"/>
          </w:tcPr>
          <w:p w:rsidR="00000000" w:rsidRDefault="00000000">
            <w:pPr>
              <w:jc w:val="right"/>
            </w:pPr>
            <w:r>
              <w:t>129 355</w:t>
            </w:r>
          </w:p>
        </w:tc>
        <w:tc>
          <w:tcPr>
            <w:tcW w:w="822" w:type="dxa"/>
          </w:tcPr>
          <w:p w:rsidR="00000000" w:rsidRDefault="00000000">
            <w:pPr>
              <w:jc w:val="right"/>
            </w:pPr>
            <w:r>
              <w:t>96,34</w:t>
            </w:r>
          </w:p>
        </w:tc>
        <w:tc>
          <w:tcPr>
            <w:tcW w:w="1117" w:type="dxa"/>
          </w:tcPr>
          <w:p w:rsidR="00000000" w:rsidRDefault="00000000">
            <w:pPr>
              <w:jc w:val="right"/>
            </w:pPr>
            <w:r>
              <w:t>33 854</w:t>
            </w:r>
          </w:p>
        </w:tc>
        <w:tc>
          <w:tcPr>
            <w:tcW w:w="1614" w:type="dxa"/>
          </w:tcPr>
          <w:p w:rsidR="00000000" w:rsidRDefault="00000000">
            <w:pPr>
              <w:jc w:val="right"/>
            </w:pPr>
          </w:p>
        </w:tc>
        <w:tc>
          <w:tcPr>
            <w:tcW w:w="851" w:type="dxa"/>
          </w:tcPr>
          <w:p w:rsidR="00000000" w:rsidRDefault="00000000">
            <w:pPr>
              <w:jc w:val="right"/>
            </w:pPr>
            <w:r>
              <w:t>0,00</w:t>
            </w:r>
          </w:p>
        </w:tc>
      </w:tr>
    </w:tbl>
    <w:p w:rsidR="00000000" w:rsidRDefault="00000000">
      <w:pPr>
        <w:spacing w:line="240" w:lineRule="auto"/>
        <w:rPr>
          <w:i/>
          <w:iCs/>
          <w:szCs w:val="22"/>
        </w:rPr>
      </w:pPr>
    </w:p>
    <w:p w:rsidR="00000000" w:rsidRDefault="00000000">
      <w:pPr>
        <w:spacing w:line="240" w:lineRule="auto"/>
        <w:rPr>
          <w:szCs w:val="23"/>
          <w:lang w:val="es-ES_tradnl"/>
        </w:rPr>
      </w:pPr>
      <w:r>
        <w:rPr>
          <w:i/>
          <w:iCs/>
          <w:szCs w:val="22"/>
        </w:rPr>
        <w:t>Примечание</w:t>
      </w:r>
      <w:r>
        <w:rPr>
          <w:szCs w:val="22"/>
          <w:lang w:val="es-ES_tradnl"/>
        </w:rPr>
        <w:t xml:space="preserve">:  </w:t>
      </w:r>
      <w:r>
        <w:rPr>
          <w:szCs w:val="22"/>
        </w:rPr>
        <w:t>Подготовлено</w:t>
      </w:r>
      <w:r>
        <w:rPr>
          <w:szCs w:val="22"/>
          <w:lang w:val="es-ES_tradnl"/>
        </w:rPr>
        <w:t xml:space="preserve">:  </w:t>
      </w:r>
      <w:r>
        <w:rPr>
          <w:szCs w:val="22"/>
        </w:rPr>
        <w:t>Статистический отдел министерства образования и культуры</w:t>
      </w:r>
      <w:r>
        <w:rPr>
          <w:szCs w:val="22"/>
          <w:lang w:val="es-ES_tradnl"/>
        </w:rPr>
        <w:t>.</w:t>
      </w:r>
    </w:p>
    <w:p w:rsidR="00000000" w:rsidRDefault="00000000">
      <w:pPr>
        <w:spacing w:line="240" w:lineRule="auto"/>
        <w:rPr>
          <w:szCs w:val="22"/>
          <w:lang w:val="es-ES_tradnl"/>
        </w:rPr>
      </w:pPr>
    </w:p>
    <w:p w:rsidR="00000000" w:rsidRDefault="00000000">
      <w:pPr>
        <w:spacing w:line="240" w:lineRule="auto"/>
      </w:pPr>
      <w:r>
        <w:rPr>
          <w:szCs w:val="22"/>
          <w:lang w:val="es-ES_tradnl"/>
        </w:rPr>
        <w:t>*</w:t>
      </w:r>
      <w:r>
        <w:rPr>
          <w:szCs w:val="22"/>
        </w:rPr>
        <w:tab/>
        <w:t>Ученики, перешедшие с дошкольного на следующий уровень</w:t>
      </w:r>
      <w:r>
        <w:rPr>
          <w:szCs w:val="22"/>
          <w:lang w:val="es-ES_tradnl"/>
        </w:rPr>
        <w:t xml:space="preserve">.  </w:t>
      </w:r>
      <w:r>
        <w:rPr>
          <w:szCs w:val="22"/>
        </w:rPr>
        <w:t>В данном случае понятие перевода в следующий класс неприменимо;  поэтому из общего количества учеников вычитается число детей, бросивших учебу</w:t>
      </w:r>
      <w:r>
        <w:rPr>
          <w:szCs w:val="22"/>
          <w:lang w:val="es-ES_tradnl"/>
        </w:rPr>
        <w:t>.</w:t>
      </w:r>
    </w:p>
    <w:p w:rsidR="00000000" w:rsidRDefault="00000000">
      <w:pPr>
        <w:pStyle w:val="10"/>
        <w:rPr>
          <w:bCs/>
        </w:rPr>
      </w:pPr>
    </w:p>
    <w:p w:rsidR="00000000" w:rsidRDefault="00000000">
      <w:pPr>
        <w:spacing w:after="240"/>
        <w:jc w:val="center"/>
        <w:rPr>
          <w:b/>
          <w:bCs/>
          <w:szCs w:val="22"/>
          <w:lang w:val="es-ES_tradnl"/>
        </w:rPr>
      </w:pPr>
      <w:r>
        <w:rPr>
          <w:b/>
          <w:bCs/>
        </w:rPr>
        <w:t>Учащиеся начального уровня, перешедшие на следующий уровень образования, в разбивке по территориальным зонам, учебным годам и полу</w:t>
      </w:r>
      <w:r>
        <w:rPr>
          <w:b/>
          <w:bCs/>
          <w:szCs w:val="22"/>
          <w:lang w:val="es-ES_tradnl"/>
        </w:rPr>
        <w:t xml:space="preserve"> </w:t>
      </w:r>
    </w:p>
    <w:tbl>
      <w:tblPr>
        <w:tblW w:w="942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2" w:type="dxa"/>
          <w:right w:w="42" w:type="dxa"/>
        </w:tblCellMar>
        <w:tblLook w:val="0000" w:firstRow="0" w:lastRow="0" w:firstColumn="0" w:lastColumn="0" w:noHBand="0" w:noVBand="0"/>
      </w:tblPr>
      <w:tblGrid>
        <w:gridCol w:w="1050"/>
        <w:gridCol w:w="1213"/>
        <w:gridCol w:w="1119"/>
        <w:gridCol w:w="1639"/>
        <w:gridCol w:w="823"/>
        <w:gridCol w:w="1119"/>
        <w:gridCol w:w="1611"/>
        <w:gridCol w:w="851"/>
      </w:tblGrid>
      <w:tr w:rsidR="00000000">
        <w:tblPrEx>
          <w:tblCellMar>
            <w:top w:w="0" w:type="dxa"/>
            <w:bottom w:w="0" w:type="dxa"/>
          </w:tblCellMar>
        </w:tblPrEx>
        <w:trPr>
          <w:cantSplit/>
          <w:tblHeader/>
        </w:trPr>
        <w:tc>
          <w:tcPr>
            <w:tcW w:w="1050" w:type="dxa"/>
            <w:vMerge w:val="restart"/>
            <w:vAlign w:val="center"/>
          </w:tcPr>
          <w:p w:rsidR="00000000" w:rsidRDefault="00000000">
            <w:pPr>
              <w:spacing w:line="216" w:lineRule="auto"/>
              <w:jc w:val="center"/>
            </w:pPr>
            <w:r>
              <w:t>Учебный год</w:t>
            </w:r>
          </w:p>
        </w:tc>
        <w:tc>
          <w:tcPr>
            <w:tcW w:w="8375" w:type="dxa"/>
            <w:gridSpan w:val="7"/>
            <w:vAlign w:val="center"/>
          </w:tcPr>
          <w:p w:rsidR="00000000" w:rsidRDefault="00000000">
            <w:pPr>
              <w:spacing w:line="216" w:lineRule="auto"/>
              <w:jc w:val="center"/>
            </w:pPr>
            <w:r>
              <w:t>Начальное</w:t>
            </w:r>
          </w:p>
        </w:tc>
      </w:tr>
      <w:tr w:rsidR="00000000">
        <w:tblPrEx>
          <w:tblCellMar>
            <w:top w:w="0" w:type="dxa"/>
            <w:bottom w:w="0" w:type="dxa"/>
          </w:tblCellMar>
        </w:tblPrEx>
        <w:trPr>
          <w:cantSplit/>
          <w:tblHeader/>
        </w:trPr>
        <w:tc>
          <w:tcPr>
            <w:tcW w:w="1050" w:type="dxa"/>
            <w:vMerge/>
            <w:vAlign w:val="center"/>
          </w:tcPr>
          <w:p w:rsidR="00000000" w:rsidRDefault="00000000">
            <w:pPr>
              <w:spacing w:line="216" w:lineRule="auto"/>
              <w:jc w:val="center"/>
            </w:pPr>
          </w:p>
        </w:tc>
        <w:tc>
          <w:tcPr>
            <w:tcW w:w="1213" w:type="dxa"/>
            <w:vAlign w:val="center"/>
          </w:tcPr>
          <w:p w:rsidR="00000000" w:rsidRDefault="00000000">
            <w:pPr>
              <w:spacing w:line="216" w:lineRule="auto"/>
              <w:jc w:val="center"/>
            </w:pPr>
            <w:r>
              <w:t>Пол</w:t>
            </w:r>
          </w:p>
        </w:tc>
        <w:tc>
          <w:tcPr>
            <w:tcW w:w="1119" w:type="dxa"/>
            <w:vAlign w:val="center"/>
          </w:tcPr>
          <w:p w:rsidR="00000000" w:rsidRDefault="00000000">
            <w:pPr>
              <w:spacing w:line="216" w:lineRule="auto"/>
              <w:jc w:val="center"/>
            </w:pPr>
            <w:r>
              <w:t>Кол-во учеников в городах</w:t>
            </w:r>
          </w:p>
        </w:tc>
        <w:tc>
          <w:tcPr>
            <w:tcW w:w="1639" w:type="dxa"/>
            <w:vAlign w:val="center"/>
          </w:tcPr>
          <w:p w:rsidR="00000000" w:rsidRDefault="00000000">
            <w:pPr>
              <w:spacing w:line="216" w:lineRule="auto"/>
              <w:jc w:val="center"/>
            </w:pPr>
            <w:r>
              <w:t>Перешедшие на следующий уровень (в городах)</w:t>
            </w:r>
            <w:r>
              <w:rPr>
                <w:b/>
                <w:bCs/>
              </w:rPr>
              <w:t>*</w:t>
            </w:r>
          </w:p>
        </w:tc>
        <w:tc>
          <w:tcPr>
            <w:tcW w:w="823" w:type="dxa"/>
            <w:vAlign w:val="center"/>
          </w:tcPr>
          <w:p w:rsidR="00000000" w:rsidRDefault="00000000">
            <w:pPr>
              <w:spacing w:line="216" w:lineRule="auto"/>
              <w:jc w:val="center"/>
            </w:pPr>
            <w:r>
              <w:t xml:space="preserve">Доля </w:t>
            </w:r>
          </w:p>
          <w:p w:rsidR="00000000" w:rsidRDefault="00000000">
            <w:pPr>
              <w:spacing w:line="216" w:lineRule="auto"/>
              <w:jc w:val="center"/>
            </w:pPr>
            <w:r>
              <w:t>(в %)</w:t>
            </w:r>
          </w:p>
        </w:tc>
        <w:tc>
          <w:tcPr>
            <w:tcW w:w="1119" w:type="dxa"/>
            <w:vAlign w:val="center"/>
          </w:tcPr>
          <w:p w:rsidR="00000000" w:rsidRDefault="00000000">
            <w:pPr>
              <w:spacing w:line="216" w:lineRule="auto"/>
              <w:jc w:val="center"/>
            </w:pPr>
            <w:r>
              <w:t>Кол-во учеников на селе</w:t>
            </w:r>
          </w:p>
        </w:tc>
        <w:tc>
          <w:tcPr>
            <w:tcW w:w="1611" w:type="dxa"/>
            <w:vAlign w:val="center"/>
          </w:tcPr>
          <w:p w:rsidR="00000000" w:rsidRDefault="00000000">
            <w:pPr>
              <w:spacing w:line="216" w:lineRule="auto"/>
              <w:jc w:val="center"/>
            </w:pPr>
            <w:r>
              <w:t>Перешедшие на следующий уровень (на селе)</w:t>
            </w:r>
          </w:p>
        </w:tc>
        <w:tc>
          <w:tcPr>
            <w:tcW w:w="851" w:type="dxa"/>
            <w:vAlign w:val="center"/>
          </w:tcPr>
          <w:p w:rsidR="00000000" w:rsidRDefault="00000000">
            <w:pPr>
              <w:spacing w:line="216" w:lineRule="auto"/>
              <w:jc w:val="center"/>
            </w:pPr>
            <w:r>
              <w:t xml:space="preserve">Доля </w:t>
            </w:r>
          </w:p>
          <w:p w:rsidR="00000000" w:rsidRDefault="00000000">
            <w:pPr>
              <w:spacing w:line="216" w:lineRule="auto"/>
              <w:jc w:val="center"/>
            </w:pPr>
            <w:r>
              <w:t>(в %)</w:t>
            </w:r>
          </w:p>
        </w:tc>
      </w:tr>
      <w:tr w:rsidR="00000000">
        <w:tblPrEx>
          <w:tblCellMar>
            <w:top w:w="0" w:type="dxa"/>
            <w:bottom w:w="0" w:type="dxa"/>
          </w:tblCellMar>
        </w:tblPrEx>
        <w:trPr>
          <w:cantSplit/>
        </w:trPr>
        <w:tc>
          <w:tcPr>
            <w:tcW w:w="1050" w:type="dxa"/>
            <w:vMerge w:val="restart"/>
          </w:tcPr>
          <w:p w:rsidR="00000000" w:rsidRDefault="00000000">
            <w:pPr>
              <w:spacing w:line="216" w:lineRule="auto"/>
              <w:jc w:val="center"/>
            </w:pPr>
            <w:r>
              <w:t>1993/94</w:t>
            </w:r>
          </w:p>
        </w:tc>
        <w:tc>
          <w:tcPr>
            <w:tcW w:w="1213" w:type="dxa"/>
          </w:tcPr>
          <w:p w:rsidR="00000000" w:rsidRDefault="00000000">
            <w:pPr>
              <w:spacing w:line="216" w:lineRule="auto"/>
            </w:pPr>
            <w:r>
              <w:t>Мальчики</w:t>
            </w:r>
          </w:p>
        </w:tc>
        <w:tc>
          <w:tcPr>
            <w:tcW w:w="1119" w:type="dxa"/>
          </w:tcPr>
          <w:p w:rsidR="00000000" w:rsidRDefault="00000000">
            <w:pPr>
              <w:spacing w:line="216" w:lineRule="auto"/>
              <w:jc w:val="right"/>
            </w:pPr>
            <w:r>
              <w:t>502 901</w:t>
            </w:r>
          </w:p>
        </w:tc>
        <w:tc>
          <w:tcPr>
            <w:tcW w:w="1639" w:type="dxa"/>
          </w:tcPr>
          <w:p w:rsidR="00000000" w:rsidRDefault="00000000">
            <w:pPr>
              <w:spacing w:line="216" w:lineRule="auto"/>
              <w:ind w:right="332"/>
              <w:jc w:val="right"/>
            </w:pPr>
            <w:r>
              <w:t>72 176</w:t>
            </w:r>
          </w:p>
        </w:tc>
        <w:tc>
          <w:tcPr>
            <w:tcW w:w="823" w:type="dxa"/>
          </w:tcPr>
          <w:p w:rsidR="00000000" w:rsidRDefault="00000000">
            <w:pPr>
              <w:spacing w:line="216" w:lineRule="auto"/>
              <w:jc w:val="right"/>
            </w:pPr>
            <w:r>
              <w:t>14,35</w:t>
            </w:r>
          </w:p>
        </w:tc>
        <w:tc>
          <w:tcPr>
            <w:tcW w:w="1119" w:type="dxa"/>
          </w:tcPr>
          <w:p w:rsidR="00000000" w:rsidRDefault="00000000">
            <w:pPr>
              <w:spacing w:line="216" w:lineRule="auto"/>
              <w:jc w:val="right"/>
            </w:pPr>
            <w:r>
              <w:t>389 981</w:t>
            </w:r>
          </w:p>
        </w:tc>
        <w:tc>
          <w:tcPr>
            <w:tcW w:w="1611" w:type="dxa"/>
          </w:tcPr>
          <w:p w:rsidR="00000000" w:rsidRDefault="00000000">
            <w:pPr>
              <w:spacing w:line="216" w:lineRule="auto"/>
              <w:ind w:right="332"/>
              <w:jc w:val="right"/>
            </w:pPr>
            <w:r>
              <w:t>45 963</w:t>
            </w:r>
          </w:p>
        </w:tc>
        <w:tc>
          <w:tcPr>
            <w:tcW w:w="851" w:type="dxa"/>
          </w:tcPr>
          <w:p w:rsidR="00000000" w:rsidRDefault="00000000">
            <w:pPr>
              <w:spacing w:line="216" w:lineRule="auto"/>
              <w:jc w:val="right"/>
            </w:pPr>
            <w:r>
              <w:t>11,79</w:t>
            </w:r>
          </w:p>
        </w:tc>
      </w:tr>
      <w:tr w:rsidR="00000000">
        <w:tblPrEx>
          <w:tblCellMar>
            <w:top w:w="0" w:type="dxa"/>
            <w:bottom w:w="0" w:type="dxa"/>
          </w:tblCellMar>
        </w:tblPrEx>
        <w:trPr>
          <w:cantSplit/>
        </w:trPr>
        <w:tc>
          <w:tcPr>
            <w:tcW w:w="1050" w:type="dxa"/>
            <w:vMerge/>
          </w:tcPr>
          <w:p w:rsidR="00000000" w:rsidRDefault="00000000">
            <w:pPr>
              <w:spacing w:line="216" w:lineRule="auto"/>
              <w:jc w:val="center"/>
            </w:pPr>
          </w:p>
        </w:tc>
        <w:tc>
          <w:tcPr>
            <w:tcW w:w="1213" w:type="dxa"/>
          </w:tcPr>
          <w:p w:rsidR="00000000" w:rsidRDefault="00000000">
            <w:pPr>
              <w:spacing w:line="216" w:lineRule="auto"/>
            </w:pPr>
            <w:r>
              <w:t>Девочки</w:t>
            </w:r>
          </w:p>
        </w:tc>
        <w:tc>
          <w:tcPr>
            <w:tcW w:w="1119" w:type="dxa"/>
          </w:tcPr>
          <w:p w:rsidR="00000000" w:rsidRDefault="00000000">
            <w:pPr>
              <w:spacing w:line="216" w:lineRule="auto"/>
              <w:jc w:val="right"/>
            </w:pPr>
            <w:r>
              <w:t>493 007</w:t>
            </w:r>
          </w:p>
        </w:tc>
        <w:tc>
          <w:tcPr>
            <w:tcW w:w="1639" w:type="dxa"/>
          </w:tcPr>
          <w:p w:rsidR="00000000" w:rsidRDefault="00000000">
            <w:pPr>
              <w:spacing w:line="216" w:lineRule="auto"/>
              <w:ind w:right="332"/>
              <w:jc w:val="right"/>
            </w:pPr>
            <w:r>
              <w:t>72 455</w:t>
            </w:r>
          </w:p>
        </w:tc>
        <w:tc>
          <w:tcPr>
            <w:tcW w:w="823" w:type="dxa"/>
          </w:tcPr>
          <w:p w:rsidR="00000000" w:rsidRDefault="00000000">
            <w:pPr>
              <w:spacing w:line="216" w:lineRule="auto"/>
              <w:jc w:val="right"/>
            </w:pPr>
            <w:r>
              <w:t>14,70</w:t>
            </w:r>
          </w:p>
        </w:tc>
        <w:tc>
          <w:tcPr>
            <w:tcW w:w="1119" w:type="dxa"/>
          </w:tcPr>
          <w:p w:rsidR="00000000" w:rsidRDefault="00000000">
            <w:pPr>
              <w:spacing w:line="216" w:lineRule="auto"/>
              <w:jc w:val="right"/>
            </w:pPr>
            <w:r>
              <w:t>365 234</w:t>
            </w:r>
          </w:p>
        </w:tc>
        <w:tc>
          <w:tcPr>
            <w:tcW w:w="1611" w:type="dxa"/>
          </w:tcPr>
          <w:p w:rsidR="00000000" w:rsidRDefault="00000000">
            <w:pPr>
              <w:spacing w:line="216" w:lineRule="auto"/>
              <w:ind w:right="332"/>
              <w:jc w:val="right"/>
            </w:pPr>
            <w:r>
              <w:t>44 024</w:t>
            </w:r>
          </w:p>
        </w:tc>
        <w:tc>
          <w:tcPr>
            <w:tcW w:w="851" w:type="dxa"/>
          </w:tcPr>
          <w:p w:rsidR="00000000" w:rsidRDefault="00000000">
            <w:pPr>
              <w:spacing w:line="216" w:lineRule="auto"/>
              <w:jc w:val="right"/>
            </w:pPr>
            <w:r>
              <w:t>12.05</w:t>
            </w:r>
          </w:p>
        </w:tc>
      </w:tr>
      <w:tr w:rsidR="00000000">
        <w:tblPrEx>
          <w:tblCellMar>
            <w:top w:w="0" w:type="dxa"/>
            <w:bottom w:w="0" w:type="dxa"/>
          </w:tblCellMar>
        </w:tblPrEx>
        <w:trPr>
          <w:cantSplit/>
        </w:trPr>
        <w:tc>
          <w:tcPr>
            <w:tcW w:w="1050" w:type="dxa"/>
            <w:vMerge/>
          </w:tcPr>
          <w:p w:rsidR="00000000" w:rsidRDefault="00000000">
            <w:pPr>
              <w:spacing w:line="216" w:lineRule="auto"/>
              <w:jc w:val="center"/>
            </w:pPr>
          </w:p>
        </w:tc>
        <w:tc>
          <w:tcPr>
            <w:tcW w:w="1213" w:type="dxa"/>
          </w:tcPr>
          <w:p w:rsidR="00000000" w:rsidRDefault="00000000">
            <w:pPr>
              <w:spacing w:line="216" w:lineRule="auto"/>
            </w:pPr>
            <w:r>
              <w:t xml:space="preserve">    Всего</w:t>
            </w:r>
          </w:p>
        </w:tc>
        <w:tc>
          <w:tcPr>
            <w:tcW w:w="1119" w:type="dxa"/>
          </w:tcPr>
          <w:p w:rsidR="00000000" w:rsidRDefault="00000000">
            <w:pPr>
              <w:spacing w:line="216" w:lineRule="auto"/>
              <w:jc w:val="right"/>
            </w:pPr>
            <w:r>
              <w:t>995 908</w:t>
            </w:r>
          </w:p>
        </w:tc>
        <w:tc>
          <w:tcPr>
            <w:tcW w:w="1639" w:type="dxa"/>
          </w:tcPr>
          <w:p w:rsidR="00000000" w:rsidRDefault="00000000">
            <w:pPr>
              <w:spacing w:line="216" w:lineRule="auto"/>
              <w:ind w:right="332"/>
              <w:jc w:val="right"/>
            </w:pPr>
            <w:r>
              <w:t>144 631</w:t>
            </w:r>
          </w:p>
        </w:tc>
        <w:tc>
          <w:tcPr>
            <w:tcW w:w="823" w:type="dxa"/>
          </w:tcPr>
          <w:p w:rsidR="00000000" w:rsidRDefault="00000000">
            <w:pPr>
              <w:spacing w:line="216" w:lineRule="auto"/>
              <w:jc w:val="right"/>
            </w:pPr>
            <w:r>
              <w:t>14,52</w:t>
            </w:r>
          </w:p>
        </w:tc>
        <w:tc>
          <w:tcPr>
            <w:tcW w:w="1119" w:type="dxa"/>
          </w:tcPr>
          <w:p w:rsidR="00000000" w:rsidRDefault="00000000">
            <w:pPr>
              <w:spacing w:line="216" w:lineRule="auto"/>
              <w:jc w:val="right"/>
            </w:pPr>
            <w:r>
              <w:t>755 215</w:t>
            </w:r>
          </w:p>
        </w:tc>
        <w:tc>
          <w:tcPr>
            <w:tcW w:w="1611" w:type="dxa"/>
          </w:tcPr>
          <w:p w:rsidR="00000000" w:rsidRDefault="00000000">
            <w:pPr>
              <w:spacing w:line="216" w:lineRule="auto"/>
              <w:ind w:right="332"/>
              <w:jc w:val="right"/>
            </w:pPr>
            <w:r>
              <w:t>89 987</w:t>
            </w:r>
          </w:p>
        </w:tc>
        <w:tc>
          <w:tcPr>
            <w:tcW w:w="851" w:type="dxa"/>
          </w:tcPr>
          <w:p w:rsidR="00000000" w:rsidRDefault="00000000">
            <w:pPr>
              <w:spacing w:line="216" w:lineRule="auto"/>
              <w:jc w:val="right"/>
            </w:pPr>
            <w:r>
              <w:t>11,92</w:t>
            </w:r>
          </w:p>
        </w:tc>
      </w:tr>
      <w:tr w:rsidR="00000000">
        <w:tblPrEx>
          <w:tblCellMar>
            <w:top w:w="0" w:type="dxa"/>
            <w:bottom w:w="0" w:type="dxa"/>
          </w:tblCellMar>
        </w:tblPrEx>
        <w:trPr>
          <w:cantSplit/>
        </w:trPr>
        <w:tc>
          <w:tcPr>
            <w:tcW w:w="1050" w:type="dxa"/>
            <w:vMerge w:val="restart"/>
          </w:tcPr>
          <w:p w:rsidR="00000000" w:rsidRDefault="00000000">
            <w:pPr>
              <w:spacing w:line="216" w:lineRule="auto"/>
              <w:jc w:val="center"/>
            </w:pPr>
            <w:r>
              <w:t>1994/95</w:t>
            </w:r>
          </w:p>
        </w:tc>
        <w:tc>
          <w:tcPr>
            <w:tcW w:w="1213" w:type="dxa"/>
          </w:tcPr>
          <w:p w:rsidR="00000000" w:rsidRDefault="00000000">
            <w:pPr>
              <w:spacing w:line="216" w:lineRule="auto"/>
            </w:pPr>
            <w:r>
              <w:t>Мальчики</w:t>
            </w:r>
          </w:p>
        </w:tc>
        <w:tc>
          <w:tcPr>
            <w:tcW w:w="1119" w:type="dxa"/>
          </w:tcPr>
          <w:p w:rsidR="00000000" w:rsidRDefault="00000000">
            <w:pPr>
              <w:spacing w:line="216" w:lineRule="auto"/>
              <w:jc w:val="right"/>
            </w:pPr>
            <w:r>
              <w:t>511 215</w:t>
            </w:r>
          </w:p>
        </w:tc>
        <w:tc>
          <w:tcPr>
            <w:tcW w:w="1639" w:type="dxa"/>
          </w:tcPr>
          <w:p w:rsidR="00000000" w:rsidRDefault="00000000">
            <w:pPr>
              <w:spacing w:line="216" w:lineRule="auto"/>
              <w:ind w:right="332"/>
              <w:jc w:val="right"/>
            </w:pPr>
            <w:r>
              <w:t>71 582</w:t>
            </w:r>
          </w:p>
        </w:tc>
        <w:tc>
          <w:tcPr>
            <w:tcW w:w="823" w:type="dxa"/>
          </w:tcPr>
          <w:p w:rsidR="00000000" w:rsidRDefault="00000000">
            <w:pPr>
              <w:spacing w:line="216" w:lineRule="auto"/>
              <w:jc w:val="right"/>
            </w:pPr>
            <w:r>
              <w:t>14,00</w:t>
            </w:r>
          </w:p>
        </w:tc>
        <w:tc>
          <w:tcPr>
            <w:tcW w:w="1119" w:type="dxa"/>
          </w:tcPr>
          <w:p w:rsidR="00000000" w:rsidRDefault="00000000">
            <w:pPr>
              <w:spacing w:line="216" w:lineRule="auto"/>
              <w:jc w:val="right"/>
            </w:pPr>
            <w:r>
              <w:t>395 072</w:t>
            </w:r>
          </w:p>
        </w:tc>
        <w:tc>
          <w:tcPr>
            <w:tcW w:w="1611" w:type="dxa"/>
          </w:tcPr>
          <w:p w:rsidR="00000000" w:rsidRDefault="00000000">
            <w:pPr>
              <w:spacing w:line="216" w:lineRule="auto"/>
              <w:ind w:right="332"/>
              <w:jc w:val="right"/>
            </w:pPr>
            <w:r>
              <w:t>46 671</w:t>
            </w:r>
          </w:p>
        </w:tc>
        <w:tc>
          <w:tcPr>
            <w:tcW w:w="851" w:type="dxa"/>
          </w:tcPr>
          <w:p w:rsidR="00000000" w:rsidRDefault="00000000">
            <w:pPr>
              <w:spacing w:line="216" w:lineRule="auto"/>
              <w:jc w:val="right"/>
            </w:pPr>
            <w:r>
              <w:t>11,81</w:t>
            </w:r>
          </w:p>
        </w:tc>
      </w:tr>
      <w:tr w:rsidR="00000000">
        <w:tblPrEx>
          <w:tblCellMar>
            <w:top w:w="0" w:type="dxa"/>
            <w:bottom w:w="0" w:type="dxa"/>
          </w:tblCellMar>
        </w:tblPrEx>
        <w:trPr>
          <w:cantSplit/>
        </w:trPr>
        <w:tc>
          <w:tcPr>
            <w:tcW w:w="1050" w:type="dxa"/>
            <w:vMerge/>
          </w:tcPr>
          <w:p w:rsidR="00000000" w:rsidRDefault="00000000">
            <w:pPr>
              <w:spacing w:line="216" w:lineRule="auto"/>
              <w:jc w:val="center"/>
            </w:pPr>
          </w:p>
        </w:tc>
        <w:tc>
          <w:tcPr>
            <w:tcW w:w="1213" w:type="dxa"/>
          </w:tcPr>
          <w:p w:rsidR="00000000" w:rsidRDefault="00000000">
            <w:pPr>
              <w:spacing w:line="216" w:lineRule="auto"/>
            </w:pPr>
            <w:r>
              <w:t>Девочки</w:t>
            </w:r>
          </w:p>
        </w:tc>
        <w:tc>
          <w:tcPr>
            <w:tcW w:w="1119" w:type="dxa"/>
          </w:tcPr>
          <w:p w:rsidR="00000000" w:rsidRDefault="00000000">
            <w:pPr>
              <w:spacing w:line="216" w:lineRule="auto"/>
              <w:jc w:val="right"/>
            </w:pPr>
            <w:r>
              <w:t>502 039</w:t>
            </w:r>
          </w:p>
        </w:tc>
        <w:tc>
          <w:tcPr>
            <w:tcW w:w="1639" w:type="dxa"/>
          </w:tcPr>
          <w:p w:rsidR="00000000" w:rsidRDefault="00000000">
            <w:pPr>
              <w:spacing w:line="216" w:lineRule="auto"/>
              <w:ind w:right="332"/>
              <w:jc w:val="right"/>
            </w:pPr>
            <w:r>
              <w:t>72 581</w:t>
            </w:r>
          </w:p>
        </w:tc>
        <w:tc>
          <w:tcPr>
            <w:tcW w:w="823" w:type="dxa"/>
          </w:tcPr>
          <w:p w:rsidR="00000000" w:rsidRDefault="00000000">
            <w:pPr>
              <w:spacing w:line="216" w:lineRule="auto"/>
              <w:jc w:val="right"/>
            </w:pPr>
            <w:r>
              <w:t>14,46</w:t>
            </w:r>
          </w:p>
        </w:tc>
        <w:tc>
          <w:tcPr>
            <w:tcW w:w="1119" w:type="dxa"/>
          </w:tcPr>
          <w:p w:rsidR="00000000" w:rsidRDefault="00000000">
            <w:pPr>
              <w:spacing w:line="216" w:lineRule="auto"/>
              <w:jc w:val="right"/>
            </w:pPr>
            <w:r>
              <w:t>368 978</w:t>
            </w:r>
          </w:p>
        </w:tc>
        <w:tc>
          <w:tcPr>
            <w:tcW w:w="1611" w:type="dxa"/>
          </w:tcPr>
          <w:p w:rsidR="00000000" w:rsidRDefault="00000000">
            <w:pPr>
              <w:spacing w:line="216" w:lineRule="auto"/>
              <w:ind w:right="332"/>
              <w:jc w:val="right"/>
            </w:pPr>
            <w:r>
              <w:t>44 127</w:t>
            </w:r>
          </w:p>
        </w:tc>
        <w:tc>
          <w:tcPr>
            <w:tcW w:w="851" w:type="dxa"/>
          </w:tcPr>
          <w:p w:rsidR="00000000" w:rsidRDefault="00000000">
            <w:pPr>
              <w:spacing w:line="216" w:lineRule="auto"/>
              <w:jc w:val="right"/>
            </w:pPr>
            <w:r>
              <w:t>11,96</w:t>
            </w:r>
          </w:p>
        </w:tc>
      </w:tr>
      <w:tr w:rsidR="00000000">
        <w:tblPrEx>
          <w:tblCellMar>
            <w:top w:w="0" w:type="dxa"/>
            <w:bottom w:w="0" w:type="dxa"/>
          </w:tblCellMar>
        </w:tblPrEx>
        <w:trPr>
          <w:cantSplit/>
        </w:trPr>
        <w:tc>
          <w:tcPr>
            <w:tcW w:w="1050" w:type="dxa"/>
            <w:vMerge/>
          </w:tcPr>
          <w:p w:rsidR="00000000" w:rsidRDefault="00000000">
            <w:pPr>
              <w:spacing w:line="216" w:lineRule="auto"/>
              <w:jc w:val="center"/>
            </w:pPr>
          </w:p>
        </w:tc>
        <w:tc>
          <w:tcPr>
            <w:tcW w:w="1213" w:type="dxa"/>
          </w:tcPr>
          <w:p w:rsidR="00000000" w:rsidRDefault="00000000">
            <w:pPr>
              <w:spacing w:line="216" w:lineRule="auto"/>
            </w:pPr>
            <w:r>
              <w:t xml:space="preserve">    Всего</w:t>
            </w:r>
          </w:p>
        </w:tc>
        <w:tc>
          <w:tcPr>
            <w:tcW w:w="1119" w:type="dxa"/>
          </w:tcPr>
          <w:p w:rsidR="00000000" w:rsidRDefault="00000000">
            <w:pPr>
              <w:spacing w:line="216" w:lineRule="auto"/>
              <w:jc w:val="right"/>
            </w:pPr>
            <w:r>
              <w:t>1 013 254</w:t>
            </w:r>
          </w:p>
        </w:tc>
        <w:tc>
          <w:tcPr>
            <w:tcW w:w="1639" w:type="dxa"/>
          </w:tcPr>
          <w:p w:rsidR="00000000" w:rsidRDefault="00000000">
            <w:pPr>
              <w:spacing w:line="216" w:lineRule="auto"/>
              <w:ind w:right="332"/>
              <w:jc w:val="right"/>
            </w:pPr>
            <w:r>
              <w:t>144 163</w:t>
            </w:r>
          </w:p>
        </w:tc>
        <w:tc>
          <w:tcPr>
            <w:tcW w:w="823" w:type="dxa"/>
          </w:tcPr>
          <w:p w:rsidR="00000000" w:rsidRDefault="00000000">
            <w:pPr>
              <w:spacing w:line="216" w:lineRule="auto"/>
              <w:jc w:val="right"/>
            </w:pPr>
            <w:r>
              <w:t>14,23</w:t>
            </w:r>
          </w:p>
        </w:tc>
        <w:tc>
          <w:tcPr>
            <w:tcW w:w="1119" w:type="dxa"/>
          </w:tcPr>
          <w:p w:rsidR="00000000" w:rsidRDefault="00000000">
            <w:pPr>
              <w:spacing w:line="216" w:lineRule="auto"/>
              <w:jc w:val="right"/>
            </w:pPr>
            <w:r>
              <w:t>764 050</w:t>
            </w:r>
          </w:p>
        </w:tc>
        <w:tc>
          <w:tcPr>
            <w:tcW w:w="1611" w:type="dxa"/>
          </w:tcPr>
          <w:p w:rsidR="00000000" w:rsidRDefault="00000000">
            <w:pPr>
              <w:spacing w:line="216" w:lineRule="auto"/>
              <w:ind w:right="332"/>
              <w:jc w:val="right"/>
            </w:pPr>
            <w:r>
              <w:t>90 798</w:t>
            </w:r>
          </w:p>
        </w:tc>
        <w:tc>
          <w:tcPr>
            <w:tcW w:w="851" w:type="dxa"/>
          </w:tcPr>
          <w:p w:rsidR="00000000" w:rsidRDefault="00000000">
            <w:pPr>
              <w:spacing w:line="216" w:lineRule="auto"/>
              <w:jc w:val="right"/>
            </w:pPr>
            <w:r>
              <w:t>11,88</w:t>
            </w:r>
          </w:p>
        </w:tc>
      </w:tr>
      <w:tr w:rsidR="00000000">
        <w:tblPrEx>
          <w:tblCellMar>
            <w:top w:w="0" w:type="dxa"/>
            <w:bottom w:w="0" w:type="dxa"/>
          </w:tblCellMar>
        </w:tblPrEx>
        <w:trPr>
          <w:cantSplit/>
        </w:trPr>
        <w:tc>
          <w:tcPr>
            <w:tcW w:w="1050" w:type="dxa"/>
            <w:vMerge w:val="restart"/>
          </w:tcPr>
          <w:p w:rsidR="00000000" w:rsidRDefault="00000000">
            <w:pPr>
              <w:spacing w:line="216" w:lineRule="auto"/>
              <w:jc w:val="center"/>
            </w:pPr>
            <w:r>
              <w:t>1995/96</w:t>
            </w:r>
          </w:p>
        </w:tc>
        <w:tc>
          <w:tcPr>
            <w:tcW w:w="1213" w:type="dxa"/>
          </w:tcPr>
          <w:p w:rsidR="00000000" w:rsidRDefault="00000000">
            <w:pPr>
              <w:spacing w:line="216" w:lineRule="auto"/>
            </w:pPr>
            <w:r>
              <w:t>Мальчики</w:t>
            </w:r>
          </w:p>
        </w:tc>
        <w:tc>
          <w:tcPr>
            <w:tcW w:w="1119" w:type="dxa"/>
          </w:tcPr>
          <w:p w:rsidR="00000000" w:rsidRDefault="00000000">
            <w:pPr>
              <w:spacing w:line="216" w:lineRule="auto"/>
              <w:jc w:val="right"/>
            </w:pPr>
            <w:r>
              <w:t>524 840</w:t>
            </w:r>
          </w:p>
        </w:tc>
        <w:tc>
          <w:tcPr>
            <w:tcW w:w="1639" w:type="dxa"/>
          </w:tcPr>
          <w:p w:rsidR="00000000" w:rsidRDefault="00000000">
            <w:pPr>
              <w:spacing w:line="216" w:lineRule="auto"/>
              <w:ind w:right="332"/>
              <w:jc w:val="right"/>
            </w:pPr>
            <w:r>
              <w:t>72 938</w:t>
            </w:r>
          </w:p>
        </w:tc>
        <w:tc>
          <w:tcPr>
            <w:tcW w:w="823" w:type="dxa"/>
          </w:tcPr>
          <w:p w:rsidR="00000000" w:rsidRDefault="00000000">
            <w:pPr>
              <w:spacing w:line="216" w:lineRule="auto"/>
              <w:jc w:val="right"/>
            </w:pPr>
            <w:r>
              <w:t>13,90</w:t>
            </w:r>
          </w:p>
        </w:tc>
        <w:tc>
          <w:tcPr>
            <w:tcW w:w="1119" w:type="dxa"/>
          </w:tcPr>
          <w:p w:rsidR="00000000" w:rsidRDefault="00000000">
            <w:pPr>
              <w:spacing w:line="216" w:lineRule="auto"/>
              <w:jc w:val="right"/>
            </w:pPr>
            <w:r>
              <w:t>399 714</w:t>
            </w:r>
          </w:p>
        </w:tc>
        <w:tc>
          <w:tcPr>
            <w:tcW w:w="1611" w:type="dxa"/>
          </w:tcPr>
          <w:p w:rsidR="00000000" w:rsidRDefault="00000000">
            <w:pPr>
              <w:spacing w:line="216" w:lineRule="auto"/>
              <w:ind w:right="332"/>
              <w:jc w:val="right"/>
            </w:pPr>
            <w:r>
              <w:t>46 594</w:t>
            </w:r>
          </w:p>
        </w:tc>
        <w:tc>
          <w:tcPr>
            <w:tcW w:w="851" w:type="dxa"/>
          </w:tcPr>
          <w:p w:rsidR="00000000" w:rsidRDefault="00000000">
            <w:pPr>
              <w:spacing w:line="216" w:lineRule="auto"/>
              <w:jc w:val="right"/>
            </w:pPr>
            <w:r>
              <w:t>11,66</w:t>
            </w:r>
          </w:p>
        </w:tc>
      </w:tr>
      <w:tr w:rsidR="00000000">
        <w:tblPrEx>
          <w:tblCellMar>
            <w:top w:w="0" w:type="dxa"/>
            <w:bottom w:w="0" w:type="dxa"/>
          </w:tblCellMar>
        </w:tblPrEx>
        <w:trPr>
          <w:cantSplit/>
        </w:trPr>
        <w:tc>
          <w:tcPr>
            <w:tcW w:w="1050" w:type="dxa"/>
            <w:vMerge/>
          </w:tcPr>
          <w:p w:rsidR="00000000" w:rsidRDefault="00000000">
            <w:pPr>
              <w:spacing w:line="216" w:lineRule="auto"/>
              <w:jc w:val="center"/>
            </w:pPr>
          </w:p>
        </w:tc>
        <w:tc>
          <w:tcPr>
            <w:tcW w:w="1213" w:type="dxa"/>
          </w:tcPr>
          <w:p w:rsidR="00000000" w:rsidRDefault="00000000">
            <w:pPr>
              <w:spacing w:line="216" w:lineRule="auto"/>
            </w:pPr>
            <w:r>
              <w:t>Девочки</w:t>
            </w:r>
          </w:p>
        </w:tc>
        <w:tc>
          <w:tcPr>
            <w:tcW w:w="1119" w:type="dxa"/>
          </w:tcPr>
          <w:p w:rsidR="00000000" w:rsidRDefault="00000000">
            <w:pPr>
              <w:spacing w:line="216" w:lineRule="auto"/>
              <w:jc w:val="right"/>
            </w:pPr>
            <w:r>
              <w:t>515 048</w:t>
            </w:r>
          </w:p>
        </w:tc>
        <w:tc>
          <w:tcPr>
            <w:tcW w:w="1639" w:type="dxa"/>
          </w:tcPr>
          <w:p w:rsidR="00000000" w:rsidRDefault="00000000">
            <w:pPr>
              <w:spacing w:line="216" w:lineRule="auto"/>
              <w:ind w:right="332"/>
              <w:jc w:val="right"/>
            </w:pPr>
            <w:r>
              <w:t>73 347</w:t>
            </w:r>
          </w:p>
        </w:tc>
        <w:tc>
          <w:tcPr>
            <w:tcW w:w="823" w:type="dxa"/>
          </w:tcPr>
          <w:p w:rsidR="00000000" w:rsidRDefault="00000000">
            <w:pPr>
              <w:spacing w:line="216" w:lineRule="auto"/>
              <w:jc w:val="right"/>
            </w:pPr>
            <w:r>
              <w:t>14,24</w:t>
            </w:r>
          </w:p>
        </w:tc>
        <w:tc>
          <w:tcPr>
            <w:tcW w:w="1119" w:type="dxa"/>
          </w:tcPr>
          <w:p w:rsidR="00000000" w:rsidRDefault="00000000">
            <w:pPr>
              <w:spacing w:line="216" w:lineRule="auto"/>
              <w:jc w:val="right"/>
            </w:pPr>
            <w:r>
              <w:t>372 653</w:t>
            </w:r>
          </w:p>
        </w:tc>
        <w:tc>
          <w:tcPr>
            <w:tcW w:w="1611" w:type="dxa"/>
          </w:tcPr>
          <w:p w:rsidR="00000000" w:rsidRDefault="00000000">
            <w:pPr>
              <w:spacing w:line="216" w:lineRule="auto"/>
              <w:ind w:right="332"/>
              <w:jc w:val="right"/>
            </w:pPr>
            <w:r>
              <w:t>44 067</w:t>
            </w:r>
          </w:p>
        </w:tc>
        <w:tc>
          <w:tcPr>
            <w:tcW w:w="851" w:type="dxa"/>
          </w:tcPr>
          <w:p w:rsidR="00000000" w:rsidRDefault="00000000">
            <w:pPr>
              <w:spacing w:line="216" w:lineRule="auto"/>
              <w:jc w:val="right"/>
            </w:pPr>
            <w:r>
              <w:t>11,83</w:t>
            </w:r>
          </w:p>
        </w:tc>
      </w:tr>
      <w:tr w:rsidR="00000000">
        <w:tblPrEx>
          <w:tblCellMar>
            <w:top w:w="0" w:type="dxa"/>
            <w:bottom w:w="0" w:type="dxa"/>
          </w:tblCellMar>
        </w:tblPrEx>
        <w:trPr>
          <w:cantSplit/>
        </w:trPr>
        <w:tc>
          <w:tcPr>
            <w:tcW w:w="1050" w:type="dxa"/>
            <w:vMerge/>
          </w:tcPr>
          <w:p w:rsidR="00000000" w:rsidRDefault="00000000">
            <w:pPr>
              <w:spacing w:line="216" w:lineRule="auto"/>
              <w:jc w:val="center"/>
            </w:pPr>
          </w:p>
        </w:tc>
        <w:tc>
          <w:tcPr>
            <w:tcW w:w="1213" w:type="dxa"/>
          </w:tcPr>
          <w:p w:rsidR="00000000" w:rsidRDefault="00000000">
            <w:pPr>
              <w:spacing w:line="216" w:lineRule="auto"/>
            </w:pPr>
            <w:r>
              <w:t xml:space="preserve">    Всего</w:t>
            </w:r>
          </w:p>
        </w:tc>
        <w:tc>
          <w:tcPr>
            <w:tcW w:w="1119" w:type="dxa"/>
          </w:tcPr>
          <w:p w:rsidR="00000000" w:rsidRDefault="00000000">
            <w:pPr>
              <w:spacing w:line="216" w:lineRule="auto"/>
              <w:jc w:val="right"/>
            </w:pPr>
            <w:r>
              <w:t>1 039 888</w:t>
            </w:r>
          </w:p>
        </w:tc>
        <w:tc>
          <w:tcPr>
            <w:tcW w:w="1639" w:type="dxa"/>
          </w:tcPr>
          <w:p w:rsidR="00000000" w:rsidRDefault="00000000">
            <w:pPr>
              <w:spacing w:line="216" w:lineRule="auto"/>
              <w:ind w:right="332"/>
              <w:jc w:val="right"/>
            </w:pPr>
            <w:r>
              <w:t>146 258</w:t>
            </w:r>
          </w:p>
        </w:tc>
        <w:tc>
          <w:tcPr>
            <w:tcW w:w="823" w:type="dxa"/>
          </w:tcPr>
          <w:p w:rsidR="00000000" w:rsidRDefault="00000000">
            <w:pPr>
              <w:spacing w:line="216" w:lineRule="auto"/>
              <w:jc w:val="right"/>
            </w:pPr>
            <w:r>
              <w:t>14,07</w:t>
            </w:r>
          </w:p>
        </w:tc>
        <w:tc>
          <w:tcPr>
            <w:tcW w:w="1119" w:type="dxa"/>
          </w:tcPr>
          <w:p w:rsidR="00000000" w:rsidRDefault="00000000">
            <w:pPr>
              <w:spacing w:line="216" w:lineRule="auto"/>
              <w:jc w:val="right"/>
            </w:pPr>
            <w:r>
              <w:t>772 367</w:t>
            </w:r>
          </w:p>
        </w:tc>
        <w:tc>
          <w:tcPr>
            <w:tcW w:w="1611" w:type="dxa"/>
          </w:tcPr>
          <w:p w:rsidR="00000000" w:rsidRDefault="00000000">
            <w:pPr>
              <w:spacing w:line="216" w:lineRule="auto"/>
              <w:ind w:right="332"/>
              <w:jc w:val="right"/>
            </w:pPr>
            <w:r>
              <w:t>90 661</w:t>
            </w:r>
          </w:p>
        </w:tc>
        <w:tc>
          <w:tcPr>
            <w:tcW w:w="851" w:type="dxa"/>
          </w:tcPr>
          <w:p w:rsidR="00000000" w:rsidRDefault="00000000">
            <w:pPr>
              <w:spacing w:line="216" w:lineRule="auto"/>
              <w:jc w:val="right"/>
            </w:pPr>
            <w:r>
              <w:t>11,74</w:t>
            </w:r>
          </w:p>
        </w:tc>
      </w:tr>
      <w:tr w:rsidR="00000000">
        <w:tblPrEx>
          <w:tblCellMar>
            <w:top w:w="0" w:type="dxa"/>
            <w:bottom w:w="0" w:type="dxa"/>
          </w:tblCellMar>
        </w:tblPrEx>
        <w:trPr>
          <w:cantSplit/>
        </w:trPr>
        <w:tc>
          <w:tcPr>
            <w:tcW w:w="1050" w:type="dxa"/>
            <w:vMerge w:val="restart"/>
          </w:tcPr>
          <w:p w:rsidR="00000000" w:rsidRDefault="00000000">
            <w:pPr>
              <w:keepNext/>
              <w:keepLines/>
              <w:spacing w:line="216" w:lineRule="auto"/>
              <w:jc w:val="center"/>
            </w:pPr>
            <w:r>
              <w:t>1996/97</w:t>
            </w:r>
          </w:p>
        </w:tc>
        <w:tc>
          <w:tcPr>
            <w:tcW w:w="1213" w:type="dxa"/>
          </w:tcPr>
          <w:p w:rsidR="00000000" w:rsidRDefault="00000000">
            <w:pPr>
              <w:keepNext/>
              <w:keepLines/>
              <w:spacing w:line="216" w:lineRule="auto"/>
            </w:pPr>
            <w:r>
              <w:t>Мальчики</w:t>
            </w:r>
          </w:p>
        </w:tc>
        <w:tc>
          <w:tcPr>
            <w:tcW w:w="1119" w:type="dxa"/>
          </w:tcPr>
          <w:p w:rsidR="00000000" w:rsidRDefault="00000000">
            <w:pPr>
              <w:keepNext/>
              <w:keepLines/>
              <w:spacing w:line="216" w:lineRule="auto"/>
              <w:jc w:val="right"/>
            </w:pPr>
            <w:r>
              <w:t>548 810</w:t>
            </w:r>
          </w:p>
        </w:tc>
        <w:tc>
          <w:tcPr>
            <w:tcW w:w="1639" w:type="dxa"/>
          </w:tcPr>
          <w:p w:rsidR="00000000" w:rsidRDefault="00000000">
            <w:pPr>
              <w:keepNext/>
              <w:keepLines/>
              <w:spacing w:line="216" w:lineRule="auto"/>
              <w:ind w:right="332"/>
              <w:jc w:val="right"/>
            </w:pPr>
            <w:r>
              <w:t>76 832</w:t>
            </w:r>
          </w:p>
        </w:tc>
        <w:tc>
          <w:tcPr>
            <w:tcW w:w="823" w:type="dxa"/>
          </w:tcPr>
          <w:p w:rsidR="00000000" w:rsidRDefault="00000000">
            <w:pPr>
              <w:keepNext/>
              <w:keepLines/>
              <w:spacing w:line="216" w:lineRule="auto"/>
              <w:jc w:val="right"/>
            </w:pPr>
            <w:r>
              <w:t>14,00</w:t>
            </w:r>
          </w:p>
        </w:tc>
        <w:tc>
          <w:tcPr>
            <w:tcW w:w="1119" w:type="dxa"/>
          </w:tcPr>
          <w:p w:rsidR="00000000" w:rsidRDefault="00000000">
            <w:pPr>
              <w:keepNext/>
              <w:keepLines/>
              <w:spacing w:line="216" w:lineRule="auto"/>
              <w:jc w:val="right"/>
            </w:pPr>
            <w:r>
              <w:t>414 801</w:t>
            </w:r>
          </w:p>
        </w:tc>
        <w:tc>
          <w:tcPr>
            <w:tcW w:w="1611" w:type="dxa"/>
          </w:tcPr>
          <w:p w:rsidR="00000000" w:rsidRDefault="00000000">
            <w:pPr>
              <w:keepNext/>
              <w:keepLines/>
              <w:spacing w:line="216" w:lineRule="auto"/>
              <w:ind w:right="332"/>
              <w:jc w:val="right"/>
            </w:pPr>
            <w:r>
              <w:t>49 240</w:t>
            </w:r>
          </w:p>
        </w:tc>
        <w:tc>
          <w:tcPr>
            <w:tcW w:w="851" w:type="dxa"/>
          </w:tcPr>
          <w:p w:rsidR="00000000" w:rsidRDefault="00000000">
            <w:pPr>
              <w:keepNext/>
              <w:keepLines/>
              <w:spacing w:line="216" w:lineRule="auto"/>
              <w:jc w:val="right"/>
            </w:pPr>
            <w:r>
              <w:t>11,87</w:t>
            </w:r>
          </w:p>
        </w:tc>
      </w:tr>
      <w:tr w:rsidR="00000000">
        <w:tblPrEx>
          <w:tblCellMar>
            <w:top w:w="0" w:type="dxa"/>
            <w:bottom w:w="0" w:type="dxa"/>
          </w:tblCellMar>
        </w:tblPrEx>
        <w:trPr>
          <w:cantSplit/>
        </w:trPr>
        <w:tc>
          <w:tcPr>
            <w:tcW w:w="1050" w:type="dxa"/>
            <w:vMerge/>
          </w:tcPr>
          <w:p w:rsidR="00000000" w:rsidRDefault="00000000">
            <w:pPr>
              <w:keepNext/>
              <w:keepLines/>
              <w:spacing w:line="216" w:lineRule="auto"/>
              <w:jc w:val="center"/>
            </w:pPr>
          </w:p>
        </w:tc>
        <w:tc>
          <w:tcPr>
            <w:tcW w:w="1213" w:type="dxa"/>
          </w:tcPr>
          <w:p w:rsidR="00000000" w:rsidRDefault="00000000">
            <w:pPr>
              <w:keepNext/>
              <w:keepLines/>
              <w:spacing w:line="216" w:lineRule="auto"/>
            </w:pPr>
            <w:r>
              <w:t>Девочки</w:t>
            </w:r>
          </w:p>
        </w:tc>
        <w:tc>
          <w:tcPr>
            <w:tcW w:w="1119" w:type="dxa"/>
          </w:tcPr>
          <w:p w:rsidR="00000000" w:rsidRDefault="00000000">
            <w:pPr>
              <w:keepNext/>
              <w:keepLines/>
              <w:spacing w:line="216" w:lineRule="auto"/>
              <w:jc w:val="right"/>
            </w:pPr>
            <w:r>
              <w:t>537 425</w:t>
            </w:r>
          </w:p>
        </w:tc>
        <w:tc>
          <w:tcPr>
            <w:tcW w:w="1639" w:type="dxa"/>
          </w:tcPr>
          <w:p w:rsidR="00000000" w:rsidRDefault="00000000">
            <w:pPr>
              <w:keepNext/>
              <w:keepLines/>
              <w:spacing w:line="216" w:lineRule="auto"/>
              <w:ind w:right="332"/>
              <w:jc w:val="right"/>
            </w:pPr>
            <w:r>
              <w:t>77 149</w:t>
            </w:r>
          </w:p>
        </w:tc>
        <w:tc>
          <w:tcPr>
            <w:tcW w:w="823" w:type="dxa"/>
          </w:tcPr>
          <w:p w:rsidR="00000000" w:rsidRDefault="00000000">
            <w:pPr>
              <w:keepNext/>
              <w:keepLines/>
              <w:spacing w:line="216" w:lineRule="auto"/>
              <w:jc w:val="right"/>
            </w:pPr>
            <w:r>
              <w:t>14,36</w:t>
            </w:r>
          </w:p>
        </w:tc>
        <w:tc>
          <w:tcPr>
            <w:tcW w:w="1119" w:type="dxa"/>
          </w:tcPr>
          <w:p w:rsidR="00000000" w:rsidRDefault="00000000">
            <w:pPr>
              <w:keepNext/>
              <w:keepLines/>
              <w:spacing w:line="216" w:lineRule="auto"/>
              <w:jc w:val="right"/>
            </w:pPr>
            <w:r>
              <w:t>387 136</w:t>
            </w:r>
          </w:p>
        </w:tc>
        <w:tc>
          <w:tcPr>
            <w:tcW w:w="1611" w:type="dxa"/>
          </w:tcPr>
          <w:p w:rsidR="00000000" w:rsidRDefault="00000000">
            <w:pPr>
              <w:keepNext/>
              <w:keepLines/>
              <w:spacing w:line="216" w:lineRule="auto"/>
              <w:ind w:right="332"/>
              <w:jc w:val="right"/>
            </w:pPr>
            <w:r>
              <w:t>46 047</w:t>
            </w:r>
          </w:p>
        </w:tc>
        <w:tc>
          <w:tcPr>
            <w:tcW w:w="851" w:type="dxa"/>
          </w:tcPr>
          <w:p w:rsidR="00000000" w:rsidRDefault="00000000">
            <w:pPr>
              <w:keepNext/>
              <w:keepLines/>
              <w:spacing w:line="216" w:lineRule="auto"/>
              <w:jc w:val="right"/>
            </w:pPr>
            <w:r>
              <w:t>11,89</w:t>
            </w:r>
          </w:p>
        </w:tc>
      </w:tr>
      <w:tr w:rsidR="00000000">
        <w:tblPrEx>
          <w:tblCellMar>
            <w:top w:w="0" w:type="dxa"/>
            <w:bottom w:w="0" w:type="dxa"/>
          </w:tblCellMar>
        </w:tblPrEx>
        <w:trPr>
          <w:cantSplit/>
        </w:trPr>
        <w:tc>
          <w:tcPr>
            <w:tcW w:w="1050" w:type="dxa"/>
            <w:vMerge/>
          </w:tcPr>
          <w:p w:rsidR="00000000" w:rsidRDefault="00000000">
            <w:pPr>
              <w:keepNext/>
              <w:keepLines/>
              <w:spacing w:line="216" w:lineRule="auto"/>
              <w:jc w:val="center"/>
            </w:pPr>
          </w:p>
        </w:tc>
        <w:tc>
          <w:tcPr>
            <w:tcW w:w="1213" w:type="dxa"/>
          </w:tcPr>
          <w:p w:rsidR="00000000" w:rsidRDefault="00000000">
            <w:pPr>
              <w:keepNext/>
              <w:keepLines/>
              <w:spacing w:line="216" w:lineRule="auto"/>
            </w:pPr>
            <w:r>
              <w:t xml:space="preserve">    Всего</w:t>
            </w:r>
          </w:p>
        </w:tc>
        <w:tc>
          <w:tcPr>
            <w:tcW w:w="1119" w:type="dxa"/>
          </w:tcPr>
          <w:p w:rsidR="00000000" w:rsidRDefault="00000000">
            <w:pPr>
              <w:keepNext/>
              <w:keepLines/>
              <w:spacing w:line="216" w:lineRule="auto"/>
              <w:jc w:val="right"/>
            </w:pPr>
            <w:r>
              <w:t>1 086 235</w:t>
            </w:r>
          </w:p>
        </w:tc>
        <w:tc>
          <w:tcPr>
            <w:tcW w:w="1639" w:type="dxa"/>
          </w:tcPr>
          <w:p w:rsidR="00000000" w:rsidRDefault="00000000">
            <w:pPr>
              <w:keepNext/>
              <w:keepLines/>
              <w:spacing w:line="216" w:lineRule="auto"/>
              <w:ind w:right="332"/>
              <w:jc w:val="right"/>
            </w:pPr>
            <w:r>
              <w:t>153 981</w:t>
            </w:r>
          </w:p>
        </w:tc>
        <w:tc>
          <w:tcPr>
            <w:tcW w:w="823" w:type="dxa"/>
          </w:tcPr>
          <w:p w:rsidR="00000000" w:rsidRDefault="00000000">
            <w:pPr>
              <w:keepNext/>
              <w:keepLines/>
              <w:spacing w:line="216" w:lineRule="auto"/>
              <w:jc w:val="right"/>
            </w:pPr>
            <w:r>
              <w:t>14,18</w:t>
            </w:r>
          </w:p>
        </w:tc>
        <w:tc>
          <w:tcPr>
            <w:tcW w:w="1119" w:type="dxa"/>
          </w:tcPr>
          <w:p w:rsidR="00000000" w:rsidRDefault="00000000">
            <w:pPr>
              <w:keepNext/>
              <w:keepLines/>
              <w:spacing w:line="216" w:lineRule="auto"/>
              <w:jc w:val="right"/>
            </w:pPr>
            <w:r>
              <w:t>801 937</w:t>
            </w:r>
          </w:p>
        </w:tc>
        <w:tc>
          <w:tcPr>
            <w:tcW w:w="1611" w:type="dxa"/>
          </w:tcPr>
          <w:p w:rsidR="00000000" w:rsidRDefault="00000000">
            <w:pPr>
              <w:keepNext/>
              <w:keepLines/>
              <w:spacing w:line="216" w:lineRule="auto"/>
              <w:ind w:right="332"/>
              <w:jc w:val="right"/>
            </w:pPr>
            <w:r>
              <w:t>95 287</w:t>
            </w:r>
          </w:p>
        </w:tc>
        <w:tc>
          <w:tcPr>
            <w:tcW w:w="851" w:type="dxa"/>
          </w:tcPr>
          <w:p w:rsidR="00000000" w:rsidRDefault="00000000">
            <w:pPr>
              <w:keepNext/>
              <w:keepLines/>
              <w:spacing w:line="216" w:lineRule="auto"/>
              <w:jc w:val="right"/>
            </w:pPr>
            <w:r>
              <w:t>11,88</w:t>
            </w:r>
          </w:p>
        </w:tc>
      </w:tr>
      <w:tr w:rsidR="00000000">
        <w:tblPrEx>
          <w:tblCellMar>
            <w:top w:w="0" w:type="dxa"/>
            <w:bottom w:w="0" w:type="dxa"/>
          </w:tblCellMar>
        </w:tblPrEx>
        <w:trPr>
          <w:cantSplit/>
        </w:trPr>
        <w:tc>
          <w:tcPr>
            <w:tcW w:w="1050" w:type="dxa"/>
            <w:vMerge w:val="restart"/>
          </w:tcPr>
          <w:p w:rsidR="00000000" w:rsidRDefault="00000000">
            <w:pPr>
              <w:pStyle w:val="16"/>
              <w:keepNext/>
              <w:spacing w:line="216" w:lineRule="auto"/>
            </w:pPr>
            <w:r>
              <w:t>1997/98</w:t>
            </w:r>
          </w:p>
        </w:tc>
        <w:tc>
          <w:tcPr>
            <w:tcW w:w="1213" w:type="dxa"/>
          </w:tcPr>
          <w:p w:rsidR="00000000" w:rsidRDefault="00000000">
            <w:pPr>
              <w:spacing w:line="216" w:lineRule="auto"/>
            </w:pPr>
            <w:r>
              <w:t>Мальчики</w:t>
            </w:r>
          </w:p>
        </w:tc>
        <w:tc>
          <w:tcPr>
            <w:tcW w:w="1119" w:type="dxa"/>
          </w:tcPr>
          <w:p w:rsidR="00000000" w:rsidRDefault="00000000">
            <w:pPr>
              <w:spacing w:line="216" w:lineRule="auto"/>
              <w:jc w:val="right"/>
            </w:pPr>
            <w:r>
              <w:t>553 101</w:t>
            </w:r>
          </w:p>
        </w:tc>
        <w:tc>
          <w:tcPr>
            <w:tcW w:w="1639" w:type="dxa"/>
          </w:tcPr>
          <w:p w:rsidR="00000000" w:rsidRDefault="00000000">
            <w:pPr>
              <w:spacing w:line="216" w:lineRule="auto"/>
              <w:ind w:right="332"/>
              <w:jc w:val="right"/>
            </w:pPr>
            <w:r>
              <w:t>77 703</w:t>
            </w:r>
          </w:p>
        </w:tc>
        <w:tc>
          <w:tcPr>
            <w:tcW w:w="823" w:type="dxa"/>
          </w:tcPr>
          <w:p w:rsidR="00000000" w:rsidRDefault="00000000">
            <w:pPr>
              <w:spacing w:line="216" w:lineRule="auto"/>
              <w:jc w:val="right"/>
            </w:pPr>
            <w:r>
              <w:t>14,05</w:t>
            </w:r>
          </w:p>
        </w:tc>
        <w:tc>
          <w:tcPr>
            <w:tcW w:w="1119" w:type="dxa"/>
          </w:tcPr>
          <w:p w:rsidR="00000000" w:rsidRDefault="00000000">
            <w:pPr>
              <w:spacing w:line="216" w:lineRule="auto"/>
              <w:jc w:val="right"/>
            </w:pPr>
            <w:r>
              <w:t>406 000</w:t>
            </w:r>
          </w:p>
        </w:tc>
        <w:tc>
          <w:tcPr>
            <w:tcW w:w="1611" w:type="dxa"/>
          </w:tcPr>
          <w:p w:rsidR="00000000" w:rsidRDefault="00000000">
            <w:pPr>
              <w:spacing w:line="216" w:lineRule="auto"/>
              <w:ind w:right="332"/>
              <w:jc w:val="right"/>
            </w:pPr>
            <w:r>
              <w:t>48 973</w:t>
            </w:r>
          </w:p>
        </w:tc>
        <w:tc>
          <w:tcPr>
            <w:tcW w:w="851" w:type="dxa"/>
          </w:tcPr>
          <w:p w:rsidR="00000000" w:rsidRDefault="00000000">
            <w:pPr>
              <w:spacing w:line="216" w:lineRule="auto"/>
              <w:jc w:val="right"/>
            </w:pPr>
            <w:r>
              <w:t>12,06</w:t>
            </w:r>
          </w:p>
        </w:tc>
      </w:tr>
      <w:tr w:rsidR="00000000">
        <w:tblPrEx>
          <w:tblCellMar>
            <w:top w:w="0" w:type="dxa"/>
            <w:bottom w:w="0" w:type="dxa"/>
          </w:tblCellMar>
        </w:tblPrEx>
        <w:trPr>
          <w:cantSplit/>
        </w:trPr>
        <w:tc>
          <w:tcPr>
            <w:tcW w:w="1050" w:type="dxa"/>
            <w:vMerge/>
          </w:tcPr>
          <w:p w:rsidR="00000000" w:rsidRDefault="00000000">
            <w:pPr>
              <w:spacing w:line="216" w:lineRule="auto"/>
              <w:jc w:val="center"/>
            </w:pPr>
          </w:p>
        </w:tc>
        <w:tc>
          <w:tcPr>
            <w:tcW w:w="1213" w:type="dxa"/>
          </w:tcPr>
          <w:p w:rsidR="00000000" w:rsidRDefault="00000000">
            <w:pPr>
              <w:spacing w:line="216" w:lineRule="auto"/>
            </w:pPr>
            <w:r>
              <w:t>Девочки</w:t>
            </w:r>
          </w:p>
        </w:tc>
        <w:tc>
          <w:tcPr>
            <w:tcW w:w="1119" w:type="dxa"/>
          </w:tcPr>
          <w:p w:rsidR="00000000" w:rsidRDefault="00000000">
            <w:pPr>
              <w:spacing w:line="216" w:lineRule="auto"/>
              <w:jc w:val="right"/>
            </w:pPr>
            <w:r>
              <w:t>544 943</w:t>
            </w:r>
          </w:p>
        </w:tc>
        <w:tc>
          <w:tcPr>
            <w:tcW w:w="1639" w:type="dxa"/>
          </w:tcPr>
          <w:p w:rsidR="00000000" w:rsidRDefault="00000000">
            <w:pPr>
              <w:spacing w:line="216" w:lineRule="auto"/>
              <w:ind w:right="332"/>
              <w:jc w:val="right"/>
            </w:pPr>
            <w:r>
              <w:t>79 208</w:t>
            </w:r>
          </w:p>
        </w:tc>
        <w:tc>
          <w:tcPr>
            <w:tcW w:w="823" w:type="dxa"/>
          </w:tcPr>
          <w:p w:rsidR="00000000" w:rsidRDefault="00000000">
            <w:pPr>
              <w:spacing w:line="216" w:lineRule="auto"/>
              <w:jc w:val="right"/>
            </w:pPr>
            <w:r>
              <w:t>14,54</w:t>
            </w:r>
          </w:p>
        </w:tc>
        <w:tc>
          <w:tcPr>
            <w:tcW w:w="1119" w:type="dxa"/>
          </w:tcPr>
          <w:p w:rsidR="00000000" w:rsidRDefault="00000000">
            <w:pPr>
              <w:spacing w:line="216" w:lineRule="auto"/>
              <w:jc w:val="right"/>
            </w:pPr>
            <w:r>
              <w:t>378 901</w:t>
            </w:r>
          </w:p>
        </w:tc>
        <w:tc>
          <w:tcPr>
            <w:tcW w:w="1611" w:type="dxa"/>
          </w:tcPr>
          <w:p w:rsidR="00000000" w:rsidRDefault="00000000">
            <w:pPr>
              <w:spacing w:line="216" w:lineRule="auto"/>
              <w:ind w:right="332"/>
              <w:jc w:val="right"/>
            </w:pPr>
            <w:r>
              <w:t>46 495</w:t>
            </w:r>
          </w:p>
        </w:tc>
        <w:tc>
          <w:tcPr>
            <w:tcW w:w="851" w:type="dxa"/>
          </w:tcPr>
          <w:p w:rsidR="00000000" w:rsidRDefault="00000000">
            <w:pPr>
              <w:spacing w:line="216" w:lineRule="auto"/>
              <w:jc w:val="right"/>
            </w:pPr>
            <w:r>
              <w:t>12,27</w:t>
            </w:r>
          </w:p>
        </w:tc>
      </w:tr>
      <w:tr w:rsidR="00000000">
        <w:tblPrEx>
          <w:tblCellMar>
            <w:top w:w="0" w:type="dxa"/>
            <w:bottom w:w="0" w:type="dxa"/>
          </w:tblCellMar>
        </w:tblPrEx>
        <w:trPr>
          <w:cantSplit/>
        </w:trPr>
        <w:tc>
          <w:tcPr>
            <w:tcW w:w="1050" w:type="dxa"/>
            <w:vMerge/>
          </w:tcPr>
          <w:p w:rsidR="00000000" w:rsidRDefault="00000000">
            <w:pPr>
              <w:spacing w:line="216" w:lineRule="auto"/>
              <w:jc w:val="center"/>
            </w:pPr>
          </w:p>
        </w:tc>
        <w:tc>
          <w:tcPr>
            <w:tcW w:w="1213" w:type="dxa"/>
          </w:tcPr>
          <w:p w:rsidR="00000000" w:rsidRDefault="00000000">
            <w:pPr>
              <w:spacing w:line="216" w:lineRule="auto"/>
            </w:pPr>
            <w:r>
              <w:t xml:space="preserve">    Всего</w:t>
            </w:r>
          </w:p>
        </w:tc>
        <w:tc>
          <w:tcPr>
            <w:tcW w:w="1119" w:type="dxa"/>
          </w:tcPr>
          <w:p w:rsidR="00000000" w:rsidRDefault="00000000">
            <w:pPr>
              <w:spacing w:line="216" w:lineRule="auto"/>
              <w:jc w:val="right"/>
            </w:pPr>
            <w:r>
              <w:t>1 098 044</w:t>
            </w:r>
          </w:p>
        </w:tc>
        <w:tc>
          <w:tcPr>
            <w:tcW w:w="1639" w:type="dxa"/>
          </w:tcPr>
          <w:p w:rsidR="00000000" w:rsidRDefault="00000000">
            <w:pPr>
              <w:spacing w:line="216" w:lineRule="auto"/>
              <w:ind w:right="332"/>
              <w:jc w:val="right"/>
            </w:pPr>
            <w:r>
              <w:t>156 911</w:t>
            </w:r>
          </w:p>
        </w:tc>
        <w:tc>
          <w:tcPr>
            <w:tcW w:w="823" w:type="dxa"/>
          </w:tcPr>
          <w:p w:rsidR="00000000" w:rsidRDefault="00000000">
            <w:pPr>
              <w:spacing w:line="216" w:lineRule="auto"/>
              <w:jc w:val="right"/>
            </w:pPr>
            <w:r>
              <w:t>14,29</w:t>
            </w:r>
          </w:p>
        </w:tc>
        <w:tc>
          <w:tcPr>
            <w:tcW w:w="1119" w:type="dxa"/>
          </w:tcPr>
          <w:p w:rsidR="00000000" w:rsidRDefault="00000000">
            <w:pPr>
              <w:spacing w:line="216" w:lineRule="auto"/>
              <w:jc w:val="right"/>
            </w:pPr>
            <w:r>
              <w:t>784 901</w:t>
            </w:r>
          </w:p>
        </w:tc>
        <w:tc>
          <w:tcPr>
            <w:tcW w:w="1611" w:type="dxa"/>
          </w:tcPr>
          <w:p w:rsidR="00000000" w:rsidRDefault="00000000">
            <w:pPr>
              <w:spacing w:line="216" w:lineRule="auto"/>
              <w:ind w:right="332"/>
              <w:jc w:val="right"/>
            </w:pPr>
            <w:r>
              <w:t>95 468</w:t>
            </w:r>
          </w:p>
        </w:tc>
        <w:tc>
          <w:tcPr>
            <w:tcW w:w="851" w:type="dxa"/>
          </w:tcPr>
          <w:p w:rsidR="00000000" w:rsidRDefault="00000000">
            <w:pPr>
              <w:spacing w:line="216" w:lineRule="auto"/>
              <w:jc w:val="right"/>
            </w:pPr>
            <w:r>
              <w:t>12,16</w:t>
            </w:r>
          </w:p>
        </w:tc>
      </w:tr>
    </w:tbl>
    <w:p w:rsidR="00000000" w:rsidRDefault="00000000">
      <w:pPr>
        <w:spacing w:line="240" w:lineRule="auto"/>
        <w:rPr>
          <w:i/>
          <w:iCs/>
          <w:szCs w:val="22"/>
        </w:rPr>
      </w:pPr>
    </w:p>
    <w:p w:rsidR="00000000" w:rsidRDefault="00000000">
      <w:pPr>
        <w:spacing w:line="240" w:lineRule="auto"/>
        <w:rPr>
          <w:szCs w:val="23"/>
          <w:lang w:val="es-ES_tradnl"/>
        </w:rPr>
      </w:pPr>
      <w:r>
        <w:rPr>
          <w:i/>
          <w:iCs/>
          <w:szCs w:val="22"/>
        </w:rPr>
        <w:t>Источник</w:t>
      </w:r>
      <w:r>
        <w:rPr>
          <w:szCs w:val="22"/>
          <w:lang w:val="es-ES_tradnl"/>
        </w:rPr>
        <w:t xml:space="preserve">:  </w:t>
      </w:r>
      <w:r>
        <w:rPr>
          <w:szCs w:val="22"/>
        </w:rPr>
        <w:t>Национальная система статистических показателей в области образования в Эквадоре (СИНЕК)</w:t>
      </w:r>
      <w:r>
        <w:rPr>
          <w:szCs w:val="22"/>
          <w:lang w:val="es-ES_tradnl"/>
        </w:rPr>
        <w:t>.</w:t>
      </w:r>
    </w:p>
    <w:p w:rsidR="00000000" w:rsidRDefault="00000000">
      <w:pPr>
        <w:spacing w:line="240" w:lineRule="auto"/>
        <w:rPr>
          <w:szCs w:val="23"/>
          <w:lang w:val="es-ES_tradnl"/>
        </w:rPr>
      </w:pPr>
      <w:r>
        <w:rPr>
          <w:i/>
          <w:iCs/>
          <w:szCs w:val="22"/>
        </w:rPr>
        <w:t>Примечание</w:t>
      </w:r>
      <w:r>
        <w:rPr>
          <w:szCs w:val="22"/>
          <w:lang w:val="es-ES_tradnl"/>
        </w:rPr>
        <w:t xml:space="preserve">:  </w:t>
      </w:r>
      <w:r>
        <w:rPr>
          <w:szCs w:val="22"/>
        </w:rPr>
        <w:t>Подготовлено</w:t>
      </w:r>
      <w:r>
        <w:rPr>
          <w:szCs w:val="22"/>
          <w:lang w:val="es-ES_tradnl"/>
        </w:rPr>
        <w:t xml:space="preserve">:  </w:t>
      </w:r>
      <w:r>
        <w:rPr>
          <w:szCs w:val="22"/>
        </w:rPr>
        <w:t>Статистический отдел министерства образования и культуры</w:t>
      </w:r>
      <w:r>
        <w:rPr>
          <w:szCs w:val="22"/>
          <w:lang w:val="es-ES_tradnl"/>
        </w:rPr>
        <w:t>.</w:t>
      </w:r>
    </w:p>
    <w:p w:rsidR="00000000" w:rsidRDefault="00000000">
      <w:pPr>
        <w:spacing w:line="240" w:lineRule="auto"/>
        <w:rPr>
          <w:b/>
          <w:bCs/>
          <w:szCs w:val="22"/>
        </w:rPr>
      </w:pPr>
    </w:p>
    <w:p w:rsidR="00000000" w:rsidRDefault="00000000">
      <w:pPr>
        <w:spacing w:line="240" w:lineRule="auto"/>
      </w:pPr>
      <w:r>
        <w:rPr>
          <w:b/>
          <w:bCs/>
          <w:szCs w:val="22"/>
          <w:lang w:val="es-ES_tradnl"/>
        </w:rPr>
        <w:t>*</w:t>
      </w:r>
      <w:r>
        <w:rPr>
          <w:szCs w:val="22"/>
        </w:rPr>
        <w:tab/>
        <w:t>Учащиеся, переведенные из шестого класса в следующий класс</w:t>
      </w:r>
      <w:r>
        <w:rPr>
          <w:szCs w:val="22"/>
          <w:lang w:val="es-ES_tradnl"/>
        </w:rPr>
        <w:t>.</w:t>
      </w:r>
    </w:p>
    <w:p w:rsidR="00000000" w:rsidRDefault="00000000">
      <w:pPr>
        <w:pStyle w:val="10"/>
        <w:rPr>
          <w:bCs/>
        </w:rPr>
      </w:pPr>
    </w:p>
    <w:p w:rsidR="00000000" w:rsidRDefault="00000000">
      <w:pPr>
        <w:pStyle w:val="10"/>
        <w:rPr>
          <w:bCs/>
        </w:rPr>
      </w:pPr>
      <w:r>
        <w:rPr>
          <w:bCs/>
        </w:rPr>
        <w:t>Учащиеся, закончившие три уровня системы основного образования, в разбивке по территориальным зонам, учебным годам и полу</w:t>
      </w:r>
    </w:p>
    <w:p w:rsidR="00000000" w:rsidRDefault="00000000">
      <w:pPr>
        <w:pStyle w:val="10"/>
        <w:rPr>
          <w:bCs/>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79"/>
        <w:gridCol w:w="1074"/>
        <w:gridCol w:w="1123"/>
        <w:gridCol w:w="1461"/>
        <w:gridCol w:w="1052"/>
        <w:gridCol w:w="1123"/>
        <w:gridCol w:w="1461"/>
        <w:gridCol w:w="1052"/>
      </w:tblGrid>
      <w:tr w:rsidR="00000000">
        <w:tblPrEx>
          <w:tblCellMar>
            <w:top w:w="0" w:type="dxa"/>
            <w:bottom w:w="0" w:type="dxa"/>
          </w:tblCellMar>
        </w:tblPrEx>
        <w:trPr>
          <w:cantSplit/>
        </w:trPr>
        <w:tc>
          <w:tcPr>
            <w:tcW w:w="1079" w:type="dxa"/>
            <w:vMerge w:val="restart"/>
            <w:vAlign w:val="center"/>
          </w:tcPr>
          <w:p w:rsidR="00000000" w:rsidRDefault="00000000">
            <w:pPr>
              <w:spacing w:line="240" w:lineRule="auto"/>
              <w:jc w:val="center"/>
            </w:pPr>
            <w:r>
              <w:t>Учебный год</w:t>
            </w:r>
          </w:p>
        </w:tc>
        <w:tc>
          <w:tcPr>
            <w:tcW w:w="8346" w:type="dxa"/>
            <w:gridSpan w:val="7"/>
            <w:vAlign w:val="center"/>
          </w:tcPr>
          <w:p w:rsidR="00000000" w:rsidRDefault="00000000">
            <w:pPr>
              <w:spacing w:line="240" w:lineRule="auto"/>
              <w:jc w:val="center"/>
            </w:pPr>
            <w:r>
              <w:t>Базовый цикл</w:t>
            </w:r>
          </w:p>
        </w:tc>
      </w:tr>
      <w:tr w:rsidR="00000000">
        <w:tblPrEx>
          <w:tblCellMar>
            <w:top w:w="0" w:type="dxa"/>
            <w:bottom w:w="0" w:type="dxa"/>
          </w:tblCellMar>
        </w:tblPrEx>
        <w:trPr>
          <w:cantSplit/>
        </w:trPr>
        <w:tc>
          <w:tcPr>
            <w:tcW w:w="1079" w:type="dxa"/>
            <w:vMerge/>
            <w:vAlign w:val="center"/>
          </w:tcPr>
          <w:p w:rsidR="00000000" w:rsidRDefault="00000000">
            <w:pPr>
              <w:spacing w:line="240" w:lineRule="auto"/>
              <w:jc w:val="center"/>
            </w:pPr>
          </w:p>
        </w:tc>
        <w:tc>
          <w:tcPr>
            <w:tcW w:w="1074" w:type="dxa"/>
            <w:vAlign w:val="center"/>
          </w:tcPr>
          <w:p w:rsidR="00000000" w:rsidRDefault="00000000">
            <w:pPr>
              <w:spacing w:line="240" w:lineRule="auto"/>
              <w:jc w:val="center"/>
            </w:pPr>
            <w:r>
              <w:t>Пол</w:t>
            </w:r>
          </w:p>
        </w:tc>
        <w:tc>
          <w:tcPr>
            <w:tcW w:w="1132" w:type="dxa"/>
            <w:vAlign w:val="center"/>
          </w:tcPr>
          <w:p w:rsidR="00000000" w:rsidRDefault="00000000">
            <w:pPr>
              <w:spacing w:line="240" w:lineRule="auto"/>
              <w:jc w:val="center"/>
            </w:pPr>
            <w:r>
              <w:t>Кол-во учеников в городах</w:t>
            </w:r>
          </w:p>
        </w:tc>
        <w:tc>
          <w:tcPr>
            <w:tcW w:w="1331" w:type="dxa"/>
            <w:vAlign w:val="center"/>
          </w:tcPr>
          <w:p w:rsidR="00000000" w:rsidRDefault="00000000">
            <w:pPr>
              <w:spacing w:line="240" w:lineRule="auto"/>
              <w:jc w:val="center"/>
            </w:pPr>
            <w:r>
              <w:t>Окончившие цикл (в городах)</w:t>
            </w:r>
            <w:r>
              <w:rPr>
                <w:b/>
                <w:bCs/>
              </w:rPr>
              <w:t>*</w:t>
            </w:r>
          </w:p>
        </w:tc>
        <w:tc>
          <w:tcPr>
            <w:tcW w:w="1173" w:type="dxa"/>
            <w:vAlign w:val="center"/>
          </w:tcPr>
          <w:p w:rsidR="00000000" w:rsidRDefault="00000000">
            <w:pPr>
              <w:spacing w:line="240" w:lineRule="auto"/>
              <w:jc w:val="center"/>
            </w:pPr>
            <w:r>
              <w:t xml:space="preserve">Доля </w:t>
            </w:r>
          </w:p>
          <w:p w:rsidR="00000000" w:rsidRDefault="00000000">
            <w:pPr>
              <w:spacing w:line="240" w:lineRule="auto"/>
              <w:jc w:val="center"/>
            </w:pPr>
            <w:r>
              <w:t>(в %)</w:t>
            </w:r>
          </w:p>
        </w:tc>
        <w:tc>
          <w:tcPr>
            <w:tcW w:w="1132" w:type="dxa"/>
            <w:vAlign w:val="center"/>
          </w:tcPr>
          <w:p w:rsidR="00000000" w:rsidRDefault="00000000">
            <w:pPr>
              <w:spacing w:line="240" w:lineRule="auto"/>
              <w:jc w:val="center"/>
            </w:pPr>
            <w:r>
              <w:t>Кол-во учеников на селе</w:t>
            </w:r>
          </w:p>
        </w:tc>
        <w:tc>
          <w:tcPr>
            <w:tcW w:w="1331" w:type="dxa"/>
            <w:vAlign w:val="center"/>
          </w:tcPr>
          <w:p w:rsidR="00000000" w:rsidRDefault="00000000">
            <w:pPr>
              <w:spacing w:line="240" w:lineRule="auto"/>
              <w:jc w:val="center"/>
            </w:pPr>
            <w:r>
              <w:t>Окончившие цикл (на селе)</w:t>
            </w:r>
          </w:p>
        </w:tc>
        <w:tc>
          <w:tcPr>
            <w:tcW w:w="1173" w:type="dxa"/>
            <w:vAlign w:val="center"/>
          </w:tcPr>
          <w:p w:rsidR="00000000" w:rsidRDefault="00000000">
            <w:pPr>
              <w:spacing w:line="240" w:lineRule="auto"/>
              <w:jc w:val="center"/>
            </w:pPr>
            <w:r>
              <w:t xml:space="preserve">Доля </w:t>
            </w:r>
          </w:p>
          <w:p w:rsidR="00000000" w:rsidRDefault="00000000">
            <w:pPr>
              <w:spacing w:line="240" w:lineRule="auto"/>
              <w:jc w:val="center"/>
            </w:pPr>
            <w:r>
              <w:t>(в %)</w:t>
            </w:r>
          </w:p>
        </w:tc>
      </w:tr>
      <w:tr w:rsidR="00000000">
        <w:tblPrEx>
          <w:tblCellMar>
            <w:top w:w="0" w:type="dxa"/>
            <w:bottom w:w="0" w:type="dxa"/>
          </w:tblCellMar>
        </w:tblPrEx>
        <w:trPr>
          <w:cantSplit/>
        </w:trPr>
        <w:tc>
          <w:tcPr>
            <w:tcW w:w="1079" w:type="dxa"/>
            <w:vMerge w:val="restart"/>
          </w:tcPr>
          <w:p w:rsidR="00000000" w:rsidRDefault="00000000">
            <w:pPr>
              <w:jc w:val="center"/>
            </w:pPr>
            <w:r>
              <w:t>1993/94</w:t>
            </w:r>
          </w:p>
        </w:tc>
        <w:tc>
          <w:tcPr>
            <w:tcW w:w="1074" w:type="dxa"/>
          </w:tcPr>
          <w:p w:rsidR="00000000" w:rsidRDefault="00000000">
            <w:r>
              <w:t>Юноши</w:t>
            </w:r>
          </w:p>
        </w:tc>
        <w:tc>
          <w:tcPr>
            <w:tcW w:w="1132" w:type="dxa"/>
          </w:tcPr>
          <w:p w:rsidR="00000000" w:rsidRDefault="00000000">
            <w:pPr>
              <w:jc w:val="right"/>
            </w:pPr>
            <w:r>
              <w:t>187 190</w:t>
            </w:r>
          </w:p>
        </w:tc>
        <w:tc>
          <w:tcPr>
            <w:tcW w:w="1331" w:type="dxa"/>
          </w:tcPr>
          <w:p w:rsidR="00000000" w:rsidRDefault="00000000">
            <w:pPr>
              <w:jc w:val="right"/>
            </w:pPr>
            <w:r>
              <w:t>43 291</w:t>
            </w:r>
          </w:p>
        </w:tc>
        <w:tc>
          <w:tcPr>
            <w:tcW w:w="1173" w:type="dxa"/>
          </w:tcPr>
          <w:p w:rsidR="00000000" w:rsidRDefault="00000000">
            <w:pPr>
              <w:jc w:val="right"/>
            </w:pPr>
            <w:r>
              <w:t>23,13</w:t>
            </w:r>
          </w:p>
        </w:tc>
        <w:tc>
          <w:tcPr>
            <w:tcW w:w="1132" w:type="dxa"/>
          </w:tcPr>
          <w:p w:rsidR="00000000" w:rsidRDefault="00000000">
            <w:pPr>
              <w:jc w:val="right"/>
            </w:pPr>
            <w:r>
              <w:t>36 075</w:t>
            </w:r>
          </w:p>
        </w:tc>
        <w:tc>
          <w:tcPr>
            <w:tcW w:w="1331" w:type="dxa"/>
          </w:tcPr>
          <w:p w:rsidR="00000000" w:rsidRDefault="00000000">
            <w:pPr>
              <w:jc w:val="right"/>
            </w:pPr>
            <w:r>
              <w:t>8 033</w:t>
            </w:r>
          </w:p>
        </w:tc>
        <w:tc>
          <w:tcPr>
            <w:tcW w:w="1173" w:type="dxa"/>
          </w:tcPr>
          <w:p w:rsidR="00000000" w:rsidRDefault="00000000">
            <w:pPr>
              <w:jc w:val="right"/>
            </w:pPr>
            <w:r>
              <w:t>22,27</w:t>
            </w:r>
          </w:p>
        </w:tc>
      </w:tr>
      <w:tr w:rsidR="00000000">
        <w:tblPrEx>
          <w:tblCellMar>
            <w:top w:w="0" w:type="dxa"/>
            <w:bottom w:w="0" w:type="dxa"/>
          </w:tblCellMar>
        </w:tblPrEx>
        <w:trPr>
          <w:cantSplit/>
        </w:trPr>
        <w:tc>
          <w:tcPr>
            <w:tcW w:w="1079" w:type="dxa"/>
            <w:vMerge/>
          </w:tcPr>
          <w:p w:rsidR="00000000" w:rsidRDefault="00000000">
            <w:pPr>
              <w:jc w:val="center"/>
            </w:pPr>
          </w:p>
        </w:tc>
        <w:tc>
          <w:tcPr>
            <w:tcW w:w="1074" w:type="dxa"/>
          </w:tcPr>
          <w:p w:rsidR="00000000" w:rsidRDefault="00000000">
            <w:r>
              <w:t>Девушки</w:t>
            </w:r>
          </w:p>
        </w:tc>
        <w:tc>
          <w:tcPr>
            <w:tcW w:w="1132" w:type="dxa"/>
          </w:tcPr>
          <w:p w:rsidR="00000000" w:rsidRDefault="00000000">
            <w:pPr>
              <w:jc w:val="right"/>
            </w:pPr>
            <w:r>
              <w:t>181 105</w:t>
            </w:r>
          </w:p>
        </w:tc>
        <w:tc>
          <w:tcPr>
            <w:tcW w:w="1331" w:type="dxa"/>
          </w:tcPr>
          <w:p w:rsidR="00000000" w:rsidRDefault="00000000">
            <w:pPr>
              <w:jc w:val="right"/>
            </w:pPr>
            <w:r>
              <w:t>47 201</w:t>
            </w:r>
          </w:p>
        </w:tc>
        <w:tc>
          <w:tcPr>
            <w:tcW w:w="1173" w:type="dxa"/>
          </w:tcPr>
          <w:p w:rsidR="00000000" w:rsidRDefault="00000000">
            <w:pPr>
              <w:jc w:val="right"/>
            </w:pPr>
            <w:r>
              <w:t>26,06</w:t>
            </w:r>
          </w:p>
        </w:tc>
        <w:tc>
          <w:tcPr>
            <w:tcW w:w="1132" w:type="dxa"/>
          </w:tcPr>
          <w:p w:rsidR="00000000" w:rsidRDefault="00000000">
            <w:pPr>
              <w:jc w:val="right"/>
            </w:pPr>
            <w:r>
              <w:t>26 288</w:t>
            </w:r>
          </w:p>
        </w:tc>
        <w:tc>
          <w:tcPr>
            <w:tcW w:w="1331" w:type="dxa"/>
          </w:tcPr>
          <w:p w:rsidR="00000000" w:rsidRDefault="00000000">
            <w:pPr>
              <w:jc w:val="right"/>
            </w:pPr>
            <w:r>
              <w:t>6 411</w:t>
            </w:r>
          </w:p>
        </w:tc>
        <w:tc>
          <w:tcPr>
            <w:tcW w:w="1173" w:type="dxa"/>
          </w:tcPr>
          <w:p w:rsidR="00000000" w:rsidRDefault="00000000">
            <w:pPr>
              <w:jc w:val="right"/>
            </w:pPr>
            <w:r>
              <w:t>24,39</w:t>
            </w:r>
          </w:p>
        </w:tc>
      </w:tr>
      <w:tr w:rsidR="00000000">
        <w:tblPrEx>
          <w:tblCellMar>
            <w:top w:w="0" w:type="dxa"/>
            <w:bottom w:w="0" w:type="dxa"/>
          </w:tblCellMar>
        </w:tblPrEx>
        <w:trPr>
          <w:cantSplit/>
        </w:trPr>
        <w:tc>
          <w:tcPr>
            <w:tcW w:w="1079" w:type="dxa"/>
            <w:vMerge/>
          </w:tcPr>
          <w:p w:rsidR="00000000" w:rsidRDefault="00000000">
            <w:pPr>
              <w:jc w:val="center"/>
            </w:pPr>
          </w:p>
        </w:tc>
        <w:tc>
          <w:tcPr>
            <w:tcW w:w="1074" w:type="dxa"/>
          </w:tcPr>
          <w:p w:rsidR="00000000" w:rsidRDefault="00000000">
            <w:r>
              <w:t xml:space="preserve">    Всего</w:t>
            </w:r>
          </w:p>
        </w:tc>
        <w:tc>
          <w:tcPr>
            <w:tcW w:w="1132" w:type="dxa"/>
          </w:tcPr>
          <w:p w:rsidR="00000000" w:rsidRDefault="00000000">
            <w:pPr>
              <w:jc w:val="right"/>
            </w:pPr>
            <w:r>
              <w:t>368 295</w:t>
            </w:r>
          </w:p>
        </w:tc>
        <w:tc>
          <w:tcPr>
            <w:tcW w:w="1331" w:type="dxa"/>
          </w:tcPr>
          <w:p w:rsidR="00000000" w:rsidRDefault="00000000">
            <w:pPr>
              <w:jc w:val="right"/>
            </w:pPr>
            <w:r>
              <w:t>90 492</w:t>
            </w:r>
          </w:p>
        </w:tc>
        <w:tc>
          <w:tcPr>
            <w:tcW w:w="1173" w:type="dxa"/>
          </w:tcPr>
          <w:p w:rsidR="00000000" w:rsidRDefault="00000000">
            <w:pPr>
              <w:jc w:val="right"/>
            </w:pPr>
            <w:r>
              <w:t>24,57</w:t>
            </w:r>
          </w:p>
        </w:tc>
        <w:tc>
          <w:tcPr>
            <w:tcW w:w="1132" w:type="dxa"/>
          </w:tcPr>
          <w:p w:rsidR="00000000" w:rsidRDefault="00000000">
            <w:pPr>
              <w:jc w:val="right"/>
            </w:pPr>
            <w:r>
              <w:t>62 363</w:t>
            </w:r>
          </w:p>
        </w:tc>
        <w:tc>
          <w:tcPr>
            <w:tcW w:w="1331" w:type="dxa"/>
          </w:tcPr>
          <w:p w:rsidR="00000000" w:rsidRDefault="00000000">
            <w:pPr>
              <w:jc w:val="right"/>
            </w:pPr>
            <w:r>
              <w:t>14 444</w:t>
            </w:r>
          </w:p>
        </w:tc>
        <w:tc>
          <w:tcPr>
            <w:tcW w:w="1173" w:type="dxa"/>
          </w:tcPr>
          <w:p w:rsidR="00000000" w:rsidRDefault="00000000">
            <w:pPr>
              <w:jc w:val="right"/>
            </w:pPr>
            <w:r>
              <w:t>23,16</w:t>
            </w:r>
          </w:p>
        </w:tc>
      </w:tr>
      <w:tr w:rsidR="00000000">
        <w:tblPrEx>
          <w:tblCellMar>
            <w:top w:w="0" w:type="dxa"/>
            <w:bottom w:w="0" w:type="dxa"/>
          </w:tblCellMar>
        </w:tblPrEx>
        <w:trPr>
          <w:cantSplit/>
        </w:trPr>
        <w:tc>
          <w:tcPr>
            <w:tcW w:w="1079" w:type="dxa"/>
            <w:vMerge w:val="restart"/>
          </w:tcPr>
          <w:p w:rsidR="00000000" w:rsidRDefault="00000000">
            <w:pPr>
              <w:jc w:val="center"/>
            </w:pPr>
            <w:r>
              <w:t>1994/95</w:t>
            </w:r>
          </w:p>
        </w:tc>
        <w:tc>
          <w:tcPr>
            <w:tcW w:w="1074" w:type="dxa"/>
          </w:tcPr>
          <w:p w:rsidR="00000000" w:rsidRDefault="00000000">
            <w:r>
              <w:t>Юноши</w:t>
            </w:r>
          </w:p>
        </w:tc>
        <w:tc>
          <w:tcPr>
            <w:tcW w:w="1132" w:type="dxa"/>
          </w:tcPr>
          <w:p w:rsidR="00000000" w:rsidRDefault="00000000">
            <w:pPr>
              <w:jc w:val="right"/>
            </w:pPr>
            <w:r>
              <w:t>197 938</w:t>
            </w:r>
          </w:p>
        </w:tc>
        <w:tc>
          <w:tcPr>
            <w:tcW w:w="1331" w:type="dxa"/>
          </w:tcPr>
          <w:p w:rsidR="00000000" w:rsidRDefault="00000000">
            <w:pPr>
              <w:jc w:val="right"/>
            </w:pPr>
            <w:r>
              <w:t>45 997</w:t>
            </w:r>
          </w:p>
        </w:tc>
        <w:tc>
          <w:tcPr>
            <w:tcW w:w="1173" w:type="dxa"/>
          </w:tcPr>
          <w:p w:rsidR="00000000" w:rsidRDefault="00000000">
            <w:pPr>
              <w:jc w:val="right"/>
            </w:pPr>
            <w:r>
              <w:t>23,24</w:t>
            </w:r>
          </w:p>
        </w:tc>
        <w:tc>
          <w:tcPr>
            <w:tcW w:w="1132" w:type="dxa"/>
          </w:tcPr>
          <w:p w:rsidR="00000000" w:rsidRDefault="00000000">
            <w:pPr>
              <w:jc w:val="right"/>
            </w:pPr>
            <w:r>
              <w:t>38 028</w:t>
            </w:r>
          </w:p>
        </w:tc>
        <w:tc>
          <w:tcPr>
            <w:tcW w:w="1331" w:type="dxa"/>
          </w:tcPr>
          <w:p w:rsidR="00000000" w:rsidRDefault="00000000">
            <w:pPr>
              <w:jc w:val="right"/>
            </w:pPr>
            <w:r>
              <w:t>8 647</w:t>
            </w:r>
          </w:p>
        </w:tc>
        <w:tc>
          <w:tcPr>
            <w:tcW w:w="1173" w:type="dxa"/>
          </w:tcPr>
          <w:p w:rsidR="00000000" w:rsidRDefault="00000000">
            <w:pPr>
              <w:jc w:val="right"/>
            </w:pPr>
            <w:r>
              <w:t>22,74</w:t>
            </w:r>
          </w:p>
        </w:tc>
      </w:tr>
      <w:tr w:rsidR="00000000">
        <w:tblPrEx>
          <w:tblCellMar>
            <w:top w:w="0" w:type="dxa"/>
            <w:bottom w:w="0" w:type="dxa"/>
          </w:tblCellMar>
        </w:tblPrEx>
        <w:trPr>
          <w:cantSplit/>
        </w:trPr>
        <w:tc>
          <w:tcPr>
            <w:tcW w:w="1079" w:type="dxa"/>
            <w:vMerge/>
          </w:tcPr>
          <w:p w:rsidR="00000000" w:rsidRDefault="00000000">
            <w:pPr>
              <w:jc w:val="center"/>
            </w:pPr>
          </w:p>
        </w:tc>
        <w:tc>
          <w:tcPr>
            <w:tcW w:w="1074" w:type="dxa"/>
          </w:tcPr>
          <w:p w:rsidR="00000000" w:rsidRDefault="00000000">
            <w:r>
              <w:t>Девушки</w:t>
            </w:r>
          </w:p>
        </w:tc>
        <w:tc>
          <w:tcPr>
            <w:tcW w:w="1132" w:type="dxa"/>
          </w:tcPr>
          <w:p w:rsidR="00000000" w:rsidRDefault="00000000">
            <w:pPr>
              <w:jc w:val="right"/>
            </w:pPr>
            <w:r>
              <w:t>188 973</w:t>
            </w:r>
          </w:p>
        </w:tc>
        <w:tc>
          <w:tcPr>
            <w:tcW w:w="1331" w:type="dxa"/>
          </w:tcPr>
          <w:p w:rsidR="00000000" w:rsidRDefault="00000000">
            <w:pPr>
              <w:jc w:val="right"/>
            </w:pPr>
            <w:r>
              <w:t>49 644</w:t>
            </w:r>
          </w:p>
        </w:tc>
        <w:tc>
          <w:tcPr>
            <w:tcW w:w="1173" w:type="dxa"/>
          </w:tcPr>
          <w:p w:rsidR="00000000" w:rsidRDefault="00000000">
            <w:pPr>
              <w:jc w:val="right"/>
            </w:pPr>
            <w:r>
              <w:t>26,27</w:t>
            </w:r>
          </w:p>
        </w:tc>
        <w:tc>
          <w:tcPr>
            <w:tcW w:w="1132" w:type="dxa"/>
          </w:tcPr>
          <w:p w:rsidR="00000000" w:rsidRDefault="00000000">
            <w:pPr>
              <w:jc w:val="right"/>
            </w:pPr>
            <w:r>
              <w:t>27 306</w:t>
            </w:r>
          </w:p>
        </w:tc>
        <w:tc>
          <w:tcPr>
            <w:tcW w:w="1331" w:type="dxa"/>
          </w:tcPr>
          <w:p w:rsidR="00000000" w:rsidRDefault="00000000">
            <w:pPr>
              <w:jc w:val="right"/>
            </w:pPr>
            <w:r>
              <w:t>6 678</w:t>
            </w:r>
          </w:p>
        </w:tc>
        <w:tc>
          <w:tcPr>
            <w:tcW w:w="1173" w:type="dxa"/>
          </w:tcPr>
          <w:p w:rsidR="00000000" w:rsidRDefault="00000000">
            <w:pPr>
              <w:jc w:val="right"/>
            </w:pPr>
            <w:r>
              <w:t>24,46</w:t>
            </w:r>
          </w:p>
        </w:tc>
      </w:tr>
      <w:tr w:rsidR="00000000">
        <w:tblPrEx>
          <w:tblCellMar>
            <w:top w:w="0" w:type="dxa"/>
            <w:bottom w:w="0" w:type="dxa"/>
          </w:tblCellMar>
        </w:tblPrEx>
        <w:trPr>
          <w:cantSplit/>
        </w:trPr>
        <w:tc>
          <w:tcPr>
            <w:tcW w:w="1079" w:type="dxa"/>
            <w:vMerge/>
          </w:tcPr>
          <w:p w:rsidR="00000000" w:rsidRDefault="00000000">
            <w:pPr>
              <w:jc w:val="center"/>
            </w:pPr>
          </w:p>
        </w:tc>
        <w:tc>
          <w:tcPr>
            <w:tcW w:w="1074" w:type="dxa"/>
          </w:tcPr>
          <w:p w:rsidR="00000000" w:rsidRDefault="00000000">
            <w:r>
              <w:t xml:space="preserve">    Всего</w:t>
            </w:r>
          </w:p>
        </w:tc>
        <w:tc>
          <w:tcPr>
            <w:tcW w:w="1132" w:type="dxa"/>
          </w:tcPr>
          <w:p w:rsidR="00000000" w:rsidRDefault="00000000">
            <w:pPr>
              <w:jc w:val="right"/>
            </w:pPr>
            <w:r>
              <w:t>386 911</w:t>
            </w:r>
          </w:p>
        </w:tc>
        <w:tc>
          <w:tcPr>
            <w:tcW w:w="1331" w:type="dxa"/>
          </w:tcPr>
          <w:p w:rsidR="00000000" w:rsidRDefault="00000000">
            <w:pPr>
              <w:jc w:val="right"/>
            </w:pPr>
            <w:r>
              <w:t>95 641</w:t>
            </w:r>
          </w:p>
        </w:tc>
        <w:tc>
          <w:tcPr>
            <w:tcW w:w="1173" w:type="dxa"/>
          </w:tcPr>
          <w:p w:rsidR="00000000" w:rsidRDefault="00000000">
            <w:pPr>
              <w:jc w:val="right"/>
            </w:pPr>
            <w:r>
              <w:t>24,72</w:t>
            </w:r>
          </w:p>
        </w:tc>
        <w:tc>
          <w:tcPr>
            <w:tcW w:w="1132" w:type="dxa"/>
          </w:tcPr>
          <w:p w:rsidR="00000000" w:rsidRDefault="00000000">
            <w:pPr>
              <w:jc w:val="right"/>
            </w:pPr>
            <w:r>
              <w:t>65 334</w:t>
            </w:r>
          </w:p>
        </w:tc>
        <w:tc>
          <w:tcPr>
            <w:tcW w:w="1331" w:type="dxa"/>
          </w:tcPr>
          <w:p w:rsidR="00000000" w:rsidRDefault="00000000">
            <w:pPr>
              <w:jc w:val="right"/>
            </w:pPr>
            <w:r>
              <w:t>15 325</w:t>
            </w:r>
          </w:p>
        </w:tc>
        <w:tc>
          <w:tcPr>
            <w:tcW w:w="1173" w:type="dxa"/>
          </w:tcPr>
          <w:p w:rsidR="00000000" w:rsidRDefault="00000000">
            <w:pPr>
              <w:jc w:val="right"/>
            </w:pPr>
            <w:r>
              <w:t>23,46</w:t>
            </w:r>
          </w:p>
        </w:tc>
      </w:tr>
      <w:tr w:rsidR="00000000">
        <w:tblPrEx>
          <w:tblCellMar>
            <w:top w:w="0" w:type="dxa"/>
            <w:bottom w:w="0" w:type="dxa"/>
          </w:tblCellMar>
        </w:tblPrEx>
        <w:trPr>
          <w:cantSplit/>
        </w:trPr>
        <w:tc>
          <w:tcPr>
            <w:tcW w:w="1079" w:type="dxa"/>
            <w:vMerge w:val="restart"/>
          </w:tcPr>
          <w:p w:rsidR="00000000" w:rsidRDefault="00000000">
            <w:pPr>
              <w:jc w:val="center"/>
            </w:pPr>
            <w:r>
              <w:t>1995/96</w:t>
            </w:r>
          </w:p>
        </w:tc>
        <w:tc>
          <w:tcPr>
            <w:tcW w:w="1074" w:type="dxa"/>
          </w:tcPr>
          <w:p w:rsidR="00000000" w:rsidRDefault="00000000">
            <w:r>
              <w:t>Юноши</w:t>
            </w:r>
          </w:p>
        </w:tc>
        <w:tc>
          <w:tcPr>
            <w:tcW w:w="1132" w:type="dxa"/>
          </w:tcPr>
          <w:p w:rsidR="00000000" w:rsidRDefault="00000000">
            <w:pPr>
              <w:jc w:val="right"/>
            </w:pPr>
            <w:r>
              <w:t>194.060</w:t>
            </w:r>
          </w:p>
        </w:tc>
        <w:tc>
          <w:tcPr>
            <w:tcW w:w="1331" w:type="dxa"/>
          </w:tcPr>
          <w:p w:rsidR="00000000" w:rsidRDefault="00000000">
            <w:pPr>
              <w:jc w:val="right"/>
            </w:pPr>
            <w:r>
              <w:t>47 232</w:t>
            </w:r>
          </w:p>
        </w:tc>
        <w:tc>
          <w:tcPr>
            <w:tcW w:w="1173" w:type="dxa"/>
          </w:tcPr>
          <w:p w:rsidR="00000000" w:rsidRDefault="00000000">
            <w:pPr>
              <w:jc w:val="right"/>
            </w:pPr>
            <w:r>
              <w:t>24,34</w:t>
            </w:r>
          </w:p>
        </w:tc>
        <w:tc>
          <w:tcPr>
            <w:tcW w:w="1132" w:type="dxa"/>
          </w:tcPr>
          <w:p w:rsidR="00000000" w:rsidRDefault="00000000">
            <w:pPr>
              <w:jc w:val="right"/>
            </w:pPr>
            <w:r>
              <w:t>41 231</w:t>
            </w:r>
          </w:p>
        </w:tc>
        <w:tc>
          <w:tcPr>
            <w:tcW w:w="1331" w:type="dxa"/>
          </w:tcPr>
          <w:p w:rsidR="00000000" w:rsidRDefault="00000000">
            <w:pPr>
              <w:jc w:val="right"/>
            </w:pPr>
            <w:r>
              <w:t>9 217</w:t>
            </w:r>
          </w:p>
        </w:tc>
        <w:tc>
          <w:tcPr>
            <w:tcW w:w="1173" w:type="dxa"/>
          </w:tcPr>
          <w:p w:rsidR="00000000" w:rsidRDefault="00000000">
            <w:pPr>
              <w:jc w:val="right"/>
            </w:pPr>
            <w:r>
              <w:t>22,35</w:t>
            </w:r>
          </w:p>
        </w:tc>
      </w:tr>
      <w:tr w:rsidR="00000000">
        <w:tblPrEx>
          <w:tblCellMar>
            <w:top w:w="0" w:type="dxa"/>
            <w:bottom w:w="0" w:type="dxa"/>
          </w:tblCellMar>
        </w:tblPrEx>
        <w:trPr>
          <w:cantSplit/>
        </w:trPr>
        <w:tc>
          <w:tcPr>
            <w:tcW w:w="1079" w:type="dxa"/>
            <w:vMerge/>
          </w:tcPr>
          <w:p w:rsidR="00000000" w:rsidRDefault="00000000">
            <w:pPr>
              <w:jc w:val="center"/>
            </w:pPr>
          </w:p>
        </w:tc>
        <w:tc>
          <w:tcPr>
            <w:tcW w:w="1074" w:type="dxa"/>
          </w:tcPr>
          <w:p w:rsidR="00000000" w:rsidRDefault="00000000">
            <w:r>
              <w:t>Девушки</w:t>
            </w:r>
          </w:p>
        </w:tc>
        <w:tc>
          <w:tcPr>
            <w:tcW w:w="1132" w:type="dxa"/>
          </w:tcPr>
          <w:p w:rsidR="00000000" w:rsidRDefault="00000000">
            <w:pPr>
              <w:jc w:val="right"/>
            </w:pPr>
            <w:r>
              <w:t>192 392</w:t>
            </w:r>
          </w:p>
        </w:tc>
        <w:tc>
          <w:tcPr>
            <w:tcW w:w="1331" w:type="dxa"/>
          </w:tcPr>
          <w:p w:rsidR="00000000" w:rsidRDefault="00000000">
            <w:pPr>
              <w:jc w:val="right"/>
            </w:pPr>
            <w:r>
              <w:t>51 711</w:t>
            </w:r>
          </w:p>
        </w:tc>
        <w:tc>
          <w:tcPr>
            <w:tcW w:w="1173" w:type="dxa"/>
          </w:tcPr>
          <w:p w:rsidR="00000000" w:rsidRDefault="00000000">
            <w:pPr>
              <w:jc w:val="right"/>
            </w:pPr>
            <w:r>
              <w:t>26.88</w:t>
            </w:r>
          </w:p>
        </w:tc>
        <w:tc>
          <w:tcPr>
            <w:tcW w:w="1132" w:type="dxa"/>
          </w:tcPr>
          <w:p w:rsidR="00000000" w:rsidRDefault="00000000">
            <w:pPr>
              <w:jc w:val="right"/>
            </w:pPr>
            <w:r>
              <w:t>29 832</w:t>
            </w:r>
          </w:p>
        </w:tc>
        <w:tc>
          <w:tcPr>
            <w:tcW w:w="1331" w:type="dxa"/>
          </w:tcPr>
          <w:p w:rsidR="00000000" w:rsidRDefault="00000000">
            <w:pPr>
              <w:jc w:val="right"/>
            </w:pPr>
            <w:r>
              <w:t>7 311</w:t>
            </w:r>
          </w:p>
        </w:tc>
        <w:tc>
          <w:tcPr>
            <w:tcW w:w="1173" w:type="dxa"/>
          </w:tcPr>
          <w:p w:rsidR="00000000" w:rsidRDefault="00000000">
            <w:pPr>
              <w:jc w:val="right"/>
            </w:pPr>
            <w:r>
              <w:t>24,51</w:t>
            </w:r>
          </w:p>
        </w:tc>
      </w:tr>
      <w:tr w:rsidR="00000000">
        <w:tblPrEx>
          <w:tblCellMar>
            <w:top w:w="0" w:type="dxa"/>
            <w:bottom w:w="0" w:type="dxa"/>
          </w:tblCellMar>
        </w:tblPrEx>
        <w:trPr>
          <w:cantSplit/>
        </w:trPr>
        <w:tc>
          <w:tcPr>
            <w:tcW w:w="1079" w:type="dxa"/>
            <w:vMerge/>
          </w:tcPr>
          <w:p w:rsidR="00000000" w:rsidRDefault="00000000">
            <w:pPr>
              <w:jc w:val="center"/>
            </w:pPr>
          </w:p>
        </w:tc>
        <w:tc>
          <w:tcPr>
            <w:tcW w:w="1074" w:type="dxa"/>
          </w:tcPr>
          <w:p w:rsidR="00000000" w:rsidRDefault="00000000">
            <w:r>
              <w:t xml:space="preserve">    Всего</w:t>
            </w:r>
          </w:p>
        </w:tc>
        <w:tc>
          <w:tcPr>
            <w:tcW w:w="1132" w:type="dxa"/>
          </w:tcPr>
          <w:p w:rsidR="00000000" w:rsidRDefault="00000000">
            <w:pPr>
              <w:jc w:val="right"/>
            </w:pPr>
            <w:r>
              <w:t>386 452</w:t>
            </w:r>
          </w:p>
        </w:tc>
        <w:tc>
          <w:tcPr>
            <w:tcW w:w="1331" w:type="dxa"/>
          </w:tcPr>
          <w:p w:rsidR="00000000" w:rsidRDefault="00000000">
            <w:pPr>
              <w:jc w:val="right"/>
            </w:pPr>
            <w:r>
              <w:t>98 943</w:t>
            </w:r>
          </w:p>
        </w:tc>
        <w:tc>
          <w:tcPr>
            <w:tcW w:w="1173" w:type="dxa"/>
          </w:tcPr>
          <w:p w:rsidR="00000000" w:rsidRDefault="00000000">
            <w:pPr>
              <w:jc w:val="right"/>
            </w:pPr>
            <w:r>
              <w:t>25,60</w:t>
            </w:r>
          </w:p>
        </w:tc>
        <w:tc>
          <w:tcPr>
            <w:tcW w:w="1132" w:type="dxa"/>
          </w:tcPr>
          <w:p w:rsidR="00000000" w:rsidRDefault="00000000">
            <w:pPr>
              <w:jc w:val="right"/>
            </w:pPr>
            <w:r>
              <w:t>71 063</w:t>
            </w:r>
          </w:p>
        </w:tc>
        <w:tc>
          <w:tcPr>
            <w:tcW w:w="1331" w:type="dxa"/>
          </w:tcPr>
          <w:p w:rsidR="00000000" w:rsidRDefault="00000000">
            <w:pPr>
              <w:jc w:val="right"/>
            </w:pPr>
            <w:r>
              <w:t>16 528</w:t>
            </w:r>
          </w:p>
        </w:tc>
        <w:tc>
          <w:tcPr>
            <w:tcW w:w="1173" w:type="dxa"/>
          </w:tcPr>
          <w:p w:rsidR="00000000" w:rsidRDefault="00000000">
            <w:pPr>
              <w:jc w:val="right"/>
            </w:pPr>
            <w:r>
              <w:t>23,26</w:t>
            </w:r>
          </w:p>
        </w:tc>
      </w:tr>
      <w:tr w:rsidR="00000000">
        <w:tblPrEx>
          <w:tblCellMar>
            <w:top w:w="0" w:type="dxa"/>
            <w:bottom w:w="0" w:type="dxa"/>
          </w:tblCellMar>
        </w:tblPrEx>
        <w:trPr>
          <w:cantSplit/>
        </w:trPr>
        <w:tc>
          <w:tcPr>
            <w:tcW w:w="1079" w:type="dxa"/>
            <w:vMerge w:val="restart"/>
          </w:tcPr>
          <w:p w:rsidR="00000000" w:rsidRDefault="00000000">
            <w:pPr>
              <w:jc w:val="center"/>
            </w:pPr>
            <w:r>
              <w:t>1996/97</w:t>
            </w:r>
          </w:p>
        </w:tc>
        <w:tc>
          <w:tcPr>
            <w:tcW w:w="1074" w:type="dxa"/>
          </w:tcPr>
          <w:p w:rsidR="00000000" w:rsidRDefault="00000000">
            <w:r>
              <w:t>Юноши</w:t>
            </w:r>
          </w:p>
        </w:tc>
        <w:tc>
          <w:tcPr>
            <w:tcW w:w="1132" w:type="dxa"/>
          </w:tcPr>
          <w:p w:rsidR="00000000" w:rsidRDefault="00000000">
            <w:pPr>
              <w:jc w:val="right"/>
            </w:pPr>
            <w:r>
              <w:t>211 472</w:t>
            </w:r>
          </w:p>
        </w:tc>
        <w:tc>
          <w:tcPr>
            <w:tcW w:w="1331" w:type="dxa"/>
          </w:tcPr>
          <w:p w:rsidR="00000000" w:rsidRDefault="00000000">
            <w:pPr>
              <w:jc w:val="right"/>
            </w:pPr>
            <w:r>
              <w:t>52 502</w:t>
            </w:r>
          </w:p>
        </w:tc>
        <w:tc>
          <w:tcPr>
            <w:tcW w:w="1173" w:type="dxa"/>
          </w:tcPr>
          <w:p w:rsidR="00000000" w:rsidRDefault="00000000">
            <w:pPr>
              <w:jc w:val="right"/>
            </w:pPr>
            <w:r>
              <w:t>24,83</w:t>
            </w:r>
          </w:p>
        </w:tc>
        <w:tc>
          <w:tcPr>
            <w:tcW w:w="1132" w:type="dxa"/>
          </w:tcPr>
          <w:p w:rsidR="00000000" w:rsidRDefault="00000000">
            <w:pPr>
              <w:jc w:val="right"/>
            </w:pPr>
            <w:r>
              <w:t>44 608</w:t>
            </w:r>
          </w:p>
        </w:tc>
        <w:tc>
          <w:tcPr>
            <w:tcW w:w="1331" w:type="dxa"/>
          </w:tcPr>
          <w:p w:rsidR="00000000" w:rsidRDefault="00000000">
            <w:pPr>
              <w:jc w:val="right"/>
            </w:pPr>
            <w:r>
              <w:t>10 293</w:t>
            </w:r>
          </w:p>
        </w:tc>
        <w:tc>
          <w:tcPr>
            <w:tcW w:w="1173" w:type="dxa"/>
          </w:tcPr>
          <w:p w:rsidR="00000000" w:rsidRDefault="00000000">
            <w:pPr>
              <w:jc w:val="right"/>
            </w:pPr>
            <w:r>
              <w:t>23,07</w:t>
            </w:r>
          </w:p>
        </w:tc>
      </w:tr>
      <w:tr w:rsidR="00000000">
        <w:tblPrEx>
          <w:tblCellMar>
            <w:top w:w="0" w:type="dxa"/>
            <w:bottom w:w="0" w:type="dxa"/>
          </w:tblCellMar>
        </w:tblPrEx>
        <w:trPr>
          <w:cantSplit/>
        </w:trPr>
        <w:tc>
          <w:tcPr>
            <w:tcW w:w="1079" w:type="dxa"/>
            <w:vMerge/>
          </w:tcPr>
          <w:p w:rsidR="00000000" w:rsidRDefault="00000000">
            <w:pPr>
              <w:jc w:val="center"/>
            </w:pPr>
          </w:p>
        </w:tc>
        <w:tc>
          <w:tcPr>
            <w:tcW w:w="1074" w:type="dxa"/>
          </w:tcPr>
          <w:p w:rsidR="00000000" w:rsidRDefault="00000000">
            <w:r>
              <w:t>Девушки</w:t>
            </w:r>
          </w:p>
        </w:tc>
        <w:tc>
          <w:tcPr>
            <w:tcW w:w="1132" w:type="dxa"/>
          </w:tcPr>
          <w:p w:rsidR="00000000" w:rsidRDefault="00000000">
            <w:pPr>
              <w:jc w:val="right"/>
            </w:pPr>
            <w:r>
              <w:t>211 151</w:t>
            </w:r>
          </w:p>
        </w:tc>
        <w:tc>
          <w:tcPr>
            <w:tcW w:w="1331" w:type="dxa"/>
          </w:tcPr>
          <w:p w:rsidR="00000000" w:rsidRDefault="00000000">
            <w:pPr>
              <w:jc w:val="right"/>
            </w:pPr>
            <w:r>
              <w:t>58 034</w:t>
            </w:r>
          </w:p>
        </w:tc>
        <w:tc>
          <w:tcPr>
            <w:tcW w:w="1173" w:type="dxa"/>
          </w:tcPr>
          <w:p w:rsidR="00000000" w:rsidRDefault="00000000">
            <w:pPr>
              <w:jc w:val="right"/>
            </w:pPr>
            <w:r>
              <w:t>27,48</w:t>
            </w:r>
          </w:p>
        </w:tc>
        <w:tc>
          <w:tcPr>
            <w:tcW w:w="1132" w:type="dxa"/>
          </w:tcPr>
          <w:p w:rsidR="00000000" w:rsidRDefault="00000000">
            <w:pPr>
              <w:jc w:val="right"/>
            </w:pPr>
            <w:r>
              <w:t>32 071</w:t>
            </w:r>
          </w:p>
        </w:tc>
        <w:tc>
          <w:tcPr>
            <w:tcW w:w="1331" w:type="dxa"/>
          </w:tcPr>
          <w:p w:rsidR="00000000" w:rsidRDefault="00000000">
            <w:pPr>
              <w:jc w:val="right"/>
            </w:pPr>
            <w:r>
              <w:t>7 949</w:t>
            </w:r>
          </w:p>
        </w:tc>
        <w:tc>
          <w:tcPr>
            <w:tcW w:w="1173" w:type="dxa"/>
          </w:tcPr>
          <w:p w:rsidR="00000000" w:rsidRDefault="00000000">
            <w:pPr>
              <w:jc w:val="right"/>
            </w:pPr>
            <w:r>
              <w:t>24,79</w:t>
            </w:r>
          </w:p>
        </w:tc>
      </w:tr>
      <w:tr w:rsidR="00000000">
        <w:tblPrEx>
          <w:tblCellMar>
            <w:top w:w="0" w:type="dxa"/>
            <w:bottom w:w="0" w:type="dxa"/>
          </w:tblCellMar>
        </w:tblPrEx>
        <w:trPr>
          <w:cantSplit/>
        </w:trPr>
        <w:tc>
          <w:tcPr>
            <w:tcW w:w="1079" w:type="dxa"/>
            <w:vMerge/>
          </w:tcPr>
          <w:p w:rsidR="00000000" w:rsidRDefault="00000000">
            <w:pPr>
              <w:jc w:val="center"/>
            </w:pPr>
          </w:p>
        </w:tc>
        <w:tc>
          <w:tcPr>
            <w:tcW w:w="1074" w:type="dxa"/>
          </w:tcPr>
          <w:p w:rsidR="00000000" w:rsidRDefault="00000000">
            <w:r>
              <w:t xml:space="preserve">    Всего</w:t>
            </w:r>
          </w:p>
        </w:tc>
        <w:tc>
          <w:tcPr>
            <w:tcW w:w="1132" w:type="dxa"/>
          </w:tcPr>
          <w:p w:rsidR="00000000" w:rsidRDefault="00000000">
            <w:pPr>
              <w:jc w:val="right"/>
            </w:pPr>
            <w:r>
              <w:t>422 623</w:t>
            </w:r>
          </w:p>
        </w:tc>
        <w:tc>
          <w:tcPr>
            <w:tcW w:w="1331" w:type="dxa"/>
          </w:tcPr>
          <w:p w:rsidR="00000000" w:rsidRDefault="00000000">
            <w:pPr>
              <w:jc w:val="right"/>
            </w:pPr>
            <w:r>
              <w:t>110 536</w:t>
            </w:r>
          </w:p>
        </w:tc>
        <w:tc>
          <w:tcPr>
            <w:tcW w:w="1173" w:type="dxa"/>
          </w:tcPr>
          <w:p w:rsidR="00000000" w:rsidRDefault="00000000">
            <w:pPr>
              <w:jc w:val="right"/>
            </w:pPr>
            <w:r>
              <w:t>26,15</w:t>
            </w:r>
          </w:p>
        </w:tc>
        <w:tc>
          <w:tcPr>
            <w:tcW w:w="1132" w:type="dxa"/>
          </w:tcPr>
          <w:p w:rsidR="00000000" w:rsidRDefault="00000000">
            <w:pPr>
              <w:jc w:val="right"/>
            </w:pPr>
            <w:r>
              <w:t>76 679</w:t>
            </w:r>
          </w:p>
        </w:tc>
        <w:tc>
          <w:tcPr>
            <w:tcW w:w="1331" w:type="dxa"/>
          </w:tcPr>
          <w:p w:rsidR="00000000" w:rsidRDefault="00000000">
            <w:pPr>
              <w:jc w:val="right"/>
            </w:pPr>
            <w:r>
              <w:t>18 242</w:t>
            </w:r>
          </w:p>
        </w:tc>
        <w:tc>
          <w:tcPr>
            <w:tcW w:w="1173" w:type="dxa"/>
          </w:tcPr>
          <w:p w:rsidR="00000000" w:rsidRDefault="00000000">
            <w:pPr>
              <w:jc w:val="right"/>
            </w:pPr>
            <w:r>
              <w:t>23,79</w:t>
            </w:r>
          </w:p>
        </w:tc>
      </w:tr>
      <w:tr w:rsidR="00000000">
        <w:tblPrEx>
          <w:tblCellMar>
            <w:top w:w="0" w:type="dxa"/>
            <w:bottom w:w="0" w:type="dxa"/>
          </w:tblCellMar>
        </w:tblPrEx>
        <w:trPr>
          <w:cantSplit/>
        </w:trPr>
        <w:tc>
          <w:tcPr>
            <w:tcW w:w="1079" w:type="dxa"/>
            <w:vMerge w:val="restart"/>
          </w:tcPr>
          <w:p w:rsidR="00000000" w:rsidRDefault="00000000">
            <w:pPr>
              <w:jc w:val="center"/>
            </w:pPr>
            <w:r>
              <w:t>1997/98</w:t>
            </w:r>
          </w:p>
        </w:tc>
        <w:tc>
          <w:tcPr>
            <w:tcW w:w="1074" w:type="dxa"/>
          </w:tcPr>
          <w:p w:rsidR="00000000" w:rsidRDefault="00000000">
            <w:r>
              <w:t>Юноши</w:t>
            </w:r>
          </w:p>
        </w:tc>
        <w:tc>
          <w:tcPr>
            <w:tcW w:w="1132" w:type="dxa"/>
          </w:tcPr>
          <w:p w:rsidR="00000000" w:rsidRDefault="00000000">
            <w:pPr>
              <w:jc w:val="right"/>
            </w:pPr>
            <w:r>
              <w:t>208 797</w:t>
            </w:r>
          </w:p>
        </w:tc>
        <w:tc>
          <w:tcPr>
            <w:tcW w:w="1331" w:type="dxa"/>
          </w:tcPr>
          <w:p w:rsidR="00000000" w:rsidRDefault="00000000">
            <w:pPr>
              <w:jc w:val="right"/>
            </w:pPr>
          </w:p>
        </w:tc>
        <w:tc>
          <w:tcPr>
            <w:tcW w:w="1173" w:type="dxa"/>
          </w:tcPr>
          <w:p w:rsidR="00000000" w:rsidRDefault="00000000">
            <w:pPr>
              <w:jc w:val="right"/>
            </w:pPr>
            <w:r>
              <w:t>0,00</w:t>
            </w:r>
          </w:p>
        </w:tc>
        <w:tc>
          <w:tcPr>
            <w:tcW w:w="1132" w:type="dxa"/>
          </w:tcPr>
          <w:p w:rsidR="00000000" w:rsidRDefault="00000000">
            <w:pPr>
              <w:jc w:val="right"/>
            </w:pPr>
            <w:r>
              <w:t>46 696</w:t>
            </w:r>
          </w:p>
        </w:tc>
        <w:tc>
          <w:tcPr>
            <w:tcW w:w="1331" w:type="dxa"/>
          </w:tcPr>
          <w:p w:rsidR="00000000" w:rsidRDefault="00000000">
            <w:pPr>
              <w:jc w:val="right"/>
            </w:pPr>
          </w:p>
        </w:tc>
        <w:tc>
          <w:tcPr>
            <w:tcW w:w="1173" w:type="dxa"/>
          </w:tcPr>
          <w:p w:rsidR="00000000" w:rsidRDefault="00000000">
            <w:pPr>
              <w:jc w:val="right"/>
            </w:pPr>
            <w:r>
              <w:t>0,00</w:t>
            </w:r>
          </w:p>
        </w:tc>
      </w:tr>
      <w:tr w:rsidR="00000000">
        <w:tblPrEx>
          <w:tblCellMar>
            <w:top w:w="0" w:type="dxa"/>
            <w:bottom w:w="0" w:type="dxa"/>
          </w:tblCellMar>
        </w:tblPrEx>
        <w:trPr>
          <w:cantSplit/>
        </w:trPr>
        <w:tc>
          <w:tcPr>
            <w:tcW w:w="1079" w:type="dxa"/>
            <w:vMerge/>
          </w:tcPr>
          <w:p w:rsidR="00000000" w:rsidRDefault="00000000">
            <w:pPr>
              <w:jc w:val="center"/>
            </w:pPr>
          </w:p>
        </w:tc>
        <w:tc>
          <w:tcPr>
            <w:tcW w:w="1074" w:type="dxa"/>
          </w:tcPr>
          <w:p w:rsidR="00000000" w:rsidRDefault="00000000">
            <w:r>
              <w:t>Девушки</w:t>
            </w:r>
          </w:p>
        </w:tc>
        <w:tc>
          <w:tcPr>
            <w:tcW w:w="1132" w:type="dxa"/>
          </w:tcPr>
          <w:p w:rsidR="00000000" w:rsidRDefault="00000000">
            <w:pPr>
              <w:jc w:val="right"/>
            </w:pPr>
            <w:r>
              <w:t>209 329</w:t>
            </w:r>
          </w:p>
        </w:tc>
        <w:tc>
          <w:tcPr>
            <w:tcW w:w="1331" w:type="dxa"/>
          </w:tcPr>
          <w:p w:rsidR="00000000" w:rsidRDefault="00000000">
            <w:pPr>
              <w:jc w:val="right"/>
            </w:pPr>
          </w:p>
        </w:tc>
        <w:tc>
          <w:tcPr>
            <w:tcW w:w="1173" w:type="dxa"/>
          </w:tcPr>
          <w:p w:rsidR="00000000" w:rsidRDefault="00000000">
            <w:pPr>
              <w:jc w:val="right"/>
            </w:pPr>
            <w:r>
              <w:t>0,00</w:t>
            </w:r>
          </w:p>
        </w:tc>
        <w:tc>
          <w:tcPr>
            <w:tcW w:w="1132" w:type="dxa"/>
          </w:tcPr>
          <w:p w:rsidR="00000000" w:rsidRDefault="00000000">
            <w:pPr>
              <w:jc w:val="right"/>
            </w:pPr>
            <w:r>
              <w:t>34 020</w:t>
            </w:r>
          </w:p>
        </w:tc>
        <w:tc>
          <w:tcPr>
            <w:tcW w:w="1331" w:type="dxa"/>
          </w:tcPr>
          <w:p w:rsidR="00000000" w:rsidRDefault="00000000">
            <w:pPr>
              <w:jc w:val="right"/>
            </w:pPr>
          </w:p>
        </w:tc>
        <w:tc>
          <w:tcPr>
            <w:tcW w:w="1173" w:type="dxa"/>
          </w:tcPr>
          <w:p w:rsidR="00000000" w:rsidRDefault="00000000">
            <w:pPr>
              <w:jc w:val="right"/>
            </w:pPr>
            <w:r>
              <w:t>0,00</w:t>
            </w:r>
          </w:p>
        </w:tc>
      </w:tr>
      <w:tr w:rsidR="00000000">
        <w:tblPrEx>
          <w:tblCellMar>
            <w:top w:w="0" w:type="dxa"/>
            <w:bottom w:w="0" w:type="dxa"/>
          </w:tblCellMar>
        </w:tblPrEx>
        <w:trPr>
          <w:cantSplit/>
        </w:trPr>
        <w:tc>
          <w:tcPr>
            <w:tcW w:w="1079" w:type="dxa"/>
            <w:vMerge/>
          </w:tcPr>
          <w:p w:rsidR="00000000" w:rsidRDefault="00000000">
            <w:pPr>
              <w:jc w:val="center"/>
            </w:pPr>
          </w:p>
        </w:tc>
        <w:tc>
          <w:tcPr>
            <w:tcW w:w="1074" w:type="dxa"/>
          </w:tcPr>
          <w:p w:rsidR="00000000" w:rsidRDefault="00000000">
            <w:r>
              <w:t xml:space="preserve">    Всего</w:t>
            </w:r>
          </w:p>
        </w:tc>
        <w:tc>
          <w:tcPr>
            <w:tcW w:w="1132" w:type="dxa"/>
          </w:tcPr>
          <w:p w:rsidR="00000000" w:rsidRDefault="00000000">
            <w:pPr>
              <w:jc w:val="right"/>
            </w:pPr>
            <w:r>
              <w:t>418 126</w:t>
            </w:r>
          </w:p>
        </w:tc>
        <w:tc>
          <w:tcPr>
            <w:tcW w:w="1331" w:type="dxa"/>
          </w:tcPr>
          <w:p w:rsidR="00000000" w:rsidRDefault="00000000">
            <w:pPr>
              <w:jc w:val="right"/>
            </w:pPr>
          </w:p>
        </w:tc>
        <w:tc>
          <w:tcPr>
            <w:tcW w:w="1173" w:type="dxa"/>
          </w:tcPr>
          <w:p w:rsidR="00000000" w:rsidRDefault="00000000">
            <w:pPr>
              <w:jc w:val="right"/>
            </w:pPr>
            <w:r>
              <w:t>0,00</w:t>
            </w:r>
          </w:p>
        </w:tc>
        <w:tc>
          <w:tcPr>
            <w:tcW w:w="1132" w:type="dxa"/>
          </w:tcPr>
          <w:p w:rsidR="00000000" w:rsidRDefault="00000000">
            <w:pPr>
              <w:jc w:val="right"/>
            </w:pPr>
            <w:r>
              <w:t>80 716</w:t>
            </w:r>
          </w:p>
        </w:tc>
        <w:tc>
          <w:tcPr>
            <w:tcW w:w="1331" w:type="dxa"/>
          </w:tcPr>
          <w:p w:rsidR="00000000" w:rsidRDefault="00000000">
            <w:pPr>
              <w:jc w:val="right"/>
            </w:pPr>
          </w:p>
        </w:tc>
        <w:tc>
          <w:tcPr>
            <w:tcW w:w="1173" w:type="dxa"/>
          </w:tcPr>
          <w:p w:rsidR="00000000" w:rsidRDefault="00000000">
            <w:pPr>
              <w:jc w:val="right"/>
            </w:pPr>
            <w:r>
              <w:t>0,00</w:t>
            </w:r>
          </w:p>
        </w:tc>
      </w:tr>
    </w:tbl>
    <w:p w:rsidR="00000000" w:rsidRDefault="00000000">
      <w:pPr>
        <w:spacing w:line="240" w:lineRule="auto"/>
        <w:rPr>
          <w:i/>
          <w:iCs/>
          <w:szCs w:val="22"/>
        </w:rPr>
      </w:pPr>
    </w:p>
    <w:p w:rsidR="00000000" w:rsidRDefault="00000000">
      <w:pPr>
        <w:spacing w:line="240" w:lineRule="auto"/>
        <w:rPr>
          <w:szCs w:val="23"/>
          <w:lang w:val="es-ES_tradnl"/>
        </w:rPr>
      </w:pPr>
      <w:r>
        <w:rPr>
          <w:i/>
          <w:iCs/>
          <w:szCs w:val="22"/>
        </w:rPr>
        <w:t>Источник</w:t>
      </w:r>
      <w:r>
        <w:rPr>
          <w:szCs w:val="22"/>
          <w:lang w:val="es-ES_tradnl"/>
        </w:rPr>
        <w:t xml:space="preserve">:  </w:t>
      </w:r>
      <w:r>
        <w:rPr>
          <w:szCs w:val="22"/>
        </w:rPr>
        <w:t>Национальная система статистических показателей в области образования в Эквадоре (СИНЕК)</w:t>
      </w:r>
      <w:r>
        <w:rPr>
          <w:szCs w:val="22"/>
          <w:lang w:val="es-ES_tradnl"/>
        </w:rPr>
        <w:t>.</w:t>
      </w:r>
    </w:p>
    <w:p w:rsidR="00000000" w:rsidRDefault="00000000">
      <w:pPr>
        <w:spacing w:line="240" w:lineRule="auto"/>
        <w:rPr>
          <w:i/>
          <w:iCs/>
          <w:szCs w:val="22"/>
        </w:rPr>
      </w:pPr>
    </w:p>
    <w:p w:rsidR="00000000" w:rsidRDefault="00000000">
      <w:pPr>
        <w:spacing w:line="240" w:lineRule="auto"/>
        <w:rPr>
          <w:szCs w:val="23"/>
          <w:lang w:val="es-ES_tradnl"/>
        </w:rPr>
      </w:pPr>
      <w:r>
        <w:rPr>
          <w:i/>
          <w:iCs/>
          <w:szCs w:val="22"/>
        </w:rPr>
        <w:t>Примечание</w:t>
      </w:r>
      <w:r>
        <w:rPr>
          <w:szCs w:val="22"/>
          <w:lang w:val="es-ES_tradnl"/>
        </w:rPr>
        <w:t xml:space="preserve">:  </w:t>
      </w:r>
      <w:r>
        <w:rPr>
          <w:szCs w:val="22"/>
        </w:rPr>
        <w:t>Подготовлено</w:t>
      </w:r>
      <w:r>
        <w:rPr>
          <w:szCs w:val="22"/>
          <w:lang w:val="es-ES_tradnl"/>
        </w:rPr>
        <w:t xml:space="preserve">:  </w:t>
      </w:r>
      <w:r>
        <w:rPr>
          <w:szCs w:val="22"/>
        </w:rPr>
        <w:t>Статистический отдел министерства образования и культуры</w:t>
      </w:r>
      <w:r>
        <w:rPr>
          <w:szCs w:val="22"/>
          <w:lang w:val="es-ES_tradnl"/>
        </w:rPr>
        <w:t>.</w:t>
      </w:r>
    </w:p>
    <w:p w:rsidR="00000000" w:rsidRDefault="00000000">
      <w:pPr>
        <w:spacing w:line="240" w:lineRule="auto"/>
        <w:rPr>
          <w:szCs w:val="22"/>
        </w:rPr>
      </w:pPr>
    </w:p>
    <w:p w:rsidR="00000000" w:rsidRDefault="00000000">
      <w:pPr>
        <w:spacing w:line="240" w:lineRule="auto"/>
        <w:rPr>
          <w:szCs w:val="22"/>
        </w:rPr>
      </w:pPr>
      <w:r>
        <w:rPr>
          <w:b/>
          <w:bCs/>
          <w:szCs w:val="22"/>
          <w:lang w:val="es-ES_tradnl"/>
        </w:rPr>
        <w:t>*</w:t>
      </w:r>
      <w:r>
        <w:rPr>
          <w:szCs w:val="22"/>
        </w:rPr>
        <w:tab/>
        <w:t>Учащиеся, завершившие третий уровень базового цикла и переведенные на следующую ступень.</w:t>
      </w:r>
    </w:p>
    <w:p w:rsidR="00000000" w:rsidRDefault="00000000">
      <w:pPr>
        <w:spacing w:line="240" w:lineRule="auto"/>
        <w:rPr>
          <w:b/>
          <w:bCs/>
        </w:rPr>
      </w:pPr>
    </w:p>
    <w:p w:rsidR="00000000" w:rsidRDefault="00000000">
      <w:pPr>
        <w:keepNext/>
        <w:spacing w:line="240" w:lineRule="auto"/>
        <w:jc w:val="center"/>
        <w:rPr>
          <w:b/>
          <w:bCs/>
          <w:szCs w:val="25"/>
        </w:rPr>
      </w:pPr>
      <w:r>
        <w:rPr>
          <w:b/>
          <w:bCs/>
        </w:rPr>
        <w:br w:type="page"/>
        <w:t>Расходы на сектор образования</w:t>
      </w:r>
      <w:r>
        <w:rPr>
          <w:b/>
          <w:bCs/>
          <w:lang w:val="es-ES_tradnl"/>
        </w:rPr>
        <w:t xml:space="preserve">, </w:t>
      </w:r>
      <w:r>
        <w:rPr>
          <w:b/>
          <w:bCs/>
          <w:szCs w:val="25"/>
          <w:lang w:val="es-ES_tradnl"/>
        </w:rPr>
        <w:t>1990</w:t>
      </w:r>
      <w:r>
        <w:rPr>
          <w:b/>
          <w:bCs/>
          <w:szCs w:val="25"/>
          <w:lang w:val="es-ES_tradnl"/>
        </w:rPr>
        <w:noBreakHyphen/>
        <w:t>1998</w:t>
      </w:r>
      <w:r>
        <w:rPr>
          <w:b/>
          <w:bCs/>
          <w:szCs w:val="25"/>
        </w:rPr>
        <w:t xml:space="preserve"> годы</w:t>
      </w:r>
    </w:p>
    <w:p w:rsidR="00000000" w:rsidRDefault="00000000">
      <w:pPr>
        <w:spacing w:line="240" w:lineRule="auto"/>
        <w:jc w:val="center"/>
        <w:rPr>
          <w:b/>
          <w:bCs/>
          <w:szCs w:val="25"/>
        </w:rPr>
      </w:pPr>
      <w:r>
        <w:rPr>
          <w:b/>
          <w:bCs/>
          <w:szCs w:val="25"/>
          <w:lang w:val="es-ES_tradnl"/>
        </w:rPr>
        <w:t>(</w:t>
      </w:r>
      <w:r>
        <w:rPr>
          <w:b/>
          <w:bCs/>
          <w:szCs w:val="25"/>
        </w:rPr>
        <w:t>в млрд. сукре, млн. долл. США, процентах от ВВП</w:t>
      </w:r>
      <w:r>
        <w:rPr>
          <w:b/>
          <w:bCs/>
          <w:szCs w:val="25"/>
          <w:lang w:val="es-ES_tradnl"/>
        </w:rPr>
        <w:t>)</w:t>
      </w:r>
    </w:p>
    <w:p w:rsidR="00000000" w:rsidRDefault="00000000">
      <w:pPr>
        <w:spacing w:line="240" w:lineRule="auto"/>
        <w:jc w:val="center"/>
      </w:pPr>
    </w:p>
    <w:tbl>
      <w:tblPr>
        <w:tblW w:w="957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41"/>
        <w:gridCol w:w="810"/>
        <w:gridCol w:w="810"/>
        <w:gridCol w:w="810"/>
        <w:gridCol w:w="832"/>
        <w:gridCol w:w="848"/>
        <w:gridCol w:w="840"/>
        <w:gridCol w:w="894"/>
        <w:gridCol w:w="938"/>
        <w:gridCol w:w="952"/>
      </w:tblGrid>
      <w:tr w:rsidR="00000000">
        <w:tblPrEx>
          <w:tblCellMar>
            <w:top w:w="0" w:type="dxa"/>
            <w:bottom w:w="0" w:type="dxa"/>
          </w:tblCellMar>
        </w:tblPrEx>
        <w:tc>
          <w:tcPr>
            <w:tcW w:w="1841" w:type="dxa"/>
          </w:tcPr>
          <w:p w:rsidR="00000000" w:rsidRDefault="00000000">
            <w:pPr>
              <w:spacing w:line="264" w:lineRule="auto"/>
              <w:rPr>
                <w:sz w:val="20"/>
                <w:lang w:val="es-ES_tradnl"/>
              </w:rPr>
            </w:pPr>
            <w:r>
              <w:rPr>
                <w:sz w:val="20"/>
              </w:rPr>
              <w:t xml:space="preserve">Сектор образования </w:t>
            </w:r>
          </w:p>
        </w:tc>
        <w:tc>
          <w:tcPr>
            <w:tcW w:w="810" w:type="dxa"/>
            <w:vAlign w:val="center"/>
          </w:tcPr>
          <w:p w:rsidR="00000000" w:rsidRDefault="00000000">
            <w:pPr>
              <w:spacing w:line="264" w:lineRule="auto"/>
              <w:jc w:val="center"/>
              <w:rPr>
                <w:sz w:val="20"/>
              </w:rPr>
            </w:pPr>
            <w:r>
              <w:rPr>
                <w:sz w:val="20"/>
                <w:lang w:val="es-ES_tradnl"/>
              </w:rPr>
              <w:t>1990</w:t>
            </w:r>
            <w:r>
              <w:rPr>
                <w:sz w:val="20"/>
              </w:rPr>
              <w:t xml:space="preserve"> год</w:t>
            </w:r>
          </w:p>
        </w:tc>
        <w:tc>
          <w:tcPr>
            <w:tcW w:w="810" w:type="dxa"/>
            <w:vAlign w:val="center"/>
          </w:tcPr>
          <w:p w:rsidR="00000000" w:rsidRDefault="00000000">
            <w:pPr>
              <w:spacing w:line="264" w:lineRule="auto"/>
              <w:jc w:val="center"/>
              <w:rPr>
                <w:sz w:val="20"/>
                <w:lang w:val="es-ES_tradnl"/>
              </w:rPr>
            </w:pPr>
            <w:r>
              <w:rPr>
                <w:sz w:val="20"/>
                <w:lang w:val="es-ES_tradnl"/>
              </w:rPr>
              <w:t>1991</w:t>
            </w:r>
            <w:r>
              <w:rPr>
                <w:sz w:val="20"/>
              </w:rPr>
              <w:t xml:space="preserve"> год</w:t>
            </w:r>
          </w:p>
        </w:tc>
        <w:tc>
          <w:tcPr>
            <w:tcW w:w="810" w:type="dxa"/>
            <w:vAlign w:val="center"/>
          </w:tcPr>
          <w:p w:rsidR="00000000" w:rsidRDefault="00000000">
            <w:pPr>
              <w:spacing w:line="264" w:lineRule="auto"/>
              <w:jc w:val="center"/>
              <w:rPr>
                <w:sz w:val="20"/>
                <w:lang w:val="es-ES_tradnl"/>
              </w:rPr>
            </w:pPr>
            <w:r>
              <w:rPr>
                <w:sz w:val="20"/>
                <w:lang w:val="es-ES_tradnl"/>
              </w:rPr>
              <w:t>1992</w:t>
            </w:r>
            <w:r>
              <w:rPr>
                <w:sz w:val="20"/>
              </w:rPr>
              <w:t xml:space="preserve"> год</w:t>
            </w:r>
          </w:p>
        </w:tc>
        <w:tc>
          <w:tcPr>
            <w:tcW w:w="832" w:type="dxa"/>
            <w:vAlign w:val="center"/>
          </w:tcPr>
          <w:p w:rsidR="00000000" w:rsidRDefault="00000000">
            <w:pPr>
              <w:spacing w:line="264" w:lineRule="auto"/>
              <w:jc w:val="center"/>
              <w:rPr>
                <w:sz w:val="20"/>
                <w:lang w:val="es-ES_tradnl"/>
              </w:rPr>
            </w:pPr>
            <w:r>
              <w:rPr>
                <w:sz w:val="20"/>
                <w:lang w:val="es-ES_tradnl"/>
              </w:rPr>
              <w:t>1993</w:t>
            </w:r>
            <w:r>
              <w:rPr>
                <w:sz w:val="20"/>
              </w:rPr>
              <w:t xml:space="preserve"> год</w:t>
            </w:r>
          </w:p>
        </w:tc>
        <w:tc>
          <w:tcPr>
            <w:tcW w:w="848" w:type="dxa"/>
            <w:vAlign w:val="center"/>
          </w:tcPr>
          <w:p w:rsidR="00000000" w:rsidRDefault="00000000">
            <w:pPr>
              <w:spacing w:line="264" w:lineRule="auto"/>
              <w:jc w:val="center"/>
              <w:rPr>
                <w:sz w:val="20"/>
                <w:lang w:val="es-ES_tradnl"/>
              </w:rPr>
            </w:pPr>
            <w:r>
              <w:rPr>
                <w:sz w:val="20"/>
                <w:lang w:val="es-ES_tradnl"/>
              </w:rPr>
              <w:t>1994</w:t>
            </w:r>
            <w:r>
              <w:rPr>
                <w:sz w:val="20"/>
              </w:rPr>
              <w:t xml:space="preserve"> год</w:t>
            </w:r>
          </w:p>
        </w:tc>
        <w:tc>
          <w:tcPr>
            <w:tcW w:w="840" w:type="dxa"/>
            <w:vAlign w:val="center"/>
          </w:tcPr>
          <w:p w:rsidR="00000000" w:rsidRDefault="00000000">
            <w:pPr>
              <w:spacing w:line="264" w:lineRule="auto"/>
              <w:jc w:val="center"/>
              <w:rPr>
                <w:sz w:val="20"/>
                <w:lang w:val="es-ES_tradnl"/>
              </w:rPr>
            </w:pPr>
            <w:r>
              <w:rPr>
                <w:sz w:val="20"/>
                <w:lang w:val="es-ES_tradnl"/>
              </w:rPr>
              <w:t>1995</w:t>
            </w:r>
            <w:r>
              <w:rPr>
                <w:sz w:val="20"/>
              </w:rPr>
              <w:t xml:space="preserve"> год</w:t>
            </w:r>
          </w:p>
        </w:tc>
        <w:tc>
          <w:tcPr>
            <w:tcW w:w="894" w:type="dxa"/>
            <w:vAlign w:val="center"/>
          </w:tcPr>
          <w:p w:rsidR="00000000" w:rsidRDefault="00000000">
            <w:pPr>
              <w:spacing w:line="264" w:lineRule="auto"/>
              <w:jc w:val="center"/>
              <w:rPr>
                <w:sz w:val="20"/>
                <w:lang w:val="es-ES_tradnl"/>
              </w:rPr>
            </w:pPr>
            <w:r>
              <w:rPr>
                <w:sz w:val="20"/>
                <w:lang w:val="es-ES_tradnl"/>
              </w:rPr>
              <w:t>1996</w:t>
            </w:r>
            <w:r>
              <w:rPr>
                <w:sz w:val="20"/>
              </w:rPr>
              <w:t xml:space="preserve"> год</w:t>
            </w:r>
            <w:r>
              <w:rPr>
                <w:sz w:val="20"/>
                <w:lang w:val="es-ES_tradnl"/>
              </w:rPr>
              <w:t>*</w:t>
            </w:r>
          </w:p>
        </w:tc>
        <w:tc>
          <w:tcPr>
            <w:tcW w:w="938" w:type="dxa"/>
            <w:vAlign w:val="center"/>
          </w:tcPr>
          <w:p w:rsidR="00000000" w:rsidRDefault="00000000">
            <w:pPr>
              <w:spacing w:line="264" w:lineRule="auto"/>
              <w:jc w:val="center"/>
              <w:rPr>
                <w:sz w:val="20"/>
                <w:lang w:val="es-ES_tradnl"/>
              </w:rPr>
            </w:pPr>
            <w:r>
              <w:rPr>
                <w:sz w:val="20"/>
                <w:lang w:val="es-ES_tradnl"/>
              </w:rPr>
              <w:t>1997</w:t>
            </w:r>
            <w:r>
              <w:rPr>
                <w:sz w:val="20"/>
              </w:rPr>
              <w:t xml:space="preserve"> год</w:t>
            </w:r>
            <w:r>
              <w:rPr>
                <w:sz w:val="20"/>
                <w:lang w:val="es-ES_tradnl"/>
              </w:rPr>
              <w:t>*</w:t>
            </w:r>
          </w:p>
        </w:tc>
        <w:tc>
          <w:tcPr>
            <w:tcW w:w="952" w:type="dxa"/>
            <w:vAlign w:val="center"/>
          </w:tcPr>
          <w:p w:rsidR="00000000" w:rsidRDefault="00000000">
            <w:pPr>
              <w:spacing w:line="264" w:lineRule="auto"/>
              <w:jc w:val="center"/>
              <w:rPr>
                <w:sz w:val="20"/>
                <w:lang w:val="es-ES_tradnl"/>
              </w:rPr>
            </w:pPr>
            <w:r>
              <w:rPr>
                <w:sz w:val="20"/>
                <w:lang w:val="es-ES_tradnl"/>
              </w:rPr>
              <w:t>1998</w:t>
            </w:r>
            <w:r>
              <w:rPr>
                <w:sz w:val="20"/>
              </w:rPr>
              <w:t xml:space="preserve"> год</w:t>
            </w:r>
            <w:r>
              <w:rPr>
                <w:sz w:val="20"/>
                <w:lang w:val="es-ES_tradnl"/>
              </w:rPr>
              <w:t>*</w:t>
            </w:r>
          </w:p>
        </w:tc>
      </w:tr>
      <w:tr w:rsidR="00000000">
        <w:tblPrEx>
          <w:tblCellMar>
            <w:top w:w="0" w:type="dxa"/>
            <w:bottom w:w="0" w:type="dxa"/>
          </w:tblCellMar>
        </w:tblPrEx>
        <w:tc>
          <w:tcPr>
            <w:tcW w:w="1841" w:type="dxa"/>
          </w:tcPr>
          <w:p w:rsidR="00000000" w:rsidRDefault="00000000">
            <w:pPr>
              <w:spacing w:line="264" w:lineRule="auto"/>
              <w:rPr>
                <w:sz w:val="20"/>
                <w:szCs w:val="21"/>
              </w:rPr>
            </w:pPr>
            <w:r>
              <w:rPr>
                <w:sz w:val="20"/>
                <w:szCs w:val="21"/>
              </w:rPr>
              <w:t>Сукре</w:t>
            </w:r>
          </w:p>
        </w:tc>
        <w:tc>
          <w:tcPr>
            <w:tcW w:w="810" w:type="dxa"/>
          </w:tcPr>
          <w:p w:rsidR="00000000" w:rsidRDefault="00000000">
            <w:pPr>
              <w:spacing w:line="264" w:lineRule="auto"/>
              <w:jc w:val="right"/>
              <w:rPr>
                <w:sz w:val="20"/>
                <w:szCs w:val="21"/>
                <w:lang w:val="es-ES_tradnl"/>
              </w:rPr>
            </w:pPr>
            <w:r>
              <w:rPr>
                <w:sz w:val="20"/>
                <w:szCs w:val="21"/>
                <w:lang w:val="es-ES_tradnl"/>
              </w:rPr>
              <w:t>223,6</w:t>
            </w:r>
          </w:p>
        </w:tc>
        <w:tc>
          <w:tcPr>
            <w:tcW w:w="810" w:type="dxa"/>
          </w:tcPr>
          <w:p w:rsidR="00000000" w:rsidRDefault="00000000">
            <w:pPr>
              <w:spacing w:line="264" w:lineRule="auto"/>
              <w:jc w:val="right"/>
              <w:rPr>
                <w:sz w:val="20"/>
                <w:szCs w:val="21"/>
                <w:lang w:val="es-ES_tradnl"/>
              </w:rPr>
            </w:pPr>
            <w:r>
              <w:rPr>
                <w:sz w:val="20"/>
                <w:szCs w:val="21"/>
                <w:lang w:val="es-ES_tradnl"/>
              </w:rPr>
              <w:t>357,2</w:t>
            </w:r>
          </w:p>
        </w:tc>
        <w:tc>
          <w:tcPr>
            <w:tcW w:w="810" w:type="dxa"/>
          </w:tcPr>
          <w:p w:rsidR="00000000" w:rsidRDefault="00000000">
            <w:pPr>
              <w:spacing w:line="264" w:lineRule="auto"/>
              <w:jc w:val="right"/>
              <w:rPr>
                <w:sz w:val="20"/>
                <w:szCs w:val="21"/>
                <w:lang w:val="es-ES_tradnl"/>
              </w:rPr>
            </w:pPr>
            <w:r>
              <w:rPr>
                <w:sz w:val="20"/>
                <w:szCs w:val="21"/>
                <w:lang w:val="es-ES_tradnl"/>
              </w:rPr>
              <w:t>605,1</w:t>
            </w:r>
          </w:p>
        </w:tc>
        <w:tc>
          <w:tcPr>
            <w:tcW w:w="832" w:type="dxa"/>
          </w:tcPr>
          <w:p w:rsidR="00000000" w:rsidRDefault="00000000">
            <w:pPr>
              <w:spacing w:line="264" w:lineRule="auto"/>
              <w:jc w:val="right"/>
              <w:rPr>
                <w:sz w:val="20"/>
                <w:szCs w:val="21"/>
                <w:lang w:val="es-ES_tradnl"/>
              </w:rPr>
            </w:pPr>
            <w:r>
              <w:rPr>
                <w:sz w:val="20"/>
                <w:szCs w:val="21"/>
                <w:lang w:val="es-ES_tradnl"/>
              </w:rPr>
              <w:t>797,2</w:t>
            </w:r>
          </w:p>
        </w:tc>
        <w:tc>
          <w:tcPr>
            <w:tcW w:w="848" w:type="dxa"/>
          </w:tcPr>
          <w:p w:rsidR="00000000" w:rsidRDefault="00000000">
            <w:pPr>
              <w:spacing w:line="264" w:lineRule="auto"/>
              <w:jc w:val="right"/>
              <w:rPr>
                <w:sz w:val="20"/>
                <w:szCs w:val="21"/>
                <w:lang w:val="es-ES_tradnl"/>
              </w:rPr>
            </w:pPr>
            <w:r>
              <w:rPr>
                <w:sz w:val="20"/>
                <w:szCs w:val="21"/>
                <w:lang w:val="es-ES_tradnl"/>
              </w:rPr>
              <w:t>1 018,6</w:t>
            </w:r>
          </w:p>
        </w:tc>
        <w:tc>
          <w:tcPr>
            <w:tcW w:w="840" w:type="dxa"/>
          </w:tcPr>
          <w:p w:rsidR="00000000" w:rsidRDefault="00000000">
            <w:pPr>
              <w:spacing w:line="264" w:lineRule="auto"/>
              <w:jc w:val="right"/>
              <w:rPr>
                <w:sz w:val="20"/>
                <w:szCs w:val="21"/>
                <w:lang w:val="es-ES_tradnl"/>
              </w:rPr>
            </w:pPr>
            <w:r>
              <w:rPr>
                <w:sz w:val="20"/>
                <w:szCs w:val="21"/>
                <w:lang w:val="es-ES_tradnl"/>
              </w:rPr>
              <w:t>1 434,5</w:t>
            </w:r>
          </w:p>
        </w:tc>
        <w:tc>
          <w:tcPr>
            <w:tcW w:w="894" w:type="dxa"/>
          </w:tcPr>
          <w:p w:rsidR="00000000" w:rsidRDefault="00000000">
            <w:pPr>
              <w:spacing w:line="264" w:lineRule="auto"/>
              <w:jc w:val="right"/>
              <w:rPr>
                <w:sz w:val="20"/>
                <w:szCs w:val="21"/>
                <w:lang w:val="es-ES_tradnl"/>
              </w:rPr>
            </w:pPr>
            <w:r>
              <w:rPr>
                <w:sz w:val="20"/>
                <w:szCs w:val="21"/>
                <w:lang w:val="es-ES_tradnl"/>
              </w:rPr>
              <w:t>1 933,9</w:t>
            </w:r>
          </w:p>
        </w:tc>
        <w:tc>
          <w:tcPr>
            <w:tcW w:w="938" w:type="dxa"/>
          </w:tcPr>
          <w:p w:rsidR="00000000" w:rsidRDefault="00000000">
            <w:pPr>
              <w:spacing w:line="264" w:lineRule="auto"/>
              <w:jc w:val="right"/>
              <w:rPr>
                <w:sz w:val="20"/>
                <w:szCs w:val="21"/>
                <w:lang w:val="es-ES_tradnl"/>
              </w:rPr>
            </w:pPr>
            <w:r>
              <w:rPr>
                <w:sz w:val="20"/>
                <w:szCs w:val="21"/>
                <w:lang w:val="es-ES_tradnl"/>
              </w:rPr>
              <w:t>2 256,6</w:t>
            </w:r>
          </w:p>
        </w:tc>
        <w:tc>
          <w:tcPr>
            <w:tcW w:w="952" w:type="dxa"/>
          </w:tcPr>
          <w:p w:rsidR="00000000" w:rsidRDefault="00000000">
            <w:pPr>
              <w:spacing w:line="264" w:lineRule="auto"/>
              <w:jc w:val="right"/>
              <w:rPr>
                <w:sz w:val="20"/>
                <w:szCs w:val="21"/>
                <w:lang w:val="es-ES_tradnl"/>
              </w:rPr>
            </w:pPr>
            <w:r>
              <w:rPr>
                <w:sz w:val="20"/>
                <w:szCs w:val="21"/>
                <w:lang w:val="es-ES_tradnl"/>
              </w:rPr>
              <w:t>3 369,3</w:t>
            </w:r>
          </w:p>
        </w:tc>
      </w:tr>
      <w:tr w:rsidR="00000000">
        <w:tblPrEx>
          <w:tblCellMar>
            <w:top w:w="0" w:type="dxa"/>
            <w:bottom w:w="0" w:type="dxa"/>
          </w:tblCellMar>
        </w:tblPrEx>
        <w:tc>
          <w:tcPr>
            <w:tcW w:w="1841" w:type="dxa"/>
          </w:tcPr>
          <w:p w:rsidR="00000000" w:rsidRDefault="00000000">
            <w:pPr>
              <w:spacing w:line="264" w:lineRule="auto"/>
              <w:rPr>
                <w:sz w:val="20"/>
                <w:szCs w:val="21"/>
              </w:rPr>
            </w:pPr>
            <w:r>
              <w:rPr>
                <w:sz w:val="20"/>
                <w:szCs w:val="21"/>
              </w:rPr>
              <w:t>Долл. США</w:t>
            </w:r>
          </w:p>
        </w:tc>
        <w:tc>
          <w:tcPr>
            <w:tcW w:w="810" w:type="dxa"/>
          </w:tcPr>
          <w:p w:rsidR="00000000" w:rsidRDefault="00000000">
            <w:pPr>
              <w:spacing w:line="264" w:lineRule="auto"/>
              <w:jc w:val="right"/>
              <w:rPr>
                <w:sz w:val="20"/>
                <w:szCs w:val="21"/>
                <w:lang w:val="es-ES_tradnl"/>
              </w:rPr>
            </w:pPr>
            <w:r>
              <w:rPr>
                <w:sz w:val="20"/>
                <w:szCs w:val="21"/>
                <w:lang w:val="es-ES_tradnl"/>
              </w:rPr>
              <w:t>269,9</w:t>
            </w:r>
          </w:p>
        </w:tc>
        <w:tc>
          <w:tcPr>
            <w:tcW w:w="810" w:type="dxa"/>
          </w:tcPr>
          <w:p w:rsidR="00000000" w:rsidRDefault="00000000">
            <w:pPr>
              <w:spacing w:line="264" w:lineRule="auto"/>
              <w:jc w:val="right"/>
              <w:rPr>
                <w:sz w:val="20"/>
                <w:szCs w:val="21"/>
                <w:lang w:val="es-ES_tradnl"/>
              </w:rPr>
            </w:pPr>
            <w:r>
              <w:rPr>
                <w:sz w:val="20"/>
                <w:szCs w:val="21"/>
                <w:lang w:val="es-ES_tradnl"/>
              </w:rPr>
              <w:t>322,8</w:t>
            </w:r>
          </w:p>
        </w:tc>
        <w:tc>
          <w:tcPr>
            <w:tcW w:w="810" w:type="dxa"/>
          </w:tcPr>
          <w:p w:rsidR="00000000" w:rsidRDefault="00000000">
            <w:pPr>
              <w:spacing w:line="264" w:lineRule="auto"/>
              <w:jc w:val="right"/>
              <w:rPr>
                <w:sz w:val="20"/>
                <w:szCs w:val="21"/>
                <w:lang w:val="es-ES_tradnl"/>
              </w:rPr>
            </w:pPr>
            <w:r>
              <w:rPr>
                <w:sz w:val="20"/>
                <w:szCs w:val="21"/>
                <w:lang w:val="es-ES_tradnl"/>
              </w:rPr>
              <w:t>378,6</w:t>
            </w:r>
          </w:p>
        </w:tc>
        <w:tc>
          <w:tcPr>
            <w:tcW w:w="832" w:type="dxa"/>
          </w:tcPr>
          <w:p w:rsidR="00000000" w:rsidRDefault="00000000">
            <w:pPr>
              <w:spacing w:line="264" w:lineRule="auto"/>
              <w:jc w:val="right"/>
              <w:rPr>
                <w:sz w:val="20"/>
                <w:szCs w:val="21"/>
                <w:lang w:val="es-ES_tradnl"/>
              </w:rPr>
            </w:pPr>
            <w:r>
              <w:rPr>
                <w:sz w:val="20"/>
                <w:szCs w:val="21"/>
                <w:lang w:val="es-ES_tradnl"/>
              </w:rPr>
              <w:t>415,3</w:t>
            </w:r>
          </w:p>
        </w:tc>
        <w:tc>
          <w:tcPr>
            <w:tcW w:w="848" w:type="dxa"/>
          </w:tcPr>
          <w:p w:rsidR="00000000" w:rsidRDefault="00000000">
            <w:pPr>
              <w:spacing w:line="264" w:lineRule="auto"/>
              <w:jc w:val="right"/>
              <w:rPr>
                <w:sz w:val="20"/>
                <w:szCs w:val="21"/>
                <w:lang w:val="es-ES_tradnl"/>
              </w:rPr>
            </w:pPr>
            <w:r>
              <w:rPr>
                <w:sz w:val="20"/>
                <w:szCs w:val="21"/>
                <w:lang w:val="es-ES_tradnl"/>
              </w:rPr>
              <w:t>463,6</w:t>
            </w:r>
          </w:p>
        </w:tc>
        <w:tc>
          <w:tcPr>
            <w:tcW w:w="840" w:type="dxa"/>
          </w:tcPr>
          <w:p w:rsidR="00000000" w:rsidRDefault="00000000">
            <w:pPr>
              <w:spacing w:line="264" w:lineRule="auto"/>
              <w:jc w:val="right"/>
              <w:rPr>
                <w:sz w:val="20"/>
                <w:szCs w:val="21"/>
                <w:lang w:val="es-ES_tradnl"/>
              </w:rPr>
            </w:pPr>
            <w:r>
              <w:rPr>
                <w:sz w:val="20"/>
                <w:szCs w:val="21"/>
                <w:lang w:val="es-ES_tradnl"/>
              </w:rPr>
              <w:t>559,2</w:t>
            </w:r>
          </w:p>
        </w:tc>
        <w:tc>
          <w:tcPr>
            <w:tcW w:w="894" w:type="dxa"/>
          </w:tcPr>
          <w:p w:rsidR="00000000" w:rsidRDefault="00000000">
            <w:pPr>
              <w:spacing w:line="264" w:lineRule="auto"/>
              <w:jc w:val="right"/>
              <w:rPr>
                <w:sz w:val="20"/>
                <w:szCs w:val="21"/>
                <w:lang w:val="es-ES_tradnl"/>
              </w:rPr>
            </w:pPr>
            <w:r>
              <w:rPr>
                <w:sz w:val="20"/>
                <w:szCs w:val="21"/>
                <w:lang w:val="es-ES_tradnl"/>
              </w:rPr>
              <w:t>606,2</w:t>
            </w:r>
          </w:p>
        </w:tc>
        <w:tc>
          <w:tcPr>
            <w:tcW w:w="938" w:type="dxa"/>
          </w:tcPr>
          <w:p w:rsidR="00000000" w:rsidRDefault="00000000">
            <w:pPr>
              <w:spacing w:line="264" w:lineRule="auto"/>
              <w:jc w:val="right"/>
              <w:rPr>
                <w:sz w:val="20"/>
                <w:szCs w:val="21"/>
                <w:lang w:val="es-ES_tradnl"/>
              </w:rPr>
            </w:pPr>
            <w:r>
              <w:rPr>
                <w:sz w:val="20"/>
                <w:szCs w:val="21"/>
                <w:lang w:val="es-ES_tradnl"/>
              </w:rPr>
              <w:t>564,3</w:t>
            </w:r>
          </w:p>
        </w:tc>
        <w:tc>
          <w:tcPr>
            <w:tcW w:w="952" w:type="dxa"/>
          </w:tcPr>
          <w:p w:rsidR="00000000" w:rsidRDefault="00000000">
            <w:pPr>
              <w:spacing w:line="264" w:lineRule="auto"/>
              <w:jc w:val="right"/>
              <w:rPr>
                <w:sz w:val="20"/>
                <w:szCs w:val="21"/>
                <w:lang w:val="es-ES_tradnl"/>
              </w:rPr>
            </w:pPr>
            <w:r>
              <w:rPr>
                <w:sz w:val="20"/>
                <w:szCs w:val="21"/>
                <w:lang w:val="es-ES_tradnl"/>
              </w:rPr>
              <w:t>618,6</w:t>
            </w:r>
          </w:p>
        </w:tc>
      </w:tr>
      <w:tr w:rsidR="00000000">
        <w:tblPrEx>
          <w:tblCellMar>
            <w:top w:w="0" w:type="dxa"/>
            <w:bottom w:w="0" w:type="dxa"/>
          </w:tblCellMar>
        </w:tblPrEx>
        <w:tc>
          <w:tcPr>
            <w:tcW w:w="1841" w:type="dxa"/>
          </w:tcPr>
          <w:p w:rsidR="00000000" w:rsidRDefault="00000000">
            <w:pPr>
              <w:spacing w:line="264" w:lineRule="auto"/>
              <w:rPr>
                <w:sz w:val="20"/>
                <w:szCs w:val="21"/>
                <w:lang w:val="es-ES_tradnl"/>
              </w:rPr>
            </w:pPr>
            <w:r>
              <w:rPr>
                <w:sz w:val="20"/>
                <w:szCs w:val="21"/>
                <w:lang w:val="es-ES_tradnl"/>
              </w:rPr>
              <w:t>ВВП (%)</w:t>
            </w:r>
          </w:p>
        </w:tc>
        <w:tc>
          <w:tcPr>
            <w:tcW w:w="810" w:type="dxa"/>
          </w:tcPr>
          <w:p w:rsidR="00000000" w:rsidRDefault="00000000">
            <w:pPr>
              <w:spacing w:line="264" w:lineRule="auto"/>
              <w:jc w:val="right"/>
              <w:rPr>
                <w:sz w:val="20"/>
                <w:szCs w:val="21"/>
                <w:lang w:val="es-ES_tradnl"/>
              </w:rPr>
            </w:pPr>
            <w:r>
              <w:rPr>
                <w:sz w:val="20"/>
                <w:szCs w:val="21"/>
                <w:lang w:val="es-ES_tradnl"/>
              </w:rPr>
              <w:t>2,73</w:t>
            </w:r>
          </w:p>
        </w:tc>
        <w:tc>
          <w:tcPr>
            <w:tcW w:w="810" w:type="dxa"/>
          </w:tcPr>
          <w:p w:rsidR="00000000" w:rsidRDefault="00000000">
            <w:pPr>
              <w:spacing w:line="264" w:lineRule="auto"/>
              <w:jc w:val="right"/>
              <w:rPr>
                <w:sz w:val="20"/>
                <w:szCs w:val="21"/>
                <w:lang w:val="es-ES_tradnl"/>
              </w:rPr>
            </w:pPr>
            <w:r>
              <w:rPr>
                <w:sz w:val="20"/>
                <w:szCs w:val="21"/>
                <w:lang w:val="es-ES_tradnl"/>
              </w:rPr>
              <w:t>2,91</w:t>
            </w:r>
          </w:p>
        </w:tc>
        <w:tc>
          <w:tcPr>
            <w:tcW w:w="810" w:type="dxa"/>
          </w:tcPr>
          <w:p w:rsidR="00000000" w:rsidRDefault="00000000">
            <w:pPr>
              <w:spacing w:line="264" w:lineRule="auto"/>
              <w:jc w:val="right"/>
              <w:rPr>
                <w:sz w:val="20"/>
                <w:szCs w:val="21"/>
                <w:lang w:val="es-ES_tradnl"/>
              </w:rPr>
            </w:pPr>
            <w:r>
              <w:rPr>
                <w:sz w:val="20"/>
                <w:szCs w:val="21"/>
                <w:lang w:val="es-ES_tradnl"/>
              </w:rPr>
              <w:t>3,12</w:t>
            </w:r>
          </w:p>
        </w:tc>
        <w:tc>
          <w:tcPr>
            <w:tcW w:w="832" w:type="dxa"/>
          </w:tcPr>
          <w:p w:rsidR="00000000" w:rsidRDefault="00000000">
            <w:pPr>
              <w:spacing w:line="264" w:lineRule="auto"/>
              <w:jc w:val="right"/>
              <w:rPr>
                <w:sz w:val="20"/>
                <w:szCs w:val="21"/>
                <w:lang w:val="es-ES_tradnl"/>
              </w:rPr>
            </w:pPr>
            <w:r>
              <w:rPr>
                <w:sz w:val="20"/>
                <w:szCs w:val="21"/>
                <w:lang w:val="es-ES_tradnl"/>
              </w:rPr>
              <w:t>2,90</w:t>
            </w:r>
          </w:p>
        </w:tc>
        <w:tc>
          <w:tcPr>
            <w:tcW w:w="848" w:type="dxa"/>
          </w:tcPr>
          <w:p w:rsidR="00000000" w:rsidRDefault="00000000">
            <w:pPr>
              <w:spacing w:line="264" w:lineRule="auto"/>
              <w:jc w:val="right"/>
              <w:rPr>
                <w:sz w:val="20"/>
                <w:szCs w:val="21"/>
                <w:lang w:val="es-ES_tradnl"/>
              </w:rPr>
            </w:pPr>
            <w:r>
              <w:rPr>
                <w:sz w:val="20"/>
                <w:szCs w:val="21"/>
                <w:lang w:val="es-ES_tradnl"/>
              </w:rPr>
              <w:t>2,79</w:t>
            </w:r>
          </w:p>
        </w:tc>
        <w:tc>
          <w:tcPr>
            <w:tcW w:w="840" w:type="dxa"/>
          </w:tcPr>
          <w:p w:rsidR="00000000" w:rsidRDefault="00000000">
            <w:pPr>
              <w:spacing w:line="264" w:lineRule="auto"/>
              <w:jc w:val="right"/>
              <w:rPr>
                <w:sz w:val="20"/>
                <w:szCs w:val="21"/>
                <w:lang w:val="es-ES_tradnl"/>
              </w:rPr>
            </w:pPr>
            <w:r>
              <w:rPr>
                <w:sz w:val="20"/>
                <w:szCs w:val="21"/>
                <w:lang w:val="es-ES_tradnl"/>
              </w:rPr>
              <w:t>3,12</w:t>
            </w:r>
          </w:p>
        </w:tc>
        <w:tc>
          <w:tcPr>
            <w:tcW w:w="894" w:type="dxa"/>
          </w:tcPr>
          <w:p w:rsidR="00000000" w:rsidRDefault="00000000">
            <w:pPr>
              <w:spacing w:line="264" w:lineRule="auto"/>
              <w:jc w:val="right"/>
              <w:rPr>
                <w:sz w:val="20"/>
                <w:szCs w:val="21"/>
                <w:lang w:val="es-ES_tradnl"/>
              </w:rPr>
            </w:pPr>
            <w:r>
              <w:rPr>
                <w:sz w:val="20"/>
                <w:szCs w:val="21"/>
                <w:lang w:val="es-ES_tradnl"/>
              </w:rPr>
              <w:t>3,18</w:t>
            </w:r>
          </w:p>
        </w:tc>
        <w:tc>
          <w:tcPr>
            <w:tcW w:w="938" w:type="dxa"/>
          </w:tcPr>
          <w:p w:rsidR="00000000" w:rsidRDefault="00000000">
            <w:pPr>
              <w:spacing w:line="264" w:lineRule="auto"/>
              <w:jc w:val="right"/>
              <w:rPr>
                <w:sz w:val="20"/>
                <w:szCs w:val="21"/>
                <w:lang w:val="es-ES_tradnl"/>
              </w:rPr>
            </w:pPr>
            <w:r>
              <w:rPr>
                <w:sz w:val="20"/>
                <w:szCs w:val="21"/>
                <w:lang w:val="es-ES_tradnl"/>
              </w:rPr>
              <w:t>2,85</w:t>
            </w:r>
          </w:p>
        </w:tc>
        <w:tc>
          <w:tcPr>
            <w:tcW w:w="952" w:type="dxa"/>
          </w:tcPr>
          <w:p w:rsidR="00000000" w:rsidRDefault="00000000">
            <w:pPr>
              <w:spacing w:line="264" w:lineRule="auto"/>
              <w:jc w:val="right"/>
              <w:rPr>
                <w:sz w:val="20"/>
                <w:szCs w:val="21"/>
                <w:lang w:val="es-ES_tradnl"/>
              </w:rPr>
            </w:pPr>
            <w:r>
              <w:rPr>
                <w:sz w:val="20"/>
                <w:szCs w:val="21"/>
                <w:lang w:val="es-ES_tradnl"/>
              </w:rPr>
              <w:t>3,14</w:t>
            </w:r>
          </w:p>
        </w:tc>
      </w:tr>
      <w:tr w:rsidR="00000000">
        <w:tblPrEx>
          <w:tblCellMar>
            <w:top w:w="0" w:type="dxa"/>
            <w:bottom w:w="0" w:type="dxa"/>
          </w:tblCellMar>
        </w:tblPrEx>
        <w:tc>
          <w:tcPr>
            <w:tcW w:w="1841" w:type="dxa"/>
          </w:tcPr>
          <w:p w:rsidR="00000000" w:rsidRDefault="00000000">
            <w:pPr>
              <w:spacing w:line="264" w:lineRule="auto"/>
              <w:rPr>
                <w:sz w:val="20"/>
                <w:szCs w:val="21"/>
              </w:rPr>
            </w:pPr>
            <w:r>
              <w:rPr>
                <w:sz w:val="20"/>
                <w:szCs w:val="21"/>
              </w:rPr>
              <w:t>% от общих расходов</w:t>
            </w:r>
          </w:p>
        </w:tc>
        <w:tc>
          <w:tcPr>
            <w:tcW w:w="810" w:type="dxa"/>
          </w:tcPr>
          <w:p w:rsidR="00000000" w:rsidRDefault="00000000">
            <w:pPr>
              <w:spacing w:line="264" w:lineRule="auto"/>
              <w:jc w:val="right"/>
              <w:rPr>
                <w:sz w:val="20"/>
                <w:szCs w:val="21"/>
                <w:lang w:val="es-ES_tradnl"/>
              </w:rPr>
            </w:pPr>
            <w:r>
              <w:rPr>
                <w:sz w:val="20"/>
                <w:szCs w:val="21"/>
                <w:lang w:val="es-ES_tradnl"/>
              </w:rPr>
              <w:t>18,52</w:t>
            </w:r>
          </w:p>
        </w:tc>
        <w:tc>
          <w:tcPr>
            <w:tcW w:w="810" w:type="dxa"/>
          </w:tcPr>
          <w:p w:rsidR="00000000" w:rsidRDefault="00000000">
            <w:pPr>
              <w:spacing w:line="264" w:lineRule="auto"/>
              <w:jc w:val="right"/>
              <w:rPr>
                <w:sz w:val="20"/>
                <w:szCs w:val="21"/>
                <w:lang w:val="es-ES_tradnl"/>
              </w:rPr>
            </w:pPr>
            <w:r>
              <w:rPr>
                <w:sz w:val="20"/>
                <w:szCs w:val="21"/>
                <w:lang w:val="es-ES_tradnl"/>
              </w:rPr>
              <w:t>21,74</w:t>
            </w:r>
          </w:p>
        </w:tc>
        <w:tc>
          <w:tcPr>
            <w:tcW w:w="810" w:type="dxa"/>
          </w:tcPr>
          <w:p w:rsidR="00000000" w:rsidRDefault="00000000">
            <w:pPr>
              <w:spacing w:line="264" w:lineRule="auto"/>
              <w:jc w:val="right"/>
              <w:rPr>
                <w:sz w:val="20"/>
                <w:szCs w:val="21"/>
                <w:lang w:val="es-ES_tradnl"/>
              </w:rPr>
            </w:pPr>
            <w:r>
              <w:rPr>
                <w:sz w:val="20"/>
                <w:szCs w:val="21"/>
                <w:lang w:val="es-ES_tradnl"/>
              </w:rPr>
              <w:t>23,75</w:t>
            </w:r>
          </w:p>
        </w:tc>
        <w:tc>
          <w:tcPr>
            <w:tcW w:w="832" w:type="dxa"/>
          </w:tcPr>
          <w:p w:rsidR="00000000" w:rsidRDefault="00000000">
            <w:pPr>
              <w:spacing w:line="264" w:lineRule="auto"/>
              <w:jc w:val="right"/>
              <w:rPr>
                <w:sz w:val="20"/>
                <w:szCs w:val="21"/>
                <w:lang w:val="es-ES_tradnl"/>
              </w:rPr>
            </w:pPr>
            <w:r>
              <w:rPr>
                <w:sz w:val="20"/>
                <w:szCs w:val="21"/>
                <w:lang w:val="es-ES_tradnl"/>
              </w:rPr>
              <w:t>21,18</w:t>
            </w:r>
          </w:p>
        </w:tc>
        <w:tc>
          <w:tcPr>
            <w:tcW w:w="848" w:type="dxa"/>
          </w:tcPr>
          <w:p w:rsidR="00000000" w:rsidRDefault="00000000">
            <w:pPr>
              <w:spacing w:line="264" w:lineRule="auto"/>
              <w:jc w:val="right"/>
              <w:rPr>
                <w:sz w:val="20"/>
                <w:szCs w:val="21"/>
                <w:lang w:val="es-ES_tradnl"/>
              </w:rPr>
            </w:pPr>
            <w:r>
              <w:rPr>
                <w:sz w:val="20"/>
                <w:szCs w:val="21"/>
                <w:lang w:val="es-ES_tradnl"/>
              </w:rPr>
              <w:t>18,41</w:t>
            </w:r>
          </w:p>
        </w:tc>
        <w:tc>
          <w:tcPr>
            <w:tcW w:w="840" w:type="dxa"/>
          </w:tcPr>
          <w:p w:rsidR="00000000" w:rsidRDefault="00000000">
            <w:pPr>
              <w:spacing w:line="264" w:lineRule="auto"/>
              <w:jc w:val="right"/>
              <w:rPr>
                <w:sz w:val="20"/>
                <w:szCs w:val="21"/>
                <w:lang w:val="es-ES_tradnl"/>
              </w:rPr>
            </w:pPr>
            <w:r>
              <w:rPr>
                <w:sz w:val="20"/>
                <w:szCs w:val="21"/>
                <w:lang w:val="es-ES_tradnl"/>
              </w:rPr>
              <w:t>16,97</w:t>
            </w:r>
          </w:p>
        </w:tc>
        <w:tc>
          <w:tcPr>
            <w:tcW w:w="894" w:type="dxa"/>
          </w:tcPr>
          <w:p w:rsidR="00000000" w:rsidRDefault="00000000">
            <w:pPr>
              <w:spacing w:line="264" w:lineRule="auto"/>
              <w:jc w:val="right"/>
              <w:rPr>
                <w:sz w:val="20"/>
                <w:szCs w:val="21"/>
                <w:lang w:val="es-ES_tradnl"/>
              </w:rPr>
            </w:pPr>
            <w:r>
              <w:rPr>
                <w:sz w:val="20"/>
                <w:szCs w:val="21"/>
                <w:lang w:val="es-ES_tradnl"/>
              </w:rPr>
              <w:t>23,47</w:t>
            </w:r>
          </w:p>
        </w:tc>
        <w:tc>
          <w:tcPr>
            <w:tcW w:w="938" w:type="dxa"/>
          </w:tcPr>
          <w:p w:rsidR="00000000" w:rsidRDefault="00000000">
            <w:pPr>
              <w:spacing w:line="264" w:lineRule="auto"/>
              <w:jc w:val="right"/>
              <w:rPr>
                <w:sz w:val="20"/>
                <w:szCs w:val="21"/>
                <w:lang w:val="es-ES_tradnl"/>
              </w:rPr>
            </w:pPr>
            <w:r>
              <w:rPr>
                <w:sz w:val="20"/>
                <w:szCs w:val="21"/>
                <w:lang w:val="es-ES_tradnl"/>
              </w:rPr>
              <w:t>22,84</w:t>
            </w:r>
          </w:p>
        </w:tc>
        <w:tc>
          <w:tcPr>
            <w:tcW w:w="952" w:type="dxa"/>
          </w:tcPr>
          <w:p w:rsidR="00000000" w:rsidRDefault="00000000">
            <w:pPr>
              <w:spacing w:line="264" w:lineRule="auto"/>
              <w:jc w:val="right"/>
              <w:rPr>
                <w:sz w:val="20"/>
                <w:szCs w:val="21"/>
                <w:lang w:val="es-ES_tradnl"/>
              </w:rPr>
            </w:pPr>
            <w:r>
              <w:rPr>
                <w:sz w:val="20"/>
                <w:szCs w:val="21"/>
                <w:lang w:val="es-ES_tradnl"/>
              </w:rPr>
              <w:t>16,33</w:t>
            </w:r>
          </w:p>
        </w:tc>
      </w:tr>
    </w:tbl>
    <w:p w:rsidR="00000000" w:rsidRDefault="00000000">
      <w:pPr>
        <w:rPr>
          <w:i/>
          <w:iCs/>
        </w:rPr>
      </w:pPr>
    </w:p>
    <w:p w:rsidR="00000000" w:rsidRDefault="00000000">
      <w:pPr>
        <w:spacing w:line="240" w:lineRule="auto"/>
      </w:pPr>
      <w:r>
        <w:rPr>
          <w:i/>
          <w:iCs/>
        </w:rPr>
        <w:t>Источник</w:t>
      </w:r>
      <w:r>
        <w:rPr>
          <w:lang w:val="es-ES_tradnl"/>
        </w:rPr>
        <w:t xml:space="preserve">:  </w:t>
      </w:r>
      <w:r>
        <w:t xml:space="preserve">министерство финансов и государственного кредитования </w:t>
      </w:r>
      <w:r>
        <w:rPr>
          <w:lang w:val="es-ES_tradnl"/>
        </w:rPr>
        <w:t xml:space="preserve">- </w:t>
      </w:r>
      <w:r>
        <w:t>Подготовлено</w:t>
      </w:r>
      <w:r>
        <w:rPr>
          <w:lang w:val="es-ES_tradnl"/>
        </w:rPr>
        <w:t xml:space="preserve">:  </w:t>
      </w:r>
      <w:r>
        <w:t>Технический отдел</w:t>
      </w:r>
      <w:r>
        <w:rPr>
          <w:lang w:val="es-ES_tradnl"/>
        </w:rPr>
        <w:t>.</w:t>
      </w:r>
    </w:p>
    <w:p w:rsidR="00000000" w:rsidRDefault="00000000">
      <w:pPr>
        <w:spacing w:line="240" w:lineRule="auto"/>
      </w:pPr>
    </w:p>
    <w:p w:rsidR="00000000" w:rsidRDefault="00000000">
      <w:pPr>
        <w:spacing w:line="240" w:lineRule="auto"/>
      </w:pPr>
      <w:r>
        <w:rPr>
          <w:lang w:val="es-ES_tradnl"/>
        </w:rPr>
        <w:t>*</w:t>
      </w:r>
      <w:r>
        <w:tab/>
        <w:t>Предварительные данные</w:t>
      </w:r>
      <w:r>
        <w:rPr>
          <w:lang w:val="es-ES_tradnl"/>
        </w:rPr>
        <w:t>.</w:t>
      </w:r>
    </w:p>
    <w:p w:rsidR="00000000" w:rsidRDefault="00000000"/>
    <w:p w:rsidR="00000000" w:rsidRDefault="00000000">
      <w:r>
        <w:t>504.</w:t>
      </w:r>
      <w:r>
        <w:tab/>
        <w:t>Если считать расходами на образование центрального правительства средства, ассигнуемые в общем бюджете государства на сектор образования, то за последние десять лет выделяемые средства сохраняли свою долю как в ВВП, так и в общем бюджете государства, что говорит об относительном приоритете данной статьи расходов перед другими расходами в течение этого периода.  С другой стороны, отмечается, что в 1998 году данная расходная статья, в абсолютном выражении, увеличилась на 54,3 миллиона долларов по сравнению с предыдущим годом.</w:t>
      </w:r>
    </w:p>
    <w:p w:rsidR="00000000" w:rsidRDefault="00000000"/>
    <w:p w:rsidR="00000000" w:rsidRDefault="00000000">
      <w:r>
        <w:t>505.</w:t>
      </w:r>
      <w:r>
        <w:tab/>
        <w:t>В бюджете на образование 95% средств направляется на заработную плату и менее 5% - на инвестирование.  78% всех учащихся общего образования приходится на государственный сектор.  Вложения на одного ученика меньше для начального уровня, чем для других уровней, если говорить о положении, предшествовавшем реформе учебных программ</w:t>
      </w:r>
      <w:r>
        <w:rPr>
          <w:rStyle w:val="FootnoteReference"/>
        </w:rPr>
        <w:footnoteReference w:customMarkFollows="1" w:id="71"/>
        <w:t>71</w:t>
      </w:r>
      <w:r>
        <w:t>.</w:t>
      </w:r>
    </w:p>
    <w:p w:rsidR="00000000" w:rsidRDefault="00000000"/>
    <w:p w:rsidR="00000000" w:rsidRDefault="00000000">
      <w:r>
        <w:t>506.</w:t>
      </w:r>
      <w:r>
        <w:tab/>
        <w:t>При детальном рассмотрении расходных статей правительства, по которым уровень расходов за последние два года снизился, видно, что социальные расходы являются наиболее уязвимым сектором.  И это несмотря на заметное сокращение уровня ликвидации неграмотности с показателем в 8,2% на 2001 год</w:t>
      </w:r>
      <w:r>
        <w:rPr>
          <w:rStyle w:val="FootnoteReference"/>
        </w:rPr>
        <w:footnoteReference w:customMarkFollows="1" w:id="72"/>
        <w:t>72</w:t>
      </w:r>
      <w:r>
        <w:t>.</w:t>
      </w:r>
    </w:p>
    <w:p w:rsidR="00000000" w:rsidRDefault="00000000"/>
    <w:p w:rsidR="00000000" w:rsidRDefault="00000000">
      <w:pPr>
        <w:tabs>
          <w:tab w:val="clear" w:pos="6237"/>
        </w:tabs>
      </w:pPr>
      <w:r>
        <w:t>507.</w:t>
      </w:r>
      <w:r>
        <w:tab/>
        <w:t>Уровни ликвидации неграмотности одинаковы для мужчин и женщин, однако по причинам социально-экономического и культурного характера женщины ущемлены в плане получения образования, поэтому доля неграмотных среди женщин выше по сравнению с мужчинами;  в сельской местности это проявляется еще более явно.</w:t>
      </w:r>
    </w:p>
    <w:p w:rsidR="00000000" w:rsidRDefault="00000000">
      <w:pPr>
        <w:tabs>
          <w:tab w:val="clear" w:pos="6237"/>
        </w:tabs>
      </w:pPr>
    </w:p>
    <w:p w:rsidR="00000000" w:rsidRDefault="00000000">
      <w:pPr>
        <w:pStyle w:val="10"/>
        <w:rPr>
          <w:bCs/>
          <w:lang w:val="es-ES_tradnl"/>
        </w:rPr>
      </w:pPr>
      <w:r>
        <w:rPr>
          <w:bCs/>
        </w:rPr>
        <w:t>Доля неграмотных в разбивке по территориальным зонам и возрастным группам</w:t>
      </w:r>
    </w:p>
    <w:p w:rsidR="00000000" w:rsidRDefault="00000000">
      <w:pPr>
        <w:jc w:val="center"/>
        <w:rPr>
          <w:b/>
          <w:bCs/>
        </w:rPr>
      </w:pPr>
      <w:r>
        <w:rPr>
          <w:b/>
          <w:bCs/>
          <w:lang w:val="es-ES_tradnl"/>
        </w:rPr>
        <w:t>(</w:t>
      </w:r>
      <w:r>
        <w:rPr>
          <w:b/>
          <w:bCs/>
        </w:rPr>
        <w:t>в %</w:t>
      </w:r>
      <w:r>
        <w:rPr>
          <w:b/>
          <w:bCs/>
          <w:lang w:val="es-ES_tradnl"/>
        </w:rPr>
        <w:t>)</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80"/>
        <w:gridCol w:w="1254"/>
        <w:gridCol w:w="1252"/>
        <w:gridCol w:w="1254"/>
        <w:gridCol w:w="1252"/>
        <w:gridCol w:w="1193"/>
        <w:gridCol w:w="1310"/>
      </w:tblGrid>
      <w:tr w:rsidR="00000000">
        <w:tblPrEx>
          <w:tblCellMar>
            <w:top w:w="0" w:type="dxa"/>
            <w:bottom w:w="0" w:type="dxa"/>
          </w:tblCellMar>
        </w:tblPrEx>
        <w:trPr>
          <w:cantSplit/>
          <w:trHeight w:val="272"/>
        </w:trPr>
        <w:tc>
          <w:tcPr>
            <w:tcW w:w="2050" w:type="dxa"/>
            <w:vMerge w:val="restart"/>
            <w:vAlign w:val="center"/>
          </w:tcPr>
          <w:p w:rsidR="00000000" w:rsidRDefault="00000000">
            <w:pPr>
              <w:jc w:val="center"/>
              <w:rPr>
                <w:szCs w:val="22"/>
              </w:rPr>
            </w:pPr>
            <w:r>
              <w:rPr>
                <w:szCs w:val="22"/>
              </w:rPr>
              <w:t>Возрастная группа</w:t>
            </w:r>
          </w:p>
        </w:tc>
        <w:tc>
          <w:tcPr>
            <w:tcW w:w="2520" w:type="dxa"/>
            <w:gridSpan w:val="2"/>
            <w:vAlign w:val="center"/>
          </w:tcPr>
          <w:p w:rsidR="00000000" w:rsidRDefault="00000000">
            <w:pPr>
              <w:jc w:val="center"/>
              <w:rPr>
                <w:szCs w:val="22"/>
                <w:lang w:val="es-ES_tradnl"/>
              </w:rPr>
            </w:pPr>
            <w:r>
              <w:rPr>
                <w:szCs w:val="22"/>
              </w:rPr>
              <w:t xml:space="preserve">В городах </w:t>
            </w:r>
          </w:p>
        </w:tc>
        <w:tc>
          <w:tcPr>
            <w:tcW w:w="2520" w:type="dxa"/>
            <w:gridSpan w:val="2"/>
            <w:vAlign w:val="center"/>
          </w:tcPr>
          <w:p w:rsidR="00000000" w:rsidRDefault="00000000">
            <w:pPr>
              <w:jc w:val="center"/>
              <w:rPr>
                <w:szCs w:val="22"/>
                <w:lang w:val="es-ES_tradnl"/>
              </w:rPr>
            </w:pPr>
            <w:r>
              <w:rPr>
                <w:szCs w:val="22"/>
              </w:rPr>
              <w:t xml:space="preserve">В сельских районах </w:t>
            </w:r>
          </w:p>
        </w:tc>
        <w:tc>
          <w:tcPr>
            <w:tcW w:w="2404" w:type="dxa"/>
            <w:gridSpan w:val="2"/>
            <w:vAlign w:val="center"/>
          </w:tcPr>
          <w:p w:rsidR="00000000" w:rsidRDefault="00000000">
            <w:pPr>
              <w:jc w:val="center"/>
            </w:pPr>
            <w:r>
              <w:rPr>
                <w:szCs w:val="22"/>
              </w:rPr>
              <w:t xml:space="preserve">В целом по стране </w:t>
            </w:r>
          </w:p>
        </w:tc>
      </w:tr>
      <w:tr w:rsidR="00000000">
        <w:tblPrEx>
          <w:tblCellMar>
            <w:top w:w="0" w:type="dxa"/>
            <w:bottom w:w="0" w:type="dxa"/>
          </w:tblCellMar>
        </w:tblPrEx>
        <w:trPr>
          <w:cantSplit/>
          <w:trHeight w:val="272"/>
        </w:trPr>
        <w:tc>
          <w:tcPr>
            <w:tcW w:w="2050" w:type="dxa"/>
            <w:vMerge/>
            <w:vAlign w:val="center"/>
          </w:tcPr>
          <w:p w:rsidR="00000000" w:rsidRDefault="00000000">
            <w:pPr>
              <w:jc w:val="center"/>
              <w:rPr>
                <w:szCs w:val="22"/>
                <w:lang w:val="es-ES_tradnl"/>
              </w:rPr>
            </w:pPr>
          </w:p>
        </w:tc>
        <w:tc>
          <w:tcPr>
            <w:tcW w:w="1260" w:type="dxa"/>
            <w:vAlign w:val="center"/>
          </w:tcPr>
          <w:p w:rsidR="00000000" w:rsidRDefault="00000000">
            <w:pPr>
              <w:jc w:val="center"/>
              <w:rPr>
                <w:szCs w:val="22"/>
                <w:lang w:val="es-ES_tradnl"/>
              </w:rPr>
            </w:pPr>
            <w:r>
              <w:rPr>
                <w:szCs w:val="23"/>
              </w:rPr>
              <w:t>Женщины</w:t>
            </w:r>
          </w:p>
        </w:tc>
        <w:tc>
          <w:tcPr>
            <w:tcW w:w="1260" w:type="dxa"/>
            <w:vAlign w:val="center"/>
          </w:tcPr>
          <w:p w:rsidR="00000000" w:rsidRDefault="00000000">
            <w:pPr>
              <w:jc w:val="center"/>
              <w:rPr>
                <w:szCs w:val="22"/>
              </w:rPr>
            </w:pPr>
            <w:r>
              <w:rPr>
                <w:szCs w:val="22"/>
              </w:rPr>
              <w:t>Мужчины</w:t>
            </w:r>
          </w:p>
        </w:tc>
        <w:tc>
          <w:tcPr>
            <w:tcW w:w="1260" w:type="dxa"/>
            <w:vAlign w:val="center"/>
          </w:tcPr>
          <w:p w:rsidR="00000000" w:rsidRDefault="00000000">
            <w:pPr>
              <w:jc w:val="center"/>
              <w:rPr>
                <w:szCs w:val="22"/>
                <w:lang w:val="es-ES_tradnl"/>
              </w:rPr>
            </w:pPr>
            <w:r>
              <w:rPr>
                <w:szCs w:val="23"/>
              </w:rPr>
              <w:t>Женщины</w:t>
            </w:r>
          </w:p>
        </w:tc>
        <w:tc>
          <w:tcPr>
            <w:tcW w:w="1260" w:type="dxa"/>
            <w:vAlign w:val="center"/>
          </w:tcPr>
          <w:p w:rsidR="00000000" w:rsidRDefault="00000000">
            <w:pPr>
              <w:jc w:val="center"/>
              <w:rPr>
                <w:szCs w:val="22"/>
                <w:lang w:val="es-ES_tradnl"/>
              </w:rPr>
            </w:pPr>
            <w:r>
              <w:rPr>
                <w:szCs w:val="22"/>
              </w:rPr>
              <w:t>Мужчины</w:t>
            </w:r>
          </w:p>
        </w:tc>
        <w:tc>
          <w:tcPr>
            <w:tcW w:w="1080" w:type="dxa"/>
            <w:vAlign w:val="center"/>
          </w:tcPr>
          <w:p w:rsidR="00000000" w:rsidRDefault="00000000">
            <w:pPr>
              <w:jc w:val="center"/>
              <w:rPr>
                <w:szCs w:val="22"/>
                <w:lang w:val="es-ES_tradnl"/>
              </w:rPr>
            </w:pPr>
            <w:r>
              <w:rPr>
                <w:szCs w:val="23"/>
              </w:rPr>
              <w:t>Женщины</w:t>
            </w:r>
          </w:p>
        </w:tc>
        <w:tc>
          <w:tcPr>
            <w:tcW w:w="1324" w:type="dxa"/>
            <w:vAlign w:val="center"/>
          </w:tcPr>
          <w:p w:rsidR="00000000" w:rsidRDefault="00000000">
            <w:pPr>
              <w:jc w:val="center"/>
            </w:pPr>
            <w:r>
              <w:rPr>
                <w:szCs w:val="22"/>
              </w:rPr>
              <w:t>Мужчины</w:t>
            </w:r>
          </w:p>
        </w:tc>
      </w:tr>
      <w:tr w:rsidR="00000000">
        <w:tblPrEx>
          <w:tblCellMar>
            <w:top w:w="0" w:type="dxa"/>
            <w:bottom w:w="0" w:type="dxa"/>
          </w:tblCellMar>
        </w:tblPrEx>
        <w:trPr>
          <w:trHeight w:val="273"/>
        </w:trPr>
        <w:tc>
          <w:tcPr>
            <w:tcW w:w="2050" w:type="dxa"/>
          </w:tcPr>
          <w:p w:rsidR="00000000" w:rsidRDefault="00000000">
            <w:pPr>
              <w:rPr>
                <w:szCs w:val="22"/>
              </w:rPr>
            </w:pPr>
            <w:r>
              <w:rPr>
                <w:szCs w:val="22"/>
                <w:lang w:val="es-ES_tradnl"/>
              </w:rPr>
              <w:t>15 - 24</w:t>
            </w:r>
            <w:r>
              <w:rPr>
                <w:szCs w:val="22"/>
              </w:rPr>
              <w:t xml:space="preserve"> года</w:t>
            </w:r>
          </w:p>
        </w:tc>
        <w:tc>
          <w:tcPr>
            <w:tcW w:w="1260" w:type="dxa"/>
          </w:tcPr>
          <w:p w:rsidR="00000000" w:rsidRDefault="00000000">
            <w:pPr>
              <w:tabs>
                <w:tab w:val="clear" w:pos="1134"/>
                <w:tab w:val="left" w:pos="825"/>
              </w:tabs>
              <w:ind w:right="289"/>
              <w:jc w:val="right"/>
              <w:rPr>
                <w:szCs w:val="22"/>
                <w:lang w:val="es-ES_tradnl"/>
              </w:rPr>
            </w:pPr>
            <w:r>
              <w:rPr>
                <w:szCs w:val="22"/>
                <w:lang w:val="es-ES_tradnl"/>
              </w:rPr>
              <w:t>1,9</w:t>
            </w:r>
          </w:p>
        </w:tc>
        <w:tc>
          <w:tcPr>
            <w:tcW w:w="1260" w:type="dxa"/>
          </w:tcPr>
          <w:p w:rsidR="00000000" w:rsidRDefault="00000000">
            <w:pPr>
              <w:tabs>
                <w:tab w:val="clear" w:pos="1134"/>
                <w:tab w:val="left" w:pos="825"/>
              </w:tabs>
              <w:ind w:right="289"/>
              <w:jc w:val="right"/>
              <w:rPr>
                <w:szCs w:val="22"/>
                <w:lang w:val="es-ES_tradnl"/>
              </w:rPr>
            </w:pPr>
            <w:r>
              <w:rPr>
                <w:szCs w:val="22"/>
                <w:lang w:val="es-ES_tradnl"/>
              </w:rPr>
              <w:t>1,5</w:t>
            </w:r>
          </w:p>
        </w:tc>
        <w:tc>
          <w:tcPr>
            <w:tcW w:w="1260" w:type="dxa"/>
          </w:tcPr>
          <w:p w:rsidR="00000000" w:rsidRDefault="00000000">
            <w:pPr>
              <w:tabs>
                <w:tab w:val="clear" w:pos="1134"/>
                <w:tab w:val="left" w:pos="825"/>
              </w:tabs>
              <w:ind w:right="289"/>
              <w:jc w:val="right"/>
              <w:rPr>
                <w:szCs w:val="22"/>
                <w:lang w:val="es-ES_tradnl"/>
              </w:rPr>
            </w:pPr>
            <w:r>
              <w:rPr>
                <w:szCs w:val="22"/>
                <w:lang w:val="es-ES_tradnl"/>
              </w:rPr>
              <w:t>4,7</w:t>
            </w:r>
          </w:p>
        </w:tc>
        <w:tc>
          <w:tcPr>
            <w:tcW w:w="1260" w:type="dxa"/>
          </w:tcPr>
          <w:p w:rsidR="00000000" w:rsidRDefault="00000000">
            <w:pPr>
              <w:tabs>
                <w:tab w:val="clear" w:pos="1134"/>
                <w:tab w:val="left" w:pos="825"/>
              </w:tabs>
              <w:ind w:right="289"/>
              <w:jc w:val="right"/>
              <w:rPr>
                <w:szCs w:val="22"/>
                <w:lang w:val="es-ES_tradnl"/>
              </w:rPr>
            </w:pPr>
            <w:r>
              <w:rPr>
                <w:szCs w:val="22"/>
                <w:lang w:val="es-ES_tradnl"/>
              </w:rPr>
              <w:t>4,5</w:t>
            </w:r>
          </w:p>
        </w:tc>
        <w:tc>
          <w:tcPr>
            <w:tcW w:w="1080" w:type="dxa"/>
          </w:tcPr>
          <w:p w:rsidR="00000000" w:rsidRDefault="00000000">
            <w:pPr>
              <w:tabs>
                <w:tab w:val="clear" w:pos="1134"/>
                <w:tab w:val="left" w:pos="825"/>
              </w:tabs>
              <w:ind w:right="289"/>
              <w:jc w:val="right"/>
              <w:rPr>
                <w:szCs w:val="22"/>
                <w:lang w:val="es-ES_tradnl"/>
              </w:rPr>
            </w:pPr>
            <w:r>
              <w:rPr>
                <w:szCs w:val="22"/>
                <w:lang w:val="es-ES_tradnl"/>
              </w:rPr>
              <w:t>3,0</w:t>
            </w:r>
          </w:p>
        </w:tc>
        <w:tc>
          <w:tcPr>
            <w:tcW w:w="1324" w:type="dxa"/>
          </w:tcPr>
          <w:p w:rsidR="00000000" w:rsidRDefault="00000000">
            <w:pPr>
              <w:tabs>
                <w:tab w:val="clear" w:pos="1134"/>
                <w:tab w:val="left" w:pos="825"/>
              </w:tabs>
              <w:ind w:right="289"/>
              <w:jc w:val="right"/>
            </w:pPr>
            <w:r>
              <w:rPr>
                <w:szCs w:val="22"/>
                <w:lang w:val="es-ES_tradnl"/>
              </w:rPr>
              <w:t>2,7</w:t>
            </w:r>
          </w:p>
        </w:tc>
      </w:tr>
      <w:tr w:rsidR="00000000">
        <w:tblPrEx>
          <w:tblCellMar>
            <w:top w:w="0" w:type="dxa"/>
            <w:bottom w:w="0" w:type="dxa"/>
          </w:tblCellMar>
        </w:tblPrEx>
        <w:trPr>
          <w:trHeight w:val="272"/>
        </w:trPr>
        <w:tc>
          <w:tcPr>
            <w:tcW w:w="2050" w:type="dxa"/>
          </w:tcPr>
          <w:p w:rsidR="00000000" w:rsidRDefault="00000000">
            <w:pPr>
              <w:rPr>
                <w:szCs w:val="22"/>
              </w:rPr>
            </w:pPr>
            <w:r>
              <w:rPr>
                <w:szCs w:val="22"/>
                <w:lang w:val="es-ES_tradnl"/>
              </w:rPr>
              <w:t>25 - 39</w:t>
            </w:r>
            <w:r>
              <w:rPr>
                <w:szCs w:val="22"/>
              </w:rPr>
              <w:t xml:space="preserve"> лет</w:t>
            </w:r>
          </w:p>
        </w:tc>
        <w:tc>
          <w:tcPr>
            <w:tcW w:w="1260" w:type="dxa"/>
          </w:tcPr>
          <w:p w:rsidR="00000000" w:rsidRDefault="00000000">
            <w:pPr>
              <w:tabs>
                <w:tab w:val="clear" w:pos="1134"/>
                <w:tab w:val="left" w:pos="825"/>
              </w:tabs>
              <w:ind w:right="289"/>
              <w:jc w:val="right"/>
              <w:rPr>
                <w:szCs w:val="22"/>
                <w:lang w:val="es-ES_tradnl"/>
              </w:rPr>
            </w:pPr>
            <w:r>
              <w:rPr>
                <w:szCs w:val="22"/>
                <w:lang w:val="es-ES_tradnl"/>
              </w:rPr>
              <w:t>2,5</w:t>
            </w:r>
          </w:p>
        </w:tc>
        <w:tc>
          <w:tcPr>
            <w:tcW w:w="1260" w:type="dxa"/>
          </w:tcPr>
          <w:p w:rsidR="00000000" w:rsidRDefault="00000000">
            <w:pPr>
              <w:tabs>
                <w:tab w:val="clear" w:pos="1134"/>
                <w:tab w:val="left" w:pos="825"/>
              </w:tabs>
              <w:ind w:right="289"/>
              <w:jc w:val="right"/>
              <w:rPr>
                <w:szCs w:val="22"/>
                <w:lang w:val="es-ES_tradnl"/>
              </w:rPr>
            </w:pPr>
            <w:r>
              <w:rPr>
                <w:szCs w:val="22"/>
                <w:lang w:val="es-ES_tradnl"/>
              </w:rPr>
              <w:t>1,9</w:t>
            </w:r>
          </w:p>
        </w:tc>
        <w:tc>
          <w:tcPr>
            <w:tcW w:w="1260" w:type="dxa"/>
          </w:tcPr>
          <w:p w:rsidR="00000000" w:rsidRDefault="00000000">
            <w:pPr>
              <w:tabs>
                <w:tab w:val="clear" w:pos="1134"/>
                <w:tab w:val="left" w:pos="825"/>
              </w:tabs>
              <w:ind w:right="289"/>
              <w:jc w:val="right"/>
              <w:rPr>
                <w:szCs w:val="22"/>
                <w:lang w:val="es-ES_tradnl"/>
              </w:rPr>
            </w:pPr>
            <w:r>
              <w:rPr>
                <w:szCs w:val="22"/>
                <w:lang w:val="es-ES_tradnl"/>
              </w:rPr>
              <w:t>13,3</w:t>
            </w:r>
          </w:p>
        </w:tc>
        <w:tc>
          <w:tcPr>
            <w:tcW w:w="1260" w:type="dxa"/>
          </w:tcPr>
          <w:p w:rsidR="00000000" w:rsidRDefault="00000000">
            <w:pPr>
              <w:tabs>
                <w:tab w:val="clear" w:pos="1134"/>
                <w:tab w:val="left" w:pos="825"/>
              </w:tabs>
              <w:ind w:right="289"/>
              <w:jc w:val="right"/>
              <w:rPr>
                <w:szCs w:val="22"/>
                <w:lang w:val="es-ES_tradnl"/>
              </w:rPr>
            </w:pPr>
            <w:r>
              <w:rPr>
                <w:szCs w:val="22"/>
                <w:lang w:val="es-ES_tradnl"/>
              </w:rPr>
              <w:t>6,9</w:t>
            </w:r>
          </w:p>
        </w:tc>
        <w:tc>
          <w:tcPr>
            <w:tcW w:w="1080" w:type="dxa"/>
          </w:tcPr>
          <w:p w:rsidR="00000000" w:rsidRDefault="00000000">
            <w:pPr>
              <w:tabs>
                <w:tab w:val="clear" w:pos="1134"/>
                <w:tab w:val="left" w:pos="825"/>
              </w:tabs>
              <w:ind w:right="289"/>
              <w:jc w:val="right"/>
              <w:rPr>
                <w:szCs w:val="22"/>
                <w:lang w:val="es-ES_tradnl"/>
              </w:rPr>
            </w:pPr>
            <w:r>
              <w:rPr>
                <w:szCs w:val="22"/>
                <w:lang w:val="es-ES_tradnl"/>
              </w:rPr>
              <w:t>6,2</w:t>
            </w:r>
          </w:p>
        </w:tc>
        <w:tc>
          <w:tcPr>
            <w:tcW w:w="1324" w:type="dxa"/>
          </w:tcPr>
          <w:p w:rsidR="00000000" w:rsidRDefault="00000000">
            <w:pPr>
              <w:tabs>
                <w:tab w:val="clear" w:pos="1134"/>
                <w:tab w:val="left" w:pos="825"/>
              </w:tabs>
              <w:ind w:right="289"/>
              <w:jc w:val="right"/>
            </w:pPr>
            <w:r>
              <w:rPr>
                <w:szCs w:val="22"/>
                <w:lang w:val="es-ES_tradnl"/>
              </w:rPr>
              <w:t>3,8</w:t>
            </w:r>
          </w:p>
        </w:tc>
      </w:tr>
      <w:tr w:rsidR="00000000">
        <w:tblPrEx>
          <w:tblCellMar>
            <w:top w:w="0" w:type="dxa"/>
            <w:bottom w:w="0" w:type="dxa"/>
          </w:tblCellMar>
        </w:tblPrEx>
        <w:trPr>
          <w:trHeight w:val="273"/>
        </w:trPr>
        <w:tc>
          <w:tcPr>
            <w:tcW w:w="2050" w:type="dxa"/>
          </w:tcPr>
          <w:p w:rsidR="00000000" w:rsidRDefault="00000000">
            <w:pPr>
              <w:rPr>
                <w:szCs w:val="22"/>
              </w:rPr>
            </w:pPr>
            <w:r>
              <w:rPr>
                <w:szCs w:val="22"/>
                <w:lang w:val="es-ES_tradnl"/>
              </w:rPr>
              <w:t>40 - 64</w:t>
            </w:r>
            <w:r>
              <w:rPr>
                <w:szCs w:val="22"/>
              </w:rPr>
              <w:t xml:space="preserve"> года</w:t>
            </w:r>
          </w:p>
        </w:tc>
        <w:tc>
          <w:tcPr>
            <w:tcW w:w="1260" w:type="dxa"/>
          </w:tcPr>
          <w:p w:rsidR="00000000" w:rsidRDefault="00000000">
            <w:pPr>
              <w:tabs>
                <w:tab w:val="clear" w:pos="1134"/>
                <w:tab w:val="left" w:pos="825"/>
              </w:tabs>
              <w:ind w:right="289"/>
              <w:jc w:val="right"/>
              <w:rPr>
                <w:szCs w:val="22"/>
                <w:lang w:val="es-ES_tradnl"/>
              </w:rPr>
            </w:pPr>
            <w:r>
              <w:rPr>
                <w:szCs w:val="22"/>
                <w:lang w:val="es-ES_tradnl"/>
              </w:rPr>
              <w:t>10,1</w:t>
            </w:r>
          </w:p>
        </w:tc>
        <w:tc>
          <w:tcPr>
            <w:tcW w:w="1260" w:type="dxa"/>
          </w:tcPr>
          <w:p w:rsidR="00000000" w:rsidRDefault="00000000">
            <w:pPr>
              <w:tabs>
                <w:tab w:val="clear" w:pos="1134"/>
                <w:tab w:val="left" w:pos="825"/>
              </w:tabs>
              <w:ind w:right="289"/>
              <w:jc w:val="right"/>
              <w:rPr>
                <w:szCs w:val="22"/>
                <w:lang w:val="es-ES_tradnl"/>
              </w:rPr>
            </w:pPr>
            <w:r>
              <w:rPr>
                <w:szCs w:val="22"/>
                <w:lang w:val="es-ES_tradnl"/>
              </w:rPr>
              <w:t>5,0</w:t>
            </w:r>
          </w:p>
        </w:tc>
        <w:tc>
          <w:tcPr>
            <w:tcW w:w="1260" w:type="dxa"/>
          </w:tcPr>
          <w:p w:rsidR="00000000" w:rsidRDefault="00000000">
            <w:pPr>
              <w:tabs>
                <w:tab w:val="clear" w:pos="1134"/>
                <w:tab w:val="left" w:pos="825"/>
              </w:tabs>
              <w:ind w:right="289"/>
              <w:jc w:val="right"/>
              <w:rPr>
                <w:szCs w:val="22"/>
                <w:lang w:val="es-ES_tradnl"/>
              </w:rPr>
            </w:pPr>
            <w:r>
              <w:rPr>
                <w:szCs w:val="22"/>
                <w:lang w:val="es-ES_tradnl"/>
              </w:rPr>
              <w:t>32,5</w:t>
            </w:r>
          </w:p>
        </w:tc>
        <w:tc>
          <w:tcPr>
            <w:tcW w:w="1260" w:type="dxa"/>
          </w:tcPr>
          <w:p w:rsidR="00000000" w:rsidRDefault="00000000">
            <w:pPr>
              <w:tabs>
                <w:tab w:val="clear" w:pos="1134"/>
                <w:tab w:val="left" w:pos="825"/>
              </w:tabs>
              <w:ind w:right="289"/>
              <w:jc w:val="right"/>
              <w:rPr>
                <w:szCs w:val="22"/>
                <w:lang w:val="es-ES_tradnl"/>
              </w:rPr>
            </w:pPr>
            <w:r>
              <w:rPr>
                <w:szCs w:val="22"/>
                <w:lang w:val="es-ES_tradnl"/>
              </w:rPr>
              <w:t>23,4</w:t>
            </w:r>
          </w:p>
        </w:tc>
        <w:tc>
          <w:tcPr>
            <w:tcW w:w="1080" w:type="dxa"/>
          </w:tcPr>
          <w:p w:rsidR="00000000" w:rsidRDefault="00000000">
            <w:pPr>
              <w:tabs>
                <w:tab w:val="clear" w:pos="1134"/>
                <w:tab w:val="left" w:pos="825"/>
              </w:tabs>
              <w:ind w:right="289"/>
              <w:jc w:val="right"/>
              <w:rPr>
                <w:szCs w:val="22"/>
                <w:lang w:val="es-ES_tradnl"/>
              </w:rPr>
            </w:pPr>
            <w:r>
              <w:rPr>
                <w:szCs w:val="22"/>
                <w:lang w:val="es-ES_tradnl"/>
              </w:rPr>
              <w:t>19,4</w:t>
            </w:r>
          </w:p>
        </w:tc>
        <w:tc>
          <w:tcPr>
            <w:tcW w:w="1324" w:type="dxa"/>
          </w:tcPr>
          <w:p w:rsidR="00000000" w:rsidRDefault="00000000">
            <w:pPr>
              <w:tabs>
                <w:tab w:val="clear" w:pos="1134"/>
                <w:tab w:val="left" w:pos="825"/>
              </w:tabs>
              <w:ind w:right="289"/>
              <w:jc w:val="right"/>
            </w:pPr>
            <w:r>
              <w:rPr>
                <w:szCs w:val="22"/>
                <w:lang w:val="es-ES_tradnl"/>
              </w:rPr>
              <w:t>13,1</w:t>
            </w:r>
          </w:p>
        </w:tc>
      </w:tr>
      <w:tr w:rsidR="00000000">
        <w:tblPrEx>
          <w:tblCellMar>
            <w:top w:w="0" w:type="dxa"/>
            <w:bottom w:w="0" w:type="dxa"/>
          </w:tblCellMar>
        </w:tblPrEx>
        <w:trPr>
          <w:trHeight w:val="272"/>
        </w:trPr>
        <w:tc>
          <w:tcPr>
            <w:tcW w:w="2050" w:type="dxa"/>
          </w:tcPr>
          <w:p w:rsidR="00000000" w:rsidRDefault="00000000">
            <w:pPr>
              <w:rPr>
                <w:szCs w:val="22"/>
              </w:rPr>
            </w:pPr>
            <w:r>
              <w:rPr>
                <w:szCs w:val="22"/>
                <w:lang w:val="es-ES_tradnl"/>
              </w:rPr>
              <w:t>65 лет и старше</w:t>
            </w:r>
          </w:p>
        </w:tc>
        <w:tc>
          <w:tcPr>
            <w:tcW w:w="1260" w:type="dxa"/>
          </w:tcPr>
          <w:p w:rsidR="00000000" w:rsidRDefault="00000000">
            <w:pPr>
              <w:tabs>
                <w:tab w:val="clear" w:pos="1134"/>
                <w:tab w:val="left" w:pos="825"/>
              </w:tabs>
              <w:ind w:right="289"/>
              <w:jc w:val="right"/>
              <w:rPr>
                <w:szCs w:val="22"/>
                <w:lang w:val="es-ES_tradnl"/>
              </w:rPr>
            </w:pPr>
            <w:r>
              <w:rPr>
                <w:szCs w:val="22"/>
                <w:lang w:val="es-ES_tradnl"/>
              </w:rPr>
              <w:t>29,7</w:t>
            </w:r>
          </w:p>
        </w:tc>
        <w:tc>
          <w:tcPr>
            <w:tcW w:w="1260" w:type="dxa"/>
          </w:tcPr>
          <w:p w:rsidR="00000000" w:rsidRDefault="00000000">
            <w:pPr>
              <w:tabs>
                <w:tab w:val="clear" w:pos="1134"/>
                <w:tab w:val="left" w:pos="825"/>
              </w:tabs>
              <w:ind w:right="289"/>
              <w:jc w:val="right"/>
              <w:rPr>
                <w:szCs w:val="22"/>
                <w:lang w:val="es-ES_tradnl"/>
              </w:rPr>
            </w:pPr>
            <w:r>
              <w:rPr>
                <w:szCs w:val="22"/>
                <w:lang w:val="es-ES_tradnl"/>
              </w:rPr>
              <w:t>16,1</w:t>
            </w:r>
          </w:p>
        </w:tc>
        <w:tc>
          <w:tcPr>
            <w:tcW w:w="1260" w:type="dxa"/>
          </w:tcPr>
          <w:p w:rsidR="00000000" w:rsidRDefault="00000000">
            <w:pPr>
              <w:tabs>
                <w:tab w:val="clear" w:pos="1134"/>
                <w:tab w:val="left" w:pos="825"/>
              </w:tabs>
              <w:ind w:right="289"/>
              <w:jc w:val="right"/>
              <w:rPr>
                <w:szCs w:val="22"/>
                <w:lang w:val="es-ES_tradnl"/>
              </w:rPr>
            </w:pPr>
            <w:r>
              <w:rPr>
                <w:szCs w:val="22"/>
                <w:lang w:val="es-ES_tradnl"/>
              </w:rPr>
              <w:t>56,1</w:t>
            </w:r>
          </w:p>
        </w:tc>
        <w:tc>
          <w:tcPr>
            <w:tcW w:w="1260" w:type="dxa"/>
          </w:tcPr>
          <w:p w:rsidR="00000000" w:rsidRDefault="00000000">
            <w:pPr>
              <w:tabs>
                <w:tab w:val="clear" w:pos="1134"/>
                <w:tab w:val="left" w:pos="825"/>
              </w:tabs>
              <w:ind w:right="289"/>
              <w:jc w:val="right"/>
              <w:rPr>
                <w:szCs w:val="22"/>
                <w:lang w:val="es-ES_tradnl"/>
              </w:rPr>
            </w:pPr>
            <w:r>
              <w:rPr>
                <w:szCs w:val="22"/>
                <w:lang w:val="es-ES_tradnl"/>
              </w:rPr>
              <w:t>42,0</w:t>
            </w:r>
          </w:p>
        </w:tc>
        <w:tc>
          <w:tcPr>
            <w:tcW w:w="1080" w:type="dxa"/>
          </w:tcPr>
          <w:p w:rsidR="00000000" w:rsidRDefault="00000000">
            <w:pPr>
              <w:tabs>
                <w:tab w:val="clear" w:pos="1134"/>
                <w:tab w:val="left" w:pos="825"/>
              </w:tabs>
              <w:ind w:right="289"/>
              <w:jc w:val="right"/>
              <w:rPr>
                <w:szCs w:val="22"/>
                <w:lang w:val="es-ES_tradnl"/>
              </w:rPr>
            </w:pPr>
            <w:r>
              <w:rPr>
                <w:szCs w:val="22"/>
                <w:lang w:val="es-ES_tradnl"/>
              </w:rPr>
              <w:t>42,7</w:t>
            </w:r>
          </w:p>
        </w:tc>
        <w:tc>
          <w:tcPr>
            <w:tcW w:w="1324" w:type="dxa"/>
          </w:tcPr>
          <w:p w:rsidR="00000000" w:rsidRDefault="00000000">
            <w:pPr>
              <w:tabs>
                <w:tab w:val="clear" w:pos="1134"/>
                <w:tab w:val="left" w:pos="825"/>
              </w:tabs>
              <w:ind w:right="289"/>
              <w:jc w:val="right"/>
            </w:pPr>
            <w:r>
              <w:rPr>
                <w:szCs w:val="22"/>
                <w:lang w:val="es-ES_tradnl"/>
              </w:rPr>
              <w:t>30,3</w:t>
            </w:r>
          </w:p>
        </w:tc>
      </w:tr>
      <w:tr w:rsidR="00000000">
        <w:tblPrEx>
          <w:tblCellMar>
            <w:top w:w="0" w:type="dxa"/>
            <w:bottom w:w="0" w:type="dxa"/>
          </w:tblCellMar>
        </w:tblPrEx>
        <w:trPr>
          <w:trHeight w:val="273"/>
        </w:trPr>
        <w:tc>
          <w:tcPr>
            <w:tcW w:w="2050" w:type="dxa"/>
          </w:tcPr>
          <w:p w:rsidR="00000000" w:rsidRDefault="00000000">
            <w:pPr>
              <w:tabs>
                <w:tab w:val="left" w:pos="180"/>
              </w:tabs>
              <w:rPr>
                <w:szCs w:val="22"/>
                <w:lang w:val="es-ES_tradnl"/>
              </w:rPr>
            </w:pPr>
            <w:r>
              <w:rPr>
                <w:szCs w:val="22"/>
                <w:lang w:val="es-ES_tradnl"/>
              </w:rPr>
              <w:tab/>
            </w:r>
            <w:r>
              <w:t>Всего</w:t>
            </w:r>
          </w:p>
        </w:tc>
        <w:tc>
          <w:tcPr>
            <w:tcW w:w="1260" w:type="dxa"/>
          </w:tcPr>
          <w:p w:rsidR="00000000" w:rsidRDefault="00000000">
            <w:pPr>
              <w:tabs>
                <w:tab w:val="clear" w:pos="1134"/>
                <w:tab w:val="left" w:pos="825"/>
              </w:tabs>
              <w:ind w:right="289"/>
              <w:jc w:val="right"/>
              <w:rPr>
                <w:szCs w:val="22"/>
                <w:lang w:val="es-ES_tradnl"/>
              </w:rPr>
            </w:pPr>
            <w:r>
              <w:rPr>
                <w:szCs w:val="22"/>
                <w:lang w:val="es-ES_tradnl"/>
              </w:rPr>
              <w:t>6,3</w:t>
            </w:r>
          </w:p>
        </w:tc>
        <w:tc>
          <w:tcPr>
            <w:tcW w:w="1260" w:type="dxa"/>
          </w:tcPr>
          <w:p w:rsidR="00000000" w:rsidRDefault="00000000">
            <w:pPr>
              <w:tabs>
                <w:tab w:val="clear" w:pos="1134"/>
                <w:tab w:val="left" w:pos="825"/>
              </w:tabs>
              <w:ind w:right="289"/>
              <w:jc w:val="right"/>
              <w:rPr>
                <w:szCs w:val="22"/>
                <w:lang w:val="es-ES_tradnl"/>
              </w:rPr>
            </w:pPr>
            <w:r>
              <w:rPr>
                <w:szCs w:val="22"/>
                <w:lang w:val="es-ES_tradnl"/>
              </w:rPr>
              <w:t>3,6</w:t>
            </w:r>
          </w:p>
        </w:tc>
        <w:tc>
          <w:tcPr>
            <w:tcW w:w="1260" w:type="dxa"/>
          </w:tcPr>
          <w:p w:rsidR="00000000" w:rsidRDefault="00000000">
            <w:pPr>
              <w:tabs>
                <w:tab w:val="clear" w:pos="1134"/>
                <w:tab w:val="left" w:pos="825"/>
              </w:tabs>
              <w:ind w:right="289"/>
              <w:jc w:val="right"/>
              <w:rPr>
                <w:szCs w:val="22"/>
                <w:lang w:val="es-ES_tradnl"/>
              </w:rPr>
            </w:pPr>
            <w:r>
              <w:rPr>
                <w:szCs w:val="22"/>
                <w:lang w:val="es-ES_tradnl"/>
              </w:rPr>
              <w:t>21,1</w:t>
            </w:r>
          </w:p>
        </w:tc>
        <w:tc>
          <w:tcPr>
            <w:tcW w:w="1260" w:type="dxa"/>
          </w:tcPr>
          <w:p w:rsidR="00000000" w:rsidRDefault="00000000">
            <w:pPr>
              <w:tabs>
                <w:tab w:val="clear" w:pos="1134"/>
                <w:tab w:val="left" w:pos="825"/>
              </w:tabs>
              <w:ind w:right="289"/>
              <w:jc w:val="right"/>
              <w:rPr>
                <w:szCs w:val="22"/>
                <w:lang w:val="es-ES_tradnl"/>
              </w:rPr>
            </w:pPr>
            <w:r>
              <w:rPr>
                <w:szCs w:val="22"/>
                <w:lang w:val="es-ES_tradnl"/>
              </w:rPr>
              <w:t>14,8</w:t>
            </w:r>
          </w:p>
        </w:tc>
        <w:tc>
          <w:tcPr>
            <w:tcW w:w="1080" w:type="dxa"/>
          </w:tcPr>
          <w:p w:rsidR="00000000" w:rsidRDefault="00000000">
            <w:pPr>
              <w:tabs>
                <w:tab w:val="clear" w:pos="1134"/>
                <w:tab w:val="left" w:pos="825"/>
              </w:tabs>
              <w:ind w:right="289"/>
              <w:jc w:val="right"/>
              <w:rPr>
                <w:szCs w:val="22"/>
                <w:lang w:val="es-ES_tradnl"/>
              </w:rPr>
            </w:pPr>
            <w:r>
              <w:rPr>
                <w:szCs w:val="22"/>
                <w:lang w:val="es-ES_tradnl"/>
              </w:rPr>
              <w:t>12,1</w:t>
            </w:r>
          </w:p>
        </w:tc>
        <w:tc>
          <w:tcPr>
            <w:tcW w:w="1324" w:type="dxa"/>
          </w:tcPr>
          <w:p w:rsidR="00000000" w:rsidRDefault="00000000">
            <w:pPr>
              <w:tabs>
                <w:tab w:val="clear" w:pos="1134"/>
                <w:tab w:val="left" w:pos="825"/>
              </w:tabs>
              <w:ind w:right="289"/>
              <w:jc w:val="right"/>
            </w:pPr>
            <w:r>
              <w:rPr>
                <w:szCs w:val="22"/>
                <w:lang w:val="es-ES_tradnl"/>
              </w:rPr>
              <w:t>8,3</w:t>
            </w:r>
          </w:p>
        </w:tc>
      </w:tr>
    </w:tbl>
    <w:p w:rsidR="00000000" w:rsidRDefault="00000000">
      <w:pPr>
        <w:tabs>
          <w:tab w:val="clear" w:pos="6237"/>
        </w:tabs>
        <w:rPr>
          <w:i/>
          <w:iCs/>
          <w:szCs w:val="23"/>
        </w:rPr>
      </w:pPr>
    </w:p>
    <w:p w:rsidR="00000000" w:rsidRDefault="00000000">
      <w:pPr>
        <w:tabs>
          <w:tab w:val="clear" w:pos="6237"/>
        </w:tabs>
        <w:rPr>
          <w:szCs w:val="23"/>
        </w:rPr>
      </w:pPr>
      <w:r>
        <w:rPr>
          <w:i/>
          <w:iCs/>
          <w:szCs w:val="23"/>
        </w:rPr>
        <w:t>Источник</w:t>
      </w:r>
      <w:r>
        <w:rPr>
          <w:szCs w:val="23"/>
          <w:lang w:val="es-ES_tradnl"/>
        </w:rPr>
        <w:t xml:space="preserve">:  </w:t>
      </w:r>
      <w:r>
        <w:rPr>
          <w:szCs w:val="23"/>
        </w:rPr>
        <w:t>ИНЕК</w:t>
      </w:r>
      <w:r>
        <w:rPr>
          <w:szCs w:val="23"/>
          <w:lang w:val="es-ES_tradnl"/>
        </w:rPr>
        <w:t xml:space="preserve">, III </w:t>
      </w:r>
      <w:r>
        <w:rPr>
          <w:szCs w:val="23"/>
        </w:rPr>
        <w:t>этап ЭКВ</w:t>
      </w:r>
      <w:r>
        <w:rPr>
          <w:szCs w:val="23"/>
          <w:lang w:val="es-ES_tradnl"/>
        </w:rPr>
        <w:t>, 1998</w:t>
      </w:r>
      <w:r>
        <w:rPr>
          <w:szCs w:val="23"/>
        </w:rPr>
        <w:t xml:space="preserve"> год</w:t>
      </w:r>
      <w:r>
        <w:rPr>
          <w:szCs w:val="23"/>
          <w:lang w:val="es-ES_tradnl"/>
        </w:rPr>
        <w:t>.</w:t>
      </w:r>
    </w:p>
    <w:p w:rsidR="00000000" w:rsidRDefault="00000000">
      <w:pPr>
        <w:tabs>
          <w:tab w:val="clear" w:pos="6237"/>
        </w:tabs>
        <w:rPr>
          <w:szCs w:val="23"/>
        </w:rPr>
      </w:pPr>
    </w:p>
    <w:p w:rsidR="00000000" w:rsidRDefault="00000000">
      <w:pPr>
        <w:tabs>
          <w:tab w:val="clear" w:pos="6237"/>
        </w:tabs>
      </w:pPr>
      <w:r>
        <w:rPr>
          <w:szCs w:val="23"/>
        </w:rPr>
        <w:t>508.</w:t>
      </w:r>
      <w:r>
        <w:rPr>
          <w:szCs w:val="23"/>
        </w:rPr>
        <w:tab/>
      </w:r>
      <w:r>
        <w:t>Что касается соотношения мужчин и женщин, охваченных соответствующим образованием, то процент ликвидации неграмотности среди женщин достигает уровня, наблюдаемого у мужчин.  Так, в городах этот показатель приближается к +0,9%, но во всех случаях для мужчин он выше, особенно в сельской местности.</w:t>
      </w:r>
    </w:p>
    <w:p w:rsidR="00000000" w:rsidRDefault="00000000">
      <w:pPr>
        <w:tabs>
          <w:tab w:val="clear" w:pos="6237"/>
        </w:tabs>
        <w:rPr>
          <w:szCs w:val="23"/>
        </w:rPr>
      </w:pPr>
    </w:p>
    <w:p w:rsidR="00000000" w:rsidRDefault="00000000">
      <w:pPr>
        <w:pStyle w:val="10"/>
        <w:rPr>
          <w:bCs/>
          <w:szCs w:val="21"/>
        </w:rPr>
      </w:pPr>
      <w:r>
        <w:rPr>
          <w:bCs/>
          <w:szCs w:val="21"/>
        </w:rPr>
        <w:t xml:space="preserve">Продолжительность школьного обучения </w:t>
      </w:r>
    </w:p>
    <w:p w:rsidR="00000000" w:rsidRDefault="00000000">
      <w:pPr>
        <w:jc w:val="center"/>
      </w:pPr>
    </w:p>
    <w:tbl>
      <w:tblPr>
        <w:tblW w:w="0" w:type="auto"/>
        <w:jc w:val="center"/>
        <w:tblInd w:w="1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95"/>
        <w:gridCol w:w="1677"/>
        <w:gridCol w:w="1559"/>
      </w:tblGrid>
      <w:tr w:rsidR="00000000">
        <w:tblPrEx>
          <w:tblCellMar>
            <w:top w:w="0" w:type="dxa"/>
            <w:bottom w:w="0" w:type="dxa"/>
          </w:tblCellMar>
        </w:tblPrEx>
        <w:trPr>
          <w:cantSplit/>
          <w:trHeight w:val="677"/>
          <w:jc w:val="center"/>
        </w:trPr>
        <w:tc>
          <w:tcPr>
            <w:tcW w:w="2495" w:type="dxa"/>
            <w:vMerge w:val="restart"/>
            <w:vAlign w:val="center"/>
          </w:tcPr>
          <w:p w:rsidR="00000000" w:rsidRDefault="00000000">
            <w:pPr>
              <w:spacing w:line="240" w:lineRule="auto"/>
              <w:jc w:val="center"/>
              <w:rPr>
                <w:szCs w:val="23"/>
              </w:rPr>
            </w:pPr>
            <w:r>
              <w:rPr>
                <w:szCs w:val="23"/>
              </w:rPr>
              <w:t>Территориальная зона</w:t>
            </w:r>
          </w:p>
        </w:tc>
        <w:tc>
          <w:tcPr>
            <w:tcW w:w="3236" w:type="dxa"/>
            <w:gridSpan w:val="2"/>
            <w:vAlign w:val="center"/>
          </w:tcPr>
          <w:p w:rsidR="00000000" w:rsidRDefault="00000000">
            <w:pPr>
              <w:spacing w:line="240" w:lineRule="auto"/>
              <w:jc w:val="center"/>
            </w:pPr>
            <w:r>
              <w:rPr>
                <w:szCs w:val="21"/>
              </w:rPr>
              <w:t>Средняя продолжительность школьного</w:t>
            </w:r>
            <w:r>
              <w:rPr>
                <w:szCs w:val="23"/>
                <w:lang w:val="es-ES_tradnl"/>
              </w:rPr>
              <w:t xml:space="preserve"> </w:t>
            </w:r>
            <w:r>
              <w:rPr>
                <w:szCs w:val="23"/>
              </w:rPr>
              <w:t>обучения</w:t>
            </w:r>
          </w:p>
        </w:tc>
      </w:tr>
      <w:tr w:rsidR="00000000">
        <w:tblPrEx>
          <w:tblCellMar>
            <w:top w:w="0" w:type="dxa"/>
            <w:bottom w:w="0" w:type="dxa"/>
          </w:tblCellMar>
        </w:tblPrEx>
        <w:trPr>
          <w:cantSplit/>
          <w:jc w:val="center"/>
        </w:trPr>
        <w:tc>
          <w:tcPr>
            <w:tcW w:w="2495" w:type="dxa"/>
            <w:vMerge/>
            <w:vAlign w:val="center"/>
          </w:tcPr>
          <w:p w:rsidR="00000000" w:rsidRDefault="00000000">
            <w:pPr>
              <w:spacing w:line="240" w:lineRule="auto"/>
              <w:jc w:val="center"/>
              <w:rPr>
                <w:szCs w:val="23"/>
                <w:lang w:val="es-ES_tradnl"/>
              </w:rPr>
            </w:pPr>
          </w:p>
        </w:tc>
        <w:tc>
          <w:tcPr>
            <w:tcW w:w="1677" w:type="dxa"/>
            <w:vAlign w:val="center"/>
          </w:tcPr>
          <w:p w:rsidR="00000000" w:rsidRDefault="00000000">
            <w:pPr>
              <w:spacing w:line="240" w:lineRule="auto"/>
              <w:jc w:val="center"/>
              <w:rPr>
                <w:szCs w:val="23"/>
              </w:rPr>
            </w:pPr>
            <w:r>
              <w:rPr>
                <w:szCs w:val="23"/>
              </w:rPr>
              <w:t>Женщины</w:t>
            </w:r>
          </w:p>
        </w:tc>
        <w:tc>
          <w:tcPr>
            <w:tcW w:w="1559" w:type="dxa"/>
            <w:vAlign w:val="center"/>
          </w:tcPr>
          <w:p w:rsidR="00000000" w:rsidRDefault="00000000">
            <w:pPr>
              <w:spacing w:line="240" w:lineRule="auto"/>
              <w:jc w:val="center"/>
              <w:rPr>
                <w:szCs w:val="23"/>
                <w:lang w:val="es-ES_tradnl"/>
              </w:rPr>
            </w:pPr>
            <w:r>
              <w:rPr>
                <w:szCs w:val="22"/>
              </w:rPr>
              <w:t>Мужчины</w:t>
            </w:r>
          </w:p>
        </w:tc>
      </w:tr>
      <w:tr w:rsidR="00000000">
        <w:tblPrEx>
          <w:tblCellMar>
            <w:top w:w="0" w:type="dxa"/>
            <w:bottom w:w="0" w:type="dxa"/>
          </w:tblCellMar>
        </w:tblPrEx>
        <w:trPr>
          <w:jc w:val="center"/>
        </w:trPr>
        <w:tc>
          <w:tcPr>
            <w:tcW w:w="2495" w:type="dxa"/>
          </w:tcPr>
          <w:p w:rsidR="00000000" w:rsidRDefault="00000000">
            <w:pPr>
              <w:rPr>
                <w:szCs w:val="23"/>
              </w:rPr>
            </w:pPr>
            <w:r>
              <w:rPr>
                <w:szCs w:val="23"/>
              </w:rPr>
              <w:t>В городах</w:t>
            </w:r>
          </w:p>
        </w:tc>
        <w:tc>
          <w:tcPr>
            <w:tcW w:w="1677" w:type="dxa"/>
          </w:tcPr>
          <w:p w:rsidR="00000000" w:rsidRDefault="00000000">
            <w:pPr>
              <w:jc w:val="center"/>
              <w:rPr>
                <w:szCs w:val="23"/>
                <w:lang w:val="es-ES_tradnl"/>
              </w:rPr>
            </w:pPr>
            <w:r>
              <w:rPr>
                <w:szCs w:val="23"/>
                <w:lang w:val="es-ES_tradnl"/>
              </w:rPr>
              <w:t>8,6</w:t>
            </w:r>
          </w:p>
        </w:tc>
        <w:tc>
          <w:tcPr>
            <w:tcW w:w="1559" w:type="dxa"/>
          </w:tcPr>
          <w:p w:rsidR="00000000" w:rsidRDefault="00000000">
            <w:pPr>
              <w:jc w:val="center"/>
              <w:rPr>
                <w:szCs w:val="23"/>
                <w:lang w:val="es-ES_tradnl"/>
              </w:rPr>
            </w:pPr>
            <w:r>
              <w:rPr>
                <w:szCs w:val="23"/>
                <w:lang w:val="es-ES_tradnl"/>
              </w:rPr>
              <w:t>9,1</w:t>
            </w:r>
          </w:p>
        </w:tc>
      </w:tr>
      <w:tr w:rsidR="00000000">
        <w:tblPrEx>
          <w:tblCellMar>
            <w:top w:w="0" w:type="dxa"/>
            <w:bottom w:w="0" w:type="dxa"/>
          </w:tblCellMar>
        </w:tblPrEx>
        <w:trPr>
          <w:jc w:val="center"/>
        </w:trPr>
        <w:tc>
          <w:tcPr>
            <w:tcW w:w="2495" w:type="dxa"/>
          </w:tcPr>
          <w:p w:rsidR="00000000" w:rsidRDefault="00000000">
            <w:pPr>
              <w:rPr>
                <w:szCs w:val="23"/>
                <w:lang w:val="es-ES_tradnl"/>
              </w:rPr>
            </w:pPr>
            <w:r>
              <w:rPr>
                <w:szCs w:val="23"/>
              </w:rPr>
              <w:t xml:space="preserve">В сельских районах </w:t>
            </w:r>
          </w:p>
        </w:tc>
        <w:tc>
          <w:tcPr>
            <w:tcW w:w="1677" w:type="dxa"/>
          </w:tcPr>
          <w:p w:rsidR="00000000" w:rsidRDefault="00000000">
            <w:pPr>
              <w:jc w:val="center"/>
              <w:rPr>
                <w:szCs w:val="23"/>
                <w:lang w:val="es-ES_tradnl"/>
              </w:rPr>
            </w:pPr>
            <w:r>
              <w:rPr>
                <w:szCs w:val="23"/>
                <w:lang w:val="es-ES_tradnl"/>
              </w:rPr>
              <w:t>4,1</w:t>
            </w:r>
          </w:p>
        </w:tc>
        <w:tc>
          <w:tcPr>
            <w:tcW w:w="1559" w:type="dxa"/>
          </w:tcPr>
          <w:p w:rsidR="00000000" w:rsidRDefault="00000000">
            <w:pPr>
              <w:jc w:val="center"/>
              <w:rPr>
                <w:szCs w:val="23"/>
                <w:lang w:val="es-ES_tradnl"/>
              </w:rPr>
            </w:pPr>
            <w:r>
              <w:rPr>
                <w:szCs w:val="23"/>
                <w:lang w:val="es-ES_tradnl"/>
              </w:rPr>
              <w:t>4,7</w:t>
            </w:r>
          </w:p>
        </w:tc>
      </w:tr>
      <w:tr w:rsidR="00000000">
        <w:tblPrEx>
          <w:tblCellMar>
            <w:top w:w="0" w:type="dxa"/>
            <w:bottom w:w="0" w:type="dxa"/>
          </w:tblCellMar>
        </w:tblPrEx>
        <w:trPr>
          <w:jc w:val="center"/>
        </w:trPr>
        <w:tc>
          <w:tcPr>
            <w:tcW w:w="2495" w:type="dxa"/>
          </w:tcPr>
          <w:p w:rsidR="00000000" w:rsidRDefault="00000000">
            <w:pPr>
              <w:tabs>
                <w:tab w:val="left" w:pos="200"/>
              </w:tabs>
              <w:rPr>
                <w:szCs w:val="23"/>
                <w:lang w:val="es-ES_tradnl"/>
              </w:rPr>
            </w:pPr>
            <w:r>
              <w:rPr>
                <w:szCs w:val="23"/>
                <w:lang w:val="es-ES_tradnl"/>
              </w:rPr>
              <w:tab/>
            </w:r>
            <w:r>
              <w:rPr>
                <w:szCs w:val="23"/>
              </w:rPr>
              <w:t xml:space="preserve">В целом по стране </w:t>
            </w:r>
          </w:p>
        </w:tc>
        <w:tc>
          <w:tcPr>
            <w:tcW w:w="1677" w:type="dxa"/>
          </w:tcPr>
          <w:p w:rsidR="00000000" w:rsidRDefault="00000000">
            <w:pPr>
              <w:jc w:val="center"/>
              <w:rPr>
                <w:szCs w:val="23"/>
                <w:lang w:val="es-ES_tradnl"/>
              </w:rPr>
            </w:pPr>
            <w:r>
              <w:rPr>
                <w:szCs w:val="23"/>
                <w:lang w:val="es-ES_tradnl"/>
              </w:rPr>
              <w:t>7,0</w:t>
            </w:r>
          </w:p>
        </w:tc>
        <w:tc>
          <w:tcPr>
            <w:tcW w:w="1559" w:type="dxa"/>
          </w:tcPr>
          <w:p w:rsidR="00000000" w:rsidRDefault="00000000">
            <w:pPr>
              <w:jc w:val="center"/>
              <w:rPr>
                <w:szCs w:val="23"/>
                <w:lang w:val="es-ES_tradnl"/>
              </w:rPr>
            </w:pPr>
            <w:r>
              <w:rPr>
                <w:szCs w:val="23"/>
                <w:lang w:val="es-ES_tradnl"/>
              </w:rPr>
              <w:t>7,4</w:t>
            </w:r>
          </w:p>
        </w:tc>
      </w:tr>
    </w:tbl>
    <w:p w:rsidR="00000000" w:rsidRDefault="00000000">
      <w:pPr>
        <w:tabs>
          <w:tab w:val="clear" w:pos="6237"/>
        </w:tabs>
        <w:spacing w:line="240" w:lineRule="auto"/>
        <w:rPr>
          <w:i/>
          <w:iCs/>
          <w:szCs w:val="22"/>
        </w:rPr>
      </w:pPr>
    </w:p>
    <w:p w:rsidR="00000000" w:rsidRDefault="00000000">
      <w:pPr>
        <w:tabs>
          <w:tab w:val="clear" w:pos="6237"/>
        </w:tabs>
        <w:spacing w:line="240" w:lineRule="auto"/>
        <w:jc w:val="center"/>
        <w:rPr>
          <w:szCs w:val="22"/>
        </w:rPr>
      </w:pPr>
      <w:r>
        <w:rPr>
          <w:i/>
          <w:iCs/>
          <w:szCs w:val="22"/>
        </w:rPr>
        <w:t>Источник</w:t>
      </w:r>
      <w:r>
        <w:rPr>
          <w:szCs w:val="22"/>
          <w:lang w:val="es-ES_tradnl"/>
        </w:rPr>
        <w:t xml:space="preserve">:  </w:t>
      </w:r>
      <w:r>
        <w:rPr>
          <w:szCs w:val="22"/>
        </w:rPr>
        <w:t>ИНЕК,</w:t>
      </w:r>
      <w:r>
        <w:rPr>
          <w:szCs w:val="22"/>
          <w:lang w:val="es-ES_tradnl"/>
        </w:rPr>
        <w:t xml:space="preserve"> </w:t>
      </w:r>
      <w:r>
        <w:rPr>
          <w:szCs w:val="22"/>
        </w:rPr>
        <w:t>ЭКВ</w:t>
      </w:r>
      <w:r>
        <w:rPr>
          <w:szCs w:val="22"/>
          <w:lang w:val="es-ES_tradnl"/>
        </w:rPr>
        <w:t xml:space="preserve">-95, </w:t>
      </w:r>
      <w:r>
        <w:rPr>
          <w:szCs w:val="22"/>
        </w:rPr>
        <w:t>СИИСЕ-СИМУХЕРЕС</w:t>
      </w:r>
      <w:r>
        <w:rPr>
          <w:szCs w:val="22"/>
          <w:lang w:val="es-ES_tradnl"/>
        </w:rPr>
        <w:t>.</w:t>
      </w:r>
    </w:p>
    <w:p w:rsidR="00000000" w:rsidRDefault="00000000">
      <w:pPr>
        <w:tabs>
          <w:tab w:val="clear" w:pos="6237"/>
        </w:tabs>
        <w:spacing w:line="240" w:lineRule="auto"/>
        <w:rPr>
          <w:szCs w:val="22"/>
        </w:rPr>
      </w:pPr>
    </w:p>
    <w:p w:rsidR="00000000" w:rsidRDefault="00000000">
      <w:pPr>
        <w:pStyle w:val="Heading3"/>
        <w:tabs>
          <w:tab w:val="clear" w:pos="6237"/>
        </w:tabs>
        <w:spacing w:line="240" w:lineRule="auto"/>
        <w:rPr>
          <w:iCs/>
        </w:rPr>
      </w:pPr>
      <w:r>
        <w:rPr>
          <w:iCs/>
        </w:rPr>
        <w:t>Образование для этнических меньшинств</w:t>
      </w:r>
    </w:p>
    <w:p w:rsidR="00000000" w:rsidRDefault="00000000">
      <w:pPr>
        <w:pStyle w:val="FootnoteText"/>
        <w:tabs>
          <w:tab w:val="clear" w:pos="6237"/>
        </w:tabs>
      </w:pPr>
    </w:p>
    <w:p w:rsidR="00000000" w:rsidRDefault="00000000">
      <w:pPr>
        <w:tabs>
          <w:tab w:val="clear" w:pos="6237"/>
        </w:tabs>
      </w:pPr>
      <w:r>
        <w:t>509.</w:t>
      </w:r>
      <w:r>
        <w:tab/>
        <w:t>Согласно Конституции Республики, все эквадорцы имеют свободный доступ к образованию на всех уровнях, однако географические, социально-экономические и культурные реалии не позволяют всем без исключения воспользоваться правом на образование.</w:t>
      </w:r>
    </w:p>
    <w:p w:rsidR="00000000" w:rsidRDefault="00000000">
      <w:pPr>
        <w:tabs>
          <w:tab w:val="clear" w:pos="6237"/>
        </w:tabs>
      </w:pPr>
    </w:p>
    <w:p w:rsidR="00000000" w:rsidRDefault="00000000">
      <w:r>
        <w:t>510.</w:t>
      </w:r>
      <w:r>
        <w:tab/>
        <w:t>Национальное управление народного постоянного образования (ДИНЕПП) должным образом учитывает существующие реалии и предлагает образовательные программы, рассчитанные на различные слои населения страны, с конкретными проектами, учитывающими фактор социального и культурного разнообразия.</w:t>
      </w:r>
    </w:p>
    <w:p w:rsidR="00000000" w:rsidRDefault="00000000"/>
    <w:p w:rsidR="00000000" w:rsidRDefault="00000000">
      <w:r>
        <w:t>511.</w:t>
      </w:r>
      <w:r>
        <w:tab/>
        <w:t>Существование спроса на образование в рамках внешкольной подсистемы и наличие программ и проектов, различные варианты которых предназначены для разных представителей спроса, является свидетельством того, что эта форма образования широко используется.</w:t>
      </w:r>
    </w:p>
    <w:p w:rsidR="00000000" w:rsidRDefault="00000000"/>
    <w:p w:rsidR="00000000" w:rsidRDefault="00000000">
      <w:r>
        <w:t>512.</w:t>
      </w:r>
      <w:r>
        <w:tab/>
        <w:t>Молодежь из числа коренного населения мало-помалу включается в Национальную систему образования, однако ограниченность финансовых, технических и материальных возможностей, а также недостаточность инфраструктуры являются решающим фактором в плане ее окончательного вовлечения в процесс получения образования.</w:t>
      </w:r>
    </w:p>
    <w:p w:rsidR="00000000" w:rsidRDefault="00000000"/>
    <w:p w:rsidR="00000000" w:rsidRDefault="00000000">
      <w:r>
        <w:t>513.</w:t>
      </w:r>
      <w:r>
        <w:tab/>
        <w:t>Упущения государства в деле образования коренного населения отражаются в большом проценте учеников, бросающих учебу, или остающихся на второй год.  Исследования, проведенные в 1997</w:t>
      </w:r>
      <w:r>
        <w:noBreakHyphen/>
        <w:t>1998 учебном году, показывают, что на 7, 8 и 9 уровнях 2% учеников не проходят дальше, а 26,6% бросают учебу в течение учебного года.</w:t>
      </w:r>
    </w:p>
    <w:p w:rsidR="00000000" w:rsidRDefault="00000000"/>
    <w:p w:rsidR="00000000" w:rsidRDefault="00000000">
      <w:r>
        <w:t>514.</w:t>
      </w:r>
      <w:r>
        <w:tab/>
        <w:t>Еще большее беспокойство вызывает показатель по ученикам, бросившим учебу на втором году основного цикла образования, так как он достигает 33,5%.</w:t>
      </w:r>
    </w:p>
    <w:p w:rsidR="00000000" w:rsidRDefault="00000000"/>
    <w:p w:rsidR="00000000" w:rsidRDefault="00000000">
      <w:r>
        <w:t>515.</w:t>
      </w:r>
      <w:r>
        <w:tab/>
        <w:t>Из 100% учащихся, закончивших шесть первых уровней учебы, только 40% продолжают учебу, а остальные 60% поступают на работу в селе или в городе.  По мере прохождения основного и высшего циклов уровень отсева начинает приобретать угрожающие масштабы;  лишь 10-13% учащихся удается получить звание бакалавра.</w:t>
      </w:r>
    </w:p>
    <w:p w:rsidR="00000000" w:rsidRDefault="00000000"/>
    <w:p w:rsidR="00000000" w:rsidRDefault="00000000">
      <w:r>
        <w:t>516.</w:t>
      </w:r>
      <w:r>
        <w:tab/>
        <w:t>Что касается инвалидов, составляющих 13% всего эквадорского населения (в общей сложности 1 600 000 человек с какой-либо инвалидностью), то только 4% имеют доступ к специальному образованию, из которых 37,9% не закончили ни один из видов обучения.  При сравнении с общим уровнем неграмотности (9,8%), выясняется, что эта часть населения находится в положении изгоев, для которых доступ к основному образованию ограничен.  Иными словами, доля неграмотных в этой социальной группе выше, причем для сельского сектора данная ситуация это еще более характерна.</w:t>
      </w:r>
    </w:p>
    <w:p w:rsidR="00000000" w:rsidRDefault="00000000"/>
    <w:p w:rsidR="00000000" w:rsidRDefault="00000000">
      <w:r>
        <w:t>517.</w:t>
      </w:r>
      <w:r>
        <w:tab/>
        <w:t>Если учесть, что 50,9% всего населения окончили начальную школу (7-ой год основного образования) и что 62,1% инвалидов не достигли этого уровня обучения, то их неблагоприятное положение подтверждается.  Полную среднюю школу заканчивают приблизительно 10,5% инвалидов по сравнению с 25,9% для населения в целом.  Лишь 23,8% инвалидов посещают какое-либо учебное заведение, а 76,2% - не посещают.</w:t>
      </w:r>
    </w:p>
    <w:p w:rsidR="00000000" w:rsidRDefault="00000000"/>
    <w:p w:rsidR="00000000" w:rsidRDefault="00000000">
      <w:r>
        <w:t>518.</w:t>
      </w:r>
      <w:r>
        <w:tab/>
        <w:t>В масштабах страны услугами общеобразовательных школ пользуются 58,8% инвалидов (из тех, которые учатся);  существуют также другие учебные заведения и центры, в которых получают образование остальные 34,6%, прежде всего в Косте.</w:t>
      </w:r>
    </w:p>
    <w:p w:rsidR="00000000" w:rsidRDefault="00000000"/>
    <w:p w:rsidR="00000000" w:rsidRDefault="00000000">
      <w:r>
        <w:t>519.</w:t>
      </w:r>
      <w:r>
        <w:tab/>
        <w:t>6,1% мальчиков и девочек, нуждающихся в специальном обучении, не получают какой-либо помощи, несмотря на видимую вовлеченность в обычное образование.</w:t>
      </w:r>
    </w:p>
    <w:p w:rsidR="00000000" w:rsidRDefault="00000000"/>
    <w:p w:rsidR="00000000" w:rsidRDefault="00000000">
      <w:r>
        <w:t>520.</w:t>
      </w:r>
      <w:r>
        <w:tab/>
        <w:t>Национальное управление специального образования, действуя на принципах самоуправления, осуществляет меры в поддержку учеников, нуждающихся в специальном обучении.  В настоящее время в стране имеются 97 государственных и частных заведений для специального обучения, где 1 379 преподавателей обучают 4 140 учеников с задержкой развития;  1 185 - с недостатками слуха;  330 - с плохим зрением;  462 - с церебральным параличом и 26 - с двигательными проблемами, т.е. в общей сложности 6 143 ученика.</w:t>
      </w:r>
    </w:p>
    <w:p w:rsidR="00000000" w:rsidRDefault="00000000"/>
    <w:p w:rsidR="00000000" w:rsidRDefault="00000000">
      <w:pPr>
        <w:rPr>
          <w:i/>
        </w:rPr>
      </w:pPr>
      <w:r>
        <w:rPr>
          <w:i/>
        </w:rPr>
        <w:t>Равенство в получении образования</w:t>
      </w:r>
    </w:p>
    <w:p w:rsidR="00000000" w:rsidRDefault="00000000"/>
    <w:p w:rsidR="00000000" w:rsidRDefault="00000000">
      <w:r>
        <w:t>521.</w:t>
      </w:r>
      <w:r>
        <w:tab/>
        <w:t>Меры, принимаемые для того, чтобы гарантировать одинаковую доступность всех уровней образования в Эквадоре, в значительной степени зависели от политики, проводимой разными правительствами.  В основном же на начальном уровне было осуществлено следующее:</w:t>
      </w:r>
    </w:p>
    <w:p w:rsidR="00000000" w:rsidRDefault="00000000"/>
    <w:p w:rsidR="00000000" w:rsidRDefault="00000000">
      <w:pPr>
        <w:spacing w:line="216" w:lineRule="auto"/>
        <w:ind w:firstLine="567"/>
      </w:pPr>
      <w:r>
        <w:t>a)</w:t>
      </w:r>
      <w:r>
        <w:tab/>
        <w:t>реформа школьных программ;</w:t>
      </w:r>
    </w:p>
    <w:p w:rsidR="00000000" w:rsidRDefault="00000000">
      <w:pPr>
        <w:spacing w:line="216" w:lineRule="auto"/>
        <w:ind w:firstLine="567"/>
      </w:pPr>
    </w:p>
    <w:p w:rsidR="00000000" w:rsidRDefault="00000000">
      <w:pPr>
        <w:spacing w:line="216" w:lineRule="auto"/>
        <w:ind w:firstLine="567"/>
      </w:pPr>
      <w:r>
        <w:t>b)</w:t>
      </w:r>
      <w:r>
        <w:tab/>
        <w:t>выдача школьного ранца;</w:t>
      </w:r>
    </w:p>
    <w:p w:rsidR="00000000" w:rsidRDefault="00000000">
      <w:pPr>
        <w:spacing w:line="216" w:lineRule="auto"/>
        <w:ind w:firstLine="567"/>
      </w:pPr>
    </w:p>
    <w:p w:rsidR="00000000" w:rsidRDefault="00000000">
      <w:pPr>
        <w:spacing w:line="216" w:lineRule="auto"/>
        <w:ind w:firstLine="567"/>
      </w:pPr>
      <w:r>
        <w:t>c)</w:t>
      </w:r>
      <w:r>
        <w:tab/>
        <w:t>школьный завтрак;</w:t>
      </w:r>
    </w:p>
    <w:p w:rsidR="00000000" w:rsidRDefault="00000000">
      <w:pPr>
        <w:spacing w:line="216" w:lineRule="auto"/>
        <w:ind w:firstLine="567"/>
      </w:pPr>
    </w:p>
    <w:p w:rsidR="00000000" w:rsidRDefault="00000000">
      <w:pPr>
        <w:spacing w:line="216" w:lineRule="auto"/>
        <w:ind w:firstLine="567"/>
      </w:pPr>
      <w:r>
        <w:t>d)</w:t>
      </w:r>
      <w:r>
        <w:tab/>
        <w:t>школьный обед;</w:t>
      </w:r>
    </w:p>
    <w:p w:rsidR="00000000" w:rsidRDefault="00000000">
      <w:pPr>
        <w:spacing w:line="216" w:lineRule="auto"/>
        <w:ind w:firstLine="567"/>
      </w:pPr>
    </w:p>
    <w:p w:rsidR="00000000" w:rsidRDefault="00000000">
      <w:pPr>
        <w:spacing w:line="216" w:lineRule="auto"/>
        <w:ind w:firstLine="567"/>
      </w:pPr>
      <w:r>
        <w:t>e)</w:t>
      </w:r>
      <w:r>
        <w:tab/>
        <w:t>бон на обучение.</w:t>
      </w:r>
    </w:p>
    <w:p w:rsidR="00000000" w:rsidRDefault="00000000">
      <w:pPr>
        <w:ind w:firstLine="567"/>
      </w:pPr>
    </w:p>
    <w:p w:rsidR="00000000" w:rsidRDefault="00000000">
      <w:r>
        <w:t>522.</w:t>
      </w:r>
      <w:r>
        <w:tab/>
        <w:t>Для решения сложных проблем образования в Эквадоре был предпринят ряд попыток проведения точечных реформ, последняя из которых была утверждена Национальным советом по образованию под названием "Согласованное предложение по реформе школьных программ для основного цикла образования" и вступила в силу с февраля 1996 года.</w:t>
      </w:r>
    </w:p>
    <w:p w:rsidR="00000000" w:rsidRDefault="00000000"/>
    <w:p w:rsidR="00000000" w:rsidRDefault="00000000">
      <w:r>
        <w:t>523.</w:t>
      </w:r>
      <w:r>
        <w:tab/>
        <w:t>Реформа и приспособление школьных программ диктуют необходимость придания этому предложению оперативного характера для выхода на подлинную реформу, то есть ту, которая происходит в классе, в которой главным действующим лицом является учитель, которая касается текстов, учебного материала, инфраструктуры, времени обучения, методов управления, участия родителей, общественности и т.д.  Такой подход должен определять главное направление усилий для проведения непрерывной и качественной реформы образования, которая отвечала бы социально-культурному и экономическому разнообразию страны.  В этом плане возможности, предлагаемые системой образования, должны соответствовать потребностям и интересам учеников и их общин, что достигается нравственным, научным и культурным воспитанием и обучением, которые являются основой общей подготовки к труду и постоянному развитию. При этом первоочередное внимание должно уделяться сельской местности и окраинным зонам городов</w:t>
      </w:r>
      <w:r>
        <w:rPr>
          <w:rStyle w:val="FootnoteReference"/>
        </w:rPr>
        <w:footnoteReference w:customMarkFollows="1" w:id="73"/>
        <w:t>73</w:t>
      </w:r>
      <w:r>
        <w:t>.</w:t>
      </w:r>
    </w:p>
    <w:p w:rsidR="00000000" w:rsidRDefault="00000000"/>
    <w:p w:rsidR="00000000" w:rsidRDefault="00000000">
      <w:r>
        <w:t>524.</w:t>
      </w:r>
      <w:r>
        <w:tab/>
        <w:t>Школьный ранец должен выдаваться бесплатно всем мальчикам и девочкам, посещающим предначальные и начальные классы государственных учебных заведений по всей стране, за исключением заведений, подведомственных ЭБ/ПРОДЕК и ПРОМЕСЕБ, в следующей форме:</w:t>
      </w:r>
    </w:p>
    <w:p w:rsidR="00000000" w:rsidRDefault="00000000"/>
    <w:p w:rsidR="00000000" w:rsidRDefault="00000000">
      <w:pPr>
        <w:ind w:left="1134" w:hanging="567"/>
      </w:pPr>
      <w:r>
        <w:t>a)</w:t>
      </w:r>
      <w:r>
        <w:tab/>
        <w:t>первый год основного обучения (ранее - детский сад) получает рабочую тетрадь;</w:t>
      </w:r>
    </w:p>
    <w:p w:rsidR="00000000" w:rsidRDefault="00000000"/>
    <w:p w:rsidR="00000000" w:rsidRDefault="00000000">
      <w:pPr>
        <w:ind w:left="1134" w:hanging="567"/>
      </w:pPr>
      <w:r>
        <w:t>b)</w:t>
      </w:r>
      <w:r>
        <w:tab/>
        <w:t>второй год основного обучения (ранее - первый класс) получает рабочую тетрадь и школьный ранец.  Ранец содержит:  тетради, цветные карандаши, линейки и туалетные принадлежности;</w:t>
      </w:r>
    </w:p>
    <w:p w:rsidR="00000000" w:rsidRDefault="00000000"/>
    <w:p w:rsidR="00000000" w:rsidRDefault="00000000">
      <w:pPr>
        <w:ind w:left="1134" w:hanging="567"/>
      </w:pPr>
      <w:r>
        <w:t>c)</w:t>
      </w:r>
      <w:r>
        <w:tab/>
        <w:t>третий год основного обучения (ранее - второй класс) получает школьный ранец;</w:t>
      </w:r>
    </w:p>
    <w:p w:rsidR="00000000" w:rsidRDefault="00000000"/>
    <w:p w:rsidR="00000000" w:rsidRDefault="00000000">
      <w:pPr>
        <w:ind w:left="1134" w:hanging="567"/>
      </w:pPr>
      <w:r>
        <w:t>d)</w:t>
      </w:r>
      <w:r>
        <w:tab/>
        <w:t>учебные заведения получают учебники в соответствии с количеством учеников, зачисленных в четвертый и пятый класс основного обучения (ранее - третий и четвертый классы);  учебники являются собственностью школы.</w:t>
      </w:r>
    </w:p>
    <w:p w:rsidR="00000000" w:rsidRDefault="00000000"/>
    <w:p w:rsidR="00000000" w:rsidRDefault="00000000">
      <w:r>
        <w:t>525.</w:t>
      </w:r>
      <w:r>
        <w:tab/>
        <w:t>В настоящее время предпринимаются попытки ввести школьные обеды и школьные пособия.  Эти пособия предполагают выдачу бона бедным семьям для того, чтобы их дети посещали школу.  Они помогут нуждающимся детям реализовать право на образование, стимулируя семьи направлять своих детей в школу.</w:t>
      </w:r>
    </w:p>
    <w:p w:rsidR="00000000" w:rsidRDefault="00000000"/>
    <w:p w:rsidR="00000000" w:rsidRDefault="00000000">
      <w:r>
        <w:t>526.</w:t>
      </w:r>
      <w:r>
        <w:tab/>
        <w:t>В период 1999-2002 годов министерством образования претворяется в жизнь Программа "Сети друзей качества в сельском образовании".</w:t>
      </w:r>
    </w:p>
    <w:p w:rsidR="00000000" w:rsidRDefault="00000000"/>
    <w:p w:rsidR="00000000" w:rsidRDefault="00000000">
      <w:r>
        <w:t>527.</w:t>
      </w:r>
      <w:r>
        <w:tab/>
        <w:t>Предпринятые шаги не дали ожидаемых результатов, поскольку, хотя речь и идет о мерах, помогающих охваченным обучением детям в течение школьного года, они оказались недостаточными для того, чтобы стимулировать использование права на образование всеми детьми, из-за тяжелого кризиса, в условиях которого живут в настоящее время бедные семьи и который заставляет наиболее уязвимые слои населения искать новые стратегии выживания.  Одна из них заключается в том, что дети уходят из школ, чтобы они могли приносить в дом какой-либо доход, помогающий удовлетворить самые первоочередные потребности, такие как сохранение здоровья и питание.  Постоянно растет число бросивших учебу и оказывающихся на улице детей, которые включаются в неформальный рынок труда, что приводит к необратимым и непоправимым последствиям.</w:t>
      </w:r>
    </w:p>
    <w:p w:rsidR="00000000" w:rsidRDefault="00000000"/>
    <w:p w:rsidR="00000000" w:rsidRDefault="00000000">
      <w:r>
        <w:t>528.</w:t>
      </w:r>
      <w:r>
        <w:tab/>
        <w:t>Для противодействия этой проблеме Программой социальной защиты предусмотрено введение школьного бона, представляющего собой выплачиваемое семьям пособие, позволяющие их детям посещать школу.  Эти деньги выдаются непосредственно родителям, потерявшим свои доходы по причине кризиса, и в какой-то степени позволяют компенсировать эту потерю.  Сумма пособия составляет от 12 до 15 долларов для семей, зарегистрированных в сельских округах Эквадора.</w:t>
      </w:r>
    </w:p>
    <w:p w:rsidR="00000000" w:rsidRDefault="00000000"/>
    <w:p w:rsidR="00000000" w:rsidRDefault="00000000">
      <w:pPr>
        <w:rPr>
          <w:i/>
        </w:rPr>
      </w:pPr>
      <w:r>
        <w:rPr>
          <w:i/>
        </w:rPr>
        <w:t>Двуязычное образование</w:t>
      </w:r>
    </w:p>
    <w:p w:rsidR="00000000" w:rsidRDefault="00000000">
      <w:pPr>
        <w:rPr>
          <w:i/>
        </w:rPr>
      </w:pPr>
    </w:p>
    <w:p w:rsidR="00000000" w:rsidRDefault="00000000">
      <w:r>
        <w:t>529.</w:t>
      </w:r>
      <w:r>
        <w:tab/>
        <w:t>В середине XX века в нашей стране стали говорить об образовании для коренного населения.  Действительно, именно в этот период для представителей коренных национальностей наметились значительные перемены в сфере образования.  На протяжении столетий, начиная с колониальных времен и включая значительную часть XX века, в образовании этого населения не происходило ни малейших изменений.  Всем известно, что, будучи лишенным своих прав, индеец находился в самом унизительном и недостойном человека положении</w:t>
      </w:r>
      <w:r>
        <w:rPr>
          <w:rStyle w:val="FootnoteReference"/>
        </w:rPr>
        <w:footnoteReference w:customMarkFollows="1" w:id="74"/>
        <w:t>74</w:t>
      </w:r>
      <w:r>
        <w:t>.</w:t>
      </w:r>
    </w:p>
    <w:p w:rsidR="00000000" w:rsidRDefault="00000000"/>
    <w:p w:rsidR="00000000" w:rsidRDefault="00000000">
      <w:pPr>
        <w:tabs>
          <w:tab w:val="clear" w:pos="6237"/>
        </w:tabs>
      </w:pPr>
      <w:r>
        <w:br w:type="page"/>
        <w:t>530.</w:t>
      </w:r>
      <w:r>
        <w:tab/>
        <w:t>При участии организаций, входящих в Конфедерацию коренных национальностей Эквадора (КОНАИЕ), родилось касающееся сферы образования предложение для правительства страны о создании Национального управления по вопросам межкультурного двуязычного образования (ДИНЕИБ), что и произошло в ноябре 1988 года.  Государство взяло на себя обучение этой части населения, придав предложению о межкультурном двуязычном образовании законную силу.  На следующий год подписывается Соглашение о научном сотрудничестве между министерством образования и КОНАИЕ.  Целью этого соглашения было проведение исследований по проблемам двуязычности и педагогики, разработка дидактических материалов для обучения грамоте и последующего обучения, а также постепенная подготовка персонала для работы с языками кечуа, ауас, чачис, цачис и другими существующими в стране языками</w:t>
      </w:r>
      <w:r>
        <w:rPr>
          <w:rStyle w:val="FootnoteReference"/>
        </w:rPr>
        <w:t xml:space="preserve"> </w:t>
      </w:r>
      <w:r>
        <w:rPr>
          <w:rStyle w:val="FootnoteReference"/>
        </w:rPr>
        <w:footnoteReference w:customMarkFollows="1" w:id="75"/>
        <w:t>75</w:t>
      </w:r>
      <w:r>
        <w:t>.</w:t>
      </w:r>
    </w:p>
    <w:p w:rsidR="00000000" w:rsidRDefault="00000000">
      <w:pPr>
        <w:tabs>
          <w:tab w:val="clear" w:pos="6237"/>
        </w:tabs>
        <w:spacing w:line="240" w:lineRule="auto"/>
      </w:pPr>
    </w:p>
    <w:p w:rsidR="00000000" w:rsidRDefault="00000000">
      <w:pPr>
        <w:keepNext/>
        <w:keepLines/>
        <w:spacing w:line="240" w:lineRule="auto"/>
        <w:jc w:val="center"/>
        <w:rPr>
          <w:b/>
          <w:bCs/>
        </w:rPr>
      </w:pPr>
      <w:r>
        <w:rPr>
          <w:b/>
          <w:bCs/>
          <w:szCs w:val="22"/>
        </w:rPr>
        <w:t xml:space="preserve">Межкультурное двуязычное образование </w:t>
      </w:r>
    </w:p>
    <w:p w:rsidR="00000000" w:rsidRDefault="00000000">
      <w:pPr>
        <w:keepNext/>
        <w:keepLines/>
        <w:spacing w:line="240" w:lineRule="auto"/>
        <w:jc w:val="center"/>
        <w:rPr>
          <w:b/>
          <w:bCs/>
          <w:szCs w:val="23"/>
          <w:lang w:val="es-ES_tradnl"/>
        </w:rPr>
      </w:pPr>
      <w:r>
        <w:rPr>
          <w:b/>
          <w:bCs/>
          <w:szCs w:val="23"/>
          <w:lang w:val="es-ES_tradnl"/>
        </w:rPr>
        <w:t>(1989-1990-1997-1998</w:t>
      </w:r>
      <w:r>
        <w:rPr>
          <w:b/>
          <w:bCs/>
          <w:szCs w:val="23"/>
        </w:rPr>
        <w:t xml:space="preserve"> учебные годы</w:t>
      </w:r>
      <w:r>
        <w:rPr>
          <w:b/>
          <w:bCs/>
          <w:szCs w:val="23"/>
          <w:lang w:val="es-ES_tradnl"/>
        </w:rPr>
        <w:t>)</w:t>
      </w:r>
    </w:p>
    <w:p w:rsidR="00000000" w:rsidRDefault="00000000">
      <w:pPr>
        <w:keepNext/>
        <w:keepLines/>
        <w:spacing w:line="240" w:lineRule="auto"/>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4" w:type="dxa"/>
          <w:right w:w="34" w:type="dxa"/>
        </w:tblCellMar>
        <w:tblLook w:val="0000" w:firstRow="0" w:lastRow="0" w:firstColumn="0" w:lastColumn="0" w:noHBand="0" w:noVBand="0"/>
      </w:tblPr>
      <w:tblGrid>
        <w:gridCol w:w="4052"/>
        <w:gridCol w:w="1343"/>
        <w:gridCol w:w="1343"/>
        <w:gridCol w:w="1343"/>
        <w:gridCol w:w="1342"/>
      </w:tblGrid>
      <w:tr w:rsidR="00000000">
        <w:tblPrEx>
          <w:tblCellMar>
            <w:top w:w="0" w:type="dxa"/>
            <w:bottom w:w="0" w:type="dxa"/>
          </w:tblCellMar>
        </w:tblPrEx>
        <w:trPr>
          <w:tblHeader/>
        </w:trPr>
        <w:tc>
          <w:tcPr>
            <w:tcW w:w="4052" w:type="dxa"/>
          </w:tcPr>
          <w:p w:rsidR="00000000" w:rsidRDefault="00000000">
            <w:pPr>
              <w:keepNext/>
              <w:keepLines/>
              <w:rPr>
                <w:szCs w:val="22"/>
                <w:lang w:val="es-ES_tradnl"/>
              </w:rPr>
            </w:pPr>
          </w:p>
        </w:tc>
        <w:tc>
          <w:tcPr>
            <w:tcW w:w="1343" w:type="dxa"/>
            <w:vAlign w:val="center"/>
          </w:tcPr>
          <w:p w:rsidR="00000000" w:rsidRDefault="00000000">
            <w:pPr>
              <w:keepNext/>
              <w:keepLines/>
              <w:jc w:val="center"/>
              <w:rPr>
                <w:szCs w:val="22"/>
                <w:lang w:val="es-ES_tradnl"/>
              </w:rPr>
            </w:pPr>
            <w:r>
              <w:rPr>
                <w:szCs w:val="22"/>
                <w:lang w:val="es-ES_tradnl"/>
              </w:rPr>
              <w:t>1989-1990</w:t>
            </w:r>
          </w:p>
        </w:tc>
        <w:tc>
          <w:tcPr>
            <w:tcW w:w="1343" w:type="dxa"/>
            <w:vAlign w:val="center"/>
          </w:tcPr>
          <w:p w:rsidR="00000000" w:rsidRDefault="00000000">
            <w:pPr>
              <w:keepNext/>
              <w:keepLines/>
              <w:jc w:val="center"/>
              <w:rPr>
                <w:szCs w:val="22"/>
                <w:lang w:val="es-ES_tradnl"/>
              </w:rPr>
            </w:pPr>
            <w:r>
              <w:rPr>
                <w:szCs w:val="22"/>
                <w:lang w:val="es-ES_tradnl"/>
              </w:rPr>
              <w:t>1994-1995</w:t>
            </w:r>
          </w:p>
        </w:tc>
        <w:tc>
          <w:tcPr>
            <w:tcW w:w="1343" w:type="dxa"/>
            <w:vAlign w:val="center"/>
          </w:tcPr>
          <w:p w:rsidR="00000000" w:rsidRDefault="00000000">
            <w:pPr>
              <w:keepNext/>
              <w:keepLines/>
              <w:jc w:val="center"/>
              <w:rPr>
                <w:szCs w:val="22"/>
                <w:lang w:val="es-ES_tradnl"/>
              </w:rPr>
            </w:pPr>
            <w:r>
              <w:rPr>
                <w:szCs w:val="22"/>
                <w:lang w:val="es-ES_tradnl"/>
              </w:rPr>
              <w:t>1996-1997</w:t>
            </w:r>
          </w:p>
        </w:tc>
        <w:tc>
          <w:tcPr>
            <w:tcW w:w="1342" w:type="dxa"/>
            <w:vAlign w:val="center"/>
          </w:tcPr>
          <w:p w:rsidR="00000000" w:rsidRDefault="00000000">
            <w:pPr>
              <w:keepNext/>
              <w:keepLines/>
              <w:jc w:val="center"/>
            </w:pPr>
            <w:r>
              <w:rPr>
                <w:szCs w:val="22"/>
                <w:lang w:val="es-ES_tradnl"/>
              </w:rPr>
              <w:t>1997-1998</w:t>
            </w:r>
          </w:p>
        </w:tc>
      </w:tr>
      <w:tr w:rsidR="00000000">
        <w:tblPrEx>
          <w:tblCellMar>
            <w:top w:w="0" w:type="dxa"/>
            <w:bottom w:w="0" w:type="dxa"/>
          </w:tblCellMar>
        </w:tblPrEx>
        <w:tc>
          <w:tcPr>
            <w:tcW w:w="4052" w:type="dxa"/>
          </w:tcPr>
          <w:p w:rsidR="00000000" w:rsidRDefault="00000000">
            <w:pPr>
              <w:spacing w:line="240" w:lineRule="auto"/>
              <w:rPr>
                <w:szCs w:val="23"/>
              </w:rPr>
            </w:pPr>
            <w:r>
              <w:rPr>
                <w:szCs w:val="23"/>
              </w:rPr>
              <w:t>Дошкольный уровень</w:t>
            </w:r>
            <w:r>
              <w:rPr>
                <w:szCs w:val="23"/>
                <w:lang w:val="es-ES_tradnl"/>
              </w:rPr>
              <w:br/>
            </w:r>
            <w:r>
              <w:rPr>
                <w:szCs w:val="23"/>
              </w:rPr>
              <w:t>Учебные заведения</w:t>
            </w:r>
          </w:p>
        </w:tc>
        <w:tc>
          <w:tcPr>
            <w:tcW w:w="1343" w:type="dxa"/>
            <w:vAlign w:val="bottom"/>
          </w:tcPr>
          <w:p w:rsidR="00000000" w:rsidRDefault="00000000">
            <w:pPr>
              <w:spacing w:line="240" w:lineRule="auto"/>
              <w:jc w:val="right"/>
              <w:rPr>
                <w:szCs w:val="23"/>
                <w:lang w:val="es-ES_tradnl"/>
              </w:rPr>
            </w:pPr>
            <w:r>
              <w:rPr>
                <w:szCs w:val="23"/>
                <w:lang w:val="es-ES_tradnl"/>
              </w:rPr>
              <w:t>27</w:t>
            </w:r>
          </w:p>
        </w:tc>
        <w:tc>
          <w:tcPr>
            <w:tcW w:w="1343" w:type="dxa"/>
            <w:vAlign w:val="bottom"/>
          </w:tcPr>
          <w:p w:rsidR="00000000" w:rsidRDefault="00000000">
            <w:pPr>
              <w:spacing w:line="240" w:lineRule="auto"/>
              <w:jc w:val="right"/>
              <w:rPr>
                <w:szCs w:val="23"/>
                <w:lang w:val="es-ES_tradnl"/>
              </w:rPr>
            </w:pPr>
            <w:r>
              <w:rPr>
                <w:szCs w:val="23"/>
                <w:lang w:val="es-ES_tradnl"/>
              </w:rPr>
              <w:t>37</w:t>
            </w:r>
          </w:p>
        </w:tc>
        <w:tc>
          <w:tcPr>
            <w:tcW w:w="1343" w:type="dxa"/>
            <w:vAlign w:val="bottom"/>
          </w:tcPr>
          <w:p w:rsidR="00000000" w:rsidRDefault="00000000">
            <w:pPr>
              <w:spacing w:line="240" w:lineRule="auto"/>
              <w:jc w:val="right"/>
              <w:rPr>
                <w:szCs w:val="23"/>
                <w:lang w:val="es-ES_tradnl"/>
              </w:rPr>
            </w:pPr>
          </w:p>
        </w:tc>
        <w:tc>
          <w:tcPr>
            <w:tcW w:w="1342" w:type="dxa"/>
            <w:vAlign w:val="bottom"/>
          </w:tcPr>
          <w:p w:rsidR="00000000" w:rsidRDefault="00000000">
            <w:pPr>
              <w:spacing w:line="240" w:lineRule="auto"/>
              <w:jc w:val="right"/>
            </w:pPr>
          </w:p>
        </w:tc>
      </w:tr>
      <w:tr w:rsidR="00000000">
        <w:tblPrEx>
          <w:tblCellMar>
            <w:top w:w="0" w:type="dxa"/>
            <w:bottom w:w="0" w:type="dxa"/>
          </w:tblCellMar>
        </w:tblPrEx>
        <w:tc>
          <w:tcPr>
            <w:tcW w:w="4052" w:type="dxa"/>
          </w:tcPr>
          <w:p w:rsidR="00000000" w:rsidRDefault="00000000">
            <w:pPr>
              <w:rPr>
                <w:szCs w:val="23"/>
              </w:rPr>
            </w:pPr>
            <w:r>
              <w:rPr>
                <w:szCs w:val="23"/>
              </w:rPr>
              <w:t>Преподаватели</w:t>
            </w:r>
          </w:p>
        </w:tc>
        <w:tc>
          <w:tcPr>
            <w:tcW w:w="1343" w:type="dxa"/>
          </w:tcPr>
          <w:p w:rsidR="00000000" w:rsidRDefault="00000000">
            <w:pPr>
              <w:jc w:val="right"/>
              <w:rPr>
                <w:szCs w:val="23"/>
                <w:lang w:val="es-ES_tradnl"/>
              </w:rPr>
            </w:pPr>
            <w:r>
              <w:rPr>
                <w:szCs w:val="23"/>
                <w:lang w:val="es-ES_tradnl"/>
              </w:rPr>
              <w:t>27</w:t>
            </w:r>
          </w:p>
        </w:tc>
        <w:tc>
          <w:tcPr>
            <w:tcW w:w="1343" w:type="dxa"/>
          </w:tcPr>
          <w:p w:rsidR="00000000" w:rsidRDefault="00000000">
            <w:pPr>
              <w:jc w:val="right"/>
              <w:rPr>
                <w:szCs w:val="23"/>
                <w:lang w:val="es-ES_tradnl"/>
              </w:rPr>
            </w:pPr>
            <w:r>
              <w:rPr>
                <w:szCs w:val="23"/>
                <w:lang w:val="es-ES_tradnl"/>
              </w:rPr>
              <w:t>41</w:t>
            </w:r>
          </w:p>
        </w:tc>
        <w:tc>
          <w:tcPr>
            <w:tcW w:w="1343" w:type="dxa"/>
          </w:tcPr>
          <w:p w:rsidR="00000000" w:rsidRDefault="00000000">
            <w:pPr>
              <w:jc w:val="right"/>
              <w:rPr>
                <w:szCs w:val="23"/>
                <w:lang w:val="es-ES_tradnl"/>
              </w:rPr>
            </w:pPr>
          </w:p>
        </w:tc>
        <w:tc>
          <w:tcPr>
            <w:tcW w:w="1342" w:type="dxa"/>
          </w:tcPr>
          <w:p w:rsidR="00000000" w:rsidRDefault="00000000">
            <w:pPr>
              <w:jc w:val="right"/>
            </w:pPr>
          </w:p>
        </w:tc>
      </w:tr>
      <w:tr w:rsidR="00000000">
        <w:tblPrEx>
          <w:tblCellMar>
            <w:top w:w="0" w:type="dxa"/>
            <w:bottom w:w="0" w:type="dxa"/>
          </w:tblCellMar>
        </w:tblPrEx>
        <w:tc>
          <w:tcPr>
            <w:tcW w:w="4052" w:type="dxa"/>
          </w:tcPr>
          <w:p w:rsidR="00000000" w:rsidRDefault="00000000">
            <w:pPr>
              <w:rPr>
                <w:szCs w:val="23"/>
                <w:lang w:val="es-ES_tradnl"/>
              </w:rPr>
            </w:pPr>
            <w:r>
              <w:rPr>
                <w:szCs w:val="23"/>
              </w:rPr>
              <w:t xml:space="preserve">Зачисленные ученики </w:t>
            </w:r>
          </w:p>
        </w:tc>
        <w:tc>
          <w:tcPr>
            <w:tcW w:w="1343" w:type="dxa"/>
          </w:tcPr>
          <w:p w:rsidR="00000000" w:rsidRDefault="00000000">
            <w:pPr>
              <w:jc w:val="right"/>
              <w:rPr>
                <w:szCs w:val="23"/>
                <w:lang w:val="es-ES_tradnl"/>
              </w:rPr>
            </w:pPr>
            <w:r>
              <w:rPr>
                <w:szCs w:val="23"/>
                <w:lang w:val="es-ES_tradnl"/>
              </w:rPr>
              <w:t>525</w:t>
            </w:r>
          </w:p>
        </w:tc>
        <w:tc>
          <w:tcPr>
            <w:tcW w:w="1343" w:type="dxa"/>
          </w:tcPr>
          <w:p w:rsidR="00000000" w:rsidRDefault="00000000">
            <w:pPr>
              <w:jc w:val="right"/>
              <w:rPr>
                <w:szCs w:val="23"/>
                <w:lang w:val="es-ES_tradnl"/>
              </w:rPr>
            </w:pPr>
            <w:r>
              <w:rPr>
                <w:szCs w:val="23"/>
                <w:lang w:val="es-ES_tradnl"/>
              </w:rPr>
              <w:t>798</w:t>
            </w:r>
          </w:p>
        </w:tc>
        <w:tc>
          <w:tcPr>
            <w:tcW w:w="1343" w:type="dxa"/>
          </w:tcPr>
          <w:p w:rsidR="00000000" w:rsidRDefault="00000000">
            <w:pPr>
              <w:jc w:val="right"/>
              <w:rPr>
                <w:szCs w:val="23"/>
                <w:lang w:val="es-ES_tradnl"/>
              </w:rPr>
            </w:pPr>
          </w:p>
        </w:tc>
        <w:tc>
          <w:tcPr>
            <w:tcW w:w="1342" w:type="dxa"/>
          </w:tcPr>
          <w:p w:rsidR="00000000" w:rsidRDefault="00000000">
            <w:pPr>
              <w:jc w:val="right"/>
            </w:pPr>
          </w:p>
        </w:tc>
      </w:tr>
      <w:tr w:rsidR="00000000">
        <w:tblPrEx>
          <w:tblCellMar>
            <w:top w:w="0" w:type="dxa"/>
            <w:bottom w:w="0" w:type="dxa"/>
          </w:tblCellMar>
        </w:tblPrEx>
        <w:tc>
          <w:tcPr>
            <w:tcW w:w="4052" w:type="dxa"/>
          </w:tcPr>
          <w:p w:rsidR="00000000" w:rsidRDefault="00000000">
            <w:pPr>
              <w:spacing w:line="240" w:lineRule="auto"/>
              <w:rPr>
                <w:szCs w:val="23"/>
                <w:lang w:val="es-ES_tradnl"/>
              </w:rPr>
            </w:pPr>
            <w:r>
              <w:rPr>
                <w:szCs w:val="23"/>
              </w:rPr>
              <w:t xml:space="preserve">Начальный уровень </w:t>
            </w:r>
            <w:r>
              <w:rPr>
                <w:szCs w:val="23"/>
                <w:lang w:val="es-ES_tradnl"/>
              </w:rPr>
              <w:br/>
            </w:r>
            <w:r>
              <w:rPr>
                <w:szCs w:val="23"/>
              </w:rPr>
              <w:t>Учебные заведения</w:t>
            </w:r>
          </w:p>
        </w:tc>
        <w:tc>
          <w:tcPr>
            <w:tcW w:w="1343" w:type="dxa"/>
            <w:vAlign w:val="bottom"/>
          </w:tcPr>
          <w:p w:rsidR="00000000" w:rsidRDefault="00000000">
            <w:pPr>
              <w:spacing w:line="240" w:lineRule="auto"/>
              <w:jc w:val="right"/>
              <w:rPr>
                <w:szCs w:val="23"/>
                <w:lang w:val="es-ES_tradnl"/>
              </w:rPr>
            </w:pPr>
            <w:r>
              <w:rPr>
                <w:szCs w:val="23"/>
                <w:lang w:val="es-ES_tradnl"/>
              </w:rPr>
              <w:t>899</w:t>
            </w:r>
          </w:p>
        </w:tc>
        <w:tc>
          <w:tcPr>
            <w:tcW w:w="1343" w:type="dxa"/>
            <w:vAlign w:val="bottom"/>
          </w:tcPr>
          <w:p w:rsidR="00000000" w:rsidRDefault="00000000">
            <w:pPr>
              <w:spacing w:line="240" w:lineRule="auto"/>
              <w:jc w:val="right"/>
              <w:rPr>
                <w:szCs w:val="23"/>
                <w:lang w:val="es-ES_tradnl"/>
              </w:rPr>
            </w:pPr>
            <w:r>
              <w:rPr>
                <w:szCs w:val="23"/>
                <w:lang w:val="es-ES_tradnl"/>
              </w:rPr>
              <w:t>1 635</w:t>
            </w:r>
          </w:p>
        </w:tc>
        <w:tc>
          <w:tcPr>
            <w:tcW w:w="1343" w:type="dxa"/>
            <w:vAlign w:val="bottom"/>
          </w:tcPr>
          <w:p w:rsidR="00000000" w:rsidRDefault="00000000">
            <w:pPr>
              <w:spacing w:line="240" w:lineRule="auto"/>
              <w:jc w:val="right"/>
              <w:rPr>
                <w:szCs w:val="23"/>
                <w:lang w:val="es-ES_tradnl"/>
              </w:rPr>
            </w:pPr>
            <w:r>
              <w:rPr>
                <w:szCs w:val="23"/>
                <w:lang w:val="es-ES_tradnl"/>
              </w:rPr>
              <w:t>1 697</w:t>
            </w:r>
          </w:p>
        </w:tc>
        <w:tc>
          <w:tcPr>
            <w:tcW w:w="1342" w:type="dxa"/>
            <w:vAlign w:val="bottom"/>
          </w:tcPr>
          <w:p w:rsidR="00000000" w:rsidRDefault="00000000">
            <w:pPr>
              <w:spacing w:line="240" w:lineRule="auto"/>
              <w:jc w:val="right"/>
            </w:pPr>
            <w:r>
              <w:rPr>
                <w:szCs w:val="23"/>
                <w:lang w:val="es-ES_tradnl"/>
              </w:rPr>
              <w:t>1 730</w:t>
            </w:r>
          </w:p>
        </w:tc>
      </w:tr>
      <w:tr w:rsidR="00000000">
        <w:tblPrEx>
          <w:tblCellMar>
            <w:top w:w="0" w:type="dxa"/>
            <w:bottom w:w="0" w:type="dxa"/>
          </w:tblCellMar>
        </w:tblPrEx>
        <w:tc>
          <w:tcPr>
            <w:tcW w:w="4052" w:type="dxa"/>
          </w:tcPr>
          <w:p w:rsidR="00000000" w:rsidRDefault="00000000">
            <w:pPr>
              <w:rPr>
                <w:szCs w:val="23"/>
                <w:lang w:val="es-ES_tradnl"/>
              </w:rPr>
            </w:pPr>
            <w:r>
              <w:rPr>
                <w:szCs w:val="23"/>
              </w:rPr>
              <w:t>Преподаватели</w:t>
            </w:r>
          </w:p>
        </w:tc>
        <w:tc>
          <w:tcPr>
            <w:tcW w:w="1343" w:type="dxa"/>
          </w:tcPr>
          <w:p w:rsidR="00000000" w:rsidRDefault="00000000">
            <w:pPr>
              <w:jc w:val="right"/>
              <w:rPr>
                <w:szCs w:val="23"/>
                <w:lang w:val="es-ES_tradnl"/>
              </w:rPr>
            </w:pPr>
            <w:r>
              <w:rPr>
                <w:szCs w:val="23"/>
                <w:lang w:val="es-ES_tradnl"/>
              </w:rPr>
              <w:t>2 157</w:t>
            </w:r>
          </w:p>
        </w:tc>
        <w:tc>
          <w:tcPr>
            <w:tcW w:w="1343" w:type="dxa"/>
          </w:tcPr>
          <w:p w:rsidR="00000000" w:rsidRDefault="00000000">
            <w:pPr>
              <w:jc w:val="right"/>
              <w:rPr>
                <w:szCs w:val="23"/>
                <w:lang w:val="es-ES_tradnl"/>
              </w:rPr>
            </w:pPr>
            <w:r>
              <w:rPr>
                <w:szCs w:val="23"/>
                <w:lang w:val="es-ES_tradnl"/>
              </w:rPr>
              <w:t>3 602</w:t>
            </w:r>
          </w:p>
        </w:tc>
        <w:tc>
          <w:tcPr>
            <w:tcW w:w="1343" w:type="dxa"/>
          </w:tcPr>
          <w:p w:rsidR="00000000" w:rsidRDefault="00000000">
            <w:pPr>
              <w:jc w:val="right"/>
              <w:rPr>
                <w:szCs w:val="23"/>
                <w:lang w:val="es-ES_tradnl"/>
              </w:rPr>
            </w:pPr>
            <w:r>
              <w:rPr>
                <w:szCs w:val="23"/>
                <w:lang w:val="es-ES_tradnl"/>
              </w:rPr>
              <w:t>4 117</w:t>
            </w:r>
          </w:p>
        </w:tc>
        <w:tc>
          <w:tcPr>
            <w:tcW w:w="1342" w:type="dxa"/>
          </w:tcPr>
          <w:p w:rsidR="00000000" w:rsidRDefault="00000000">
            <w:pPr>
              <w:jc w:val="right"/>
            </w:pPr>
            <w:r>
              <w:rPr>
                <w:szCs w:val="23"/>
                <w:lang w:val="es-ES_tradnl"/>
              </w:rPr>
              <w:t>4 231</w:t>
            </w:r>
          </w:p>
        </w:tc>
      </w:tr>
      <w:tr w:rsidR="00000000">
        <w:tblPrEx>
          <w:tblCellMar>
            <w:top w:w="0" w:type="dxa"/>
            <w:bottom w:w="0" w:type="dxa"/>
          </w:tblCellMar>
        </w:tblPrEx>
        <w:tc>
          <w:tcPr>
            <w:tcW w:w="4052" w:type="dxa"/>
          </w:tcPr>
          <w:p w:rsidR="00000000" w:rsidRDefault="00000000">
            <w:pPr>
              <w:rPr>
                <w:szCs w:val="23"/>
                <w:lang w:val="es-ES_tradnl"/>
              </w:rPr>
            </w:pPr>
            <w:r>
              <w:rPr>
                <w:szCs w:val="23"/>
              </w:rPr>
              <w:t>Зачисленные ученики</w:t>
            </w:r>
          </w:p>
        </w:tc>
        <w:tc>
          <w:tcPr>
            <w:tcW w:w="1343" w:type="dxa"/>
          </w:tcPr>
          <w:p w:rsidR="00000000" w:rsidRDefault="00000000">
            <w:pPr>
              <w:jc w:val="right"/>
              <w:rPr>
                <w:szCs w:val="23"/>
                <w:lang w:val="es-ES_tradnl"/>
              </w:rPr>
            </w:pPr>
            <w:r>
              <w:rPr>
                <w:szCs w:val="23"/>
                <w:lang w:val="es-ES_tradnl"/>
              </w:rPr>
              <w:t>38 722</w:t>
            </w:r>
          </w:p>
        </w:tc>
        <w:tc>
          <w:tcPr>
            <w:tcW w:w="1343" w:type="dxa"/>
          </w:tcPr>
          <w:p w:rsidR="00000000" w:rsidRDefault="00000000">
            <w:pPr>
              <w:jc w:val="right"/>
              <w:rPr>
                <w:szCs w:val="23"/>
                <w:lang w:val="es-ES_tradnl"/>
              </w:rPr>
            </w:pPr>
            <w:r>
              <w:rPr>
                <w:szCs w:val="23"/>
                <w:lang w:val="es-ES_tradnl"/>
              </w:rPr>
              <w:t>74 094</w:t>
            </w:r>
          </w:p>
        </w:tc>
        <w:tc>
          <w:tcPr>
            <w:tcW w:w="1343" w:type="dxa"/>
          </w:tcPr>
          <w:p w:rsidR="00000000" w:rsidRDefault="00000000">
            <w:pPr>
              <w:jc w:val="right"/>
              <w:rPr>
                <w:szCs w:val="23"/>
                <w:lang w:val="es-ES_tradnl"/>
              </w:rPr>
            </w:pPr>
            <w:r>
              <w:rPr>
                <w:szCs w:val="23"/>
                <w:lang w:val="es-ES_tradnl"/>
              </w:rPr>
              <w:t>80 067</w:t>
            </w:r>
          </w:p>
        </w:tc>
        <w:tc>
          <w:tcPr>
            <w:tcW w:w="1342" w:type="dxa"/>
          </w:tcPr>
          <w:p w:rsidR="00000000" w:rsidRDefault="00000000">
            <w:pPr>
              <w:jc w:val="right"/>
            </w:pPr>
          </w:p>
        </w:tc>
      </w:tr>
      <w:tr w:rsidR="00000000">
        <w:tblPrEx>
          <w:tblCellMar>
            <w:top w:w="0" w:type="dxa"/>
            <w:bottom w:w="0" w:type="dxa"/>
          </w:tblCellMar>
        </w:tblPrEx>
        <w:tc>
          <w:tcPr>
            <w:tcW w:w="4052" w:type="dxa"/>
          </w:tcPr>
          <w:p w:rsidR="00000000" w:rsidRDefault="00000000">
            <w:pPr>
              <w:rPr>
                <w:szCs w:val="23"/>
                <w:lang w:val="es-ES_tradnl"/>
              </w:rPr>
            </w:pPr>
            <w:r>
              <w:rPr>
                <w:szCs w:val="23"/>
              </w:rPr>
              <w:t xml:space="preserve">Перешедшие на следующий год </w:t>
            </w:r>
          </w:p>
        </w:tc>
        <w:tc>
          <w:tcPr>
            <w:tcW w:w="1343" w:type="dxa"/>
          </w:tcPr>
          <w:p w:rsidR="00000000" w:rsidRDefault="00000000">
            <w:pPr>
              <w:jc w:val="right"/>
              <w:rPr>
                <w:szCs w:val="23"/>
                <w:lang w:val="es-ES_tradnl"/>
              </w:rPr>
            </w:pPr>
            <w:r>
              <w:rPr>
                <w:szCs w:val="23"/>
                <w:lang w:val="es-ES_tradnl"/>
              </w:rPr>
              <w:t>34 525</w:t>
            </w:r>
          </w:p>
        </w:tc>
        <w:tc>
          <w:tcPr>
            <w:tcW w:w="1343" w:type="dxa"/>
          </w:tcPr>
          <w:p w:rsidR="00000000" w:rsidRDefault="00000000">
            <w:pPr>
              <w:jc w:val="right"/>
              <w:rPr>
                <w:szCs w:val="23"/>
                <w:lang w:val="es-ES_tradnl"/>
              </w:rPr>
            </w:pPr>
            <w:r>
              <w:rPr>
                <w:szCs w:val="23"/>
                <w:lang w:val="es-ES_tradnl"/>
              </w:rPr>
              <w:t>62 479</w:t>
            </w:r>
          </w:p>
        </w:tc>
        <w:tc>
          <w:tcPr>
            <w:tcW w:w="1343" w:type="dxa"/>
          </w:tcPr>
          <w:p w:rsidR="00000000" w:rsidRDefault="00000000">
            <w:pPr>
              <w:jc w:val="right"/>
              <w:rPr>
                <w:szCs w:val="23"/>
                <w:lang w:val="es-ES_tradnl"/>
              </w:rPr>
            </w:pPr>
            <w:r>
              <w:rPr>
                <w:szCs w:val="23"/>
                <w:lang w:val="es-ES_tradnl"/>
              </w:rPr>
              <w:t>67 092</w:t>
            </w:r>
          </w:p>
        </w:tc>
        <w:tc>
          <w:tcPr>
            <w:tcW w:w="1342" w:type="dxa"/>
          </w:tcPr>
          <w:p w:rsidR="00000000" w:rsidRDefault="00000000">
            <w:pPr>
              <w:jc w:val="right"/>
            </w:pPr>
          </w:p>
        </w:tc>
      </w:tr>
      <w:tr w:rsidR="00000000">
        <w:tblPrEx>
          <w:tblCellMar>
            <w:top w:w="0" w:type="dxa"/>
            <w:bottom w:w="0" w:type="dxa"/>
          </w:tblCellMar>
        </w:tblPrEx>
        <w:tc>
          <w:tcPr>
            <w:tcW w:w="4052" w:type="dxa"/>
          </w:tcPr>
          <w:p w:rsidR="00000000" w:rsidRDefault="00000000">
            <w:pPr>
              <w:rPr>
                <w:szCs w:val="23"/>
                <w:lang w:val="es-ES_tradnl"/>
              </w:rPr>
            </w:pPr>
            <w:r>
              <w:rPr>
                <w:szCs w:val="23"/>
              </w:rPr>
              <w:t>Не перешедшие на следующий год</w:t>
            </w:r>
          </w:p>
        </w:tc>
        <w:tc>
          <w:tcPr>
            <w:tcW w:w="1343" w:type="dxa"/>
          </w:tcPr>
          <w:p w:rsidR="00000000" w:rsidRDefault="00000000">
            <w:pPr>
              <w:jc w:val="right"/>
              <w:rPr>
                <w:szCs w:val="23"/>
                <w:lang w:val="es-ES_tradnl"/>
              </w:rPr>
            </w:pPr>
            <w:r>
              <w:rPr>
                <w:szCs w:val="23"/>
                <w:lang w:val="es-ES_tradnl"/>
              </w:rPr>
              <w:t>2 525</w:t>
            </w:r>
          </w:p>
        </w:tc>
        <w:tc>
          <w:tcPr>
            <w:tcW w:w="1343" w:type="dxa"/>
          </w:tcPr>
          <w:p w:rsidR="00000000" w:rsidRDefault="00000000">
            <w:pPr>
              <w:jc w:val="right"/>
              <w:rPr>
                <w:szCs w:val="23"/>
                <w:lang w:val="es-ES_tradnl"/>
              </w:rPr>
            </w:pPr>
            <w:r>
              <w:rPr>
                <w:szCs w:val="23"/>
                <w:lang w:val="es-ES_tradnl"/>
              </w:rPr>
              <w:t>6 106</w:t>
            </w:r>
          </w:p>
        </w:tc>
        <w:tc>
          <w:tcPr>
            <w:tcW w:w="1343" w:type="dxa"/>
          </w:tcPr>
          <w:p w:rsidR="00000000" w:rsidRDefault="00000000">
            <w:pPr>
              <w:jc w:val="right"/>
              <w:rPr>
                <w:szCs w:val="23"/>
                <w:lang w:val="es-ES_tradnl"/>
              </w:rPr>
            </w:pPr>
            <w:r>
              <w:rPr>
                <w:szCs w:val="23"/>
                <w:lang w:val="es-ES_tradnl"/>
              </w:rPr>
              <w:t>6 545</w:t>
            </w:r>
          </w:p>
        </w:tc>
        <w:tc>
          <w:tcPr>
            <w:tcW w:w="1342" w:type="dxa"/>
          </w:tcPr>
          <w:p w:rsidR="00000000" w:rsidRDefault="00000000">
            <w:pPr>
              <w:jc w:val="right"/>
            </w:pPr>
          </w:p>
        </w:tc>
      </w:tr>
      <w:tr w:rsidR="00000000">
        <w:tblPrEx>
          <w:tblCellMar>
            <w:top w:w="0" w:type="dxa"/>
            <w:bottom w:w="0" w:type="dxa"/>
          </w:tblCellMar>
        </w:tblPrEx>
        <w:tc>
          <w:tcPr>
            <w:tcW w:w="4052" w:type="dxa"/>
          </w:tcPr>
          <w:p w:rsidR="00000000" w:rsidRDefault="00000000">
            <w:pPr>
              <w:rPr>
                <w:szCs w:val="23"/>
                <w:lang w:val="es-ES_tradnl"/>
              </w:rPr>
            </w:pPr>
            <w:r>
              <w:rPr>
                <w:szCs w:val="23"/>
              </w:rPr>
              <w:t xml:space="preserve">Бросившие учебу </w:t>
            </w:r>
          </w:p>
        </w:tc>
        <w:tc>
          <w:tcPr>
            <w:tcW w:w="1343" w:type="dxa"/>
          </w:tcPr>
          <w:p w:rsidR="00000000" w:rsidRDefault="00000000">
            <w:pPr>
              <w:jc w:val="right"/>
              <w:rPr>
                <w:szCs w:val="23"/>
                <w:lang w:val="es-ES_tradnl"/>
              </w:rPr>
            </w:pPr>
            <w:r>
              <w:rPr>
                <w:szCs w:val="23"/>
                <w:lang w:val="es-ES_tradnl"/>
              </w:rPr>
              <w:t>1 672</w:t>
            </w:r>
          </w:p>
        </w:tc>
        <w:tc>
          <w:tcPr>
            <w:tcW w:w="1343" w:type="dxa"/>
          </w:tcPr>
          <w:p w:rsidR="00000000" w:rsidRDefault="00000000">
            <w:pPr>
              <w:jc w:val="right"/>
              <w:rPr>
                <w:szCs w:val="23"/>
                <w:lang w:val="es-ES_tradnl"/>
              </w:rPr>
            </w:pPr>
            <w:r>
              <w:rPr>
                <w:szCs w:val="23"/>
                <w:lang w:val="es-ES_tradnl"/>
              </w:rPr>
              <w:t>5 509</w:t>
            </w:r>
          </w:p>
        </w:tc>
        <w:tc>
          <w:tcPr>
            <w:tcW w:w="1343" w:type="dxa"/>
          </w:tcPr>
          <w:p w:rsidR="00000000" w:rsidRDefault="00000000">
            <w:pPr>
              <w:jc w:val="right"/>
              <w:rPr>
                <w:szCs w:val="23"/>
                <w:lang w:val="es-ES_tradnl"/>
              </w:rPr>
            </w:pPr>
            <w:r>
              <w:rPr>
                <w:szCs w:val="23"/>
                <w:lang w:val="es-ES_tradnl"/>
              </w:rPr>
              <w:t>6 430</w:t>
            </w:r>
          </w:p>
        </w:tc>
        <w:tc>
          <w:tcPr>
            <w:tcW w:w="1342" w:type="dxa"/>
          </w:tcPr>
          <w:p w:rsidR="00000000" w:rsidRDefault="00000000">
            <w:pPr>
              <w:jc w:val="right"/>
            </w:pPr>
          </w:p>
        </w:tc>
      </w:tr>
      <w:tr w:rsidR="00000000">
        <w:tblPrEx>
          <w:tblCellMar>
            <w:top w:w="0" w:type="dxa"/>
            <w:bottom w:w="0" w:type="dxa"/>
          </w:tblCellMar>
        </w:tblPrEx>
        <w:tc>
          <w:tcPr>
            <w:tcW w:w="4052" w:type="dxa"/>
          </w:tcPr>
          <w:p w:rsidR="00000000" w:rsidRDefault="00000000">
            <w:pPr>
              <w:spacing w:line="240" w:lineRule="auto"/>
              <w:rPr>
                <w:szCs w:val="23"/>
                <w:lang w:val="es-ES_tradnl"/>
              </w:rPr>
            </w:pPr>
            <w:r>
              <w:rPr>
                <w:szCs w:val="23"/>
              </w:rPr>
              <w:t xml:space="preserve">Средний уровень </w:t>
            </w:r>
            <w:r>
              <w:rPr>
                <w:szCs w:val="23"/>
                <w:lang w:val="es-ES_tradnl"/>
              </w:rPr>
              <w:br/>
            </w:r>
            <w:r>
              <w:rPr>
                <w:szCs w:val="23"/>
              </w:rPr>
              <w:t>Учебные заведения</w:t>
            </w:r>
          </w:p>
        </w:tc>
        <w:tc>
          <w:tcPr>
            <w:tcW w:w="1343" w:type="dxa"/>
            <w:vAlign w:val="bottom"/>
          </w:tcPr>
          <w:p w:rsidR="00000000" w:rsidRDefault="00000000">
            <w:pPr>
              <w:spacing w:line="240" w:lineRule="auto"/>
              <w:jc w:val="right"/>
              <w:rPr>
                <w:szCs w:val="23"/>
                <w:lang w:val="es-ES_tradnl"/>
              </w:rPr>
            </w:pPr>
            <w:r>
              <w:rPr>
                <w:szCs w:val="23"/>
                <w:lang w:val="es-ES_tradnl"/>
              </w:rPr>
              <w:t>22</w:t>
            </w:r>
          </w:p>
        </w:tc>
        <w:tc>
          <w:tcPr>
            <w:tcW w:w="1343" w:type="dxa"/>
            <w:vAlign w:val="bottom"/>
          </w:tcPr>
          <w:p w:rsidR="00000000" w:rsidRDefault="00000000">
            <w:pPr>
              <w:spacing w:line="240" w:lineRule="auto"/>
              <w:jc w:val="right"/>
              <w:rPr>
                <w:szCs w:val="23"/>
                <w:lang w:val="es-ES_tradnl"/>
              </w:rPr>
            </w:pPr>
            <w:r>
              <w:rPr>
                <w:szCs w:val="23"/>
                <w:lang w:val="es-ES_tradnl"/>
              </w:rPr>
              <w:t>63</w:t>
            </w:r>
          </w:p>
        </w:tc>
        <w:tc>
          <w:tcPr>
            <w:tcW w:w="1343" w:type="dxa"/>
            <w:vAlign w:val="bottom"/>
          </w:tcPr>
          <w:p w:rsidR="00000000" w:rsidRDefault="00000000">
            <w:pPr>
              <w:spacing w:line="240" w:lineRule="auto"/>
              <w:jc w:val="right"/>
              <w:rPr>
                <w:szCs w:val="23"/>
                <w:lang w:val="es-ES_tradnl"/>
              </w:rPr>
            </w:pPr>
            <w:r>
              <w:rPr>
                <w:szCs w:val="23"/>
                <w:lang w:val="es-ES_tradnl"/>
              </w:rPr>
              <w:t>101</w:t>
            </w:r>
          </w:p>
        </w:tc>
        <w:tc>
          <w:tcPr>
            <w:tcW w:w="1342" w:type="dxa"/>
            <w:vAlign w:val="bottom"/>
          </w:tcPr>
          <w:p w:rsidR="00000000" w:rsidRDefault="00000000">
            <w:pPr>
              <w:spacing w:line="240" w:lineRule="auto"/>
              <w:jc w:val="right"/>
            </w:pPr>
            <w:r>
              <w:rPr>
                <w:szCs w:val="23"/>
                <w:lang w:val="es-ES_tradnl"/>
              </w:rPr>
              <w:t>103</w:t>
            </w:r>
          </w:p>
        </w:tc>
      </w:tr>
      <w:tr w:rsidR="00000000">
        <w:tblPrEx>
          <w:tblCellMar>
            <w:top w:w="0" w:type="dxa"/>
            <w:bottom w:w="0" w:type="dxa"/>
          </w:tblCellMar>
        </w:tblPrEx>
        <w:tc>
          <w:tcPr>
            <w:tcW w:w="4052" w:type="dxa"/>
          </w:tcPr>
          <w:p w:rsidR="00000000" w:rsidRDefault="00000000">
            <w:pPr>
              <w:rPr>
                <w:szCs w:val="23"/>
                <w:lang w:val="es-ES_tradnl"/>
              </w:rPr>
            </w:pPr>
            <w:r>
              <w:rPr>
                <w:szCs w:val="23"/>
              </w:rPr>
              <w:t>Преподаватели</w:t>
            </w:r>
          </w:p>
        </w:tc>
        <w:tc>
          <w:tcPr>
            <w:tcW w:w="1343" w:type="dxa"/>
          </w:tcPr>
          <w:p w:rsidR="00000000" w:rsidRDefault="00000000">
            <w:pPr>
              <w:jc w:val="right"/>
              <w:rPr>
                <w:szCs w:val="23"/>
                <w:lang w:val="es-ES_tradnl"/>
              </w:rPr>
            </w:pPr>
            <w:r>
              <w:rPr>
                <w:szCs w:val="23"/>
                <w:lang w:val="es-ES_tradnl"/>
              </w:rPr>
              <w:t>416</w:t>
            </w:r>
          </w:p>
        </w:tc>
        <w:tc>
          <w:tcPr>
            <w:tcW w:w="1343" w:type="dxa"/>
          </w:tcPr>
          <w:p w:rsidR="00000000" w:rsidRDefault="00000000">
            <w:pPr>
              <w:jc w:val="right"/>
              <w:rPr>
                <w:szCs w:val="23"/>
                <w:lang w:val="es-ES_tradnl"/>
              </w:rPr>
            </w:pPr>
            <w:r>
              <w:rPr>
                <w:szCs w:val="23"/>
                <w:lang w:val="es-ES_tradnl"/>
              </w:rPr>
              <w:t>915</w:t>
            </w:r>
          </w:p>
        </w:tc>
        <w:tc>
          <w:tcPr>
            <w:tcW w:w="1343" w:type="dxa"/>
          </w:tcPr>
          <w:p w:rsidR="00000000" w:rsidRDefault="00000000">
            <w:pPr>
              <w:jc w:val="right"/>
              <w:rPr>
                <w:szCs w:val="23"/>
                <w:lang w:val="es-ES_tradnl"/>
              </w:rPr>
            </w:pPr>
            <w:r>
              <w:rPr>
                <w:szCs w:val="23"/>
                <w:lang w:val="es-ES_tradnl"/>
              </w:rPr>
              <w:t>1 060</w:t>
            </w:r>
          </w:p>
        </w:tc>
        <w:tc>
          <w:tcPr>
            <w:tcW w:w="1342" w:type="dxa"/>
          </w:tcPr>
          <w:p w:rsidR="00000000" w:rsidRDefault="00000000">
            <w:pPr>
              <w:jc w:val="right"/>
            </w:pPr>
            <w:r>
              <w:rPr>
                <w:szCs w:val="23"/>
                <w:lang w:val="es-ES_tradnl"/>
              </w:rPr>
              <w:t>1 176</w:t>
            </w:r>
          </w:p>
        </w:tc>
      </w:tr>
      <w:tr w:rsidR="00000000">
        <w:tblPrEx>
          <w:tblCellMar>
            <w:top w:w="0" w:type="dxa"/>
            <w:bottom w:w="0" w:type="dxa"/>
          </w:tblCellMar>
        </w:tblPrEx>
        <w:tc>
          <w:tcPr>
            <w:tcW w:w="4052" w:type="dxa"/>
          </w:tcPr>
          <w:p w:rsidR="00000000" w:rsidRDefault="00000000">
            <w:pPr>
              <w:rPr>
                <w:szCs w:val="23"/>
                <w:lang w:val="es-ES_tradnl"/>
              </w:rPr>
            </w:pPr>
            <w:r>
              <w:rPr>
                <w:szCs w:val="23"/>
              </w:rPr>
              <w:t>Зачисленные ученики</w:t>
            </w:r>
          </w:p>
        </w:tc>
        <w:tc>
          <w:tcPr>
            <w:tcW w:w="1343" w:type="dxa"/>
          </w:tcPr>
          <w:p w:rsidR="00000000" w:rsidRDefault="00000000">
            <w:pPr>
              <w:jc w:val="right"/>
              <w:rPr>
                <w:szCs w:val="23"/>
                <w:lang w:val="es-ES_tradnl"/>
              </w:rPr>
            </w:pPr>
            <w:r>
              <w:rPr>
                <w:szCs w:val="23"/>
                <w:lang w:val="es-ES_tradnl"/>
              </w:rPr>
              <w:t>2 158</w:t>
            </w:r>
          </w:p>
        </w:tc>
        <w:tc>
          <w:tcPr>
            <w:tcW w:w="1343" w:type="dxa"/>
          </w:tcPr>
          <w:p w:rsidR="00000000" w:rsidRDefault="00000000">
            <w:pPr>
              <w:jc w:val="right"/>
              <w:rPr>
                <w:szCs w:val="23"/>
                <w:lang w:val="es-ES_tradnl"/>
              </w:rPr>
            </w:pPr>
            <w:r>
              <w:rPr>
                <w:szCs w:val="23"/>
                <w:lang w:val="es-ES_tradnl"/>
              </w:rPr>
              <w:t>6 580</w:t>
            </w:r>
          </w:p>
        </w:tc>
        <w:tc>
          <w:tcPr>
            <w:tcW w:w="1343" w:type="dxa"/>
          </w:tcPr>
          <w:p w:rsidR="00000000" w:rsidRDefault="00000000">
            <w:pPr>
              <w:jc w:val="right"/>
              <w:rPr>
                <w:szCs w:val="23"/>
                <w:lang w:val="es-ES_tradnl"/>
              </w:rPr>
            </w:pPr>
            <w:r>
              <w:rPr>
                <w:szCs w:val="23"/>
                <w:lang w:val="es-ES_tradnl"/>
              </w:rPr>
              <w:t>7 968</w:t>
            </w:r>
          </w:p>
        </w:tc>
        <w:tc>
          <w:tcPr>
            <w:tcW w:w="1342" w:type="dxa"/>
          </w:tcPr>
          <w:p w:rsidR="00000000" w:rsidRDefault="00000000">
            <w:pPr>
              <w:jc w:val="right"/>
            </w:pPr>
            <w:r>
              <w:rPr>
                <w:szCs w:val="23"/>
                <w:lang w:val="es-ES_tradnl"/>
              </w:rPr>
              <w:t>9 272</w:t>
            </w:r>
          </w:p>
        </w:tc>
      </w:tr>
      <w:tr w:rsidR="00000000">
        <w:tblPrEx>
          <w:tblCellMar>
            <w:top w:w="0" w:type="dxa"/>
            <w:bottom w:w="0" w:type="dxa"/>
          </w:tblCellMar>
        </w:tblPrEx>
        <w:tc>
          <w:tcPr>
            <w:tcW w:w="4052" w:type="dxa"/>
          </w:tcPr>
          <w:p w:rsidR="00000000" w:rsidRDefault="00000000">
            <w:pPr>
              <w:rPr>
                <w:szCs w:val="23"/>
                <w:lang w:val="es-ES_tradnl"/>
              </w:rPr>
            </w:pPr>
            <w:r>
              <w:rPr>
                <w:szCs w:val="23"/>
              </w:rPr>
              <w:t>Перешедшие на следующий год</w:t>
            </w:r>
          </w:p>
        </w:tc>
        <w:tc>
          <w:tcPr>
            <w:tcW w:w="1343" w:type="dxa"/>
          </w:tcPr>
          <w:p w:rsidR="00000000" w:rsidRDefault="00000000">
            <w:pPr>
              <w:jc w:val="right"/>
              <w:rPr>
                <w:szCs w:val="23"/>
                <w:lang w:val="es-ES_tradnl"/>
              </w:rPr>
            </w:pPr>
            <w:r>
              <w:rPr>
                <w:szCs w:val="23"/>
                <w:lang w:val="es-ES_tradnl"/>
              </w:rPr>
              <w:t>1 678</w:t>
            </w:r>
          </w:p>
        </w:tc>
        <w:tc>
          <w:tcPr>
            <w:tcW w:w="1343" w:type="dxa"/>
          </w:tcPr>
          <w:p w:rsidR="00000000" w:rsidRDefault="00000000">
            <w:pPr>
              <w:jc w:val="right"/>
              <w:rPr>
                <w:szCs w:val="23"/>
                <w:lang w:val="es-ES_tradnl"/>
              </w:rPr>
            </w:pPr>
            <w:r>
              <w:rPr>
                <w:szCs w:val="23"/>
                <w:lang w:val="es-ES_tradnl"/>
              </w:rPr>
              <w:t>5 488</w:t>
            </w:r>
          </w:p>
        </w:tc>
        <w:tc>
          <w:tcPr>
            <w:tcW w:w="1343" w:type="dxa"/>
          </w:tcPr>
          <w:p w:rsidR="00000000" w:rsidRDefault="00000000">
            <w:pPr>
              <w:jc w:val="right"/>
              <w:rPr>
                <w:szCs w:val="23"/>
                <w:lang w:val="es-ES_tradnl"/>
              </w:rPr>
            </w:pPr>
            <w:r>
              <w:rPr>
                <w:szCs w:val="23"/>
                <w:lang w:val="es-ES_tradnl"/>
              </w:rPr>
              <w:t>6 524</w:t>
            </w:r>
          </w:p>
        </w:tc>
        <w:tc>
          <w:tcPr>
            <w:tcW w:w="1342" w:type="dxa"/>
          </w:tcPr>
          <w:p w:rsidR="00000000" w:rsidRDefault="00000000">
            <w:pPr>
              <w:jc w:val="right"/>
            </w:pPr>
          </w:p>
        </w:tc>
      </w:tr>
      <w:tr w:rsidR="00000000">
        <w:tblPrEx>
          <w:tblCellMar>
            <w:top w:w="0" w:type="dxa"/>
            <w:bottom w:w="0" w:type="dxa"/>
          </w:tblCellMar>
        </w:tblPrEx>
        <w:tc>
          <w:tcPr>
            <w:tcW w:w="4052" w:type="dxa"/>
          </w:tcPr>
          <w:p w:rsidR="00000000" w:rsidRDefault="00000000">
            <w:pPr>
              <w:rPr>
                <w:szCs w:val="23"/>
                <w:lang w:val="es-ES_tradnl"/>
              </w:rPr>
            </w:pPr>
            <w:r>
              <w:rPr>
                <w:szCs w:val="23"/>
              </w:rPr>
              <w:t>Не перешедшие на следующий год</w:t>
            </w:r>
          </w:p>
        </w:tc>
        <w:tc>
          <w:tcPr>
            <w:tcW w:w="1343" w:type="dxa"/>
          </w:tcPr>
          <w:p w:rsidR="00000000" w:rsidRDefault="00000000">
            <w:pPr>
              <w:jc w:val="right"/>
              <w:rPr>
                <w:szCs w:val="23"/>
                <w:lang w:val="es-ES_tradnl"/>
              </w:rPr>
            </w:pPr>
            <w:r>
              <w:rPr>
                <w:szCs w:val="23"/>
                <w:lang w:val="es-ES_tradnl"/>
              </w:rPr>
              <w:t>192</w:t>
            </w:r>
          </w:p>
        </w:tc>
        <w:tc>
          <w:tcPr>
            <w:tcW w:w="1343" w:type="dxa"/>
          </w:tcPr>
          <w:p w:rsidR="00000000" w:rsidRDefault="00000000">
            <w:pPr>
              <w:jc w:val="right"/>
              <w:rPr>
                <w:szCs w:val="23"/>
                <w:lang w:val="es-ES_tradnl"/>
              </w:rPr>
            </w:pPr>
            <w:r>
              <w:rPr>
                <w:szCs w:val="23"/>
                <w:lang w:val="es-ES_tradnl"/>
              </w:rPr>
              <w:t>446</w:t>
            </w:r>
          </w:p>
        </w:tc>
        <w:tc>
          <w:tcPr>
            <w:tcW w:w="1343" w:type="dxa"/>
          </w:tcPr>
          <w:p w:rsidR="00000000" w:rsidRDefault="00000000">
            <w:pPr>
              <w:jc w:val="right"/>
              <w:rPr>
                <w:szCs w:val="23"/>
                <w:lang w:val="es-ES_tradnl"/>
              </w:rPr>
            </w:pPr>
            <w:r>
              <w:rPr>
                <w:szCs w:val="23"/>
                <w:lang w:val="es-ES_tradnl"/>
              </w:rPr>
              <w:t>833</w:t>
            </w:r>
          </w:p>
        </w:tc>
        <w:tc>
          <w:tcPr>
            <w:tcW w:w="1342" w:type="dxa"/>
          </w:tcPr>
          <w:p w:rsidR="00000000" w:rsidRDefault="00000000">
            <w:pPr>
              <w:jc w:val="right"/>
            </w:pPr>
          </w:p>
        </w:tc>
      </w:tr>
      <w:tr w:rsidR="00000000">
        <w:tblPrEx>
          <w:tblCellMar>
            <w:top w:w="0" w:type="dxa"/>
            <w:bottom w:w="0" w:type="dxa"/>
          </w:tblCellMar>
        </w:tblPrEx>
        <w:tc>
          <w:tcPr>
            <w:tcW w:w="4052" w:type="dxa"/>
          </w:tcPr>
          <w:p w:rsidR="00000000" w:rsidRDefault="00000000">
            <w:pPr>
              <w:rPr>
                <w:szCs w:val="23"/>
                <w:lang w:val="es-ES_tradnl"/>
              </w:rPr>
            </w:pPr>
            <w:r>
              <w:rPr>
                <w:szCs w:val="23"/>
              </w:rPr>
              <w:t>Бросившие учебу</w:t>
            </w:r>
          </w:p>
        </w:tc>
        <w:tc>
          <w:tcPr>
            <w:tcW w:w="1343" w:type="dxa"/>
          </w:tcPr>
          <w:p w:rsidR="00000000" w:rsidRDefault="00000000">
            <w:pPr>
              <w:jc w:val="right"/>
              <w:rPr>
                <w:szCs w:val="23"/>
                <w:lang w:val="es-ES_tradnl"/>
              </w:rPr>
            </w:pPr>
            <w:r>
              <w:rPr>
                <w:szCs w:val="23"/>
                <w:lang w:val="es-ES_tradnl"/>
              </w:rPr>
              <w:t>288</w:t>
            </w:r>
          </w:p>
        </w:tc>
        <w:tc>
          <w:tcPr>
            <w:tcW w:w="1343" w:type="dxa"/>
          </w:tcPr>
          <w:p w:rsidR="00000000" w:rsidRDefault="00000000">
            <w:pPr>
              <w:jc w:val="right"/>
              <w:rPr>
                <w:szCs w:val="23"/>
                <w:lang w:val="es-ES_tradnl"/>
              </w:rPr>
            </w:pPr>
            <w:r>
              <w:rPr>
                <w:szCs w:val="23"/>
                <w:lang w:val="es-ES_tradnl"/>
              </w:rPr>
              <w:t>646</w:t>
            </w:r>
          </w:p>
        </w:tc>
        <w:tc>
          <w:tcPr>
            <w:tcW w:w="1343" w:type="dxa"/>
          </w:tcPr>
          <w:p w:rsidR="00000000" w:rsidRDefault="00000000">
            <w:pPr>
              <w:jc w:val="right"/>
              <w:rPr>
                <w:szCs w:val="23"/>
                <w:lang w:val="es-ES_tradnl"/>
              </w:rPr>
            </w:pPr>
            <w:r>
              <w:rPr>
                <w:szCs w:val="23"/>
                <w:lang w:val="es-ES_tradnl"/>
              </w:rPr>
              <w:t>611</w:t>
            </w:r>
          </w:p>
        </w:tc>
        <w:tc>
          <w:tcPr>
            <w:tcW w:w="1342" w:type="dxa"/>
          </w:tcPr>
          <w:p w:rsidR="00000000" w:rsidRDefault="00000000">
            <w:pPr>
              <w:jc w:val="right"/>
            </w:pPr>
          </w:p>
        </w:tc>
      </w:tr>
      <w:tr w:rsidR="00000000">
        <w:tblPrEx>
          <w:tblCellMar>
            <w:top w:w="0" w:type="dxa"/>
            <w:bottom w:w="0" w:type="dxa"/>
          </w:tblCellMar>
        </w:tblPrEx>
        <w:tc>
          <w:tcPr>
            <w:tcW w:w="4052" w:type="dxa"/>
          </w:tcPr>
          <w:p w:rsidR="00000000" w:rsidRDefault="00000000">
            <w:pPr>
              <w:spacing w:line="240" w:lineRule="auto"/>
              <w:rPr>
                <w:szCs w:val="23"/>
                <w:lang w:val="es-ES_tradnl"/>
              </w:rPr>
            </w:pPr>
            <w:r>
              <w:rPr>
                <w:szCs w:val="23"/>
              </w:rPr>
              <w:t xml:space="preserve">Педагогические институты с аспирантурой </w:t>
            </w:r>
            <w:r>
              <w:rPr>
                <w:szCs w:val="23"/>
                <w:lang w:val="es-ES_tradnl"/>
              </w:rPr>
              <w:br/>
            </w:r>
            <w:r>
              <w:rPr>
                <w:szCs w:val="23"/>
              </w:rPr>
              <w:t>Учебные заведения</w:t>
            </w:r>
          </w:p>
        </w:tc>
        <w:tc>
          <w:tcPr>
            <w:tcW w:w="1343" w:type="dxa"/>
            <w:vAlign w:val="bottom"/>
          </w:tcPr>
          <w:p w:rsidR="00000000" w:rsidRDefault="00000000">
            <w:pPr>
              <w:spacing w:line="240" w:lineRule="auto"/>
              <w:jc w:val="right"/>
              <w:rPr>
                <w:szCs w:val="23"/>
                <w:lang w:val="es-ES_tradnl"/>
              </w:rPr>
            </w:pPr>
            <w:r>
              <w:rPr>
                <w:szCs w:val="23"/>
                <w:lang w:val="es-ES_tradnl"/>
              </w:rPr>
              <w:t>3</w:t>
            </w:r>
          </w:p>
        </w:tc>
        <w:tc>
          <w:tcPr>
            <w:tcW w:w="1343" w:type="dxa"/>
            <w:vAlign w:val="bottom"/>
          </w:tcPr>
          <w:p w:rsidR="00000000" w:rsidRDefault="00000000">
            <w:pPr>
              <w:spacing w:line="240" w:lineRule="auto"/>
              <w:jc w:val="right"/>
              <w:rPr>
                <w:szCs w:val="23"/>
                <w:lang w:val="es-ES_tradnl"/>
              </w:rPr>
            </w:pPr>
            <w:r>
              <w:rPr>
                <w:szCs w:val="23"/>
                <w:lang w:val="es-ES_tradnl"/>
              </w:rPr>
              <w:t>5</w:t>
            </w:r>
          </w:p>
        </w:tc>
        <w:tc>
          <w:tcPr>
            <w:tcW w:w="1343" w:type="dxa"/>
            <w:vAlign w:val="bottom"/>
          </w:tcPr>
          <w:p w:rsidR="00000000" w:rsidRDefault="00000000">
            <w:pPr>
              <w:spacing w:line="240" w:lineRule="auto"/>
              <w:jc w:val="right"/>
              <w:rPr>
                <w:szCs w:val="23"/>
                <w:lang w:val="es-ES_tradnl"/>
              </w:rPr>
            </w:pPr>
            <w:r>
              <w:rPr>
                <w:szCs w:val="23"/>
                <w:lang w:val="es-ES_tradnl"/>
              </w:rPr>
              <w:t>7</w:t>
            </w:r>
          </w:p>
        </w:tc>
        <w:tc>
          <w:tcPr>
            <w:tcW w:w="1342" w:type="dxa"/>
            <w:vAlign w:val="bottom"/>
          </w:tcPr>
          <w:p w:rsidR="00000000" w:rsidRDefault="00000000">
            <w:pPr>
              <w:spacing w:line="240" w:lineRule="auto"/>
              <w:jc w:val="right"/>
            </w:pPr>
            <w:r>
              <w:rPr>
                <w:szCs w:val="23"/>
                <w:lang w:val="es-ES_tradnl"/>
              </w:rPr>
              <w:t>8</w:t>
            </w:r>
          </w:p>
        </w:tc>
      </w:tr>
      <w:tr w:rsidR="00000000">
        <w:tblPrEx>
          <w:tblCellMar>
            <w:top w:w="0" w:type="dxa"/>
            <w:bottom w:w="0" w:type="dxa"/>
          </w:tblCellMar>
        </w:tblPrEx>
        <w:tc>
          <w:tcPr>
            <w:tcW w:w="4052" w:type="dxa"/>
          </w:tcPr>
          <w:p w:rsidR="00000000" w:rsidRDefault="00000000">
            <w:pPr>
              <w:rPr>
                <w:szCs w:val="23"/>
                <w:lang w:val="es-ES_tradnl"/>
              </w:rPr>
            </w:pPr>
            <w:r>
              <w:rPr>
                <w:szCs w:val="23"/>
              </w:rPr>
              <w:t>Преподаватели</w:t>
            </w:r>
          </w:p>
        </w:tc>
        <w:tc>
          <w:tcPr>
            <w:tcW w:w="1343" w:type="dxa"/>
          </w:tcPr>
          <w:p w:rsidR="00000000" w:rsidRDefault="00000000">
            <w:pPr>
              <w:jc w:val="right"/>
              <w:rPr>
                <w:szCs w:val="23"/>
                <w:lang w:val="es-ES_tradnl"/>
              </w:rPr>
            </w:pPr>
            <w:r>
              <w:rPr>
                <w:szCs w:val="23"/>
                <w:lang w:val="es-ES_tradnl"/>
              </w:rPr>
              <w:t>94</w:t>
            </w:r>
          </w:p>
        </w:tc>
        <w:tc>
          <w:tcPr>
            <w:tcW w:w="1343" w:type="dxa"/>
          </w:tcPr>
          <w:p w:rsidR="00000000" w:rsidRDefault="00000000">
            <w:pPr>
              <w:jc w:val="right"/>
              <w:rPr>
                <w:szCs w:val="23"/>
                <w:lang w:val="es-ES_tradnl"/>
              </w:rPr>
            </w:pPr>
            <w:r>
              <w:rPr>
                <w:szCs w:val="23"/>
                <w:lang w:val="es-ES_tradnl"/>
              </w:rPr>
              <w:t>153</w:t>
            </w:r>
          </w:p>
        </w:tc>
        <w:tc>
          <w:tcPr>
            <w:tcW w:w="1343" w:type="dxa"/>
          </w:tcPr>
          <w:p w:rsidR="00000000" w:rsidRDefault="00000000">
            <w:pPr>
              <w:jc w:val="right"/>
              <w:rPr>
                <w:szCs w:val="23"/>
                <w:lang w:val="es-ES_tradnl"/>
              </w:rPr>
            </w:pPr>
            <w:r>
              <w:rPr>
                <w:szCs w:val="23"/>
                <w:lang w:val="es-ES_tradnl"/>
              </w:rPr>
              <w:t>210</w:t>
            </w:r>
          </w:p>
        </w:tc>
        <w:tc>
          <w:tcPr>
            <w:tcW w:w="1342" w:type="dxa"/>
          </w:tcPr>
          <w:p w:rsidR="00000000" w:rsidRDefault="00000000">
            <w:pPr>
              <w:jc w:val="right"/>
            </w:pPr>
            <w:r>
              <w:rPr>
                <w:szCs w:val="23"/>
                <w:lang w:val="es-ES_tradnl"/>
              </w:rPr>
              <w:t>220</w:t>
            </w:r>
          </w:p>
        </w:tc>
      </w:tr>
      <w:tr w:rsidR="00000000">
        <w:tblPrEx>
          <w:tblCellMar>
            <w:top w:w="0" w:type="dxa"/>
            <w:bottom w:w="0" w:type="dxa"/>
          </w:tblCellMar>
        </w:tblPrEx>
        <w:tc>
          <w:tcPr>
            <w:tcW w:w="4052" w:type="dxa"/>
          </w:tcPr>
          <w:p w:rsidR="00000000" w:rsidRDefault="00000000">
            <w:pPr>
              <w:rPr>
                <w:szCs w:val="23"/>
                <w:lang w:val="es-ES_tradnl"/>
              </w:rPr>
            </w:pPr>
            <w:r>
              <w:rPr>
                <w:szCs w:val="23"/>
              </w:rPr>
              <w:t>Зачисленные студенты</w:t>
            </w:r>
          </w:p>
        </w:tc>
        <w:tc>
          <w:tcPr>
            <w:tcW w:w="1343" w:type="dxa"/>
          </w:tcPr>
          <w:p w:rsidR="00000000" w:rsidRDefault="00000000">
            <w:pPr>
              <w:jc w:val="right"/>
              <w:rPr>
                <w:szCs w:val="23"/>
                <w:lang w:val="es-ES_tradnl"/>
              </w:rPr>
            </w:pPr>
            <w:r>
              <w:rPr>
                <w:szCs w:val="23"/>
                <w:lang w:val="es-ES_tradnl"/>
              </w:rPr>
              <w:t>290</w:t>
            </w:r>
          </w:p>
        </w:tc>
        <w:tc>
          <w:tcPr>
            <w:tcW w:w="1343" w:type="dxa"/>
          </w:tcPr>
          <w:p w:rsidR="00000000" w:rsidRDefault="00000000">
            <w:pPr>
              <w:jc w:val="right"/>
              <w:rPr>
                <w:szCs w:val="23"/>
                <w:lang w:val="es-ES_tradnl"/>
              </w:rPr>
            </w:pPr>
            <w:r>
              <w:rPr>
                <w:szCs w:val="23"/>
                <w:lang w:val="es-ES_tradnl"/>
              </w:rPr>
              <w:t>598</w:t>
            </w:r>
          </w:p>
        </w:tc>
        <w:tc>
          <w:tcPr>
            <w:tcW w:w="1343" w:type="dxa"/>
          </w:tcPr>
          <w:p w:rsidR="00000000" w:rsidRDefault="00000000">
            <w:pPr>
              <w:jc w:val="right"/>
              <w:rPr>
                <w:szCs w:val="23"/>
                <w:lang w:val="es-ES_tradnl"/>
              </w:rPr>
            </w:pPr>
            <w:r>
              <w:rPr>
                <w:szCs w:val="23"/>
                <w:lang w:val="es-ES_tradnl"/>
              </w:rPr>
              <w:t>716</w:t>
            </w:r>
          </w:p>
        </w:tc>
        <w:tc>
          <w:tcPr>
            <w:tcW w:w="1342" w:type="dxa"/>
          </w:tcPr>
          <w:p w:rsidR="00000000" w:rsidRDefault="00000000">
            <w:pPr>
              <w:jc w:val="right"/>
            </w:pPr>
          </w:p>
        </w:tc>
      </w:tr>
      <w:tr w:rsidR="00000000">
        <w:tblPrEx>
          <w:tblCellMar>
            <w:top w:w="0" w:type="dxa"/>
            <w:bottom w:w="0" w:type="dxa"/>
          </w:tblCellMar>
        </w:tblPrEx>
        <w:tc>
          <w:tcPr>
            <w:tcW w:w="4052" w:type="dxa"/>
          </w:tcPr>
          <w:p w:rsidR="00000000" w:rsidRDefault="00000000">
            <w:pPr>
              <w:rPr>
                <w:szCs w:val="23"/>
                <w:lang w:val="es-ES_tradnl"/>
              </w:rPr>
            </w:pPr>
            <w:r>
              <w:rPr>
                <w:szCs w:val="23"/>
              </w:rPr>
              <w:t>Перешедшие на следующий год</w:t>
            </w:r>
          </w:p>
        </w:tc>
        <w:tc>
          <w:tcPr>
            <w:tcW w:w="1343" w:type="dxa"/>
          </w:tcPr>
          <w:p w:rsidR="00000000" w:rsidRDefault="00000000">
            <w:pPr>
              <w:jc w:val="right"/>
              <w:rPr>
                <w:szCs w:val="23"/>
                <w:lang w:val="es-ES_tradnl"/>
              </w:rPr>
            </w:pPr>
            <w:r>
              <w:rPr>
                <w:szCs w:val="23"/>
                <w:lang w:val="es-ES_tradnl"/>
              </w:rPr>
              <w:t>286</w:t>
            </w:r>
          </w:p>
        </w:tc>
        <w:tc>
          <w:tcPr>
            <w:tcW w:w="1343" w:type="dxa"/>
          </w:tcPr>
          <w:p w:rsidR="00000000" w:rsidRDefault="00000000">
            <w:pPr>
              <w:jc w:val="right"/>
              <w:rPr>
                <w:szCs w:val="23"/>
                <w:lang w:val="es-ES_tradnl"/>
              </w:rPr>
            </w:pPr>
            <w:r>
              <w:rPr>
                <w:szCs w:val="23"/>
                <w:lang w:val="es-ES_tradnl"/>
              </w:rPr>
              <w:t>573</w:t>
            </w:r>
          </w:p>
        </w:tc>
        <w:tc>
          <w:tcPr>
            <w:tcW w:w="1343" w:type="dxa"/>
          </w:tcPr>
          <w:p w:rsidR="00000000" w:rsidRDefault="00000000">
            <w:pPr>
              <w:jc w:val="right"/>
              <w:rPr>
                <w:szCs w:val="23"/>
                <w:lang w:val="es-ES_tradnl"/>
              </w:rPr>
            </w:pPr>
            <w:r>
              <w:rPr>
                <w:szCs w:val="23"/>
                <w:lang w:val="es-ES_tradnl"/>
              </w:rPr>
              <w:t>543</w:t>
            </w:r>
          </w:p>
        </w:tc>
        <w:tc>
          <w:tcPr>
            <w:tcW w:w="1342" w:type="dxa"/>
          </w:tcPr>
          <w:p w:rsidR="00000000" w:rsidRDefault="00000000">
            <w:pPr>
              <w:jc w:val="right"/>
            </w:pPr>
          </w:p>
        </w:tc>
      </w:tr>
      <w:tr w:rsidR="00000000">
        <w:tblPrEx>
          <w:tblCellMar>
            <w:top w:w="0" w:type="dxa"/>
            <w:bottom w:w="0" w:type="dxa"/>
          </w:tblCellMar>
        </w:tblPrEx>
        <w:tc>
          <w:tcPr>
            <w:tcW w:w="4052" w:type="dxa"/>
          </w:tcPr>
          <w:p w:rsidR="00000000" w:rsidRDefault="00000000">
            <w:pPr>
              <w:rPr>
                <w:szCs w:val="23"/>
                <w:lang w:val="es-ES_tradnl"/>
              </w:rPr>
            </w:pPr>
            <w:r>
              <w:rPr>
                <w:szCs w:val="23"/>
              </w:rPr>
              <w:t>Не перешедшие на следующий год</w:t>
            </w:r>
          </w:p>
        </w:tc>
        <w:tc>
          <w:tcPr>
            <w:tcW w:w="1343" w:type="dxa"/>
          </w:tcPr>
          <w:p w:rsidR="00000000" w:rsidRDefault="00000000">
            <w:pPr>
              <w:jc w:val="right"/>
              <w:rPr>
                <w:szCs w:val="23"/>
                <w:lang w:val="es-ES_tradnl"/>
              </w:rPr>
            </w:pPr>
            <w:r>
              <w:rPr>
                <w:szCs w:val="23"/>
                <w:lang w:val="es-ES_tradnl"/>
              </w:rPr>
              <w:t>4</w:t>
            </w:r>
          </w:p>
        </w:tc>
        <w:tc>
          <w:tcPr>
            <w:tcW w:w="1343" w:type="dxa"/>
          </w:tcPr>
          <w:p w:rsidR="00000000" w:rsidRDefault="00000000">
            <w:pPr>
              <w:jc w:val="right"/>
              <w:rPr>
                <w:szCs w:val="23"/>
                <w:lang w:val="es-ES_tradnl"/>
              </w:rPr>
            </w:pPr>
            <w:r>
              <w:rPr>
                <w:szCs w:val="23"/>
                <w:lang w:val="es-ES_tradnl"/>
              </w:rPr>
              <w:t>22</w:t>
            </w:r>
          </w:p>
        </w:tc>
        <w:tc>
          <w:tcPr>
            <w:tcW w:w="1343" w:type="dxa"/>
          </w:tcPr>
          <w:p w:rsidR="00000000" w:rsidRDefault="00000000">
            <w:pPr>
              <w:jc w:val="right"/>
              <w:rPr>
                <w:szCs w:val="23"/>
                <w:lang w:val="es-ES_tradnl"/>
              </w:rPr>
            </w:pPr>
            <w:r>
              <w:rPr>
                <w:szCs w:val="23"/>
                <w:lang w:val="es-ES_tradnl"/>
              </w:rPr>
              <w:t>102</w:t>
            </w:r>
          </w:p>
        </w:tc>
        <w:tc>
          <w:tcPr>
            <w:tcW w:w="1342" w:type="dxa"/>
          </w:tcPr>
          <w:p w:rsidR="00000000" w:rsidRDefault="00000000">
            <w:pPr>
              <w:jc w:val="right"/>
            </w:pPr>
          </w:p>
        </w:tc>
      </w:tr>
      <w:tr w:rsidR="00000000">
        <w:tblPrEx>
          <w:tblCellMar>
            <w:top w:w="0" w:type="dxa"/>
            <w:bottom w:w="0" w:type="dxa"/>
          </w:tblCellMar>
        </w:tblPrEx>
        <w:tc>
          <w:tcPr>
            <w:tcW w:w="4052" w:type="dxa"/>
          </w:tcPr>
          <w:p w:rsidR="00000000" w:rsidRDefault="00000000">
            <w:pPr>
              <w:rPr>
                <w:szCs w:val="23"/>
                <w:lang w:val="es-ES_tradnl"/>
              </w:rPr>
            </w:pPr>
            <w:r>
              <w:rPr>
                <w:szCs w:val="23"/>
              </w:rPr>
              <w:t>Бросившие учебу</w:t>
            </w:r>
          </w:p>
        </w:tc>
        <w:tc>
          <w:tcPr>
            <w:tcW w:w="1343" w:type="dxa"/>
          </w:tcPr>
          <w:p w:rsidR="00000000" w:rsidRDefault="00000000">
            <w:pPr>
              <w:jc w:val="right"/>
              <w:rPr>
                <w:szCs w:val="23"/>
                <w:lang w:val="es-ES_tradnl"/>
              </w:rPr>
            </w:pPr>
            <w:r>
              <w:rPr>
                <w:szCs w:val="23"/>
                <w:lang w:val="es-ES_tradnl"/>
              </w:rPr>
              <w:t>0</w:t>
            </w:r>
          </w:p>
        </w:tc>
        <w:tc>
          <w:tcPr>
            <w:tcW w:w="1343" w:type="dxa"/>
          </w:tcPr>
          <w:p w:rsidR="00000000" w:rsidRDefault="00000000">
            <w:pPr>
              <w:jc w:val="right"/>
              <w:rPr>
                <w:szCs w:val="23"/>
                <w:lang w:val="es-ES_tradnl"/>
              </w:rPr>
            </w:pPr>
            <w:r>
              <w:rPr>
                <w:szCs w:val="23"/>
                <w:lang w:val="es-ES_tradnl"/>
              </w:rPr>
              <w:t>3</w:t>
            </w:r>
          </w:p>
        </w:tc>
        <w:tc>
          <w:tcPr>
            <w:tcW w:w="1343" w:type="dxa"/>
          </w:tcPr>
          <w:p w:rsidR="00000000" w:rsidRDefault="00000000">
            <w:pPr>
              <w:jc w:val="right"/>
              <w:rPr>
                <w:szCs w:val="23"/>
                <w:lang w:val="es-ES_tradnl"/>
              </w:rPr>
            </w:pPr>
            <w:r>
              <w:rPr>
                <w:szCs w:val="23"/>
                <w:lang w:val="es-ES_tradnl"/>
              </w:rPr>
              <w:t>71</w:t>
            </w:r>
          </w:p>
        </w:tc>
        <w:tc>
          <w:tcPr>
            <w:tcW w:w="1342" w:type="dxa"/>
          </w:tcPr>
          <w:p w:rsidR="00000000" w:rsidRDefault="00000000">
            <w:pPr>
              <w:jc w:val="right"/>
              <w:rPr>
                <w:szCs w:val="23"/>
                <w:lang w:val="es-ES_tradnl"/>
              </w:rPr>
            </w:pPr>
          </w:p>
        </w:tc>
      </w:tr>
    </w:tbl>
    <w:p w:rsidR="00000000" w:rsidRDefault="00000000"/>
    <w:p w:rsidR="00000000" w:rsidRDefault="00000000">
      <w:pPr>
        <w:rPr>
          <w:i/>
          <w:iCs/>
        </w:rPr>
      </w:pPr>
      <w:r>
        <w:rPr>
          <w:i/>
          <w:iCs/>
        </w:rPr>
        <w:t>Источник:  Статистический ежегодник по межкультурному двуязычному образованию</w:t>
      </w:r>
      <w:r>
        <w:rPr>
          <w:i/>
          <w:iCs/>
          <w:lang w:val="es-ES_tradnl"/>
        </w:rPr>
        <w:t>.</w:t>
      </w:r>
    </w:p>
    <w:p w:rsidR="00000000" w:rsidRDefault="00000000"/>
    <w:p w:rsidR="00000000" w:rsidRDefault="00000000">
      <w:pPr>
        <w:rPr>
          <w:i/>
        </w:rPr>
      </w:pPr>
      <w:r>
        <w:rPr>
          <w:i/>
        </w:rPr>
        <w:t>Условия для преподавательского состава</w:t>
      </w:r>
    </w:p>
    <w:p w:rsidR="00000000" w:rsidRDefault="00000000">
      <w:pPr>
        <w:rPr>
          <w:i/>
        </w:rPr>
      </w:pPr>
    </w:p>
    <w:p w:rsidR="00000000" w:rsidRDefault="00000000">
      <w:r>
        <w:t>531.</w:t>
      </w:r>
      <w:r>
        <w:tab/>
        <w:t>Оплата труда преподавательского состава (преподавателей) фиксирована и регулируется Законом о преподавательской карьере и официальными списками национальных учителей, а жалованье административного и обслуживающего персонала (государственных служащих) - Законом о службе в государственном аппарате и административной карьере.  Существуют также шкалы заработной платы в автономных организациях и министерствах, для которых установлен особый порядок.  Шкалы заработной платы для преподавательского состава увеличиваются в соответствии с законом.</w:t>
      </w:r>
    </w:p>
    <w:p w:rsidR="00000000" w:rsidRDefault="00000000"/>
    <w:p w:rsidR="00000000" w:rsidRDefault="00000000">
      <w:r>
        <w:t>532.</w:t>
      </w:r>
      <w:r>
        <w:tab/>
        <w:t>Закон и положение о преподавательской карьере и официальные списки национальных учителей составляют Закон о защите профессии и регулирует политику заработной платы для специалистов сферы образования;  он изменяется с учетом требований учителей и экономических возможностей государства.  Помимо этого, существует отдельный закон для провинции Галапагос, который защищает права на оплату труда и льготы для преподавателей этой части национальной территории.</w:t>
      </w:r>
    </w:p>
    <w:p w:rsidR="00000000" w:rsidRDefault="00000000"/>
    <w:p w:rsidR="00000000" w:rsidRDefault="00000000">
      <w:r>
        <w:t>533.</w:t>
      </w:r>
      <w:r>
        <w:tab/>
        <w:t>Пересмотры окладов и жалованья государственных служащих в целом не всегда совпадают с пересмотрами заработной платы преподавателей.  В то же время необходимо отметить, что оплата труда учителей остается низкой.  По этой причине общеизвестны ежегодные прекращения работы, с помощью которых работники этого сектора добиваются пересмотра заработной платы и ее своевременной выплаты.</w:t>
      </w:r>
    </w:p>
    <w:p w:rsidR="00000000" w:rsidRDefault="00000000"/>
    <w:p w:rsidR="00000000" w:rsidRDefault="00000000">
      <w:r>
        <w:t>534.</w:t>
      </w:r>
      <w:r>
        <w:tab/>
        <w:t>В связи с проблемами, наметившимися в последние годы в секторе государственного образования, возросло число частных учебных заведений, поэтому можно сказать, что ограничения на устройство новых школ не существует.</w:t>
      </w:r>
    </w:p>
    <w:p w:rsidR="00000000" w:rsidRDefault="00000000"/>
    <w:p w:rsidR="00000000" w:rsidRDefault="00000000">
      <w:r>
        <w:t>535.</w:t>
      </w:r>
      <w:r>
        <w:tab/>
        <w:t>Не отмечено каких-либо действий, нарушающих имеющееся у эквадорцев право на получение бесплатного образования;  наоборот, предпринимаются усилия к тому, чтобы оно было качественным и удовлетворяло возросшие социальные потребности.</w:t>
      </w:r>
    </w:p>
    <w:p w:rsidR="00000000" w:rsidRDefault="00000000"/>
    <w:p w:rsidR="00000000" w:rsidRDefault="00000000">
      <w:pPr>
        <w:pStyle w:val="Heading3"/>
        <w:rPr>
          <w:iCs/>
        </w:rPr>
      </w:pPr>
      <w:r>
        <w:rPr>
          <w:iCs/>
        </w:rPr>
        <w:t>Международная помощь</w:t>
      </w:r>
    </w:p>
    <w:p w:rsidR="00000000" w:rsidRDefault="00000000"/>
    <w:p w:rsidR="00000000" w:rsidRDefault="00000000">
      <w:r>
        <w:t>536.</w:t>
      </w:r>
      <w:r>
        <w:tab/>
        <w:t>До настоящего времени развитие и укрепление системы межкультурного двуязычного образования являлось возможным благодаря весомому вкладу со стороны международных организаций и структур, в числе которых можно назвать следующие:  ЮНИСЕФ, проект ЭБИ-ГТС-АНС СЕИДЕЛЬ, проект ИБИС-КОНАИЕ-ДИНАМАРКА, ПРОМЕСЕБ, проект "834-министерство образования и культуры - МБР", такие нефтяные компании, как ОССИС и МАКСУС, организации "Международное планирование", "Глобальное ви</w:t>
      </w:r>
      <w:r>
        <w:rPr>
          <w:rFonts w:ascii="Tahoma" w:hAnsi="Tahoma" w:cs="Tahoma"/>
        </w:rPr>
        <w:t></w:t>
      </w:r>
      <w:r>
        <w:t>дение", "Кэр Интернэшнл" и т.д.</w:t>
      </w:r>
    </w:p>
    <w:p w:rsidR="00000000" w:rsidRDefault="00000000"/>
    <w:p w:rsidR="00000000" w:rsidRDefault="00000000">
      <w:r>
        <w:t>537.</w:t>
      </w:r>
      <w:r>
        <w:tab/>
        <w:t>Бенефициарами являются преподаватели, дети, юноши и девушки, занимающиеся в системе общего и основного образования, которые принадлежат к 11 коренным национальностям страны.  Что касается учителей, то началось проведение курсов для получения диплома или повышения профессионального уровня для всех тех, кто работал без диплома в качестве учителей начальных классов.</w:t>
      </w:r>
    </w:p>
    <w:p w:rsidR="00000000" w:rsidRDefault="00000000"/>
    <w:p w:rsidR="00000000" w:rsidRDefault="00000000">
      <w:r>
        <w:t>538.</w:t>
      </w:r>
      <w:r>
        <w:tab/>
        <w:t>Самыми важными направлениями являются следующие:</w:t>
      </w:r>
    </w:p>
    <w:p w:rsidR="00000000" w:rsidRDefault="00000000"/>
    <w:p w:rsidR="00000000" w:rsidRDefault="00000000">
      <w:pPr>
        <w:spacing w:line="216" w:lineRule="auto"/>
        <w:ind w:firstLine="567"/>
      </w:pPr>
      <w:r>
        <w:t>a)</w:t>
      </w:r>
      <w:r>
        <w:tab/>
        <w:t>подготовка и повышение квалификации работников ДИНЕИБ;</w:t>
      </w:r>
    </w:p>
    <w:p w:rsidR="00000000" w:rsidRDefault="00000000">
      <w:pPr>
        <w:spacing w:line="216" w:lineRule="auto"/>
        <w:ind w:firstLine="567"/>
      </w:pPr>
    </w:p>
    <w:p w:rsidR="00000000" w:rsidRDefault="00000000">
      <w:pPr>
        <w:spacing w:line="216" w:lineRule="auto"/>
        <w:ind w:firstLine="567"/>
      </w:pPr>
      <w:r>
        <w:t>b)</w:t>
      </w:r>
      <w:r>
        <w:tab/>
        <w:t>техническое консультирование;</w:t>
      </w:r>
    </w:p>
    <w:p w:rsidR="00000000" w:rsidRDefault="00000000">
      <w:pPr>
        <w:spacing w:line="216" w:lineRule="auto"/>
        <w:ind w:firstLine="567"/>
      </w:pPr>
    </w:p>
    <w:p w:rsidR="00000000" w:rsidRDefault="00000000">
      <w:pPr>
        <w:spacing w:line="216" w:lineRule="auto"/>
        <w:ind w:firstLine="567"/>
      </w:pPr>
      <w:r>
        <w:t>c)</w:t>
      </w:r>
      <w:r>
        <w:tab/>
        <w:t>распространение и популяризация технических документов;</w:t>
      </w:r>
    </w:p>
    <w:p w:rsidR="00000000" w:rsidRDefault="00000000">
      <w:pPr>
        <w:spacing w:line="216" w:lineRule="auto"/>
        <w:ind w:firstLine="567"/>
      </w:pPr>
    </w:p>
    <w:p w:rsidR="00000000" w:rsidRDefault="00000000">
      <w:pPr>
        <w:spacing w:line="216" w:lineRule="auto"/>
        <w:ind w:firstLine="567"/>
      </w:pPr>
      <w:r>
        <w:t>d)</w:t>
      </w:r>
      <w:r>
        <w:tab/>
        <w:t>производство наглядных пособий;</w:t>
      </w:r>
    </w:p>
    <w:p w:rsidR="00000000" w:rsidRDefault="00000000">
      <w:pPr>
        <w:spacing w:line="216" w:lineRule="auto"/>
        <w:ind w:firstLine="567"/>
      </w:pPr>
    </w:p>
    <w:p w:rsidR="00000000" w:rsidRDefault="00000000">
      <w:pPr>
        <w:spacing w:line="216" w:lineRule="auto"/>
        <w:ind w:firstLine="567"/>
      </w:pPr>
      <w:r>
        <w:t>e)</w:t>
      </w:r>
      <w:r>
        <w:tab/>
        <w:t>издание учебников;</w:t>
      </w:r>
    </w:p>
    <w:p w:rsidR="00000000" w:rsidRDefault="00000000">
      <w:pPr>
        <w:spacing w:line="216" w:lineRule="auto"/>
        <w:ind w:firstLine="567"/>
      </w:pPr>
    </w:p>
    <w:p w:rsidR="00000000" w:rsidRDefault="00000000">
      <w:pPr>
        <w:spacing w:line="216" w:lineRule="auto"/>
        <w:ind w:firstLine="567"/>
      </w:pPr>
      <w:r>
        <w:t>f)</w:t>
      </w:r>
      <w:r>
        <w:tab/>
        <w:t>исследования ЭИБ;</w:t>
      </w:r>
    </w:p>
    <w:p w:rsidR="00000000" w:rsidRDefault="00000000">
      <w:pPr>
        <w:spacing w:line="216" w:lineRule="auto"/>
        <w:ind w:firstLine="567"/>
      </w:pPr>
    </w:p>
    <w:p w:rsidR="00000000" w:rsidRDefault="00000000">
      <w:pPr>
        <w:spacing w:line="216" w:lineRule="auto"/>
        <w:ind w:firstLine="567"/>
      </w:pPr>
      <w:r>
        <w:t>g)</w:t>
      </w:r>
      <w:r>
        <w:tab/>
        <w:t>международные курсы;</w:t>
      </w:r>
    </w:p>
    <w:p w:rsidR="00000000" w:rsidRDefault="00000000">
      <w:pPr>
        <w:spacing w:line="216" w:lineRule="auto"/>
        <w:ind w:firstLine="567"/>
      </w:pPr>
    </w:p>
    <w:p w:rsidR="00000000" w:rsidRDefault="00000000">
      <w:pPr>
        <w:spacing w:line="216" w:lineRule="auto"/>
        <w:ind w:left="567"/>
      </w:pPr>
      <w:r>
        <w:t>h)</w:t>
      </w:r>
      <w:r>
        <w:tab/>
        <w:t>поддержка инфраструктуры образования;</w:t>
      </w:r>
    </w:p>
    <w:p w:rsidR="00000000" w:rsidRDefault="00000000">
      <w:pPr>
        <w:spacing w:line="216" w:lineRule="auto"/>
        <w:ind w:left="567"/>
      </w:pPr>
    </w:p>
    <w:p w:rsidR="00000000" w:rsidRDefault="00000000">
      <w:pPr>
        <w:spacing w:line="216" w:lineRule="auto"/>
        <w:ind w:left="567"/>
      </w:pPr>
      <w:r>
        <w:t>i)</w:t>
      </w:r>
      <w:r>
        <w:tab/>
        <w:t>разработка производственных технологий;</w:t>
      </w:r>
    </w:p>
    <w:p w:rsidR="00000000" w:rsidRDefault="00000000">
      <w:pPr>
        <w:spacing w:line="216" w:lineRule="auto"/>
        <w:ind w:left="567"/>
      </w:pPr>
    </w:p>
    <w:p w:rsidR="00000000" w:rsidRDefault="00000000">
      <w:pPr>
        <w:spacing w:line="216" w:lineRule="auto"/>
        <w:ind w:left="567"/>
      </w:pPr>
      <w:r>
        <w:t>j)</w:t>
      </w:r>
      <w:r>
        <w:tab/>
        <w:t>внедрение средств обучения в производственные центры;</w:t>
      </w:r>
    </w:p>
    <w:p w:rsidR="00000000" w:rsidRDefault="00000000">
      <w:pPr>
        <w:spacing w:line="216" w:lineRule="auto"/>
        <w:ind w:left="567"/>
      </w:pPr>
    </w:p>
    <w:p w:rsidR="00000000" w:rsidRDefault="00000000">
      <w:pPr>
        <w:spacing w:line="216" w:lineRule="auto"/>
        <w:ind w:left="567"/>
      </w:pPr>
      <w:r>
        <w:t>k)</w:t>
      </w:r>
      <w:r>
        <w:tab/>
        <w:t>подготовка программ для радио и телевидения.</w:t>
      </w:r>
    </w:p>
    <w:p w:rsidR="00000000" w:rsidRDefault="00000000"/>
    <w:p w:rsidR="00000000" w:rsidRDefault="00000000">
      <w:r>
        <w:t>539.</w:t>
      </w:r>
      <w:r>
        <w:tab/>
        <w:t>Оценка:  участие международных организаций в межкультурном двуязычном образовании явилось весьма ценным вкладом в осуществление ряда проектов, направленных на улучшение качества образования и повышение качества жизни коренных народов.  Без этих организаций стало бы невозможным достижение целей, поставленных Национальным управлением общего и специального образования министерства образования и культуры.</w:t>
      </w:r>
    </w:p>
    <w:p w:rsidR="00000000" w:rsidRDefault="00000000"/>
    <w:p w:rsidR="00000000" w:rsidRDefault="00000000">
      <w:r>
        <w:t>540.</w:t>
      </w:r>
      <w:r>
        <w:tab/>
        <w:t>Специальное образование:  участие международных организаций делает его возможным.  ЮНЕСКО поддерживает точечные программы, такие, как подготовка кадров или оборудование отдельных заведений специального образования.  В настоящее время она оказывает помощь в осуществлении программы интеграции образования в четырех учебных заведениях города Кито.</w:t>
      </w:r>
    </w:p>
    <w:p w:rsidR="00000000" w:rsidRDefault="00000000"/>
    <w:p w:rsidR="00000000" w:rsidRDefault="00000000">
      <w:r>
        <w:t>541.</w:t>
      </w:r>
      <w:r>
        <w:tab/>
        <w:t>КОНУЕП:  что касается международной помощи, получаемой для осуществления деятельности по реализации целей и функций университетов и политехнических институтов, то она очень ограничена, и можно отметить лишь усилия КОНУЕП и ряда университетов по поддержанию отношений или заключению соглашений с международными организациями, с также конкретные программы, которые выполняются совместно с дружественными странами.</w:t>
      </w:r>
    </w:p>
    <w:p w:rsidR="00000000" w:rsidRDefault="00000000"/>
    <w:p w:rsidR="00000000" w:rsidRDefault="00000000">
      <w:r>
        <w:t>542.</w:t>
      </w:r>
      <w:r>
        <w:tab/>
        <w:t>Техническое образование:  получены займы по договорам 618 SF/EC и 792 SF/EC, подписанным между Республикой Эквадор и МБР, на реализацию проектов улучшения и расширения технического образования, ПРОMEET I и II, позволяющих качественно улучшить эту подсистему образования в отношении инфраструктуры, оборудования и подготовки людских ресурсов.</w:t>
      </w:r>
    </w:p>
    <w:p w:rsidR="00000000" w:rsidRDefault="00000000"/>
    <w:p w:rsidR="00000000" w:rsidRDefault="00000000">
      <w:r>
        <w:t>543.</w:t>
      </w:r>
      <w:r>
        <w:tab/>
        <w:t>В ближайшее время начнется осуществление Проекта совершенствования технической подготовки в сельскохозяйственной сфере для провинции Лоха, который является результатом двустороннего сотрудничества с правительством Бельгии через Фламандскую ассоциацию содействия развитию и технической помощи V:V:O:B с безвозмездной ссудой в размере 1 100 000 долларов.</w:t>
      </w:r>
    </w:p>
    <w:p w:rsidR="00000000" w:rsidRDefault="00000000"/>
    <w:p w:rsidR="00000000" w:rsidRDefault="00000000">
      <w:r>
        <w:t>544.</w:t>
      </w:r>
      <w:r>
        <w:tab/>
        <w:t>Несмотря на предпринятые усилия по расширению базы образования, особенно в сельской местности и в сфере технического образования, где были осуществлены проекты AMEР-ПРОMEET ПРОMECEБ и EB-ПРОДЕК, дефицит школьных помещений, оборудования, учебников и наглядных пособий остается огромным</w:t>
      </w:r>
      <w:r>
        <w:rPr>
          <w:rStyle w:val="FootnoteReference"/>
        </w:rPr>
        <w:footnoteReference w:customMarkFollows="1" w:id="76"/>
        <w:t>76</w:t>
      </w:r>
      <w:r>
        <w:t>.</w:t>
      </w:r>
    </w:p>
    <w:p w:rsidR="00000000" w:rsidRDefault="00000000">
      <w:pPr>
        <w:pStyle w:val="10"/>
        <w:tabs>
          <w:tab w:val="clear" w:pos="6237"/>
        </w:tabs>
        <w:jc w:val="left"/>
        <w:rPr>
          <w:b w:val="0"/>
        </w:rPr>
      </w:pPr>
    </w:p>
    <w:p w:rsidR="00000000" w:rsidRDefault="00000000">
      <w:pPr>
        <w:pStyle w:val="10"/>
        <w:keepNext/>
        <w:tabs>
          <w:tab w:val="clear" w:pos="6237"/>
        </w:tabs>
        <w:spacing w:line="240" w:lineRule="auto"/>
        <w:jc w:val="left"/>
        <w:rPr>
          <w:bCs/>
        </w:rPr>
      </w:pPr>
      <w:r>
        <w:rPr>
          <w:bCs/>
        </w:rPr>
        <w:t>Статья 14</w:t>
      </w:r>
    </w:p>
    <w:p w:rsidR="00000000" w:rsidRDefault="00000000">
      <w:pPr>
        <w:keepNext/>
        <w:tabs>
          <w:tab w:val="clear" w:pos="6237"/>
        </w:tabs>
        <w:spacing w:line="240" w:lineRule="auto"/>
      </w:pPr>
    </w:p>
    <w:p w:rsidR="00000000" w:rsidRDefault="00000000">
      <w:pPr>
        <w:pStyle w:val="Heading1"/>
        <w:tabs>
          <w:tab w:val="clear" w:pos="6237"/>
        </w:tabs>
        <w:spacing w:line="240" w:lineRule="auto"/>
        <w:rPr>
          <w:bCs/>
        </w:rPr>
      </w:pPr>
      <w:r>
        <w:rPr>
          <w:bCs/>
        </w:rPr>
        <w:t>Бесплатное начальное образование</w:t>
      </w:r>
    </w:p>
    <w:p w:rsidR="00000000" w:rsidRDefault="00000000">
      <w:pPr>
        <w:keepNext/>
        <w:tabs>
          <w:tab w:val="clear" w:pos="6237"/>
        </w:tabs>
      </w:pPr>
    </w:p>
    <w:p w:rsidR="00000000" w:rsidRDefault="00000000">
      <w:pPr>
        <w:keepNext/>
        <w:tabs>
          <w:tab w:val="clear" w:pos="6237"/>
        </w:tabs>
      </w:pPr>
      <w:r>
        <w:t>545.</w:t>
      </w:r>
      <w:r>
        <w:tab/>
        <w:t>Как уже упоминалось в соответствующем разделе настоящего доклада по статье 13, статьей 67 действующей Политической конституции Эквадора предусматривается бесплатное образование для всех эквадорцев:  "Государственное образование будет носить светский характер на всех уровнях;  устанавливается обязательное начальное и бесплатное среднее или специальное образование.  В государственных учебных заведениях нуждающиеся бесплатно охватываются услугами социального характера.  Учащимся из числа лиц, находящихся в состоянии крайней нищеты, выплачиваются специальные субсидии".</w:t>
      </w:r>
    </w:p>
    <w:p w:rsidR="00000000" w:rsidRDefault="00000000">
      <w:pPr>
        <w:tabs>
          <w:tab w:val="clear" w:pos="6237"/>
        </w:tabs>
      </w:pPr>
    </w:p>
    <w:p w:rsidR="00000000" w:rsidRDefault="00000000">
      <w:pPr>
        <w:pStyle w:val="10"/>
        <w:tabs>
          <w:tab w:val="clear" w:pos="6237"/>
        </w:tabs>
        <w:spacing w:line="240" w:lineRule="auto"/>
        <w:jc w:val="left"/>
        <w:rPr>
          <w:bCs/>
        </w:rPr>
      </w:pPr>
      <w:r>
        <w:rPr>
          <w:bCs/>
        </w:rPr>
        <w:t>Статья 15</w:t>
      </w:r>
    </w:p>
    <w:p w:rsidR="00000000" w:rsidRDefault="00000000">
      <w:pPr>
        <w:tabs>
          <w:tab w:val="clear" w:pos="6237"/>
        </w:tabs>
        <w:spacing w:line="240" w:lineRule="auto"/>
      </w:pPr>
    </w:p>
    <w:p w:rsidR="00000000" w:rsidRDefault="00000000">
      <w:pPr>
        <w:spacing w:line="240" w:lineRule="auto"/>
        <w:rPr>
          <w:b/>
        </w:rPr>
      </w:pPr>
      <w:r>
        <w:rPr>
          <w:b/>
        </w:rPr>
        <w:t>Развитие культуры</w:t>
      </w:r>
    </w:p>
    <w:p w:rsidR="00000000" w:rsidRDefault="00000000"/>
    <w:p w:rsidR="00000000" w:rsidRDefault="00000000">
      <w:r>
        <w:t>546.</w:t>
      </w:r>
      <w:r>
        <w:tab/>
        <w:t>Согласно законодательству государства, Национальному совету по культуре поручена забота о культурной самобытности Эквадора.  В решении этой задачи главную роль играет Национальный фонд культуры (ФОНКУЛЬТУРА), особенности и функции которого заключаются в следующем:</w:t>
      </w:r>
    </w:p>
    <w:p w:rsidR="00000000" w:rsidRDefault="00000000"/>
    <w:p w:rsidR="00000000" w:rsidRDefault="00000000">
      <w:pPr>
        <w:ind w:left="1134" w:hanging="567"/>
      </w:pPr>
      <w:r>
        <w:t>a)</w:t>
      </w:r>
      <w:r>
        <w:tab/>
        <w:t>Фонд предназначен для финансирования выполнения общенациональных или региональных проектов в области культуры путем предоставления кредитов на финансовых условиях, более выгодных по сравнению м рыночными;</w:t>
      </w:r>
    </w:p>
    <w:p w:rsidR="00000000" w:rsidRDefault="00000000"/>
    <w:p w:rsidR="00000000" w:rsidRDefault="00000000">
      <w:pPr>
        <w:tabs>
          <w:tab w:val="clear" w:pos="6237"/>
        </w:tabs>
        <w:ind w:left="1134" w:hanging="1134"/>
      </w:pPr>
      <w:r>
        <w:tab/>
        <w:t>b)</w:t>
      </w:r>
      <w:r>
        <w:tab/>
        <w:t>его цель - стимулировать создание, исполнительское оформление и производство культурных ценностей в области музыкального, сценического, изобразительного искусства, литературы, аудиовизуальных, электронных произведений и народного творчества.</w:t>
      </w:r>
    </w:p>
    <w:p w:rsidR="00000000" w:rsidRDefault="00000000">
      <w:pPr>
        <w:tabs>
          <w:tab w:val="clear" w:pos="6237"/>
        </w:tabs>
      </w:pPr>
    </w:p>
    <w:p w:rsidR="00000000" w:rsidRDefault="00000000">
      <w:pPr>
        <w:tabs>
          <w:tab w:val="clear" w:pos="6237"/>
        </w:tabs>
      </w:pPr>
      <w:r>
        <w:t>547.</w:t>
      </w:r>
      <w:r>
        <w:tab/>
        <w:t>Получателями кредитов по линии Фонда могут быть деятели культуры, творческая интеллигенция, продюсеры, дизайнеры, государственные или частные фонды, организации, ассоциации и профсоюзные объединения Эквадора, занимающиеся культурной деятельностью.</w:t>
      </w:r>
    </w:p>
    <w:p w:rsidR="00000000" w:rsidRDefault="00000000">
      <w:pPr>
        <w:tabs>
          <w:tab w:val="clear" w:pos="6237"/>
        </w:tabs>
      </w:pPr>
    </w:p>
    <w:p w:rsidR="00000000" w:rsidRDefault="00000000">
      <w:r>
        <w:t>548.</w:t>
      </w:r>
      <w:r>
        <w:tab/>
        <w:t>Фонд предоставляет кредиты на благоприятных условиях задолженности, под льготные проценты, с оплатой в течение от одного года до десяти лет, с грационным периодом от одного года до трех лет, в виде квартальных или полугодовых долей по соответствующим сальдо.</w:t>
      </w:r>
    </w:p>
    <w:p w:rsidR="00000000" w:rsidRDefault="00000000"/>
    <w:p w:rsidR="00000000" w:rsidRDefault="00000000">
      <w:r>
        <w:t>549.</w:t>
      </w:r>
      <w:r>
        <w:tab/>
        <w:t>Он оказывает консультационную помощь, осуществляет подготовку и содействие в разработке проектов в сфере культуры, с тем чтобы цели, намеченные в проекте, были успешно выполнены.  Для получения кредита необходимо заполнить бланк представления проекта и выполнить требования, установленные в Регламентирующем положении о Национальном фонде культуры.</w:t>
      </w:r>
    </w:p>
    <w:p w:rsidR="00000000" w:rsidRDefault="00000000"/>
    <w:p w:rsidR="00000000" w:rsidRDefault="00000000">
      <w:r>
        <w:t>550.</w:t>
      </w:r>
      <w:r>
        <w:tab/>
        <w:t>Важную роль играет также представление оперативного и бюджетного плана намечаемых культурных мероприятий.  С этой целью Национальный совет по культуре разработал План действий по развитию культуры (1997-1998 годы), который вписывается в Среднесрочный план развития эквадорской культуры (1991-2000 годы).  В соответствии с этим Планом Совет поддерживает политику и акции в области культуры, направленные на заполнение пустот и пробелов, выявленных в общей схеме институциональной структуры культуры страны, в сферах пропаганды, рекламы, информации, регистрации, профессиональной подготовки, планирования и финансирования культурных мероприятий.</w:t>
      </w:r>
    </w:p>
    <w:p w:rsidR="00000000" w:rsidRDefault="00000000"/>
    <w:p w:rsidR="00000000" w:rsidRDefault="00000000">
      <w:r>
        <w:t>551.</w:t>
      </w:r>
      <w:r>
        <w:tab/>
        <w:t>Практическая реализация этой политики через ФОНКУЛЬТУРА посредством выполнения проектов, составляющих План действий, предполагает обязательное сотрудничество между государственным и частным секторами и предусматривает деятельность фондов и выполнение проектов, которые описываются ниже:</w:t>
      </w:r>
    </w:p>
    <w:p w:rsidR="00000000" w:rsidRDefault="00000000"/>
    <w:p w:rsidR="00000000" w:rsidRDefault="00000000">
      <w:pPr>
        <w:ind w:left="1134" w:hanging="567"/>
      </w:pPr>
      <w:r>
        <w:t>a)</w:t>
      </w:r>
      <w:r>
        <w:tab/>
        <w:t>Издательский фонд Палаты культуры, осуществляющий совместно с Палатой культуры Эквадора им. Бенхамина Карриона издание различных серий и собраний, в большинстве своем антологий, включающих прозу, детскую литературу, устный афро-эквадорский фольклор, традиционный шаманский фольклор, биографии великих создателей эквадорской литературы, фольклор в Эквадоре, народную культуру, а также журнал "Ревиста Насиональ де Культура".  Эти серии и совместные издания будут публиковаться на двух языках: испанском и английском;</w:t>
      </w:r>
    </w:p>
    <w:p w:rsidR="00000000" w:rsidRDefault="00000000">
      <w:pPr>
        <w:ind w:left="1134" w:hanging="567"/>
      </w:pPr>
    </w:p>
    <w:p w:rsidR="00000000" w:rsidRDefault="00000000">
      <w:pPr>
        <w:ind w:left="1134" w:hanging="567"/>
      </w:pPr>
      <w:r>
        <w:t>b)</w:t>
      </w:r>
      <w:r>
        <w:tab/>
        <w:t>Видеографический фонд эквадорской культуры, который будет совместно создан Управлением Секретариата по делам культуры и Национальным управлением связи.  Первоначально он будет включать записи, которые составят Биографический архив великих создателей Эквадора, а также аудиовизуальные архивы событий и произведений народной культуры.  Эти материалы будут распространяться в стране и за рубежом;</w:t>
      </w:r>
    </w:p>
    <w:p w:rsidR="00000000" w:rsidRDefault="00000000">
      <w:pPr>
        <w:ind w:left="1134" w:hanging="567"/>
      </w:pPr>
    </w:p>
    <w:p w:rsidR="00000000" w:rsidRDefault="00000000">
      <w:pPr>
        <w:ind w:left="1134" w:hanging="567"/>
      </w:pPr>
      <w:r>
        <w:t>c)</w:t>
      </w:r>
      <w:r>
        <w:tab/>
        <w:t>Информационный фонд эквадорской культуры.  На электромагнитных носителях и с использованием результатов исследований по различным проектам, входящим в План действий, будут выпускаться и распространяться в стране и за рубежом электронные версии книг и журналов.  Работа этого фонда начнется с произведений Бенхамина Карриона.  Затем главные публикации издательского фонда также получат свою электронную версию;</w:t>
      </w:r>
    </w:p>
    <w:p w:rsidR="00000000" w:rsidRDefault="00000000">
      <w:pPr>
        <w:ind w:firstLine="567"/>
      </w:pPr>
    </w:p>
    <w:p w:rsidR="00000000" w:rsidRDefault="00000000">
      <w:pPr>
        <w:ind w:left="1134" w:hanging="567"/>
      </w:pPr>
      <w:r>
        <w:t>d)</w:t>
      </w:r>
      <w:r>
        <w:tab/>
        <w:t>Музыкальный фонд эквадорской культуры будет состоять из перенесенных на дисковые носители и аудиокассеты звуковых записей произведений современной музыки Эквадора, а также классической, популярной, традиционной, авангардной и фольклорной музыки для распространения в стране и за рубежом;</w:t>
      </w:r>
    </w:p>
    <w:p w:rsidR="00000000" w:rsidRDefault="00000000">
      <w:pPr>
        <w:ind w:firstLine="567"/>
      </w:pPr>
    </w:p>
    <w:p w:rsidR="00000000" w:rsidRDefault="00000000">
      <w:pPr>
        <w:ind w:left="1134" w:hanging="567"/>
      </w:pPr>
      <w:r>
        <w:t>e)</w:t>
      </w:r>
      <w:r>
        <w:tab/>
        <w:t>Проект присуждения первой латиноамериканской премии в области культуры, предусматривающий ежегодное вручение премии выдающемуся деятелю латиноамериканской культуры.  Будет организован ряд мероприятий, таких, как интервью, беседы с представителями интеллигенции и артистами, форумы, концерты, открытые кинофестивали или показы произведений изобразительного искусства.  Эти мероприятия будут иметь аудио- и видеозаписи;</w:t>
      </w:r>
    </w:p>
    <w:p w:rsidR="00000000" w:rsidRDefault="00000000">
      <w:pPr>
        <w:ind w:left="1134" w:hanging="567"/>
      </w:pPr>
    </w:p>
    <w:p w:rsidR="00000000" w:rsidRDefault="00000000">
      <w:pPr>
        <w:ind w:left="1134" w:hanging="567"/>
      </w:pPr>
      <w:r>
        <w:t>f)</w:t>
      </w:r>
      <w:r>
        <w:tab/>
        <w:t>Самоокупаемый проект по этническим культурам, ставящий своей целью развитие и сохранение культур различных народностей, признание и подтверждение полифонического и многонационального характера культуры страны посредством проведения ряда мероприятий:  выпуск компакт-дисков с музыкой индейцев и афро-эквадорцев, документального фильма об индейских женщинах-целительницах, публикация антологии творчества индейских писателей, распространение лучших произведений Фестиваля наций Абья-Йяла и собирание традиций афро-эквадорцев Сьерры;</w:t>
      </w:r>
    </w:p>
    <w:p w:rsidR="00000000" w:rsidRDefault="00000000">
      <w:pPr>
        <w:ind w:left="1134" w:hanging="567"/>
      </w:pPr>
    </w:p>
    <w:p w:rsidR="00000000" w:rsidRDefault="00000000">
      <w:pPr>
        <w:ind w:left="1134" w:hanging="567"/>
      </w:pPr>
      <w:r>
        <w:t>g)</w:t>
      </w:r>
      <w:r>
        <w:tab/>
        <w:t>Проект подготовки и распространения изданий, опирающийся на работу Постоянной комиссии гражданских чествований при министерстве иностранных дел.  Был издан ряд публикаций о наиболее видных деятелях нашей страны.  В 2000 году выпущены экземпляры этих изданий для распространения в колледжах и институтах.  В 2002 году издана книга о наиболее выдающихся современных художниках и еще одна книга - о культурных богатствах Эквадора;</w:t>
      </w:r>
    </w:p>
    <w:p w:rsidR="00000000" w:rsidRDefault="00000000">
      <w:pPr>
        <w:ind w:left="1134" w:hanging="567"/>
      </w:pPr>
    </w:p>
    <w:p w:rsidR="00000000" w:rsidRDefault="00000000">
      <w:pPr>
        <w:ind w:left="1134" w:hanging="567"/>
      </w:pPr>
      <w:r>
        <w:t>h)</w:t>
      </w:r>
      <w:r>
        <w:tab/>
        <w:t>Проект подготовки кадров для развития культуры, которым предусматривается организация мероприятий по подготовке и повышению квалификации работников культуры страны.  Соглашение, достигнутое с Университетом в Куэнка, позволило профинансировать исследование о введении должностей управленцев в органах, руководящих культурой;</w:t>
      </w:r>
    </w:p>
    <w:p w:rsidR="00000000" w:rsidRDefault="00000000">
      <w:pPr>
        <w:ind w:left="1134" w:hanging="567"/>
      </w:pPr>
    </w:p>
    <w:p w:rsidR="00000000" w:rsidRDefault="00000000">
      <w:pPr>
        <w:ind w:left="1134" w:hanging="567"/>
      </w:pPr>
      <w:r>
        <w:t>i)</w:t>
      </w:r>
      <w:r>
        <w:tab/>
        <w:t>Проектом подготовки по инструментам планирования предусматривается проведение курсов высокого уровня по планированию ЗОПП, а также по программированию и наблюдению за проектами с использованием "Проекта Майкрософт", предназначенного для работников планирования в сфере культуры.</w:t>
      </w:r>
    </w:p>
    <w:p w:rsidR="00000000" w:rsidRDefault="00000000">
      <w:pPr>
        <w:ind w:left="1134" w:hanging="567"/>
      </w:pPr>
    </w:p>
    <w:p w:rsidR="00000000" w:rsidRDefault="00000000">
      <w:r>
        <w:t>552.</w:t>
      </w:r>
      <w:r>
        <w:tab/>
        <w:t>Центральным Банком через Валютный совет был принят ряд решений, направленных на выделение ресурсов для целей развития культуры.  С другой стороны, правительство страны увеличило размер премий за заслуги в области культуры с 30 до 60 миллионов сукре, при этом премию теперь могут получить супруг (супруга) или дети моложе 18 лет, если человек, которому присуждена премия, скончался.</w:t>
      </w:r>
    </w:p>
    <w:p w:rsidR="00000000" w:rsidRDefault="00000000"/>
    <w:p w:rsidR="00000000" w:rsidRDefault="00000000">
      <w:pPr>
        <w:tabs>
          <w:tab w:val="clear" w:pos="6237"/>
        </w:tabs>
      </w:pPr>
      <w:r>
        <w:t>553.</w:t>
      </w:r>
      <w:r>
        <w:tab/>
        <w:t>Другим важным фондом является сумма в размере 7 000 миллионов сукре на разработку школьных учебников, выделяемая на каждый бюджетный год из Фонда солидарности.</w:t>
      </w:r>
    </w:p>
    <w:p w:rsidR="00000000" w:rsidRDefault="00000000">
      <w:pPr>
        <w:tabs>
          <w:tab w:val="clear" w:pos="6237"/>
        </w:tabs>
      </w:pPr>
    </w:p>
    <w:p w:rsidR="00000000" w:rsidRDefault="00000000">
      <w:pPr>
        <w:pStyle w:val="Heading3"/>
        <w:tabs>
          <w:tab w:val="clear" w:pos="6237"/>
        </w:tabs>
        <w:rPr>
          <w:iCs/>
        </w:rPr>
      </w:pPr>
      <w:r>
        <w:rPr>
          <w:iCs/>
        </w:rPr>
        <w:t>Общество и культура</w:t>
      </w:r>
    </w:p>
    <w:p w:rsidR="00000000" w:rsidRDefault="00000000">
      <w:pPr>
        <w:pStyle w:val="FootnoteText"/>
        <w:tabs>
          <w:tab w:val="clear" w:pos="6237"/>
        </w:tabs>
        <w:spacing w:line="288" w:lineRule="auto"/>
      </w:pPr>
    </w:p>
    <w:p w:rsidR="00000000" w:rsidRDefault="00000000">
      <w:pPr>
        <w:tabs>
          <w:tab w:val="clear" w:pos="6237"/>
        </w:tabs>
      </w:pPr>
      <w:r>
        <w:t>554.</w:t>
      </w:r>
      <w:r>
        <w:tab/>
        <w:t>В статье 1 Закона № 181 о культуре, опубликованного в "</w:t>
      </w:r>
      <w:r>
        <w:rPr>
          <w:i/>
          <w:iCs/>
        </w:rPr>
        <w:t>Рехистро офисиаль</w:t>
      </w:r>
      <w:r>
        <w:t>" № 805 от 10 августа 1984 года, и в Регламентирующих положениях к данному Закону ("</w:t>
      </w:r>
      <w:r>
        <w:rPr>
          <w:i/>
          <w:iCs/>
        </w:rPr>
        <w:t>Рехистро офисиаль</w:t>
      </w:r>
      <w:r>
        <w:t>" № 449 от 3 июня 1986 года) устанавливается институциональная система, касающаяся культуры в Эквадоре, и указывается, что "к этой системе относятся следующие органы:</w:t>
      </w:r>
    </w:p>
    <w:p w:rsidR="00000000" w:rsidRDefault="00000000">
      <w:pPr>
        <w:tabs>
          <w:tab w:val="clear" w:pos="6237"/>
        </w:tabs>
      </w:pPr>
    </w:p>
    <w:p w:rsidR="00000000" w:rsidRDefault="00000000">
      <w:pPr>
        <w:tabs>
          <w:tab w:val="clear" w:pos="6237"/>
        </w:tabs>
      </w:pPr>
      <w:r>
        <w:tab/>
      </w:r>
      <w:r>
        <w:rPr>
          <w:lang w:val="en-US"/>
        </w:rPr>
        <w:t>a</w:t>
      </w:r>
      <w:r>
        <w:t>)</w:t>
      </w:r>
      <w:r>
        <w:tab/>
        <w:t>министерство образования и культуры;</w:t>
      </w:r>
    </w:p>
    <w:p w:rsidR="00000000" w:rsidRDefault="00000000">
      <w:pPr>
        <w:tabs>
          <w:tab w:val="clear" w:pos="6237"/>
        </w:tabs>
      </w:pPr>
    </w:p>
    <w:p w:rsidR="00000000" w:rsidRDefault="00000000">
      <w:pPr>
        <w:tabs>
          <w:tab w:val="clear" w:pos="6237"/>
        </w:tabs>
      </w:pPr>
      <w:r>
        <w:tab/>
      </w:r>
      <w:r>
        <w:rPr>
          <w:lang w:val="en-US"/>
        </w:rPr>
        <w:t>b</w:t>
      </w:r>
      <w:r>
        <w:t>)</w:t>
      </w:r>
      <w:r>
        <w:tab/>
        <w:t>Национальный совет по вопросам культуры;</w:t>
      </w:r>
    </w:p>
    <w:p w:rsidR="00000000" w:rsidRDefault="00000000">
      <w:pPr>
        <w:tabs>
          <w:tab w:val="clear" w:pos="6237"/>
        </w:tabs>
      </w:pPr>
    </w:p>
    <w:p w:rsidR="00000000" w:rsidRDefault="00000000">
      <w:pPr>
        <w:tabs>
          <w:tab w:val="clear" w:pos="6237"/>
        </w:tabs>
      </w:pPr>
      <w:r>
        <w:tab/>
      </w:r>
      <w:r>
        <w:rPr>
          <w:lang w:val="en-US"/>
        </w:rPr>
        <w:t>c</w:t>
      </w:r>
      <w:r>
        <w:t>)</w:t>
      </w:r>
      <w:r>
        <w:tab/>
        <w:t>Палата культуры Эквадора;</w:t>
      </w:r>
    </w:p>
    <w:p w:rsidR="00000000" w:rsidRDefault="00000000">
      <w:pPr>
        <w:tabs>
          <w:tab w:val="clear" w:pos="6237"/>
        </w:tabs>
      </w:pPr>
    </w:p>
    <w:p w:rsidR="00000000" w:rsidRDefault="00000000">
      <w:pPr>
        <w:tabs>
          <w:tab w:val="clear" w:pos="6237"/>
        </w:tabs>
      </w:pPr>
      <w:r>
        <w:tab/>
      </w:r>
      <w:r>
        <w:rPr>
          <w:lang w:val="en-US"/>
        </w:rPr>
        <w:t>d</w:t>
      </w:r>
      <w:r>
        <w:t>)</w:t>
      </w:r>
      <w:r>
        <w:tab/>
        <w:t>Институт культурного наследия; и</w:t>
      </w:r>
    </w:p>
    <w:p w:rsidR="00000000" w:rsidRDefault="00000000">
      <w:pPr>
        <w:tabs>
          <w:tab w:val="clear" w:pos="6237"/>
        </w:tabs>
      </w:pPr>
    </w:p>
    <w:p w:rsidR="00000000" w:rsidRDefault="00000000">
      <w:pPr>
        <w:tabs>
          <w:tab w:val="clear" w:pos="6237"/>
        </w:tabs>
        <w:ind w:left="1134" w:hanging="1134"/>
      </w:pPr>
      <w:r>
        <w:tab/>
      </w:r>
      <w:r>
        <w:rPr>
          <w:lang w:val="en-US"/>
        </w:rPr>
        <w:t>e</w:t>
      </w:r>
      <w:r>
        <w:t>)</w:t>
      </w:r>
      <w:r>
        <w:tab/>
        <w:t>другие государственные и частные институты, занимающиеся культурной деятельностью, среди прочего, национальные советы по делам архивов, библиотек и музеев".</w:t>
      </w:r>
    </w:p>
    <w:p w:rsidR="00000000" w:rsidRDefault="00000000">
      <w:pPr>
        <w:tabs>
          <w:tab w:val="clear" w:pos="6237"/>
        </w:tabs>
      </w:pPr>
    </w:p>
    <w:p w:rsidR="00000000" w:rsidRDefault="00000000">
      <w:pPr>
        <w:tabs>
          <w:tab w:val="clear" w:pos="6237"/>
        </w:tabs>
      </w:pPr>
      <w:r>
        <w:t>555.</w:t>
      </w:r>
      <w:r>
        <w:tab/>
        <w:t>Что касается министерства образования и культуры, то, согласно статье 2 Регламентирующих положений, "за выполнение функций, возлагаемых на министерство по статьям 3 и 4 Закона о культуре, отвечает действующая в качестве отдела данного министерства канцелярия заместителя министра по вопросам культуры", которой также вменяется в обязанность "проводить в жизнь предусмотренные Национальным планом развития проекты и программы в области культуры".</w:t>
      </w:r>
    </w:p>
    <w:p w:rsidR="00000000" w:rsidRDefault="00000000">
      <w:pPr>
        <w:tabs>
          <w:tab w:val="clear" w:pos="6237"/>
        </w:tabs>
      </w:pPr>
    </w:p>
    <w:p w:rsidR="00000000" w:rsidRDefault="00000000">
      <w:pPr>
        <w:tabs>
          <w:tab w:val="clear" w:pos="6237"/>
        </w:tabs>
      </w:pPr>
      <w:r>
        <w:t>556.</w:t>
      </w:r>
      <w:r>
        <w:tab/>
        <w:t>Статья 3 придает в подчинение канцелярии замминистра культуры Национальный совет по вопросам культуры, выступающий в качестве органа, отвечающего за реализацию политики в данной области и наделенного, среди прочих функций, следующей:  "Утверждать и корректировать многолетний общий план работы в секторе культуры с четким указанием различных подсекторов, ориентированный на сбалансированное развитие культуры во всех регионах страны" (статья 10).</w:t>
      </w:r>
    </w:p>
    <w:p w:rsidR="00000000" w:rsidRDefault="00000000">
      <w:pPr>
        <w:tabs>
          <w:tab w:val="clear" w:pos="6237"/>
        </w:tabs>
      </w:pPr>
    </w:p>
    <w:p w:rsidR="00000000" w:rsidRDefault="00000000">
      <w:pPr>
        <w:tabs>
          <w:tab w:val="clear" w:pos="6237"/>
        </w:tabs>
      </w:pPr>
      <w:r>
        <w:t>557.</w:t>
      </w:r>
      <w:r>
        <w:tab/>
        <w:t>Что касается Палаты культуры, то, как определяет Закон № 113 о внесении поправок в Закон о культуре (опубликован в "</w:t>
      </w:r>
      <w:r>
        <w:rPr>
          <w:i/>
          <w:iCs/>
        </w:rPr>
        <w:t>Рехистро офисиаль</w:t>
      </w:r>
      <w:r>
        <w:t>" № 612 от 28 января 1991 года), государству вменяется в обязанность "принимать меры, способствующие осуществлению приоритетных проектов по поощрению, распространению  и сохранению культурных ценностей" в соответствии с Конституцией и с этой целью укреплять и расширять культурную деятельность при посредстве как головного подразделения, так и 22 провинциальных филиалов Палаты культуры Эквадора, пользующейся экономической и финансовой самостоятельностью на основании пересмотренной статьи 13, которая гласит:  "Палата культуры Эквадора им. Бенхамина Карриона представляет собой публично-правовую организацию, которая является юридическим лицом, имеет собственное имущество и собственные средства и наделена экономической, административной, финансовой и оперативной самостоятельностью".  Однако далее указывается, что "без ущерба для такой самостоятельности Палата культуры координирует осуществляемые ею мероприятия и программы с Национальным советом по вопросам культуры".</w:t>
      </w:r>
    </w:p>
    <w:p w:rsidR="00000000" w:rsidRDefault="00000000">
      <w:pPr>
        <w:tabs>
          <w:tab w:val="clear" w:pos="6237"/>
        </w:tabs>
      </w:pPr>
    </w:p>
    <w:p w:rsidR="00000000" w:rsidRDefault="00000000">
      <w:pPr>
        <w:rPr>
          <w:b/>
        </w:rPr>
      </w:pPr>
      <w:r>
        <w:rPr>
          <w:b/>
        </w:rPr>
        <w:t>Культурная самобытность Эквадора</w:t>
      </w:r>
    </w:p>
    <w:p w:rsidR="00000000" w:rsidRDefault="00000000"/>
    <w:p w:rsidR="00000000" w:rsidRDefault="00000000">
      <w:r>
        <w:t>558.</w:t>
      </w:r>
      <w:r>
        <w:tab/>
        <w:t>Движимые и недвижимые культурные ценности Эквадора являются важнейшим элементом культурного достояния страны, а посему его систематическое изучение и пропаганда знаний о нем необходимы для укрепления национальной самобытности.  С акцентом на этих приоритетах в рамках Национального института культурного наследия и ведется работа по каталогизации всех учтенных культурных ценностей для сохранения и переоценки материального культурного достояния.  В качестве шага в этом направлении министерство образования и культуры включило в реформу сектора расширение содержания программ о достижениях в исторических, социальных и культурных исследованиях страны.  В то же время, стимулируется участие этнических коллективов в определении потребностей в сфере образования в рамках Программы межкультурного двуязычного образования.</w:t>
      </w:r>
    </w:p>
    <w:p w:rsidR="00000000" w:rsidRDefault="00000000"/>
    <w:p w:rsidR="00000000" w:rsidRDefault="00000000">
      <w:pPr>
        <w:rPr>
          <w:i/>
        </w:rPr>
      </w:pPr>
      <w:r>
        <w:rPr>
          <w:i/>
        </w:rPr>
        <w:t>Развитие культуры</w:t>
      </w:r>
    </w:p>
    <w:p w:rsidR="00000000" w:rsidRDefault="00000000"/>
    <w:p w:rsidR="00000000" w:rsidRDefault="00000000">
      <w:r>
        <w:t>559.</w:t>
      </w:r>
      <w:r>
        <w:tab/>
        <w:t>Общины страны - это подлинный кладезь истинных образцов культуры, в которых находит отражение один из основных компонентов национальной культурной самобытности.  Импульс, приданный проявлениям культуры народа, и их поощрение позволяют утверждать культурную самобытность и в повседневной жизни, лишенной традиционного культурного многообразия, привнося в учебно-воспитательный процесс как знание и оценку культурного наследия, так и живые формы творчества и культуры коренных общин и других этнических групп.  Одним из эффективных средств является культурный отдых, опирающийся на устную литературу с ее мифами, легендами, сказками и преданиями; на музыкальное богатство с его песнями, куплетами, ритмами и инструментами; на общинные праздники с их происхождением и значением; на ремесла с их символикой, отражающей безграничное культурное богатство.  Все эти элементы придают гибкость процессу обучения, являясь живым материалом и квинтэссенцией диалектического подхода к сохранению культур коренных народностей.</w:t>
      </w:r>
    </w:p>
    <w:p w:rsidR="00000000" w:rsidRDefault="00000000"/>
    <w:p w:rsidR="00000000" w:rsidRDefault="00000000">
      <w:r>
        <w:t>560.</w:t>
      </w:r>
      <w:r>
        <w:tab/>
        <w:t>Возможно, такая поддержка еще не являет собой цельный и упорядоченный процесс, однако правительство страны, провинциальные и муниципальные советы проводят мероприятия, стимулирующие развитие культуры, среди которых за последние годы можно выделить следующие:  издание книги о мастерах изобразительного искусства, подготовленной министерством иностранных дел, программа пропаганды культуры под названием "Эквадор в образах", видеофильмы об эквадорской культуре, а также публикации частных организаций о народных праздниках, современной пластике и наиболее выразительные фотографии о буднях нашей культуры.</w:t>
      </w:r>
    </w:p>
    <w:p w:rsidR="00000000" w:rsidRDefault="00000000"/>
    <w:p w:rsidR="00000000" w:rsidRDefault="00000000">
      <w:pPr>
        <w:tabs>
          <w:tab w:val="clear" w:pos="6237"/>
        </w:tabs>
      </w:pPr>
      <w:r>
        <w:t>561.</w:t>
      </w:r>
      <w:r>
        <w:tab/>
        <w:t>Существует общенациональная программа пропаганды культуры, включающая различные компоненты:  подготовка и распространение информационно-популяризационных материалов с использованием средств массовой информации, печати, радио, телевидения, сети Интернет и аудиовизуальных средств;  издание и распространение печатной продукции, а также пропаганда эквадорской культуры за границей.</w:t>
      </w:r>
    </w:p>
    <w:p w:rsidR="00000000" w:rsidRDefault="00000000">
      <w:pPr>
        <w:tabs>
          <w:tab w:val="clear" w:pos="6237"/>
        </w:tabs>
      </w:pPr>
    </w:p>
    <w:p w:rsidR="00000000" w:rsidRDefault="00000000">
      <w:pPr>
        <w:pStyle w:val="Heading3"/>
        <w:tabs>
          <w:tab w:val="clear" w:pos="6237"/>
        </w:tabs>
        <w:rPr>
          <w:iCs/>
        </w:rPr>
      </w:pPr>
      <w:r>
        <w:rPr>
          <w:iCs/>
        </w:rPr>
        <w:t>Материальные ценности, составляющие культурное наследие</w:t>
      </w:r>
    </w:p>
    <w:p w:rsidR="00000000" w:rsidRDefault="00000000">
      <w:pPr>
        <w:tabs>
          <w:tab w:val="clear" w:pos="6237"/>
        </w:tabs>
      </w:pPr>
    </w:p>
    <w:p w:rsidR="00000000" w:rsidRDefault="00000000">
      <w:pPr>
        <w:tabs>
          <w:tab w:val="clear" w:pos="6237"/>
        </w:tabs>
      </w:pPr>
      <w:r>
        <w:t>562.</w:t>
      </w:r>
      <w:r>
        <w:tab/>
        <w:t>В сентябре 1978 года ЮНЕСКО провозгласила столицу Эквадора город Кито культурным наследием человечества.  Одновременно ЮНЕСКО также объявила природным наследием человечества Галапагосские острова.  В 2001 году чести быть объявленным культурным наследием удостоился город Куэнка за свою историческую центральную часть, свои музеи и проводимый раз в два года традиционный фестиваль.</w:t>
      </w:r>
    </w:p>
    <w:p w:rsidR="00000000" w:rsidRDefault="00000000">
      <w:pPr>
        <w:tabs>
          <w:tab w:val="clear" w:pos="6237"/>
        </w:tabs>
      </w:pPr>
    </w:p>
    <w:p w:rsidR="00000000" w:rsidRDefault="00000000">
      <w:pPr>
        <w:tabs>
          <w:tab w:val="clear" w:pos="6237"/>
        </w:tabs>
      </w:pPr>
      <w:r>
        <w:t>563.</w:t>
      </w:r>
      <w:r>
        <w:tab/>
        <w:t>Национальным конгрессом был принят Закон № 82, опубликованный в "</w:t>
      </w:r>
      <w:r>
        <w:rPr>
          <w:i/>
          <w:iCs/>
        </w:rPr>
        <w:t>Рехистро офисиаль</w:t>
      </w:r>
      <w:r>
        <w:t>" № 838 от 23 декабря 1987 года, о создании Фонда спасения культурного наследия (ФОНСАЛ) для реставрации, сохранения и защиты исторических, художественных, религиозных и культурных памятников, пострадавших от землетрясения в марте 1987 года, которое нанесло серьезный ущерб историческому культурному наследию города Кито.  Предусматривалось выделение в него на ежегодной основе 10% средств из бюджета Национального фонда для чрезвычайных ситуаций (ФОНЕН), однако эти отчисления осуществлялись весьма нерегулярно, что тормозило процесс реставрации пострадавших памятников.</w:t>
      </w:r>
    </w:p>
    <w:p w:rsidR="00000000" w:rsidRDefault="00000000">
      <w:pPr>
        <w:tabs>
          <w:tab w:val="clear" w:pos="6237"/>
        </w:tabs>
      </w:pPr>
    </w:p>
    <w:p w:rsidR="00000000" w:rsidRDefault="00000000">
      <w:pPr>
        <w:tabs>
          <w:tab w:val="clear" w:pos="6237"/>
        </w:tabs>
      </w:pPr>
      <w:r>
        <w:t>564.</w:t>
      </w:r>
      <w:r>
        <w:tab/>
        <w:t>В этой связи Национальный конгресс принял закон о поправке к Закону о создании Фонда спасения культурного наследия ("</w:t>
      </w:r>
      <w:r>
        <w:rPr>
          <w:i/>
          <w:iCs/>
        </w:rPr>
        <w:t>Рехистро офисиаль</w:t>
      </w:r>
      <w:r>
        <w:t>" № 808 от 8 ноября 1991 года), посредством которого ФОНЕН вменяется в обязанность перечислять сумму, соответствующую 10% его первоначального бюджета, на специальный счет муниципалитета Кито в Центральном банке.  С тех пор реставрационные работы осуществляются в рамках намеченного плана.  Кроме того, ФОНСАЛ получает дотации от международных фондов, что весьма способствует процессу реставрации исторических и культурных памятников.</w:t>
      </w:r>
    </w:p>
    <w:p w:rsidR="00000000" w:rsidRDefault="00000000">
      <w:pPr>
        <w:tabs>
          <w:tab w:val="clear" w:pos="6237"/>
        </w:tabs>
      </w:pPr>
    </w:p>
    <w:p w:rsidR="00000000" w:rsidRDefault="00000000">
      <w:pPr>
        <w:tabs>
          <w:tab w:val="clear" w:pos="6237"/>
        </w:tabs>
      </w:pPr>
      <w:r>
        <w:t>565.</w:t>
      </w:r>
      <w:r>
        <w:tab/>
        <w:t>В статье 62 Политической конституции Республики указывается следующее:  "Культура является наследием народа и важнейшим элементом, определяющим его самобытность.  Государство развивает и поощряет культуру, художественное творчество, подготовку работников культуры и научные исследования.  Оно последовательно проводит политику, направленную на сохранение, восстановление, защиту и уважение материального и нематериального культурного наследия, художественного, исторического, языкового и археологического достояния нации, а также совокупности различных ценностей и традиций, определяющих национальную, многокультурную и многоэтническую самобытность страны.  Государство укрепляет межкультурные связи, строит свою политику и деятельность своих институтов на принципах равенства и равноправия культур".</w:t>
      </w:r>
    </w:p>
    <w:p w:rsidR="00000000" w:rsidRDefault="00000000">
      <w:pPr>
        <w:tabs>
          <w:tab w:val="clear" w:pos="6237"/>
        </w:tabs>
      </w:pPr>
    </w:p>
    <w:p w:rsidR="00000000" w:rsidRDefault="00000000">
      <w:pPr>
        <w:tabs>
          <w:tab w:val="clear" w:pos="6237"/>
        </w:tabs>
      </w:pPr>
      <w:r>
        <w:t>566.</w:t>
      </w:r>
      <w:r>
        <w:tab/>
        <w:t>В статье 63 говорится об участии людей в культурных мероприятиях:  "Государство гарантирует привлечение и участие людей, с предоставлением им равных условий и возможностей, в культурных мероприятиях, в пользовании достояниями культуры и ее благами, и принимает меры к тому, чтобы общество, система образования, частные структуры и средства массовой информации стимулировали творчество и способствовали культурной деятельности во всех ее проявлениях.  Творческая интеллигенция и деятели культуры в лице своих организаций привлекаются к выработке политики в области культуры".</w:t>
      </w:r>
    </w:p>
    <w:p w:rsidR="00000000" w:rsidRDefault="00000000">
      <w:pPr>
        <w:tabs>
          <w:tab w:val="clear" w:pos="6237"/>
        </w:tabs>
      </w:pPr>
    </w:p>
    <w:p w:rsidR="00000000" w:rsidRDefault="00000000">
      <w:pPr>
        <w:tabs>
          <w:tab w:val="clear" w:pos="6237"/>
        </w:tabs>
      </w:pPr>
      <w:r>
        <w:t>567.</w:t>
      </w:r>
      <w:r>
        <w:tab/>
        <w:t>Статья 27 Всеобщей декларации прав человека 1948 года гласит следующее:  "Каждый человек имеет право свободно участвовать в культурной жизни общества, наслаждаться искусством, участвовать в научном прогрессе и пользоваться его благами".  В ней далее говорится:  "Каждый человек имеет право на защиту его моральных и материальных интересов, являющихся результатом научных, литературных или художественных трудов, автором которых он является".</w:t>
      </w:r>
    </w:p>
    <w:p w:rsidR="00000000" w:rsidRDefault="00000000">
      <w:pPr>
        <w:tabs>
          <w:tab w:val="clear" w:pos="6237"/>
        </w:tabs>
      </w:pPr>
    </w:p>
    <w:p w:rsidR="00000000" w:rsidRDefault="00000000">
      <w:pPr>
        <w:tabs>
          <w:tab w:val="clear" w:pos="6237"/>
        </w:tabs>
      </w:pPr>
      <w:r>
        <w:t>568.</w:t>
      </w:r>
      <w:r>
        <w:tab/>
        <w:t>Год спустя после принятия в 1886 году Бернской конвенции об охране литературных и художественных произведений Эквадор принял и промульгировал Закон о художественной и литературной собственности, который действовал до 1958 года.  В феврале того же года промульгируется Закон об интеллектуальной собственности, выдержанный в духе Всемирной конвенции об авторском праве 1952 года (Женева), которой впоследствии, а именно 6 ноября 1956 года,  Национальным конгрессом Эквадора был придан статус национальной законодательной нормы, что зафиксировано в "</w:t>
      </w:r>
      <w:r>
        <w:rPr>
          <w:i/>
          <w:iCs/>
        </w:rPr>
        <w:t>Рехистро офисиаль</w:t>
      </w:r>
      <w:r>
        <w:t>" № 194 от 24 апреля 1957 года.</w:t>
      </w:r>
    </w:p>
    <w:p w:rsidR="00000000" w:rsidRDefault="00000000">
      <w:pPr>
        <w:tabs>
          <w:tab w:val="clear" w:pos="6237"/>
        </w:tabs>
      </w:pPr>
    </w:p>
    <w:p w:rsidR="00000000" w:rsidRDefault="00000000">
      <w:pPr>
        <w:tabs>
          <w:tab w:val="clear" w:pos="6237"/>
        </w:tabs>
      </w:pPr>
      <w:r>
        <w:t>569.</w:t>
      </w:r>
      <w:r>
        <w:tab/>
        <w:t>После пересмотра в Париже и внесения на основании Акта от 24 июля 1971 года поправок в тексты Всемирной конвенции об авторском праве и Бернской конвенции Эквадор присоединился к этим новым международным документам и 13 августа 1976 года ("</w:t>
      </w:r>
      <w:r>
        <w:rPr>
          <w:i/>
          <w:iCs/>
        </w:rPr>
        <w:t>Рехистро офисиаль</w:t>
      </w:r>
      <w:r>
        <w:t>" № 149) промульгировал Закон об авторском праве, Общие регламентирующие положения к которому были опубликованы в "</w:t>
      </w:r>
      <w:r>
        <w:rPr>
          <w:i/>
          <w:iCs/>
        </w:rPr>
        <w:t>Рехистро офисиаль</w:t>
      </w:r>
      <w:r>
        <w:t>" № 495 от 30 декабря 1977 года.  В рамках этого Закона и этих Регламентирующих положений национальное правительство утвердило в 1979 году создание Объединения эквадорских авторов и композиторов (САЙСЕ) в качестве единственного коллективного органа, правомочного заниматься авторскими правами в сфере музыкального творчества, поскольку Законом об авторском праве со всей определенностью запрещается существование в Эквадоре двух или более правосубъектов одного и того же назначения.  В 1979 году был проведен новый пересмотр Парижского акта, к которому Эквадор присоединился впоследствии.</w:t>
      </w:r>
    </w:p>
    <w:p w:rsidR="00000000" w:rsidRDefault="00000000">
      <w:pPr>
        <w:tabs>
          <w:tab w:val="clear" w:pos="6237"/>
        </w:tabs>
      </w:pPr>
    </w:p>
    <w:p w:rsidR="00000000" w:rsidRDefault="00000000">
      <w:pPr>
        <w:tabs>
          <w:tab w:val="clear" w:pos="6237"/>
        </w:tabs>
      </w:pPr>
      <w:r>
        <w:t>570.</w:t>
      </w:r>
      <w:r>
        <w:tab/>
        <w:t>Таким образом, следует подчеркнуть, что в Эквадоре действуют нормы двух всемирных конвенций и Закон об авторском праве, а также положения Международной конвенции об охране прав артистов-исполнителей, производителей фонограмм и органов вещания.  Кроме того, в Эквадоре применяются нормативные положения Конвенции об охране интересов производителей фонограмм от незаконного воспроизводства их фонограмм.  С этой целью Национальный конгресс промульгировал в июле 1992 года Закон о борьбе с музыкальным пиратством, что зафиксировано в "</w:t>
      </w:r>
      <w:r>
        <w:rPr>
          <w:i/>
          <w:iCs/>
        </w:rPr>
        <w:t>Рехистро офисиаль</w:t>
      </w:r>
      <w:r>
        <w:t>" № 984 от 22 июля 1992 года (САЙСЕ, стр. 11 текста на испанском языке).</w:t>
      </w:r>
    </w:p>
    <w:p w:rsidR="00000000" w:rsidRDefault="00000000">
      <w:pPr>
        <w:tabs>
          <w:tab w:val="clear" w:pos="6237"/>
        </w:tabs>
      </w:pPr>
    </w:p>
    <w:p w:rsidR="00000000" w:rsidRDefault="00000000">
      <w:pPr>
        <w:tabs>
          <w:tab w:val="clear" w:pos="6237"/>
        </w:tabs>
      </w:pPr>
      <w:r>
        <w:t>571.</w:t>
      </w:r>
      <w:r>
        <w:tab/>
        <w:t>Национальным конгрессом был принят новый Закон об интеллектуальной собственности (опубликован в "</w:t>
      </w:r>
      <w:r>
        <w:rPr>
          <w:i/>
          <w:iCs/>
        </w:rPr>
        <w:t>Рехистро офисиаль</w:t>
      </w:r>
      <w:r>
        <w:t>" № 320 от 19 мая 1998 года), выдержанный в духе новых положений Конвенции Всемирной торговой организации (ВТО) об интеллектуальной собственности.</w:t>
      </w:r>
    </w:p>
    <w:p w:rsidR="00000000" w:rsidRDefault="00000000">
      <w:pPr>
        <w:tabs>
          <w:tab w:val="clear" w:pos="6237"/>
        </w:tabs>
      </w:pPr>
    </w:p>
    <w:p w:rsidR="00000000" w:rsidRDefault="00000000">
      <w:pPr>
        <w:tabs>
          <w:tab w:val="clear" w:pos="6237"/>
        </w:tabs>
      </w:pPr>
      <w:r>
        <w:t>572.</w:t>
      </w:r>
      <w:r>
        <w:tab/>
        <w:t>С 1963 года - на основании декрета-закона № 811, опубликованного в "</w:t>
      </w:r>
      <w:r>
        <w:rPr>
          <w:i/>
          <w:iCs/>
        </w:rPr>
        <w:t>Рехистро офисиаль</w:t>
      </w:r>
      <w:r>
        <w:t>" № 137 от 24 октября - Эквадор является государством-участником Международной конвенции об охране прав артистов-исполнителей, производителей фонограмм и органов вещания.</w:t>
      </w:r>
    </w:p>
    <w:p w:rsidR="00000000" w:rsidRDefault="00000000">
      <w:pPr>
        <w:tabs>
          <w:tab w:val="clear" w:pos="6237"/>
        </w:tabs>
      </w:pPr>
    </w:p>
    <w:p w:rsidR="00000000" w:rsidRDefault="00000000">
      <w:pPr>
        <w:tabs>
          <w:tab w:val="clear" w:pos="6237"/>
        </w:tabs>
      </w:pPr>
      <w:r>
        <w:t>573.</w:t>
      </w:r>
      <w:r>
        <w:tab/>
        <w:t>В 1971 и 1979 годах Эквадор подписал протоколы к Бернской конвенции об охране литературных и художественных произведений.</w:t>
      </w:r>
    </w:p>
    <w:p w:rsidR="00000000" w:rsidRDefault="00000000">
      <w:pPr>
        <w:tabs>
          <w:tab w:val="clear" w:pos="6237"/>
        </w:tabs>
      </w:pPr>
    </w:p>
    <w:p w:rsidR="00000000" w:rsidRDefault="00000000">
      <w:pPr>
        <w:tabs>
          <w:tab w:val="clear" w:pos="6237"/>
        </w:tabs>
      </w:pPr>
      <w:r>
        <w:t>574.</w:t>
      </w:r>
      <w:r>
        <w:tab/>
        <w:t>В 1971 году Эквадор подписал Всемирную конвенцию об авторском праве, пересмотренную в Париже 14 июля и известную как Конвенция 1952 года, которая впоследствии стала именоваться Конвенцией 1971 года.</w:t>
      </w:r>
    </w:p>
    <w:p w:rsidR="00000000" w:rsidRDefault="00000000">
      <w:pPr>
        <w:tabs>
          <w:tab w:val="clear" w:pos="6237"/>
        </w:tabs>
      </w:pPr>
    </w:p>
    <w:p w:rsidR="00000000" w:rsidRDefault="00000000">
      <w:pPr>
        <w:tabs>
          <w:tab w:val="clear" w:pos="6237"/>
        </w:tabs>
      </w:pPr>
      <w:r>
        <w:t>575.</w:t>
      </w:r>
      <w:r>
        <w:tab/>
        <w:t>В 1996 году Эквадор принял согласованные заявления Дипломатической конференции относительно Договора Всемирной организации интеллектуальной собственности (ВОИС) по исполнениям и фонограммам.</w:t>
      </w:r>
    </w:p>
    <w:p w:rsidR="00000000" w:rsidRDefault="00000000">
      <w:pPr>
        <w:tabs>
          <w:tab w:val="clear" w:pos="6237"/>
        </w:tabs>
      </w:pPr>
    </w:p>
    <w:p w:rsidR="00000000" w:rsidRDefault="00000000">
      <w:pPr>
        <w:keepNext/>
        <w:keepLines/>
        <w:spacing w:line="240" w:lineRule="auto"/>
        <w:jc w:val="center"/>
        <w:rPr>
          <w:b/>
          <w:bCs/>
          <w:szCs w:val="25"/>
        </w:rPr>
      </w:pPr>
      <w:r>
        <w:rPr>
          <w:b/>
          <w:bCs/>
          <w:szCs w:val="25"/>
        </w:rPr>
        <w:t>Учебные заведения, входящие в систему подготовки работников культуры</w:t>
      </w:r>
    </w:p>
    <w:p w:rsidR="00000000" w:rsidRDefault="00000000">
      <w:pPr>
        <w:keepNext/>
        <w:keepLines/>
        <w:spacing w:line="240" w:lineRule="auto"/>
        <w:jc w:val="center"/>
        <w:rPr>
          <w:b/>
          <w:bCs/>
        </w:rPr>
      </w:pPr>
    </w:p>
    <w:p w:rsidR="00000000" w:rsidRDefault="00000000">
      <w:pPr>
        <w:keepNext/>
        <w:keepLines/>
        <w:spacing w:line="240" w:lineRule="auto"/>
        <w:rPr>
          <w:b/>
          <w:bCs/>
          <w:szCs w:val="23"/>
          <w:lang w:val="en-US"/>
        </w:rPr>
      </w:pPr>
      <w:r>
        <w:rPr>
          <w:b/>
          <w:bCs/>
          <w:szCs w:val="23"/>
        </w:rPr>
        <w:t>Музыка</w:t>
      </w:r>
    </w:p>
    <w:p w:rsidR="00000000" w:rsidRDefault="00000000">
      <w:pPr>
        <w:keepNext/>
        <w:keepLines/>
        <w:spacing w:line="240" w:lineRule="auto"/>
        <w:rPr>
          <w:b/>
          <w:bCs/>
          <w:szCs w:val="23"/>
          <w:lang w:val="en-US"/>
        </w:rPr>
      </w:pPr>
    </w:p>
    <w:p w:rsidR="00000000" w:rsidRDefault="00000000">
      <w:pPr>
        <w:keepNext/>
        <w:keepLines/>
        <w:spacing w:line="240" w:lineRule="auto"/>
        <w:rPr>
          <w:i/>
          <w:iCs/>
          <w:szCs w:val="23"/>
          <w:lang w:val="en-US"/>
        </w:rPr>
      </w:pPr>
      <w:r>
        <w:rPr>
          <w:i/>
          <w:iCs/>
          <w:szCs w:val="23"/>
        </w:rPr>
        <w:t>Консерватории и академии</w:t>
      </w:r>
    </w:p>
    <w:p w:rsidR="00000000" w:rsidRDefault="00000000">
      <w:pPr>
        <w:keepNext/>
        <w:keepLines/>
        <w:spacing w:line="240" w:lineRule="auto"/>
        <w:rPr>
          <w:i/>
          <w:iCs/>
          <w:lang w:val="en-US"/>
        </w:rPr>
      </w:pPr>
    </w:p>
    <w:tbl>
      <w:tblPr>
        <w:tblW w:w="5000" w:type="pct"/>
        <w:tblCellMar>
          <w:left w:w="40" w:type="dxa"/>
          <w:right w:w="40" w:type="dxa"/>
        </w:tblCellMar>
        <w:tblLook w:val="0000" w:firstRow="0" w:lastRow="0" w:firstColumn="0" w:lastColumn="0" w:noHBand="0" w:noVBand="0"/>
      </w:tblPr>
      <w:tblGrid>
        <w:gridCol w:w="6357"/>
        <w:gridCol w:w="1523"/>
        <w:gridCol w:w="1555"/>
      </w:tblGrid>
      <w:tr w:rsidR="00000000">
        <w:tblPrEx>
          <w:tblCellMar>
            <w:top w:w="0" w:type="dxa"/>
            <w:bottom w:w="0" w:type="dxa"/>
          </w:tblCellMar>
        </w:tblPrEx>
        <w:tc>
          <w:tcPr>
            <w:tcW w:w="3369" w:type="pct"/>
            <w:tcBorders>
              <w:top w:val="single" w:sz="6" w:space="0" w:color="auto"/>
              <w:left w:val="single" w:sz="6" w:space="0" w:color="auto"/>
              <w:bottom w:val="single" w:sz="6" w:space="0" w:color="auto"/>
              <w:right w:val="single" w:sz="6" w:space="0" w:color="auto"/>
            </w:tcBorders>
          </w:tcPr>
          <w:p w:rsidR="00000000" w:rsidRDefault="00000000">
            <w:pPr>
              <w:keepNext/>
              <w:keepLines/>
            </w:pPr>
            <w:r>
              <w:rPr>
                <w:szCs w:val="25"/>
              </w:rPr>
              <w:t xml:space="preserve">Национальная академия музыки </w:t>
            </w:r>
          </w:p>
        </w:tc>
        <w:tc>
          <w:tcPr>
            <w:tcW w:w="807" w:type="pct"/>
            <w:tcBorders>
              <w:top w:val="single" w:sz="6" w:space="0" w:color="auto"/>
              <w:left w:val="single" w:sz="6" w:space="0" w:color="auto"/>
              <w:bottom w:val="single" w:sz="6" w:space="0" w:color="auto"/>
              <w:right w:val="single" w:sz="6" w:space="0" w:color="auto"/>
            </w:tcBorders>
          </w:tcPr>
          <w:p w:rsidR="00000000" w:rsidRDefault="00000000">
            <w:pPr>
              <w:keepNext/>
              <w:keepLines/>
            </w:pPr>
            <w:r>
              <w:t>Пичинча</w:t>
            </w:r>
          </w:p>
        </w:tc>
        <w:tc>
          <w:tcPr>
            <w:tcW w:w="825" w:type="pct"/>
            <w:tcBorders>
              <w:top w:val="single" w:sz="6" w:space="0" w:color="auto"/>
              <w:left w:val="single" w:sz="6" w:space="0" w:color="auto"/>
              <w:bottom w:val="single" w:sz="6" w:space="0" w:color="auto"/>
              <w:right w:val="single" w:sz="6" w:space="0" w:color="auto"/>
            </w:tcBorders>
          </w:tcPr>
          <w:p w:rsidR="00000000" w:rsidRDefault="00000000">
            <w:pPr>
              <w:keepNext/>
              <w:keepLines/>
            </w:pPr>
            <w:r>
              <w:t>Кито</w:t>
            </w:r>
          </w:p>
        </w:tc>
      </w:tr>
      <w:tr w:rsidR="00000000">
        <w:tblPrEx>
          <w:tblCellMar>
            <w:top w:w="0" w:type="dxa"/>
            <w:bottom w:w="0" w:type="dxa"/>
          </w:tblCellMar>
        </w:tblPrEx>
        <w:tc>
          <w:tcPr>
            <w:tcW w:w="3369" w:type="pct"/>
            <w:tcBorders>
              <w:top w:val="single" w:sz="6" w:space="0" w:color="auto"/>
              <w:left w:val="single" w:sz="6" w:space="0" w:color="auto"/>
              <w:bottom w:val="single" w:sz="6" w:space="0" w:color="auto"/>
              <w:right w:val="single" w:sz="6" w:space="0" w:color="auto"/>
            </w:tcBorders>
          </w:tcPr>
          <w:p w:rsidR="00000000" w:rsidRDefault="00000000">
            <w:pPr>
              <w:keepNext/>
              <w:keepLines/>
            </w:pPr>
            <w:r>
              <w:rPr>
                <w:szCs w:val="25"/>
              </w:rPr>
              <w:t>Национальная академия</w:t>
            </w:r>
            <w:r>
              <w:rPr>
                <w:szCs w:val="25"/>
                <w:lang w:val="es-ES_tradnl"/>
              </w:rPr>
              <w:t xml:space="preserve"> </w:t>
            </w:r>
            <w:r>
              <w:rPr>
                <w:szCs w:val="25"/>
              </w:rPr>
              <w:t xml:space="preserve">им. Антонио Ноймана </w:t>
            </w:r>
          </w:p>
        </w:tc>
        <w:tc>
          <w:tcPr>
            <w:tcW w:w="807" w:type="pct"/>
            <w:tcBorders>
              <w:top w:val="single" w:sz="6" w:space="0" w:color="auto"/>
              <w:left w:val="single" w:sz="6" w:space="0" w:color="auto"/>
              <w:bottom w:val="single" w:sz="6" w:space="0" w:color="auto"/>
              <w:right w:val="single" w:sz="6" w:space="0" w:color="auto"/>
            </w:tcBorders>
          </w:tcPr>
          <w:p w:rsidR="00000000" w:rsidRDefault="00000000">
            <w:pPr>
              <w:keepNext/>
              <w:keepLines/>
            </w:pPr>
            <w:r>
              <w:t>Гуаяс</w:t>
            </w:r>
          </w:p>
        </w:tc>
        <w:tc>
          <w:tcPr>
            <w:tcW w:w="825" w:type="pct"/>
            <w:tcBorders>
              <w:top w:val="single" w:sz="6" w:space="0" w:color="auto"/>
              <w:left w:val="single" w:sz="6" w:space="0" w:color="auto"/>
              <w:bottom w:val="single" w:sz="6" w:space="0" w:color="auto"/>
              <w:right w:val="single" w:sz="6" w:space="0" w:color="auto"/>
            </w:tcBorders>
          </w:tcPr>
          <w:p w:rsidR="00000000" w:rsidRDefault="00000000">
            <w:pPr>
              <w:keepNext/>
              <w:keepLines/>
            </w:pPr>
            <w:r>
              <w:t>Гуаякиль</w:t>
            </w:r>
          </w:p>
        </w:tc>
      </w:tr>
      <w:tr w:rsidR="00000000">
        <w:tblPrEx>
          <w:tblCellMar>
            <w:top w:w="0" w:type="dxa"/>
            <w:bottom w:w="0" w:type="dxa"/>
          </w:tblCellMar>
        </w:tblPrEx>
        <w:tc>
          <w:tcPr>
            <w:tcW w:w="3369" w:type="pct"/>
            <w:tcBorders>
              <w:top w:val="single" w:sz="6" w:space="0" w:color="auto"/>
              <w:left w:val="single" w:sz="6" w:space="0" w:color="auto"/>
              <w:bottom w:val="single" w:sz="6" w:space="0" w:color="auto"/>
              <w:right w:val="single" w:sz="6" w:space="0" w:color="auto"/>
            </w:tcBorders>
          </w:tcPr>
          <w:p w:rsidR="00000000" w:rsidRDefault="00000000">
            <w:pPr>
              <w:keepNext/>
              <w:keepLines/>
            </w:pPr>
            <w:r>
              <w:rPr>
                <w:szCs w:val="25"/>
              </w:rPr>
              <w:t>Национальная академия музыки</w:t>
            </w:r>
            <w:r>
              <w:rPr>
                <w:szCs w:val="25"/>
                <w:lang w:val="es-ES_tradnl"/>
              </w:rPr>
              <w:t xml:space="preserve"> </w:t>
            </w:r>
            <w:r>
              <w:rPr>
                <w:szCs w:val="25"/>
              </w:rPr>
              <w:t xml:space="preserve">им. Хосе Марии Родригеса </w:t>
            </w:r>
          </w:p>
        </w:tc>
        <w:tc>
          <w:tcPr>
            <w:tcW w:w="807" w:type="pct"/>
            <w:tcBorders>
              <w:top w:val="single" w:sz="6" w:space="0" w:color="auto"/>
              <w:left w:val="single" w:sz="6" w:space="0" w:color="auto"/>
              <w:bottom w:val="single" w:sz="6" w:space="0" w:color="auto"/>
              <w:right w:val="single" w:sz="6" w:space="0" w:color="auto"/>
            </w:tcBorders>
          </w:tcPr>
          <w:p w:rsidR="00000000" w:rsidRDefault="00000000">
            <w:pPr>
              <w:pStyle w:val="Heading1"/>
              <w:keepLines/>
              <w:rPr>
                <w:b w:val="0"/>
                <w:szCs w:val="25"/>
              </w:rPr>
            </w:pPr>
            <w:r>
              <w:rPr>
                <w:b w:val="0"/>
                <w:szCs w:val="25"/>
              </w:rPr>
              <w:t>Асуай</w:t>
            </w:r>
          </w:p>
        </w:tc>
        <w:tc>
          <w:tcPr>
            <w:tcW w:w="825" w:type="pct"/>
            <w:tcBorders>
              <w:top w:val="single" w:sz="6" w:space="0" w:color="auto"/>
              <w:left w:val="single" w:sz="6" w:space="0" w:color="auto"/>
              <w:bottom w:val="single" w:sz="6" w:space="0" w:color="auto"/>
              <w:right w:val="single" w:sz="6" w:space="0" w:color="auto"/>
            </w:tcBorders>
          </w:tcPr>
          <w:p w:rsidR="00000000" w:rsidRDefault="00000000">
            <w:pPr>
              <w:keepNext/>
              <w:keepLines/>
            </w:pPr>
            <w:r>
              <w:t>Куэнка</w:t>
            </w:r>
          </w:p>
        </w:tc>
      </w:tr>
      <w:tr w:rsidR="00000000">
        <w:tblPrEx>
          <w:tblCellMar>
            <w:top w:w="0" w:type="dxa"/>
            <w:bottom w:w="0" w:type="dxa"/>
          </w:tblCellMar>
        </w:tblPrEx>
        <w:tc>
          <w:tcPr>
            <w:tcW w:w="3369" w:type="pct"/>
            <w:tcBorders>
              <w:top w:val="single" w:sz="6" w:space="0" w:color="auto"/>
              <w:left w:val="single" w:sz="6" w:space="0" w:color="auto"/>
              <w:bottom w:val="single" w:sz="6" w:space="0" w:color="auto"/>
              <w:right w:val="single" w:sz="6" w:space="0" w:color="auto"/>
            </w:tcBorders>
          </w:tcPr>
          <w:p w:rsidR="00000000" w:rsidRDefault="00000000">
            <w:r>
              <w:rPr>
                <w:szCs w:val="25"/>
              </w:rPr>
              <w:t xml:space="preserve">Консерватория им. Сальвадора Бустаманте Сели </w:t>
            </w:r>
          </w:p>
        </w:tc>
        <w:tc>
          <w:tcPr>
            <w:tcW w:w="807" w:type="pct"/>
            <w:tcBorders>
              <w:top w:val="single" w:sz="6" w:space="0" w:color="auto"/>
              <w:left w:val="single" w:sz="6" w:space="0" w:color="auto"/>
              <w:bottom w:val="single" w:sz="6" w:space="0" w:color="auto"/>
              <w:right w:val="single" w:sz="6" w:space="0" w:color="auto"/>
            </w:tcBorders>
          </w:tcPr>
          <w:p w:rsidR="00000000" w:rsidRDefault="00000000">
            <w:r>
              <w:t>Лоха</w:t>
            </w:r>
          </w:p>
        </w:tc>
        <w:tc>
          <w:tcPr>
            <w:tcW w:w="825" w:type="pct"/>
            <w:tcBorders>
              <w:top w:val="single" w:sz="6" w:space="0" w:color="auto"/>
              <w:left w:val="single" w:sz="6" w:space="0" w:color="auto"/>
              <w:bottom w:val="single" w:sz="6" w:space="0" w:color="auto"/>
              <w:right w:val="single" w:sz="6" w:space="0" w:color="auto"/>
            </w:tcBorders>
          </w:tcPr>
          <w:p w:rsidR="00000000" w:rsidRDefault="00000000">
            <w:r>
              <w:t>Лоха</w:t>
            </w:r>
          </w:p>
        </w:tc>
      </w:tr>
      <w:tr w:rsidR="00000000">
        <w:tblPrEx>
          <w:tblCellMar>
            <w:top w:w="0" w:type="dxa"/>
            <w:bottom w:w="0" w:type="dxa"/>
          </w:tblCellMar>
        </w:tblPrEx>
        <w:tc>
          <w:tcPr>
            <w:tcW w:w="3369" w:type="pct"/>
            <w:tcBorders>
              <w:top w:val="single" w:sz="6" w:space="0" w:color="auto"/>
              <w:left w:val="single" w:sz="6" w:space="0" w:color="auto"/>
              <w:bottom w:val="nil"/>
              <w:right w:val="single" w:sz="6" w:space="0" w:color="auto"/>
            </w:tcBorders>
          </w:tcPr>
          <w:p w:rsidR="00000000" w:rsidRDefault="00000000">
            <w:pPr>
              <w:spacing w:line="216" w:lineRule="auto"/>
            </w:pPr>
            <w:r>
              <w:rPr>
                <w:szCs w:val="25"/>
              </w:rPr>
              <w:t xml:space="preserve">Государственная академия музыки, театра и хореографии "Ла-Мерсед" </w:t>
            </w:r>
          </w:p>
        </w:tc>
        <w:tc>
          <w:tcPr>
            <w:tcW w:w="807" w:type="pct"/>
            <w:tcBorders>
              <w:top w:val="single" w:sz="6" w:space="0" w:color="auto"/>
              <w:left w:val="single" w:sz="6" w:space="0" w:color="auto"/>
              <w:bottom w:val="nil"/>
              <w:right w:val="single" w:sz="6" w:space="0" w:color="auto"/>
            </w:tcBorders>
          </w:tcPr>
          <w:p w:rsidR="00000000" w:rsidRDefault="00000000">
            <w:pPr>
              <w:spacing w:line="216" w:lineRule="auto"/>
            </w:pPr>
            <w:r>
              <w:t>Тунгурауа</w:t>
            </w:r>
          </w:p>
        </w:tc>
        <w:tc>
          <w:tcPr>
            <w:tcW w:w="825" w:type="pct"/>
            <w:tcBorders>
              <w:top w:val="single" w:sz="6" w:space="0" w:color="auto"/>
              <w:left w:val="single" w:sz="6" w:space="0" w:color="auto"/>
              <w:bottom w:val="nil"/>
              <w:right w:val="single" w:sz="6" w:space="0" w:color="auto"/>
            </w:tcBorders>
          </w:tcPr>
          <w:p w:rsidR="00000000" w:rsidRDefault="00000000">
            <w:pPr>
              <w:spacing w:line="216" w:lineRule="auto"/>
            </w:pPr>
            <w:r>
              <w:t>Амбато</w:t>
            </w:r>
          </w:p>
        </w:tc>
      </w:tr>
      <w:tr w:rsidR="00000000">
        <w:tblPrEx>
          <w:tblCellMar>
            <w:top w:w="0" w:type="dxa"/>
            <w:bottom w:w="0" w:type="dxa"/>
          </w:tblCellMar>
        </w:tblPrEx>
        <w:tc>
          <w:tcPr>
            <w:tcW w:w="3369" w:type="pct"/>
            <w:tcBorders>
              <w:top w:val="single" w:sz="6" w:space="0" w:color="auto"/>
              <w:left w:val="single" w:sz="6" w:space="0" w:color="auto"/>
              <w:bottom w:val="nil"/>
              <w:right w:val="single" w:sz="6" w:space="0" w:color="auto"/>
            </w:tcBorders>
          </w:tcPr>
          <w:p w:rsidR="00000000" w:rsidRDefault="00000000">
            <w:r>
              <w:rPr>
                <w:szCs w:val="25"/>
              </w:rPr>
              <w:t xml:space="preserve">Частная академия музыки им. св. отца Хаима Мануэля Мола </w:t>
            </w:r>
          </w:p>
        </w:tc>
        <w:tc>
          <w:tcPr>
            <w:tcW w:w="807" w:type="pct"/>
            <w:tcBorders>
              <w:top w:val="single" w:sz="6" w:space="0" w:color="auto"/>
              <w:left w:val="single" w:sz="6" w:space="0" w:color="auto"/>
              <w:bottom w:val="nil"/>
              <w:right w:val="single" w:sz="6" w:space="0" w:color="auto"/>
            </w:tcBorders>
          </w:tcPr>
          <w:p w:rsidR="00000000" w:rsidRDefault="00000000">
            <w:r>
              <w:t>Пичинча</w:t>
            </w:r>
          </w:p>
        </w:tc>
        <w:tc>
          <w:tcPr>
            <w:tcW w:w="825" w:type="pct"/>
            <w:tcBorders>
              <w:top w:val="single" w:sz="6" w:space="0" w:color="auto"/>
              <w:left w:val="single" w:sz="6" w:space="0" w:color="auto"/>
              <w:bottom w:val="nil"/>
              <w:right w:val="single" w:sz="6" w:space="0" w:color="auto"/>
            </w:tcBorders>
          </w:tcPr>
          <w:p w:rsidR="00000000" w:rsidRDefault="00000000">
            <w:r>
              <w:t>Кито</w:t>
            </w:r>
          </w:p>
        </w:tc>
      </w:tr>
      <w:tr w:rsidR="00000000">
        <w:tblPrEx>
          <w:tblCellMar>
            <w:top w:w="0" w:type="dxa"/>
            <w:bottom w:w="0" w:type="dxa"/>
          </w:tblCellMar>
        </w:tblPrEx>
        <w:tc>
          <w:tcPr>
            <w:tcW w:w="3369" w:type="pct"/>
            <w:tcBorders>
              <w:top w:val="single" w:sz="6" w:space="0" w:color="auto"/>
              <w:left w:val="single" w:sz="6" w:space="0" w:color="auto"/>
              <w:bottom w:val="single" w:sz="6" w:space="0" w:color="auto"/>
              <w:right w:val="single" w:sz="6" w:space="0" w:color="auto"/>
            </w:tcBorders>
          </w:tcPr>
          <w:p w:rsidR="00000000" w:rsidRDefault="00000000">
            <w:r>
              <w:rPr>
                <w:szCs w:val="25"/>
              </w:rPr>
              <w:t xml:space="preserve">Частная академия музыки им. Римского-Корсакова </w:t>
            </w:r>
          </w:p>
        </w:tc>
        <w:tc>
          <w:tcPr>
            <w:tcW w:w="807" w:type="pct"/>
            <w:tcBorders>
              <w:top w:val="single" w:sz="6" w:space="0" w:color="auto"/>
              <w:left w:val="single" w:sz="6" w:space="0" w:color="auto"/>
              <w:bottom w:val="single" w:sz="6" w:space="0" w:color="auto"/>
              <w:right w:val="single" w:sz="6" w:space="0" w:color="auto"/>
            </w:tcBorders>
          </w:tcPr>
          <w:p w:rsidR="00000000" w:rsidRDefault="00000000">
            <w:r>
              <w:t>Гуаяс</w:t>
            </w:r>
          </w:p>
        </w:tc>
        <w:tc>
          <w:tcPr>
            <w:tcW w:w="825" w:type="pct"/>
            <w:tcBorders>
              <w:top w:val="single" w:sz="6" w:space="0" w:color="auto"/>
              <w:left w:val="single" w:sz="6" w:space="0" w:color="auto"/>
              <w:bottom w:val="single" w:sz="6" w:space="0" w:color="auto"/>
              <w:right w:val="single" w:sz="6" w:space="0" w:color="auto"/>
            </w:tcBorders>
          </w:tcPr>
          <w:p w:rsidR="00000000" w:rsidRDefault="00000000">
            <w:r>
              <w:t>Гуаякиль</w:t>
            </w:r>
          </w:p>
        </w:tc>
      </w:tr>
      <w:tr w:rsidR="00000000">
        <w:tblPrEx>
          <w:tblCellMar>
            <w:top w:w="0" w:type="dxa"/>
            <w:bottom w:w="0" w:type="dxa"/>
          </w:tblCellMar>
        </w:tblPrEx>
        <w:tc>
          <w:tcPr>
            <w:tcW w:w="3369" w:type="pct"/>
            <w:tcBorders>
              <w:top w:val="single" w:sz="6" w:space="0" w:color="auto"/>
              <w:left w:val="single" w:sz="6" w:space="0" w:color="auto"/>
              <w:bottom w:val="nil"/>
              <w:right w:val="single" w:sz="6" w:space="0" w:color="auto"/>
            </w:tcBorders>
          </w:tcPr>
          <w:p w:rsidR="00000000" w:rsidRDefault="00000000">
            <w:r>
              <w:rPr>
                <w:szCs w:val="25"/>
              </w:rPr>
              <w:t>Южная консерватория - столичный муниципальный округ</w:t>
            </w:r>
          </w:p>
        </w:tc>
        <w:tc>
          <w:tcPr>
            <w:tcW w:w="807" w:type="pct"/>
            <w:tcBorders>
              <w:top w:val="single" w:sz="6" w:space="0" w:color="auto"/>
              <w:left w:val="single" w:sz="6" w:space="0" w:color="auto"/>
              <w:bottom w:val="nil"/>
              <w:right w:val="single" w:sz="6" w:space="0" w:color="auto"/>
            </w:tcBorders>
          </w:tcPr>
          <w:p w:rsidR="00000000" w:rsidRDefault="00000000">
            <w:r>
              <w:t>Пичинча</w:t>
            </w:r>
          </w:p>
        </w:tc>
        <w:tc>
          <w:tcPr>
            <w:tcW w:w="825" w:type="pct"/>
            <w:tcBorders>
              <w:top w:val="single" w:sz="6" w:space="0" w:color="auto"/>
              <w:left w:val="single" w:sz="6" w:space="0" w:color="auto"/>
              <w:bottom w:val="nil"/>
              <w:right w:val="single" w:sz="6" w:space="0" w:color="auto"/>
            </w:tcBorders>
          </w:tcPr>
          <w:p w:rsidR="00000000" w:rsidRDefault="00000000">
            <w:r>
              <w:t>Кито</w:t>
            </w:r>
          </w:p>
        </w:tc>
      </w:tr>
      <w:tr w:rsidR="00000000">
        <w:tblPrEx>
          <w:tblCellMar>
            <w:top w:w="0" w:type="dxa"/>
            <w:bottom w:w="0" w:type="dxa"/>
          </w:tblCellMar>
        </w:tblPrEx>
        <w:tc>
          <w:tcPr>
            <w:tcW w:w="3369" w:type="pct"/>
            <w:tcBorders>
              <w:top w:val="single" w:sz="6" w:space="0" w:color="auto"/>
              <w:left w:val="single" w:sz="6" w:space="0" w:color="auto"/>
              <w:bottom w:val="nil"/>
              <w:right w:val="single" w:sz="6" w:space="0" w:color="auto"/>
            </w:tcBorders>
          </w:tcPr>
          <w:p w:rsidR="00000000" w:rsidRDefault="00000000">
            <w:pPr>
              <w:pStyle w:val="Heading3"/>
              <w:spacing w:line="216" w:lineRule="auto"/>
              <w:rPr>
                <w:i w:val="0"/>
                <w:szCs w:val="25"/>
              </w:rPr>
            </w:pPr>
            <w:r>
              <w:rPr>
                <w:i w:val="0"/>
                <w:szCs w:val="25"/>
              </w:rPr>
              <w:t xml:space="preserve">Саморская консерватория </w:t>
            </w:r>
          </w:p>
        </w:tc>
        <w:tc>
          <w:tcPr>
            <w:tcW w:w="807" w:type="pct"/>
            <w:tcBorders>
              <w:top w:val="single" w:sz="6" w:space="0" w:color="auto"/>
              <w:left w:val="single" w:sz="6" w:space="0" w:color="auto"/>
              <w:bottom w:val="nil"/>
              <w:right w:val="single" w:sz="6" w:space="0" w:color="auto"/>
            </w:tcBorders>
          </w:tcPr>
          <w:p w:rsidR="00000000" w:rsidRDefault="00000000">
            <w:pPr>
              <w:spacing w:line="216" w:lineRule="auto"/>
            </w:pPr>
            <w:r>
              <w:rPr>
                <w:szCs w:val="25"/>
              </w:rPr>
              <w:t>Самора</w:t>
            </w:r>
            <w:r>
              <w:rPr>
                <w:szCs w:val="25"/>
                <w:lang w:val="es-ES_tradnl"/>
              </w:rPr>
              <w:br/>
            </w:r>
            <w:r>
              <w:rPr>
                <w:szCs w:val="25"/>
              </w:rPr>
              <w:t>Чинчипе</w:t>
            </w:r>
          </w:p>
        </w:tc>
        <w:tc>
          <w:tcPr>
            <w:tcW w:w="825" w:type="pct"/>
            <w:tcBorders>
              <w:top w:val="single" w:sz="6" w:space="0" w:color="auto"/>
              <w:left w:val="single" w:sz="6" w:space="0" w:color="auto"/>
              <w:bottom w:val="nil"/>
              <w:right w:val="single" w:sz="6" w:space="0" w:color="auto"/>
            </w:tcBorders>
          </w:tcPr>
          <w:p w:rsidR="00000000" w:rsidRDefault="00000000">
            <w:pPr>
              <w:spacing w:line="216" w:lineRule="auto"/>
            </w:pPr>
            <w:r>
              <w:rPr>
                <w:szCs w:val="25"/>
              </w:rPr>
              <w:t>Самора</w:t>
            </w:r>
          </w:p>
        </w:tc>
      </w:tr>
      <w:tr w:rsidR="00000000">
        <w:tblPrEx>
          <w:tblCellMar>
            <w:top w:w="0" w:type="dxa"/>
            <w:bottom w:w="0" w:type="dxa"/>
          </w:tblCellMar>
        </w:tblPrEx>
        <w:tc>
          <w:tcPr>
            <w:tcW w:w="3369" w:type="pct"/>
            <w:tcBorders>
              <w:top w:val="single" w:sz="6" w:space="0" w:color="auto"/>
              <w:left w:val="single" w:sz="6" w:space="0" w:color="auto"/>
              <w:bottom w:val="single" w:sz="6" w:space="0" w:color="auto"/>
              <w:right w:val="single" w:sz="6" w:space="0" w:color="auto"/>
            </w:tcBorders>
          </w:tcPr>
          <w:p w:rsidR="00000000" w:rsidRDefault="00000000">
            <w:r>
              <w:rPr>
                <w:szCs w:val="25"/>
              </w:rPr>
              <w:t>Национальная академия музыки</w:t>
            </w:r>
          </w:p>
        </w:tc>
        <w:tc>
          <w:tcPr>
            <w:tcW w:w="807" w:type="pct"/>
            <w:tcBorders>
              <w:top w:val="single" w:sz="6" w:space="0" w:color="auto"/>
              <w:left w:val="single" w:sz="6" w:space="0" w:color="auto"/>
              <w:bottom w:val="single" w:sz="6" w:space="0" w:color="auto"/>
              <w:right w:val="single" w:sz="6" w:space="0" w:color="auto"/>
            </w:tcBorders>
          </w:tcPr>
          <w:p w:rsidR="00000000" w:rsidRDefault="00000000">
            <w:r>
              <w:t>Эль-Оро</w:t>
            </w:r>
          </w:p>
        </w:tc>
        <w:tc>
          <w:tcPr>
            <w:tcW w:w="825" w:type="pct"/>
            <w:tcBorders>
              <w:top w:val="single" w:sz="6" w:space="0" w:color="auto"/>
              <w:left w:val="single" w:sz="6" w:space="0" w:color="auto"/>
              <w:bottom w:val="single" w:sz="6" w:space="0" w:color="auto"/>
              <w:right w:val="single" w:sz="6" w:space="0" w:color="auto"/>
            </w:tcBorders>
          </w:tcPr>
          <w:p w:rsidR="00000000" w:rsidRDefault="00000000">
            <w:r>
              <w:t>Мачала</w:t>
            </w:r>
          </w:p>
        </w:tc>
      </w:tr>
      <w:tr w:rsidR="00000000">
        <w:tblPrEx>
          <w:tblCellMar>
            <w:top w:w="0" w:type="dxa"/>
            <w:bottom w:w="0" w:type="dxa"/>
          </w:tblCellMar>
        </w:tblPrEx>
        <w:tc>
          <w:tcPr>
            <w:tcW w:w="3369" w:type="pct"/>
            <w:tcBorders>
              <w:top w:val="single" w:sz="6" w:space="0" w:color="auto"/>
              <w:left w:val="single" w:sz="6" w:space="0" w:color="auto"/>
              <w:bottom w:val="single" w:sz="6" w:space="0" w:color="auto"/>
              <w:right w:val="single" w:sz="6" w:space="0" w:color="auto"/>
            </w:tcBorders>
          </w:tcPr>
          <w:p w:rsidR="00000000" w:rsidRDefault="00000000">
            <w:r>
              <w:rPr>
                <w:szCs w:val="25"/>
              </w:rPr>
              <w:t>Академия музыки</w:t>
            </w:r>
          </w:p>
        </w:tc>
        <w:tc>
          <w:tcPr>
            <w:tcW w:w="807" w:type="pct"/>
            <w:tcBorders>
              <w:top w:val="single" w:sz="6" w:space="0" w:color="auto"/>
              <w:left w:val="single" w:sz="6" w:space="0" w:color="auto"/>
              <w:bottom w:val="single" w:sz="6" w:space="0" w:color="auto"/>
              <w:right w:val="single" w:sz="6" w:space="0" w:color="auto"/>
            </w:tcBorders>
          </w:tcPr>
          <w:p w:rsidR="00000000" w:rsidRDefault="00000000">
            <w:r>
              <w:t>Лос-Риос</w:t>
            </w:r>
          </w:p>
        </w:tc>
        <w:tc>
          <w:tcPr>
            <w:tcW w:w="825" w:type="pct"/>
            <w:tcBorders>
              <w:top w:val="single" w:sz="6" w:space="0" w:color="auto"/>
              <w:left w:val="single" w:sz="6" w:space="0" w:color="auto"/>
              <w:bottom w:val="single" w:sz="6" w:space="0" w:color="auto"/>
              <w:right w:val="single" w:sz="6" w:space="0" w:color="auto"/>
            </w:tcBorders>
          </w:tcPr>
          <w:p w:rsidR="00000000" w:rsidRDefault="00000000">
            <w:r>
              <w:t>Бабаойо</w:t>
            </w:r>
          </w:p>
        </w:tc>
      </w:tr>
      <w:tr w:rsidR="00000000">
        <w:tblPrEx>
          <w:tblCellMar>
            <w:top w:w="0" w:type="dxa"/>
            <w:bottom w:w="0" w:type="dxa"/>
          </w:tblCellMar>
        </w:tblPrEx>
        <w:tc>
          <w:tcPr>
            <w:tcW w:w="3369" w:type="pct"/>
            <w:tcBorders>
              <w:top w:val="single" w:sz="6" w:space="0" w:color="auto"/>
              <w:left w:val="single" w:sz="6" w:space="0" w:color="auto"/>
              <w:bottom w:val="single" w:sz="6" w:space="0" w:color="auto"/>
              <w:right w:val="single" w:sz="6" w:space="0" w:color="auto"/>
            </w:tcBorders>
          </w:tcPr>
          <w:p w:rsidR="00000000" w:rsidRDefault="00000000">
            <w:r>
              <w:rPr>
                <w:szCs w:val="25"/>
              </w:rPr>
              <w:t xml:space="preserve">Консерватория им. д-ра Хорхе Мансано Эскаланте </w:t>
            </w:r>
          </w:p>
        </w:tc>
        <w:tc>
          <w:tcPr>
            <w:tcW w:w="807" w:type="pct"/>
            <w:tcBorders>
              <w:top w:val="single" w:sz="6" w:space="0" w:color="auto"/>
              <w:left w:val="single" w:sz="6" w:space="0" w:color="auto"/>
              <w:bottom w:val="single" w:sz="6" w:space="0" w:color="auto"/>
              <w:right w:val="single" w:sz="6" w:space="0" w:color="auto"/>
            </w:tcBorders>
          </w:tcPr>
          <w:p w:rsidR="00000000" w:rsidRDefault="00000000">
            <w:r>
              <w:t>Гуаяс</w:t>
            </w:r>
          </w:p>
        </w:tc>
        <w:tc>
          <w:tcPr>
            <w:tcW w:w="825" w:type="pct"/>
            <w:tcBorders>
              <w:top w:val="single" w:sz="6" w:space="0" w:color="auto"/>
              <w:left w:val="single" w:sz="6" w:space="0" w:color="auto"/>
              <w:bottom w:val="single" w:sz="6" w:space="0" w:color="auto"/>
              <w:right w:val="single" w:sz="6" w:space="0" w:color="auto"/>
            </w:tcBorders>
          </w:tcPr>
          <w:p w:rsidR="00000000" w:rsidRDefault="00000000">
            <w:r>
              <w:t>Гуаякиль</w:t>
            </w:r>
          </w:p>
        </w:tc>
      </w:tr>
      <w:tr w:rsidR="00000000">
        <w:tblPrEx>
          <w:tblCellMar>
            <w:top w:w="0" w:type="dxa"/>
            <w:bottom w:w="0" w:type="dxa"/>
          </w:tblCellMar>
        </w:tblPrEx>
        <w:tc>
          <w:tcPr>
            <w:tcW w:w="3369" w:type="pct"/>
            <w:tcBorders>
              <w:top w:val="single" w:sz="6" w:space="0" w:color="auto"/>
              <w:left w:val="single" w:sz="6" w:space="0" w:color="auto"/>
              <w:bottom w:val="single" w:sz="6" w:space="0" w:color="auto"/>
              <w:right w:val="single" w:sz="6" w:space="0" w:color="auto"/>
            </w:tcBorders>
          </w:tcPr>
          <w:p w:rsidR="00000000" w:rsidRDefault="00000000">
            <w:r>
              <w:rPr>
                <w:szCs w:val="25"/>
              </w:rPr>
              <w:t xml:space="preserve">Консерватория им. Федерико Шопена </w:t>
            </w:r>
          </w:p>
        </w:tc>
        <w:tc>
          <w:tcPr>
            <w:tcW w:w="807" w:type="pct"/>
            <w:tcBorders>
              <w:top w:val="single" w:sz="6" w:space="0" w:color="auto"/>
              <w:left w:val="single" w:sz="6" w:space="0" w:color="auto"/>
              <w:bottom w:val="single" w:sz="6" w:space="0" w:color="auto"/>
              <w:right w:val="single" w:sz="6" w:space="0" w:color="auto"/>
            </w:tcBorders>
          </w:tcPr>
          <w:p w:rsidR="00000000" w:rsidRDefault="00000000">
            <w:r>
              <w:t>Гуаяс</w:t>
            </w:r>
          </w:p>
        </w:tc>
        <w:tc>
          <w:tcPr>
            <w:tcW w:w="825" w:type="pct"/>
            <w:tcBorders>
              <w:top w:val="single" w:sz="6" w:space="0" w:color="auto"/>
              <w:left w:val="single" w:sz="6" w:space="0" w:color="auto"/>
              <w:bottom w:val="single" w:sz="6" w:space="0" w:color="auto"/>
              <w:right w:val="single" w:sz="6" w:space="0" w:color="auto"/>
            </w:tcBorders>
          </w:tcPr>
          <w:p w:rsidR="00000000" w:rsidRDefault="00000000">
            <w:r>
              <w:t>Гуаякиль</w:t>
            </w:r>
          </w:p>
        </w:tc>
      </w:tr>
      <w:tr w:rsidR="00000000">
        <w:tblPrEx>
          <w:tblCellMar>
            <w:top w:w="0" w:type="dxa"/>
            <w:bottom w:w="0" w:type="dxa"/>
          </w:tblCellMar>
        </w:tblPrEx>
        <w:tc>
          <w:tcPr>
            <w:tcW w:w="3369" w:type="pct"/>
            <w:tcBorders>
              <w:top w:val="single" w:sz="6" w:space="0" w:color="auto"/>
              <w:left w:val="single" w:sz="6" w:space="0" w:color="auto"/>
              <w:bottom w:val="single" w:sz="6" w:space="0" w:color="auto"/>
              <w:right w:val="single" w:sz="6" w:space="0" w:color="auto"/>
            </w:tcBorders>
          </w:tcPr>
          <w:p w:rsidR="00000000" w:rsidRDefault="00000000">
            <w:r>
              <w:rPr>
                <w:szCs w:val="25"/>
              </w:rPr>
              <w:t xml:space="preserve">Консерватория им. Бетховена </w:t>
            </w:r>
          </w:p>
        </w:tc>
        <w:tc>
          <w:tcPr>
            <w:tcW w:w="807" w:type="pct"/>
            <w:tcBorders>
              <w:top w:val="single" w:sz="6" w:space="0" w:color="auto"/>
              <w:left w:val="single" w:sz="6" w:space="0" w:color="auto"/>
              <w:bottom w:val="single" w:sz="6" w:space="0" w:color="auto"/>
              <w:right w:val="single" w:sz="6" w:space="0" w:color="auto"/>
            </w:tcBorders>
          </w:tcPr>
          <w:p w:rsidR="00000000" w:rsidRDefault="00000000">
            <w:r>
              <w:t>Гуаяс</w:t>
            </w:r>
          </w:p>
        </w:tc>
        <w:tc>
          <w:tcPr>
            <w:tcW w:w="825" w:type="pct"/>
            <w:tcBorders>
              <w:top w:val="single" w:sz="6" w:space="0" w:color="auto"/>
              <w:left w:val="single" w:sz="6" w:space="0" w:color="auto"/>
              <w:bottom w:val="single" w:sz="6" w:space="0" w:color="auto"/>
              <w:right w:val="single" w:sz="6" w:space="0" w:color="auto"/>
            </w:tcBorders>
          </w:tcPr>
          <w:p w:rsidR="00000000" w:rsidRDefault="00000000">
            <w:r>
              <w:t>Гуаякиль</w:t>
            </w:r>
          </w:p>
        </w:tc>
      </w:tr>
      <w:tr w:rsidR="00000000">
        <w:tblPrEx>
          <w:tblCellMar>
            <w:top w:w="0" w:type="dxa"/>
            <w:bottom w:w="0" w:type="dxa"/>
          </w:tblCellMar>
        </w:tblPrEx>
        <w:tc>
          <w:tcPr>
            <w:tcW w:w="3369" w:type="pct"/>
            <w:tcBorders>
              <w:top w:val="single" w:sz="6" w:space="0" w:color="auto"/>
              <w:left w:val="single" w:sz="6" w:space="0" w:color="auto"/>
              <w:bottom w:val="single" w:sz="6" w:space="0" w:color="auto"/>
              <w:right w:val="single" w:sz="6" w:space="0" w:color="auto"/>
            </w:tcBorders>
          </w:tcPr>
          <w:p w:rsidR="00000000" w:rsidRDefault="00000000">
            <w:r>
              <w:rPr>
                <w:szCs w:val="25"/>
              </w:rPr>
              <w:t xml:space="preserve">Консерватория им. Сулемы Бласио </w:t>
            </w:r>
          </w:p>
        </w:tc>
        <w:tc>
          <w:tcPr>
            <w:tcW w:w="807" w:type="pct"/>
            <w:tcBorders>
              <w:top w:val="single" w:sz="6" w:space="0" w:color="auto"/>
              <w:left w:val="single" w:sz="6" w:space="0" w:color="auto"/>
              <w:bottom w:val="single" w:sz="6" w:space="0" w:color="auto"/>
              <w:right w:val="single" w:sz="6" w:space="0" w:color="auto"/>
            </w:tcBorders>
          </w:tcPr>
          <w:p w:rsidR="00000000" w:rsidRDefault="00000000">
            <w:r>
              <w:t>Гуаяс</w:t>
            </w:r>
          </w:p>
        </w:tc>
        <w:tc>
          <w:tcPr>
            <w:tcW w:w="825" w:type="pct"/>
            <w:tcBorders>
              <w:top w:val="single" w:sz="6" w:space="0" w:color="auto"/>
              <w:left w:val="single" w:sz="6" w:space="0" w:color="auto"/>
              <w:bottom w:val="single" w:sz="6" w:space="0" w:color="auto"/>
              <w:right w:val="single" w:sz="6" w:space="0" w:color="auto"/>
            </w:tcBorders>
          </w:tcPr>
          <w:p w:rsidR="00000000" w:rsidRDefault="00000000">
            <w:r>
              <w:t>Гуаякиль</w:t>
            </w:r>
          </w:p>
        </w:tc>
      </w:tr>
    </w:tbl>
    <w:p w:rsidR="00000000" w:rsidRDefault="00000000">
      <w:pPr>
        <w:spacing w:before="240" w:after="240"/>
        <w:rPr>
          <w:i/>
          <w:iCs/>
        </w:rPr>
      </w:pPr>
      <w:r>
        <w:rPr>
          <w:i/>
          <w:iCs/>
        </w:rPr>
        <w:t>Высшие учебные заведения</w:t>
      </w:r>
    </w:p>
    <w:tbl>
      <w:tblPr>
        <w:tblW w:w="5000" w:type="pct"/>
        <w:tblCellMar>
          <w:left w:w="68" w:type="dxa"/>
          <w:right w:w="68" w:type="dxa"/>
        </w:tblCellMar>
        <w:tblLook w:val="0000" w:firstRow="0" w:lastRow="0" w:firstColumn="0" w:lastColumn="0" w:noHBand="0" w:noVBand="0"/>
      </w:tblPr>
      <w:tblGrid>
        <w:gridCol w:w="6395"/>
        <w:gridCol w:w="1513"/>
        <w:gridCol w:w="1583"/>
      </w:tblGrid>
      <w:tr w:rsidR="00000000">
        <w:tblPrEx>
          <w:tblCellMar>
            <w:top w:w="0" w:type="dxa"/>
            <w:bottom w:w="0" w:type="dxa"/>
          </w:tblCellMar>
        </w:tblPrEx>
        <w:tc>
          <w:tcPr>
            <w:tcW w:w="3369" w:type="pct"/>
            <w:tcBorders>
              <w:top w:val="single" w:sz="6" w:space="0" w:color="auto"/>
              <w:left w:val="single" w:sz="6" w:space="0" w:color="auto"/>
              <w:bottom w:val="single" w:sz="6" w:space="0" w:color="auto"/>
              <w:right w:val="single" w:sz="6" w:space="0" w:color="auto"/>
            </w:tcBorders>
          </w:tcPr>
          <w:p w:rsidR="00000000" w:rsidRDefault="00000000">
            <w:r>
              <w:rPr>
                <w:szCs w:val="25"/>
              </w:rPr>
              <w:t>Высшая музыкальная школа им. Инэс Кобо Румасо</w:t>
            </w:r>
          </w:p>
        </w:tc>
        <w:tc>
          <w:tcPr>
            <w:tcW w:w="797" w:type="pct"/>
            <w:tcBorders>
              <w:top w:val="single" w:sz="6" w:space="0" w:color="auto"/>
              <w:left w:val="single" w:sz="6" w:space="0" w:color="auto"/>
              <w:bottom w:val="single" w:sz="6" w:space="0" w:color="auto"/>
              <w:right w:val="single" w:sz="6" w:space="0" w:color="auto"/>
            </w:tcBorders>
          </w:tcPr>
          <w:p w:rsidR="00000000" w:rsidRDefault="00000000">
            <w:r>
              <w:t>Котопакси</w:t>
            </w:r>
          </w:p>
        </w:tc>
        <w:tc>
          <w:tcPr>
            <w:tcW w:w="834" w:type="pct"/>
            <w:tcBorders>
              <w:top w:val="single" w:sz="6" w:space="0" w:color="auto"/>
              <w:left w:val="single" w:sz="6" w:space="0" w:color="auto"/>
              <w:bottom w:val="single" w:sz="6" w:space="0" w:color="auto"/>
              <w:right w:val="single" w:sz="6" w:space="0" w:color="auto"/>
            </w:tcBorders>
          </w:tcPr>
          <w:p w:rsidR="00000000" w:rsidRDefault="00000000">
            <w:r>
              <w:t>Пухили</w:t>
            </w:r>
          </w:p>
        </w:tc>
      </w:tr>
      <w:tr w:rsidR="00000000">
        <w:tblPrEx>
          <w:tblCellMar>
            <w:top w:w="0" w:type="dxa"/>
            <w:bottom w:w="0" w:type="dxa"/>
          </w:tblCellMar>
        </w:tblPrEx>
        <w:tc>
          <w:tcPr>
            <w:tcW w:w="3369" w:type="pct"/>
            <w:tcBorders>
              <w:top w:val="single" w:sz="6" w:space="0" w:color="auto"/>
              <w:left w:val="single" w:sz="6" w:space="0" w:color="auto"/>
              <w:bottom w:val="single" w:sz="6" w:space="0" w:color="auto"/>
              <w:right w:val="single" w:sz="6" w:space="0" w:color="auto"/>
            </w:tcBorders>
          </w:tcPr>
          <w:p w:rsidR="00000000" w:rsidRDefault="00000000">
            <w:r>
              <w:rPr>
                <w:szCs w:val="25"/>
              </w:rPr>
              <w:t>Академия им. Висенте Анда Агирре</w:t>
            </w:r>
          </w:p>
        </w:tc>
        <w:tc>
          <w:tcPr>
            <w:tcW w:w="797" w:type="pct"/>
            <w:tcBorders>
              <w:top w:val="single" w:sz="6" w:space="0" w:color="auto"/>
              <w:left w:val="single" w:sz="6" w:space="0" w:color="auto"/>
              <w:bottom w:val="single" w:sz="6" w:space="0" w:color="auto"/>
              <w:right w:val="single" w:sz="6" w:space="0" w:color="auto"/>
            </w:tcBorders>
          </w:tcPr>
          <w:p w:rsidR="00000000" w:rsidRDefault="00000000">
            <w:r>
              <w:t>Чимборасо</w:t>
            </w:r>
          </w:p>
        </w:tc>
        <w:tc>
          <w:tcPr>
            <w:tcW w:w="834" w:type="pct"/>
            <w:tcBorders>
              <w:top w:val="single" w:sz="6" w:space="0" w:color="auto"/>
              <w:left w:val="single" w:sz="6" w:space="0" w:color="auto"/>
              <w:bottom w:val="single" w:sz="6" w:space="0" w:color="auto"/>
              <w:right w:val="single" w:sz="6" w:space="0" w:color="auto"/>
            </w:tcBorders>
          </w:tcPr>
          <w:p w:rsidR="00000000" w:rsidRDefault="00000000">
            <w:r>
              <w:t>Риобамба</w:t>
            </w:r>
          </w:p>
        </w:tc>
      </w:tr>
      <w:tr w:rsidR="00000000">
        <w:tblPrEx>
          <w:tblCellMar>
            <w:top w:w="0" w:type="dxa"/>
            <w:bottom w:w="0" w:type="dxa"/>
          </w:tblCellMar>
        </w:tblPrEx>
        <w:tc>
          <w:tcPr>
            <w:tcW w:w="3369" w:type="pct"/>
            <w:tcBorders>
              <w:top w:val="single" w:sz="6" w:space="0" w:color="auto"/>
              <w:left w:val="single" w:sz="6" w:space="0" w:color="auto"/>
              <w:bottom w:val="single" w:sz="6" w:space="0" w:color="auto"/>
              <w:right w:val="single" w:sz="6" w:space="0" w:color="auto"/>
            </w:tcBorders>
          </w:tcPr>
          <w:p w:rsidR="00000000" w:rsidRDefault="00000000">
            <w:pPr>
              <w:spacing w:line="216" w:lineRule="auto"/>
            </w:pPr>
            <w:r>
              <w:rPr>
                <w:szCs w:val="25"/>
              </w:rPr>
              <w:t>Высшая музыкальная школа им</w:t>
            </w:r>
            <w:r>
              <w:rPr>
                <w:szCs w:val="25"/>
                <w:lang w:val="es-ES_tradnl"/>
              </w:rPr>
              <w:t>.</w:t>
            </w:r>
            <w:r>
              <w:rPr>
                <w:szCs w:val="25"/>
              </w:rPr>
              <w:t xml:space="preserve"> Луиса Ульпиано де ла Торре</w:t>
            </w:r>
          </w:p>
        </w:tc>
        <w:tc>
          <w:tcPr>
            <w:tcW w:w="797" w:type="pct"/>
            <w:tcBorders>
              <w:top w:val="single" w:sz="6" w:space="0" w:color="auto"/>
              <w:left w:val="single" w:sz="6" w:space="0" w:color="auto"/>
              <w:bottom w:val="single" w:sz="6" w:space="0" w:color="auto"/>
              <w:right w:val="single" w:sz="6" w:space="0" w:color="auto"/>
            </w:tcBorders>
          </w:tcPr>
          <w:p w:rsidR="00000000" w:rsidRDefault="00000000">
            <w:pPr>
              <w:spacing w:line="216" w:lineRule="auto"/>
            </w:pPr>
            <w:r>
              <w:t>Имбабура</w:t>
            </w:r>
          </w:p>
        </w:tc>
        <w:tc>
          <w:tcPr>
            <w:tcW w:w="834" w:type="pct"/>
            <w:tcBorders>
              <w:top w:val="single" w:sz="6" w:space="0" w:color="auto"/>
              <w:left w:val="single" w:sz="6" w:space="0" w:color="auto"/>
              <w:bottom w:val="single" w:sz="6" w:space="0" w:color="auto"/>
              <w:right w:val="single" w:sz="6" w:space="0" w:color="auto"/>
            </w:tcBorders>
          </w:tcPr>
          <w:p w:rsidR="00000000" w:rsidRDefault="00000000">
            <w:pPr>
              <w:spacing w:line="216" w:lineRule="auto"/>
            </w:pPr>
            <w:r>
              <w:t>Котакачи</w:t>
            </w:r>
          </w:p>
        </w:tc>
      </w:tr>
    </w:tbl>
    <w:p w:rsidR="00000000" w:rsidRDefault="00000000">
      <w:pPr>
        <w:spacing w:before="240" w:after="240"/>
        <w:rPr>
          <w:i/>
          <w:iCs/>
        </w:rPr>
      </w:pPr>
      <w:r>
        <w:rPr>
          <w:i/>
          <w:iCs/>
        </w:rPr>
        <w:t>Колледжи и школы</w:t>
      </w:r>
    </w:p>
    <w:tbl>
      <w:tblPr>
        <w:tblW w:w="5000" w:type="pct"/>
        <w:tblCellMar>
          <w:left w:w="68" w:type="dxa"/>
          <w:right w:w="68" w:type="dxa"/>
        </w:tblCellMar>
        <w:tblLook w:val="0000" w:firstRow="0" w:lastRow="0" w:firstColumn="0" w:lastColumn="0" w:noHBand="0" w:noVBand="0"/>
      </w:tblPr>
      <w:tblGrid>
        <w:gridCol w:w="6405"/>
        <w:gridCol w:w="1503"/>
        <w:gridCol w:w="1583"/>
      </w:tblGrid>
      <w:tr w:rsidR="00000000">
        <w:tblPrEx>
          <w:tblCellMar>
            <w:top w:w="0" w:type="dxa"/>
            <w:bottom w:w="0" w:type="dxa"/>
          </w:tblCellMar>
        </w:tblPrEx>
        <w:tc>
          <w:tcPr>
            <w:tcW w:w="3373" w:type="pct"/>
            <w:tcBorders>
              <w:top w:val="single" w:sz="6" w:space="0" w:color="auto"/>
              <w:left w:val="single" w:sz="6" w:space="0" w:color="auto"/>
              <w:bottom w:val="single" w:sz="6" w:space="0" w:color="auto"/>
              <w:right w:val="single" w:sz="6" w:space="0" w:color="auto"/>
            </w:tcBorders>
          </w:tcPr>
          <w:p w:rsidR="00000000" w:rsidRDefault="00000000">
            <w:r>
              <w:rPr>
                <w:szCs w:val="25"/>
              </w:rPr>
              <w:t xml:space="preserve">Музыкальный колледж им. Сесара Вьеры </w:t>
            </w:r>
          </w:p>
        </w:tc>
        <w:tc>
          <w:tcPr>
            <w:tcW w:w="792" w:type="pct"/>
            <w:tcBorders>
              <w:top w:val="single" w:sz="6" w:space="0" w:color="auto"/>
              <w:left w:val="single" w:sz="6" w:space="0" w:color="auto"/>
              <w:bottom w:val="single" w:sz="6" w:space="0" w:color="auto"/>
              <w:right w:val="single" w:sz="6" w:space="0" w:color="auto"/>
            </w:tcBorders>
          </w:tcPr>
          <w:p w:rsidR="00000000" w:rsidRDefault="00000000">
            <w:r>
              <w:t>Котопакси</w:t>
            </w:r>
          </w:p>
        </w:tc>
        <w:tc>
          <w:tcPr>
            <w:tcW w:w="834" w:type="pct"/>
            <w:tcBorders>
              <w:top w:val="single" w:sz="6" w:space="0" w:color="auto"/>
              <w:left w:val="single" w:sz="6" w:space="0" w:color="auto"/>
              <w:bottom w:val="single" w:sz="6" w:space="0" w:color="auto"/>
              <w:right w:val="single" w:sz="6" w:space="0" w:color="auto"/>
            </w:tcBorders>
          </w:tcPr>
          <w:p w:rsidR="00000000" w:rsidRDefault="00000000">
            <w:pPr>
              <w:pStyle w:val="Heading1"/>
              <w:rPr>
                <w:b w:val="0"/>
                <w:szCs w:val="25"/>
              </w:rPr>
            </w:pPr>
            <w:r>
              <w:rPr>
                <w:b w:val="0"/>
                <w:szCs w:val="25"/>
              </w:rPr>
              <w:t>Латакунга</w:t>
            </w:r>
          </w:p>
        </w:tc>
      </w:tr>
      <w:tr w:rsidR="00000000">
        <w:tblPrEx>
          <w:tblCellMar>
            <w:top w:w="0" w:type="dxa"/>
            <w:bottom w:w="0" w:type="dxa"/>
          </w:tblCellMar>
        </w:tblPrEx>
        <w:tc>
          <w:tcPr>
            <w:tcW w:w="3373" w:type="pct"/>
            <w:tcBorders>
              <w:top w:val="single" w:sz="6" w:space="0" w:color="auto"/>
              <w:left w:val="single" w:sz="6" w:space="0" w:color="auto"/>
              <w:bottom w:val="single" w:sz="6" w:space="0" w:color="auto"/>
              <w:right w:val="single" w:sz="6" w:space="0" w:color="auto"/>
            </w:tcBorders>
          </w:tcPr>
          <w:p w:rsidR="00000000" w:rsidRDefault="00000000">
            <w:r>
              <w:rPr>
                <w:szCs w:val="25"/>
              </w:rPr>
              <w:t xml:space="preserve">Музыкальный колледж им. Хуана Баутисты Васкеса </w:t>
            </w:r>
          </w:p>
        </w:tc>
        <w:tc>
          <w:tcPr>
            <w:tcW w:w="792" w:type="pct"/>
            <w:tcBorders>
              <w:top w:val="single" w:sz="6" w:space="0" w:color="auto"/>
              <w:left w:val="single" w:sz="6" w:space="0" w:color="auto"/>
              <w:bottom w:val="single" w:sz="6" w:space="0" w:color="auto"/>
              <w:right w:val="single" w:sz="6" w:space="0" w:color="auto"/>
            </w:tcBorders>
          </w:tcPr>
          <w:p w:rsidR="00000000" w:rsidRDefault="00000000">
            <w:r>
              <w:t>Каньяр</w:t>
            </w:r>
          </w:p>
        </w:tc>
        <w:tc>
          <w:tcPr>
            <w:tcW w:w="834" w:type="pct"/>
            <w:tcBorders>
              <w:top w:val="single" w:sz="6" w:space="0" w:color="auto"/>
              <w:left w:val="single" w:sz="6" w:space="0" w:color="auto"/>
              <w:bottom w:val="single" w:sz="6" w:space="0" w:color="auto"/>
              <w:right w:val="single" w:sz="6" w:space="0" w:color="auto"/>
            </w:tcBorders>
          </w:tcPr>
          <w:p w:rsidR="00000000" w:rsidRDefault="00000000">
            <w:pPr>
              <w:pStyle w:val="Heading1"/>
              <w:rPr>
                <w:b w:val="0"/>
                <w:szCs w:val="25"/>
              </w:rPr>
            </w:pPr>
            <w:r>
              <w:rPr>
                <w:b w:val="0"/>
                <w:szCs w:val="25"/>
              </w:rPr>
              <w:t>Асогес</w:t>
            </w:r>
          </w:p>
        </w:tc>
      </w:tr>
      <w:tr w:rsidR="00000000">
        <w:tblPrEx>
          <w:tblCellMar>
            <w:top w:w="0" w:type="dxa"/>
            <w:bottom w:w="0" w:type="dxa"/>
          </w:tblCellMar>
        </w:tblPrEx>
        <w:tc>
          <w:tcPr>
            <w:tcW w:w="3373" w:type="pct"/>
            <w:tcBorders>
              <w:top w:val="single" w:sz="6" w:space="0" w:color="auto"/>
              <w:left w:val="single" w:sz="6" w:space="0" w:color="auto"/>
              <w:bottom w:val="single" w:sz="6" w:space="0" w:color="auto"/>
              <w:right w:val="single" w:sz="6" w:space="0" w:color="auto"/>
            </w:tcBorders>
          </w:tcPr>
          <w:p w:rsidR="00000000" w:rsidRDefault="00000000">
            <w:r>
              <w:rPr>
                <w:szCs w:val="25"/>
              </w:rPr>
              <w:t xml:space="preserve">Музыкальный колледж им. Родриго Баррено </w:t>
            </w:r>
          </w:p>
        </w:tc>
        <w:tc>
          <w:tcPr>
            <w:tcW w:w="792" w:type="pct"/>
            <w:tcBorders>
              <w:top w:val="single" w:sz="6" w:space="0" w:color="auto"/>
              <w:left w:val="single" w:sz="6" w:space="0" w:color="auto"/>
              <w:bottom w:val="single" w:sz="6" w:space="0" w:color="auto"/>
              <w:right w:val="single" w:sz="6" w:space="0" w:color="auto"/>
            </w:tcBorders>
          </w:tcPr>
          <w:p w:rsidR="00000000" w:rsidRDefault="00000000">
            <w:r>
              <w:t>Чимборасо</w:t>
            </w:r>
          </w:p>
        </w:tc>
        <w:tc>
          <w:tcPr>
            <w:tcW w:w="834" w:type="pct"/>
            <w:tcBorders>
              <w:top w:val="single" w:sz="6" w:space="0" w:color="auto"/>
              <w:left w:val="single" w:sz="6" w:space="0" w:color="auto"/>
              <w:bottom w:val="single" w:sz="6" w:space="0" w:color="auto"/>
              <w:right w:val="single" w:sz="6" w:space="0" w:color="auto"/>
            </w:tcBorders>
          </w:tcPr>
          <w:p w:rsidR="00000000" w:rsidRDefault="00000000">
            <w:pPr>
              <w:pStyle w:val="Heading1"/>
              <w:rPr>
                <w:b w:val="0"/>
                <w:szCs w:val="25"/>
              </w:rPr>
            </w:pPr>
            <w:r>
              <w:rPr>
                <w:b w:val="0"/>
                <w:szCs w:val="25"/>
              </w:rPr>
              <w:t>Кимиаг</w:t>
            </w:r>
          </w:p>
        </w:tc>
      </w:tr>
      <w:tr w:rsidR="00000000">
        <w:tblPrEx>
          <w:tblCellMar>
            <w:top w:w="0" w:type="dxa"/>
            <w:bottom w:w="0" w:type="dxa"/>
          </w:tblCellMar>
        </w:tblPrEx>
        <w:tc>
          <w:tcPr>
            <w:tcW w:w="3373" w:type="pct"/>
            <w:tcBorders>
              <w:top w:val="single" w:sz="6" w:space="0" w:color="auto"/>
              <w:left w:val="single" w:sz="6" w:space="0" w:color="auto"/>
              <w:bottom w:val="single" w:sz="6" w:space="0" w:color="auto"/>
              <w:right w:val="single" w:sz="6" w:space="0" w:color="auto"/>
            </w:tcBorders>
          </w:tcPr>
          <w:p w:rsidR="00000000" w:rsidRDefault="00000000">
            <w:pPr>
              <w:spacing w:line="216" w:lineRule="auto"/>
            </w:pPr>
            <w:r>
              <w:rPr>
                <w:szCs w:val="25"/>
              </w:rPr>
              <w:t xml:space="preserve">Музыкальный колледж им. Луиса Умберто Сальгадо Торреса </w:t>
            </w:r>
          </w:p>
        </w:tc>
        <w:tc>
          <w:tcPr>
            <w:tcW w:w="792" w:type="pct"/>
            <w:tcBorders>
              <w:top w:val="single" w:sz="6" w:space="0" w:color="auto"/>
              <w:left w:val="single" w:sz="6" w:space="0" w:color="auto"/>
              <w:bottom w:val="single" w:sz="6" w:space="0" w:color="auto"/>
              <w:right w:val="single" w:sz="6" w:space="0" w:color="auto"/>
            </w:tcBorders>
          </w:tcPr>
          <w:p w:rsidR="00000000" w:rsidRDefault="00000000">
            <w:pPr>
              <w:spacing w:line="216" w:lineRule="auto"/>
            </w:pPr>
            <w:r>
              <w:t>Пичинча</w:t>
            </w:r>
          </w:p>
        </w:tc>
        <w:tc>
          <w:tcPr>
            <w:tcW w:w="834" w:type="pct"/>
            <w:tcBorders>
              <w:top w:val="single" w:sz="6" w:space="0" w:color="auto"/>
              <w:left w:val="single" w:sz="6" w:space="0" w:color="auto"/>
              <w:bottom w:val="single" w:sz="6" w:space="0" w:color="auto"/>
              <w:right w:val="single" w:sz="6" w:space="0" w:color="auto"/>
            </w:tcBorders>
          </w:tcPr>
          <w:p w:rsidR="00000000" w:rsidRDefault="00000000">
            <w:pPr>
              <w:pStyle w:val="Heading1"/>
              <w:spacing w:line="216" w:lineRule="auto"/>
              <w:rPr>
                <w:b w:val="0"/>
                <w:szCs w:val="25"/>
                <w:lang w:val="es-ES_tradnl"/>
              </w:rPr>
            </w:pPr>
            <w:r>
              <w:rPr>
                <w:b w:val="0"/>
                <w:szCs w:val="25"/>
              </w:rPr>
              <w:t xml:space="preserve">Амагуанья </w:t>
            </w:r>
          </w:p>
        </w:tc>
      </w:tr>
      <w:tr w:rsidR="00000000">
        <w:tblPrEx>
          <w:tblCellMar>
            <w:top w:w="0" w:type="dxa"/>
            <w:bottom w:w="0" w:type="dxa"/>
          </w:tblCellMar>
        </w:tblPrEx>
        <w:tc>
          <w:tcPr>
            <w:tcW w:w="3373" w:type="pct"/>
            <w:tcBorders>
              <w:top w:val="single" w:sz="6" w:space="0" w:color="auto"/>
              <w:left w:val="single" w:sz="6" w:space="0" w:color="auto"/>
              <w:bottom w:val="single" w:sz="6" w:space="0" w:color="auto"/>
              <w:right w:val="single" w:sz="6" w:space="0" w:color="auto"/>
            </w:tcBorders>
          </w:tcPr>
          <w:p w:rsidR="00000000" w:rsidRDefault="00000000">
            <w:r>
              <w:rPr>
                <w:szCs w:val="25"/>
              </w:rPr>
              <w:t xml:space="preserve">Музыкальное училище им. Теодора Лукасиу </w:t>
            </w:r>
          </w:p>
        </w:tc>
        <w:tc>
          <w:tcPr>
            <w:tcW w:w="792" w:type="pct"/>
            <w:tcBorders>
              <w:top w:val="single" w:sz="6" w:space="0" w:color="auto"/>
              <w:left w:val="single" w:sz="6" w:space="0" w:color="auto"/>
              <w:bottom w:val="single" w:sz="6" w:space="0" w:color="auto"/>
              <w:right w:val="single" w:sz="6" w:space="0" w:color="auto"/>
            </w:tcBorders>
          </w:tcPr>
          <w:p w:rsidR="00000000" w:rsidRDefault="00000000">
            <w:r>
              <w:t>Эль-Оро</w:t>
            </w:r>
          </w:p>
        </w:tc>
        <w:tc>
          <w:tcPr>
            <w:tcW w:w="834" w:type="pct"/>
            <w:tcBorders>
              <w:top w:val="single" w:sz="6" w:space="0" w:color="auto"/>
              <w:left w:val="single" w:sz="6" w:space="0" w:color="auto"/>
              <w:bottom w:val="single" w:sz="6" w:space="0" w:color="auto"/>
              <w:right w:val="single" w:sz="6" w:space="0" w:color="auto"/>
            </w:tcBorders>
          </w:tcPr>
          <w:p w:rsidR="00000000" w:rsidRDefault="00000000">
            <w:r>
              <w:t>Мачала</w:t>
            </w:r>
          </w:p>
        </w:tc>
      </w:tr>
      <w:tr w:rsidR="00000000">
        <w:tblPrEx>
          <w:tblCellMar>
            <w:top w:w="0" w:type="dxa"/>
            <w:bottom w:w="0" w:type="dxa"/>
          </w:tblCellMar>
        </w:tblPrEx>
        <w:tc>
          <w:tcPr>
            <w:tcW w:w="3373" w:type="pct"/>
            <w:tcBorders>
              <w:top w:val="single" w:sz="6" w:space="0" w:color="auto"/>
              <w:left w:val="single" w:sz="6" w:space="0" w:color="auto"/>
              <w:bottom w:val="single" w:sz="6" w:space="0" w:color="auto"/>
              <w:right w:val="single" w:sz="6" w:space="0" w:color="auto"/>
            </w:tcBorders>
          </w:tcPr>
          <w:p w:rsidR="00000000" w:rsidRDefault="00000000">
            <w:r>
              <w:rPr>
                <w:szCs w:val="25"/>
              </w:rPr>
              <w:t>Национальный технический колледж "Сан-Лоренсо"</w:t>
            </w:r>
          </w:p>
        </w:tc>
        <w:tc>
          <w:tcPr>
            <w:tcW w:w="792" w:type="pct"/>
            <w:tcBorders>
              <w:top w:val="single" w:sz="6" w:space="0" w:color="auto"/>
              <w:left w:val="single" w:sz="6" w:space="0" w:color="auto"/>
              <w:bottom w:val="single" w:sz="6" w:space="0" w:color="auto"/>
              <w:right w:val="single" w:sz="6" w:space="0" w:color="auto"/>
            </w:tcBorders>
          </w:tcPr>
          <w:p w:rsidR="00000000" w:rsidRDefault="00000000">
            <w:r>
              <w:t>Боливар</w:t>
            </w:r>
          </w:p>
        </w:tc>
        <w:tc>
          <w:tcPr>
            <w:tcW w:w="834" w:type="pct"/>
            <w:tcBorders>
              <w:top w:val="single" w:sz="6" w:space="0" w:color="auto"/>
              <w:left w:val="single" w:sz="6" w:space="0" w:color="auto"/>
              <w:bottom w:val="single" w:sz="6" w:space="0" w:color="auto"/>
              <w:right w:val="single" w:sz="6" w:space="0" w:color="auto"/>
            </w:tcBorders>
          </w:tcPr>
          <w:p w:rsidR="00000000" w:rsidRDefault="00000000">
            <w:pPr>
              <w:pStyle w:val="Heading1"/>
              <w:rPr>
                <w:b w:val="0"/>
                <w:szCs w:val="25"/>
              </w:rPr>
            </w:pPr>
            <w:r>
              <w:rPr>
                <w:b w:val="0"/>
                <w:szCs w:val="25"/>
              </w:rPr>
              <w:t>Гуаранда</w:t>
            </w:r>
          </w:p>
        </w:tc>
      </w:tr>
      <w:tr w:rsidR="00000000">
        <w:tblPrEx>
          <w:tblCellMar>
            <w:top w:w="0" w:type="dxa"/>
            <w:bottom w:w="0" w:type="dxa"/>
          </w:tblCellMar>
        </w:tblPrEx>
        <w:tc>
          <w:tcPr>
            <w:tcW w:w="3373" w:type="pct"/>
            <w:tcBorders>
              <w:top w:val="single" w:sz="6" w:space="0" w:color="auto"/>
              <w:left w:val="single" w:sz="6" w:space="0" w:color="auto"/>
              <w:bottom w:val="single" w:sz="4" w:space="0" w:color="auto"/>
              <w:right w:val="single" w:sz="6" w:space="0" w:color="auto"/>
            </w:tcBorders>
          </w:tcPr>
          <w:p w:rsidR="00000000" w:rsidRDefault="00000000">
            <w:pPr>
              <w:pStyle w:val="FootnoteText"/>
              <w:spacing w:line="216" w:lineRule="auto"/>
              <w:rPr>
                <w:szCs w:val="25"/>
                <w:lang w:val="es-ES_tradnl"/>
              </w:rPr>
            </w:pPr>
            <w:r>
              <w:rPr>
                <w:szCs w:val="25"/>
              </w:rPr>
              <w:t xml:space="preserve">Музыкальный колледж им. Хуана Эстебана Кордеро при СИ.НА.МУ.НЕ </w:t>
            </w:r>
          </w:p>
        </w:tc>
        <w:tc>
          <w:tcPr>
            <w:tcW w:w="792" w:type="pct"/>
            <w:tcBorders>
              <w:top w:val="single" w:sz="6" w:space="0" w:color="auto"/>
              <w:left w:val="single" w:sz="6" w:space="0" w:color="auto"/>
              <w:bottom w:val="single" w:sz="4" w:space="0" w:color="auto"/>
              <w:right w:val="single" w:sz="6" w:space="0" w:color="auto"/>
            </w:tcBorders>
          </w:tcPr>
          <w:p w:rsidR="00000000" w:rsidRDefault="00000000">
            <w:pPr>
              <w:spacing w:line="216" w:lineRule="auto"/>
            </w:pPr>
            <w:r>
              <w:t>Пичинча</w:t>
            </w:r>
          </w:p>
        </w:tc>
        <w:tc>
          <w:tcPr>
            <w:tcW w:w="834" w:type="pct"/>
            <w:tcBorders>
              <w:top w:val="single" w:sz="6" w:space="0" w:color="auto"/>
              <w:left w:val="single" w:sz="6" w:space="0" w:color="auto"/>
              <w:bottom w:val="single" w:sz="4" w:space="0" w:color="auto"/>
              <w:right w:val="single" w:sz="6" w:space="0" w:color="auto"/>
            </w:tcBorders>
          </w:tcPr>
          <w:p w:rsidR="00000000" w:rsidRDefault="00000000">
            <w:pPr>
              <w:spacing w:line="216" w:lineRule="auto"/>
            </w:pPr>
            <w:r>
              <w:t>Кито</w:t>
            </w:r>
          </w:p>
        </w:tc>
      </w:tr>
      <w:tr w:rsidR="00000000">
        <w:tblPrEx>
          <w:tblCellMar>
            <w:top w:w="0" w:type="dxa"/>
            <w:bottom w:w="0" w:type="dxa"/>
          </w:tblCellMar>
        </w:tblPrEx>
        <w:tc>
          <w:tcPr>
            <w:tcW w:w="3373" w:type="pct"/>
            <w:tcBorders>
              <w:top w:val="single" w:sz="4" w:space="0" w:color="auto"/>
              <w:left w:val="single" w:sz="6" w:space="0" w:color="auto"/>
              <w:bottom w:val="single" w:sz="6" w:space="0" w:color="auto"/>
              <w:right w:val="single" w:sz="6" w:space="0" w:color="auto"/>
            </w:tcBorders>
          </w:tcPr>
          <w:p w:rsidR="00000000" w:rsidRDefault="00000000">
            <w:r>
              <w:rPr>
                <w:szCs w:val="25"/>
              </w:rPr>
              <w:t xml:space="preserve">Школа изящных искусств </w:t>
            </w:r>
          </w:p>
        </w:tc>
        <w:tc>
          <w:tcPr>
            <w:tcW w:w="792" w:type="pct"/>
            <w:tcBorders>
              <w:top w:val="single" w:sz="4" w:space="0" w:color="auto"/>
              <w:left w:val="single" w:sz="6" w:space="0" w:color="auto"/>
              <w:bottom w:val="single" w:sz="6" w:space="0" w:color="auto"/>
              <w:right w:val="single" w:sz="6" w:space="0" w:color="auto"/>
            </w:tcBorders>
          </w:tcPr>
          <w:p w:rsidR="00000000" w:rsidRDefault="00000000">
            <w:r>
              <w:t>Эсмеральдас</w:t>
            </w:r>
          </w:p>
        </w:tc>
        <w:tc>
          <w:tcPr>
            <w:tcW w:w="834" w:type="pct"/>
            <w:tcBorders>
              <w:top w:val="single" w:sz="4" w:space="0" w:color="auto"/>
              <w:left w:val="single" w:sz="6" w:space="0" w:color="auto"/>
              <w:bottom w:val="single" w:sz="6" w:space="0" w:color="auto"/>
              <w:right w:val="single" w:sz="6" w:space="0" w:color="auto"/>
            </w:tcBorders>
          </w:tcPr>
          <w:p w:rsidR="00000000" w:rsidRDefault="00000000">
            <w:r>
              <w:t>Эсмеральдас</w:t>
            </w:r>
          </w:p>
        </w:tc>
      </w:tr>
      <w:tr w:rsidR="00000000">
        <w:tblPrEx>
          <w:tblCellMar>
            <w:top w:w="0" w:type="dxa"/>
            <w:bottom w:w="0" w:type="dxa"/>
          </w:tblCellMar>
        </w:tblPrEx>
        <w:tc>
          <w:tcPr>
            <w:tcW w:w="3373" w:type="pct"/>
            <w:tcBorders>
              <w:top w:val="single" w:sz="6" w:space="0" w:color="auto"/>
              <w:left w:val="single" w:sz="6" w:space="0" w:color="auto"/>
              <w:bottom w:val="single" w:sz="6" w:space="0" w:color="auto"/>
              <w:right w:val="single" w:sz="6" w:space="0" w:color="auto"/>
            </w:tcBorders>
          </w:tcPr>
          <w:p w:rsidR="00000000" w:rsidRDefault="00000000">
            <w:r>
              <w:rPr>
                <w:szCs w:val="25"/>
              </w:rPr>
              <w:t xml:space="preserve">Музыкальная школа им. Вольфганга А. Моцарта </w:t>
            </w:r>
          </w:p>
        </w:tc>
        <w:tc>
          <w:tcPr>
            <w:tcW w:w="792" w:type="pct"/>
            <w:tcBorders>
              <w:top w:val="single" w:sz="6" w:space="0" w:color="auto"/>
              <w:left w:val="single" w:sz="6" w:space="0" w:color="auto"/>
              <w:bottom w:val="single" w:sz="6" w:space="0" w:color="auto"/>
              <w:right w:val="single" w:sz="6" w:space="0" w:color="auto"/>
            </w:tcBorders>
          </w:tcPr>
          <w:p w:rsidR="00000000" w:rsidRDefault="00000000">
            <w:r>
              <w:t>Пичинча</w:t>
            </w:r>
          </w:p>
        </w:tc>
        <w:tc>
          <w:tcPr>
            <w:tcW w:w="834" w:type="pct"/>
            <w:tcBorders>
              <w:top w:val="single" w:sz="6" w:space="0" w:color="auto"/>
              <w:left w:val="single" w:sz="6" w:space="0" w:color="auto"/>
              <w:bottom w:val="single" w:sz="6" w:space="0" w:color="auto"/>
              <w:right w:val="single" w:sz="6" w:space="0" w:color="auto"/>
            </w:tcBorders>
          </w:tcPr>
          <w:p w:rsidR="00000000" w:rsidRDefault="00000000">
            <w:r>
              <w:t>Кито</w:t>
            </w:r>
          </w:p>
        </w:tc>
      </w:tr>
      <w:tr w:rsidR="00000000">
        <w:tblPrEx>
          <w:tblCellMar>
            <w:top w:w="0" w:type="dxa"/>
            <w:bottom w:w="0" w:type="dxa"/>
          </w:tblCellMar>
        </w:tblPrEx>
        <w:tc>
          <w:tcPr>
            <w:tcW w:w="3373" w:type="pct"/>
            <w:tcBorders>
              <w:top w:val="single" w:sz="6" w:space="0" w:color="auto"/>
              <w:left w:val="single" w:sz="6" w:space="0" w:color="auto"/>
              <w:bottom w:val="single" w:sz="6" w:space="0" w:color="auto"/>
              <w:right w:val="single" w:sz="6" w:space="0" w:color="auto"/>
            </w:tcBorders>
          </w:tcPr>
          <w:p w:rsidR="00000000" w:rsidRDefault="00000000">
            <w:pPr>
              <w:spacing w:line="216" w:lineRule="auto"/>
            </w:pPr>
            <w:r>
              <w:rPr>
                <w:szCs w:val="25"/>
              </w:rPr>
              <w:t xml:space="preserve">Музыкальная школа им. Херардо Альсаморо Велы (ЦИК </w:t>
            </w:r>
            <w:r>
              <w:rPr>
                <w:szCs w:val="25"/>
                <w:lang w:val="es-ES_tradnl"/>
              </w:rPr>
              <w:t>-</w:t>
            </w:r>
            <w:r>
              <w:rPr>
                <w:szCs w:val="25"/>
              </w:rPr>
              <w:t xml:space="preserve"> Карчи</w:t>
            </w:r>
            <w:r>
              <w:rPr>
                <w:szCs w:val="25"/>
                <w:lang w:val="es-ES_tradnl"/>
              </w:rPr>
              <w:t>)</w:t>
            </w:r>
          </w:p>
        </w:tc>
        <w:tc>
          <w:tcPr>
            <w:tcW w:w="792" w:type="pct"/>
            <w:tcBorders>
              <w:top w:val="single" w:sz="6" w:space="0" w:color="auto"/>
              <w:left w:val="single" w:sz="6" w:space="0" w:color="auto"/>
              <w:bottom w:val="single" w:sz="6" w:space="0" w:color="auto"/>
              <w:right w:val="single" w:sz="6" w:space="0" w:color="auto"/>
            </w:tcBorders>
          </w:tcPr>
          <w:p w:rsidR="00000000" w:rsidRDefault="00000000">
            <w:pPr>
              <w:spacing w:line="216" w:lineRule="auto"/>
            </w:pPr>
            <w:r>
              <w:t>Карчи</w:t>
            </w:r>
          </w:p>
        </w:tc>
        <w:tc>
          <w:tcPr>
            <w:tcW w:w="834" w:type="pct"/>
            <w:tcBorders>
              <w:top w:val="single" w:sz="6" w:space="0" w:color="auto"/>
              <w:left w:val="single" w:sz="6" w:space="0" w:color="auto"/>
              <w:bottom w:val="single" w:sz="6" w:space="0" w:color="auto"/>
              <w:right w:val="single" w:sz="6" w:space="0" w:color="auto"/>
            </w:tcBorders>
          </w:tcPr>
          <w:p w:rsidR="00000000" w:rsidRDefault="00000000">
            <w:pPr>
              <w:spacing w:line="216" w:lineRule="auto"/>
            </w:pPr>
            <w:r>
              <w:t>Тулкан</w:t>
            </w:r>
          </w:p>
        </w:tc>
      </w:tr>
      <w:tr w:rsidR="00000000">
        <w:tblPrEx>
          <w:tblCellMar>
            <w:top w:w="0" w:type="dxa"/>
            <w:bottom w:w="0" w:type="dxa"/>
          </w:tblCellMar>
        </w:tblPrEx>
        <w:tc>
          <w:tcPr>
            <w:tcW w:w="3373" w:type="pct"/>
            <w:tcBorders>
              <w:top w:val="single" w:sz="6" w:space="0" w:color="auto"/>
              <w:left w:val="single" w:sz="6" w:space="0" w:color="auto"/>
              <w:bottom w:val="single" w:sz="6" w:space="0" w:color="auto"/>
              <w:right w:val="single" w:sz="6" w:space="0" w:color="auto"/>
            </w:tcBorders>
          </w:tcPr>
          <w:p w:rsidR="00000000" w:rsidRDefault="00000000">
            <w:r>
              <w:rPr>
                <w:szCs w:val="25"/>
              </w:rPr>
              <w:t xml:space="preserve">Музыкальное училище им. Антонио-де-Хесуса Идальго </w:t>
            </w:r>
          </w:p>
        </w:tc>
        <w:tc>
          <w:tcPr>
            <w:tcW w:w="792" w:type="pct"/>
            <w:tcBorders>
              <w:top w:val="single" w:sz="6" w:space="0" w:color="auto"/>
              <w:left w:val="single" w:sz="6" w:space="0" w:color="auto"/>
              <w:bottom w:val="single" w:sz="6" w:space="0" w:color="auto"/>
              <w:right w:val="single" w:sz="6" w:space="0" w:color="auto"/>
            </w:tcBorders>
          </w:tcPr>
          <w:p w:rsidR="00000000" w:rsidRDefault="00000000">
            <w:r>
              <w:t>Эль-Оро</w:t>
            </w:r>
          </w:p>
        </w:tc>
        <w:tc>
          <w:tcPr>
            <w:tcW w:w="834" w:type="pct"/>
            <w:tcBorders>
              <w:top w:val="single" w:sz="6" w:space="0" w:color="auto"/>
              <w:left w:val="single" w:sz="6" w:space="0" w:color="auto"/>
              <w:bottom w:val="single" w:sz="6" w:space="0" w:color="auto"/>
              <w:right w:val="single" w:sz="6" w:space="0" w:color="auto"/>
            </w:tcBorders>
          </w:tcPr>
          <w:p w:rsidR="00000000" w:rsidRDefault="00000000">
            <w:r>
              <w:t>Мачала</w:t>
            </w:r>
          </w:p>
        </w:tc>
      </w:tr>
      <w:tr w:rsidR="00000000">
        <w:tblPrEx>
          <w:tblCellMar>
            <w:top w:w="0" w:type="dxa"/>
            <w:bottom w:w="0" w:type="dxa"/>
          </w:tblCellMar>
        </w:tblPrEx>
        <w:tc>
          <w:tcPr>
            <w:tcW w:w="3373" w:type="pct"/>
            <w:tcBorders>
              <w:top w:val="single" w:sz="6" w:space="0" w:color="auto"/>
              <w:left w:val="single" w:sz="6" w:space="0" w:color="auto"/>
              <w:bottom w:val="single" w:sz="6" w:space="0" w:color="auto"/>
              <w:right w:val="single" w:sz="6" w:space="0" w:color="auto"/>
            </w:tcBorders>
          </w:tcPr>
          <w:p w:rsidR="00000000" w:rsidRDefault="00000000">
            <w:pPr>
              <w:rPr>
                <w:szCs w:val="25"/>
                <w:lang w:val="es-ES_tradnl"/>
              </w:rPr>
            </w:pPr>
            <w:r>
              <w:rPr>
                <w:szCs w:val="25"/>
              </w:rPr>
              <w:t>Музыкальная школа</w:t>
            </w:r>
            <w:r>
              <w:rPr>
                <w:szCs w:val="25"/>
                <w:lang w:val="es-ES_tradnl"/>
              </w:rPr>
              <w:t xml:space="preserve"> </w:t>
            </w:r>
            <w:r>
              <w:rPr>
                <w:szCs w:val="25"/>
              </w:rPr>
              <w:t>вооруженных сил</w:t>
            </w:r>
          </w:p>
        </w:tc>
        <w:tc>
          <w:tcPr>
            <w:tcW w:w="792" w:type="pct"/>
            <w:tcBorders>
              <w:top w:val="single" w:sz="6" w:space="0" w:color="auto"/>
              <w:left w:val="single" w:sz="6" w:space="0" w:color="auto"/>
              <w:bottom w:val="single" w:sz="6" w:space="0" w:color="auto"/>
              <w:right w:val="single" w:sz="6" w:space="0" w:color="auto"/>
            </w:tcBorders>
          </w:tcPr>
          <w:p w:rsidR="00000000" w:rsidRDefault="00000000">
            <w:pPr>
              <w:rPr>
                <w:szCs w:val="25"/>
                <w:lang w:val="es-ES_tradnl"/>
              </w:rPr>
            </w:pPr>
            <w:r>
              <w:t>Пичинча</w:t>
            </w:r>
          </w:p>
        </w:tc>
        <w:tc>
          <w:tcPr>
            <w:tcW w:w="834" w:type="pct"/>
            <w:tcBorders>
              <w:top w:val="single" w:sz="6" w:space="0" w:color="auto"/>
              <w:left w:val="single" w:sz="6" w:space="0" w:color="auto"/>
              <w:bottom w:val="single" w:sz="6" w:space="0" w:color="auto"/>
              <w:right w:val="single" w:sz="6" w:space="0" w:color="auto"/>
            </w:tcBorders>
          </w:tcPr>
          <w:p w:rsidR="00000000" w:rsidRDefault="00000000">
            <w:pPr>
              <w:rPr>
                <w:szCs w:val="25"/>
                <w:lang w:val="es-ES_tradnl"/>
              </w:rPr>
            </w:pPr>
            <w:r>
              <w:t>Кито</w:t>
            </w:r>
          </w:p>
        </w:tc>
      </w:tr>
    </w:tbl>
    <w:p w:rsidR="00000000" w:rsidRDefault="00000000">
      <w:pPr>
        <w:keepNext/>
        <w:keepLines/>
        <w:spacing w:line="240" w:lineRule="auto"/>
        <w:rPr>
          <w:b/>
          <w:bCs/>
          <w:szCs w:val="2"/>
          <w:lang w:val="en-US"/>
        </w:rPr>
      </w:pPr>
    </w:p>
    <w:p w:rsidR="00000000" w:rsidRDefault="00000000">
      <w:pPr>
        <w:pStyle w:val="Heading1"/>
        <w:keepLines/>
        <w:spacing w:line="240" w:lineRule="auto"/>
        <w:rPr>
          <w:bCs/>
          <w:szCs w:val="2"/>
          <w:lang w:val="en-US"/>
        </w:rPr>
      </w:pPr>
      <w:r>
        <w:rPr>
          <w:bCs/>
          <w:szCs w:val="2"/>
        </w:rPr>
        <w:t>Хореография</w:t>
      </w:r>
    </w:p>
    <w:p w:rsidR="00000000" w:rsidRDefault="00000000">
      <w:pPr>
        <w:keepNext/>
        <w:keepLines/>
        <w:spacing w:line="240" w:lineRule="auto"/>
        <w:rPr>
          <w:i/>
          <w:iCs/>
          <w:szCs w:val="2"/>
          <w:lang w:val="en-US"/>
        </w:rPr>
      </w:pPr>
    </w:p>
    <w:p w:rsidR="00000000" w:rsidRDefault="00000000">
      <w:pPr>
        <w:keepNext/>
        <w:keepLines/>
        <w:spacing w:line="240" w:lineRule="auto"/>
        <w:rPr>
          <w:i/>
          <w:iCs/>
          <w:szCs w:val="2"/>
          <w:lang w:val="en-US"/>
        </w:rPr>
      </w:pPr>
      <w:r>
        <w:rPr>
          <w:i/>
          <w:iCs/>
          <w:szCs w:val="2"/>
        </w:rPr>
        <w:t>Школы и училища</w:t>
      </w:r>
    </w:p>
    <w:p w:rsidR="00000000" w:rsidRDefault="00000000">
      <w:pPr>
        <w:keepNext/>
        <w:keepLines/>
        <w:spacing w:line="240" w:lineRule="auto"/>
        <w:rPr>
          <w:i/>
          <w:iCs/>
          <w:szCs w:val="2"/>
          <w:lang w:val="en-US"/>
        </w:rPr>
      </w:pPr>
    </w:p>
    <w:tbl>
      <w:tblPr>
        <w:tblW w:w="5000" w:type="pct"/>
        <w:tblCellMar>
          <w:left w:w="68" w:type="dxa"/>
          <w:right w:w="68" w:type="dxa"/>
        </w:tblCellMar>
        <w:tblLook w:val="0000" w:firstRow="0" w:lastRow="0" w:firstColumn="0" w:lastColumn="0" w:noHBand="0" w:noVBand="0"/>
      </w:tblPr>
      <w:tblGrid>
        <w:gridCol w:w="6450"/>
        <w:gridCol w:w="1437"/>
        <w:gridCol w:w="1604"/>
      </w:tblGrid>
      <w:tr w:rsidR="00000000">
        <w:tblPrEx>
          <w:tblCellMar>
            <w:top w:w="0" w:type="dxa"/>
            <w:bottom w:w="0" w:type="dxa"/>
          </w:tblCellMar>
        </w:tblPrEx>
        <w:tc>
          <w:tcPr>
            <w:tcW w:w="3398" w:type="pct"/>
            <w:tcBorders>
              <w:top w:val="single" w:sz="6" w:space="0" w:color="auto"/>
              <w:left w:val="single" w:sz="6" w:space="0" w:color="auto"/>
              <w:bottom w:val="single" w:sz="6" w:space="0" w:color="auto"/>
              <w:right w:val="single" w:sz="6" w:space="0" w:color="auto"/>
            </w:tcBorders>
          </w:tcPr>
          <w:p w:rsidR="00000000" w:rsidRDefault="00000000">
            <w:pPr>
              <w:keepNext/>
              <w:keepLines/>
            </w:pPr>
            <w:r>
              <w:t xml:space="preserve">Хореографическая школа им. Раймона Моге </w:t>
            </w:r>
          </w:p>
        </w:tc>
        <w:tc>
          <w:tcPr>
            <w:tcW w:w="757" w:type="pct"/>
            <w:tcBorders>
              <w:top w:val="single" w:sz="6" w:space="0" w:color="auto"/>
              <w:left w:val="single" w:sz="6" w:space="0" w:color="auto"/>
              <w:bottom w:val="single" w:sz="6" w:space="0" w:color="auto"/>
              <w:right w:val="single" w:sz="6" w:space="0" w:color="auto"/>
            </w:tcBorders>
          </w:tcPr>
          <w:p w:rsidR="00000000" w:rsidRDefault="00000000">
            <w:pPr>
              <w:keepNext/>
              <w:keepLines/>
            </w:pPr>
            <w:r>
              <w:t>Гуаяс</w:t>
            </w:r>
          </w:p>
        </w:tc>
        <w:tc>
          <w:tcPr>
            <w:tcW w:w="845" w:type="pct"/>
            <w:tcBorders>
              <w:top w:val="single" w:sz="6" w:space="0" w:color="auto"/>
              <w:left w:val="single" w:sz="6" w:space="0" w:color="auto"/>
              <w:bottom w:val="single" w:sz="6" w:space="0" w:color="auto"/>
              <w:right w:val="single" w:sz="6" w:space="0" w:color="auto"/>
            </w:tcBorders>
          </w:tcPr>
          <w:p w:rsidR="00000000" w:rsidRDefault="00000000">
            <w:pPr>
              <w:keepNext/>
              <w:keepLines/>
            </w:pPr>
            <w:r>
              <w:t>Гуаякиль</w:t>
            </w:r>
          </w:p>
        </w:tc>
      </w:tr>
      <w:tr w:rsidR="00000000">
        <w:tblPrEx>
          <w:tblCellMar>
            <w:top w:w="0" w:type="dxa"/>
            <w:bottom w:w="0" w:type="dxa"/>
          </w:tblCellMar>
        </w:tblPrEx>
        <w:tc>
          <w:tcPr>
            <w:tcW w:w="3398" w:type="pct"/>
            <w:tcBorders>
              <w:top w:val="single" w:sz="6" w:space="0" w:color="auto"/>
              <w:left w:val="single" w:sz="6" w:space="0" w:color="auto"/>
              <w:bottom w:val="single" w:sz="6" w:space="0" w:color="auto"/>
              <w:right w:val="single" w:sz="6" w:space="0" w:color="auto"/>
            </w:tcBorders>
          </w:tcPr>
          <w:p w:rsidR="00000000" w:rsidRDefault="00000000">
            <w:r>
              <w:t xml:space="preserve">Высшее хореографическое училище </w:t>
            </w:r>
          </w:p>
        </w:tc>
        <w:tc>
          <w:tcPr>
            <w:tcW w:w="757" w:type="pct"/>
            <w:tcBorders>
              <w:top w:val="single" w:sz="6" w:space="0" w:color="auto"/>
              <w:left w:val="single" w:sz="6" w:space="0" w:color="auto"/>
              <w:bottom w:val="single" w:sz="6" w:space="0" w:color="auto"/>
              <w:right w:val="single" w:sz="6" w:space="0" w:color="auto"/>
            </w:tcBorders>
          </w:tcPr>
          <w:p w:rsidR="00000000" w:rsidRDefault="00000000">
            <w:r>
              <w:t>Пичинча</w:t>
            </w:r>
          </w:p>
        </w:tc>
        <w:tc>
          <w:tcPr>
            <w:tcW w:w="845" w:type="pct"/>
            <w:tcBorders>
              <w:top w:val="single" w:sz="6" w:space="0" w:color="auto"/>
              <w:left w:val="single" w:sz="6" w:space="0" w:color="auto"/>
              <w:bottom w:val="single" w:sz="6" w:space="0" w:color="auto"/>
              <w:right w:val="single" w:sz="6" w:space="0" w:color="auto"/>
            </w:tcBorders>
          </w:tcPr>
          <w:p w:rsidR="00000000" w:rsidRDefault="00000000">
            <w:r>
              <w:t>Кито</w:t>
            </w:r>
          </w:p>
        </w:tc>
      </w:tr>
      <w:tr w:rsidR="00000000">
        <w:tblPrEx>
          <w:tblCellMar>
            <w:top w:w="0" w:type="dxa"/>
            <w:bottom w:w="0" w:type="dxa"/>
          </w:tblCellMar>
        </w:tblPrEx>
        <w:tc>
          <w:tcPr>
            <w:tcW w:w="3398" w:type="pct"/>
            <w:tcBorders>
              <w:top w:val="single" w:sz="6" w:space="0" w:color="auto"/>
              <w:left w:val="single" w:sz="6" w:space="0" w:color="auto"/>
              <w:bottom w:val="single" w:sz="4" w:space="0" w:color="auto"/>
              <w:right w:val="single" w:sz="6" w:space="0" w:color="auto"/>
            </w:tcBorders>
          </w:tcPr>
          <w:p w:rsidR="00000000" w:rsidRDefault="00000000">
            <w:pPr>
              <w:spacing w:line="216" w:lineRule="auto"/>
            </w:pPr>
            <w:r>
              <w:rPr>
                <w:szCs w:val="25"/>
              </w:rPr>
              <w:t>Государственная академия музыки, театра и хореографии "Ла-Мерсед"</w:t>
            </w:r>
          </w:p>
        </w:tc>
        <w:tc>
          <w:tcPr>
            <w:tcW w:w="757" w:type="pct"/>
            <w:tcBorders>
              <w:top w:val="single" w:sz="6" w:space="0" w:color="auto"/>
              <w:left w:val="single" w:sz="6" w:space="0" w:color="auto"/>
              <w:bottom w:val="single" w:sz="4" w:space="0" w:color="auto"/>
              <w:right w:val="single" w:sz="6" w:space="0" w:color="auto"/>
            </w:tcBorders>
          </w:tcPr>
          <w:p w:rsidR="00000000" w:rsidRDefault="00000000">
            <w:pPr>
              <w:spacing w:line="216" w:lineRule="auto"/>
            </w:pPr>
            <w:r>
              <w:t>Тунгурауа</w:t>
            </w:r>
          </w:p>
        </w:tc>
        <w:tc>
          <w:tcPr>
            <w:tcW w:w="845" w:type="pct"/>
            <w:tcBorders>
              <w:top w:val="single" w:sz="6" w:space="0" w:color="auto"/>
              <w:left w:val="single" w:sz="6" w:space="0" w:color="auto"/>
              <w:bottom w:val="single" w:sz="4" w:space="0" w:color="auto"/>
              <w:right w:val="single" w:sz="6" w:space="0" w:color="auto"/>
            </w:tcBorders>
          </w:tcPr>
          <w:p w:rsidR="00000000" w:rsidRDefault="00000000">
            <w:pPr>
              <w:spacing w:line="216" w:lineRule="auto"/>
            </w:pPr>
            <w:r>
              <w:t>Амбато</w:t>
            </w:r>
          </w:p>
        </w:tc>
      </w:tr>
    </w:tbl>
    <w:p w:rsidR="00000000" w:rsidRDefault="00000000">
      <w:pPr>
        <w:spacing w:line="240" w:lineRule="auto"/>
        <w:rPr>
          <w:b/>
          <w:bCs/>
          <w:szCs w:val="23"/>
          <w:lang w:val="en-US"/>
        </w:rPr>
      </w:pPr>
    </w:p>
    <w:p w:rsidR="00000000" w:rsidRDefault="00000000">
      <w:pPr>
        <w:pStyle w:val="Heading1"/>
        <w:spacing w:line="240" w:lineRule="auto"/>
        <w:rPr>
          <w:bCs/>
          <w:szCs w:val="23"/>
          <w:lang w:val="en-US"/>
        </w:rPr>
      </w:pPr>
      <w:r>
        <w:rPr>
          <w:bCs/>
          <w:szCs w:val="23"/>
        </w:rPr>
        <w:t>Изобразительное искусство</w:t>
      </w:r>
    </w:p>
    <w:p w:rsidR="00000000" w:rsidRDefault="00000000">
      <w:pPr>
        <w:spacing w:line="240" w:lineRule="auto"/>
        <w:rPr>
          <w:i/>
          <w:iCs/>
          <w:szCs w:val="23"/>
          <w:lang w:val="en-US"/>
        </w:rPr>
      </w:pPr>
    </w:p>
    <w:p w:rsidR="00000000" w:rsidRDefault="00000000">
      <w:pPr>
        <w:spacing w:line="240" w:lineRule="auto"/>
        <w:rPr>
          <w:i/>
          <w:iCs/>
          <w:szCs w:val="23"/>
          <w:lang w:val="en-US"/>
        </w:rPr>
      </w:pPr>
      <w:r>
        <w:rPr>
          <w:i/>
          <w:iCs/>
          <w:szCs w:val="23"/>
        </w:rPr>
        <w:t xml:space="preserve">Институты и школы </w:t>
      </w:r>
    </w:p>
    <w:p w:rsidR="00000000" w:rsidRDefault="00000000">
      <w:pPr>
        <w:spacing w:line="240" w:lineRule="auto"/>
        <w:rPr>
          <w:i/>
          <w:iCs/>
          <w:lang w:val="en-US"/>
        </w:rPr>
      </w:pPr>
    </w:p>
    <w:tbl>
      <w:tblPr>
        <w:tblW w:w="5000" w:type="pct"/>
        <w:tblCellMar>
          <w:left w:w="68" w:type="dxa"/>
          <w:right w:w="68" w:type="dxa"/>
        </w:tblCellMar>
        <w:tblLook w:val="0000" w:firstRow="0" w:lastRow="0" w:firstColumn="0" w:lastColumn="0" w:noHBand="0" w:noVBand="0"/>
      </w:tblPr>
      <w:tblGrid>
        <w:gridCol w:w="6426"/>
        <w:gridCol w:w="1482"/>
        <w:gridCol w:w="1583"/>
      </w:tblGrid>
      <w:tr w:rsidR="00000000">
        <w:tblPrEx>
          <w:tblCellMar>
            <w:top w:w="0" w:type="dxa"/>
            <w:bottom w:w="0" w:type="dxa"/>
          </w:tblCellMar>
        </w:tblPrEx>
        <w:tc>
          <w:tcPr>
            <w:tcW w:w="3385" w:type="pct"/>
            <w:tcBorders>
              <w:top w:val="single" w:sz="6" w:space="0" w:color="auto"/>
              <w:left w:val="single" w:sz="6" w:space="0" w:color="auto"/>
              <w:bottom w:val="single" w:sz="6" w:space="0" w:color="auto"/>
              <w:right w:val="single" w:sz="6" w:space="0" w:color="auto"/>
            </w:tcBorders>
          </w:tcPr>
          <w:p w:rsidR="00000000" w:rsidRDefault="00000000">
            <w:r>
              <w:t xml:space="preserve">Академия им. Даниэля Рейеса </w:t>
            </w:r>
          </w:p>
        </w:tc>
        <w:tc>
          <w:tcPr>
            <w:tcW w:w="781" w:type="pct"/>
            <w:tcBorders>
              <w:top w:val="single" w:sz="6" w:space="0" w:color="auto"/>
              <w:left w:val="single" w:sz="6" w:space="0" w:color="auto"/>
              <w:bottom w:val="single" w:sz="6" w:space="0" w:color="auto"/>
              <w:right w:val="single" w:sz="6" w:space="0" w:color="auto"/>
            </w:tcBorders>
          </w:tcPr>
          <w:p w:rsidR="00000000" w:rsidRDefault="00000000">
            <w:r>
              <w:t>Имбабура</w:t>
            </w:r>
          </w:p>
        </w:tc>
        <w:tc>
          <w:tcPr>
            <w:tcW w:w="834" w:type="pct"/>
            <w:tcBorders>
              <w:top w:val="single" w:sz="6" w:space="0" w:color="auto"/>
              <w:left w:val="single" w:sz="6" w:space="0" w:color="auto"/>
              <w:bottom w:val="single" w:sz="6" w:space="0" w:color="auto"/>
              <w:right w:val="single" w:sz="6" w:space="0" w:color="auto"/>
            </w:tcBorders>
          </w:tcPr>
          <w:p w:rsidR="00000000" w:rsidRDefault="00000000">
            <w:r>
              <w:t>Ибарра</w:t>
            </w:r>
          </w:p>
        </w:tc>
      </w:tr>
      <w:tr w:rsidR="00000000">
        <w:tblPrEx>
          <w:tblCellMar>
            <w:top w:w="0" w:type="dxa"/>
            <w:bottom w:w="0" w:type="dxa"/>
          </w:tblCellMar>
        </w:tblPrEx>
        <w:tc>
          <w:tcPr>
            <w:tcW w:w="3385" w:type="pct"/>
            <w:tcBorders>
              <w:top w:val="single" w:sz="6" w:space="0" w:color="auto"/>
              <w:left w:val="single" w:sz="6" w:space="0" w:color="auto"/>
              <w:bottom w:val="single" w:sz="6" w:space="0" w:color="auto"/>
              <w:right w:val="single" w:sz="6" w:space="0" w:color="auto"/>
            </w:tcBorders>
          </w:tcPr>
          <w:p w:rsidR="00000000" w:rsidRDefault="00000000">
            <w:r>
              <w:t xml:space="preserve">Академия им. Хуана Хосе Пласа </w:t>
            </w:r>
          </w:p>
        </w:tc>
        <w:tc>
          <w:tcPr>
            <w:tcW w:w="781" w:type="pct"/>
            <w:tcBorders>
              <w:top w:val="single" w:sz="6" w:space="0" w:color="auto"/>
              <w:left w:val="single" w:sz="6" w:space="0" w:color="auto"/>
              <w:bottom w:val="single" w:sz="6" w:space="0" w:color="auto"/>
              <w:right w:val="single" w:sz="6" w:space="0" w:color="auto"/>
            </w:tcBorders>
          </w:tcPr>
          <w:p w:rsidR="00000000" w:rsidRDefault="00000000">
            <w:r>
              <w:t>Гуаяс</w:t>
            </w:r>
          </w:p>
        </w:tc>
        <w:tc>
          <w:tcPr>
            <w:tcW w:w="834" w:type="pct"/>
            <w:tcBorders>
              <w:top w:val="single" w:sz="6" w:space="0" w:color="auto"/>
              <w:left w:val="single" w:sz="6" w:space="0" w:color="auto"/>
              <w:bottom w:val="single" w:sz="6" w:space="0" w:color="auto"/>
              <w:right w:val="single" w:sz="6" w:space="0" w:color="auto"/>
            </w:tcBorders>
          </w:tcPr>
          <w:p w:rsidR="00000000" w:rsidRDefault="00000000">
            <w:r>
              <w:t>Гуаякиль</w:t>
            </w:r>
          </w:p>
        </w:tc>
      </w:tr>
      <w:tr w:rsidR="00000000">
        <w:tblPrEx>
          <w:tblCellMar>
            <w:top w:w="0" w:type="dxa"/>
            <w:bottom w:w="0" w:type="dxa"/>
          </w:tblCellMar>
        </w:tblPrEx>
        <w:tc>
          <w:tcPr>
            <w:tcW w:w="3385" w:type="pct"/>
            <w:tcBorders>
              <w:top w:val="single" w:sz="6" w:space="0" w:color="auto"/>
              <w:left w:val="single" w:sz="6" w:space="0" w:color="auto"/>
              <w:bottom w:val="single" w:sz="6" w:space="0" w:color="auto"/>
              <w:right w:val="single" w:sz="6" w:space="0" w:color="auto"/>
            </w:tcBorders>
          </w:tcPr>
          <w:p w:rsidR="00000000" w:rsidRDefault="00000000">
            <w:r>
              <w:t xml:space="preserve">Художественная школа "Тоали" </w:t>
            </w:r>
          </w:p>
        </w:tc>
        <w:tc>
          <w:tcPr>
            <w:tcW w:w="781" w:type="pct"/>
            <w:tcBorders>
              <w:top w:val="single" w:sz="6" w:space="0" w:color="auto"/>
              <w:left w:val="single" w:sz="6" w:space="0" w:color="auto"/>
              <w:bottom w:val="single" w:sz="6" w:space="0" w:color="auto"/>
              <w:right w:val="single" w:sz="6" w:space="0" w:color="auto"/>
            </w:tcBorders>
          </w:tcPr>
          <w:p w:rsidR="00000000" w:rsidRDefault="00000000">
            <w:r>
              <w:t>Манаби</w:t>
            </w:r>
          </w:p>
        </w:tc>
        <w:tc>
          <w:tcPr>
            <w:tcW w:w="834" w:type="pct"/>
            <w:tcBorders>
              <w:top w:val="single" w:sz="6" w:space="0" w:color="auto"/>
              <w:left w:val="single" w:sz="6" w:space="0" w:color="auto"/>
              <w:bottom w:val="single" w:sz="6" w:space="0" w:color="auto"/>
              <w:right w:val="single" w:sz="6" w:space="0" w:color="auto"/>
            </w:tcBorders>
          </w:tcPr>
          <w:p w:rsidR="00000000" w:rsidRDefault="00000000">
            <w:r>
              <w:t>Манта</w:t>
            </w:r>
          </w:p>
        </w:tc>
      </w:tr>
      <w:tr w:rsidR="00000000">
        <w:tblPrEx>
          <w:tblCellMar>
            <w:top w:w="0" w:type="dxa"/>
            <w:bottom w:w="0" w:type="dxa"/>
          </w:tblCellMar>
        </w:tblPrEx>
        <w:tc>
          <w:tcPr>
            <w:tcW w:w="3385" w:type="pct"/>
            <w:tcBorders>
              <w:top w:val="single" w:sz="6" w:space="0" w:color="auto"/>
              <w:left w:val="single" w:sz="6" w:space="0" w:color="auto"/>
              <w:bottom w:val="single" w:sz="6" w:space="0" w:color="auto"/>
              <w:right w:val="single" w:sz="6" w:space="0" w:color="auto"/>
            </w:tcBorders>
          </w:tcPr>
          <w:p w:rsidR="00000000" w:rsidRDefault="00000000">
            <w:r>
              <w:t>Художественная школа</w:t>
            </w:r>
            <w:r>
              <w:rPr>
                <w:lang w:val="es-ES_tradnl"/>
              </w:rPr>
              <w:t xml:space="preserve"> </w:t>
            </w:r>
            <w:r>
              <w:t xml:space="preserve">"Ла-Пила" </w:t>
            </w:r>
          </w:p>
        </w:tc>
        <w:tc>
          <w:tcPr>
            <w:tcW w:w="781" w:type="pct"/>
            <w:tcBorders>
              <w:top w:val="single" w:sz="6" w:space="0" w:color="auto"/>
              <w:left w:val="single" w:sz="6" w:space="0" w:color="auto"/>
              <w:bottom w:val="single" w:sz="6" w:space="0" w:color="auto"/>
              <w:right w:val="single" w:sz="6" w:space="0" w:color="auto"/>
            </w:tcBorders>
          </w:tcPr>
          <w:p w:rsidR="00000000" w:rsidRDefault="00000000">
            <w:r>
              <w:t>Манаби</w:t>
            </w:r>
          </w:p>
        </w:tc>
        <w:tc>
          <w:tcPr>
            <w:tcW w:w="834" w:type="pct"/>
            <w:tcBorders>
              <w:top w:val="single" w:sz="6" w:space="0" w:color="auto"/>
              <w:left w:val="single" w:sz="6" w:space="0" w:color="auto"/>
              <w:bottom w:val="single" w:sz="6" w:space="0" w:color="auto"/>
              <w:right w:val="single" w:sz="6" w:space="0" w:color="auto"/>
            </w:tcBorders>
          </w:tcPr>
          <w:p w:rsidR="00000000" w:rsidRDefault="00000000">
            <w:r>
              <w:t>Монтекристи</w:t>
            </w:r>
          </w:p>
        </w:tc>
      </w:tr>
      <w:tr w:rsidR="00000000">
        <w:tblPrEx>
          <w:tblCellMar>
            <w:top w:w="0" w:type="dxa"/>
            <w:bottom w:w="0" w:type="dxa"/>
          </w:tblCellMar>
        </w:tblPrEx>
        <w:tc>
          <w:tcPr>
            <w:tcW w:w="3385" w:type="pct"/>
            <w:tcBorders>
              <w:top w:val="single" w:sz="6" w:space="0" w:color="auto"/>
              <w:left w:val="single" w:sz="6" w:space="0" w:color="auto"/>
              <w:bottom w:val="single" w:sz="6" w:space="0" w:color="auto"/>
              <w:right w:val="single" w:sz="6" w:space="0" w:color="auto"/>
            </w:tcBorders>
          </w:tcPr>
          <w:p w:rsidR="00000000" w:rsidRDefault="00000000">
            <w:r>
              <w:t xml:space="preserve">Городское училище Портевело </w:t>
            </w:r>
          </w:p>
        </w:tc>
        <w:tc>
          <w:tcPr>
            <w:tcW w:w="781" w:type="pct"/>
            <w:tcBorders>
              <w:top w:val="single" w:sz="6" w:space="0" w:color="auto"/>
              <w:left w:val="single" w:sz="6" w:space="0" w:color="auto"/>
              <w:bottom w:val="single" w:sz="6" w:space="0" w:color="auto"/>
              <w:right w:val="single" w:sz="6" w:space="0" w:color="auto"/>
            </w:tcBorders>
          </w:tcPr>
          <w:p w:rsidR="00000000" w:rsidRDefault="00000000">
            <w:r>
              <w:t>Эль-Оро</w:t>
            </w:r>
          </w:p>
        </w:tc>
        <w:tc>
          <w:tcPr>
            <w:tcW w:w="834" w:type="pct"/>
            <w:tcBorders>
              <w:top w:val="single" w:sz="6" w:space="0" w:color="auto"/>
              <w:left w:val="single" w:sz="6" w:space="0" w:color="auto"/>
              <w:bottom w:val="single" w:sz="6" w:space="0" w:color="auto"/>
              <w:right w:val="single" w:sz="6" w:space="0" w:color="auto"/>
            </w:tcBorders>
          </w:tcPr>
          <w:p w:rsidR="00000000" w:rsidRDefault="00000000">
            <w:r>
              <w:t>Портовело</w:t>
            </w:r>
          </w:p>
        </w:tc>
      </w:tr>
      <w:tr w:rsidR="00000000">
        <w:tblPrEx>
          <w:tblCellMar>
            <w:top w:w="0" w:type="dxa"/>
            <w:bottom w:w="0" w:type="dxa"/>
          </w:tblCellMar>
        </w:tblPrEx>
        <w:tc>
          <w:tcPr>
            <w:tcW w:w="3385" w:type="pct"/>
            <w:tcBorders>
              <w:top w:val="single" w:sz="6" w:space="0" w:color="auto"/>
              <w:left w:val="single" w:sz="6" w:space="0" w:color="auto"/>
              <w:bottom w:val="single" w:sz="6" w:space="0" w:color="auto"/>
              <w:right w:val="single" w:sz="6" w:space="0" w:color="auto"/>
            </w:tcBorders>
          </w:tcPr>
          <w:p w:rsidR="00000000" w:rsidRDefault="00000000">
            <w:r>
              <w:t>Школа им. Мигеля Анхело Леона Понтона</w:t>
            </w:r>
            <w:r>
              <w:rPr>
                <w:lang w:val="es-ES_tradnl"/>
              </w:rPr>
              <w:t xml:space="preserve"> </w:t>
            </w:r>
          </w:p>
        </w:tc>
        <w:tc>
          <w:tcPr>
            <w:tcW w:w="781" w:type="pct"/>
            <w:tcBorders>
              <w:top w:val="single" w:sz="6" w:space="0" w:color="auto"/>
              <w:left w:val="single" w:sz="6" w:space="0" w:color="auto"/>
              <w:bottom w:val="single" w:sz="6" w:space="0" w:color="auto"/>
              <w:right w:val="single" w:sz="6" w:space="0" w:color="auto"/>
            </w:tcBorders>
          </w:tcPr>
          <w:p w:rsidR="00000000" w:rsidRDefault="00000000">
            <w:r>
              <w:t>Чимборасо</w:t>
            </w:r>
          </w:p>
        </w:tc>
        <w:tc>
          <w:tcPr>
            <w:tcW w:w="834" w:type="pct"/>
            <w:tcBorders>
              <w:top w:val="single" w:sz="6" w:space="0" w:color="auto"/>
              <w:left w:val="single" w:sz="6" w:space="0" w:color="auto"/>
              <w:bottom w:val="single" w:sz="6" w:space="0" w:color="auto"/>
              <w:right w:val="single" w:sz="6" w:space="0" w:color="auto"/>
            </w:tcBorders>
          </w:tcPr>
          <w:p w:rsidR="00000000" w:rsidRDefault="00000000">
            <w:r>
              <w:t>Роибамба</w:t>
            </w:r>
          </w:p>
        </w:tc>
      </w:tr>
      <w:tr w:rsidR="00000000">
        <w:tblPrEx>
          <w:tblCellMar>
            <w:top w:w="0" w:type="dxa"/>
            <w:bottom w:w="0" w:type="dxa"/>
          </w:tblCellMar>
        </w:tblPrEx>
        <w:tc>
          <w:tcPr>
            <w:tcW w:w="3385" w:type="pct"/>
            <w:tcBorders>
              <w:top w:val="single" w:sz="6" w:space="0" w:color="auto"/>
              <w:left w:val="single" w:sz="6" w:space="0" w:color="auto"/>
              <w:bottom w:val="single" w:sz="6" w:space="0" w:color="auto"/>
              <w:right w:val="single" w:sz="6" w:space="0" w:color="auto"/>
            </w:tcBorders>
          </w:tcPr>
          <w:p w:rsidR="00000000" w:rsidRDefault="00000000">
            <w:r>
              <w:t xml:space="preserve">Училище при Палате культуры </w:t>
            </w:r>
          </w:p>
        </w:tc>
        <w:tc>
          <w:tcPr>
            <w:tcW w:w="781" w:type="pct"/>
            <w:tcBorders>
              <w:top w:val="single" w:sz="6" w:space="0" w:color="auto"/>
              <w:left w:val="single" w:sz="6" w:space="0" w:color="auto"/>
              <w:bottom w:val="single" w:sz="6" w:space="0" w:color="auto"/>
              <w:right w:val="single" w:sz="6" w:space="0" w:color="auto"/>
            </w:tcBorders>
          </w:tcPr>
          <w:p w:rsidR="00000000" w:rsidRDefault="00000000">
            <w:r>
              <w:t>Лос-Риос</w:t>
            </w:r>
          </w:p>
        </w:tc>
        <w:tc>
          <w:tcPr>
            <w:tcW w:w="834" w:type="pct"/>
            <w:tcBorders>
              <w:top w:val="single" w:sz="6" w:space="0" w:color="auto"/>
              <w:left w:val="single" w:sz="6" w:space="0" w:color="auto"/>
              <w:bottom w:val="single" w:sz="6" w:space="0" w:color="auto"/>
              <w:right w:val="single" w:sz="6" w:space="0" w:color="auto"/>
            </w:tcBorders>
          </w:tcPr>
          <w:p w:rsidR="00000000" w:rsidRDefault="00000000">
            <w:r>
              <w:t>Бабаойо</w:t>
            </w:r>
          </w:p>
        </w:tc>
      </w:tr>
      <w:tr w:rsidR="00000000">
        <w:tblPrEx>
          <w:tblCellMar>
            <w:top w:w="0" w:type="dxa"/>
            <w:bottom w:w="0" w:type="dxa"/>
          </w:tblCellMar>
        </w:tblPrEx>
        <w:tc>
          <w:tcPr>
            <w:tcW w:w="3385" w:type="pct"/>
            <w:tcBorders>
              <w:top w:val="single" w:sz="6" w:space="0" w:color="auto"/>
              <w:left w:val="single" w:sz="6" w:space="0" w:color="auto"/>
              <w:bottom w:val="single" w:sz="6" w:space="0" w:color="auto"/>
              <w:right w:val="single" w:sz="6" w:space="0" w:color="auto"/>
            </w:tcBorders>
          </w:tcPr>
          <w:p w:rsidR="00000000" w:rsidRDefault="00000000">
            <w:r>
              <w:t xml:space="preserve">Школа им. Хосе Перальта </w:t>
            </w:r>
          </w:p>
        </w:tc>
        <w:tc>
          <w:tcPr>
            <w:tcW w:w="781" w:type="pct"/>
            <w:tcBorders>
              <w:top w:val="single" w:sz="6" w:space="0" w:color="auto"/>
              <w:left w:val="single" w:sz="6" w:space="0" w:color="auto"/>
              <w:bottom w:val="single" w:sz="6" w:space="0" w:color="auto"/>
              <w:right w:val="single" w:sz="6" w:space="0" w:color="auto"/>
            </w:tcBorders>
          </w:tcPr>
          <w:p w:rsidR="00000000" w:rsidRDefault="00000000">
            <w:r>
              <w:t>Каньяр</w:t>
            </w:r>
          </w:p>
        </w:tc>
        <w:tc>
          <w:tcPr>
            <w:tcW w:w="834" w:type="pct"/>
            <w:tcBorders>
              <w:top w:val="single" w:sz="6" w:space="0" w:color="auto"/>
              <w:left w:val="single" w:sz="6" w:space="0" w:color="auto"/>
              <w:bottom w:val="single" w:sz="6" w:space="0" w:color="auto"/>
              <w:right w:val="single" w:sz="6" w:space="0" w:color="auto"/>
            </w:tcBorders>
          </w:tcPr>
          <w:p w:rsidR="00000000" w:rsidRDefault="00000000">
            <w:pPr>
              <w:pStyle w:val="Heading1"/>
              <w:rPr>
                <w:b w:val="0"/>
              </w:rPr>
            </w:pPr>
            <w:r>
              <w:rPr>
                <w:b w:val="0"/>
              </w:rPr>
              <w:t>Асогес</w:t>
            </w:r>
          </w:p>
        </w:tc>
      </w:tr>
      <w:tr w:rsidR="00000000">
        <w:tblPrEx>
          <w:tblCellMar>
            <w:top w:w="0" w:type="dxa"/>
            <w:bottom w:w="0" w:type="dxa"/>
          </w:tblCellMar>
        </w:tblPrEx>
        <w:tc>
          <w:tcPr>
            <w:tcW w:w="3385" w:type="pct"/>
            <w:tcBorders>
              <w:top w:val="single" w:sz="6" w:space="0" w:color="auto"/>
              <w:left w:val="single" w:sz="6" w:space="0" w:color="auto"/>
              <w:bottom w:val="single" w:sz="6" w:space="0" w:color="auto"/>
              <w:right w:val="single" w:sz="6" w:space="0" w:color="auto"/>
            </w:tcBorders>
          </w:tcPr>
          <w:p w:rsidR="00000000" w:rsidRDefault="00000000">
            <w:r>
              <w:t xml:space="preserve">Школа им. Вирхилио Абарки Монтесиноса </w:t>
            </w:r>
          </w:p>
        </w:tc>
        <w:tc>
          <w:tcPr>
            <w:tcW w:w="781" w:type="pct"/>
            <w:tcBorders>
              <w:top w:val="single" w:sz="6" w:space="0" w:color="auto"/>
              <w:left w:val="single" w:sz="6" w:space="0" w:color="auto"/>
              <w:bottom w:val="single" w:sz="6" w:space="0" w:color="auto"/>
              <w:right w:val="single" w:sz="6" w:space="0" w:color="auto"/>
            </w:tcBorders>
          </w:tcPr>
          <w:p w:rsidR="00000000" w:rsidRDefault="00000000">
            <w:r>
              <w:t>Лоха</w:t>
            </w:r>
          </w:p>
        </w:tc>
        <w:tc>
          <w:tcPr>
            <w:tcW w:w="834" w:type="pct"/>
            <w:tcBorders>
              <w:top w:val="single" w:sz="6" w:space="0" w:color="auto"/>
              <w:left w:val="single" w:sz="6" w:space="0" w:color="auto"/>
              <w:bottom w:val="single" w:sz="6" w:space="0" w:color="auto"/>
              <w:right w:val="single" w:sz="6" w:space="0" w:color="auto"/>
            </w:tcBorders>
          </w:tcPr>
          <w:p w:rsidR="00000000" w:rsidRDefault="00000000">
            <w:r>
              <w:t>Сарагуро</w:t>
            </w:r>
          </w:p>
        </w:tc>
      </w:tr>
      <w:tr w:rsidR="00000000">
        <w:tblPrEx>
          <w:tblCellMar>
            <w:top w:w="0" w:type="dxa"/>
            <w:bottom w:w="0" w:type="dxa"/>
          </w:tblCellMar>
        </w:tblPrEx>
        <w:tc>
          <w:tcPr>
            <w:tcW w:w="3385" w:type="pct"/>
            <w:tcBorders>
              <w:top w:val="single" w:sz="6" w:space="0" w:color="auto"/>
              <w:left w:val="single" w:sz="6" w:space="0" w:color="auto"/>
              <w:bottom w:val="single" w:sz="6" w:space="0" w:color="auto"/>
              <w:right w:val="single" w:sz="6" w:space="0" w:color="auto"/>
            </w:tcBorders>
          </w:tcPr>
          <w:p w:rsidR="00000000" w:rsidRDefault="00000000">
            <w:r>
              <w:rPr>
                <w:szCs w:val="25"/>
              </w:rPr>
              <w:t>Школа изящных искусств</w:t>
            </w:r>
          </w:p>
        </w:tc>
        <w:tc>
          <w:tcPr>
            <w:tcW w:w="781" w:type="pct"/>
            <w:tcBorders>
              <w:top w:val="single" w:sz="6" w:space="0" w:color="auto"/>
              <w:left w:val="single" w:sz="6" w:space="0" w:color="auto"/>
              <w:bottom w:val="single" w:sz="6" w:space="0" w:color="auto"/>
              <w:right w:val="single" w:sz="6" w:space="0" w:color="auto"/>
            </w:tcBorders>
          </w:tcPr>
          <w:p w:rsidR="00000000" w:rsidRDefault="00000000">
            <w:r>
              <w:t>Эсмеральдас</w:t>
            </w:r>
          </w:p>
        </w:tc>
        <w:tc>
          <w:tcPr>
            <w:tcW w:w="834" w:type="pct"/>
            <w:tcBorders>
              <w:top w:val="single" w:sz="6" w:space="0" w:color="auto"/>
              <w:left w:val="single" w:sz="6" w:space="0" w:color="auto"/>
              <w:bottom w:val="single" w:sz="6" w:space="0" w:color="auto"/>
              <w:right w:val="single" w:sz="6" w:space="0" w:color="auto"/>
            </w:tcBorders>
          </w:tcPr>
          <w:p w:rsidR="00000000" w:rsidRDefault="00000000">
            <w:r>
              <w:t>Эсмеральдас</w:t>
            </w:r>
          </w:p>
        </w:tc>
      </w:tr>
      <w:tr w:rsidR="00000000">
        <w:tblPrEx>
          <w:tblCellMar>
            <w:top w:w="0" w:type="dxa"/>
            <w:bottom w:w="0" w:type="dxa"/>
          </w:tblCellMar>
        </w:tblPrEx>
        <w:tc>
          <w:tcPr>
            <w:tcW w:w="3385" w:type="pct"/>
            <w:tcBorders>
              <w:top w:val="single" w:sz="6" w:space="0" w:color="auto"/>
              <w:left w:val="single" w:sz="6" w:space="0" w:color="auto"/>
              <w:bottom w:val="nil"/>
              <w:right w:val="single" w:sz="6" w:space="0" w:color="auto"/>
            </w:tcBorders>
          </w:tcPr>
          <w:p w:rsidR="00000000" w:rsidRDefault="00000000">
            <w:pPr>
              <w:spacing w:line="216" w:lineRule="auto"/>
            </w:pPr>
            <w:r>
              <w:t>Художественная школа</w:t>
            </w:r>
            <w:r>
              <w:rPr>
                <w:lang w:val="es-ES_tradnl"/>
              </w:rPr>
              <w:t xml:space="preserve"> </w:t>
            </w:r>
            <w:r>
              <w:t xml:space="preserve">при Центральном университете Эквадора </w:t>
            </w:r>
          </w:p>
        </w:tc>
        <w:tc>
          <w:tcPr>
            <w:tcW w:w="781" w:type="pct"/>
            <w:tcBorders>
              <w:top w:val="single" w:sz="6" w:space="0" w:color="auto"/>
              <w:left w:val="single" w:sz="6" w:space="0" w:color="auto"/>
              <w:bottom w:val="nil"/>
              <w:right w:val="single" w:sz="6" w:space="0" w:color="auto"/>
            </w:tcBorders>
          </w:tcPr>
          <w:p w:rsidR="00000000" w:rsidRDefault="00000000">
            <w:pPr>
              <w:spacing w:line="216" w:lineRule="auto"/>
            </w:pPr>
            <w:r>
              <w:t>Пичинча</w:t>
            </w:r>
          </w:p>
        </w:tc>
        <w:tc>
          <w:tcPr>
            <w:tcW w:w="834" w:type="pct"/>
            <w:tcBorders>
              <w:top w:val="single" w:sz="6" w:space="0" w:color="auto"/>
              <w:left w:val="single" w:sz="6" w:space="0" w:color="auto"/>
              <w:bottom w:val="nil"/>
              <w:right w:val="single" w:sz="6" w:space="0" w:color="auto"/>
            </w:tcBorders>
          </w:tcPr>
          <w:p w:rsidR="00000000" w:rsidRDefault="00000000">
            <w:pPr>
              <w:spacing w:line="216" w:lineRule="auto"/>
            </w:pPr>
            <w:r>
              <w:t>Кито</w:t>
            </w:r>
          </w:p>
        </w:tc>
      </w:tr>
      <w:tr w:rsidR="00000000">
        <w:tblPrEx>
          <w:tblCellMar>
            <w:top w:w="0" w:type="dxa"/>
            <w:bottom w:w="0" w:type="dxa"/>
          </w:tblCellMar>
        </w:tblPrEx>
        <w:tc>
          <w:tcPr>
            <w:tcW w:w="3385" w:type="pct"/>
            <w:tcBorders>
              <w:top w:val="single" w:sz="6" w:space="0" w:color="auto"/>
              <w:left w:val="single" w:sz="6" w:space="0" w:color="auto"/>
              <w:bottom w:val="single" w:sz="6" w:space="0" w:color="auto"/>
              <w:right w:val="single" w:sz="6" w:space="0" w:color="auto"/>
            </w:tcBorders>
          </w:tcPr>
          <w:p w:rsidR="00000000" w:rsidRDefault="00000000">
            <w:r>
              <w:t xml:space="preserve">Школа им. Матильды Идальго де Просель </w:t>
            </w:r>
          </w:p>
        </w:tc>
        <w:tc>
          <w:tcPr>
            <w:tcW w:w="781" w:type="pct"/>
            <w:tcBorders>
              <w:top w:val="single" w:sz="6" w:space="0" w:color="auto"/>
              <w:left w:val="single" w:sz="6" w:space="0" w:color="auto"/>
              <w:bottom w:val="single" w:sz="6" w:space="0" w:color="auto"/>
              <w:right w:val="single" w:sz="6" w:space="0" w:color="auto"/>
            </w:tcBorders>
          </w:tcPr>
          <w:p w:rsidR="00000000" w:rsidRDefault="00000000">
            <w:r>
              <w:t>Эль-Оро</w:t>
            </w:r>
          </w:p>
        </w:tc>
        <w:tc>
          <w:tcPr>
            <w:tcW w:w="834" w:type="pct"/>
            <w:tcBorders>
              <w:top w:val="single" w:sz="6" w:space="0" w:color="auto"/>
              <w:left w:val="single" w:sz="6" w:space="0" w:color="auto"/>
              <w:bottom w:val="single" w:sz="6" w:space="0" w:color="auto"/>
              <w:right w:val="single" w:sz="6" w:space="0" w:color="auto"/>
            </w:tcBorders>
          </w:tcPr>
          <w:p w:rsidR="00000000" w:rsidRDefault="00000000">
            <w:r>
              <w:t>Мачала</w:t>
            </w:r>
          </w:p>
        </w:tc>
      </w:tr>
    </w:tbl>
    <w:p w:rsidR="00000000" w:rsidRDefault="00000000">
      <w:pPr>
        <w:tabs>
          <w:tab w:val="clear" w:pos="6237"/>
        </w:tabs>
      </w:pPr>
    </w:p>
    <w:p w:rsidR="00000000" w:rsidRDefault="00000000">
      <w:r>
        <w:t>576.</w:t>
      </w:r>
      <w:r>
        <w:tab/>
        <w:t>Учрежденная на государственном уровне Национальная программа "Новый культурный курс" (1996 год) призвана содействовать поддержанию национальной культурной самобытности на основе признания культурного разнообразия, с выявлением и стимулированием различных проявлений народной культуры.  Среди ее главных задач фигурируют осуществление проектов развития культуры в окраинных зонах городов и в сельской местности страны, а также работа среди населения по пропаганде культуры, с активным участием учащихся средней школы и общественности.</w:t>
      </w:r>
    </w:p>
    <w:p w:rsidR="00000000" w:rsidRDefault="00000000"/>
    <w:p w:rsidR="00000000" w:rsidRDefault="00000000">
      <w:r>
        <w:t>577.</w:t>
      </w:r>
      <w:r>
        <w:tab/>
        <w:t>С целью стимулирования художественного творчества и содействия культурной деятельности в общинах разработаны такие проекты, как Центр памяти, Эквадор в глубинке, Питомники искусства, Богатство метисов, и Производство видеофильмов, посвященных культуре и образованию.</w:t>
      </w:r>
    </w:p>
    <w:p w:rsidR="00000000" w:rsidRDefault="00000000"/>
    <w:p w:rsidR="00000000" w:rsidRDefault="00000000">
      <w:r>
        <w:t>578.</w:t>
      </w:r>
      <w:r>
        <w:tab/>
        <w:t>В порядке обеспечения специализации и повышения квалификации работников культуры предполагается осуществить Проект создания центра повышения профессионального мастерства в сфере искусства и культуры.</w:t>
      </w:r>
    </w:p>
    <w:p w:rsidR="00000000" w:rsidRDefault="00000000"/>
    <w:p w:rsidR="00000000" w:rsidRDefault="00000000">
      <w:pPr>
        <w:rPr>
          <w:color w:val="000000"/>
        </w:rPr>
      </w:pPr>
      <w:r>
        <w:t>579.</w:t>
      </w:r>
      <w:r>
        <w:tab/>
        <w:t xml:space="preserve">В статье 5 Закона о гражданах преклонного возраста, опубликованного в </w:t>
      </w:r>
      <w:r>
        <w:rPr>
          <w:i/>
        </w:rPr>
        <w:t>"Рехистро офисиаль"</w:t>
      </w:r>
      <w:r>
        <w:t xml:space="preserve"> № 806, </w:t>
      </w:r>
      <w:r>
        <w:rPr>
          <w:color w:val="000000"/>
        </w:rPr>
        <w:t>говорится об отношении общества и государства к людям этого возраста:  "Учреждения государственного и частного секторов должны обеспечить тем лицам преклонного возраста, кто этого желает, возможности участвовать в общественных, культурных, экономических, спортивных, художественных и научных мероприятиях".</w:t>
      </w:r>
    </w:p>
    <w:p w:rsidR="00000000" w:rsidRDefault="00000000"/>
    <w:p w:rsidR="00000000" w:rsidRDefault="00000000">
      <w:pPr>
        <w:rPr>
          <w:color w:val="000000"/>
        </w:rPr>
      </w:pPr>
      <w:r>
        <w:rPr>
          <w:color w:val="000000"/>
        </w:rPr>
        <w:t>580.</w:t>
      </w:r>
      <w:r>
        <w:rPr>
          <w:color w:val="000000"/>
        </w:rPr>
        <w:tab/>
        <w:t>Положениями статей  Закона об инвалидах предусматриваются основные права этих людей, а также оговаривается та роль, которую они призваны сыграть в обществе.  Им должны обеспечиваться равные возможности на производстве и в художественном, научном и культурном творчестве.</w:t>
      </w:r>
    </w:p>
    <w:p w:rsidR="00000000" w:rsidRDefault="00000000">
      <w:pPr>
        <w:rPr>
          <w:color w:val="000000"/>
        </w:rPr>
      </w:pPr>
    </w:p>
    <w:p w:rsidR="00000000" w:rsidRDefault="00000000">
      <w:pPr>
        <w:rPr>
          <w:color w:val="000000"/>
        </w:rPr>
      </w:pPr>
      <w:r>
        <w:rPr>
          <w:color w:val="000000"/>
        </w:rPr>
        <w:t>581.</w:t>
      </w:r>
      <w:r>
        <w:rPr>
          <w:color w:val="000000"/>
        </w:rPr>
        <w:tab/>
        <w:t xml:space="preserve">В статьях  62 и 63 раздела седьмого "О культуре" Конституции Республики культура не только определяется как </w:t>
      </w:r>
      <w:r>
        <w:t xml:space="preserve">наследие народа и важнейший элемент, определяющий его самобытность;  </w:t>
      </w:r>
      <w:r>
        <w:rPr>
          <w:color w:val="000000"/>
        </w:rPr>
        <w:t xml:space="preserve"> в них недвусмысленно указывается на необходимость выработки политики, направленной на защиту всей </w:t>
      </w:r>
      <w:r>
        <w:t>совокупности различных ценностей и традиций, определяющих национальную, многокультурную и многоэтническую самобытность страны</w:t>
      </w:r>
      <w:r>
        <w:rPr>
          <w:color w:val="000000"/>
        </w:rPr>
        <w:t xml:space="preserve"> при соблюдении принципов равенства и равноправия национальных культур.</w:t>
      </w:r>
    </w:p>
    <w:p w:rsidR="00000000" w:rsidRDefault="00000000">
      <w:pPr>
        <w:rPr>
          <w:color w:val="000000"/>
        </w:rPr>
      </w:pPr>
    </w:p>
    <w:p w:rsidR="00000000" w:rsidRDefault="00000000">
      <w:pPr>
        <w:rPr>
          <w:i/>
          <w:color w:val="000000"/>
        </w:rPr>
      </w:pPr>
      <w:r>
        <w:rPr>
          <w:i/>
          <w:color w:val="000000"/>
        </w:rPr>
        <w:t>Наука и техника</w:t>
      </w:r>
    </w:p>
    <w:p w:rsidR="00000000" w:rsidRDefault="00000000">
      <w:pPr>
        <w:rPr>
          <w:i/>
          <w:color w:val="000000"/>
        </w:rPr>
      </w:pPr>
    </w:p>
    <w:p w:rsidR="00000000" w:rsidRDefault="00000000">
      <w:pPr>
        <w:rPr>
          <w:color w:val="000000"/>
        </w:rPr>
      </w:pPr>
      <w:r>
        <w:rPr>
          <w:color w:val="000000"/>
        </w:rPr>
        <w:t>582.</w:t>
      </w:r>
      <w:r>
        <w:rPr>
          <w:color w:val="000000"/>
        </w:rPr>
        <w:tab/>
        <w:t>В статье 80 Конституции Эквадора говорится о науке и технике:  "</w:t>
      </w:r>
      <w:r>
        <w:t>Государство стимулирует развитие науки и техники, особенно на всех уровнях образования, руководствуясь при этом целью повысить производительность труда, обеспечить более рациональное использование природных ресурсов и удовлетворение основных потребностей населения.  Гарантируется свобода научно-технической деятельности и правовая защита ее результатов, а также исконных коллективных знаний</w:t>
      </w:r>
      <w:r>
        <w:rPr>
          <w:color w:val="000000"/>
        </w:rPr>
        <w:t>.  Научные исследования проводятся в университетах, политехнических институтах, высших технических и технологических школах и в научно-исследовательских центрах в сотрудничестве с производственными отраслями, если это целесообразно, и с государственным учреждением, созданным в соответствии с законом, которым также будет регулироваться статус научного исследователя".</w:t>
      </w:r>
    </w:p>
    <w:p w:rsidR="00000000" w:rsidRDefault="00000000">
      <w:pPr>
        <w:rPr>
          <w:color w:val="000000"/>
        </w:rPr>
      </w:pPr>
    </w:p>
    <w:p w:rsidR="00000000" w:rsidRDefault="00000000">
      <w:pPr>
        <w:rPr>
          <w:color w:val="000000"/>
        </w:rPr>
      </w:pPr>
      <w:r>
        <w:rPr>
          <w:color w:val="000000"/>
        </w:rPr>
        <w:t>583.</w:t>
      </w:r>
      <w:r>
        <w:rPr>
          <w:color w:val="000000"/>
        </w:rPr>
        <w:tab/>
        <w:t xml:space="preserve">Декретом исполнительной власти № 1605, </w:t>
      </w:r>
      <w:r>
        <w:t xml:space="preserve">опубликованным в </w:t>
      </w:r>
      <w:r>
        <w:rPr>
          <w:i/>
        </w:rPr>
        <w:t>"Рехистро офисиаль"</w:t>
      </w:r>
      <w:r>
        <w:t xml:space="preserve"> № 416 от 8 апреля 1994 года</w:t>
      </w:r>
      <w:r>
        <w:rPr>
          <w:color w:val="000000"/>
        </w:rPr>
        <w:t>, создается Фонд науки и техники (ФУНДАСИТ), и определяются его функции и сфера его компетенции в отношении производства и распространения знаний и их применения в технологических процессах.</w:t>
      </w:r>
    </w:p>
    <w:p w:rsidR="00000000" w:rsidRDefault="00000000">
      <w:pPr>
        <w:rPr>
          <w:color w:val="000000"/>
        </w:rPr>
      </w:pPr>
    </w:p>
    <w:p w:rsidR="00000000" w:rsidRDefault="00000000">
      <w:pPr>
        <w:rPr>
          <w:color w:val="000000"/>
        </w:rPr>
      </w:pPr>
      <w:r>
        <w:rPr>
          <w:color w:val="000000"/>
        </w:rPr>
        <w:t>584.</w:t>
      </w:r>
      <w:r>
        <w:rPr>
          <w:color w:val="000000"/>
        </w:rPr>
        <w:tab/>
        <w:t>Одной из основных забот правительства Эквадора является определение юридических рамок для охраны и защиты окружающей среды.  В 1979 году был принят Закон об охране окружающей среды, а в 1996 году было создано министерство окружающей среды, которое с 1988 года имело только статус Консультационной комиссии по вопросам окружающей среды при канцелярии президента Республики.</w:t>
      </w:r>
    </w:p>
    <w:p w:rsidR="00000000" w:rsidRDefault="00000000"/>
    <w:p w:rsidR="00000000" w:rsidRDefault="00000000">
      <w:pPr>
        <w:rPr>
          <w:color w:val="000000"/>
        </w:rPr>
      </w:pPr>
      <w:r>
        <w:rPr>
          <w:color w:val="000000"/>
        </w:rPr>
        <w:t>585.</w:t>
      </w:r>
      <w:r>
        <w:rPr>
          <w:color w:val="000000"/>
        </w:rPr>
        <w:tab/>
        <w:t>С учреждением ФУНДАСИТ создается Национальная система науки и техники, завязанная на университеты и политехнические институты, входящие в состав КОНУЕП,  их соответствующие производственные центры и подразделения, а также другие учреждения частного сектора, ориентированные на удовлетворение потребностей в исследованиях, возникающих у отечественных предпринимателей, согласно соответствующим декретам.</w:t>
      </w:r>
    </w:p>
    <w:p w:rsidR="00000000" w:rsidRDefault="00000000">
      <w:pPr>
        <w:rPr>
          <w:color w:val="000000"/>
        </w:rPr>
      </w:pPr>
    </w:p>
    <w:p w:rsidR="00000000" w:rsidRDefault="00000000">
      <w:pPr>
        <w:rPr>
          <w:color w:val="000000"/>
        </w:rPr>
      </w:pPr>
      <w:r>
        <w:rPr>
          <w:color w:val="000000"/>
        </w:rPr>
        <w:t>586.</w:t>
      </w:r>
      <w:r>
        <w:rPr>
          <w:color w:val="000000"/>
        </w:rPr>
        <w:tab/>
        <w:t>Декретом исполнительной власти № 1603 (</w:t>
      </w:r>
      <w:r>
        <w:rPr>
          <w:i/>
        </w:rPr>
        <w:t>"Рехистро офисиаль"</w:t>
      </w:r>
      <w:r>
        <w:t xml:space="preserve"> № 413 от 5 апреля 1994 года</w:t>
      </w:r>
      <w:r>
        <w:rPr>
          <w:color w:val="000000"/>
        </w:rPr>
        <w:t>) реорганизуется Национальная система науки и техники и создается Национальный секретариат по науке и технике при канцелярии вице-президента Республики в качестве руководящего политического органа Национальной системы науки и техники, которой будет руководить Национальный секретарь по науке и технике, назначаемый президентом Республики.</w:t>
      </w:r>
    </w:p>
    <w:p w:rsidR="00000000" w:rsidRDefault="00000000"/>
    <w:p w:rsidR="00000000" w:rsidRDefault="00000000">
      <w:pPr>
        <w:rPr>
          <w:color w:val="000000"/>
        </w:rPr>
      </w:pPr>
      <w:r>
        <w:rPr>
          <w:color w:val="000000"/>
        </w:rPr>
        <w:t>587.</w:t>
      </w:r>
      <w:r>
        <w:rPr>
          <w:color w:val="000000"/>
        </w:rPr>
        <w:tab/>
        <w:t>Следует особо отметить работу, проводимую Бюро научной координации Центрального университета по реализации исследовательских проектов на различных факультетах, в институтах и аспирантурах в интересах производственных отраслей и научно-исследовательских институтов в таких областях, как сельское хозяйство, с участием ИНИАП, который, благодаря реализации Плана действий, становится динамичным органом преобразования агропромышленного сектора страны, а также Океанографического института военно-морских сил (ИНОКАР) - в исследованиях в области разведения водных растений и животных.</w:t>
      </w:r>
    </w:p>
    <w:p w:rsidR="00000000" w:rsidRDefault="00000000"/>
    <w:p w:rsidR="00000000" w:rsidRDefault="00000000">
      <w:pPr>
        <w:pStyle w:val="Heading1"/>
        <w:keepNext w:val="0"/>
        <w:rPr>
          <w:b w:val="0"/>
          <w:bCs/>
        </w:rPr>
      </w:pPr>
      <w:r>
        <w:rPr>
          <w:b w:val="0"/>
          <w:bCs/>
          <w:color w:val="000000"/>
        </w:rPr>
        <w:t>588.</w:t>
      </w:r>
      <w:r>
        <w:rPr>
          <w:b w:val="0"/>
          <w:bCs/>
          <w:color w:val="000000"/>
        </w:rPr>
        <w:tab/>
        <w:t xml:space="preserve">Каждый из этих центров и институтов распространяет информацию о научных достижениях по различным каналам:  ФУНДАСИТ выпускает периодическое издание для научного сообщества в стране и за рубежом, а также имеет свою веб-страницу.  Аналогичным образом поступают и другие исследовательские центры.  Центральный университет на протяжении вот уже ста лет выпускает издание </w:t>
      </w:r>
      <w:r>
        <w:rPr>
          <w:b w:val="0"/>
          <w:bCs/>
          <w:i/>
          <w:iCs/>
          <w:color w:val="000000"/>
        </w:rPr>
        <w:t>"</w:t>
      </w:r>
      <w:r>
        <w:rPr>
          <w:b w:val="0"/>
          <w:bCs/>
          <w:i/>
          <w:color w:val="000000"/>
        </w:rPr>
        <w:t>Анналы"</w:t>
      </w:r>
      <w:r>
        <w:rPr>
          <w:b w:val="0"/>
          <w:bCs/>
          <w:color w:val="000000"/>
        </w:rPr>
        <w:t>, относящееся к числу важнейших научных публикаций в стране.</w:t>
      </w:r>
    </w:p>
    <w:p w:rsidR="00000000" w:rsidRDefault="00000000">
      <w:pPr>
        <w:pStyle w:val="Heading1"/>
        <w:rPr>
          <w:b w:val="0"/>
          <w:i/>
          <w:iCs/>
        </w:rPr>
      </w:pPr>
    </w:p>
    <w:p w:rsidR="00000000" w:rsidRDefault="00000000">
      <w:pPr>
        <w:pStyle w:val="Heading1"/>
        <w:rPr>
          <w:b w:val="0"/>
          <w:i/>
          <w:iCs/>
        </w:rPr>
      </w:pPr>
      <w:r>
        <w:rPr>
          <w:b w:val="0"/>
          <w:i/>
          <w:iCs/>
        </w:rPr>
        <w:t>Интеллектуальная собственность</w:t>
      </w:r>
    </w:p>
    <w:p w:rsidR="00000000" w:rsidRDefault="00000000"/>
    <w:p w:rsidR="00000000" w:rsidRDefault="00000000">
      <w:r>
        <w:t>589.</w:t>
      </w:r>
      <w:r>
        <w:tab/>
        <w:t>Согласно статье 75 Политической конституции, главными функциями университетов и политехнических институтов являются " изучение и изыскание путей решения стоящих перед страной проблем", что предполагает расширение знаний посредством опубликования и распространения достигнутых ими результатов в их соответствующих изданиях, с тем чтобы они служили интересам повышения качества жизни граждан за счет их применения в деле разработки новых продуктов или процессов.  Статьей 80 Конституции также гарантируется юридическая защита результатов исследований, равно как и свобода научно-технической деятельности.</w:t>
      </w:r>
    </w:p>
    <w:p w:rsidR="00000000" w:rsidRDefault="00000000"/>
    <w:p w:rsidR="00000000" w:rsidRDefault="00000000">
      <w:pPr>
        <w:pStyle w:val="Heading3"/>
        <w:rPr>
          <w:iCs/>
        </w:rPr>
      </w:pPr>
      <w:r>
        <w:rPr>
          <w:iCs/>
        </w:rPr>
        <w:t xml:space="preserve">Распространение науки и культуры </w:t>
      </w:r>
    </w:p>
    <w:p w:rsidR="00000000" w:rsidRDefault="00000000"/>
    <w:p w:rsidR="00000000" w:rsidRDefault="00000000">
      <w:r>
        <w:t>590.</w:t>
      </w:r>
      <w:r>
        <w:tab/>
        <w:t>В Политической конституции Эквадора содержатся важные положения, касающиеся науки и техники, а также смежных тем.  В сущности, это первая Конституция, в которую включен конкретный раздел, посвященный науке и технике.  Ниже приводятся выдержки из упомянутых положений.</w:t>
      </w:r>
    </w:p>
    <w:p w:rsidR="00000000" w:rsidRDefault="00000000"/>
    <w:p w:rsidR="00000000" w:rsidRDefault="00000000">
      <w:pPr>
        <w:rPr>
          <w:lang w:val="en-US"/>
        </w:rPr>
      </w:pPr>
      <w:r>
        <w:t>591.</w:t>
      </w:r>
      <w:r>
        <w:tab/>
        <w:t xml:space="preserve">В статье 23 главы </w:t>
      </w:r>
      <w:r>
        <w:rPr>
          <w:lang w:val="en-US"/>
        </w:rPr>
        <w:t>II</w:t>
      </w:r>
      <w:r>
        <w:t xml:space="preserve"> "О гражданских правах" части </w:t>
      </w:r>
      <w:r>
        <w:rPr>
          <w:lang w:val="en-US"/>
        </w:rPr>
        <w:t>III</w:t>
      </w:r>
      <w:r>
        <w:t xml:space="preserve"> "О правах, гарантиях и обязанностях" говорится следующее:  " Без ущерба для прав, установленных в настоящей Конституции и действующих международных документах, государство обязуется признавать и гарантировать следующее:  [...]  Личную неприкосновенность.  Запрещаются жестокие наказания, пытки, любые бесчеловечные, унижающие достоинство или связанные с применением физического, психологического и сексуального насилия либо нравственного принуждения виды обращения, а также ненадлежащее применение и использование человеческого генетического материала.  [...]  Право жить в экологически здоровой и незараженной среде.  В интересах охраны окружающей среды законом устанавливаются отдельные ограничения на осуществление определенных прав и свобод.  [...]  Право на достаточный жизненный уровень, обеспечивающий охрану здоровья, продовольственную безопасность и питание, питьевую воду, здоровую окружающую среду, образование, трудовую деятельность, занятость, отдых, жилье, одежду и другие необходимые социальные услуги".</w:t>
      </w:r>
    </w:p>
    <w:p w:rsidR="00000000" w:rsidRDefault="00000000">
      <w:pPr>
        <w:rPr>
          <w:lang w:val="en-US"/>
        </w:rPr>
      </w:pPr>
    </w:p>
    <w:p w:rsidR="00000000" w:rsidRDefault="00000000">
      <w:r>
        <w:br w:type="page"/>
        <w:t>592.</w:t>
      </w:r>
      <w:r>
        <w:tab/>
        <w:t xml:space="preserve">Статья 30 раздела первого "О собственности" главы </w:t>
      </w:r>
      <w:r>
        <w:rPr>
          <w:lang w:val="en-US"/>
        </w:rPr>
        <w:t>IV</w:t>
      </w:r>
      <w:r>
        <w:t xml:space="preserve"> "Об экономических, социальных и культурных правах" гласит:  "Признается и гарантируется интеллектуальная собственность на условиях, предусмотренных законом, и в соответствии с действующими соглашениями и договорами".</w:t>
      </w:r>
    </w:p>
    <w:p w:rsidR="00000000" w:rsidRDefault="00000000"/>
    <w:p w:rsidR="00000000" w:rsidRDefault="00000000">
      <w:r>
        <w:t>593.</w:t>
      </w:r>
      <w:r>
        <w:tab/>
        <w:t>Статья 44 раздела четвертого "Об охране здоровья" гласит:  "Государство отвечает за разработку национальной политики в области здравоохранения и следит за ее реализацией;  оно осуществляет контроль за деятельностью медицинских учреждений;  признает, уважает и поощряет развитие традиционных и альтернативных методов лечения, применение которых регулируется законом, а также стимулирует научно-технический прогресс в области охраны здоровья на принципах биоэтики".</w:t>
      </w:r>
    </w:p>
    <w:p w:rsidR="00000000" w:rsidRDefault="00000000"/>
    <w:p w:rsidR="00000000" w:rsidRDefault="00000000">
      <w:r>
        <w:t>594.</w:t>
      </w:r>
      <w:r>
        <w:tab/>
        <w:t>Статья 62 раздела седьмого "О культуре" гласит:  "Культура относится к наследию народа и представляет собой важнейший элемент его самобытности.  Государство развивает и поощряет культуру, творческую деятельность, подготовку деятелей искусства и научные исследования".</w:t>
      </w:r>
    </w:p>
    <w:p w:rsidR="00000000" w:rsidRDefault="00000000"/>
    <w:p w:rsidR="00000000" w:rsidRDefault="00000000">
      <w:r>
        <w:t>595.</w:t>
      </w:r>
      <w:r>
        <w:tab/>
        <w:t>Статья 66 раздела восьмого "Об образовании" гласит:  "Получение образования является неотъемлемым правом человека, важнейшей заботой государства, общества и семьи;  приоритетной сферой государственных капиталовложений, необходимым условием национального развития и гарантией социальной справедливости.  Государству вменяется в обязанность разрабатывать и проводить политику, призванную способствовать достижению этих целей.  Образование основывается на этических, плюралистических, демократических, гуманистических и научных принципах;  воспитывает уважение к правам человека;  учит отвечать за свои поступки; прививает чувство патриотизма;  приобщает к производительному труду;  стимулирует творческий подход, а также комплексное развитие личности и индивидуальных способностей каждого человека;  способствует укреплению межкультурных связей, солидарности и мира".</w:t>
      </w:r>
    </w:p>
    <w:p w:rsidR="00000000" w:rsidRDefault="00000000"/>
    <w:p w:rsidR="00000000" w:rsidRDefault="00000000">
      <w:r>
        <w:t>596.</w:t>
      </w:r>
      <w:r>
        <w:tab/>
        <w:t>Статья 72 гласит:  "Физические и юридические лица могут оказывать финансовую поддержку сектору образования в виде дотаций на развитие инфраструктуры, закупку предметов мебели и разработку учебных пособий, которые вычитаются из налогооблагаемых сумм на условиях и в порядке, определяемых законом".</w:t>
      </w:r>
    </w:p>
    <w:p w:rsidR="00000000" w:rsidRDefault="00000000"/>
    <w:p w:rsidR="00000000" w:rsidRDefault="00000000">
      <w:r>
        <w:t>597.</w:t>
      </w:r>
      <w:r>
        <w:tab/>
        <w:t>Статья 75 гласит:  "Главными функциями университетов и политехнических институтов являются проведение научных исследований, подготовка специалистов и технических работников, создание и развитие национальной культуры и ее распространение среди всех слоев населения, а также изучение и изыскание путей решения стоящих перед страной проблем с целью содействовать созданию в Эквадоре нового и более справедливого общества, используя при этом конкретные методы и подходы, ориентированные на достижение этих целей".</w:t>
      </w:r>
    </w:p>
    <w:p w:rsidR="00000000" w:rsidRDefault="00000000"/>
    <w:p w:rsidR="00000000" w:rsidRDefault="00000000">
      <w:r>
        <w:t>598.</w:t>
      </w:r>
      <w:r>
        <w:tab/>
        <w:t>Статья 80 раздела девятого "О науке и технике" гласит:  "Государство стимулирует развитие науки и техники, особенно на всех уровнях образования, руководствуясь при этом целью повысить производительность труда, конкурентоспособность, обеспечить более рациональное использование природных ресурсов и удовлетворение основных потребностей населения.  Гарантируется свобода научно-технической деятельности и правовая защита ее результатов, а также исконных коллективных знаний".</w:t>
      </w:r>
    </w:p>
    <w:p w:rsidR="00000000" w:rsidRDefault="00000000"/>
    <w:p w:rsidR="00000000" w:rsidRDefault="00000000">
      <w:r>
        <w:t>599.</w:t>
      </w:r>
      <w:r>
        <w:tab/>
        <w:t xml:space="preserve">Согласно статье 84 раздела первого "О коренных, темнокожих и афро-эквадорских народностях" главы </w:t>
      </w:r>
      <w:r>
        <w:rPr>
          <w:lang w:val="en-US"/>
        </w:rPr>
        <w:t>V</w:t>
      </w:r>
      <w:r>
        <w:t xml:space="preserve"> "О коллективных правах", государство в соответствии с настоящей Конституцией и законом, а также в духе уважения общественного порядка и прав человека, признает за коренными народами и гарантирует им следующие коллективные права:  [...]  "На коллективную интеллектуальную собственность в форме своих исконных знаний и на поощрение, использование и развитие таких знаний в соответствии с законом.  [...]  На свои системы, знания и опыт традиционной медицины, включая право на защиту ритуальных и священных мест, растений, животных, полезных ископаемых и экосистем, жизненно важных с точки зрения таких народов".</w:t>
      </w:r>
    </w:p>
    <w:p w:rsidR="00000000" w:rsidRDefault="00000000"/>
    <w:p w:rsidR="00000000" w:rsidRDefault="00000000">
      <w:r>
        <w:t>600.</w:t>
      </w:r>
      <w:r>
        <w:tab/>
        <w:t>Статья 86 раздела второго "Об охране окружающей среды" гласит:  "Государство защищает право народа жить в экологически здоровой и незараженной среде, что является гарантией устойчивого развития.  Оно пристально следит за ненарушением этого права и заботится об охране природы.  Провозглашаются делом государственной важности и регулируются в соответствии с законом:  охрана окружающей среды, сохранение экосистем, поддержание биологического разнообразия и обеспечение неприкосновенности генетического наследия и достояния страны.  В своей деятельности государственные и частные структуры всемерно стремятся к предотвращению загрязнения окружающей среды, восстановлению деградированных земель и рациональному использованию природных ресурсов".</w:t>
      </w:r>
    </w:p>
    <w:p w:rsidR="00000000" w:rsidRDefault="00000000"/>
    <w:p w:rsidR="00000000" w:rsidRDefault="00000000">
      <w:r>
        <w:t>601.</w:t>
      </w:r>
      <w:r>
        <w:tab/>
        <w:t>Согласно статье 89, государство принимает меры, направленные на достижение следующих целей:  "Поощрение в рамках государственного и частного секторов использования экологически чистых технологий и альтернативных источников энергии, не загрязняющих окружающую среду.  [...]  Регулирование, руководствуясь при этом строгими нормами биобезопасности, выбросов в окружающую среду, порядка проведения опытов с генетически модифицированными организмами, их использования, коммерциализации и ввоза".</w:t>
      </w:r>
    </w:p>
    <w:p w:rsidR="00000000" w:rsidRDefault="00000000"/>
    <w:p w:rsidR="00000000" w:rsidRDefault="00000000">
      <w:r>
        <w:t>602.</w:t>
      </w:r>
      <w:r>
        <w:tab/>
        <w:t xml:space="preserve">Как гласит статья 244 главы </w:t>
      </w:r>
      <w:r>
        <w:rPr>
          <w:lang w:val="en-US"/>
        </w:rPr>
        <w:t>I</w:t>
      </w:r>
      <w:r>
        <w:t xml:space="preserve"> "Общие принципы" части </w:t>
      </w:r>
      <w:r>
        <w:rPr>
          <w:lang w:val="en-US"/>
        </w:rPr>
        <w:t>XII</w:t>
      </w:r>
      <w:r>
        <w:t xml:space="preserve"> "Об экономической системе", в рамках системы социального рыночного хозяйства в функцию государства входит "создание материальной, научной и технологической инфраструктуры и обеспечение основных услуг, необходимых для ее развития".</w:t>
      </w:r>
    </w:p>
    <w:p w:rsidR="00000000" w:rsidRDefault="00000000"/>
    <w:p w:rsidR="00000000" w:rsidRDefault="00000000">
      <w:r>
        <w:t>603.</w:t>
      </w:r>
      <w:r>
        <w:tab/>
        <w:t>Согласно статье 248, "государству принадлежит суверенное право на биологическое разнообразие, природные заповедники, заказники и национальные парки".</w:t>
      </w:r>
    </w:p>
    <w:p w:rsidR="00000000" w:rsidRDefault="00000000"/>
    <w:p w:rsidR="00000000" w:rsidRDefault="00000000">
      <w:r>
        <w:t>604.</w:t>
      </w:r>
      <w:r>
        <w:tab/>
        <w:t xml:space="preserve">Статья 266 главы </w:t>
      </w:r>
      <w:r>
        <w:rPr>
          <w:lang w:val="en-US"/>
        </w:rPr>
        <w:t>VI</w:t>
      </w:r>
      <w:r>
        <w:t xml:space="preserve"> "О ведении сельского хозяйства" гласит следующее:  "Неизменной целью государственной политики является обеспечение в приоритетном порядке комплексного и устойчивого развития земледелия, животноводства, мелиорации, рыболовства и агроиндустрии, обеспечивающих поставку на внутренний и внешний рынок качественной продукции, создание соответствующей инфраструктуры, наращивание технического потенциала, восстановление земель, проведение научных исследований и передача технологии".</w:t>
      </w:r>
    </w:p>
    <w:p w:rsidR="00000000" w:rsidRDefault="00000000"/>
    <w:p w:rsidR="00000000" w:rsidRDefault="00000000">
      <w:r>
        <w:t>605.</w:t>
      </w:r>
      <w:r>
        <w:tab/>
        <w:t>Согласно статье 270:  "Государство уделяет первоочередное внимание исследованиям в области сельского хозяйства, развитие которого рассматривается в качестве решающего фактора снабжения населения продуктами питания и обеспечения его продовольственной безопасности, а также повышения международной конкурентоспособности страны".</w:t>
      </w:r>
    </w:p>
    <w:p w:rsidR="00000000" w:rsidRDefault="00000000"/>
    <w:p w:rsidR="00000000" w:rsidRDefault="00000000">
      <w:pPr>
        <w:pStyle w:val="Heading4"/>
        <w:rPr>
          <w:b w:val="0"/>
          <w:bCs/>
        </w:rPr>
      </w:pPr>
      <w:r>
        <w:rPr>
          <w:b w:val="0"/>
          <w:bCs/>
        </w:rPr>
        <w:t>Система науки и техники</w:t>
      </w:r>
    </w:p>
    <w:p w:rsidR="00000000" w:rsidRDefault="00000000"/>
    <w:p w:rsidR="00000000" w:rsidRDefault="00000000">
      <w:pPr>
        <w:rPr>
          <w:color w:val="000000"/>
        </w:rPr>
      </w:pPr>
      <w:r>
        <w:rPr>
          <w:color w:val="000000"/>
        </w:rPr>
        <w:t>606.</w:t>
      </w:r>
      <w:r>
        <w:rPr>
          <w:color w:val="000000"/>
        </w:rPr>
        <w:tab/>
        <w:t>Юридические рамки для развития науки и техники определены в Законе о национальной системе науки и техники (реорганизована на основании декрета исполнительной власти № 1603).</w:t>
      </w:r>
    </w:p>
    <w:p w:rsidR="00000000" w:rsidRDefault="00000000"/>
    <w:p w:rsidR="00000000" w:rsidRDefault="00000000">
      <w:pPr>
        <w:rPr>
          <w:color w:val="000000"/>
        </w:rPr>
      </w:pPr>
      <w:r>
        <w:rPr>
          <w:color w:val="000000"/>
        </w:rPr>
        <w:t>607.</w:t>
      </w:r>
      <w:r>
        <w:rPr>
          <w:color w:val="000000"/>
        </w:rPr>
        <w:tab/>
        <w:t>Законом о государственной контрактации (статьи 117 и 118) предусматривается важный источник финансирования научно-технической деятельности в Эквадоре:  со всех контрактов, подпадающих под упомянутый Закон, стоимость которых эквивалентна или превышает 1 500 базовых ставок зарплаты на уровне прожиточного минимума, должен удерживаться сбор в размере 0,25</w:t>
      </w:r>
      <w:r>
        <w:t xml:space="preserve">% </w:t>
      </w:r>
      <w:r>
        <w:rPr>
          <w:color w:val="000000"/>
        </w:rPr>
        <w:t>его стоимости, а также 0,125</w:t>
      </w:r>
      <w:r>
        <w:t xml:space="preserve">% </w:t>
      </w:r>
      <w:r>
        <w:rPr>
          <w:color w:val="000000"/>
        </w:rPr>
        <w:t>от величины разницы при пересмотре цен данных контрактов, при этом пассивными субъектами выступают государственные контрактанты.  Взнос (сбор) передается в Национальный секретариат по науке и технике для финансирования научно-технической деятельности по линии ФУНДАСИТ.</w:t>
      </w:r>
    </w:p>
    <w:p w:rsidR="00000000" w:rsidRDefault="00000000"/>
    <w:p w:rsidR="00000000" w:rsidRDefault="00000000">
      <w:r>
        <w:rPr>
          <w:color w:val="000000"/>
        </w:rPr>
        <w:t>608.</w:t>
      </w:r>
      <w:r>
        <w:rPr>
          <w:color w:val="000000"/>
        </w:rPr>
        <w:tab/>
        <w:t>Проводится анализ вопроса, касающегося интеллектуальной собственности, а также права авторов произведений литературы и искусства в Эквадоре.  Интеллектуальная собственность включает два основных раздела или ветви:  промышленную собственность, главным образом, изобретения, фабричные или торговые знаки, промышленные чертежи или образцы, и авторское право, главным образом, на произведения литературы, а также на музыкальные произведения, произведения искусства, фонограммы и аудиовизуальные произведения.</w:t>
      </w:r>
    </w:p>
    <w:p w:rsidR="00000000" w:rsidRDefault="00000000"/>
    <w:p w:rsidR="00000000" w:rsidRDefault="00000000">
      <w:r>
        <w:t>609.</w:t>
      </w:r>
      <w:r>
        <w:tab/>
        <w:t>К числу основных международных норм в области интеллектуальной собственности, имеющих в Эквадоре силу закона, относятся Парижская конвенция об охране промышленной собственности от 20 марта 1883 года с последними поправками, внесенными в нее в 1979 году, и Мадридское соглашение о пресечении ложных или вводящих в заблуждение наименований товаров от 14 апреля 1891 года.  Применяются Договор о патентной кооперации от 19 июля 1970 года с последними изменениями, внесенными в него в 1984 году, и Будапештский договор о международном признании депонирования микроорганизмов для целей патентной процедуры от 28 апреля 1977 года.  Что касается товарных знаков, то Эквадор руководствуется положениями Мадридского соглашения о международной регистрации знаков от 14 апреля 1891 года.  Наконец, следует упомянуть Лиссабонское соглашение об охране наименований мест происхождения и их международной регистрации от 31 октября 1958 года с поправками 1979 года.</w:t>
      </w:r>
    </w:p>
    <w:p w:rsidR="00000000" w:rsidRDefault="00000000"/>
    <w:p w:rsidR="00000000" w:rsidRDefault="00000000">
      <w:r>
        <w:t>610.</w:t>
      </w:r>
      <w:r>
        <w:tab/>
        <w:t>Вопросы, касающиеся промышленных образцов, оговариваются в Гаагском соглашении о международном депонировании промышленных образцов от 6 ноября 1925 года с поправками 1979 года;  Страсбургском соглашении о международной патентной классификации от 24 марта 1971 года с поправками 1979 года;  Ниццком соглашении о международной классификации товаров и услуг для регистрации знаков от 15 июня 1957 года с последними поправками, внесенными в него в 1979 году.  Следует также упомянуть Локарнское соглашение, учреждающее международную классификацию промышленных образцов, от 8 октября 1968 года с поправками 1979 года;  Венское соглашение, учреждающее международную классификацию изобразительных элементов знака, от 12 июня 1973 года;  Международную конвенцию об охране новых разновидностей растений (Париж, 1961 год и Женева, 1878 год);  и Конвенцию ВТО об интеллектуальной собственности.</w:t>
      </w:r>
    </w:p>
    <w:p w:rsidR="00000000" w:rsidRDefault="00000000"/>
    <w:p w:rsidR="00000000" w:rsidRDefault="00000000">
      <w:r>
        <w:rPr>
          <w:color w:val="000000"/>
        </w:rPr>
        <w:t>611.</w:t>
      </w:r>
      <w:r>
        <w:rPr>
          <w:color w:val="000000"/>
        </w:rPr>
        <w:tab/>
        <w:t>Что касается литературной и художественной собственности, то здесь исходят из признания в стране одного из основных принципов Закона об авторском праве, а именно юридического принципа, согласно которому не существует более законной формы собственности, нежели собственность на творение духа, что равноценно утверждению о том, что авторы, в том числе писатели, имеют право собственности на произведения.  Они имеют и пользуются правом на защиту от несанкционированного использования своих творений и на получение части прибыли, полученной при их публичном использовании.  Авторское право защищает также ряд существенно важных аспектов, таких, как признание авторства произведения и уважение его целостности как продукта интеллектуального творчества.</w:t>
      </w:r>
    </w:p>
    <w:p w:rsidR="00000000" w:rsidRDefault="00000000">
      <w:pPr>
        <w:pStyle w:val="Heading1"/>
        <w:rPr>
          <w:bCs/>
        </w:rPr>
      </w:pPr>
    </w:p>
    <w:p w:rsidR="00000000" w:rsidRDefault="00000000">
      <w:pPr>
        <w:pStyle w:val="Heading1"/>
        <w:rPr>
          <w:bCs/>
        </w:rPr>
      </w:pPr>
      <w:r>
        <w:rPr>
          <w:bCs/>
        </w:rPr>
        <w:t>Научные исследования.  Правовые рамки</w:t>
      </w:r>
    </w:p>
    <w:p w:rsidR="00000000" w:rsidRDefault="00000000"/>
    <w:p w:rsidR="00000000" w:rsidRDefault="00000000">
      <w:r>
        <w:t>612.</w:t>
      </w:r>
      <w:r>
        <w:tab/>
        <w:t>Политическая конституция гарантирует свободу научно-технической деятельности.  Так, статья 80 гласит:  "Государство стимулирует развитие науки и техники, особенно на всех уровнях образования, руководствуясь при этом целью повысить производительность труда, конкурентоспособность, обеспечить более рациональное использование природных ресурсов и удовлетворение основных потребностей населения.  Гарантируется свобода научно-технической деятельности и правовая защита ее результатов, а также исконных коллективных знаний".</w:t>
      </w:r>
    </w:p>
    <w:p w:rsidR="00000000" w:rsidRDefault="00000000"/>
    <w:p w:rsidR="00000000" w:rsidRDefault="00000000">
      <w:r>
        <w:rPr>
          <w:color w:val="000000"/>
        </w:rPr>
        <w:t>613.</w:t>
      </w:r>
      <w:r>
        <w:rPr>
          <w:color w:val="000000"/>
        </w:rPr>
        <w:tab/>
        <w:t>Эквадорское научное сообщество официально учреждено в мае 1895 года.  Оно организационно объединяет в масштабе страны тех, кто проводит научные исследования.  В 1996 году оно приобрело статус Национальной академии наук, в состав которой входят титулованные члены академии, почетные члены и члены-корреспонденты, а также действительные члены.  Академия организована по секциям.  Для того чтобы стать титулованным членом академии необходимо направить письменное ходатайство Президенту академии, выслать автобиографию и копию исследовательской работы, которую следует представить в срок и в место, которые укажет академия.  Работа, представленная на одном из научных конгрессов, проводимых раз в два года, может служить основанием для членства в академии.  Академия имеет отделения в таких провинциях, как Кито, Куэнка, Гуаякиль и Лоха;  создаются и другие отделения.</w:t>
      </w:r>
    </w:p>
    <w:p w:rsidR="00000000" w:rsidRDefault="00000000">
      <w:pPr>
        <w:tabs>
          <w:tab w:val="clear" w:pos="6237"/>
        </w:tabs>
      </w:pPr>
    </w:p>
    <w:p w:rsidR="00000000" w:rsidRDefault="00000000">
      <w:pPr>
        <w:pStyle w:val="Heading3"/>
        <w:tabs>
          <w:tab w:val="clear" w:pos="6237"/>
        </w:tabs>
        <w:rPr>
          <w:iCs/>
        </w:rPr>
      </w:pPr>
      <w:r>
        <w:rPr>
          <w:iCs/>
        </w:rPr>
        <w:t>Международное сотрудничество в области культуры</w:t>
      </w:r>
    </w:p>
    <w:p w:rsidR="00000000" w:rsidRDefault="00000000">
      <w:pPr>
        <w:tabs>
          <w:tab w:val="clear" w:pos="6237"/>
        </w:tabs>
      </w:pPr>
    </w:p>
    <w:p w:rsidR="00000000" w:rsidRDefault="00000000">
      <w:pPr>
        <w:tabs>
          <w:tab w:val="clear" w:pos="6237"/>
        </w:tabs>
      </w:pPr>
      <w:r>
        <w:t>614.</w:t>
      </w:r>
      <w:r>
        <w:tab/>
        <w:t>Эквадором заключены соглашения о научном и культурном обмене с целым рядом стран и учреждений.  Эти соглашения призваны обеспечивать условия, благоприятствующие развитию страны, однако их потенциал зачастую не используется в полной мере, в частности ввиду трудностей с распространением информации, отсутствия прямых контактов с непосредственно заинтересованными секторами и/или из-за недостаточного стимулирования подвижек в области науки, техники, культуры и искусства.</w:t>
      </w:r>
    </w:p>
    <w:p w:rsidR="00000000" w:rsidRDefault="00000000">
      <w:pPr>
        <w:tabs>
          <w:tab w:val="clear" w:pos="6237"/>
        </w:tabs>
      </w:pPr>
    </w:p>
    <w:p w:rsidR="00000000" w:rsidRDefault="00000000">
      <w:pPr>
        <w:tabs>
          <w:tab w:val="clear" w:pos="6237"/>
        </w:tabs>
      </w:pPr>
      <w:r>
        <w:tab/>
        <w:t>-</w:t>
      </w:r>
      <w:r>
        <w:tab/>
        <w:t>Проект сохранения и развития культурного наследия Эквадора;</w:t>
      </w:r>
    </w:p>
    <w:p w:rsidR="00000000" w:rsidRDefault="00000000">
      <w:pPr>
        <w:tabs>
          <w:tab w:val="clear" w:pos="6237"/>
        </w:tabs>
      </w:pPr>
    </w:p>
    <w:p w:rsidR="00000000" w:rsidRDefault="00000000">
      <w:pPr>
        <w:tabs>
          <w:tab w:val="clear" w:pos="6237"/>
        </w:tabs>
        <w:ind w:left="1134" w:hanging="1134"/>
      </w:pPr>
      <w:r>
        <w:tab/>
        <w:t>-</w:t>
      </w:r>
      <w:r>
        <w:tab/>
        <w:t>План действий по изучению доколумбийской культуры общин приграничных районов;</w:t>
      </w:r>
    </w:p>
    <w:p w:rsidR="00000000" w:rsidRDefault="00000000">
      <w:pPr>
        <w:tabs>
          <w:tab w:val="clear" w:pos="6237"/>
        </w:tabs>
      </w:pPr>
    </w:p>
    <w:p w:rsidR="00000000" w:rsidRDefault="00000000">
      <w:pPr>
        <w:tabs>
          <w:tab w:val="clear" w:pos="6237"/>
        </w:tabs>
        <w:ind w:left="1134" w:hanging="1134"/>
      </w:pPr>
      <w:r>
        <w:tab/>
        <w:t>-</w:t>
      </w:r>
      <w:r>
        <w:tab/>
        <w:t>Программа культурных обменов между правительством Республики Эквадор и правительством Китайской Народной Республики;</w:t>
      </w:r>
    </w:p>
    <w:p w:rsidR="00000000" w:rsidRDefault="00000000">
      <w:pPr>
        <w:tabs>
          <w:tab w:val="clear" w:pos="6237"/>
        </w:tabs>
      </w:pPr>
    </w:p>
    <w:p w:rsidR="00000000" w:rsidRDefault="00000000">
      <w:pPr>
        <w:tabs>
          <w:tab w:val="clear" w:pos="6237"/>
        </w:tabs>
        <w:ind w:left="1134" w:hanging="1134"/>
      </w:pPr>
      <w:r>
        <w:tab/>
        <w:t>-</w:t>
      </w:r>
      <w:r>
        <w:tab/>
        <w:t>Частичное соглашение о сотрудничестве и обмене благами в области культуры, образования и науки (Протокол о присоединении Кубы);</w:t>
      </w:r>
    </w:p>
    <w:p w:rsidR="00000000" w:rsidRDefault="00000000">
      <w:pPr>
        <w:tabs>
          <w:tab w:val="clear" w:pos="6237"/>
        </w:tabs>
      </w:pPr>
    </w:p>
    <w:p w:rsidR="00000000" w:rsidRDefault="00000000">
      <w:pPr>
        <w:tabs>
          <w:tab w:val="clear" w:pos="6237"/>
        </w:tabs>
        <w:ind w:left="1134" w:hanging="1134"/>
      </w:pPr>
      <w:r>
        <w:tab/>
        <w:t>-</w:t>
      </w:r>
      <w:r>
        <w:tab/>
        <w:t>Частичное соглашение о сотрудничестве и обмене благами в области культуры, образования и науки (Протокол о присоединении Республики Чили);</w:t>
      </w:r>
    </w:p>
    <w:p w:rsidR="00000000" w:rsidRDefault="00000000">
      <w:pPr>
        <w:tabs>
          <w:tab w:val="clear" w:pos="6237"/>
        </w:tabs>
      </w:pPr>
    </w:p>
    <w:p w:rsidR="00000000" w:rsidRDefault="00000000">
      <w:pPr>
        <w:tabs>
          <w:tab w:val="clear" w:pos="6237"/>
        </w:tabs>
        <w:ind w:left="1134" w:hanging="1134"/>
      </w:pPr>
      <w:r>
        <w:tab/>
        <w:t>-</w:t>
      </w:r>
      <w:r>
        <w:tab/>
        <w:t>Соглашение с Организацией Конвенции Андрес-Бельо в области образования, науки, техники и культуры;</w:t>
      </w:r>
    </w:p>
    <w:p w:rsidR="00000000" w:rsidRDefault="00000000">
      <w:pPr>
        <w:tabs>
          <w:tab w:val="clear" w:pos="6237"/>
        </w:tabs>
      </w:pPr>
    </w:p>
    <w:p w:rsidR="00000000" w:rsidRDefault="00000000">
      <w:pPr>
        <w:tabs>
          <w:tab w:val="clear" w:pos="6237"/>
        </w:tabs>
        <w:ind w:left="1134" w:hanging="1134"/>
      </w:pPr>
      <w:r>
        <w:tab/>
        <w:t>-</w:t>
      </w:r>
      <w:r>
        <w:tab/>
        <w:t>Соглашение о пожертвовании Японией суммы в размере 47 миллионов йен на цели реставрации и сохранения произведений искусства и памятников, составляющих культурное наследие Эквадора;</w:t>
      </w:r>
    </w:p>
    <w:p w:rsidR="00000000" w:rsidRDefault="00000000">
      <w:pPr>
        <w:tabs>
          <w:tab w:val="clear" w:pos="6237"/>
        </w:tabs>
      </w:pPr>
    </w:p>
    <w:p w:rsidR="00000000" w:rsidRDefault="00000000">
      <w:pPr>
        <w:tabs>
          <w:tab w:val="clear" w:pos="6237"/>
        </w:tabs>
        <w:ind w:left="1134" w:hanging="1134"/>
      </w:pPr>
      <w:r>
        <w:tab/>
        <w:t>-</w:t>
      </w:r>
      <w:r>
        <w:tab/>
        <w:t>Программа культурного и научного сотрудничества и обменов между Республикой Эквадор и Российской Федерацией;</w:t>
      </w:r>
    </w:p>
    <w:p w:rsidR="00000000" w:rsidRDefault="00000000">
      <w:pPr>
        <w:tabs>
          <w:tab w:val="clear" w:pos="6237"/>
        </w:tabs>
      </w:pPr>
    </w:p>
    <w:p w:rsidR="00000000" w:rsidRDefault="00000000">
      <w:pPr>
        <w:tabs>
          <w:tab w:val="clear" w:pos="6237"/>
        </w:tabs>
      </w:pPr>
      <w:r>
        <w:tab/>
        <w:t>-</w:t>
      </w:r>
      <w:r>
        <w:tab/>
        <w:t>Программа культурных обменов между Эквадором и Парагваем;</w:t>
      </w:r>
    </w:p>
    <w:p w:rsidR="00000000" w:rsidRDefault="00000000">
      <w:pPr>
        <w:tabs>
          <w:tab w:val="clear" w:pos="6237"/>
        </w:tabs>
      </w:pPr>
    </w:p>
    <w:p w:rsidR="00000000" w:rsidRDefault="00000000">
      <w:pPr>
        <w:tabs>
          <w:tab w:val="clear" w:pos="6237"/>
        </w:tabs>
        <w:ind w:left="1134" w:hanging="1134"/>
      </w:pPr>
      <w:r>
        <w:tab/>
        <w:t>-</w:t>
      </w:r>
      <w:r>
        <w:tab/>
        <w:t>Соглашение по вопросам культуры между Республики Эквадор и правительством Арабской Республики Египет;</w:t>
      </w:r>
    </w:p>
    <w:p w:rsidR="00000000" w:rsidRDefault="00000000">
      <w:pPr>
        <w:tabs>
          <w:tab w:val="clear" w:pos="6237"/>
        </w:tabs>
      </w:pPr>
    </w:p>
    <w:p w:rsidR="00000000" w:rsidRDefault="00000000">
      <w:pPr>
        <w:tabs>
          <w:tab w:val="clear" w:pos="6237"/>
        </w:tabs>
        <w:ind w:left="1134" w:hanging="1134"/>
      </w:pPr>
      <w:r>
        <w:tab/>
        <w:t>-</w:t>
      </w:r>
      <w:r>
        <w:tab/>
        <w:t>Соглашение между Программой развития Организации Объединенных Наций и правительством Республики Эквадор об обеспечении обслуживания;</w:t>
      </w:r>
    </w:p>
    <w:p w:rsidR="00000000" w:rsidRDefault="00000000">
      <w:pPr>
        <w:tabs>
          <w:tab w:val="clear" w:pos="6237"/>
        </w:tabs>
      </w:pPr>
    </w:p>
    <w:p w:rsidR="00000000" w:rsidRDefault="00000000">
      <w:pPr>
        <w:tabs>
          <w:tab w:val="clear" w:pos="6237"/>
        </w:tabs>
        <w:ind w:left="1134" w:hanging="1134"/>
      </w:pPr>
      <w:r>
        <w:tab/>
        <w:t>-</w:t>
      </w:r>
      <w:r>
        <w:tab/>
        <w:t>Соглашение о культурном сотрудничестве в области боевых искусств между Китайской Народной Республикой и эквадорской армией;</w:t>
      </w:r>
    </w:p>
    <w:p w:rsidR="00000000" w:rsidRDefault="00000000">
      <w:pPr>
        <w:tabs>
          <w:tab w:val="clear" w:pos="6237"/>
        </w:tabs>
      </w:pPr>
    </w:p>
    <w:p w:rsidR="00000000" w:rsidRDefault="00000000">
      <w:pPr>
        <w:tabs>
          <w:tab w:val="clear" w:pos="6237"/>
        </w:tabs>
        <w:ind w:left="1134" w:hanging="1134"/>
      </w:pPr>
      <w:r>
        <w:tab/>
        <w:t>-</w:t>
      </w:r>
      <w:r>
        <w:tab/>
        <w:t>Договоренность между министерством образования и культуры Республики Эквадор и министерством иностранных дел Французской Республики относительно статуса фонда культуры "Ла Кондамин и Лисео";</w:t>
      </w:r>
    </w:p>
    <w:p w:rsidR="00000000" w:rsidRDefault="00000000">
      <w:pPr>
        <w:tabs>
          <w:tab w:val="clear" w:pos="6237"/>
        </w:tabs>
      </w:pPr>
    </w:p>
    <w:p w:rsidR="00000000" w:rsidRDefault="00000000">
      <w:pPr>
        <w:tabs>
          <w:tab w:val="clear" w:pos="6237"/>
        </w:tabs>
        <w:ind w:left="1134" w:hanging="1134"/>
      </w:pPr>
      <w:r>
        <w:tab/>
        <w:t>-</w:t>
      </w:r>
      <w:r>
        <w:tab/>
        <w:t>Соглашение о сотрудничестве со стороны правительства Японии в деле передачи национальной библиотеке им. Эухенио Эсперо при Палате культуры оборудования для микрофильмирования;</w:t>
      </w:r>
    </w:p>
    <w:p w:rsidR="00000000" w:rsidRDefault="00000000">
      <w:pPr>
        <w:tabs>
          <w:tab w:val="clear" w:pos="6237"/>
        </w:tabs>
      </w:pPr>
    </w:p>
    <w:p w:rsidR="00000000" w:rsidRDefault="00000000">
      <w:pPr>
        <w:tabs>
          <w:tab w:val="clear" w:pos="6237"/>
        </w:tabs>
        <w:ind w:left="1134" w:hanging="1134"/>
      </w:pPr>
      <w:r>
        <w:tab/>
        <w:t>-</w:t>
      </w:r>
      <w:r>
        <w:tab/>
        <w:t>Основное соглашение о культурном сотрудничестве между Эквадором и Сальвадором;</w:t>
      </w:r>
    </w:p>
    <w:p w:rsidR="00000000" w:rsidRDefault="00000000">
      <w:pPr>
        <w:tabs>
          <w:tab w:val="clear" w:pos="6237"/>
        </w:tabs>
      </w:pPr>
    </w:p>
    <w:p w:rsidR="00000000" w:rsidRDefault="00000000">
      <w:pPr>
        <w:tabs>
          <w:tab w:val="clear" w:pos="6237"/>
        </w:tabs>
        <w:ind w:left="1134" w:hanging="1134"/>
      </w:pPr>
      <w:r>
        <w:tab/>
        <w:t>-</w:t>
      </w:r>
      <w:r>
        <w:tab/>
        <w:t>Соглашение о сотрудничестве в области туризма между министерством торговли и туризма Испании и министерством туризма Эквадора;</w:t>
      </w:r>
    </w:p>
    <w:p w:rsidR="00000000" w:rsidRDefault="00000000">
      <w:pPr>
        <w:tabs>
          <w:tab w:val="clear" w:pos="6237"/>
        </w:tabs>
      </w:pPr>
    </w:p>
    <w:p w:rsidR="00000000" w:rsidRDefault="00000000">
      <w:pPr>
        <w:tabs>
          <w:tab w:val="clear" w:pos="6237"/>
        </w:tabs>
        <w:ind w:left="1134" w:hanging="1134"/>
      </w:pPr>
      <w:r>
        <w:tab/>
        <w:t>-</w:t>
      </w:r>
      <w:r>
        <w:tab/>
        <w:t>Соглашение о научных, культурных и технических обменах между министерством высшего образования Кубы и Национальным советом политехнических школ Эквадора;</w:t>
      </w:r>
    </w:p>
    <w:p w:rsidR="00000000" w:rsidRDefault="00000000">
      <w:pPr>
        <w:tabs>
          <w:tab w:val="clear" w:pos="6237"/>
        </w:tabs>
      </w:pPr>
    </w:p>
    <w:p w:rsidR="00000000" w:rsidRDefault="00000000">
      <w:pPr>
        <w:tabs>
          <w:tab w:val="clear" w:pos="6237"/>
        </w:tabs>
        <w:ind w:left="1134" w:hanging="1134"/>
      </w:pPr>
      <w:r>
        <w:tab/>
        <w:t>-</w:t>
      </w:r>
      <w:r>
        <w:tab/>
        <w:t>двусторонние ноты, подписанные правительствами Эквадора и Японии и касающиеся передачи в дар симфоническому оркестру Эквадора музыкальных инструментов;</w:t>
      </w:r>
    </w:p>
    <w:p w:rsidR="00000000" w:rsidRDefault="00000000">
      <w:pPr>
        <w:tabs>
          <w:tab w:val="clear" w:pos="6237"/>
        </w:tabs>
      </w:pPr>
    </w:p>
    <w:p w:rsidR="00000000" w:rsidRDefault="00000000">
      <w:pPr>
        <w:tabs>
          <w:tab w:val="clear" w:pos="6237"/>
        </w:tabs>
        <w:ind w:left="1134" w:hanging="1134"/>
      </w:pPr>
      <w:r>
        <w:tab/>
        <w:t>-</w:t>
      </w:r>
      <w:r>
        <w:tab/>
        <w:t>двусторонние ноты, подписанные Эквадором и Бельгией и касающиеся передачи в дар Национальному институту культурного наследия различного оборудования;</w:t>
      </w:r>
    </w:p>
    <w:p w:rsidR="00000000" w:rsidRDefault="00000000">
      <w:pPr>
        <w:tabs>
          <w:tab w:val="clear" w:pos="6237"/>
        </w:tabs>
      </w:pPr>
    </w:p>
    <w:p w:rsidR="00000000" w:rsidRDefault="00000000">
      <w:pPr>
        <w:tabs>
          <w:tab w:val="clear" w:pos="6237"/>
        </w:tabs>
        <w:ind w:left="1134" w:hanging="1134"/>
      </w:pPr>
      <w:r>
        <w:tab/>
        <w:t>-</w:t>
      </w:r>
      <w:r>
        <w:tab/>
        <w:t>Соглашение о культурном, научном и техническом сотрудничестве между правительством Эквадора и правительством Индии;</w:t>
      </w:r>
    </w:p>
    <w:p w:rsidR="00000000" w:rsidRDefault="00000000">
      <w:pPr>
        <w:tabs>
          <w:tab w:val="clear" w:pos="6237"/>
        </w:tabs>
      </w:pPr>
    </w:p>
    <w:p w:rsidR="00000000" w:rsidRDefault="00000000">
      <w:pPr>
        <w:tabs>
          <w:tab w:val="clear" w:pos="6237"/>
        </w:tabs>
        <w:ind w:left="1134" w:hanging="1134"/>
      </w:pPr>
      <w:r>
        <w:tab/>
        <w:t>-</w:t>
      </w:r>
      <w:r>
        <w:tab/>
        <w:t>Соглашение о сотрудничестве между министерством иностранных дел и представительством Организации Объединенных Наций по вопросам образования, науки и культуры (ЮНЕСКО) в Эквадоре;</w:t>
      </w:r>
    </w:p>
    <w:p w:rsidR="00000000" w:rsidRDefault="00000000">
      <w:pPr>
        <w:tabs>
          <w:tab w:val="clear" w:pos="6237"/>
        </w:tabs>
      </w:pPr>
    </w:p>
    <w:p w:rsidR="00000000" w:rsidRDefault="00000000">
      <w:pPr>
        <w:tabs>
          <w:tab w:val="clear" w:pos="6237"/>
        </w:tabs>
        <w:ind w:left="1134" w:hanging="1134"/>
      </w:pPr>
      <w:r>
        <w:tab/>
        <w:t>-</w:t>
      </w:r>
      <w:r>
        <w:tab/>
        <w:t>Соглашение между министерством иностранных дел и Фондом "Центр межамериканских исследований".</w:t>
      </w:r>
    </w:p>
    <w:p w:rsidR="00000000" w:rsidRDefault="00000000">
      <w:pPr>
        <w:tabs>
          <w:tab w:val="clear" w:pos="6237"/>
        </w:tabs>
        <w:ind w:left="1134" w:hanging="1134"/>
      </w:pPr>
    </w:p>
    <w:p w:rsidR="00000000" w:rsidRDefault="00000000">
      <w:pPr>
        <w:rPr>
          <w:i/>
          <w:color w:val="000000"/>
        </w:rPr>
      </w:pPr>
      <w:r>
        <w:rPr>
          <w:i/>
          <w:color w:val="000000"/>
        </w:rPr>
        <w:t>Международная помощь</w:t>
      </w:r>
    </w:p>
    <w:p w:rsidR="00000000" w:rsidRDefault="00000000">
      <w:pPr>
        <w:rPr>
          <w:i/>
          <w:color w:val="000000"/>
        </w:rPr>
      </w:pPr>
    </w:p>
    <w:p w:rsidR="00000000" w:rsidRDefault="00000000">
      <w:pPr>
        <w:tabs>
          <w:tab w:val="clear" w:pos="6237"/>
        </w:tabs>
      </w:pPr>
      <w:r>
        <w:t>615.</w:t>
      </w:r>
      <w:r>
        <w:tab/>
        <w:t>Развитие государственной политики в поддержку технологических нововведений в стране носит неоднородный характер.  Исходя из этой реальности, международная помощь ориентирована прежде всего на расширение возможностей технологических нововведений для улучшения перспектив социально-экономического развития с опорой на производственные секторы, подготовку людских ресурсов, управление развитием техники и технологий, научно-предпринимательские инновации, финансирование сельского хозяйства, промышленности и сферы услуг для удовлетворения основных социальных потребностей страны при задействовании механизмов обмена научными знаниями и результатами исследований.  Эта политика направлена на расширение научно-технической базы и на максимальное использование возможностей международного сообщества для создания и стимулирования исследовательских групп на приоритетных направлениях в нашей стране и на обеспечение, путем тесного сотрудничества между странами, выработки планов структурирования и совершенствования национальных систем науки, техники и инноваций, и в то же время на развитие культуры и более полную реализацию прав народов на взаимное сближение и взаимовыгодное мирное сотрудничество.</w:t>
      </w:r>
    </w:p>
    <w:p w:rsidR="00000000" w:rsidRDefault="00000000">
      <w:pPr>
        <w:tabs>
          <w:tab w:val="clear" w:pos="6237"/>
        </w:tabs>
      </w:pPr>
    </w:p>
    <w:p w:rsidR="00000000" w:rsidRDefault="00000000">
      <w:pPr>
        <w:tabs>
          <w:tab w:val="clear" w:pos="6237"/>
        </w:tabs>
        <w:jc w:val="center"/>
      </w:pPr>
      <w:r>
        <w:t>------</w:t>
      </w:r>
    </w:p>
    <w:p w:rsidR="00000000" w:rsidRDefault="00000000"/>
    <w:sectPr w:rsidR="00000000">
      <w:headerReference w:type="even" r:id="rId8"/>
      <w:headerReference w:type="default" r:id="rId9"/>
      <w:type w:val="oddPage"/>
      <w:pgSz w:w="11907" w:h="16840" w:code="9"/>
      <w:pgMar w:top="851" w:right="851" w:bottom="1701" w:left="1701" w:header="851" w:footer="85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1</w:t>
      </w:r>
      <w:r>
        <w:t xml:space="preserve"> </w:t>
      </w:r>
      <w:r>
        <w:tab/>
        <w:t>Вторые периодические доклады, представленные в соответствии с резолюцией 1998 (</w:t>
      </w:r>
      <w:r>
        <w:rPr>
          <w:lang w:val="en-US"/>
        </w:rPr>
        <w:t>LX</w:t>
      </w:r>
      <w:r>
        <w:t>) Совета государств-участников Пакта в отношении прав, закрепленных в статьях 6-9 (</w:t>
      </w:r>
      <w:r>
        <w:rPr>
          <w:lang w:val="en-US"/>
        </w:rPr>
        <w:t>E</w:t>
      </w:r>
      <w:r>
        <w:t>/1984/</w:t>
      </w:r>
      <w:r>
        <w:rPr>
          <w:lang w:val="en-US"/>
        </w:rPr>
        <w:t>WG</w:t>
      </w:r>
      <w:r>
        <w:t>.1/</w:t>
      </w:r>
      <w:r>
        <w:rPr>
          <w:lang w:val="en-US"/>
        </w:rPr>
        <w:t>SR</w:t>
      </w:r>
      <w:r>
        <w:t xml:space="preserve">.22, доклады государств-участников в соответствии со статьями 16 и 17 Пакта;  </w:t>
      </w:r>
      <w:r>
        <w:rPr>
          <w:lang w:val="en-US"/>
        </w:rPr>
        <w:t>E</w:t>
      </w:r>
      <w:r>
        <w:t>/</w:t>
      </w:r>
      <w:r>
        <w:rPr>
          <w:lang w:val="en-US"/>
        </w:rPr>
        <w:t>C</w:t>
      </w:r>
      <w:r>
        <w:t>.12/1990/</w:t>
      </w:r>
      <w:r>
        <w:rPr>
          <w:lang w:val="en-US"/>
        </w:rPr>
        <w:t>SR</w:t>
      </w:r>
      <w:r>
        <w:t xml:space="preserve">.37 (статьи 10-12);  </w:t>
      </w:r>
      <w:r>
        <w:rPr>
          <w:lang w:val="en-US"/>
        </w:rPr>
        <w:t>E</w:t>
      </w:r>
      <w:r>
        <w:t>/</w:t>
      </w:r>
      <w:r>
        <w:rPr>
          <w:lang w:val="en-US"/>
        </w:rPr>
        <w:t>C</w:t>
      </w:r>
      <w:r>
        <w:t>.12/1990/</w:t>
      </w:r>
      <w:r>
        <w:rPr>
          <w:lang w:val="en-US"/>
        </w:rPr>
        <w:t>SR</w:t>
      </w:r>
      <w:r>
        <w:t xml:space="preserve">.38 (статьи 13-15);  </w:t>
      </w:r>
      <w:r>
        <w:rPr>
          <w:lang w:val="en-US"/>
        </w:rPr>
        <w:t>E</w:t>
      </w:r>
      <w:r>
        <w:t>/</w:t>
      </w:r>
      <w:r>
        <w:rPr>
          <w:lang w:val="en-US"/>
        </w:rPr>
        <w:t>C</w:t>
      </w:r>
      <w:r>
        <w:t>.12/1990/</w:t>
      </w:r>
      <w:r>
        <w:rPr>
          <w:lang w:val="en-US"/>
        </w:rPr>
        <w:t>SR</w:t>
      </w:r>
      <w:r>
        <w:t xml:space="preserve">.39, </w:t>
      </w:r>
      <w:r>
        <w:rPr>
          <w:lang w:val="en-US"/>
        </w:rPr>
        <w:t>E</w:t>
      </w:r>
      <w:r>
        <w:t>/</w:t>
      </w:r>
      <w:r>
        <w:rPr>
          <w:lang w:val="en-US"/>
        </w:rPr>
        <w:t>C</w:t>
      </w:r>
      <w:r>
        <w:t>.12/1990/</w:t>
      </w:r>
      <w:r>
        <w:rPr>
          <w:lang w:val="en-US"/>
        </w:rPr>
        <w:t>SR</w:t>
      </w:r>
      <w:r>
        <w:t>.42 (апрель 1991 года)).</w:t>
      </w:r>
    </w:p>
    <w:p w:rsidR="00000000" w:rsidRDefault="00000000">
      <w:pPr>
        <w:pStyle w:val="FootnoteText"/>
      </w:pPr>
    </w:p>
  </w:footnote>
  <w:footnote w:id="2">
    <w:p w:rsidR="00000000" w:rsidRDefault="00000000">
      <w:pPr>
        <w:pStyle w:val="FootnoteText"/>
      </w:pPr>
      <w:r>
        <w:rPr>
          <w:rStyle w:val="FootnoteReference"/>
        </w:rPr>
        <w:t>2</w:t>
      </w:r>
      <w:r>
        <w:t xml:space="preserve"> </w:t>
      </w:r>
      <w:r>
        <w:tab/>
        <w:t xml:space="preserve">Основным источником информации, фигурирующей в настоящем докладе, являются статистические данные Эквадорского института статистики и переписи населения (ИНЕК), которые считаются официальными государственными данными.  За основу берутся результаты всеобщей переписи 1990 года и </w:t>
      </w:r>
      <w:r>
        <w:rPr>
          <w:lang w:val="en-US"/>
        </w:rPr>
        <w:t>II</w:t>
      </w:r>
      <w:r>
        <w:t xml:space="preserve"> этапа Опроса городского населения по вопросам занятости, неполной занятости и безработицы, ноябрь 1990, 1995 и 1998 годов.  Данные по сельскому сектору страны имеются только за 1990 год;  всеобщая сельскохозяйственная перепись была проведена ИНЕК в 2001 году.</w:t>
      </w:r>
    </w:p>
  </w:footnote>
  <w:footnote w:id="3">
    <w:p w:rsidR="00000000" w:rsidRDefault="00000000">
      <w:pPr>
        <w:pStyle w:val="FootnoteText"/>
      </w:pPr>
      <w:r>
        <w:rPr>
          <w:rStyle w:val="FootnoteReference"/>
        </w:rPr>
        <w:t>3</w:t>
      </w:r>
      <w:r>
        <w:t xml:space="preserve"> </w:t>
      </w:r>
      <w:r>
        <w:tab/>
        <w:t xml:space="preserve">"Взгляд на женщин.  Социальные показатели, отражающие положение крестьянок из числа представительниц коренного населения в сельских районах Эквадора ", </w:t>
      </w:r>
      <w:r>
        <w:rPr>
          <w:i/>
          <w:iCs/>
        </w:rPr>
        <w:t>Социальное развитие в Эквадоре</w:t>
      </w:r>
      <w:r>
        <w:t xml:space="preserve"> </w:t>
      </w:r>
      <w:r>
        <w:rPr>
          <w:i/>
          <w:iCs/>
        </w:rPr>
        <w:t>2</w:t>
      </w:r>
      <w:r>
        <w:t>, Кито, СтФС, ЮНИФЕМ и ПМС, 1998 год.</w:t>
      </w:r>
    </w:p>
  </w:footnote>
  <w:footnote w:id="4">
    <w:p w:rsidR="00000000" w:rsidRDefault="00000000">
      <w:pPr>
        <w:pStyle w:val="FootnoteText"/>
      </w:pPr>
      <w:r>
        <w:rPr>
          <w:rStyle w:val="FootnoteReference"/>
        </w:rPr>
        <w:t>4</w:t>
      </w:r>
      <w:r>
        <w:t xml:space="preserve"> </w:t>
      </w:r>
      <w:r>
        <w:tab/>
        <w:t>Исследовательский центр по вопросам народонаселения и социального развития (СЕПАР), предварительный доклад, ЭНДЕМАИН-99.</w:t>
      </w:r>
    </w:p>
    <w:p w:rsidR="00000000" w:rsidRDefault="00000000">
      <w:pPr>
        <w:pStyle w:val="FootnoteText"/>
      </w:pPr>
    </w:p>
  </w:footnote>
  <w:footnote w:id="5">
    <w:p w:rsidR="00000000" w:rsidRDefault="00000000">
      <w:pPr>
        <w:pStyle w:val="FootnoteText"/>
      </w:pPr>
      <w:r>
        <w:rPr>
          <w:rStyle w:val="FootnoteReference"/>
        </w:rPr>
        <w:t>5</w:t>
      </w:r>
      <w:r>
        <w:t xml:space="preserve"> </w:t>
      </w:r>
      <w:r>
        <w:tab/>
        <w:t>См. сноску 3 выше, стр. 118 текста на испанском языке.</w:t>
      </w:r>
    </w:p>
    <w:p w:rsidR="00000000" w:rsidRDefault="00000000">
      <w:pPr>
        <w:pStyle w:val="FootnoteText"/>
      </w:pPr>
    </w:p>
  </w:footnote>
  <w:footnote w:id="6">
    <w:p w:rsidR="00000000" w:rsidRDefault="00000000">
      <w:pPr>
        <w:pStyle w:val="FootnoteText"/>
      </w:pPr>
      <w:r>
        <w:rPr>
          <w:rStyle w:val="FootnoteReference"/>
        </w:rPr>
        <w:t>6</w:t>
      </w:r>
      <w:r>
        <w:t xml:space="preserve"> </w:t>
      </w:r>
      <w:r>
        <w:tab/>
        <w:t>Национальный совет по делам женщин (КОНАМУ), показатели в разбивке по половой принадлежности.</w:t>
      </w:r>
    </w:p>
  </w:footnote>
  <w:footnote w:id="7">
    <w:p w:rsidR="00000000" w:rsidRDefault="00000000">
      <w:pPr>
        <w:pStyle w:val="FootnoteText"/>
      </w:pPr>
      <w:r>
        <w:rPr>
          <w:rStyle w:val="FootnoteReference"/>
        </w:rPr>
        <w:t>7</w:t>
      </w:r>
      <w:r>
        <w:t xml:space="preserve"> </w:t>
      </w:r>
      <w:r>
        <w:tab/>
        <w:t>Там же.</w:t>
      </w:r>
    </w:p>
  </w:footnote>
  <w:footnote w:id="8">
    <w:p w:rsidR="00000000" w:rsidRDefault="00000000">
      <w:pPr>
        <w:pStyle w:val="FootnoteText"/>
      </w:pPr>
      <w:r>
        <w:rPr>
          <w:rStyle w:val="FootnoteReference"/>
        </w:rPr>
        <w:t>8</w:t>
      </w:r>
      <w:r>
        <w:t xml:space="preserve"> </w:t>
      </w:r>
      <w:r>
        <w:tab/>
        <w:t>Политическая конституция Республики (статья 93).</w:t>
      </w:r>
    </w:p>
    <w:p w:rsidR="00000000" w:rsidRDefault="00000000">
      <w:pPr>
        <w:pStyle w:val="FootnoteText"/>
      </w:pPr>
    </w:p>
  </w:footnote>
  <w:footnote w:id="9">
    <w:p w:rsidR="00000000" w:rsidRDefault="00000000">
      <w:pPr>
        <w:pStyle w:val="FootnoteText"/>
      </w:pPr>
      <w:r>
        <w:rPr>
          <w:rStyle w:val="FootnoteReference"/>
        </w:rPr>
        <w:t>9</w:t>
      </w:r>
      <w:r>
        <w:t xml:space="preserve"> </w:t>
      </w:r>
      <w:r>
        <w:tab/>
        <w:t>Там же (статья 94).</w:t>
      </w:r>
    </w:p>
    <w:p w:rsidR="00000000" w:rsidRDefault="00000000">
      <w:pPr>
        <w:pStyle w:val="FootnoteText"/>
      </w:pPr>
    </w:p>
  </w:footnote>
  <w:footnote w:id="10">
    <w:p w:rsidR="00000000" w:rsidRDefault="00000000">
      <w:pPr>
        <w:pStyle w:val="FootnoteText"/>
      </w:pPr>
      <w:r>
        <w:rPr>
          <w:rStyle w:val="FootnoteReference"/>
        </w:rPr>
        <w:t>10</w:t>
      </w:r>
      <w:r>
        <w:t xml:space="preserve"> </w:t>
      </w:r>
      <w:r>
        <w:tab/>
        <w:t>Там же (статья 95).</w:t>
      </w:r>
    </w:p>
    <w:p w:rsidR="00000000" w:rsidRDefault="00000000">
      <w:pPr>
        <w:pStyle w:val="FootnoteText"/>
      </w:pPr>
    </w:p>
  </w:footnote>
  <w:footnote w:id="11">
    <w:p w:rsidR="00000000" w:rsidRDefault="00000000">
      <w:pPr>
        <w:pStyle w:val="FootnoteText"/>
      </w:pPr>
      <w:r>
        <w:rPr>
          <w:rStyle w:val="FootnoteReference"/>
        </w:rPr>
        <w:t>11</w:t>
      </w:r>
      <w:r>
        <w:t xml:space="preserve"> </w:t>
      </w:r>
      <w:r>
        <w:tab/>
        <w:t>Там же (статья 96).</w:t>
      </w:r>
    </w:p>
    <w:p w:rsidR="00000000" w:rsidRDefault="00000000">
      <w:pPr>
        <w:pStyle w:val="FootnoteText"/>
      </w:pPr>
    </w:p>
  </w:footnote>
  <w:footnote w:id="12">
    <w:p w:rsidR="00000000" w:rsidRDefault="00000000">
      <w:pPr>
        <w:pStyle w:val="FootnoteText"/>
      </w:pPr>
      <w:r>
        <w:rPr>
          <w:rStyle w:val="FootnoteReference"/>
        </w:rPr>
        <w:t>12</w:t>
      </w:r>
      <w:r>
        <w:t xml:space="preserve"> </w:t>
      </w:r>
      <w:r>
        <w:tab/>
        <w:t>Канцелярия народного защитника (октябрь 1999 года).</w:t>
      </w:r>
    </w:p>
  </w:footnote>
  <w:footnote w:id="13">
    <w:p w:rsidR="00000000" w:rsidRDefault="00000000">
      <w:pPr>
        <w:pStyle w:val="FootnoteText"/>
      </w:pPr>
      <w:r>
        <w:rPr>
          <w:rStyle w:val="FootnoteReference"/>
        </w:rPr>
        <w:t>13</w:t>
      </w:r>
      <w:r>
        <w:t xml:space="preserve"> </w:t>
      </w:r>
      <w:r>
        <w:tab/>
      </w:r>
      <w:r>
        <w:rPr>
          <w:i/>
          <w:iCs/>
        </w:rPr>
        <w:t>География бедности в Эквадоре</w:t>
      </w:r>
      <w:r>
        <w:t>, Кито, ТССФ и ПРООН, 1996 год.</w:t>
      </w:r>
    </w:p>
  </w:footnote>
  <w:footnote w:id="14">
    <w:p w:rsidR="00000000" w:rsidRDefault="00000000">
      <w:pPr>
        <w:pStyle w:val="FootnoteText"/>
      </w:pPr>
      <w:r>
        <w:rPr>
          <w:rStyle w:val="FootnoteReference"/>
        </w:rPr>
        <w:t>14</w:t>
      </w:r>
      <w:r>
        <w:t xml:space="preserve"> </w:t>
      </w:r>
      <w:r>
        <w:tab/>
        <w:t>См. сноску 3 выше.</w:t>
      </w:r>
    </w:p>
  </w:footnote>
  <w:footnote w:id="15">
    <w:p w:rsidR="00000000" w:rsidRDefault="00000000">
      <w:pPr>
        <w:pStyle w:val="FootnoteText"/>
      </w:pPr>
      <w:r>
        <w:rPr>
          <w:rStyle w:val="FootnoteReference"/>
        </w:rPr>
        <w:t>15</w:t>
      </w:r>
      <w:r>
        <w:t xml:space="preserve"> </w:t>
      </w:r>
      <w:r>
        <w:tab/>
        <w:t>"Положение инвалидов в Эквадоре", КОНАДИС.</w:t>
      </w:r>
    </w:p>
  </w:footnote>
  <w:footnote w:id="16">
    <w:p w:rsidR="00000000" w:rsidRDefault="00000000">
      <w:pPr>
        <w:pStyle w:val="FootnoteText"/>
      </w:pPr>
      <w:r>
        <w:rPr>
          <w:rStyle w:val="FootnoteReference"/>
        </w:rPr>
        <w:t>16</w:t>
      </w:r>
      <w:r>
        <w:t xml:space="preserve"> </w:t>
      </w:r>
      <w:r>
        <w:tab/>
        <w:t>Политическая конституция Республики (статья 3).</w:t>
      </w:r>
    </w:p>
    <w:p w:rsidR="00000000" w:rsidRDefault="00000000">
      <w:pPr>
        <w:pStyle w:val="FootnoteText"/>
      </w:pPr>
    </w:p>
  </w:footnote>
  <w:footnote w:id="17">
    <w:p w:rsidR="00000000" w:rsidRDefault="00000000">
      <w:pPr>
        <w:pStyle w:val="FootnoteText"/>
      </w:pPr>
      <w:r>
        <w:rPr>
          <w:rStyle w:val="FootnoteReference"/>
        </w:rPr>
        <w:t>17</w:t>
      </w:r>
      <w:r>
        <w:t xml:space="preserve"> </w:t>
      </w:r>
      <w:r>
        <w:tab/>
        <w:t>Там же (статья 23).</w:t>
      </w:r>
    </w:p>
    <w:p w:rsidR="00000000" w:rsidRDefault="00000000">
      <w:pPr>
        <w:pStyle w:val="FootnoteText"/>
      </w:pPr>
    </w:p>
  </w:footnote>
  <w:footnote w:id="18">
    <w:p w:rsidR="00000000" w:rsidRDefault="00000000">
      <w:pPr>
        <w:pStyle w:val="FootnoteText"/>
      </w:pPr>
      <w:r>
        <w:rPr>
          <w:rStyle w:val="FootnoteReference"/>
        </w:rPr>
        <w:t>18</w:t>
      </w:r>
      <w:r>
        <w:t xml:space="preserve"> </w:t>
      </w:r>
      <w:r>
        <w:tab/>
        <w:t>Там же (статья 35).</w:t>
      </w:r>
    </w:p>
    <w:p w:rsidR="00000000" w:rsidRDefault="00000000">
      <w:pPr>
        <w:pStyle w:val="FootnoteText"/>
      </w:pPr>
    </w:p>
  </w:footnote>
  <w:footnote w:id="19">
    <w:p w:rsidR="00000000" w:rsidRDefault="00000000">
      <w:pPr>
        <w:pStyle w:val="FootnoteText"/>
      </w:pPr>
      <w:r>
        <w:rPr>
          <w:rStyle w:val="FootnoteReference"/>
        </w:rPr>
        <w:t>19</w:t>
      </w:r>
      <w:r>
        <w:t xml:space="preserve"> </w:t>
      </w:r>
      <w:r>
        <w:tab/>
        <w:t>Там же (статья 36).</w:t>
      </w:r>
    </w:p>
    <w:p w:rsidR="00000000" w:rsidRDefault="00000000">
      <w:pPr>
        <w:pStyle w:val="FootnoteText"/>
      </w:pPr>
    </w:p>
  </w:footnote>
  <w:footnote w:id="20">
    <w:p w:rsidR="00000000" w:rsidRDefault="00000000">
      <w:pPr>
        <w:pStyle w:val="FootnoteText"/>
      </w:pPr>
      <w:r>
        <w:rPr>
          <w:rStyle w:val="FootnoteReference"/>
        </w:rPr>
        <w:t>20</w:t>
      </w:r>
      <w:r>
        <w:t xml:space="preserve"> </w:t>
      </w:r>
      <w:r>
        <w:tab/>
        <w:t>Трудовой кодекс (статья 3).</w:t>
      </w:r>
    </w:p>
  </w:footnote>
  <w:footnote w:id="21">
    <w:p w:rsidR="00000000" w:rsidRDefault="00000000">
      <w:pPr>
        <w:pStyle w:val="FootnoteText"/>
      </w:pPr>
      <w:r>
        <w:rPr>
          <w:rStyle w:val="FootnoteReference"/>
        </w:rPr>
        <w:t>21</w:t>
      </w:r>
      <w:r>
        <w:t xml:space="preserve"> </w:t>
      </w:r>
      <w:r>
        <w:tab/>
        <w:t>Трудовой кодекс (статья 50).</w:t>
      </w:r>
    </w:p>
    <w:p w:rsidR="00000000" w:rsidRDefault="00000000">
      <w:pPr>
        <w:pStyle w:val="FootnoteText"/>
      </w:pPr>
    </w:p>
  </w:footnote>
  <w:footnote w:id="22">
    <w:p w:rsidR="00000000" w:rsidRDefault="00000000">
      <w:pPr>
        <w:pStyle w:val="FootnoteText"/>
      </w:pPr>
      <w:r>
        <w:rPr>
          <w:rStyle w:val="FootnoteReference"/>
        </w:rPr>
        <w:t>22</w:t>
      </w:r>
      <w:r>
        <w:t xml:space="preserve"> </w:t>
      </w:r>
      <w:r>
        <w:tab/>
        <w:t>Там же (статья 53).</w:t>
      </w:r>
    </w:p>
  </w:footnote>
  <w:footnote w:id="23">
    <w:p w:rsidR="00000000" w:rsidRDefault="00000000">
      <w:pPr>
        <w:pStyle w:val="FootnoteText"/>
      </w:pPr>
      <w:r>
        <w:rPr>
          <w:rStyle w:val="FootnoteReference"/>
        </w:rPr>
        <w:t>23</w:t>
      </w:r>
      <w:r>
        <w:t xml:space="preserve"> </w:t>
      </w:r>
      <w:r>
        <w:tab/>
        <w:t>Докладная записка по вопросу о реформе системы обязательного страхования.</w:t>
      </w:r>
    </w:p>
  </w:footnote>
  <w:footnote w:id="24">
    <w:p w:rsidR="00000000" w:rsidRDefault="00000000">
      <w:pPr>
        <w:pStyle w:val="FootnoteText"/>
      </w:pPr>
      <w:r>
        <w:rPr>
          <w:rStyle w:val="FootnoteReference"/>
        </w:rPr>
        <w:t>24</w:t>
      </w:r>
      <w:r>
        <w:tab/>
        <w:t>Политическая конституция Республики (статья 37).</w:t>
      </w:r>
    </w:p>
    <w:p w:rsidR="00000000" w:rsidRDefault="00000000">
      <w:pPr>
        <w:pStyle w:val="FootnoteText"/>
      </w:pPr>
    </w:p>
  </w:footnote>
  <w:footnote w:id="25">
    <w:p w:rsidR="00000000" w:rsidRDefault="00000000">
      <w:pPr>
        <w:pStyle w:val="FootnoteText"/>
      </w:pPr>
      <w:r>
        <w:rPr>
          <w:rStyle w:val="FootnoteReference"/>
        </w:rPr>
        <w:t>25</w:t>
      </w:r>
      <w:r>
        <w:t xml:space="preserve"> </w:t>
      </w:r>
      <w:r>
        <w:tab/>
        <w:t>Там же (статья 39).</w:t>
      </w:r>
    </w:p>
  </w:footnote>
  <w:footnote w:id="26">
    <w:p w:rsidR="00000000" w:rsidRDefault="00000000">
      <w:pPr>
        <w:pStyle w:val="FootnoteText"/>
      </w:pPr>
      <w:r>
        <w:rPr>
          <w:rStyle w:val="FootnoteReference"/>
        </w:rPr>
        <w:t>26</w:t>
      </w:r>
      <w:r>
        <w:t xml:space="preserve"> </w:t>
      </w:r>
      <w:r>
        <w:tab/>
        <w:t>См. "</w:t>
      </w:r>
      <w:r>
        <w:rPr>
          <w:i/>
          <w:iCs/>
        </w:rPr>
        <w:t>Мальчики и девочки в Эквадоре:  десять лет спустя подписания Конвенции о правах ребенка</w:t>
      </w:r>
      <w:r>
        <w:t>", Кито, ИННФА - Управление по развитию людских ресурсов - СИНИНЬЕС-СИИСЕ, 1999 год.</w:t>
      </w:r>
    </w:p>
    <w:p w:rsidR="00000000" w:rsidRDefault="00000000">
      <w:pPr>
        <w:pStyle w:val="FootnoteText"/>
      </w:pPr>
    </w:p>
  </w:footnote>
  <w:footnote w:id="27">
    <w:p w:rsidR="00000000" w:rsidRDefault="00000000">
      <w:pPr>
        <w:pStyle w:val="FootnoteText"/>
      </w:pPr>
      <w:r>
        <w:rPr>
          <w:rStyle w:val="FootnoteReference"/>
        </w:rPr>
        <w:t>27</w:t>
      </w:r>
      <w:r>
        <w:t xml:space="preserve"> </w:t>
      </w:r>
      <w:r>
        <w:tab/>
        <w:t>Там же.</w:t>
      </w:r>
    </w:p>
    <w:p w:rsidR="00000000" w:rsidRDefault="00000000">
      <w:pPr>
        <w:pStyle w:val="FootnoteText"/>
      </w:pPr>
    </w:p>
  </w:footnote>
  <w:footnote w:id="28">
    <w:p w:rsidR="00000000" w:rsidRDefault="00000000">
      <w:pPr>
        <w:pStyle w:val="FootnoteText"/>
      </w:pPr>
      <w:r>
        <w:rPr>
          <w:rStyle w:val="FootnoteReference"/>
        </w:rPr>
        <w:t>28</w:t>
      </w:r>
      <w:r>
        <w:t xml:space="preserve"> </w:t>
      </w:r>
      <w:r>
        <w:tab/>
        <w:t>Там же.</w:t>
      </w:r>
    </w:p>
  </w:footnote>
  <w:footnote w:id="29">
    <w:p w:rsidR="00000000" w:rsidRDefault="00000000">
      <w:pPr>
        <w:pStyle w:val="FootnoteText"/>
      </w:pPr>
      <w:r>
        <w:rPr>
          <w:rStyle w:val="FootnoteReference"/>
        </w:rPr>
        <w:t>29</w:t>
      </w:r>
      <w:r>
        <w:t xml:space="preserve"> </w:t>
      </w:r>
      <w:r>
        <w:tab/>
        <w:t>СИИСЕ-СИНИНЬЕС, 1999 год.</w:t>
      </w:r>
    </w:p>
  </w:footnote>
  <w:footnote w:id="30">
    <w:p w:rsidR="00000000" w:rsidRDefault="00000000">
      <w:pPr>
        <w:pStyle w:val="FootnoteText"/>
      </w:pPr>
      <w:r>
        <w:rPr>
          <w:rStyle w:val="FootnoteReference"/>
        </w:rPr>
        <w:t>30</w:t>
      </w:r>
      <w:r>
        <w:t xml:space="preserve"> </w:t>
      </w:r>
      <w:r>
        <w:tab/>
        <w:t>Кодекс законов о несовершеннолетних (статья 92).</w:t>
      </w:r>
    </w:p>
    <w:p w:rsidR="00000000" w:rsidRDefault="00000000">
      <w:pPr>
        <w:pStyle w:val="FootnoteText"/>
      </w:pPr>
    </w:p>
  </w:footnote>
  <w:footnote w:id="31">
    <w:p w:rsidR="00000000" w:rsidRDefault="00000000">
      <w:pPr>
        <w:pStyle w:val="FootnoteText"/>
      </w:pPr>
      <w:r>
        <w:rPr>
          <w:rStyle w:val="FootnoteReference"/>
        </w:rPr>
        <w:t>31</w:t>
      </w:r>
      <w:r>
        <w:t xml:space="preserve"> </w:t>
      </w:r>
      <w:r>
        <w:tab/>
        <w:t>ИННФА.</w:t>
      </w:r>
    </w:p>
  </w:footnote>
  <w:footnote w:id="32">
    <w:p w:rsidR="00000000" w:rsidRDefault="00000000">
      <w:pPr>
        <w:pStyle w:val="FootnoteText"/>
      </w:pPr>
      <w:r>
        <w:rPr>
          <w:rStyle w:val="FootnoteReference"/>
        </w:rPr>
        <w:t>32</w:t>
      </w:r>
      <w:r>
        <w:t xml:space="preserve"> </w:t>
      </w:r>
      <w:r>
        <w:tab/>
        <w:t>ИНЕК, февраль 2000 года.  По состоянию на 2000 год средняя численность семьи сократилась с пяти до четырех человек при одном получателе заработной платы на уровне прожиточного минимума.</w:t>
      </w:r>
    </w:p>
    <w:p w:rsidR="00000000" w:rsidRDefault="00000000">
      <w:pPr>
        <w:pStyle w:val="FootnoteText"/>
      </w:pPr>
    </w:p>
  </w:footnote>
  <w:footnote w:id="33">
    <w:p w:rsidR="00000000" w:rsidRDefault="00000000">
      <w:pPr>
        <w:pStyle w:val="FootnoteText"/>
      </w:pPr>
      <w:r>
        <w:rPr>
          <w:rStyle w:val="FootnoteReference"/>
        </w:rPr>
        <w:t>33</w:t>
      </w:r>
      <w:r>
        <w:t xml:space="preserve"> </w:t>
      </w:r>
      <w:r>
        <w:tab/>
        <w:t>Данные 6-го исследования СЕДАТОС:  "Эквадор в перспективе", ноябрь 1999 года.</w:t>
      </w:r>
    </w:p>
    <w:p w:rsidR="00000000" w:rsidRDefault="00000000">
      <w:pPr>
        <w:pStyle w:val="FootnoteText"/>
      </w:pPr>
    </w:p>
  </w:footnote>
  <w:footnote w:id="34">
    <w:p w:rsidR="00000000" w:rsidRDefault="00000000">
      <w:pPr>
        <w:pStyle w:val="FootnoteText"/>
      </w:pPr>
      <w:r>
        <w:rPr>
          <w:rStyle w:val="FootnoteReference"/>
        </w:rPr>
        <w:t>34</w:t>
      </w:r>
      <w:r>
        <w:t xml:space="preserve"> </w:t>
      </w:r>
      <w:r>
        <w:tab/>
        <w:t>Базовая корзина на стандартную семью из пяти человек - это совокупность наиболее распространенных предметов семейного потребления или использования.  Под прожиточной корзиной понимаются главным образом продукты питания.</w:t>
      </w:r>
    </w:p>
    <w:p w:rsidR="00000000" w:rsidRDefault="00000000">
      <w:pPr>
        <w:pStyle w:val="FootnoteText"/>
      </w:pPr>
    </w:p>
  </w:footnote>
  <w:footnote w:id="35">
    <w:p w:rsidR="00000000" w:rsidRDefault="00000000">
      <w:pPr>
        <w:pStyle w:val="FootnoteText"/>
      </w:pPr>
      <w:r>
        <w:rPr>
          <w:rStyle w:val="FootnoteReference"/>
        </w:rPr>
        <w:t>35</w:t>
      </w:r>
      <w:r>
        <w:t xml:space="preserve"> </w:t>
      </w:r>
      <w:r>
        <w:tab/>
        <w:t>ИНЕК, февраль 2000 года.</w:t>
      </w:r>
    </w:p>
  </w:footnote>
  <w:footnote w:id="36">
    <w:p w:rsidR="00000000" w:rsidRDefault="00000000">
      <w:pPr>
        <w:pStyle w:val="FootnoteText"/>
      </w:pPr>
      <w:r>
        <w:rPr>
          <w:rStyle w:val="FootnoteReference"/>
        </w:rPr>
        <w:t>36</w:t>
      </w:r>
      <w:r>
        <w:t xml:space="preserve"> </w:t>
      </w:r>
      <w:r>
        <w:tab/>
        <w:t>СИИСЕ.</w:t>
      </w:r>
    </w:p>
  </w:footnote>
  <w:footnote w:id="37">
    <w:p w:rsidR="00000000" w:rsidRDefault="00000000">
      <w:pPr>
        <w:pStyle w:val="FootnoteText"/>
      </w:pPr>
      <w:r>
        <w:rPr>
          <w:rStyle w:val="FootnoteReference"/>
        </w:rPr>
        <w:t>37</w:t>
      </w:r>
      <w:r>
        <w:t xml:space="preserve"> </w:t>
      </w:r>
      <w:r>
        <w:tab/>
        <w:t>Эквадор - МБР, Анализ программ питания матери и ребенка, 1999 год.</w:t>
      </w:r>
    </w:p>
    <w:p w:rsidR="00000000" w:rsidRDefault="00000000">
      <w:pPr>
        <w:pStyle w:val="FootnoteText"/>
      </w:pPr>
    </w:p>
  </w:footnote>
  <w:footnote w:id="38">
    <w:p w:rsidR="00000000" w:rsidRDefault="00000000">
      <w:pPr>
        <w:pStyle w:val="FootnoteText"/>
      </w:pPr>
      <w:r>
        <w:rPr>
          <w:rStyle w:val="FootnoteReference"/>
        </w:rPr>
        <w:t>38</w:t>
      </w:r>
      <w:r>
        <w:t xml:space="preserve"> </w:t>
      </w:r>
      <w:r>
        <w:tab/>
        <w:t>Министерство сельского хозяйства и животноводства, листки баланса питания.</w:t>
      </w:r>
    </w:p>
  </w:footnote>
  <w:footnote w:id="39">
    <w:p w:rsidR="00000000" w:rsidRDefault="00000000">
      <w:pPr>
        <w:pStyle w:val="FootnoteText"/>
      </w:pPr>
      <w:r>
        <w:rPr>
          <w:rStyle w:val="FootnoteReference"/>
        </w:rPr>
        <w:t>39</w:t>
      </w:r>
      <w:r>
        <w:t xml:space="preserve"> </w:t>
      </w:r>
      <w:r>
        <w:tab/>
        <w:t>Предварительные данные, 2002 год.</w:t>
      </w:r>
    </w:p>
  </w:footnote>
  <w:footnote w:id="40">
    <w:p w:rsidR="00000000" w:rsidRDefault="00000000">
      <w:pPr>
        <w:pStyle w:val="FootnoteText"/>
      </w:pPr>
    </w:p>
    <w:p w:rsidR="00000000" w:rsidRDefault="00000000">
      <w:pPr>
        <w:pStyle w:val="FootnoteText"/>
      </w:pPr>
      <w:r>
        <w:rPr>
          <w:rStyle w:val="FootnoteReference"/>
        </w:rPr>
        <w:t>40</w:t>
      </w:r>
      <w:r>
        <w:t xml:space="preserve"> </w:t>
      </w:r>
      <w:r>
        <w:tab/>
        <w:t xml:space="preserve">Показатели по гемоглобину для эквадорского населения, </w:t>
      </w:r>
      <w:r>
        <w:rPr>
          <w:i/>
          <w:iCs/>
        </w:rPr>
        <w:t xml:space="preserve">Информационный бюллетень ИСТ, </w:t>
      </w:r>
      <w:r>
        <w:t xml:space="preserve">№3.  </w:t>
      </w:r>
      <w:r>
        <w:rPr>
          <w:color w:val="000000"/>
        </w:rPr>
        <w:t>Национальный институт науки и технологии в области охраны здоровья - министерство здравоохранения.</w:t>
      </w:r>
    </w:p>
  </w:footnote>
  <w:footnote w:id="41">
    <w:p w:rsidR="00000000" w:rsidRDefault="00000000">
      <w:pPr>
        <w:pStyle w:val="FootnoteText"/>
      </w:pPr>
      <w:r>
        <w:rPr>
          <w:rStyle w:val="FootnoteReference"/>
        </w:rPr>
        <w:t>41</w:t>
      </w:r>
      <w:r>
        <w:t xml:space="preserve"> </w:t>
      </w:r>
      <w:r>
        <w:tab/>
        <w:t xml:space="preserve">Наиболее часто использующийся критерий, указывающий на недоедание - вес для своего возраста ниже на два </w:t>
      </w:r>
      <w:r>
        <w:rPr>
          <w:color w:val="000000"/>
        </w:rPr>
        <w:t>среднеквадратичных отклонения (СО).</w:t>
      </w:r>
    </w:p>
    <w:p w:rsidR="00000000" w:rsidRDefault="00000000">
      <w:pPr>
        <w:pStyle w:val="FootnoteText"/>
      </w:pPr>
    </w:p>
  </w:footnote>
  <w:footnote w:id="42">
    <w:p w:rsidR="00000000" w:rsidRDefault="00000000">
      <w:pPr>
        <w:pStyle w:val="FootnoteText"/>
      </w:pPr>
      <w:r>
        <w:rPr>
          <w:rStyle w:val="FootnoteReference"/>
        </w:rPr>
        <w:t>42</w:t>
      </w:r>
      <w:r>
        <w:t xml:space="preserve"> </w:t>
      </w:r>
      <w:r>
        <w:tab/>
        <w:t>Эквадор:  Анализ программ питания матери и ребенка.  Атала С., МБР, декабрь 1999 года.</w:t>
      </w:r>
    </w:p>
    <w:p w:rsidR="00000000" w:rsidRDefault="00000000">
      <w:pPr>
        <w:pStyle w:val="FootnoteText"/>
      </w:pPr>
    </w:p>
  </w:footnote>
  <w:footnote w:id="43">
    <w:p w:rsidR="00000000" w:rsidRDefault="00000000">
      <w:pPr>
        <w:pStyle w:val="FootnoteText"/>
      </w:pPr>
      <w:r>
        <w:rPr>
          <w:rStyle w:val="FootnoteReference"/>
        </w:rPr>
        <w:t>43</w:t>
      </w:r>
      <w:r>
        <w:t xml:space="preserve"> </w:t>
      </w:r>
      <w:r>
        <w:tab/>
        <w:t>Там же.</w:t>
      </w:r>
    </w:p>
  </w:footnote>
  <w:footnote w:id="44">
    <w:p w:rsidR="00000000" w:rsidRDefault="00000000">
      <w:pPr>
        <w:pStyle w:val="FootnoteText"/>
      </w:pPr>
      <w:r>
        <w:rPr>
          <w:rStyle w:val="FootnoteReference"/>
        </w:rPr>
        <w:t>44</w:t>
      </w:r>
      <w:r>
        <w:t xml:space="preserve"> </w:t>
      </w:r>
      <w:r>
        <w:tab/>
      </w:r>
      <w:r>
        <w:rPr>
          <w:color w:val="000000"/>
        </w:rPr>
        <w:t>ИНИАП, стратегический план.  Технологии развития сельского хозяйства.</w:t>
      </w:r>
    </w:p>
  </w:footnote>
  <w:footnote w:id="45">
    <w:p w:rsidR="00000000" w:rsidRDefault="00000000">
      <w:pPr>
        <w:pStyle w:val="FootnoteText"/>
      </w:pPr>
      <w:r>
        <w:rPr>
          <w:rStyle w:val="FootnoteReference"/>
        </w:rPr>
        <w:t>45</w:t>
      </w:r>
      <w:r>
        <w:t xml:space="preserve"> </w:t>
      </w:r>
      <w:r>
        <w:tab/>
        <w:t xml:space="preserve">"Региональная оценка аграрного сектора Эквадора за 1963-1964 годы", </w:t>
      </w:r>
      <w:r>
        <w:rPr>
          <w:i/>
          <w:iCs/>
        </w:rPr>
        <w:t>Резюме общего доклада</w:t>
      </w:r>
      <w:r>
        <w:t>, министерство сельского хозяйства и животноводства - ХУНАПЛА - ИЕРАК, 1977 год.</w:t>
      </w:r>
    </w:p>
  </w:footnote>
  <w:footnote w:id="46">
    <w:p w:rsidR="00000000" w:rsidRDefault="00000000">
      <w:pPr>
        <w:pStyle w:val="FootnoteText"/>
      </w:pPr>
      <w:r>
        <w:rPr>
          <w:rStyle w:val="FootnoteReference"/>
        </w:rPr>
        <w:t>46</w:t>
      </w:r>
      <w:r>
        <w:t xml:space="preserve"> </w:t>
      </w:r>
      <w:r>
        <w:tab/>
      </w:r>
      <w:r>
        <w:rPr>
          <w:color w:val="000000"/>
        </w:rPr>
        <w:t>Национальная программа профессионального обучения крестьян, министерство сельского хозяйства и животноводства - ИНККА, 1998 год.</w:t>
      </w:r>
      <w:r>
        <w:rPr>
          <w:color w:val="000000"/>
        </w:rPr>
        <w:tab/>
      </w:r>
      <w:r>
        <w:rPr>
          <w:color w:val="000000"/>
        </w:rPr>
        <w:tab/>
      </w:r>
    </w:p>
  </w:footnote>
  <w:footnote w:id="47">
    <w:p w:rsidR="00000000" w:rsidRDefault="00000000">
      <w:pPr>
        <w:pStyle w:val="FootnoteText"/>
      </w:pPr>
      <w:r>
        <w:rPr>
          <w:rStyle w:val="FootnoteReference"/>
        </w:rPr>
        <w:t>47</w:t>
      </w:r>
      <w:r>
        <w:t xml:space="preserve"> </w:t>
      </w:r>
      <w:r>
        <w:tab/>
        <w:t>КОНАДИС.</w:t>
      </w:r>
    </w:p>
  </w:footnote>
  <w:footnote w:id="48">
    <w:p w:rsidR="00000000" w:rsidRDefault="00000000">
      <w:pPr>
        <w:pStyle w:val="FootnoteText"/>
      </w:pPr>
      <w:r>
        <w:rPr>
          <w:rStyle w:val="FootnoteReference"/>
        </w:rPr>
        <w:t>48</w:t>
      </w:r>
      <w:r>
        <w:t xml:space="preserve"> </w:t>
      </w:r>
      <w:r>
        <w:tab/>
        <w:t>Котировка Центрального банка Эквадора по состоянию на 31 декабря 1999 года.</w:t>
      </w:r>
    </w:p>
  </w:footnote>
  <w:footnote w:id="49">
    <w:p w:rsidR="00000000" w:rsidRDefault="00000000">
      <w:pPr>
        <w:pStyle w:val="FootnoteText"/>
      </w:pPr>
      <w:r>
        <w:rPr>
          <w:rStyle w:val="FootnoteReference"/>
        </w:rPr>
        <w:t>49</w:t>
      </w:r>
      <w:r>
        <w:t xml:space="preserve"> </w:t>
      </w:r>
      <w:r>
        <w:tab/>
        <w:t xml:space="preserve">Базовый документ ИСП при Католическом университете Эквадора, </w:t>
      </w:r>
      <w:r>
        <w:rPr>
          <w:i/>
          <w:iCs/>
        </w:rPr>
        <w:t>Бюллетень АПС № 2</w:t>
      </w:r>
      <w:r>
        <w:t>, министерство здравоохранения, декабрь 1998 года.</w:t>
      </w:r>
    </w:p>
  </w:footnote>
  <w:footnote w:id="50">
    <w:p w:rsidR="00000000" w:rsidRDefault="00000000">
      <w:pPr>
        <w:pStyle w:val="FootnoteText"/>
        <w:rPr>
          <w:lang w:val="en-US"/>
        </w:rPr>
      </w:pPr>
    </w:p>
    <w:p w:rsidR="00000000" w:rsidRDefault="00000000">
      <w:pPr>
        <w:pStyle w:val="FootnoteText"/>
      </w:pPr>
      <w:r>
        <w:rPr>
          <w:rStyle w:val="FootnoteReference"/>
        </w:rPr>
        <w:t>50</w:t>
      </w:r>
      <w:r>
        <w:t xml:space="preserve"> </w:t>
      </w:r>
      <w:r>
        <w:tab/>
        <w:t>Министерство здравоохранения, Национальный план охраны психического здоровья, ноября 1999 года.</w:t>
      </w:r>
    </w:p>
    <w:p w:rsidR="00000000" w:rsidRDefault="00000000">
      <w:pPr>
        <w:pStyle w:val="FootnoteText"/>
      </w:pPr>
    </w:p>
  </w:footnote>
  <w:footnote w:id="51">
    <w:p w:rsidR="00000000" w:rsidRDefault="00000000">
      <w:pPr>
        <w:pStyle w:val="FootnoteText"/>
      </w:pPr>
      <w:r>
        <w:rPr>
          <w:rStyle w:val="FootnoteReference"/>
        </w:rPr>
        <w:t>51</w:t>
      </w:r>
      <w:r>
        <w:t xml:space="preserve"> </w:t>
      </w:r>
      <w:r>
        <w:tab/>
        <w:t>СЕПАР, Справка по народонаселению и охране здоровья, 1997 год.</w:t>
      </w:r>
    </w:p>
    <w:p w:rsidR="00000000" w:rsidRDefault="00000000">
      <w:pPr>
        <w:pStyle w:val="FootnoteText"/>
      </w:pPr>
    </w:p>
  </w:footnote>
  <w:footnote w:id="52">
    <w:p w:rsidR="00000000" w:rsidRDefault="00000000">
      <w:pPr>
        <w:pStyle w:val="FootnoteText"/>
      </w:pPr>
      <w:r>
        <w:rPr>
          <w:rStyle w:val="FootnoteReference"/>
        </w:rPr>
        <w:t>52</w:t>
      </w:r>
      <w:r>
        <w:t xml:space="preserve"> </w:t>
      </w:r>
      <w:r>
        <w:tab/>
        <w:t>Технический секретариат Социального фронта, Государственный план в области охраны здоровья - Общие направления на 1998-2002 годы.</w:t>
      </w:r>
    </w:p>
  </w:footnote>
  <w:footnote w:id="53">
    <w:p w:rsidR="00000000" w:rsidRDefault="00000000">
      <w:pPr>
        <w:pStyle w:val="FootnoteText"/>
      </w:pPr>
      <w:r>
        <w:rPr>
          <w:rStyle w:val="FootnoteReference"/>
        </w:rPr>
        <w:t>53</w:t>
      </w:r>
      <w:r>
        <w:t xml:space="preserve"> </w:t>
      </w:r>
      <w:r>
        <w:tab/>
        <w:t>См. сноску 50 выше.</w:t>
      </w:r>
    </w:p>
  </w:footnote>
  <w:footnote w:id="54">
    <w:p w:rsidR="00000000" w:rsidRDefault="00000000">
      <w:pPr>
        <w:pStyle w:val="FootnoteText"/>
      </w:pPr>
      <w:r>
        <w:rPr>
          <w:rStyle w:val="FootnoteReference"/>
        </w:rPr>
        <w:t>54</w:t>
      </w:r>
      <w:r>
        <w:t xml:space="preserve"> </w:t>
      </w:r>
      <w:r>
        <w:tab/>
        <w:t>ЭНДЕМАИН-94, Эквадор, Демографический опрос по вопросу охраны здоровья матери и ребенка.</w:t>
      </w:r>
    </w:p>
  </w:footnote>
  <w:footnote w:id="55">
    <w:p w:rsidR="00000000" w:rsidRDefault="00000000">
      <w:pPr>
        <w:pStyle w:val="FootnoteText"/>
        <w:rPr>
          <w:lang w:val="en-US"/>
        </w:rPr>
      </w:pPr>
    </w:p>
    <w:p w:rsidR="00000000" w:rsidRDefault="00000000">
      <w:pPr>
        <w:pStyle w:val="FootnoteText"/>
      </w:pPr>
      <w:r>
        <w:rPr>
          <w:rStyle w:val="FootnoteReference"/>
        </w:rPr>
        <w:t>55</w:t>
      </w:r>
      <w:r>
        <w:t xml:space="preserve"> </w:t>
      </w:r>
      <w:r>
        <w:tab/>
        <w:t>ЭНДЕМАИН-99, предварительный доклад.</w:t>
      </w:r>
    </w:p>
    <w:p w:rsidR="00000000" w:rsidRDefault="00000000">
      <w:pPr>
        <w:pStyle w:val="FootnoteText"/>
      </w:pPr>
    </w:p>
  </w:footnote>
  <w:footnote w:id="56">
    <w:p w:rsidR="00000000" w:rsidRDefault="00000000">
      <w:pPr>
        <w:pStyle w:val="FootnoteText"/>
      </w:pPr>
      <w:r>
        <w:rPr>
          <w:rStyle w:val="FootnoteReference"/>
        </w:rPr>
        <w:t>56</w:t>
      </w:r>
      <w:r>
        <w:t xml:space="preserve"> </w:t>
      </w:r>
      <w:r>
        <w:tab/>
        <w:t>Там же.</w:t>
      </w:r>
    </w:p>
  </w:footnote>
  <w:footnote w:id="57">
    <w:p w:rsidR="00000000" w:rsidRDefault="00000000">
      <w:pPr>
        <w:pStyle w:val="FootnoteText"/>
      </w:pPr>
      <w:r>
        <w:rPr>
          <w:rStyle w:val="FootnoteReference"/>
        </w:rPr>
        <w:t>57</w:t>
      </w:r>
      <w:r>
        <w:t xml:space="preserve"> </w:t>
      </w:r>
      <w:r>
        <w:tab/>
        <w:t>ИНЕК, Опрос по условиям жизни, 1994-1999 годы.</w:t>
      </w:r>
    </w:p>
  </w:footnote>
  <w:footnote w:id="58">
    <w:p w:rsidR="00000000" w:rsidRDefault="00000000">
      <w:pPr>
        <w:pStyle w:val="FootnoteText"/>
      </w:pPr>
      <w:r>
        <w:rPr>
          <w:rStyle w:val="FootnoteReference"/>
        </w:rPr>
        <w:t>58</w:t>
      </w:r>
      <w:r>
        <w:t xml:space="preserve"> </w:t>
      </w:r>
      <w:r>
        <w:tab/>
        <w:t>Национальная программа охраны репродуктивного здоровья, министерство здравоохранения, 1999 год.</w:t>
      </w:r>
    </w:p>
    <w:p w:rsidR="00000000" w:rsidRDefault="00000000">
      <w:pPr>
        <w:pStyle w:val="FootnoteText"/>
      </w:pPr>
    </w:p>
  </w:footnote>
  <w:footnote w:id="59">
    <w:p w:rsidR="00000000" w:rsidRDefault="00000000">
      <w:pPr>
        <w:pStyle w:val="FootnoteText"/>
      </w:pPr>
      <w:r>
        <w:rPr>
          <w:rStyle w:val="FootnoteReference"/>
        </w:rPr>
        <w:t>59</w:t>
      </w:r>
      <w:r>
        <w:t xml:space="preserve"> </w:t>
      </w:r>
      <w:r>
        <w:tab/>
        <w:t>ИНЕК - Основные статистические показатели за 1997 год.</w:t>
      </w:r>
    </w:p>
    <w:p w:rsidR="00000000" w:rsidRDefault="00000000">
      <w:pPr>
        <w:pStyle w:val="FootnoteText"/>
      </w:pPr>
    </w:p>
  </w:footnote>
  <w:footnote w:id="60">
    <w:p w:rsidR="00000000" w:rsidRDefault="00000000">
      <w:pPr>
        <w:pStyle w:val="FootnoteText"/>
      </w:pPr>
      <w:r>
        <w:rPr>
          <w:rStyle w:val="FootnoteReference"/>
        </w:rPr>
        <w:t>60</w:t>
      </w:r>
      <w:r>
        <w:t xml:space="preserve"> </w:t>
      </w:r>
      <w:r>
        <w:tab/>
        <w:t>Министерство здравоохранения - Отдел статистики, "Оказание услуг".</w:t>
      </w:r>
    </w:p>
    <w:p w:rsidR="00000000" w:rsidRDefault="00000000">
      <w:pPr>
        <w:pStyle w:val="FootnoteText"/>
      </w:pPr>
    </w:p>
  </w:footnote>
  <w:footnote w:id="61">
    <w:p w:rsidR="00000000" w:rsidRDefault="00000000">
      <w:pPr>
        <w:pStyle w:val="FootnoteText"/>
      </w:pPr>
      <w:r>
        <w:rPr>
          <w:rStyle w:val="FootnoteReference"/>
        </w:rPr>
        <w:t>61</w:t>
      </w:r>
      <w:r>
        <w:t xml:space="preserve"> </w:t>
      </w:r>
      <w:r>
        <w:tab/>
      </w:r>
      <w:r>
        <w:rPr>
          <w:color w:val="000000"/>
        </w:rPr>
        <w:t>ЭНДЕМАИН-99, предварительный доклад.</w:t>
      </w:r>
    </w:p>
  </w:footnote>
  <w:footnote w:id="62">
    <w:p w:rsidR="00000000" w:rsidRDefault="00000000">
      <w:pPr>
        <w:pStyle w:val="FootnoteText"/>
      </w:pPr>
      <w:r>
        <w:rPr>
          <w:rStyle w:val="FootnoteReference"/>
        </w:rPr>
        <w:t>62</w:t>
      </w:r>
      <w:r>
        <w:t xml:space="preserve"> </w:t>
      </w:r>
      <w:r>
        <w:tab/>
        <w:t>См. А. Сабала, Б. "Психическое здоровье:  от кризиса к надежде.  Психическое здоровье коренного населения", министерство здравоохранения.</w:t>
      </w:r>
    </w:p>
    <w:p w:rsidR="00000000" w:rsidRDefault="00000000">
      <w:pPr>
        <w:pStyle w:val="FootnoteText"/>
      </w:pPr>
    </w:p>
  </w:footnote>
  <w:footnote w:id="63">
    <w:p w:rsidR="00000000" w:rsidRDefault="00000000">
      <w:pPr>
        <w:pStyle w:val="FootnoteText"/>
      </w:pPr>
      <w:r>
        <w:rPr>
          <w:rStyle w:val="FootnoteReference"/>
        </w:rPr>
        <w:t>63</w:t>
      </w:r>
      <w:r>
        <w:t xml:space="preserve"> </w:t>
      </w:r>
      <w:r>
        <w:tab/>
        <w:t>Там же.</w:t>
      </w:r>
    </w:p>
  </w:footnote>
  <w:footnote w:id="64">
    <w:p w:rsidR="00000000" w:rsidRDefault="00000000">
      <w:pPr>
        <w:pStyle w:val="FootnoteText"/>
      </w:pPr>
      <w:r>
        <w:rPr>
          <w:rStyle w:val="FootnoteReference"/>
        </w:rPr>
        <w:t>64</w:t>
      </w:r>
      <w:r>
        <w:t xml:space="preserve"> </w:t>
      </w:r>
      <w:r>
        <w:tab/>
        <w:t>Министерство здравоохранения, Государственный кадастр, Национальная политика в области охраны здоровья и конституционный реформы.</w:t>
      </w:r>
    </w:p>
    <w:p w:rsidR="00000000" w:rsidRDefault="00000000">
      <w:pPr>
        <w:pStyle w:val="FootnoteText"/>
      </w:pPr>
    </w:p>
  </w:footnote>
  <w:footnote w:id="65">
    <w:p w:rsidR="00000000" w:rsidRDefault="00000000">
      <w:pPr>
        <w:pStyle w:val="FootnoteText"/>
      </w:pPr>
      <w:r>
        <w:rPr>
          <w:rStyle w:val="FootnoteReference"/>
        </w:rPr>
        <w:t>65</w:t>
      </w:r>
      <w:r>
        <w:t xml:space="preserve"> </w:t>
      </w:r>
      <w:r>
        <w:tab/>
        <w:t xml:space="preserve">См. Х. Суарес, "Местные проекты по развитию здравоохранения", </w:t>
      </w:r>
      <w:r>
        <w:rPr>
          <w:i/>
          <w:iCs/>
        </w:rPr>
        <w:t>Бюллетень АПС </w:t>
      </w:r>
      <w:r>
        <w:t>№ 3, министерство здравоохранения.</w:t>
      </w:r>
    </w:p>
    <w:p w:rsidR="00000000" w:rsidRDefault="00000000">
      <w:pPr>
        <w:pStyle w:val="FootnoteText"/>
      </w:pPr>
    </w:p>
  </w:footnote>
  <w:footnote w:id="66">
    <w:p w:rsidR="00000000" w:rsidRDefault="00000000">
      <w:pPr>
        <w:pStyle w:val="FootnoteText"/>
      </w:pPr>
      <w:r>
        <w:rPr>
          <w:rStyle w:val="FootnoteReference"/>
        </w:rPr>
        <w:t>66</w:t>
      </w:r>
      <w:r>
        <w:t xml:space="preserve"> </w:t>
      </w:r>
      <w:r>
        <w:tab/>
        <w:t>См. сноску 64 выше.</w:t>
      </w:r>
    </w:p>
  </w:footnote>
  <w:footnote w:id="67">
    <w:p w:rsidR="00000000" w:rsidRDefault="00000000">
      <w:pPr>
        <w:pStyle w:val="FootnoteText"/>
      </w:pPr>
      <w:r>
        <w:rPr>
          <w:rStyle w:val="FootnoteReference"/>
        </w:rPr>
        <w:t>67</w:t>
      </w:r>
      <w:r>
        <w:t xml:space="preserve"> </w:t>
      </w:r>
      <w:r>
        <w:tab/>
        <w:t>Министерство здравоохранения, Национальный план по охране здоровья на 2000</w:t>
      </w:r>
      <w:r>
        <w:noBreakHyphen/>
        <w:t>2005 годы.</w:t>
      </w:r>
    </w:p>
  </w:footnote>
  <w:footnote w:id="68">
    <w:p w:rsidR="00000000" w:rsidRDefault="00000000">
      <w:pPr>
        <w:pStyle w:val="FootnoteText"/>
      </w:pPr>
      <w:r>
        <w:rPr>
          <w:rStyle w:val="FootnoteReference"/>
        </w:rPr>
        <w:t>68</w:t>
      </w:r>
      <w:r>
        <w:tab/>
        <w:t>Политическая конституция Республики (статья 66).</w:t>
      </w:r>
    </w:p>
  </w:footnote>
  <w:footnote w:id="69">
    <w:p w:rsidR="00000000" w:rsidRDefault="00000000">
      <w:pPr>
        <w:pStyle w:val="FootnoteText"/>
      </w:pPr>
      <w:r>
        <w:rPr>
          <w:rStyle w:val="FootnoteReference"/>
        </w:rPr>
        <w:t>69</w:t>
      </w:r>
      <w:r>
        <w:t xml:space="preserve"> </w:t>
      </w:r>
      <w:r>
        <w:tab/>
        <w:t>ИНЕК, опрос по условиям жизни, статистическая выборка за 1994-1999 годы.</w:t>
      </w:r>
    </w:p>
    <w:p w:rsidR="00000000" w:rsidRDefault="00000000">
      <w:pPr>
        <w:pStyle w:val="FootnoteText"/>
      </w:pPr>
    </w:p>
  </w:footnote>
  <w:footnote w:id="70">
    <w:p w:rsidR="00000000" w:rsidRDefault="00000000">
      <w:pPr>
        <w:pStyle w:val="FootnoteText"/>
      </w:pPr>
      <w:r>
        <w:rPr>
          <w:rStyle w:val="FootnoteReference"/>
        </w:rPr>
        <w:t>70</w:t>
      </w:r>
      <w:r>
        <w:t xml:space="preserve"> </w:t>
      </w:r>
      <w:r>
        <w:tab/>
        <w:t>Там же.</w:t>
      </w:r>
    </w:p>
  </w:footnote>
  <w:footnote w:id="71">
    <w:p w:rsidR="00000000" w:rsidRDefault="00000000">
      <w:pPr>
        <w:pStyle w:val="FootnoteText"/>
      </w:pPr>
      <w:r>
        <w:rPr>
          <w:rStyle w:val="FootnoteReference"/>
        </w:rPr>
        <w:t>71</w:t>
      </w:r>
      <w:r>
        <w:t xml:space="preserve"> </w:t>
      </w:r>
      <w:r>
        <w:tab/>
        <w:t>Министерство образования и культуры - Программа "Сети друзей".</w:t>
      </w:r>
    </w:p>
    <w:p w:rsidR="00000000" w:rsidRDefault="00000000">
      <w:pPr>
        <w:pStyle w:val="FootnoteText"/>
      </w:pPr>
    </w:p>
  </w:footnote>
  <w:footnote w:id="72">
    <w:p w:rsidR="00000000" w:rsidRDefault="00000000">
      <w:pPr>
        <w:pStyle w:val="FootnoteText"/>
      </w:pPr>
      <w:r>
        <w:rPr>
          <w:rStyle w:val="FootnoteReference"/>
        </w:rPr>
        <w:t>72</w:t>
      </w:r>
      <w:r>
        <w:t xml:space="preserve"> </w:t>
      </w:r>
      <w:r>
        <w:tab/>
        <w:t>Всеобщая перепись, 21 ноября 2001 года.</w:t>
      </w:r>
    </w:p>
  </w:footnote>
  <w:footnote w:id="73">
    <w:p w:rsidR="00000000" w:rsidRDefault="00000000">
      <w:pPr>
        <w:pStyle w:val="FootnoteText"/>
      </w:pPr>
      <w:r>
        <w:rPr>
          <w:rStyle w:val="FootnoteReference"/>
        </w:rPr>
        <w:t>73</w:t>
      </w:r>
      <w:r>
        <w:t xml:space="preserve"> </w:t>
      </w:r>
      <w:r>
        <w:tab/>
        <w:t>Национальный план социального развития Эквадора на 1996-2005 годы, Секретариат Социального фронта.</w:t>
      </w:r>
    </w:p>
  </w:footnote>
  <w:footnote w:id="74">
    <w:p w:rsidR="00000000" w:rsidRDefault="00000000">
      <w:pPr>
        <w:pStyle w:val="FootnoteText"/>
      </w:pPr>
      <w:r>
        <w:rPr>
          <w:rStyle w:val="FootnoteReference"/>
        </w:rPr>
        <w:t>74</w:t>
      </w:r>
      <w:r>
        <w:t xml:space="preserve"> </w:t>
      </w:r>
      <w:r>
        <w:tab/>
        <w:t>См. "Статистический ежегодник по межкультурному двуязычному образованию - 1989-1998 учебные годы", министерство образования и культуры, Проект ЭБИ/ГТС ДИНЕИБ.</w:t>
      </w:r>
    </w:p>
    <w:p w:rsidR="00000000" w:rsidRDefault="00000000">
      <w:pPr>
        <w:pStyle w:val="FootnoteText"/>
      </w:pPr>
    </w:p>
  </w:footnote>
  <w:footnote w:id="75">
    <w:p w:rsidR="00000000" w:rsidRDefault="00000000">
      <w:pPr>
        <w:pStyle w:val="FootnoteText"/>
      </w:pPr>
      <w:r>
        <w:rPr>
          <w:rStyle w:val="FootnoteReference"/>
        </w:rPr>
        <w:t>75</w:t>
      </w:r>
      <w:r>
        <w:t xml:space="preserve"> </w:t>
      </w:r>
      <w:r>
        <w:tab/>
        <w:t>Там же.</w:t>
      </w:r>
    </w:p>
  </w:footnote>
  <w:footnote w:id="76">
    <w:p w:rsidR="00000000" w:rsidRDefault="00000000">
      <w:pPr>
        <w:pStyle w:val="FootnoteText"/>
      </w:pPr>
      <w:r>
        <w:rPr>
          <w:rStyle w:val="FootnoteReference"/>
        </w:rPr>
        <w:t>76</w:t>
      </w:r>
      <w:r>
        <w:t xml:space="preserve"> </w:t>
      </w:r>
      <w:r>
        <w:tab/>
        <w:t>См. сноску 73 выше.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E/1990/6/Add.36</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513"/>
      <w:rPr>
        <w:lang w:val="en-US"/>
      </w:rPr>
    </w:pPr>
    <w:r>
      <w:rPr>
        <w:lang w:val="en-US"/>
      </w:rPr>
      <w:t>E/1990/6/Add.36</w:t>
    </w:r>
  </w:p>
  <w:p w:rsidR="00000000" w:rsidRDefault="00000000">
    <w:pPr>
      <w:pStyle w:val="Header"/>
      <w:ind w:left="7513"/>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187</w:t>
    </w:r>
    <w:r>
      <w:rPr>
        <w:rStyle w:val="PageNumber"/>
      </w:rPr>
      <w:fldChar w:fldCharType="end"/>
    </w:r>
  </w:p>
  <w:p w:rsidR="00000000" w:rsidRDefault="00000000">
    <w:pPr>
      <w:pStyle w:val="Header"/>
      <w:ind w:left="7513"/>
      <w:rPr>
        <w:rStyle w:val="PageNumber"/>
        <w:lang w:val="en-US"/>
      </w:rPr>
    </w:pPr>
  </w:p>
  <w:p w:rsidR="00000000" w:rsidRDefault="00000000">
    <w:pPr>
      <w:pStyle w:val="Header"/>
      <w:ind w:left="7513"/>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2DC65004"/>
    <w:multiLevelType w:val="hybridMultilevel"/>
    <w:tmpl w:val="FA1814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FD37597"/>
    <w:multiLevelType w:val="singleLevel"/>
    <w:tmpl w:val="EC5ADA94"/>
    <w:lvl w:ilvl="0">
      <w:start w:val="1"/>
      <w:numFmt w:val="decimal"/>
      <w:lvlText w:val="%1."/>
      <w:lvlJc w:val="left"/>
      <w:pPr>
        <w:tabs>
          <w:tab w:val="num" w:pos="405"/>
        </w:tabs>
        <w:ind w:left="405" w:hanging="360"/>
      </w:pPr>
      <w:rPr>
        <w:rFont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hideSpellingErrors/>
  <w:activeWritingStyle w:appName="MSWord" w:lang="ru-RU" w:vendorID="1" w:dllVersion="512" w:checkStyle="1"/>
  <w:activeWritingStyle w:appName="MSWord" w:lang="es-ES_tradnl" w:vendorID="9" w:dllVersion="512" w:checkStyle="1"/>
  <w:activeWritingStyle w:appName="MSWord" w:lang="fr-FR" w:vendorID="9" w:dllVersion="512" w:checkStyle="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ind w:right="6"/>
      <w:outlineLvl w:val="6"/>
    </w:pPr>
    <w:rPr>
      <w:b/>
      <w:bCs/>
      <w:color w:val="000000"/>
      <w:szCs w:val="21"/>
      <w:lang w:val="es-ES_tradnl"/>
    </w:rPr>
  </w:style>
  <w:style w:type="paragraph" w:styleId="Heading8">
    <w:name w:val="heading 8"/>
    <w:basedOn w:val="Normal"/>
    <w:next w:val="Normal"/>
    <w:qFormat/>
    <w:pPr>
      <w:keepNext/>
      <w:outlineLvl w:val="7"/>
    </w:pPr>
    <w:rPr>
      <w:b/>
      <w:bCs/>
      <w:sz w:val="20"/>
      <w:szCs w:val="21"/>
      <w:lang w:val="es-ES_tradnl"/>
    </w:rPr>
  </w:style>
  <w:style w:type="paragraph" w:styleId="Heading9">
    <w:name w:val="heading 9"/>
    <w:basedOn w:val="Normal"/>
    <w:next w:val="Normal"/>
    <w:qFormat/>
    <w:pPr>
      <w:keepNext/>
      <w:outlineLvl w:val="8"/>
    </w:pPr>
    <w:rPr>
      <w:b/>
      <w:bCs/>
      <w:color w:val="00000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customStyle="1" w:styleId="a0">
    <w:name w:val="текст"/>
    <w:basedOn w:val="Normal"/>
    <w:pPr>
      <w:numPr>
        <w:numId w:val="2"/>
      </w:numPr>
      <w:tabs>
        <w:tab w:val="left" w:pos="567"/>
        <w:tab w:val="left" w:pos="1134"/>
        <w:tab w:val="left" w:pos="1701"/>
        <w:tab w:val="left" w:pos="2268"/>
        <w:tab w:val="left" w:pos="6237"/>
      </w:tabs>
      <w:spacing w:line="240" w:lineRule="auto"/>
    </w:pPr>
  </w:style>
  <w:style w:type="character" w:styleId="PageNumber">
    <w:name w:val="page number"/>
    <w:basedOn w:val="DefaultParagraphFont"/>
    <w:semiHidden/>
  </w:style>
  <w:style w:type="paragraph" w:styleId="BodyTextIndent">
    <w:name w:val="Body Text Indent"/>
    <w:basedOn w:val="Normal"/>
    <w:semiHidden/>
    <w:pPr>
      <w:tabs>
        <w:tab w:val="right" w:pos="3471"/>
      </w:tabs>
      <w:spacing w:after="240"/>
      <w:ind w:left="1134"/>
    </w:pPr>
    <w:rPr>
      <w:lang w:val="es-ES_tradnl"/>
    </w:rPr>
  </w:style>
  <w:style w:type="paragraph" w:styleId="BodyText">
    <w:name w:val="Body Text"/>
    <w:basedOn w:val="Normal"/>
    <w:semiHidden/>
    <w:pPr>
      <w:keepNext/>
      <w:spacing w:after="240"/>
    </w:pPr>
    <w:rPr>
      <w:b/>
      <w:bCs/>
      <w:szCs w:val="23"/>
    </w:rPr>
  </w:style>
  <w:style w:type="paragraph" w:styleId="BodyText2">
    <w:name w:val="Body Text 2"/>
    <w:basedOn w:val="Normal"/>
    <w:semiHidden/>
    <w:rPr>
      <w:i/>
      <w:iCs/>
    </w:rPr>
  </w:style>
  <w:style w:type="paragraph" w:styleId="BodyText3">
    <w:name w:val="Body Text 3"/>
    <w:basedOn w:val="Normal"/>
    <w:semiHidden/>
    <w:rPr>
      <w:color w:val="000000"/>
    </w:rPr>
  </w:style>
  <w:style w:type="paragraph" w:styleId="BodyTextIndent2">
    <w:name w:val="Body Text Indent 2"/>
    <w:basedOn w:val="Normal"/>
    <w:semiHidden/>
    <w:pPr>
      <w:tabs>
        <w:tab w:val="clear" w:pos="567"/>
        <w:tab w:val="right" w:pos="851"/>
      </w:tabs>
      <w:ind w:left="1701" w:hanging="1701"/>
    </w:pPr>
  </w:style>
  <w:style w:type="paragraph" w:styleId="BodyTextIndent3">
    <w:name w:val="Body Text Indent 3"/>
    <w:basedOn w:val="Normal"/>
    <w:semiHidden/>
    <w:pPr>
      <w:tabs>
        <w:tab w:val="clear" w:pos="6237"/>
      </w:tabs>
      <w:ind w:lef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53212</Words>
  <Characters>303309</Characters>
  <Application>Microsoft Office Word</Application>
  <DocSecurity>4</DocSecurity>
  <Lines>2527</Lines>
  <Paragraphs>606</Paragraphs>
  <ScaleCrop>false</ScaleCrop>
  <HeadingPairs>
    <vt:vector size="2" baseType="variant">
      <vt:variant>
        <vt:lpstr>Название</vt:lpstr>
      </vt:variant>
      <vt:variant>
        <vt:i4>1</vt:i4>
      </vt:variant>
    </vt:vector>
  </HeadingPairs>
  <TitlesOfParts>
    <vt:vector size="1" baseType="lpstr">
      <vt:lpstr>0246412.doc</vt:lpstr>
    </vt:vector>
  </TitlesOfParts>
  <Company>ONU</Company>
  <LinksUpToDate>false</LinksUpToDate>
  <CharactersWithSpaces>372484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0246412.doc</dc:title>
  <dc:subject>Blinov</dc:subject>
  <dc:creator>TDudnikova</dc:creator>
  <cp:keywords/>
  <dc:description/>
  <cp:lastModifiedBy>Tamara Dudnikova</cp:lastModifiedBy>
  <cp:revision>3</cp:revision>
  <cp:lastPrinted>2003-04-29T08:17:00Z</cp:lastPrinted>
  <dcterms:created xsi:type="dcterms:W3CDTF">2003-04-29T08:16:00Z</dcterms:created>
  <dcterms:modified xsi:type="dcterms:W3CDTF">2003-04-29T08:23:00Z</dcterms:modified>
</cp:coreProperties>
</file>