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9A4789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92B1D" w:rsidRPr="00DB58B5" w:rsidRDefault="00392B1D" w:rsidP="00C044C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92B1D" w:rsidRPr="009A4789" w:rsidRDefault="00392B1D" w:rsidP="004C4D99">
            <w:pPr>
              <w:spacing w:after="80" w:line="300" w:lineRule="exact"/>
              <w:rPr>
                <w:sz w:val="28"/>
              </w:rPr>
            </w:pPr>
            <w:r w:rsidRPr="009A4789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92B1D" w:rsidRPr="009A4789" w:rsidRDefault="00C044C3" w:rsidP="00C044C3">
            <w:pPr>
              <w:jc w:val="right"/>
            </w:pPr>
            <w:r w:rsidRPr="009A4789">
              <w:rPr>
                <w:sz w:val="40"/>
              </w:rPr>
              <w:t>CED</w:t>
            </w:r>
            <w:r w:rsidRPr="009A4789">
              <w:t>/C/16/1</w:t>
            </w:r>
          </w:p>
        </w:tc>
      </w:tr>
      <w:tr w:rsidR="00392B1D" w:rsidRPr="009A4789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9A4789" w:rsidRDefault="00392B1D" w:rsidP="004C4D99">
            <w:pPr>
              <w:spacing w:before="120"/>
              <w:jc w:val="center"/>
            </w:pPr>
            <w:r w:rsidRPr="009A4789">
              <w:rPr>
                <w:noProof/>
                <w:lang w:eastAsia="fr-CH"/>
              </w:rPr>
              <w:drawing>
                <wp:inline distT="0" distB="0" distL="0" distR="0" wp14:anchorId="4C850289" wp14:editId="25BF21A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92B1D" w:rsidRPr="009A4789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9A4789">
              <w:rPr>
                <w:b/>
                <w:sz w:val="34"/>
                <w:szCs w:val="34"/>
              </w:rPr>
              <w:t>Convention 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9A4789" w:rsidRDefault="00C044C3" w:rsidP="004C4D99">
            <w:pPr>
              <w:spacing w:before="240"/>
            </w:pPr>
            <w:r w:rsidRPr="009A4789">
              <w:t>Distr. générale</w:t>
            </w:r>
          </w:p>
          <w:p w:rsidR="00C044C3" w:rsidRPr="009A4789" w:rsidRDefault="00C044C3" w:rsidP="00C044C3">
            <w:pPr>
              <w:spacing w:line="240" w:lineRule="exact"/>
            </w:pPr>
            <w:r w:rsidRPr="009A4789">
              <w:t>14 janvier 2019</w:t>
            </w:r>
          </w:p>
          <w:p w:rsidR="00C044C3" w:rsidRPr="009A4789" w:rsidRDefault="00C044C3" w:rsidP="00C044C3">
            <w:pPr>
              <w:spacing w:line="240" w:lineRule="exact"/>
            </w:pPr>
            <w:r w:rsidRPr="009A4789">
              <w:t>Français</w:t>
            </w:r>
          </w:p>
          <w:p w:rsidR="00C044C3" w:rsidRPr="009A4789" w:rsidRDefault="00C044C3" w:rsidP="00C044C3">
            <w:pPr>
              <w:spacing w:line="240" w:lineRule="exact"/>
            </w:pPr>
            <w:r w:rsidRPr="009A4789">
              <w:t>Original : anglais</w:t>
            </w:r>
          </w:p>
          <w:p w:rsidR="00C044C3" w:rsidRPr="009A4789" w:rsidRDefault="00C044C3" w:rsidP="00C044C3">
            <w:pPr>
              <w:spacing w:line="240" w:lineRule="exact"/>
            </w:pPr>
            <w:r w:rsidRPr="009A4789">
              <w:t>Anglais, espagnol et français seulement</w:t>
            </w:r>
          </w:p>
        </w:tc>
      </w:tr>
    </w:tbl>
    <w:p w:rsidR="00392B1D" w:rsidRPr="009A4789" w:rsidRDefault="00392B1D" w:rsidP="00392B1D">
      <w:pPr>
        <w:spacing w:before="120"/>
        <w:rPr>
          <w:b/>
          <w:sz w:val="24"/>
          <w:szCs w:val="24"/>
        </w:rPr>
      </w:pPr>
      <w:r w:rsidRPr="009A4789">
        <w:rPr>
          <w:b/>
          <w:sz w:val="24"/>
          <w:szCs w:val="24"/>
        </w:rPr>
        <w:t>Comité des disparitions forcées</w:t>
      </w:r>
    </w:p>
    <w:p w:rsidR="009A4789" w:rsidRPr="009A4789" w:rsidRDefault="009A4789" w:rsidP="009A4789">
      <w:pPr>
        <w:rPr>
          <w:b/>
          <w:bCs/>
          <w:szCs w:val="24"/>
        </w:rPr>
      </w:pPr>
      <w:r w:rsidRPr="009A4789">
        <w:rPr>
          <w:b/>
          <w:bCs/>
          <w:szCs w:val="24"/>
          <w:lang w:val="fr-FR"/>
        </w:rPr>
        <w:t>Seizième session</w:t>
      </w:r>
    </w:p>
    <w:p w:rsidR="009A4789" w:rsidRPr="009A4789" w:rsidRDefault="009A4789" w:rsidP="009A4789">
      <w:pPr>
        <w:rPr>
          <w:szCs w:val="24"/>
        </w:rPr>
      </w:pPr>
      <w:r w:rsidRPr="009A4789">
        <w:rPr>
          <w:szCs w:val="24"/>
          <w:lang w:val="fr-FR"/>
        </w:rPr>
        <w:t>8-18 avril 2019</w:t>
      </w:r>
    </w:p>
    <w:p w:rsidR="009A4789" w:rsidRPr="009A4789" w:rsidRDefault="009A4789" w:rsidP="009A4789">
      <w:pPr>
        <w:rPr>
          <w:szCs w:val="24"/>
        </w:rPr>
      </w:pPr>
      <w:r w:rsidRPr="009A4789">
        <w:rPr>
          <w:szCs w:val="24"/>
          <w:lang w:val="fr-FR"/>
        </w:rPr>
        <w:t>Point 1 de l’ordre du jour provisoire</w:t>
      </w:r>
    </w:p>
    <w:p w:rsidR="009A4789" w:rsidRPr="009A4789" w:rsidRDefault="009A4789" w:rsidP="009A4789">
      <w:pPr>
        <w:rPr>
          <w:b/>
          <w:bCs/>
          <w:szCs w:val="24"/>
        </w:rPr>
      </w:pPr>
      <w:r w:rsidRPr="009A4789">
        <w:rPr>
          <w:b/>
          <w:bCs/>
          <w:szCs w:val="24"/>
          <w:lang w:val="fr-FR"/>
        </w:rPr>
        <w:t>Adoption de l’ordre du jour</w:t>
      </w:r>
    </w:p>
    <w:p w:rsidR="009A4789" w:rsidRPr="009A4789" w:rsidRDefault="009A4789" w:rsidP="00BC6A1E">
      <w:pPr>
        <w:pStyle w:val="HChG"/>
      </w:pPr>
      <w:r w:rsidRPr="009A4789">
        <w:rPr>
          <w:lang w:val="fr-FR"/>
        </w:rPr>
        <w:tab/>
      </w:r>
      <w:r w:rsidRPr="009A4789">
        <w:rPr>
          <w:lang w:val="fr-FR"/>
        </w:rPr>
        <w:tab/>
        <w:t>Ordre du jour provisoire annoté</w:t>
      </w:r>
    </w:p>
    <w:p w:rsidR="009A4789" w:rsidRPr="009A4789" w:rsidRDefault="009A4789" w:rsidP="00BC6A1E">
      <w:pPr>
        <w:pStyle w:val="H1G"/>
      </w:pPr>
      <w:r w:rsidRPr="009A4789">
        <w:rPr>
          <w:lang w:val="fr-FR"/>
        </w:rPr>
        <w:tab/>
      </w:r>
      <w:r w:rsidRPr="009A4789">
        <w:rPr>
          <w:lang w:val="fr-FR"/>
        </w:rPr>
        <w:tab/>
        <w:t>Ordre du jour provisoire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1.</w:t>
      </w:r>
      <w:r w:rsidRPr="009A4789">
        <w:rPr>
          <w:lang w:val="fr-FR" w:eastAsia="zh-CN"/>
        </w:rPr>
        <w:tab/>
        <w:t>Adoption de l’ordre du jour.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2.</w:t>
      </w:r>
      <w:r w:rsidRPr="009A4789">
        <w:rPr>
          <w:lang w:val="fr-FR" w:eastAsia="zh-CN"/>
        </w:rPr>
        <w:tab/>
        <w:t>Minute de silence à la mémoire des victimes de disparition forcée.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3.</w:t>
      </w:r>
      <w:r w:rsidRPr="009A4789">
        <w:rPr>
          <w:lang w:val="fr-FR" w:eastAsia="zh-CN"/>
        </w:rPr>
        <w:tab/>
        <w:t>Informations reçues par le Comité.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4.</w:t>
      </w:r>
      <w:r w:rsidRPr="009A4789">
        <w:rPr>
          <w:lang w:val="fr-FR" w:eastAsia="zh-CN"/>
        </w:rPr>
        <w:tab/>
        <w:t>Questions relatives aux méthodes de travail du Comité.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5.</w:t>
      </w:r>
      <w:r w:rsidRPr="009A4789">
        <w:rPr>
          <w:lang w:val="fr-FR" w:eastAsia="zh-CN"/>
        </w:rPr>
        <w:tab/>
        <w:t>Examen des rapports des États parties à la Convention.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val="fr-FR" w:eastAsia="zh-CN"/>
        </w:rPr>
      </w:pPr>
      <w:r w:rsidRPr="009A4789">
        <w:rPr>
          <w:lang w:val="fr-FR" w:eastAsia="zh-CN"/>
        </w:rPr>
        <w:t>6.</w:t>
      </w:r>
      <w:r w:rsidRPr="009A4789">
        <w:rPr>
          <w:lang w:val="fr-FR" w:eastAsia="zh-CN"/>
        </w:rPr>
        <w:tab/>
        <w:t>Dialogue au titre du suivi sur les renseignements complémentaires soumis par</w:t>
      </w:r>
      <w:r w:rsidR="00EC3F67">
        <w:rPr>
          <w:lang w:val="fr-FR" w:eastAsia="zh-CN"/>
        </w:rPr>
        <w:t> </w:t>
      </w:r>
      <w:r w:rsidRPr="009A4789">
        <w:rPr>
          <w:lang w:val="fr-FR" w:eastAsia="zh-CN"/>
        </w:rPr>
        <w:t>les</w:t>
      </w:r>
      <w:r w:rsidR="00F12C47">
        <w:rPr>
          <w:lang w:val="fr-FR" w:eastAsia="zh-CN"/>
        </w:rPr>
        <w:t> </w:t>
      </w:r>
      <w:r w:rsidRPr="009A4789">
        <w:rPr>
          <w:lang w:val="fr-FR" w:eastAsia="zh-CN"/>
        </w:rPr>
        <w:t>États parties.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val="fr-FR" w:eastAsia="zh-CN"/>
        </w:rPr>
      </w:pPr>
      <w:r w:rsidRPr="009A4789">
        <w:rPr>
          <w:lang w:val="fr-FR" w:eastAsia="zh-CN"/>
        </w:rPr>
        <w:t>7.</w:t>
      </w:r>
      <w:r w:rsidRPr="009A4789">
        <w:rPr>
          <w:lang w:val="fr-FR" w:eastAsia="zh-CN"/>
        </w:rPr>
        <w:tab/>
        <w:t>Suivi des observations finales concernant les rapports des États parties.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8.</w:t>
      </w:r>
      <w:r w:rsidRPr="009A4789">
        <w:rPr>
          <w:lang w:val="fr-FR" w:eastAsia="zh-CN"/>
        </w:rPr>
        <w:tab/>
        <w:t>Examen des listes de points.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9.</w:t>
      </w:r>
      <w:r w:rsidRPr="009A4789">
        <w:rPr>
          <w:lang w:val="fr-FR" w:eastAsia="zh-CN"/>
        </w:rPr>
        <w:tab/>
        <w:t>Examen des demandes d’action en urgence (art. 30 de la Convention).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10.</w:t>
      </w:r>
      <w:r w:rsidRPr="009A4789">
        <w:rPr>
          <w:lang w:val="fr-FR" w:eastAsia="zh-CN"/>
        </w:rPr>
        <w:tab/>
        <w:t>Examen des communications émanant de particuliers (art. 31 de la Convention).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11.</w:t>
      </w:r>
      <w:r w:rsidRPr="009A4789">
        <w:rPr>
          <w:lang w:val="fr-FR" w:eastAsia="zh-CN"/>
        </w:rPr>
        <w:tab/>
        <w:t>Projet de principes directeurs pour la recherche des personnes disparues.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12.</w:t>
      </w:r>
      <w:r w:rsidRPr="009A4789">
        <w:rPr>
          <w:lang w:val="fr-FR" w:eastAsia="zh-CN"/>
        </w:rPr>
        <w:tab/>
        <w:t>Réunion avec les États Membres de l’Organisation des Nations Unies.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13.</w:t>
      </w:r>
      <w:r w:rsidRPr="009A4789">
        <w:rPr>
          <w:lang w:val="fr-FR" w:eastAsia="zh-CN"/>
        </w:rPr>
        <w:tab/>
        <w:t>Réunion avec les organismes et mécanismes des Nations Unies et les organisations intergouvernementales.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14.</w:t>
      </w:r>
      <w:r w:rsidRPr="009A4789">
        <w:rPr>
          <w:lang w:val="fr-FR" w:eastAsia="zh-CN"/>
        </w:rPr>
        <w:tab/>
        <w:t>Réunion avec les institutions nationales des droits de l’homme.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15.</w:t>
      </w:r>
      <w:r w:rsidRPr="009A4789">
        <w:rPr>
          <w:lang w:val="fr-FR" w:eastAsia="zh-CN"/>
        </w:rPr>
        <w:tab/>
        <w:t>Réunion avec les organisations non gouvernementales et autres parties prenantes.</w:t>
      </w:r>
    </w:p>
    <w:p w:rsidR="009A4789" w:rsidRPr="009A4789" w:rsidRDefault="009A4789" w:rsidP="00BC6A1E">
      <w:pPr>
        <w:pStyle w:val="SingleTxtG"/>
        <w:ind w:left="1701" w:hanging="567"/>
        <w:jc w:val="left"/>
        <w:rPr>
          <w:lang w:eastAsia="zh-CN"/>
        </w:rPr>
      </w:pPr>
      <w:r w:rsidRPr="009A4789">
        <w:rPr>
          <w:lang w:val="fr-FR" w:eastAsia="zh-CN"/>
        </w:rPr>
        <w:t>16.</w:t>
      </w:r>
      <w:r w:rsidRPr="009A4789">
        <w:rPr>
          <w:lang w:val="fr-FR" w:eastAsia="zh-CN"/>
        </w:rPr>
        <w:tab/>
        <w:t xml:space="preserve">Ordre du jour provisoire de la dix-septième session. </w:t>
      </w:r>
    </w:p>
    <w:p w:rsidR="009A4789" w:rsidRPr="00F12C47" w:rsidRDefault="009A4789" w:rsidP="00F12C47">
      <w:pPr>
        <w:pStyle w:val="H1G"/>
      </w:pPr>
      <w:r w:rsidRPr="009A4789">
        <w:rPr>
          <w:lang w:val="fr-FR"/>
        </w:rPr>
        <w:tab/>
      </w:r>
      <w:r w:rsidRPr="009A4789">
        <w:rPr>
          <w:lang w:val="fr-FR"/>
        </w:rPr>
        <w:tab/>
        <w:t>Annotations</w:t>
      </w:r>
      <w:r w:rsidRPr="009A4789">
        <w:rPr>
          <w:lang w:val="fr-FR"/>
        </w:rPr>
        <w:tab/>
      </w:r>
    </w:p>
    <w:p w:rsidR="009A4789" w:rsidRPr="009A4789" w:rsidRDefault="009A4789" w:rsidP="00F12C47">
      <w:pPr>
        <w:pStyle w:val="H23G"/>
        <w:rPr>
          <w:lang w:eastAsia="zh-CN"/>
        </w:rPr>
      </w:pPr>
      <w:r w:rsidRPr="009A4789">
        <w:rPr>
          <w:lang w:val="fr-FR" w:eastAsia="zh-CN"/>
        </w:rPr>
        <w:tab/>
        <w:t>1.</w:t>
      </w:r>
      <w:r w:rsidRPr="009A4789">
        <w:rPr>
          <w:lang w:val="fr-FR" w:eastAsia="zh-CN"/>
        </w:rPr>
        <w:tab/>
      </w:r>
      <w:r w:rsidRPr="009A4789">
        <w:rPr>
          <w:lang w:val="fr-FR"/>
        </w:rPr>
        <w:t>Adoption</w:t>
      </w:r>
      <w:r w:rsidRPr="009A4789">
        <w:rPr>
          <w:lang w:val="fr-FR" w:eastAsia="zh-CN"/>
        </w:rPr>
        <w:t xml:space="preserve"> de l’ordre du jour</w:t>
      </w:r>
    </w:p>
    <w:p w:rsidR="009A4789" w:rsidRPr="009A4789" w:rsidRDefault="009A4789" w:rsidP="00F12C47">
      <w:pPr>
        <w:pStyle w:val="SingleTxtG"/>
        <w:ind w:firstLine="567"/>
        <w:rPr>
          <w:lang w:val="fr-FR" w:eastAsia="zh-CN"/>
        </w:rPr>
      </w:pPr>
      <w:r w:rsidRPr="009A4789">
        <w:rPr>
          <w:lang w:val="fr-FR" w:eastAsia="zh-CN"/>
        </w:rPr>
        <w:t>Conformément à l’article 8 du Règlement intérieur, l’adoption de l’ordre du jour constitue le premier point de l’ordre du jour provisoire d’une session, sauf s’il y a lieu d’élire les membres du Bureau. Au titre de ce point, le Comité examinera et adoptera l’ordre du jour de sa seizième session.</w:t>
      </w:r>
    </w:p>
    <w:p w:rsidR="009A4789" w:rsidRPr="009A4789" w:rsidRDefault="009A4789" w:rsidP="005A0AE8">
      <w:pPr>
        <w:pStyle w:val="H23G"/>
      </w:pPr>
      <w:r w:rsidRPr="009A4789">
        <w:rPr>
          <w:lang w:val="fr-FR"/>
        </w:rPr>
        <w:lastRenderedPageBreak/>
        <w:tab/>
        <w:t>2.</w:t>
      </w:r>
      <w:r w:rsidRPr="009A4789">
        <w:rPr>
          <w:lang w:val="fr-FR"/>
        </w:rPr>
        <w:tab/>
        <w:t>Minute de silence à la mémoire des victimes de disparition forcée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 xml:space="preserve">Le Comité observera une minute de silence à la mémoire des victimes de disparition forcée. </w:t>
      </w:r>
    </w:p>
    <w:p w:rsidR="009A4789" w:rsidRPr="009A4789" w:rsidRDefault="009A4789" w:rsidP="005A0AE8">
      <w:pPr>
        <w:pStyle w:val="H23G"/>
      </w:pPr>
      <w:r w:rsidRPr="009A4789">
        <w:rPr>
          <w:lang w:val="fr-FR"/>
        </w:rPr>
        <w:tab/>
        <w:t>3.</w:t>
      </w:r>
      <w:r w:rsidRPr="009A4789">
        <w:rPr>
          <w:lang w:val="fr-FR"/>
        </w:rPr>
        <w:tab/>
        <w:t>Informations reçues par le Comité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examinera, le cas échéant, les informations reçues au titre des articles 33 et 34 de la Convention.</w:t>
      </w:r>
    </w:p>
    <w:p w:rsidR="009A4789" w:rsidRPr="009A4789" w:rsidRDefault="009A4789" w:rsidP="005A0AE8">
      <w:pPr>
        <w:pStyle w:val="H23G"/>
      </w:pPr>
      <w:r w:rsidRPr="009A4789">
        <w:rPr>
          <w:lang w:val="fr-FR"/>
        </w:rPr>
        <w:tab/>
        <w:t>4.</w:t>
      </w:r>
      <w:r w:rsidRPr="009A4789">
        <w:rPr>
          <w:lang w:val="fr-FR"/>
        </w:rPr>
        <w:tab/>
        <w:t>Questions relatives aux méthodes de travail du Comité</w:t>
      </w:r>
    </w:p>
    <w:p w:rsidR="009A4789" w:rsidRPr="009A4789" w:rsidRDefault="009A4789" w:rsidP="005A0AE8">
      <w:pPr>
        <w:pStyle w:val="H23G"/>
        <w:rPr>
          <w:i/>
        </w:rPr>
      </w:pPr>
      <w:r w:rsidRPr="009A4789">
        <w:rPr>
          <w:lang w:val="fr-FR"/>
        </w:rPr>
        <w:tab/>
        <w:t>a)</w:t>
      </w:r>
      <w:r w:rsidRPr="009A4789">
        <w:rPr>
          <w:lang w:val="fr-FR"/>
        </w:rPr>
        <w:tab/>
        <w:t>Méthodes de travail relatives aux articles 29 à 34 de la Convention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9A4789">
        <w:rPr>
          <w:rFonts w:eastAsia="SimSun"/>
          <w:szCs w:val="24"/>
          <w:lang w:val="fr-FR" w:eastAsia="zh-CN"/>
        </w:rPr>
        <w:t>Le Comité continuera de travailler à l’élaboration d’une méthode et de procédures de travail pour assurer l’application des articles 29</w:t>
      </w:r>
      <w:r w:rsidRPr="009A4789">
        <w:rPr>
          <w:rFonts w:eastAsia="SimSun"/>
          <w:bCs/>
          <w:szCs w:val="24"/>
          <w:lang w:val="fr-FR" w:eastAsia="zh-CN"/>
        </w:rPr>
        <w:t xml:space="preserve"> à 34</w:t>
      </w:r>
      <w:r w:rsidRPr="009A4789">
        <w:rPr>
          <w:rFonts w:eastAsia="SimSun"/>
          <w:szCs w:val="24"/>
          <w:lang w:val="fr-FR" w:eastAsia="zh-CN"/>
        </w:rPr>
        <w:t xml:space="preserve"> de la Convention.</w:t>
      </w:r>
    </w:p>
    <w:p w:rsidR="009A4789" w:rsidRPr="009A4789" w:rsidRDefault="009A4789" w:rsidP="005A0AE8">
      <w:pPr>
        <w:pStyle w:val="H23G"/>
        <w:rPr>
          <w:i/>
          <w:szCs w:val="24"/>
        </w:rPr>
      </w:pPr>
      <w:r w:rsidRPr="009A4789">
        <w:rPr>
          <w:lang w:val="fr-FR"/>
        </w:rPr>
        <w:tab/>
        <w:t>b)</w:t>
      </w:r>
      <w:r w:rsidRPr="009A4789">
        <w:rPr>
          <w:lang w:val="fr-FR"/>
        </w:rPr>
        <w:tab/>
        <w:t>Stratégie visant à inciter un plus grand nombre de pays à ratifier la Convention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examinera la question du rythme de ratification de la Convention et débattra des stratégies à mener pour encourager la ratification de la Convention et la reconnaissance de la compétence du Comité en vertu des articles 31 et 32 de cet instrument.</w:t>
      </w:r>
    </w:p>
    <w:p w:rsidR="009A4789" w:rsidRPr="009A4789" w:rsidRDefault="009A4789" w:rsidP="005A0AE8">
      <w:pPr>
        <w:pStyle w:val="H23G"/>
        <w:rPr>
          <w:i/>
          <w:lang w:val="fr-FR"/>
        </w:rPr>
      </w:pPr>
      <w:r w:rsidRPr="009A4789">
        <w:rPr>
          <w:lang w:val="fr-FR"/>
        </w:rPr>
        <w:tab/>
        <w:t>c)</w:t>
      </w:r>
      <w:r w:rsidRPr="009A4789">
        <w:rPr>
          <w:lang w:val="fr-FR"/>
        </w:rPr>
        <w:tab/>
        <w:t>Questions diverses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examinera toute autre question ayant trait à ses méthodes de travail.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5.</w:t>
      </w:r>
      <w:r w:rsidRPr="009A4789">
        <w:rPr>
          <w:lang w:val="fr-FR"/>
        </w:rPr>
        <w:tab/>
        <w:t>Examen des rapports des États parties à la Convention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 xml:space="preserve">Le Comité examinera les rapports soumis par </w:t>
      </w:r>
      <w:r w:rsidRPr="009A4789">
        <w:rPr>
          <w:rFonts w:eastAsia="SimSun"/>
          <w:bCs/>
          <w:szCs w:val="24"/>
          <w:lang w:val="fr-FR" w:eastAsia="zh-CN"/>
        </w:rPr>
        <w:t>l’Italie, le Chili et le Pérou</w:t>
      </w:r>
      <w:r w:rsidRPr="009A4789">
        <w:rPr>
          <w:rFonts w:eastAsia="SimSun"/>
          <w:szCs w:val="24"/>
          <w:lang w:val="fr-FR" w:eastAsia="zh-CN"/>
        </w:rPr>
        <w:t xml:space="preserve"> en application du paragraphe 1 de l’article 29 de la Convention.</w:t>
      </w:r>
    </w:p>
    <w:p w:rsidR="009A4789" w:rsidRPr="009A4789" w:rsidRDefault="009A4789" w:rsidP="009A4789">
      <w:pPr>
        <w:pStyle w:val="SingleTxtG"/>
        <w:ind w:firstLine="567"/>
        <w:rPr>
          <w:lang w:eastAsia="zh-CN"/>
        </w:rPr>
      </w:pPr>
      <w:r w:rsidRPr="009A4789">
        <w:rPr>
          <w:rFonts w:eastAsia="SimSun"/>
          <w:szCs w:val="24"/>
          <w:lang w:val="fr-FR" w:eastAsia="zh-CN"/>
        </w:rPr>
        <w:t>Calendrier</w:t>
      </w:r>
      <w:r w:rsidRPr="009A4789">
        <w:rPr>
          <w:lang w:val="fr-FR" w:eastAsia="zh-CN"/>
        </w:rPr>
        <w:t xml:space="preserve"> provisoire de l’examen de ces rapports :</w:t>
      </w:r>
    </w:p>
    <w:p w:rsidR="009A4789" w:rsidRPr="009A4789" w:rsidRDefault="009A4789" w:rsidP="006A3794">
      <w:pPr>
        <w:pStyle w:val="SingleTxtG"/>
        <w:ind w:left="1701"/>
        <w:rPr>
          <w:lang w:val="fr-FR" w:eastAsia="zh-CN"/>
        </w:rPr>
      </w:pPr>
      <w:r w:rsidRPr="009A4789">
        <w:rPr>
          <w:lang w:val="fr-FR" w:eastAsia="zh-CN"/>
        </w:rPr>
        <w:t>Italie (CED/C/ITA/1)</w:t>
      </w:r>
      <w:r w:rsidRPr="009A4789">
        <w:t> </w:t>
      </w:r>
      <w:r w:rsidRPr="009A4789">
        <w:rPr>
          <w:lang w:val="fr-FR" w:eastAsia="zh-CN"/>
        </w:rPr>
        <w:t>: lundi 8 avril 2019 (après-midi) et mardi 9</w:t>
      </w:r>
      <w:r w:rsidR="006A3794">
        <w:rPr>
          <w:lang w:val="fr-FR" w:eastAsia="zh-CN"/>
        </w:rPr>
        <w:t> </w:t>
      </w:r>
      <w:r w:rsidRPr="009A4789">
        <w:rPr>
          <w:lang w:val="fr-FR" w:eastAsia="zh-CN"/>
        </w:rPr>
        <w:t>avril 2019 (matin);</w:t>
      </w:r>
    </w:p>
    <w:p w:rsidR="009A4789" w:rsidRPr="009A4789" w:rsidRDefault="009A4789" w:rsidP="006A3794">
      <w:pPr>
        <w:pStyle w:val="SingleTxtG"/>
        <w:ind w:left="1701"/>
        <w:rPr>
          <w:lang w:val="fr-FR" w:eastAsia="zh-CN"/>
        </w:rPr>
      </w:pPr>
      <w:r w:rsidRPr="009A4789">
        <w:rPr>
          <w:lang w:val="fr-FR" w:eastAsia="zh-CN"/>
        </w:rPr>
        <w:t>Chili (CED/C/CHL/1) : mardi 9 avril 2019 (après-midi) et mercredi 10</w:t>
      </w:r>
      <w:r w:rsidR="006A3794">
        <w:rPr>
          <w:lang w:val="fr-FR" w:eastAsia="zh-CN"/>
        </w:rPr>
        <w:t> </w:t>
      </w:r>
      <w:r w:rsidRPr="009A4789">
        <w:rPr>
          <w:lang w:val="fr-FR" w:eastAsia="zh-CN"/>
        </w:rPr>
        <w:t>avril 2019 (matin);</w:t>
      </w:r>
    </w:p>
    <w:p w:rsidR="009A4789" w:rsidRPr="009A4789" w:rsidRDefault="009A4789" w:rsidP="006A3794">
      <w:pPr>
        <w:pStyle w:val="SingleTxtG"/>
        <w:ind w:left="1701"/>
        <w:rPr>
          <w:lang w:val="fr-FR" w:eastAsia="zh-CN"/>
        </w:rPr>
      </w:pPr>
      <w:r w:rsidRPr="009A4789">
        <w:rPr>
          <w:lang w:val="fr-FR" w:eastAsia="zh-CN"/>
        </w:rPr>
        <w:t>Pérou (CED/C/PER/1) : mercredi 10 avril 2019 (après-midi) et jeudi 11</w:t>
      </w:r>
      <w:r w:rsidR="006A3794">
        <w:rPr>
          <w:lang w:val="fr-FR" w:eastAsia="zh-CN"/>
        </w:rPr>
        <w:t> </w:t>
      </w:r>
      <w:r w:rsidRPr="009A4789">
        <w:rPr>
          <w:lang w:val="fr-FR" w:eastAsia="zh-CN"/>
        </w:rPr>
        <w:t>avril 2019 (matin).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Conformément à l’article 51 du Règlement intérieur, le Comité, par l’intermédiaire du Secrétaire général, a fait connaître aux États parties la date à laquelle leur rapport devrait être examiné.</w:t>
      </w:r>
    </w:p>
    <w:p w:rsidR="009A4789" w:rsidRPr="009A4789" w:rsidRDefault="009A4789" w:rsidP="006A3794">
      <w:pPr>
        <w:pStyle w:val="H23G"/>
        <w:rPr>
          <w:lang w:val="fr-FR"/>
        </w:rPr>
      </w:pPr>
      <w:r w:rsidRPr="009A4789">
        <w:rPr>
          <w:bCs/>
          <w:lang w:val="fr-FR"/>
        </w:rPr>
        <w:tab/>
        <w:t>6.</w:t>
      </w:r>
      <w:r w:rsidRPr="009A4789">
        <w:rPr>
          <w:lang w:val="fr-FR"/>
        </w:rPr>
        <w:tab/>
        <w:t xml:space="preserve">Dialogue au titre du suivi sur les renseignements complémentaires </w:t>
      </w:r>
      <w:r w:rsidRPr="009A4789">
        <w:rPr>
          <w:lang w:val="fr-FR"/>
        </w:rPr>
        <w:br/>
        <w:t>soumis par les États parties</w:t>
      </w:r>
    </w:p>
    <w:p w:rsidR="009A4789" w:rsidRPr="009A4789" w:rsidRDefault="009A4789" w:rsidP="005A0AE8">
      <w:pPr>
        <w:pStyle w:val="SingleTxtG"/>
        <w:ind w:firstLine="567"/>
        <w:rPr>
          <w:lang w:val="fr-FR"/>
        </w:rPr>
      </w:pPr>
      <w:r w:rsidRPr="009A4789">
        <w:rPr>
          <w:lang w:val="fr-FR"/>
        </w:rPr>
        <w:t>Le Comité examinera les renseignements complémentaires soumis par les États parties conformément au paragraphe 4 de l’article 29 de la Convention.</w:t>
      </w:r>
    </w:p>
    <w:p w:rsidR="009A4789" w:rsidRPr="009A4789" w:rsidRDefault="009A4789" w:rsidP="009A4789">
      <w:pPr>
        <w:pStyle w:val="SingleTxtG"/>
        <w:ind w:firstLine="567"/>
        <w:rPr>
          <w:lang w:val="fr-FR"/>
        </w:rPr>
      </w:pPr>
      <w:r w:rsidRPr="009A4789">
        <w:rPr>
          <w:lang w:val="fr-FR"/>
        </w:rPr>
        <w:t xml:space="preserve">Conformément à l’article 51 du Règlement intérieur, le Comité, par l’intermédiaire du Secrétaire général, a fait connaître aux </w:t>
      </w:r>
      <w:r w:rsidRPr="009A4789">
        <w:rPr>
          <w:rFonts w:eastAsia="SimSun"/>
          <w:szCs w:val="24"/>
          <w:lang w:val="fr-FR" w:eastAsia="zh-CN"/>
        </w:rPr>
        <w:t>États</w:t>
      </w:r>
      <w:r w:rsidRPr="009A4789">
        <w:rPr>
          <w:lang w:val="fr-FR"/>
        </w:rPr>
        <w:t xml:space="preserve"> parties la date à laquelle les renseignements complémentaires qu’ils ont soumis devraient être examinés.</w:t>
      </w:r>
    </w:p>
    <w:p w:rsidR="009A4789" w:rsidRPr="009A4789" w:rsidRDefault="009A4789" w:rsidP="006A3794">
      <w:pPr>
        <w:pStyle w:val="H23G"/>
        <w:rPr>
          <w:lang w:val="fr-FR"/>
        </w:rPr>
      </w:pPr>
      <w:r w:rsidRPr="009A4789">
        <w:rPr>
          <w:lang w:val="fr-FR"/>
        </w:rPr>
        <w:tab/>
        <w:t>7.</w:t>
      </w:r>
      <w:r w:rsidRPr="009A4789">
        <w:rPr>
          <w:lang w:val="fr-FR"/>
        </w:rPr>
        <w:tab/>
        <w:t>Suivi des observations finales concernant les rapports des États parties</w:t>
      </w:r>
    </w:p>
    <w:p w:rsidR="009A4789" w:rsidRPr="009A4789" w:rsidRDefault="009A4789" w:rsidP="009A4789">
      <w:pPr>
        <w:pStyle w:val="SingleTxtG"/>
        <w:ind w:firstLine="567"/>
        <w:rPr>
          <w:lang w:val="fr-FR"/>
        </w:rPr>
      </w:pPr>
      <w:r w:rsidRPr="009A4789">
        <w:rPr>
          <w:lang w:val="fr-FR"/>
        </w:rPr>
        <w:t xml:space="preserve">Le Comité examinera les informations reçues des États parties </w:t>
      </w:r>
      <w:r w:rsidRPr="009A4789">
        <w:t>dans le cadre du suivi de ses observations finales.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8.</w:t>
      </w:r>
      <w:r w:rsidRPr="009A4789">
        <w:rPr>
          <w:lang w:val="fr-FR"/>
        </w:rPr>
        <w:tab/>
        <w:t>Examen des listes de points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9A4789">
        <w:rPr>
          <w:rFonts w:eastAsia="SimSun"/>
          <w:szCs w:val="24"/>
          <w:lang w:val="fr-FR" w:eastAsia="zh-CN"/>
        </w:rPr>
        <w:t>Le Comité examinera et adoptera les listes de points concernant les rapports soumis par la Slovaquie (CED/C/SVK/1) et l’État plurinational de Bolivie (CED/C/BOL/1) en application du paragraphe 1 de l’article 29 de la Convention.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lastRenderedPageBreak/>
        <w:t>En outre, le Comité adoptera une liste de points en l’absence du rapport du Nigéria.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9.</w:t>
      </w:r>
      <w:r w:rsidRPr="009A4789">
        <w:rPr>
          <w:lang w:val="fr-FR"/>
        </w:rPr>
        <w:tab/>
        <w:t>Examen des demandes d’action en urgence (art. 30 de la Convention)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 xml:space="preserve">Les rapporteurs chargés d’examiner les demandes d’action en urgence au titre de l’article 30 de la Convention </w:t>
      </w:r>
      <w:r w:rsidRPr="009A4789">
        <w:rPr>
          <w:rFonts w:eastAsia="SimSun"/>
          <w:bCs/>
          <w:szCs w:val="24"/>
          <w:lang w:val="fr-FR" w:eastAsia="zh-CN"/>
        </w:rPr>
        <w:t>rendront compte</w:t>
      </w:r>
      <w:r w:rsidRPr="009A4789">
        <w:rPr>
          <w:rFonts w:eastAsia="SimSun"/>
          <w:szCs w:val="24"/>
          <w:lang w:val="fr-FR" w:eastAsia="zh-CN"/>
        </w:rPr>
        <w:t xml:space="preserve"> au Comité des demandes reçues et des mesures prises pour y donner suite depuis la session précédente.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10.</w:t>
      </w:r>
      <w:r w:rsidRPr="009A4789">
        <w:rPr>
          <w:lang w:val="fr-FR"/>
        </w:rPr>
        <w:tab/>
        <w:t xml:space="preserve">Examen des communications émanant de particuliers </w:t>
      </w:r>
      <w:bookmarkStart w:id="0" w:name="_GoBack"/>
      <w:bookmarkEnd w:id="0"/>
      <w:r w:rsidRPr="009A4789">
        <w:rPr>
          <w:lang w:val="fr-FR"/>
        </w:rPr>
        <w:t>(art. 31 de la Convention)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9A4789">
        <w:rPr>
          <w:rFonts w:eastAsia="SimSun"/>
          <w:szCs w:val="24"/>
          <w:lang w:val="fr-FR" w:eastAsia="zh-CN"/>
        </w:rPr>
        <w:t>Le Comité examinera les communications qui lui ont été soumises par des particuliers, conformément à l’article 31 de la Convention.</w:t>
      </w:r>
    </w:p>
    <w:p w:rsidR="009A4789" w:rsidRPr="009A4789" w:rsidRDefault="009A4789" w:rsidP="006A3794">
      <w:pPr>
        <w:pStyle w:val="H23G"/>
        <w:rPr>
          <w:lang w:val="fr-FR" w:eastAsia="zh-CN"/>
        </w:rPr>
      </w:pPr>
      <w:r w:rsidRPr="009A4789">
        <w:rPr>
          <w:lang w:val="fr-FR" w:eastAsia="zh-CN"/>
        </w:rPr>
        <w:tab/>
        <w:t>11.</w:t>
      </w:r>
      <w:r w:rsidRPr="009A4789">
        <w:rPr>
          <w:lang w:val="fr-FR" w:eastAsia="zh-CN"/>
        </w:rPr>
        <w:tab/>
        <w:t>Projet de principes directeurs pour la recherche des personnes disparues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continuera d’examiner le projet de principes directeurs pour la recherche des personnes disparues, en vue de son adoption pendant la session.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12.</w:t>
      </w:r>
      <w:r w:rsidRPr="009A4789">
        <w:rPr>
          <w:lang w:val="fr-FR"/>
        </w:rPr>
        <w:tab/>
        <w:t xml:space="preserve">Réunion avec les États </w:t>
      </w:r>
      <w:r w:rsidRPr="009A4789">
        <w:rPr>
          <w:rFonts w:eastAsia="SimSun"/>
          <w:lang w:val="fr-FR" w:eastAsia="zh-CN"/>
        </w:rPr>
        <w:t>Membres</w:t>
      </w:r>
      <w:r w:rsidRPr="009A4789">
        <w:rPr>
          <w:lang w:val="fr-FR"/>
        </w:rPr>
        <w:t xml:space="preserve"> de l’Organisation des Nations Unies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val="fr-FR" w:eastAsia="zh-CN"/>
        </w:rPr>
      </w:pPr>
      <w:r w:rsidRPr="009A4789">
        <w:rPr>
          <w:rFonts w:eastAsia="SimSun"/>
          <w:szCs w:val="24"/>
          <w:lang w:val="fr-FR" w:eastAsia="zh-CN"/>
        </w:rPr>
        <w:t xml:space="preserve">Le Comité tiendra une réunion avec les États parties à la Convention, les États signataires et d’autres États Membres de </w:t>
      </w:r>
      <w:r w:rsidRPr="009A4789">
        <w:rPr>
          <w:rFonts w:eastAsia="SimSun"/>
          <w:bCs/>
          <w:szCs w:val="24"/>
          <w:lang w:val="fr-FR" w:eastAsia="zh-CN"/>
        </w:rPr>
        <w:t xml:space="preserve">l’Organisation des Nations Unies </w:t>
      </w:r>
      <w:r w:rsidRPr="009A4789">
        <w:rPr>
          <w:rFonts w:eastAsia="SimSun"/>
          <w:szCs w:val="24"/>
          <w:lang w:val="fr-FR" w:eastAsia="zh-CN"/>
        </w:rPr>
        <w:t>afin d’étudier avec eux des questions intéressant la Convention.</w:t>
      </w:r>
    </w:p>
    <w:p w:rsidR="009A4789" w:rsidRPr="009A4789" w:rsidRDefault="009A4789" w:rsidP="009A4789">
      <w:pPr>
        <w:pStyle w:val="H23G"/>
        <w:rPr>
          <w:rFonts w:eastAsia="SimSun"/>
          <w:szCs w:val="24"/>
          <w:lang w:eastAsia="zh-CN"/>
        </w:rPr>
      </w:pPr>
      <w:r w:rsidRPr="006A3794">
        <w:tab/>
        <w:t>13.</w:t>
      </w:r>
      <w:r w:rsidRPr="006A3794">
        <w:tab/>
        <w:t xml:space="preserve">Réunion avec les organismes et mécanismes des Nations Unies </w:t>
      </w:r>
      <w:r w:rsidRPr="006A3794">
        <w:br/>
      </w:r>
      <w:r w:rsidRPr="009A4789">
        <w:rPr>
          <w:rFonts w:eastAsia="SimSun"/>
          <w:bCs/>
          <w:szCs w:val="24"/>
          <w:lang w:val="fr-FR" w:eastAsia="zh-CN"/>
        </w:rPr>
        <w:t>et les organisations intergouvernementales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se réunira avec les organismes et mécanismes des Nations Unies et les organisations intergouvernementales qui s’occupent de la question des disparitions forcées.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14.</w:t>
      </w:r>
      <w:r w:rsidRPr="009A4789">
        <w:rPr>
          <w:lang w:val="fr-FR"/>
        </w:rPr>
        <w:tab/>
        <w:t>Réunion avec les institutions nationales des droits de l’homme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tiendra avec les institutions nationales des droits de l’homme une réunion sur des questions liées à l’application de la Convention.</w:t>
      </w:r>
    </w:p>
    <w:p w:rsidR="009A4789" w:rsidRPr="009A4789" w:rsidRDefault="009A4789" w:rsidP="009A4789">
      <w:pPr>
        <w:pStyle w:val="H23G"/>
        <w:rPr>
          <w:szCs w:val="24"/>
        </w:rPr>
      </w:pPr>
      <w:r w:rsidRPr="006A3794">
        <w:tab/>
        <w:t>15.</w:t>
      </w:r>
      <w:r w:rsidRPr="006A3794">
        <w:tab/>
        <w:t xml:space="preserve">Réunion avec les organisations non gouvernementales </w:t>
      </w:r>
      <w:r w:rsidRPr="006A3794">
        <w:br/>
      </w:r>
      <w:r w:rsidRPr="009A4789">
        <w:rPr>
          <w:bCs/>
          <w:szCs w:val="24"/>
          <w:lang w:val="fr-FR"/>
        </w:rPr>
        <w:t>et autres parties prenantes</w:t>
      </w:r>
    </w:p>
    <w:p w:rsidR="009A4789" w:rsidRPr="009A4789" w:rsidRDefault="009A4789" w:rsidP="009A4789">
      <w:pPr>
        <w:pStyle w:val="SingleTxtG"/>
        <w:ind w:firstLine="567"/>
        <w:rPr>
          <w:rFonts w:eastAsia="SimSun"/>
          <w:szCs w:val="24"/>
          <w:lang w:eastAsia="zh-CN"/>
        </w:rPr>
      </w:pPr>
      <w:r w:rsidRPr="009A4789">
        <w:rPr>
          <w:rFonts w:eastAsia="SimSun"/>
          <w:szCs w:val="24"/>
          <w:lang w:val="fr-FR" w:eastAsia="zh-CN"/>
        </w:rPr>
        <w:t>Le Comité tiendra avec les organisations non gouvernementales et autres parties prenantes une réunion sur des questions liées à l’application de la Convention.</w:t>
      </w:r>
    </w:p>
    <w:p w:rsidR="009A4789" w:rsidRPr="009A4789" w:rsidRDefault="009A4789" w:rsidP="006A3794">
      <w:pPr>
        <w:pStyle w:val="H23G"/>
      </w:pPr>
      <w:r w:rsidRPr="009A4789">
        <w:rPr>
          <w:lang w:val="fr-FR"/>
        </w:rPr>
        <w:tab/>
        <w:t>16.</w:t>
      </w:r>
      <w:r w:rsidRPr="009A4789">
        <w:rPr>
          <w:lang w:val="fr-FR"/>
        </w:rPr>
        <w:tab/>
        <w:t>Ordre du jour provisoire de la dix-septième session</w:t>
      </w:r>
    </w:p>
    <w:p w:rsidR="009A4789" w:rsidRPr="00945709" w:rsidRDefault="009A4789" w:rsidP="009A4789">
      <w:pPr>
        <w:pStyle w:val="SingleTxtG"/>
        <w:ind w:firstLine="567"/>
        <w:rPr>
          <w:rFonts w:eastAsia="SimSun"/>
          <w:sz w:val="2"/>
          <w:szCs w:val="2"/>
          <w:lang w:val="fr-FR" w:eastAsia="zh-CN"/>
        </w:rPr>
      </w:pPr>
      <w:r w:rsidRPr="009A4789">
        <w:rPr>
          <w:rFonts w:eastAsia="SimSun"/>
          <w:szCs w:val="24"/>
          <w:lang w:val="fr-FR" w:eastAsia="zh-CN"/>
        </w:rPr>
        <w:t>Le Comité examinera la liste des points à inscrire à l’ordre du jour provisoire de sa dix-septième</w:t>
      </w:r>
      <w:r w:rsidRPr="009A4789" w:rsidDel="0097546D">
        <w:rPr>
          <w:rFonts w:eastAsia="SimSun"/>
          <w:szCs w:val="24"/>
          <w:lang w:val="fr-FR" w:eastAsia="zh-CN"/>
        </w:rPr>
        <w:t xml:space="preserve"> </w:t>
      </w:r>
      <w:r w:rsidRPr="009A4789">
        <w:rPr>
          <w:rFonts w:eastAsia="SimSun"/>
          <w:szCs w:val="24"/>
          <w:lang w:val="fr-FR" w:eastAsia="zh-CN"/>
        </w:rPr>
        <w:t>session, qui se tiendra du 30</w:t>
      </w:r>
      <w:r w:rsidR="006A3794">
        <w:rPr>
          <w:rFonts w:eastAsia="SimSun"/>
          <w:szCs w:val="24"/>
          <w:lang w:val="fr-FR" w:eastAsia="zh-CN"/>
        </w:rPr>
        <w:t> </w:t>
      </w:r>
      <w:r w:rsidRPr="009A4789">
        <w:rPr>
          <w:rFonts w:eastAsia="SimSun"/>
          <w:szCs w:val="24"/>
          <w:lang w:val="fr-FR" w:eastAsia="zh-CN"/>
        </w:rPr>
        <w:t>septembre au 11</w:t>
      </w:r>
      <w:r w:rsidR="006A3794">
        <w:rPr>
          <w:rFonts w:eastAsia="SimSun"/>
          <w:szCs w:val="24"/>
          <w:lang w:val="fr-FR" w:eastAsia="zh-CN"/>
        </w:rPr>
        <w:t> </w:t>
      </w:r>
      <w:r w:rsidRPr="009A4789">
        <w:rPr>
          <w:rFonts w:eastAsia="SimSun"/>
          <w:szCs w:val="24"/>
          <w:lang w:val="fr-FR" w:eastAsia="zh-CN"/>
        </w:rPr>
        <w:t>octobre 2019.</w:t>
      </w:r>
    </w:p>
    <w:p w:rsidR="00446FE5" w:rsidRPr="005A0AE8" w:rsidRDefault="005A0AE8" w:rsidP="005A0AE8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446FE5" w:rsidRPr="005A0AE8" w:rsidSect="00C044C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8D1" w:rsidRDefault="001718D1" w:rsidP="00F95C08">
      <w:pPr>
        <w:spacing w:line="240" w:lineRule="auto"/>
      </w:pPr>
    </w:p>
  </w:endnote>
  <w:endnote w:type="continuationSeparator" w:id="0">
    <w:p w:rsidR="001718D1" w:rsidRPr="00AC3823" w:rsidRDefault="001718D1" w:rsidP="00AC3823">
      <w:pPr>
        <w:pStyle w:val="Pieddepage"/>
      </w:pPr>
    </w:p>
  </w:endnote>
  <w:endnote w:type="continuationNotice" w:id="1">
    <w:p w:rsidR="001718D1" w:rsidRDefault="001718D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C3" w:rsidRPr="00C044C3" w:rsidRDefault="00C044C3" w:rsidP="00C044C3">
    <w:pPr>
      <w:pStyle w:val="Pieddepage"/>
      <w:tabs>
        <w:tab w:val="right" w:pos="9638"/>
      </w:tabs>
    </w:pPr>
    <w:r w:rsidRPr="00C044C3">
      <w:rPr>
        <w:b/>
        <w:sz w:val="18"/>
      </w:rPr>
      <w:fldChar w:fldCharType="begin"/>
    </w:r>
    <w:r w:rsidRPr="00C044C3">
      <w:rPr>
        <w:b/>
        <w:sz w:val="18"/>
      </w:rPr>
      <w:instrText xml:space="preserve"> PAGE  \* MERGEFORMAT </w:instrText>
    </w:r>
    <w:r w:rsidRPr="00C044C3">
      <w:rPr>
        <w:b/>
        <w:sz w:val="18"/>
      </w:rPr>
      <w:fldChar w:fldCharType="separate"/>
    </w:r>
    <w:r w:rsidRPr="00C044C3">
      <w:rPr>
        <w:b/>
        <w:noProof/>
        <w:sz w:val="18"/>
      </w:rPr>
      <w:t>2</w:t>
    </w:r>
    <w:r w:rsidRPr="00C044C3">
      <w:rPr>
        <w:b/>
        <w:sz w:val="18"/>
      </w:rPr>
      <w:fldChar w:fldCharType="end"/>
    </w:r>
    <w:r>
      <w:rPr>
        <w:b/>
        <w:sz w:val="18"/>
      </w:rPr>
      <w:tab/>
    </w:r>
    <w:r>
      <w:t>GE.19-00540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C3" w:rsidRPr="00C044C3" w:rsidRDefault="00C044C3" w:rsidP="00C044C3">
    <w:pPr>
      <w:pStyle w:val="Pieddepage"/>
      <w:tabs>
        <w:tab w:val="right" w:pos="9638"/>
      </w:tabs>
      <w:rPr>
        <w:b/>
        <w:sz w:val="18"/>
      </w:rPr>
    </w:pPr>
    <w:r>
      <w:t>GE.19-00540</w:t>
    </w:r>
    <w:r>
      <w:tab/>
    </w:r>
    <w:r w:rsidRPr="00C044C3">
      <w:rPr>
        <w:b/>
        <w:sz w:val="18"/>
      </w:rPr>
      <w:fldChar w:fldCharType="begin"/>
    </w:r>
    <w:r w:rsidRPr="00C044C3">
      <w:rPr>
        <w:b/>
        <w:sz w:val="18"/>
      </w:rPr>
      <w:instrText xml:space="preserve"> PAGE  \* MERGEFORMAT </w:instrText>
    </w:r>
    <w:r w:rsidRPr="00C044C3">
      <w:rPr>
        <w:b/>
        <w:sz w:val="18"/>
      </w:rPr>
      <w:fldChar w:fldCharType="separate"/>
    </w:r>
    <w:r w:rsidRPr="00C044C3">
      <w:rPr>
        <w:b/>
        <w:noProof/>
        <w:sz w:val="18"/>
      </w:rPr>
      <w:t>3</w:t>
    </w:r>
    <w:r w:rsidRPr="00C044C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EDE" w:rsidRPr="00C044C3" w:rsidRDefault="00C044C3" w:rsidP="00C044C3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2EDEBF9" wp14:editId="1C8277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19-00540  (F)    180219    180219</w:t>
    </w:r>
    <w:r>
      <w:rPr>
        <w:sz w:val="20"/>
      </w:rPr>
      <w:br/>
    </w:r>
    <w:r w:rsidRPr="00C044C3">
      <w:rPr>
        <w:rFonts w:ascii="C39T30Lfz" w:hAnsi="C39T30Lfz"/>
        <w:sz w:val="56"/>
      </w:rPr>
      <w:t></w:t>
    </w:r>
    <w:r w:rsidRPr="00C044C3">
      <w:rPr>
        <w:rFonts w:ascii="C39T30Lfz" w:hAnsi="C39T30Lfz"/>
        <w:sz w:val="56"/>
      </w:rPr>
      <w:t></w:t>
    </w:r>
    <w:r w:rsidRPr="00C044C3">
      <w:rPr>
        <w:rFonts w:ascii="C39T30Lfz" w:hAnsi="C39T30Lfz"/>
        <w:sz w:val="56"/>
      </w:rPr>
      <w:t></w:t>
    </w:r>
    <w:r w:rsidRPr="00C044C3">
      <w:rPr>
        <w:rFonts w:ascii="C39T30Lfz" w:hAnsi="C39T30Lfz"/>
        <w:sz w:val="56"/>
      </w:rPr>
      <w:t></w:t>
    </w:r>
    <w:r w:rsidRPr="00C044C3">
      <w:rPr>
        <w:rFonts w:ascii="C39T30Lfz" w:hAnsi="C39T30Lfz"/>
        <w:sz w:val="56"/>
      </w:rPr>
      <w:t></w:t>
    </w:r>
    <w:r w:rsidRPr="00C044C3">
      <w:rPr>
        <w:rFonts w:ascii="C39T30Lfz" w:hAnsi="C39T30Lfz"/>
        <w:sz w:val="56"/>
      </w:rPr>
      <w:t></w:t>
    </w:r>
    <w:r w:rsidRPr="00C044C3">
      <w:rPr>
        <w:rFonts w:ascii="C39T30Lfz" w:hAnsi="C39T30Lfz"/>
        <w:sz w:val="56"/>
      </w:rPr>
      <w:t></w:t>
    </w:r>
    <w:r w:rsidRPr="00C044C3">
      <w:rPr>
        <w:rFonts w:ascii="C39T30Lfz" w:hAnsi="C39T30Lfz"/>
        <w:sz w:val="56"/>
      </w:rPr>
      <w:t></w:t>
    </w:r>
    <w:r w:rsidRPr="00C044C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D/C/16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6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8D1" w:rsidRPr="00AC3823" w:rsidRDefault="001718D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718D1" w:rsidRPr="00AC3823" w:rsidRDefault="001718D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718D1" w:rsidRPr="00AC3823" w:rsidRDefault="001718D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C3" w:rsidRPr="00C044C3" w:rsidRDefault="00C044C3">
    <w:pPr>
      <w:pStyle w:val="En-tte"/>
    </w:pPr>
    <w:fldSimple w:instr=" TITLE  \* MERGEFORMAT ">
      <w:r w:rsidR="00EC3F67">
        <w:t>CED/C/16/1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C3" w:rsidRPr="00C044C3" w:rsidRDefault="00C044C3" w:rsidP="00C044C3">
    <w:pPr>
      <w:pStyle w:val="En-tte"/>
      <w:jc w:val="right"/>
    </w:pPr>
    <w:fldSimple w:instr=" TITLE  \* MERGEFORMAT ">
      <w:r w:rsidR="00EC3F67">
        <w:t>CED/C/16/1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718D1"/>
    <w:rsid w:val="00017F94"/>
    <w:rsid w:val="00022D2E"/>
    <w:rsid w:val="00023842"/>
    <w:rsid w:val="000334F9"/>
    <w:rsid w:val="0007796D"/>
    <w:rsid w:val="000B7790"/>
    <w:rsid w:val="00111F2F"/>
    <w:rsid w:val="00133EDE"/>
    <w:rsid w:val="0014365E"/>
    <w:rsid w:val="001718D1"/>
    <w:rsid w:val="00176178"/>
    <w:rsid w:val="001F525A"/>
    <w:rsid w:val="00223272"/>
    <w:rsid w:val="0024779E"/>
    <w:rsid w:val="00392B1D"/>
    <w:rsid w:val="00446FE5"/>
    <w:rsid w:val="00452396"/>
    <w:rsid w:val="004C4D99"/>
    <w:rsid w:val="005505B7"/>
    <w:rsid w:val="00573BE5"/>
    <w:rsid w:val="00586ED3"/>
    <w:rsid w:val="00596AA9"/>
    <w:rsid w:val="005A0AE8"/>
    <w:rsid w:val="006A3794"/>
    <w:rsid w:val="0071601D"/>
    <w:rsid w:val="0077586E"/>
    <w:rsid w:val="00796D07"/>
    <w:rsid w:val="007A62E6"/>
    <w:rsid w:val="0080684C"/>
    <w:rsid w:val="00871C75"/>
    <w:rsid w:val="008776DC"/>
    <w:rsid w:val="009705C8"/>
    <w:rsid w:val="009A4789"/>
    <w:rsid w:val="00A30353"/>
    <w:rsid w:val="00AC3823"/>
    <w:rsid w:val="00AE323C"/>
    <w:rsid w:val="00B00181"/>
    <w:rsid w:val="00B765F7"/>
    <w:rsid w:val="00B9212A"/>
    <w:rsid w:val="00BA0CA9"/>
    <w:rsid w:val="00BC6A1E"/>
    <w:rsid w:val="00C02897"/>
    <w:rsid w:val="00C044C3"/>
    <w:rsid w:val="00CE2527"/>
    <w:rsid w:val="00CF2BDE"/>
    <w:rsid w:val="00D3439C"/>
    <w:rsid w:val="00DB1831"/>
    <w:rsid w:val="00DD3BFD"/>
    <w:rsid w:val="00DF6678"/>
    <w:rsid w:val="00E35554"/>
    <w:rsid w:val="00EC3F67"/>
    <w:rsid w:val="00F12C47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3B650BA0"/>
  <w15:docId w15:val="{2DEC0B1B-48BA-4DB2-AA6A-F412D87F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022D2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3</Pages>
  <Words>856</Words>
  <Characters>5765</Characters>
  <Application>Microsoft Office Word</Application>
  <DocSecurity>0</DocSecurity>
  <Lines>411</Lines>
  <Paragraphs>153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CED/C/16/1</vt:lpstr>
    </vt:vector>
  </TitlesOfParts>
  <Company>DCM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CED/C/16/1</dc:title>
  <dc:subject/>
  <dc:creator>Nathalie VITTOZ</dc:creator>
  <cp:keywords/>
  <cp:lastModifiedBy>Nathalie Vittoz</cp:lastModifiedBy>
  <cp:revision>2</cp:revision>
  <cp:lastPrinted>2019-02-18T09:33:00Z</cp:lastPrinted>
  <dcterms:created xsi:type="dcterms:W3CDTF">2019-02-18T09:42:00Z</dcterms:created>
  <dcterms:modified xsi:type="dcterms:W3CDTF">2019-02-18T09:42:00Z</dcterms:modified>
</cp:coreProperties>
</file>