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7FF740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BB51A3D" w14:textId="77777777" w:rsidR="002D5AAC" w:rsidRDefault="002D5AAC" w:rsidP="001426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DBC867A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7FDAF2" w14:textId="77777777" w:rsidR="002D5AAC" w:rsidRDefault="001426E6" w:rsidP="001426E6">
            <w:pPr>
              <w:jc w:val="right"/>
            </w:pPr>
            <w:r w:rsidRPr="001426E6">
              <w:rPr>
                <w:sz w:val="40"/>
              </w:rPr>
              <w:t>A</w:t>
            </w:r>
            <w:r>
              <w:t>/HRC/RES/45/24</w:t>
            </w:r>
          </w:p>
        </w:tc>
      </w:tr>
      <w:tr w:rsidR="002D5AAC" w:rsidRPr="001426E6" w14:paraId="59B5F62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12B24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BBABD31" wp14:editId="15F8BC3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4DBB5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7199E66" w14:textId="77777777" w:rsidR="002D5AAC" w:rsidRDefault="001426E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CDE9110" w14:textId="77777777" w:rsidR="001426E6" w:rsidRDefault="001426E6" w:rsidP="001426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2020</w:t>
            </w:r>
          </w:p>
          <w:p w14:paraId="416FDCC4" w14:textId="77777777" w:rsidR="001426E6" w:rsidRDefault="001426E6" w:rsidP="001426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B752FC1" w14:textId="77777777" w:rsidR="001426E6" w:rsidRPr="00E71476" w:rsidRDefault="001426E6" w:rsidP="001426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4B1E7F4" w14:textId="77777777" w:rsidR="001426E6" w:rsidRPr="00482291" w:rsidRDefault="001426E6" w:rsidP="001426E6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81C39AF" w14:textId="77777777" w:rsidR="001426E6" w:rsidRPr="00482291" w:rsidRDefault="001426E6" w:rsidP="001426E6">
      <w:pPr>
        <w:rPr>
          <w:b/>
          <w:bCs/>
        </w:rPr>
      </w:pPr>
      <w:r w:rsidRPr="00482291">
        <w:rPr>
          <w:b/>
          <w:bCs/>
        </w:rPr>
        <w:t>Сорок пятая сессия</w:t>
      </w:r>
    </w:p>
    <w:p w14:paraId="5DDDB155" w14:textId="77777777" w:rsidR="001426E6" w:rsidRPr="00482291" w:rsidRDefault="001426E6" w:rsidP="001426E6">
      <w:r w:rsidRPr="00482291">
        <w:t>14 сентября — 7 октября 2020 года</w:t>
      </w:r>
    </w:p>
    <w:p w14:paraId="1CE90404" w14:textId="77777777" w:rsidR="001426E6" w:rsidRPr="00482291" w:rsidRDefault="001426E6" w:rsidP="001426E6">
      <w:r w:rsidRPr="00482291">
        <w:t>Пункт 9 повестки дня</w:t>
      </w:r>
    </w:p>
    <w:p w14:paraId="324BC3C7" w14:textId="77777777" w:rsidR="001426E6" w:rsidRPr="00482291" w:rsidRDefault="001426E6" w:rsidP="001426E6">
      <w:pPr>
        <w:rPr>
          <w:b/>
          <w:bCs/>
        </w:rPr>
      </w:pPr>
      <w:r w:rsidRPr="00482291">
        <w:rPr>
          <w:b/>
          <w:bCs/>
        </w:rPr>
        <w:t xml:space="preserve">Расизм, расовая дискриминация, ксенофобия </w:t>
      </w:r>
      <w:r>
        <w:rPr>
          <w:b/>
          <w:bCs/>
        </w:rPr>
        <w:br/>
      </w:r>
      <w:r w:rsidRPr="00482291">
        <w:rPr>
          <w:b/>
          <w:bCs/>
        </w:rPr>
        <w:t xml:space="preserve">и связанные с ними формы нетерпимости: </w:t>
      </w:r>
      <w:r>
        <w:rPr>
          <w:b/>
          <w:bCs/>
        </w:rPr>
        <w:br/>
      </w:r>
      <w:r w:rsidRPr="00482291">
        <w:rPr>
          <w:b/>
          <w:bCs/>
        </w:rPr>
        <w:t xml:space="preserve">последующие меры и осуществление </w:t>
      </w:r>
      <w:r>
        <w:rPr>
          <w:b/>
          <w:bCs/>
        </w:rPr>
        <w:br/>
      </w:r>
      <w:proofErr w:type="spellStart"/>
      <w:r w:rsidRPr="00482291">
        <w:rPr>
          <w:b/>
          <w:bCs/>
        </w:rPr>
        <w:t>Дурбанской</w:t>
      </w:r>
      <w:proofErr w:type="spellEnd"/>
      <w:r w:rsidRPr="00482291">
        <w:rPr>
          <w:b/>
          <w:bCs/>
        </w:rPr>
        <w:t xml:space="preserve"> декларации и Программы действий</w:t>
      </w:r>
    </w:p>
    <w:p w14:paraId="1FA27738" w14:textId="77777777" w:rsidR="001426E6" w:rsidRPr="001426E6" w:rsidRDefault="001426E6" w:rsidP="001426E6">
      <w:pPr>
        <w:pStyle w:val="H23G"/>
        <w:rPr>
          <w:sz w:val="28"/>
          <w:szCs w:val="28"/>
        </w:rPr>
      </w:pPr>
      <w:r w:rsidRPr="00482291">
        <w:tab/>
      </w:r>
      <w:r w:rsidRPr="00482291">
        <w:tab/>
      </w:r>
      <w:r w:rsidRPr="001426E6">
        <w:rPr>
          <w:sz w:val="28"/>
          <w:szCs w:val="28"/>
        </w:rPr>
        <w:t xml:space="preserve">Резолюция, принятая Советом по правам человека </w:t>
      </w:r>
      <w:r w:rsidRPr="001426E6">
        <w:rPr>
          <w:sz w:val="28"/>
          <w:szCs w:val="28"/>
        </w:rPr>
        <w:br/>
        <w:t>6 октября 2020 года</w:t>
      </w:r>
    </w:p>
    <w:p w14:paraId="36C47596" w14:textId="77777777" w:rsidR="001426E6" w:rsidRPr="00482291" w:rsidRDefault="001426E6" w:rsidP="001426E6">
      <w:pPr>
        <w:pStyle w:val="H1G"/>
      </w:pPr>
      <w:r w:rsidRPr="001426E6">
        <w:tab/>
        <w:t>45/24.</w:t>
      </w:r>
      <w:r w:rsidRPr="001426E6">
        <w:tab/>
        <w:t>Мандат Рабочей группы экспертов по лицам африканского происхождения</w:t>
      </w:r>
    </w:p>
    <w:p w14:paraId="29DFD7F5" w14:textId="77777777" w:rsidR="001426E6" w:rsidRPr="00482291" w:rsidRDefault="001426E6" w:rsidP="001426E6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482291">
        <w:rPr>
          <w:i/>
          <w:iCs/>
        </w:rPr>
        <w:t>Совет по правам человека</w:t>
      </w:r>
      <w:r w:rsidRPr="00482291">
        <w:t>,</w:t>
      </w:r>
    </w:p>
    <w:p w14:paraId="0B6C8B07" w14:textId="77777777" w:rsidR="001426E6" w:rsidRPr="00482291" w:rsidRDefault="001426E6" w:rsidP="001426E6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482291">
        <w:rPr>
          <w:i/>
          <w:iCs/>
        </w:rPr>
        <w:t>ссылаясь</w:t>
      </w:r>
      <w:r w:rsidRPr="00482291">
        <w:t xml:space="preserve"> на резолюцию 56/266 Генеральной Ассамблеи от 27 марта 2002 года, в которой Ассамблея одобрила </w:t>
      </w:r>
      <w:proofErr w:type="spellStart"/>
      <w:r w:rsidRPr="00482291">
        <w:t>Дурбанскую</w:t>
      </w:r>
      <w:proofErr w:type="spellEnd"/>
      <w:r w:rsidRPr="00482291">
        <w:t xml:space="preserve"> декларацию и Программу действий, вновь подтвердив содержащиеся в них обязательства в отношении лиц африканского происхождения; резолюцию 57/195 Ассамблеи от 18 декабря 2002 года, в которой Ассамблея предложила всем соответствующим органам, организациям и подразделениям системы Организации Объединенных Наций включиться в последующую деятельность по итогам Всемирной конференции по борьбе против расизма, расовой дискриминации, ксенофобии и связанной с ними нетерпимости</w:t>
      </w:r>
      <w:r w:rsidRPr="00A00EC7">
        <w:t>,</w:t>
      </w:r>
      <w:r w:rsidRPr="00482291">
        <w:t xml:space="preserve"> все предыдущие резолюции Совета по правам человека о всеобъемлющей последующей деятельности по итогам Всемирной конференции и эффективном осуществлении </w:t>
      </w:r>
      <w:proofErr w:type="spellStart"/>
      <w:r w:rsidRPr="00482291">
        <w:t>Дурбанской</w:t>
      </w:r>
      <w:proofErr w:type="spellEnd"/>
      <w:r w:rsidRPr="00482291">
        <w:t xml:space="preserve"> декларации и Программы действий и резолюцию 68/237 Генеральной Ассамблеи от 23 декабря 2013 года, в которой Ассамблея провозгласила Международное десятилетие лиц африканского происхождения,</w:t>
      </w:r>
    </w:p>
    <w:p w14:paraId="5E1E47C9" w14:textId="77777777" w:rsidR="001426E6" w:rsidRPr="00482291" w:rsidRDefault="001426E6" w:rsidP="001426E6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482291">
        <w:rPr>
          <w:i/>
          <w:iCs/>
        </w:rPr>
        <w:t>ссылаясь также</w:t>
      </w:r>
      <w:r w:rsidRPr="00482291">
        <w:t xml:space="preserve"> на все предыдущие резолюции и решения Генеральной Ассамблеи, Комиссии по правам человека и Совета по правам человека о ликвидации расизма, расовой дискриминации, ксенофобии и связанной с ними нетерпимости, в</w:t>
      </w:r>
      <w:r>
        <w:rPr>
          <w:lang w:val="en-US"/>
        </w:rPr>
        <w:t> </w:t>
      </w:r>
      <w:r w:rsidRPr="00482291">
        <w:t>частности резолюции Комиссии 2002/68 от 25 апреля 2002 года и 2003/30 от 23</w:t>
      </w:r>
      <w:r>
        <w:rPr>
          <w:lang w:val="en-US"/>
        </w:rPr>
        <w:t> </w:t>
      </w:r>
      <w:r w:rsidRPr="00482291">
        <w:t>апреля 2003 года и резолюции Совета 9/14 от 18 сентября 2008 года, 18/28 от 17</w:t>
      </w:r>
      <w:r>
        <w:rPr>
          <w:lang w:val="en-US"/>
        </w:rPr>
        <w:t> </w:t>
      </w:r>
      <w:r w:rsidRPr="00482291">
        <w:t>октября 2011 года, 27/25 от 26 сентября 2014 года и 36/23 от 29 сентября 2017 года о мандате Рабочей группы экспертов по лицам африканского происхождения,</w:t>
      </w:r>
    </w:p>
    <w:p w14:paraId="4AB4C55B" w14:textId="77777777" w:rsidR="001426E6" w:rsidRPr="00482291" w:rsidRDefault="001426E6" w:rsidP="001426E6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482291">
        <w:rPr>
          <w:i/>
          <w:iCs/>
        </w:rPr>
        <w:t>вновь подтверждая</w:t>
      </w:r>
      <w:r w:rsidRPr="00482291">
        <w:t xml:space="preserve"> обязательства государств по соответствующим международным документам по правам человека, в частности Международной конвенции о ликвидации всех форм расовой дискриминации, принятой Генеральной Ассамблеей в ее резолюции 2106 (XX) от 21 декабря 1965 года,</w:t>
      </w:r>
    </w:p>
    <w:p w14:paraId="14041E03" w14:textId="77777777" w:rsidR="001426E6" w:rsidRPr="001426E6" w:rsidRDefault="001426E6" w:rsidP="001426E6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482291">
        <w:rPr>
          <w:i/>
          <w:iCs/>
        </w:rPr>
        <w:t>подчеркивая</w:t>
      </w:r>
      <w:r w:rsidRPr="00482291">
        <w:t xml:space="preserve">, что </w:t>
      </w:r>
      <w:proofErr w:type="spellStart"/>
      <w:r w:rsidRPr="00482291">
        <w:t>Дурбанская</w:t>
      </w:r>
      <w:proofErr w:type="spellEnd"/>
      <w:r w:rsidRPr="00482291">
        <w:t xml:space="preserve"> декларация и Программа действий, принятые на Всемирной конференции по борьбе против расизма, расовой дискриминации, ксенофобии и связанной с ними нетерпимости, остаются единственным </w:t>
      </w:r>
      <w:r w:rsidRPr="00482291">
        <w:lastRenderedPageBreak/>
        <w:t xml:space="preserve">инструктивным </w:t>
      </w:r>
      <w:r w:rsidRPr="001426E6">
        <w:t>итоговым документом Всемирной конференции по борьбе против расизма, расовой дискриминации, ксенофобии и связанной с ними нетерпимости, который предписывает всеобъемлющие меры и средства правовой защиты для эффективной борьбы против всех бедствий расизма на всех уровнях,</w:t>
      </w:r>
    </w:p>
    <w:p w14:paraId="7D00066B" w14:textId="77777777" w:rsidR="001426E6" w:rsidRPr="001426E6" w:rsidRDefault="001426E6" w:rsidP="001426E6">
      <w:pPr>
        <w:pStyle w:val="SingleTxtG"/>
      </w:pPr>
      <w:r w:rsidRPr="001426E6">
        <w:rPr>
          <w:i/>
          <w:iCs/>
        </w:rPr>
        <w:tab/>
      </w:r>
      <w:r w:rsidRPr="001426E6">
        <w:rPr>
          <w:i/>
          <w:iCs/>
        </w:rPr>
        <w:tab/>
        <w:t>ссылаясь</w:t>
      </w:r>
      <w:r w:rsidRPr="001426E6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050332F5" w14:textId="77777777" w:rsidR="001426E6" w:rsidRPr="001426E6" w:rsidRDefault="001426E6" w:rsidP="001426E6">
      <w:pPr>
        <w:pStyle w:val="SingleTxtG"/>
      </w:pPr>
      <w:r w:rsidRPr="001426E6">
        <w:rPr>
          <w:i/>
          <w:iCs/>
        </w:rPr>
        <w:tab/>
      </w:r>
      <w:r w:rsidRPr="001426E6">
        <w:rPr>
          <w:i/>
          <w:iCs/>
        </w:rPr>
        <w:tab/>
        <w:t>выражая тревогу</w:t>
      </w:r>
      <w:r w:rsidRPr="001426E6">
        <w:t xml:space="preserve"> по поводу возрождающихся насильственных проявлений расизма, расовой дискриминации, ксенофобии и связанной с ними нетерпимости, спровоцированных научно несостоятельными, морально предосудительными, социально несправедливыми и опасными идеологиями, как то идеология превосходства белой расы, и экстремистскими националистическими и популистскими идеологиями, и подчеркивая в этой связи, что все люди рождаются свободными и равными в достоинстве и правах и что каждый человек имеет право на жизнь, свободу и личную неприкосновенность,</w:t>
      </w:r>
    </w:p>
    <w:p w14:paraId="66C68CAF" w14:textId="77777777" w:rsidR="001426E6" w:rsidRPr="001426E6" w:rsidRDefault="001426E6" w:rsidP="001426E6">
      <w:pPr>
        <w:pStyle w:val="SingleTxtG"/>
      </w:pPr>
      <w:r w:rsidRPr="001426E6">
        <w:rPr>
          <w:i/>
          <w:iCs/>
        </w:rPr>
        <w:tab/>
      </w:r>
      <w:r w:rsidRPr="001426E6">
        <w:rPr>
          <w:i/>
          <w:iCs/>
        </w:rPr>
        <w:tab/>
        <w:t xml:space="preserve">ссылаясь </w:t>
      </w:r>
      <w:r w:rsidRPr="001426E6">
        <w:t>на резолюцию 43/1 Совета по правам человека от 19 июня 2020 года о поощрении и защите прав человека и основных свобод африканцев и лиц африканского происхождения от чрезмерного применения силы и других нарушений прав человека со стороны сотрудников правоохранительных органов,</w:t>
      </w:r>
    </w:p>
    <w:p w14:paraId="6A1011CE" w14:textId="77777777" w:rsidR="001426E6" w:rsidRPr="001426E6" w:rsidRDefault="001426E6" w:rsidP="001426E6">
      <w:pPr>
        <w:pStyle w:val="SingleTxtG"/>
      </w:pPr>
      <w:r w:rsidRPr="001426E6">
        <w:rPr>
          <w:i/>
          <w:iCs/>
        </w:rPr>
        <w:tab/>
      </w:r>
      <w:r w:rsidRPr="001426E6">
        <w:rPr>
          <w:i/>
          <w:iCs/>
        </w:rPr>
        <w:tab/>
        <w:t>приветствуя</w:t>
      </w:r>
      <w:r w:rsidRPr="001426E6">
        <w:t xml:space="preserve"> доклад Рабочей группы</w:t>
      </w:r>
      <w:r w:rsidRPr="001426E6">
        <w:rPr>
          <w:sz w:val="18"/>
          <w:szCs w:val="18"/>
          <w:vertAlign w:val="superscript"/>
        </w:rPr>
        <w:footnoteReference w:id="1"/>
      </w:r>
      <w:r w:rsidRPr="001426E6">
        <w:t>, в котором Рабочая группа проанализировала взаимосвязь между пандемией коронавирусного заболевания (COVID-19), безнаказанностью полиции и глобальными протестами и вынесла рекомендации в этой связи,</w:t>
      </w:r>
    </w:p>
    <w:p w14:paraId="0587EBD3" w14:textId="77777777" w:rsidR="001426E6" w:rsidRPr="001426E6" w:rsidRDefault="001426E6" w:rsidP="001426E6">
      <w:pPr>
        <w:pStyle w:val="SingleTxtG"/>
      </w:pPr>
      <w:r w:rsidRPr="001426E6">
        <w:rPr>
          <w:i/>
          <w:iCs/>
        </w:rPr>
        <w:tab/>
      </w:r>
      <w:r w:rsidRPr="001426E6">
        <w:rPr>
          <w:i/>
          <w:iCs/>
        </w:rPr>
        <w:tab/>
        <w:t>подчеркивая</w:t>
      </w:r>
      <w:r w:rsidRPr="001426E6">
        <w:t xml:space="preserve"> настоятельную необходимость выполнения Рабочей группой своего мандата,</w:t>
      </w:r>
    </w:p>
    <w:p w14:paraId="4A6EA4EA" w14:textId="77777777" w:rsidR="001426E6" w:rsidRPr="001426E6" w:rsidRDefault="001426E6" w:rsidP="001426E6">
      <w:pPr>
        <w:pStyle w:val="SingleTxtG"/>
      </w:pPr>
      <w:r w:rsidRPr="001426E6">
        <w:tab/>
      </w:r>
      <w:r w:rsidRPr="001426E6">
        <w:tab/>
        <w:t>1.</w:t>
      </w:r>
      <w:r w:rsidRPr="001426E6">
        <w:tab/>
      </w:r>
      <w:r w:rsidRPr="001426E6">
        <w:rPr>
          <w:i/>
          <w:iCs/>
        </w:rPr>
        <w:t>постановляет</w:t>
      </w:r>
      <w:r w:rsidRPr="001426E6">
        <w:t xml:space="preserve"> продлить мандат Рабочей группы экспертов по лицам африканского происхождения еще на три года в соответствии с кругом ведения, содержащимся в резолюции 9/14 Совета по правам человека;</w:t>
      </w:r>
    </w:p>
    <w:p w14:paraId="11B985BE" w14:textId="77777777" w:rsidR="001426E6" w:rsidRPr="001426E6" w:rsidRDefault="001426E6" w:rsidP="001426E6">
      <w:pPr>
        <w:pStyle w:val="SingleTxtG"/>
      </w:pPr>
      <w:r w:rsidRPr="001426E6">
        <w:tab/>
      </w:r>
      <w:r w:rsidRPr="001426E6">
        <w:tab/>
        <w:t>2.</w:t>
      </w:r>
      <w:r w:rsidRPr="001426E6">
        <w:tab/>
      </w:r>
      <w:r w:rsidRPr="001426E6">
        <w:rPr>
          <w:i/>
          <w:iCs/>
        </w:rPr>
        <w:t>постановляет также</w:t>
      </w:r>
      <w:r w:rsidRPr="001426E6">
        <w:t>, что одна из двух ежегодных сессий Рабочей группы может проводиться в Нью-Йорке или в другом месте, имеющем отношение к мандату, для содействия широкому участию лиц африканского происхождения;</w:t>
      </w:r>
    </w:p>
    <w:p w14:paraId="154C909C" w14:textId="77777777" w:rsidR="001426E6" w:rsidRPr="001426E6" w:rsidRDefault="001426E6" w:rsidP="001426E6">
      <w:pPr>
        <w:pStyle w:val="SingleTxtG"/>
      </w:pPr>
      <w:r w:rsidRPr="001426E6">
        <w:tab/>
      </w:r>
      <w:r w:rsidRPr="001426E6">
        <w:tab/>
        <w:t>3.</w:t>
      </w:r>
      <w:r w:rsidRPr="001426E6">
        <w:tab/>
      </w:r>
      <w:r w:rsidRPr="001426E6">
        <w:rPr>
          <w:i/>
          <w:iCs/>
        </w:rPr>
        <w:t>постановляет далее</w:t>
      </w:r>
      <w:r w:rsidRPr="001426E6">
        <w:t>, что Рабочая группа будет проводить по меньшей мере две страновые поездки в год;</w:t>
      </w:r>
    </w:p>
    <w:p w14:paraId="35546832" w14:textId="77777777" w:rsidR="001426E6" w:rsidRPr="00482291" w:rsidRDefault="001426E6" w:rsidP="001426E6">
      <w:pPr>
        <w:pStyle w:val="SingleTxtG"/>
      </w:pPr>
      <w:r w:rsidRPr="001426E6">
        <w:tab/>
      </w:r>
      <w:r w:rsidRPr="001426E6">
        <w:tab/>
        <w:t>4.</w:t>
      </w:r>
      <w:r w:rsidRPr="001426E6">
        <w:tab/>
      </w:r>
      <w:r w:rsidRPr="001426E6">
        <w:rPr>
          <w:i/>
          <w:iCs/>
        </w:rPr>
        <w:t xml:space="preserve">просит </w:t>
      </w:r>
      <w:r w:rsidRPr="001426E6">
        <w:t>все правительства в полной мере сотрудничать</w:t>
      </w:r>
      <w:r w:rsidRPr="00482291">
        <w:t xml:space="preserve"> с Рабочей группой в деле выполнения ею своего мандата, в том числе посредством незамедлительного реагирования на сообщения Рабочей группы и представления запрашиваемой информации;</w:t>
      </w:r>
    </w:p>
    <w:p w14:paraId="022E107F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5.</w:t>
      </w:r>
      <w:r w:rsidRPr="00482291">
        <w:tab/>
      </w:r>
      <w:r w:rsidRPr="00482291">
        <w:rPr>
          <w:i/>
          <w:iCs/>
        </w:rPr>
        <w:t>просит</w:t>
      </w:r>
      <w:r w:rsidRPr="00482291">
        <w:t xml:space="preserve"> Рабочую группу представлять Совету по правам человека ежегодный доклад </w:t>
      </w:r>
      <w:proofErr w:type="gramStart"/>
      <w:r w:rsidRPr="00482291">
        <w:t>о всей</w:t>
      </w:r>
      <w:proofErr w:type="gramEnd"/>
      <w:r w:rsidRPr="00482291">
        <w:t xml:space="preserve"> деятельности, касающейся ее мандата, а также Генеральной Ассамблее в контексте Международного десятилетия лиц африканского происхождения;</w:t>
      </w:r>
    </w:p>
    <w:p w14:paraId="3C3B92CE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6.</w:t>
      </w:r>
      <w:r w:rsidRPr="00482291">
        <w:tab/>
      </w:r>
      <w:r w:rsidRPr="00482291">
        <w:rPr>
          <w:i/>
          <w:iCs/>
        </w:rPr>
        <w:t>просит также</w:t>
      </w:r>
      <w:r w:rsidRPr="00482291">
        <w:t xml:space="preserve"> Рабочую группу уделять особое внимание в своих ежегодных докладах нарастающей волне расизма и расовой ненависти, о чем свидетельствует возрождение идеологий превосходства белой расы, а также экстремистских националистических и популистских идеологий, и вынести конкретные рекомендации по этой проблеме;</w:t>
      </w:r>
    </w:p>
    <w:p w14:paraId="547BCB4B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7.</w:t>
      </w:r>
      <w:r w:rsidRPr="00482291">
        <w:tab/>
      </w:r>
      <w:r w:rsidRPr="00482291">
        <w:rPr>
          <w:i/>
          <w:iCs/>
        </w:rPr>
        <w:t xml:space="preserve">просит далее </w:t>
      </w:r>
      <w:r w:rsidRPr="00482291">
        <w:t xml:space="preserve">Рабочую группу внести вклад в подготовку доклада, который Совет по правам человека просил подготовить Верховного комиссара Организации Объединенных Наций по правам человека в своей резолюции 43/1, в том числе путем представления рекомендаций, информации о передовой практике и </w:t>
      </w:r>
      <w:r w:rsidRPr="00482291">
        <w:lastRenderedPageBreak/>
        <w:t>инновациях, а также обновленной информации о положении дел в области поощрения равенства и справедливого обращения;</w:t>
      </w:r>
    </w:p>
    <w:p w14:paraId="2C32E0A7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8.</w:t>
      </w:r>
      <w:r w:rsidRPr="00482291">
        <w:tab/>
      </w:r>
      <w:r w:rsidRPr="00482291">
        <w:rPr>
          <w:i/>
          <w:iCs/>
        </w:rPr>
        <w:t>просит</w:t>
      </w:r>
      <w:r w:rsidRPr="00482291">
        <w:t xml:space="preserve"> Рабочую группу внести вклад в мероприятия в ознаменование двадцатой годовщины принятия </w:t>
      </w:r>
      <w:proofErr w:type="spellStart"/>
      <w:r w:rsidRPr="00482291">
        <w:t>Дурбанской</w:t>
      </w:r>
      <w:proofErr w:type="spellEnd"/>
      <w:r w:rsidRPr="00482291">
        <w:t xml:space="preserve"> декларации и Программы действий, в том числе путем участия в соответствующих совещаниях;</w:t>
      </w:r>
    </w:p>
    <w:p w14:paraId="36E1296E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9.</w:t>
      </w:r>
      <w:r w:rsidRPr="00482291">
        <w:tab/>
      </w:r>
      <w:r w:rsidRPr="00482291">
        <w:rPr>
          <w:i/>
          <w:iCs/>
        </w:rPr>
        <w:t xml:space="preserve">просит также </w:t>
      </w:r>
      <w:r w:rsidRPr="00482291">
        <w:t>Рабочую группу внести вклад в проведение среднесрочного обзора в отношении Международного десятилетия лиц африканского происхождения;</w:t>
      </w:r>
    </w:p>
    <w:p w14:paraId="76FF34BA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10.</w:t>
      </w:r>
      <w:r w:rsidRPr="00482291">
        <w:tab/>
      </w:r>
      <w:r w:rsidRPr="00482291">
        <w:rPr>
          <w:i/>
          <w:iCs/>
        </w:rPr>
        <w:t>просит</w:t>
      </w:r>
      <w:r w:rsidRPr="00482291">
        <w:t xml:space="preserve"> государства, неправительственные организации, соответствующие договорные органы по правам человека, специальные процедуры и другие механизмы Совета по правам человека, национальные правозащитные учреждения, международные и финансовые организации и учреждения, занимающиеся вопросами развития, а также специализированные учреждения, программы и фонды Организации Объединенных Наций сотрудничать с Рабочей группой, в том числе, в частности, предоставляя ей необходимую информацию и, по возможности, доклады, с тем чтобы Рабочая группа могла выполнять свой мандат, в</w:t>
      </w:r>
      <w:r>
        <w:rPr>
          <w:lang w:val="en-US"/>
        </w:rPr>
        <w:t> </w:t>
      </w:r>
      <w:r w:rsidRPr="00482291">
        <w:t>том числе в отношении миссий на местах;</w:t>
      </w:r>
    </w:p>
    <w:p w14:paraId="3796C69F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11.</w:t>
      </w:r>
      <w:r w:rsidRPr="00482291">
        <w:tab/>
      </w:r>
      <w:r w:rsidRPr="00482291">
        <w:rPr>
          <w:i/>
          <w:iCs/>
        </w:rPr>
        <w:t>просит</w:t>
      </w:r>
      <w:r w:rsidRPr="00482291">
        <w:t xml:space="preserve"> Генерального секретаря и Верховного комиссара оказывать Рабочей группе любую кадровую, техническую и финансовую помощь, необходимую для устойчивого и эффективного выполнения ее мандата;</w:t>
      </w:r>
    </w:p>
    <w:p w14:paraId="2E4E8FC3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12.</w:t>
      </w:r>
      <w:r w:rsidRPr="00482291">
        <w:tab/>
      </w:r>
      <w:r w:rsidRPr="00482291">
        <w:rPr>
          <w:i/>
          <w:iCs/>
        </w:rPr>
        <w:t>постановляет</w:t>
      </w:r>
      <w:r w:rsidRPr="00482291">
        <w:t>, что все открытые заседания Рабочей группы будут транслироваться в Интернете;</w:t>
      </w:r>
    </w:p>
    <w:p w14:paraId="16EE090E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13.</w:t>
      </w:r>
      <w:r w:rsidRPr="00482291">
        <w:tab/>
      </w:r>
      <w:r w:rsidRPr="00482291">
        <w:rPr>
          <w:i/>
          <w:iCs/>
        </w:rPr>
        <w:t>напоминает</w:t>
      </w:r>
      <w:r w:rsidRPr="00482291">
        <w:t xml:space="preserve"> о создании фонда добровольных взносов для предоставления дополнительных ресурсов, в частности для обеспечения участия лиц африканского происхождения, представителей развивающихся стран, особенно наименее развитых стран, неправительственных организаций и экспертов в сессиях открытого состава Рабочей группы и предлагает государствам вносить взносы в этот </w:t>
      </w:r>
      <w:r>
        <w:tab/>
      </w:r>
      <w:r w:rsidRPr="00482291">
        <w:t>фонд;</w:t>
      </w:r>
      <w:bookmarkStart w:id="0" w:name="_GoBack"/>
      <w:bookmarkEnd w:id="0"/>
    </w:p>
    <w:p w14:paraId="44DE1010" w14:textId="77777777" w:rsidR="001426E6" w:rsidRPr="00482291" w:rsidRDefault="001426E6" w:rsidP="001426E6">
      <w:pPr>
        <w:pStyle w:val="SingleTxtG"/>
      </w:pPr>
      <w:r>
        <w:tab/>
      </w:r>
      <w:r>
        <w:tab/>
      </w:r>
      <w:r w:rsidRPr="00482291">
        <w:t>14.</w:t>
      </w:r>
      <w:r w:rsidRPr="00482291">
        <w:tab/>
      </w:r>
      <w:r w:rsidRPr="00482291">
        <w:rPr>
          <w:i/>
          <w:iCs/>
        </w:rPr>
        <w:t>постановляет</w:t>
      </w:r>
      <w:r w:rsidRPr="00482291">
        <w:t xml:space="preserve"> продолжать заниматься этим важным вопросом.</w:t>
      </w:r>
    </w:p>
    <w:p w14:paraId="161B1593" w14:textId="77777777" w:rsidR="001426E6" w:rsidRPr="001426E6" w:rsidRDefault="001426E6" w:rsidP="001426E6">
      <w:pPr>
        <w:pStyle w:val="SingleTxtG"/>
        <w:jc w:val="right"/>
        <w:rPr>
          <w:i/>
          <w:iCs/>
        </w:rPr>
      </w:pPr>
      <w:r w:rsidRPr="001426E6">
        <w:rPr>
          <w:i/>
          <w:iCs/>
        </w:rPr>
        <w:t>37-е заседание</w:t>
      </w:r>
      <w:r w:rsidRPr="001426E6">
        <w:rPr>
          <w:i/>
          <w:iCs/>
        </w:rPr>
        <w:br/>
        <w:t>6 октября 2020 года</w:t>
      </w:r>
    </w:p>
    <w:p w14:paraId="28176120" w14:textId="77777777" w:rsidR="001426E6" w:rsidRPr="003F72A7" w:rsidRDefault="001426E6" w:rsidP="001426E6">
      <w:pPr>
        <w:pStyle w:val="SingleTxtG"/>
        <w:ind w:firstLine="567"/>
      </w:pPr>
      <w:r w:rsidRPr="001426E6">
        <w:t>[Принята без голосования.]</w:t>
      </w:r>
    </w:p>
    <w:p w14:paraId="23F5CF5C" w14:textId="77777777" w:rsidR="001426E6" w:rsidRPr="003F72A7" w:rsidRDefault="001426E6" w:rsidP="001426E6">
      <w:pPr>
        <w:spacing w:before="240"/>
        <w:ind w:left="1134" w:right="1134"/>
        <w:jc w:val="center"/>
        <w:rPr>
          <w:u w:val="single"/>
        </w:rPr>
      </w:pPr>
      <w:r w:rsidRPr="003F72A7">
        <w:rPr>
          <w:u w:val="single"/>
        </w:rPr>
        <w:tab/>
      </w:r>
      <w:r w:rsidRPr="003F72A7">
        <w:rPr>
          <w:u w:val="single"/>
        </w:rPr>
        <w:tab/>
      </w:r>
      <w:r w:rsidRPr="003F72A7">
        <w:rPr>
          <w:u w:val="single"/>
        </w:rPr>
        <w:tab/>
      </w:r>
      <w:r w:rsidRPr="003F72A7">
        <w:rPr>
          <w:u w:val="single"/>
        </w:rPr>
        <w:tab/>
      </w:r>
    </w:p>
    <w:p w14:paraId="2820C1E2" w14:textId="77777777" w:rsidR="00CB0692" w:rsidRPr="001426E6" w:rsidRDefault="00CB0692" w:rsidP="002E5067"/>
    <w:sectPr w:rsidR="00CB0692" w:rsidRPr="001426E6" w:rsidSect="001426E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54D8F" w14:textId="77777777" w:rsidR="004A2E17" w:rsidRPr="00A312BC" w:rsidRDefault="004A2E17" w:rsidP="00A312BC"/>
  </w:endnote>
  <w:endnote w:type="continuationSeparator" w:id="0">
    <w:p w14:paraId="6F9B01EF" w14:textId="77777777" w:rsidR="004A2E17" w:rsidRPr="00A312BC" w:rsidRDefault="004A2E1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24353" w14:textId="77777777" w:rsidR="001426E6" w:rsidRPr="001426E6" w:rsidRDefault="001426E6">
    <w:pPr>
      <w:pStyle w:val="a8"/>
    </w:pPr>
    <w:r w:rsidRPr="001426E6">
      <w:rPr>
        <w:b/>
        <w:sz w:val="18"/>
      </w:rPr>
      <w:fldChar w:fldCharType="begin"/>
    </w:r>
    <w:r w:rsidRPr="001426E6">
      <w:rPr>
        <w:b/>
        <w:sz w:val="18"/>
      </w:rPr>
      <w:instrText xml:space="preserve"> PAGE  \* MERGEFORMAT </w:instrText>
    </w:r>
    <w:r w:rsidRPr="001426E6">
      <w:rPr>
        <w:b/>
        <w:sz w:val="18"/>
      </w:rPr>
      <w:fldChar w:fldCharType="separate"/>
    </w:r>
    <w:r w:rsidRPr="001426E6">
      <w:rPr>
        <w:b/>
        <w:noProof/>
        <w:sz w:val="18"/>
      </w:rPr>
      <w:t>2</w:t>
    </w:r>
    <w:r w:rsidRPr="001426E6">
      <w:rPr>
        <w:b/>
        <w:sz w:val="18"/>
      </w:rPr>
      <w:fldChar w:fldCharType="end"/>
    </w:r>
    <w:r>
      <w:rPr>
        <w:b/>
        <w:sz w:val="18"/>
      </w:rPr>
      <w:tab/>
    </w:r>
    <w:r>
      <w:t>GE.20-13357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DFFD2" w14:textId="77777777" w:rsidR="001426E6" w:rsidRPr="001426E6" w:rsidRDefault="001426E6" w:rsidP="001426E6">
    <w:pPr>
      <w:pStyle w:val="a8"/>
      <w:tabs>
        <w:tab w:val="clear" w:pos="9639"/>
        <w:tab w:val="right" w:pos="9638"/>
      </w:tabs>
      <w:rPr>
        <w:b/>
        <w:sz w:val="18"/>
      </w:rPr>
    </w:pPr>
    <w:r>
      <w:t>GE.20-13357</w:t>
    </w:r>
    <w:r>
      <w:tab/>
    </w:r>
    <w:r w:rsidRPr="001426E6">
      <w:rPr>
        <w:b/>
        <w:sz w:val="18"/>
      </w:rPr>
      <w:fldChar w:fldCharType="begin"/>
    </w:r>
    <w:r w:rsidRPr="001426E6">
      <w:rPr>
        <w:b/>
        <w:sz w:val="18"/>
      </w:rPr>
      <w:instrText xml:space="preserve"> PAGE  \* MERGEFORMAT </w:instrText>
    </w:r>
    <w:r w:rsidRPr="001426E6">
      <w:rPr>
        <w:b/>
        <w:sz w:val="18"/>
      </w:rPr>
      <w:fldChar w:fldCharType="separate"/>
    </w:r>
    <w:r w:rsidRPr="001426E6">
      <w:rPr>
        <w:b/>
        <w:noProof/>
        <w:sz w:val="18"/>
      </w:rPr>
      <w:t>3</w:t>
    </w:r>
    <w:r w:rsidRPr="001426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571B9" w14:textId="77777777" w:rsidR="00042B72" w:rsidRPr="001426E6" w:rsidRDefault="001426E6" w:rsidP="001426E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FD0A17" wp14:editId="4778E08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20-13357  (R)</w:t>
    </w:r>
    <w:r>
      <w:rPr>
        <w:lang w:val="en-US"/>
      </w:rPr>
      <w:t xml:space="preserve">  131020  131020</w:t>
    </w:r>
    <w:r>
      <w:br/>
    </w:r>
    <w:r w:rsidRPr="001426E6">
      <w:rPr>
        <w:rFonts w:ascii="C39T30Lfz" w:hAnsi="C39T30Lfz"/>
        <w:kern w:val="14"/>
        <w:sz w:val="56"/>
      </w:rPr>
      <w:t>*2013357*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C4DF8DE" wp14:editId="06513EE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CF4C3" w14:textId="77777777" w:rsidR="004A2E17" w:rsidRPr="001075E9" w:rsidRDefault="004A2E1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801AE3" w14:textId="77777777" w:rsidR="004A2E17" w:rsidRDefault="004A2E1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5E61CAB" w14:textId="77777777" w:rsidR="001426E6" w:rsidRDefault="001426E6" w:rsidP="001426E6">
      <w:pPr>
        <w:pStyle w:val="ad"/>
      </w:pPr>
      <w:r>
        <w:tab/>
      </w:r>
      <w:r>
        <w:rPr>
          <w:rStyle w:val="aa"/>
        </w:rPr>
        <w:footnoteRef/>
      </w:r>
      <w:r>
        <w:tab/>
        <w:t>A/HRC/45/44.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B2655" w14:textId="483DACEA" w:rsidR="001426E6" w:rsidRPr="001426E6" w:rsidRDefault="001426E6">
    <w:pPr>
      <w:pStyle w:val="a5"/>
    </w:pPr>
    <w:fldSimple w:instr=" TITLE  \* MERGEFORMAT ">
      <w:r w:rsidR="00142483">
        <w:t>A/HRC/RES/45/24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D4141" w14:textId="2D885B32" w:rsidR="001426E6" w:rsidRPr="001426E6" w:rsidRDefault="001426E6" w:rsidP="001426E6">
    <w:pPr>
      <w:pStyle w:val="a5"/>
      <w:jc w:val="right"/>
    </w:pPr>
    <w:fldSimple w:instr=" TITLE  \* MERGEFORMAT ">
      <w:r w:rsidR="00142483">
        <w:t>A/HRC/RES/45/24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E17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42483"/>
    <w:rsid w:val="001426E6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A2E17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03FA5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92199C8"/>
  <w15:docId w15:val="{F5616633-0EFA-43BB-AB9A-CF14F017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1426E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994</Words>
  <Characters>6766</Characters>
  <Application>Microsoft Office Word</Application>
  <DocSecurity>0</DocSecurity>
  <Lines>751</Lines>
  <Paragraphs>323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A/HRC/RES/45/24</dc:title>
  <dc:subject/>
  <dc:creator>Tatiana SHARKINA</dc:creator>
  <cp:keywords/>
  <cp:lastModifiedBy>Tatiana SHARKINA</cp:lastModifiedBy>
  <cp:revision>3</cp:revision>
  <cp:lastPrinted>2020-10-13T14:12:00Z</cp:lastPrinted>
  <dcterms:created xsi:type="dcterms:W3CDTF">2020-10-13T14:12:00Z</dcterms:created>
  <dcterms:modified xsi:type="dcterms:W3CDTF">2020-10-13T14:14:00Z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