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DD0" w:rsidRDefault="00982DD0">
      <w:pPr>
        <w:spacing w:line="60" w:lineRule="exact"/>
        <w:rPr>
          <w:rFonts w:hint="eastAsia"/>
        </w:rPr>
      </w:pPr>
      <w:r>
        <w:rPr>
          <w:rStyle w:val="CommentReference"/>
          <w:rFonts w:hint="eastAsia"/>
          <w:vanish/>
        </w:rPr>
        <w:commentReference w:id="0"/>
      </w:r>
    </w:p>
    <w:p w:rsidR="00982DD0" w:rsidRDefault="00982DD0">
      <w:pPr>
        <w:pStyle w:val="H1"/>
        <w:spacing w:beforeLines="0" w:before="0"/>
      </w:pPr>
      <w:bookmarkStart w:id="1" w:name="_Toc93172486"/>
      <w:bookmarkStart w:id="2" w:name="_Toc93172672"/>
      <w:r>
        <w:rPr>
          <w:rFonts w:hint="eastAsia"/>
        </w:rPr>
        <w:t>消除对妇女歧视委员会</w:t>
      </w:r>
      <w:bookmarkEnd w:id="1"/>
      <w:bookmarkEnd w:id="2"/>
    </w:p>
    <w:p w:rsidR="00982DD0" w:rsidRDefault="00982DD0"/>
    <w:p w:rsidR="00982DD0" w:rsidRDefault="00982DD0">
      <w:pPr>
        <w:pStyle w:val="Date"/>
        <w:rPr>
          <w:rFonts w:hint="eastAsia"/>
        </w:rPr>
      </w:pPr>
    </w:p>
    <w:p w:rsidR="00982DD0" w:rsidRDefault="00982DD0">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982DD0" w:rsidRDefault="00982DD0">
      <w:pPr>
        <w:rPr>
          <w:rFonts w:hint="eastAsia"/>
        </w:rPr>
      </w:pPr>
    </w:p>
    <w:p w:rsidR="00982DD0" w:rsidRDefault="00982DD0">
      <w:pPr>
        <w:pStyle w:val="H1"/>
        <w:spacing w:before="120"/>
        <w:jc w:val="center"/>
        <w:rPr>
          <w:rFonts w:hint="eastAsia"/>
          <w:bCs/>
        </w:rPr>
      </w:pPr>
      <w:r>
        <w:rPr>
          <w:rFonts w:hint="eastAsia"/>
          <w:bCs/>
        </w:rPr>
        <w:t>缔约国第三次定期报告</w:t>
      </w:r>
    </w:p>
    <w:p w:rsidR="00982DD0" w:rsidRDefault="00982DD0">
      <w:pPr>
        <w:rPr>
          <w:rFonts w:hint="eastAsia"/>
        </w:rPr>
      </w:pPr>
    </w:p>
    <w:p w:rsidR="00982DD0" w:rsidRDefault="00982DD0">
      <w:pPr>
        <w:rPr>
          <w:rFonts w:hint="eastAsia"/>
        </w:rPr>
      </w:pPr>
    </w:p>
    <w:p w:rsidR="00982DD0" w:rsidRDefault="00982DD0">
      <w:pPr>
        <w:pStyle w:val="HCh"/>
        <w:jc w:val="center"/>
        <w:rPr>
          <w:rFonts w:hint="eastAsia"/>
        </w:rPr>
      </w:pPr>
      <w:r>
        <w:rPr>
          <w:rFonts w:hint="eastAsia"/>
        </w:rPr>
        <w:t>列支敦士登</w:t>
      </w:r>
      <w:r>
        <w:rPr>
          <w:rFonts w:ascii="Times New Roman" w:hint="eastAsia"/>
          <w:vertAlign w:val="superscript"/>
        </w:rPr>
        <w:t>*</w:t>
      </w:r>
    </w:p>
    <w:p w:rsidR="00982DD0" w:rsidRDefault="00982DD0">
      <w:pPr>
        <w:pStyle w:val="HCh"/>
        <w:jc w:val="center"/>
      </w:pPr>
    </w:p>
    <w:p w:rsidR="00982DD0" w:rsidRDefault="00982DD0">
      <w:pPr>
        <w:pStyle w:val="Date"/>
        <w:spacing w:line="60" w:lineRule="exact"/>
        <w:sectPr w:rsidR="00982DD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bookmarkEnd w:id="3"/>
    <w:p w:rsidR="00982DD0" w:rsidRDefault="00982DD0">
      <w:pPr>
        <w:pStyle w:val="Date"/>
        <w:spacing w:line="60" w:lineRule="exact"/>
        <w:rPr>
          <w:rFonts w:hint="eastAsia"/>
          <w:lang w:val="en-GB"/>
        </w:rPr>
      </w:pPr>
    </w:p>
    <w:p w:rsidR="00982DD0" w:rsidRDefault="00982DD0">
      <w:pPr>
        <w:spacing w:line="360" w:lineRule="exact"/>
        <w:jc w:val="center"/>
        <w:rPr>
          <w:rFonts w:eastAsia="SimHei" w:hint="eastAsia"/>
          <w:color w:val="FF0000"/>
          <w:sz w:val="28"/>
        </w:rPr>
      </w:pPr>
      <w:r>
        <w:rPr>
          <w:rFonts w:eastAsia="SimHei" w:hint="eastAsia"/>
          <w:color w:val="FF0000"/>
          <w:sz w:val="28"/>
        </w:rPr>
        <w:t>目录</w:t>
      </w:r>
    </w:p>
    <w:p w:rsidR="00982DD0" w:rsidRDefault="00982DD0">
      <w:pPr>
        <w:tabs>
          <w:tab w:val="center" w:leader="dot" w:pos="9120"/>
          <w:tab w:val="right" w:pos="9720"/>
        </w:tabs>
        <w:spacing w:after="120" w:line="320" w:lineRule="exact"/>
        <w:jc w:val="right"/>
        <w:rPr>
          <w:rFonts w:eastAsia="KaiTi_GB2312" w:hint="eastAsia"/>
          <w:color w:val="0000FF"/>
        </w:rPr>
      </w:pPr>
      <w:r>
        <w:rPr>
          <w:rFonts w:eastAsia="KaiTi_GB2312" w:hint="eastAsia"/>
          <w:color w:val="0000FF"/>
        </w:rPr>
        <w:t>页次</w:t>
      </w:r>
    </w:p>
    <w:p w:rsidR="00982DD0" w:rsidRDefault="00982DD0">
      <w:pPr>
        <w:pStyle w:val="Date"/>
        <w:tabs>
          <w:tab w:val="center" w:leader="dot" w:pos="9240"/>
          <w:tab w:val="right" w:pos="9840"/>
        </w:tabs>
        <w:spacing w:after="120" w:line="320" w:lineRule="exact"/>
        <w:rPr>
          <w:rFonts w:eastAsia="SimHei"/>
          <w:color w:val="FF0000"/>
        </w:rPr>
      </w:pPr>
      <w:r>
        <w:rPr>
          <w:rFonts w:eastAsia="SimHei" w:hint="eastAsia"/>
          <w:color w:val="FF0000"/>
        </w:rPr>
        <w:t>第一部分：列支敦士登的国家情况</w:t>
      </w:r>
    </w:p>
    <w:p w:rsidR="00982DD0" w:rsidRDefault="00982DD0">
      <w:pPr>
        <w:pStyle w:val="Date"/>
        <w:tabs>
          <w:tab w:val="center" w:leader="dot" w:pos="9240"/>
          <w:tab w:val="right" w:pos="9840"/>
        </w:tabs>
        <w:spacing w:after="120" w:line="320" w:lineRule="exact"/>
      </w:pPr>
      <w:r>
        <w:rPr>
          <w:rFonts w:eastAsia="SimHei" w:hint="eastAsia"/>
          <w:color w:val="FF0000"/>
        </w:rPr>
        <w:t>一、列支敦士登——综述</w:t>
      </w:r>
      <w:r>
        <w:tab/>
      </w:r>
      <w:r>
        <w:tab/>
      </w:r>
      <w:r>
        <w:rPr>
          <w:rFonts w:hint="eastAsia"/>
        </w:rPr>
        <w:t>3</w:t>
      </w:r>
    </w:p>
    <w:p w:rsidR="00982DD0" w:rsidRDefault="00982DD0">
      <w:pPr>
        <w:pStyle w:val="Date"/>
        <w:tabs>
          <w:tab w:val="center" w:leader="dot" w:pos="9240"/>
          <w:tab w:val="right" w:pos="9840"/>
        </w:tabs>
        <w:spacing w:after="120" w:line="320" w:lineRule="exact"/>
        <w:ind w:left="480"/>
        <w:rPr>
          <w:rFonts w:hint="eastAsia"/>
        </w:rPr>
      </w:pPr>
      <w:r>
        <w:rPr>
          <w:rFonts w:eastAsia="KaiTi_GB2312" w:hint="eastAsia"/>
          <w:color w:val="0000FF"/>
        </w:rPr>
        <w:t xml:space="preserve">A.  </w:t>
      </w:r>
      <w:r>
        <w:rPr>
          <w:rFonts w:eastAsia="KaiTi_GB2312" w:hint="eastAsia"/>
          <w:color w:val="0000FF"/>
        </w:rPr>
        <w:t>国家和人口</w:t>
      </w:r>
      <w:r>
        <w:tab/>
      </w:r>
      <w:r>
        <w:tab/>
      </w:r>
      <w:r>
        <w:rPr>
          <w:rFonts w:hint="eastAsia"/>
        </w:rPr>
        <w:t>3</w:t>
      </w:r>
    </w:p>
    <w:p w:rsidR="00982DD0" w:rsidRDefault="00982DD0">
      <w:pPr>
        <w:pStyle w:val="Date"/>
        <w:tabs>
          <w:tab w:val="center" w:leader="dot" w:pos="9240"/>
          <w:tab w:val="right" w:pos="9840"/>
        </w:tabs>
        <w:spacing w:after="120" w:line="320" w:lineRule="exact"/>
        <w:ind w:left="480"/>
        <w:rPr>
          <w:rFonts w:hint="eastAsia"/>
        </w:rPr>
      </w:pPr>
      <w:r>
        <w:rPr>
          <w:rFonts w:eastAsia="KaiTi_GB2312" w:hint="eastAsia"/>
          <w:color w:val="0000FF"/>
        </w:rPr>
        <w:t xml:space="preserve">B.  </w:t>
      </w:r>
      <w:r>
        <w:rPr>
          <w:rFonts w:eastAsia="KaiTi_GB2312" w:hint="eastAsia"/>
          <w:color w:val="0000FF"/>
        </w:rPr>
        <w:t>总体政治结构</w:t>
      </w:r>
      <w:r>
        <w:tab/>
      </w:r>
      <w:r>
        <w:tab/>
      </w:r>
      <w:r>
        <w:rPr>
          <w:rFonts w:hint="eastAsia"/>
        </w:rPr>
        <w:t>5</w:t>
      </w:r>
    </w:p>
    <w:p w:rsidR="00982DD0" w:rsidRDefault="00982DD0">
      <w:pPr>
        <w:pStyle w:val="Date"/>
        <w:tabs>
          <w:tab w:val="center" w:leader="dot" w:pos="9240"/>
          <w:tab w:val="right" w:pos="9840"/>
        </w:tabs>
        <w:spacing w:after="120" w:line="320" w:lineRule="exact"/>
        <w:ind w:left="480"/>
        <w:rPr>
          <w:rFonts w:hint="eastAsia"/>
        </w:rPr>
      </w:pPr>
      <w:r>
        <w:rPr>
          <w:rFonts w:eastAsia="KaiTi_GB2312" w:hint="eastAsia"/>
          <w:color w:val="0000FF"/>
        </w:rPr>
        <w:t xml:space="preserve">C.  </w:t>
      </w:r>
      <w:r>
        <w:rPr>
          <w:rFonts w:eastAsia="KaiTi_GB2312" w:hint="eastAsia"/>
          <w:color w:val="0000FF"/>
        </w:rPr>
        <w:t>经济和政治一体化</w:t>
      </w:r>
      <w:r>
        <w:tab/>
      </w:r>
      <w:r>
        <w:tab/>
      </w:r>
      <w:r>
        <w:rPr>
          <w:rFonts w:hint="eastAsia"/>
        </w:rPr>
        <w:t>7</w:t>
      </w:r>
    </w:p>
    <w:p w:rsidR="00982DD0" w:rsidRDefault="00982DD0">
      <w:pPr>
        <w:pStyle w:val="Date"/>
        <w:tabs>
          <w:tab w:val="center" w:leader="dot" w:pos="9240"/>
          <w:tab w:val="right" w:pos="9840"/>
        </w:tabs>
        <w:spacing w:after="120" w:line="320" w:lineRule="exact"/>
        <w:ind w:left="480"/>
        <w:rPr>
          <w:rFonts w:hint="eastAsia"/>
        </w:rPr>
      </w:pPr>
      <w:r>
        <w:rPr>
          <w:rFonts w:eastAsia="KaiTi_GB2312" w:hint="eastAsia"/>
          <w:color w:val="0000FF"/>
        </w:rPr>
        <w:t xml:space="preserve">D.  </w:t>
      </w:r>
      <w:r>
        <w:rPr>
          <w:rFonts w:eastAsia="KaiTi_GB2312" w:hint="eastAsia"/>
          <w:color w:val="0000FF"/>
        </w:rPr>
        <w:t>经济</w:t>
      </w:r>
      <w:r>
        <w:tab/>
      </w:r>
      <w:r>
        <w:tab/>
      </w:r>
      <w:r>
        <w:rPr>
          <w:rFonts w:hint="eastAsia"/>
        </w:rPr>
        <w:t>7</w:t>
      </w:r>
    </w:p>
    <w:p w:rsidR="00982DD0" w:rsidRDefault="00982DD0">
      <w:pPr>
        <w:pStyle w:val="Date"/>
        <w:tabs>
          <w:tab w:val="center" w:leader="dot" w:pos="9240"/>
          <w:tab w:val="right" w:pos="9840"/>
        </w:tabs>
        <w:spacing w:after="120" w:line="320" w:lineRule="exact"/>
        <w:ind w:left="480"/>
        <w:rPr>
          <w:rFonts w:hint="eastAsia"/>
        </w:rPr>
      </w:pPr>
      <w:r>
        <w:rPr>
          <w:rFonts w:eastAsia="KaiTi_GB2312" w:hint="eastAsia"/>
          <w:color w:val="0000FF"/>
        </w:rPr>
        <w:t xml:space="preserve">E.  </w:t>
      </w:r>
      <w:r>
        <w:rPr>
          <w:rFonts w:eastAsia="KaiTi_GB2312" w:hint="eastAsia"/>
          <w:color w:val="0000FF"/>
        </w:rPr>
        <w:t>保护人权的一般法律框架</w:t>
      </w:r>
      <w:r>
        <w:tab/>
      </w:r>
      <w:r>
        <w:tab/>
      </w:r>
      <w:r>
        <w:rPr>
          <w:rFonts w:hint="eastAsia"/>
        </w:rPr>
        <w:t>8</w:t>
      </w:r>
    </w:p>
    <w:p w:rsidR="00982DD0" w:rsidRDefault="00982DD0">
      <w:pPr>
        <w:pStyle w:val="Date"/>
        <w:tabs>
          <w:tab w:val="center" w:leader="dot" w:pos="9240"/>
          <w:tab w:val="right" w:pos="9840"/>
        </w:tabs>
        <w:spacing w:after="120" w:line="320" w:lineRule="exact"/>
        <w:rPr>
          <w:rFonts w:eastAsia="SimHei"/>
          <w:color w:val="FF0000"/>
        </w:rPr>
      </w:pPr>
      <w:r>
        <w:rPr>
          <w:rFonts w:eastAsia="SimHei" w:hint="eastAsia"/>
          <w:color w:val="FF0000"/>
        </w:rPr>
        <w:t>第二部分：《消除对妇女一切形式歧视公约》的执行情况</w:t>
      </w:r>
    </w:p>
    <w:p w:rsidR="00982DD0" w:rsidRDefault="00982DD0">
      <w:pPr>
        <w:pStyle w:val="Date"/>
        <w:tabs>
          <w:tab w:val="center" w:leader="dot" w:pos="9240"/>
          <w:tab w:val="right" w:pos="9840"/>
        </w:tabs>
        <w:spacing w:after="120" w:line="320" w:lineRule="exact"/>
        <w:rPr>
          <w:rFonts w:hint="eastAsia"/>
        </w:rPr>
      </w:pPr>
      <w:r>
        <w:rPr>
          <w:rFonts w:eastAsia="SimHei" w:hint="eastAsia"/>
          <w:color w:val="FF0000"/>
        </w:rPr>
        <w:t>二、导言</w:t>
      </w:r>
      <w:r>
        <w:tab/>
      </w:r>
      <w:r>
        <w:tab/>
      </w:r>
      <w:r>
        <w:rPr>
          <w:rFonts w:hint="eastAsia"/>
        </w:rPr>
        <w:t>10</w:t>
      </w:r>
    </w:p>
    <w:p w:rsidR="00982DD0" w:rsidRDefault="00982DD0">
      <w:pPr>
        <w:pStyle w:val="Date"/>
        <w:tabs>
          <w:tab w:val="center" w:leader="dot" w:pos="9240"/>
          <w:tab w:val="right" w:pos="9840"/>
        </w:tabs>
        <w:spacing w:after="120" w:line="320" w:lineRule="exact"/>
        <w:ind w:firstLine="420"/>
        <w:rPr>
          <w:rFonts w:hint="eastAsia"/>
        </w:rPr>
      </w:pPr>
      <w:r>
        <w:rPr>
          <w:rFonts w:eastAsia="KaiTi_GB2312" w:hint="eastAsia"/>
          <w:color w:val="0000FF"/>
        </w:rPr>
        <w:t>列支敦士登的妇女状况及《北京行动纲要》的执行情况</w:t>
      </w:r>
      <w:r>
        <w:tab/>
      </w:r>
      <w:r>
        <w:tab/>
      </w:r>
      <w:r>
        <w:rPr>
          <w:rFonts w:hint="eastAsia"/>
        </w:rPr>
        <w:t>10</w:t>
      </w:r>
    </w:p>
    <w:p w:rsidR="00982DD0" w:rsidRDefault="00982DD0">
      <w:pPr>
        <w:pStyle w:val="Date"/>
        <w:tabs>
          <w:tab w:val="center" w:leader="dot" w:pos="9240"/>
          <w:tab w:val="right" w:pos="9840"/>
        </w:tabs>
        <w:spacing w:after="120" w:line="320" w:lineRule="exact"/>
        <w:rPr>
          <w:rFonts w:hint="eastAsia"/>
        </w:rPr>
      </w:pPr>
      <w:r>
        <w:rPr>
          <w:rFonts w:eastAsia="SimHei" w:hint="eastAsia"/>
          <w:color w:val="FF0000"/>
        </w:rPr>
        <w:t>三、对《消除对妇女一切形式歧视公约》个别条款的评述</w:t>
      </w:r>
      <w:r>
        <w:tab/>
      </w:r>
      <w:r>
        <w:tab/>
      </w:r>
      <w:r>
        <w:rPr>
          <w:rFonts w:hint="eastAsia"/>
        </w:rPr>
        <w:t>11</w:t>
      </w:r>
    </w:p>
    <w:p w:rsidR="00982DD0" w:rsidRDefault="00982DD0">
      <w:pPr>
        <w:pStyle w:val="Date"/>
        <w:tabs>
          <w:tab w:val="center" w:leader="dot" w:pos="9240"/>
          <w:tab w:val="right" w:pos="9840"/>
        </w:tabs>
        <w:spacing w:after="120" w:line="320" w:lineRule="exact"/>
        <w:ind w:firstLine="420"/>
        <w:rPr>
          <w:rFonts w:hint="eastAsia"/>
        </w:rPr>
      </w:pPr>
      <w:r>
        <w:rPr>
          <w:rFonts w:eastAsia="KaiTi_GB2312" w:hint="eastAsia"/>
          <w:color w:val="0000FF"/>
        </w:rPr>
        <w:t>第</w:t>
      </w:r>
      <w:r>
        <w:rPr>
          <w:rFonts w:eastAsia="KaiTi_GB2312" w:hint="eastAsia"/>
          <w:color w:val="0000FF"/>
        </w:rPr>
        <w:t>2</w:t>
      </w:r>
      <w:r>
        <w:rPr>
          <w:rFonts w:eastAsia="KaiTi_GB2312" w:hint="eastAsia"/>
          <w:color w:val="0000FF"/>
        </w:rPr>
        <w:t>条：消除对妇女歧视的政策措施</w:t>
      </w:r>
      <w:r>
        <w:tab/>
      </w:r>
      <w:r>
        <w:tab/>
      </w:r>
      <w:r>
        <w:rPr>
          <w:rFonts w:hint="eastAsia"/>
        </w:rPr>
        <w:t>11</w:t>
      </w:r>
    </w:p>
    <w:p w:rsidR="00982DD0" w:rsidRDefault="00982DD0">
      <w:pPr>
        <w:pStyle w:val="Date"/>
        <w:tabs>
          <w:tab w:val="center" w:leader="dot" w:pos="9240"/>
          <w:tab w:val="right" w:pos="9840"/>
        </w:tabs>
        <w:spacing w:after="120" w:line="320" w:lineRule="exact"/>
        <w:ind w:firstLine="420"/>
      </w:pPr>
      <w:r>
        <w:rPr>
          <w:rFonts w:eastAsia="KaiTi_GB2312" w:hint="eastAsia"/>
          <w:color w:val="0000FF"/>
        </w:rPr>
        <w:t>第</w:t>
      </w:r>
      <w:r>
        <w:rPr>
          <w:rFonts w:eastAsia="KaiTi_GB2312" w:hint="eastAsia"/>
          <w:color w:val="0000FF"/>
        </w:rPr>
        <w:t>3</w:t>
      </w:r>
      <w:r>
        <w:rPr>
          <w:rFonts w:eastAsia="KaiTi_GB2312" w:hint="eastAsia"/>
          <w:color w:val="0000FF"/>
        </w:rPr>
        <w:t>条：人权与基本自由</w:t>
      </w:r>
      <w:r>
        <w:tab/>
      </w:r>
      <w:r>
        <w:tab/>
      </w:r>
      <w:r>
        <w:rPr>
          <w:rFonts w:hint="eastAsia"/>
        </w:rPr>
        <w:t>18</w:t>
      </w:r>
    </w:p>
    <w:p w:rsidR="00982DD0" w:rsidRDefault="00982DD0">
      <w:pPr>
        <w:pStyle w:val="Date"/>
        <w:tabs>
          <w:tab w:val="center" w:leader="dot" w:pos="9240"/>
          <w:tab w:val="right" w:pos="9840"/>
        </w:tabs>
        <w:spacing w:after="120" w:line="320" w:lineRule="exact"/>
        <w:ind w:firstLine="420"/>
      </w:pPr>
      <w:r>
        <w:rPr>
          <w:rFonts w:eastAsia="KaiTi_GB2312" w:hint="eastAsia"/>
          <w:color w:val="0000FF"/>
        </w:rPr>
        <w:t>第</w:t>
      </w:r>
      <w:r>
        <w:rPr>
          <w:rFonts w:eastAsia="KaiTi_GB2312" w:hint="eastAsia"/>
          <w:color w:val="0000FF"/>
        </w:rPr>
        <w:t>4</w:t>
      </w:r>
      <w:r>
        <w:rPr>
          <w:rFonts w:eastAsia="KaiTi_GB2312" w:hint="eastAsia"/>
          <w:color w:val="0000FF"/>
        </w:rPr>
        <w:t>条：为加速实现男女事实上平等而采取的积极措施</w:t>
      </w:r>
      <w:r>
        <w:tab/>
      </w:r>
      <w:r>
        <w:tab/>
      </w:r>
      <w:r>
        <w:rPr>
          <w:rFonts w:hint="eastAsia"/>
        </w:rPr>
        <w:t>18</w:t>
      </w:r>
    </w:p>
    <w:p w:rsidR="00982DD0" w:rsidRDefault="00982DD0">
      <w:pPr>
        <w:pStyle w:val="Date"/>
        <w:tabs>
          <w:tab w:val="center" w:leader="dot" w:pos="9240"/>
          <w:tab w:val="right" w:pos="9840"/>
        </w:tabs>
        <w:spacing w:after="120" w:line="320" w:lineRule="exact"/>
        <w:ind w:firstLine="420"/>
      </w:pPr>
      <w:r>
        <w:rPr>
          <w:rFonts w:eastAsia="KaiTi_GB2312" w:hint="eastAsia"/>
          <w:color w:val="0000FF"/>
        </w:rPr>
        <w:t>第</w:t>
      </w:r>
      <w:r>
        <w:rPr>
          <w:rFonts w:eastAsia="KaiTi_GB2312" w:hint="eastAsia"/>
          <w:color w:val="0000FF"/>
        </w:rPr>
        <w:t>5</w:t>
      </w:r>
      <w:r>
        <w:rPr>
          <w:rFonts w:eastAsia="KaiTi_GB2312" w:hint="eastAsia"/>
          <w:color w:val="0000FF"/>
        </w:rPr>
        <w:t>条：改变社会与文化行为模式</w:t>
      </w:r>
      <w:r>
        <w:tab/>
      </w:r>
      <w:r>
        <w:tab/>
      </w:r>
      <w:r>
        <w:rPr>
          <w:rFonts w:hint="eastAsia"/>
        </w:rPr>
        <w:t>18</w:t>
      </w:r>
    </w:p>
    <w:p w:rsidR="00982DD0" w:rsidRDefault="00982DD0">
      <w:pPr>
        <w:pStyle w:val="Date"/>
        <w:tabs>
          <w:tab w:val="center" w:leader="dot" w:pos="9240"/>
          <w:tab w:val="right" w:pos="9840"/>
        </w:tabs>
        <w:spacing w:after="120" w:line="320" w:lineRule="exact"/>
        <w:ind w:firstLine="420"/>
        <w:rPr>
          <w:rFonts w:hint="eastAsia"/>
        </w:rPr>
      </w:pPr>
      <w:r>
        <w:rPr>
          <w:rFonts w:eastAsia="KaiTi_GB2312" w:hint="eastAsia"/>
          <w:color w:val="0000FF"/>
        </w:rPr>
        <w:t>第</w:t>
      </w:r>
      <w:r>
        <w:rPr>
          <w:rFonts w:eastAsia="KaiTi_GB2312" w:hint="eastAsia"/>
          <w:color w:val="0000FF"/>
        </w:rPr>
        <w:t>6</w:t>
      </w:r>
      <w:r>
        <w:rPr>
          <w:rFonts w:eastAsia="KaiTi_GB2312" w:hint="eastAsia"/>
          <w:color w:val="0000FF"/>
        </w:rPr>
        <w:t>条：消除一切形式的剥削（特别是贩卖妇女与卖淫）和对妇女的暴力行为</w:t>
      </w:r>
      <w:r>
        <w:tab/>
      </w:r>
      <w:r>
        <w:tab/>
      </w:r>
      <w:r>
        <w:rPr>
          <w:rFonts w:hint="eastAsia"/>
        </w:rPr>
        <w:t>22</w:t>
      </w:r>
    </w:p>
    <w:p w:rsidR="00982DD0" w:rsidRDefault="00982DD0">
      <w:pPr>
        <w:pStyle w:val="Date"/>
        <w:tabs>
          <w:tab w:val="center" w:leader="dot" w:pos="9240"/>
          <w:tab w:val="right" w:pos="9840"/>
        </w:tabs>
        <w:spacing w:after="120" w:line="320" w:lineRule="exact"/>
        <w:ind w:firstLine="420"/>
        <w:rPr>
          <w:rFonts w:hint="eastAsia"/>
        </w:rPr>
      </w:pPr>
      <w:r>
        <w:rPr>
          <w:rFonts w:eastAsia="KaiTi_GB2312" w:hint="eastAsia"/>
          <w:color w:val="0000FF"/>
        </w:rPr>
        <w:t>第</w:t>
      </w:r>
      <w:r>
        <w:rPr>
          <w:rFonts w:eastAsia="KaiTi_GB2312" w:hint="eastAsia"/>
          <w:color w:val="0000FF"/>
        </w:rPr>
        <w:t>7</w:t>
      </w:r>
      <w:r>
        <w:rPr>
          <w:rFonts w:eastAsia="KaiTi_GB2312" w:hint="eastAsia"/>
          <w:color w:val="0000FF"/>
        </w:rPr>
        <w:t>条：政治生活和公共生活中的平等</w:t>
      </w:r>
      <w:r>
        <w:tab/>
      </w:r>
      <w:r>
        <w:tab/>
      </w:r>
      <w:r>
        <w:rPr>
          <w:rFonts w:hint="eastAsia"/>
        </w:rPr>
        <w:t>26</w:t>
      </w:r>
    </w:p>
    <w:p w:rsidR="00982DD0" w:rsidRDefault="00982DD0">
      <w:pPr>
        <w:pStyle w:val="Date"/>
        <w:tabs>
          <w:tab w:val="center" w:leader="dot" w:pos="9240"/>
          <w:tab w:val="right" w:pos="9840"/>
        </w:tabs>
        <w:spacing w:after="120" w:line="320" w:lineRule="exact"/>
        <w:ind w:firstLine="420"/>
        <w:rPr>
          <w:rFonts w:hint="eastAsia"/>
        </w:rPr>
      </w:pPr>
      <w:r>
        <w:rPr>
          <w:rFonts w:eastAsia="KaiTi_GB2312" w:hint="eastAsia"/>
          <w:color w:val="0000FF"/>
        </w:rPr>
        <w:t>第</w:t>
      </w:r>
      <w:r>
        <w:rPr>
          <w:rFonts w:eastAsia="KaiTi_GB2312" w:hint="eastAsia"/>
          <w:color w:val="0000FF"/>
        </w:rPr>
        <w:t>8</w:t>
      </w:r>
      <w:r>
        <w:rPr>
          <w:rFonts w:eastAsia="KaiTi_GB2312" w:hint="eastAsia"/>
          <w:color w:val="0000FF"/>
        </w:rPr>
        <w:t>条：妇女参与政府和国际组织的工作</w:t>
      </w:r>
      <w:r>
        <w:tab/>
      </w:r>
      <w:r>
        <w:tab/>
      </w:r>
      <w:r>
        <w:rPr>
          <w:rFonts w:hint="eastAsia"/>
        </w:rPr>
        <w:t>29</w:t>
      </w:r>
    </w:p>
    <w:p w:rsidR="00982DD0" w:rsidRDefault="00982DD0">
      <w:pPr>
        <w:pStyle w:val="Date"/>
        <w:tabs>
          <w:tab w:val="center" w:leader="dot" w:pos="9240"/>
          <w:tab w:val="right" w:pos="9840"/>
        </w:tabs>
        <w:spacing w:after="120" w:line="320" w:lineRule="exact"/>
        <w:ind w:firstLine="420"/>
        <w:rPr>
          <w:rFonts w:hint="eastAsia"/>
        </w:rPr>
      </w:pPr>
      <w:r>
        <w:rPr>
          <w:rFonts w:eastAsia="KaiTi_GB2312" w:hint="eastAsia"/>
          <w:color w:val="0000FF"/>
        </w:rPr>
        <w:t>第</w:t>
      </w:r>
      <w:r>
        <w:rPr>
          <w:rFonts w:eastAsia="KaiTi_GB2312" w:hint="eastAsia"/>
          <w:color w:val="0000FF"/>
        </w:rPr>
        <w:t>10</w:t>
      </w:r>
      <w:r>
        <w:rPr>
          <w:rFonts w:eastAsia="KaiTi_GB2312" w:hint="eastAsia"/>
          <w:color w:val="0000FF"/>
        </w:rPr>
        <w:t>条：教育</w:t>
      </w:r>
      <w:r>
        <w:tab/>
      </w:r>
      <w:r>
        <w:tab/>
      </w:r>
      <w:r>
        <w:rPr>
          <w:rFonts w:hint="eastAsia"/>
        </w:rPr>
        <w:t>29</w:t>
      </w:r>
    </w:p>
    <w:p w:rsidR="00982DD0" w:rsidRDefault="00982DD0">
      <w:pPr>
        <w:pStyle w:val="Date"/>
        <w:tabs>
          <w:tab w:val="center" w:leader="dot" w:pos="9240"/>
          <w:tab w:val="right" w:pos="9840"/>
        </w:tabs>
        <w:spacing w:after="120" w:line="320" w:lineRule="exact"/>
        <w:ind w:firstLine="420"/>
        <w:rPr>
          <w:rFonts w:hint="eastAsia"/>
        </w:rPr>
      </w:pPr>
      <w:r>
        <w:rPr>
          <w:rFonts w:eastAsia="KaiTi_GB2312" w:hint="eastAsia"/>
          <w:color w:val="0000FF"/>
        </w:rPr>
        <w:t>第</w:t>
      </w:r>
      <w:r>
        <w:rPr>
          <w:rFonts w:eastAsia="KaiTi_GB2312" w:hint="eastAsia"/>
          <w:color w:val="0000FF"/>
        </w:rPr>
        <w:t>11</w:t>
      </w:r>
      <w:r>
        <w:rPr>
          <w:rFonts w:eastAsia="KaiTi_GB2312" w:hint="eastAsia"/>
          <w:color w:val="0000FF"/>
        </w:rPr>
        <w:t>条：工作场所、孕产、社会保险</w:t>
      </w:r>
      <w:r>
        <w:tab/>
      </w:r>
      <w:r>
        <w:tab/>
      </w:r>
      <w:r>
        <w:rPr>
          <w:rFonts w:hint="eastAsia"/>
        </w:rPr>
        <w:t>33</w:t>
      </w:r>
    </w:p>
    <w:p w:rsidR="00982DD0" w:rsidRDefault="00982DD0">
      <w:pPr>
        <w:pStyle w:val="Date"/>
        <w:tabs>
          <w:tab w:val="center" w:leader="dot" w:pos="9240"/>
          <w:tab w:val="right" w:pos="9840"/>
        </w:tabs>
        <w:spacing w:after="120" w:line="320" w:lineRule="exact"/>
        <w:ind w:firstLine="420"/>
        <w:rPr>
          <w:rFonts w:hint="eastAsia"/>
        </w:rPr>
      </w:pPr>
      <w:r>
        <w:rPr>
          <w:rFonts w:eastAsia="KaiTi_GB2312" w:hint="eastAsia"/>
          <w:color w:val="0000FF"/>
        </w:rPr>
        <w:t>第</w:t>
      </w:r>
      <w:r>
        <w:rPr>
          <w:rFonts w:eastAsia="KaiTi_GB2312" w:hint="eastAsia"/>
          <w:color w:val="0000FF"/>
        </w:rPr>
        <w:t>12</w:t>
      </w:r>
      <w:r>
        <w:rPr>
          <w:rFonts w:eastAsia="KaiTi_GB2312" w:hint="eastAsia"/>
          <w:color w:val="0000FF"/>
        </w:rPr>
        <w:t>条：卫生保健</w:t>
      </w:r>
      <w:r>
        <w:tab/>
      </w:r>
      <w:r>
        <w:tab/>
      </w:r>
      <w:r>
        <w:rPr>
          <w:rFonts w:hint="eastAsia"/>
        </w:rPr>
        <w:t>40</w:t>
      </w:r>
    </w:p>
    <w:p w:rsidR="00982DD0" w:rsidRDefault="00982DD0">
      <w:pPr>
        <w:pStyle w:val="Date"/>
        <w:tabs>
          <w:tab w:val="center" w:leader="dot" w:pos="9240"/>
          <w:tab w:val="right" w:pos="9840"/>
        </w:tabs>
        <w:spacing w:after="120" w:line="320" w:lineRule="exact"/>
        <w:ind w:firstLine="420"/>
      </w:pPr>
      <w:r>
        <w:rPr>
          <w:rFonts w:eastAsia="KaiTi_GB2312" w:hint="eastAsia"/>
          <w:color w:val="0000FF"/>
        </w:rPr>
        <w:t>第</w:t>
      </w:r>
      <w:r>
        <w:rPr>
          <w:rFonts w:eastAsia="KaiTi_GB2312" w:hint="eastAsia"/>
          <w:color w:val="0000FF"/>
        </w:rPr>
        <w:t>13</w:t>
      </w:r>
      <w:r>
        <w:rPr>
          <w:rFonts w:eastAsia="KaiTi_GB2312" w:hint="eastAsia"/>
          <w:color w:val="0000FF"/>
        </w:rPr>
        <w:t>条：经济和社会生活其他领域</w:t>
      </w:r>
      <w:r>
        <w:tab/>
      </w:r>
      <w:r>
        <w:tab/>
      </w:r>
      <w:r>
        <w:rPr>
          <w:rFonts w:hint="eastAsia"/>
        </w:rPr>
        <w:t>42</w:t>
      </w:r>
    </w:p>
    <w:p w:rsidR="00982DD0" w:rsidRDefault="00982DD0">
      <w:pPr>
        <w:pStyle w:val="Date"/>
        <w:tabs>
          <w:tab w:val="center" w:leader="dot" w:pos="9240"/>
          <w:tab w:val="right" w:pos="9840"/>
        </w:tabs>
        <w:spacing w:after="120" w:line="320" w:lineRule="exact"/>
        <w:ind w:firstLine="420"/>
      </w:pPr>
      <w:r>
        <w:rPr>
          <w:rFonts w:eastAsia="KaiTi_GB2312" w:hint="eastAsia"/>
          <w:color w:val="0000FF"/>
        </w:rPr>
        <w:t>第</w:t>
      </w:r>
      <w:r>
        <w:rPr>
          <w:rFonts w:eastAsia="KaiTi_GB2312" w:hint="eastAsia"/>
          <w:color w:val="0000FF"/>
        </w:rPr>
        <w:t>14</w:t>
      </w:r>
      <w:r>
        <w:rPr>
          <w:rFonts w:eastAsia="KaiTi_GB2312" w:hint="eastAsia"/>
          <w:color w:val="0000FF"/>
        </w:rPr>
        <w:t>条：提高农村地区妇女的地位</w:t>
      </w:r>
      <w:r>
        <w:tab/>
      </w:r>
      <w:r>
        <w:tab/>
      </w:r>
      <w:r>
        <w:rPr>
          <w:rFonts w:hint="eastAsia"/>
        </w:rPr>
        <w:t>43</w:t>
      </w:r>
    </w:p>
    <w:p w:rsidR="00982DD0" w:rsidRDefault="00982DD0">
      <w:pPr>
        <w:pStyle w:val="Date"/>
        <w:tabs>
          <w:tab w:val="center" w:leader="dot" w:pos="9240"/>
          <w:tab w:val="right" w:pos="9840"/>
        </w:tabs>
        <w:spacing w:after="120" w:line="320" w:lineRule="exact"/>
      </w:pPr>
      <w:r>
        <w:rPr>
          <w:rFonts w:eastAsia="SimHei" w:hint="eastAsia"/>
          <w:color w:val="FF0000"/>
        </w:rPr>
        <w:t>四、附件</w:t>
      </w:r>
      <w:r>
        <w:rPr>
          <w:rFonts w:hint="eastAsia"/>
        </w:rPr>
        <w:tab/>
      </w:r>
      <w:r>
        <w:rPr>
          <w:rFonts w:hint="eastAsia"/>
        </w:rPr>
        <w:tab/>
        <w:t>43</w:t>
      </w:r>
    </w:p>
    <w:p w:rsidR="00982DD0" w:rsidRDefault="00982DD0">
      <w:pPr>
        <w:pStyle w:val="Date"/>
        <w:tabs>
          <w:tab w:val="center" w:leader="dot" w:pos="9240"/>
          <w:tab w:val="right" w:pos="9840"/>
        </w:tabs>
        <w:spacing w:after="120" w:line="320" w:lineRule="exact"/>
        <w:rPr>
          <w:rFonts w:hint="eastAsia"/>
        </w:rPr>
      </w:pPr>
      <w:r>
        <w:rPr>
          <w:rFonts w:hint="eastAsia"/>
        </w:rPr>
        <w:t>秘书处的说明：将向专家们提供使用接收语文的附件（关于列支敦士登向</w:t>
      </w:r>
      <w:r>
        <w:rPr>
          <w:rFonts w:hint="eastAsia"/>
        </w:rPr>
        <w:t>2003-2005</w:t>
      </w:r>
      <w:r>
        <w:rPr>
          <w:rFonts w:hint="eastAsia"/>
        </w:rPr>
        <w:t>年妇女项目捐款的附件除外）。</w:t>
      </w:r>
    </w:p>
    <w:p w:rsidR="00982DD0" w:rsidRDefault="00982DD0">
      <w:pPr>
        <w:pStyle w:val="Date"/>
        <w:tabs>
          <w:tab w:val="center" w:leader="dot" w:pos="9240"/>
          <w:tab w:val="right" w:pos="9840"/>
        </w:tabs>
        <w:spacing w:after="120" w:line="320" w:lineRule="exact"/>
        <w:rPr>
          <w:rFonts w:hint="eastAsia"/>
        </w:rPr>
      </w:pPr>
    </w:p>
    <w:p w:rsidR="00982DD0" w:rsidRDefault="00982DD0">
      <w:pPr>
        <w:spacing w:after="240" w:line="360" w:lineRule="exact"/>
        <w:jc w:val="center"/>
        <w:rPr>
          <w:rFonts w:eastAsia="SimHei" w:hint="eastAsia"/>
          <w:color w:val="FF0000"/>
          <w:sz w:val="28"/>
        </w:rPr>
      </w:pPr>
      <w:r>
        <w:rPr>
          <w:rFonts w:eastAsia="SimHei" w:hint="eastAsia"/>
          <w:color w:val="FF0000"/>
          <w:sz w:val="28"/>
        </w:rPr>
        <w:t>前</w:t>
      </w:r>
      <w:r>
        <w:rPr>
          <w:rFonts w:eastAsia="SimHei" w:hint="eastAsia"/>
          <w:color w:val="FF0000"/>
          <w:sz w:val="28"/>
        </w:rPr>
        <w:t xml:space="preserve"> </w:t>
      </w:r>
      <w:r>
        <w:rPr>
          <w:rFonts w:eastAsia="SimHei" w:hint="eastAsia"/>
          <w:color w:val="FF0000"/>
          <w:sz w:val="28"/>
        </w:rPr>
        <w:t>言</w:t>
      </w:r>
    </w:p>
    <w:p w:rsidR="00982DD0" w:rsidRDefault="00982DD0">
      <w:pPr>
        <w:spacing w:after="240" w:line="340" w:lineRule="exact"/>
        <w:ind w:firstLine="420"/>
        <w:rPr>
          <w:rFonts w:hint="eastAsia"/>
        </w:rPr>
      </w:pPr>
      <w:r>
        <w:rPr>
          <w:rFonts w:hint="eastAsia"/>
        </w:rPr>
        <w:t>本报告是列支敦士登公国政府于</w:t>
      </w:r>
      <w:r>
        <w:rPr>
          <w:rFonts w:hint="eastAsia"/>
        </w:rPr>
        <w:t>2006</w:t>
      </w:r>
      <w:r>
        <w:rPr>
          <w:rFonts w:hint="eastAsia"/>
        </w:rPr>
        <w:t>年</w:t>
      </w:r>
      <w:r>
        <w:rPr>
          <w:rFonts w:hint="eastAsia"/>
        </w:rPr>
        <w:t>6</w:t>
      </w:r>
      <w:r>
        <w:rPr>
          <w:rFonts w:hint="eastAsia"/>
        </w:rPr>
        <w:t>月</w:t>
      </w:r>
      <w:r>
        <w:rPr>
          <w:rFonts w:hint="eastAsia"/>
        </w:rPr>
        <w:t>20</w:t>
      </w:r>
      <w:r>
        <w:rPr>
          <w:rFonts w:hint="eastAsia"/>
        </w:rPr>
        <w:t>日批准，并根据</w:t>
      </w:r>
      <w:r>
        <w:rPr>
          <w:rFonts w:hint="eastAsia"/>
        </w:rPr>
        <w:t>1979</w:t>
      </w:r>
      <w:r>
        <w:rPr>
          <w:rFonts w:hint="eastAsia"/>
        </w:rPr>
        <w:t>年</w:t>
      </w:r>
      <w:r>
        <w:rPr>
          <w:rFonts w:hint="eastAsia"/>
        </w:rPr>
        <w:t>12</w:t>
      </w:r>
      <w:r>
        <w:rPr>
          <w:rFonts w:hint="eastAsia"/>
        </w:rPr>
        <w:t>月</w:t>
      </w:r>
      <w:r>
        <w:rPr>
          <w:rFonts w:hint="eastAsia"/>
        </w:rPr>
        <w:t>18</w:t>
      </w:r>
      <w:r>
        <w:rPr>
          <w:rFonts w:hint="eastAsia"/>
        </w:rPr>
        <w:t>日《消除对妇女一切形式歧视公约》第</w:t>
      </w:r>
      <w:r>
        <w:rPr>
          <w:rFonts w:hint="eastAsia"/>
        </w:rPr>
        <w:t>18</w:t>
      </w:r>
      <w:r>
        <w:rPr>
          <w:rFonts w:hint="eastAsia"/>
        </w:rPr>
        <w:t>条的要求提交的。这是列支敦士登政府提交的第三次国家报告。它所涉时期为</w:t>
      </w:r>
      <w:r>
        <w:rPr>
          <w:rFonts w:hint="eastAsia"/>
        </w:rPr>
        <w:t>2001</w:t>
      </w:r>
      <w:r>
        <w:rPr>
          <w:rFonts w:hint="eastAsia"/>
        </w:rPr>
        <w:t>年</w:t>
      </w:r>
      <w:r>
        <w:rPr>
          <w:rFonts w:hint="eastAsia"/>
        </w:rPr>
        <w:t>7</w:t>
      </w:r>
      <w:r>
        <w:rPr>
          <w:rFonts w:hint="eastAsia"/>
        </w:rPr>
        <w:t>月至</w:t>
      </w:r>
      <w:r>
        <w:rPr>
          <w:rFonts w:hint="eastAsia"/>
        </w:rPr>
        <w:t>2006</w:t>
      </w:r>
      <w:r>
        <w:rPr>
          <w:rFonts w:hint="eastAsia"/>
        </w:rPr>
        <w:t>年</w:t>
      </w:r>
      <w:r>
        <w:rPr>
          <w:rFonts w:hint="eastAsia"/>
        </w:rPr>
        <w:t>7</w:t>
      </w:r>
      <w:r>
        <w:rPr>
          <w:rFonts w:hint="eastAsia"/>
        </w:rPr>
        <w:t>月。</w:t>
      </w:r>
    </w:p>
    <w:p w:rsidR="00982DD0" w:rsidRDefault="00982DD0">
      <w:pPr>
        <w:spacing w:after="240" w:line="340" w:lineRule="exact"/>
        <w:ind w:firstLine="420"/>
        <w:rPr>
          <w:rFonts w:hint="eastAsia"/>
        </w:rPr>
      </w:pPr>
      <w:r>
        <w:rPr>
          <w:rFonts w:hint="eastAsia"/>
        </w:rPr>
        <w:t>本报告第一部分介绍了列支敦士登国家及其保护和促进人权方面的一般情况。第二部分系依据</w:t>
      </w:r>
      <w:r>
        <w:rPr>
          <w:rFonts w:hint="eastAsia"/>
        </w:rPr>
        <w:t>2003</w:t>
      </w:r>
      <w:r>
        <w:rPr>
          <w:rFonts w:hint="eastAsia"/>
        </w:rPr>
        <w:t>年</w:t>
      </w:r>
      <w:r>
        <w:rPr>
          <w:rFonts w:hint="eastAsia"/>
        </w:rPr>
        <w:t>5</w:t>
      </w:r>
      <w:r>
        <w:rPr>
          <w:rFonts w:hint="eastAsia"/>
        </w:rPr>
        <w:t>月</w:t>
      </w:r>
      <w:r>
        <w:rPr>
          <w:rFonts w:hint="eastAsia"/>
        </w:rPr>
        <w:t>5</w:t>
      </w:r>
      <w:r>
        <w:rPr>
          <w:rFonts w:hint="eastAsia"/>
        </w:rPr>
        <w:t>日</w:t>
      </w:r>
      <w:r>
        <w:rPr>
          <w:rFonts w:hint="eastAsia"/>
        </w:rPr>
        <w:t>HRI/GEN/2/rev.1/Add.2</w:t>
      </w:r>
      <w:r>
        <w:rPr>
          <w:rFonts w:hint="eastAsia"/>
        </w:rPr>
        <w:t>号文件中的指导方针编写而成，并介绍了在报告期内为执行《公约》所采取的立法、行政和其他措施。列支敦士登政府希望提请注意一个事实，即由于组织方面的误会，致使列支敦士登在</w:t>
      </w:r>
      <w:r>
        <w:rPr>
          <w:rFonts w:hint="eastAsia"/>
        </w:rPr>
        <w:t>2001</w:t>
      </w:r>
      <w:r>
        <w:rPr>
          <w:rFonts w:hint="eastAsia"/>
        </w:rPr>
        <w:t>年及时提交第二次报告尚未得到委员会的审议。因此，本报告参阅了委员会在</w:t>
      </w:r>
      <w:r>
        <w:rPr>
          <w:rFonts w:hint="eastAsia"/>
        </w:rPr>
        <w:t>1999</w:t>
      </w:r>
      <w:r>
        <w:rPr>
          <w:rFonts w:hint="eastAsia"/>
        </w:rPr>
        <w:t>年审议初次国家报告时提出的意见和建议。</w:t>
      </w:r>
    </w:p>
    <w:p w:rsidR="00982DD0" w:rsidRDefault="00982DD0">
      <w:pPr>
        <w:pStyle w:val="NormalIndent"/>
        <w:spacing w:after="240" w:line="340" w:lineRule="exact"/>
        <w:rPr>
          <w:rFonts w:hint="eastAsia"/>
          <w:kern w:val="0"/>
        </w:rPr>
      </w:pPr>
      <w:r>
        <w:rPr>
          <w:rFonts w:hint="eastAsia"/>
          <w:kern w:val="0"/>
        </w:rPr>
        <w:t>列支敦士登公国政府</w:t>
      </w:r>
    </w:p>
    <w:p w:rsidR="00982DD0" w:rsidRDefault="00982DD0">
      <w:pPr>
        <w:spacing w:after="240" w:line="360" w:lineRule="exact"/>
        <w:jc w:val="center"/>
        <w:rPr>
          <w:rFonts w:eastAsia="SimHei" w:hint="eastAsia"/>
          <w:color w:val="FF0000"/>
          <w:sz w:val="28"/>
        </w:rPr>
      </w:pPr>
      <w:r>
        <w:rPr>
          <w:rFonts w:eastAsia="SimHei" w:hint="eastAsia"/>
          <w:color w:val="FF0000"/>
          <w:sz w:val="28"/>
        </w:rPr>
        <w:t>第一部分：列支敦士登的国家情况</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一、列支敦士登——综述</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A.</w:t>
      </w:r>
      <w:r>
        <w:rPr>
          <w:rFonts w:ascii="SimHei" w:eastAsia="SimHei" w:hint="eastAsia"/>
          <w:color w:val="FF0000"/>
          <w:sz w:val="24"/>
        </w:rPr>
        <w:tab/>
        <w:t>国家和人口</w:t>
      </w:r>
    </w:p>
    <w:p w:rsidR="00982DD0" w:rsidRDefault="00982DD0">
      <w:pPr>
        <w:spacing w:after="240" w:line="340" w:lineRule="exact"/>
        <w:rPr>
          <w:rFonts w:eastAsia="KaiTi_GB2312" w:hint="eastAsia"/>
          <w:b/>
          <w:bCs/>
          <w:color w:val="0000FF"/>
        </w:rPr>
      </w:pPr>
      <w:r>
        <w:rPr>
          <w:rFonts w:eastAsia="KaiTi_GB2312" w:hint="eastAsia"/>
          <w:b/>
          <w:bCs/>
          <w:color w:val="0000FF"/>
        </w:rPr>
        <w:t>地理</w:t>
      </w:r>
    </w:p>
    <w:p w:rsidR="00982DD0" w:rsidRDefault="00982DD0">
      <w:pPr>
        <w:spacing w:after="240" w:line="340" w:lineRule="exact"/>
        <w:ind w:firstLine="420"/>
        <w:rPr>
          <w:rFonts w:hint="eastAsia"/>
        </w:rPr>
      </w:pPr>
      <w:r>
        <w:rPr>
          <w:rFonts w:hint="eastAsia"/>
        </w:rPr>
        <w:t>列支敦士登公国位于瑞士与奥地利之间，面积</w:t>
      </w:r>
      <w:r>
        <w:rPr>
          <w:rFonts w:hint="eastAsia"/>
        </w:rPr>
        <w:t>160</w:t>
      </w:r>
      <w:r>
        <w:rPr>
          <w:rFonts w:hint="eastAsia"/>
        </w:rPr>
        <w:t>平方公里。列支敦士登分为</w:t>
      </w:r>
      <w:r>
        <w:rPr>
          <w:rFonts w:hint="eastAsia"/>
        </w:rPr>
        <w:t>11</w:t>
      </w:r>
      <w:r>
        <w:rPr>
          <w:rFonts w:hint="eastAsia"/>
        </w:rPr>
        <w:t>个市镇，最大的两个市镇人口都刚过</w:t>
      </w:r>
      <w:r>
        <w:rPr>
          <w:rFonts w:hint="eastAsia"/>
        </w:rPr>
        <w:t>5 000</w:t>
      </w:r>
      <w:r>
        <w:rPr>
          <w:rFonts w:hint="eastAsia"/>
        </w:rPr>
        <w:t>人。列支敦士登四分之一的国土位于莱茵河谷，另外四分之三处在莱茵河谷的斜坡和阿尔卑斯山区。列支敦士登首都和政府所在地为瓦杜兹。</w:t>
      </w:r>
    </w:p>
    <w:p w:rsidR="00982DD0" w:rsidRDefault="00982DD0">
      <w:pPr>
        <w:spacing w:after="240" w:line="340" w:lineRule="exact"/>
        <w:rPr>
          <w:rFonts w:eastAsia="KaiTi_GB2312" w:hint="eastAsia"/>
          <w:b/>
          <w:bCs/>
          <w:color w:val="0000FF"/>
        </w:rPr>
      </w:pPr>
      <w:r>
        <w:rPr>
          <w:rFonts w:eastAsia="KaiTi_GB2312" w:hint="eastAsia"/>
          <w:b/>
          <w:bCs/>
          <w:color w:val="0000FF"/>
        </w:rPr>
        <w:t>人口</w:t>
      </w:r>
    </w:p>
    <w:p w:rsidR="00982DD0" w:rsidRDefault="00982DD0">
      <w:pPr>
        <w:spacing w:after="240" w:line="340" w:lineRule="exact"/>
        <w:ind w:firstLine="420"/>
        <w:rPr>
          <w:rFonts w:hint="eastAsia"/>
        </w:rPr>
      </w:pPr>
      <w:r>
        <w:rPr>
          <w:rFonts w:hint="eastAsia"/>
        </w:rPr>
        <w:t>截止</w:t>
      </w:r>
      <w:r>
        <w:rPr>
          <w:rFonts w:hint="eastAsia"/>
        </w:rPr>
        <w:t>2004</w:t>
      </w:r>
      <w:r>
        <w:rPr>
          <w:rFonts w:hint="eastAsia"/>
        </w:rPr>
        <w:t>年底，列支敦士登常住人口为</w:t>
      </w:r>
      <w:r>
        <w:rPr>
          <w:rFonts w:hint="eastAsia"/>
        </w:rPr>
        <w:t>34 600</w:t>
      </w:r>
      <w:r>
        <w:rPr>
          <w:rFonts w:hint="eastAsia"/>
        </w:rPr>
        <w:t>人，是一个小城市的规模。然而，全国人口分散在</w:t>
      </w:r>
      <w:r>
        <w:rPr>
          <w:rFonts w:hint="eastAsia"/>
        </w:rPr>
        <w:t>11</w:t>
      </w:r>
      <w:r>
        <w:rPr>
          <w:rFonts w:hint="eastAsia"/>
        </w:rPr>
        <w:t>个市镇。外国人占了全部常住人口的</w:t>
      </w:r>
      <w:r>
        <w:rPr>
          <w:rFonts w:hint="eastAsia"/>
        </w:rPr>
        <w:t>34.3%</w:t>
      </w:r>
      <w:r>
        <w:rPr>
          <w:rFonts w:hint="eastAsia"/>
        </w:rPr>
        <w:t>。居住在列支敦士登的所有外国居民中有</w:t>
      </w:r>
      <w:r>
        <w:rPr>
          <w:rFonts w:hint="eastAsia"/>
        </w:rPr>
        <w:t>49.8%</w:t>
      </w:r>
      <w:r>
        <w:rPr>
          <w:rFonts w:hint="eastAsia"/>
        </w:rPr>
        <w:t>来自参加欧洲经济区（欧经区）的国家，</w:t>
      </w:r>
      <w:r>
        <w:rPr>
          <w:rStyle w:val="FootnoteReference"/>
        </w:rPr>
        <w:footnoteReference w:id="1"/>
      </w:r>
      <w:r>
        <w:rPr>
          <w:rFonts w:hint="eastAsia"/>
        </w:rPr>
        <w:t xml:space="preserve"> </w:t>
      </w:r>
      <w:r>
        <w:rPr>
          <w:rFonts w:hint="eastAsia"/>
        </w:rPr>
        <w:t>主要是奥地利和德国，</w:t>
      </w:r>
      <w:r>
        <w:rPr>
          <w:rFonts w:hint="eastAsia"/>
        </w:rPr>
        <w:t>30.5%</w:t>
      </w:r>
      <w:r>
        <w:rPr>
          <w:rFonts w:hint="eastAsia"/>
        </w:rPr>
        <w:t>来自瑞士。因此，来自其他国家的外国人占了</w:t>
      </w:r>
      <w:r>
        <w:rPr>
          <w:rFonts w:hint="eastAsia"/>
        </w:rPr>
        <w:t>19.7%</w:t>
      </w:r>
      <w:r>
        <w:rPr>
          <w:rFonts w:hint="eastAsia"/>
        </w:rPr>
        <w:t>，其中包括</w:t>
      </w:r>
      <w:r>
        <w:rPr>
          <w:rFonts w:hint="eastAsia"/>
        </w:rPr>
        <w:t>7.5%</w:t>
      </w:r>
      <w:r>
        <w:rPr>
          <w:rFonts w:hint="eastAsia"/>
        </w:rPr>
        <w:t>来自土耳其，</w:t>
      </w:r>
      <w:r>
        <w:rPr>
          <w:rFonts w:hint="eastAsia"/>
        </w:rPr>
        <w:t>4.4%</w:t>
      </w:r>
      <w:r>
        <w:rPr>
          <w:rFonts w:hint="eastAsia"/>
        </w:rPr>
        <w:t>来自塞尔维亚和黑山。</w:t>
      </w:r>
    </w:p>
    <w:p w:rsidR="00982DD0" w:rsidRDefault="00982DD0">
      <w:pPr>
        <w:spacing w:after="240" w:line="340" w:lineRule="exact"/>
        <w:rPr>
          <w:rFonts w:eastAsia="KaiTi_GB2312" w:hint="eastAsia"/>
          <w:b/>
          <w:bCs/>
          <w:color w:val="0000FF"/>
        </w:rPr>
      </w:pPr>
      <w:r>
        <w:rPr>
          <w:rFonts w:eastAsia="KaiTi_GB2312" w:hint="eastAsia"/>
          <w:b/>
          <w:bCs/>
          <w:color w:val="0000FF"/>
        </w:rPr>
        <w:t>人口结构</w:t>
      </w:r>
    </w:p>
    <w:p w:rsidR="00982DD0" w:rsidRDefault="00982DD0">
      <w:pPr>
        <w:spacing w:after="240" w:line="340" w:lineRule="exact"/>
        <w:ind w:firstLine="420"/>
        <w:rPr>
          <w:rFonts w:hint="eastAsia"/>
        </w:rPr>
      </w:pPr>
      <w:r>
        <w:rPr>
          <w:rFonts w:hint="eastAsia"/>
        </w:rPr>
        <w:t>2004</w:t>
      </w:r>
      <w:r>
        <w:rPr>
          <w:rFonts w:hint="eastAsia"/>
        </w:rPr>
        <w:t>年，妇女占列支敦士登常住人口中一半稍多。实际上，妇女占多数在所有西方社会都很普遍，这与妇女的预期寿命比较长有关。本国人口中妇女所占比例是</w:t>
      </w:r>
      <w:r>
        <w:rPr>
          <w:rFonts w:hint="eastAsia"/>
        </w:rPr>
        <w:t>51.7%</w:t>
      </w:r>
      <w:r>
        <w:rPr>
          <w:rFonts w:hint="eastAsia"/>
        </w:rPr>
        <w:t>，外国人口中妇女所占比例为</w:t>
      </w:r>
      <w:r>
        <w:rPr>
          <w:rFonts w:hint="eastAsia"/>
        </w:rPr>
        <w:t>48.8%</w:t>
      </w:r>
      <w:r>
        <w:rPr>
          <w:rFonts w:hint="eastAsia"/>
        </w:rPr>
        <w:t>。造成这一差别的原因是男性移民的比例较高，他们的家庭往往是以后再与他们团聚，或者根本不与他们团聚。</w:t>
      </w:r>
    </w:p>
    <w:p w:rsidR="00982DD0" w:rsidRDefault="00982DD0">
      <w:pPr>
        <w:spacing w:after="240" w:line="340" w:lineRule="exact"/>
        <w:ind w:firstLine="420"/>
        <w:rPr>
          <w:rFonts w:hint="eastAsia"/>
        </w:rPr>
      </w:pPr>
      <w:r>
        <w:rPr>
          <w:rFonts w:hint="eastAsia"/>
        </w:rPr>
        <w:t>自</w:t>
      </w:r>
      <w:r>
        <w:rPr>
          <w:rFonts w:hint="eastAsia"/>
        </w:rPr>
        <w:t>1970</w:t>
      </w:r>
      <w:r>
        <w:rPr>
          <w:rFonts w:hint="eastAsia"/>
        </w:rPr>
        <w:t>年以来，整体出生率下降，因此出生超过死亡率（出生人数减去死亡人数）也在下降，但从</w:t>
      </w:r>
      <w:r>
        <w:rPr>
          <w:rFonts w:hint="eastAsia"/>
        </w:rPr>
        <w:t>1990</w:t>
      </w:r>
      <w:r>
        <w:rPr>
          <w:rFonts w:hint="eastAsia"/>
        </w:rPr>
        <w:t>年代起大体保持稳定。在最近十年里，列支敦士登平均每年出生</w:t>
      </w:r>
      <w:r>
        <w:rPr>
          <w:rFonts w:hint="eastAsia"/>
        </w:rPr>
        <w:t>395</w:t>
      </w:r>
      <w:r>
        <w:rPr>
          <w:rFonts w:hint="eastAsia"/>
        </w:rPr>
        <w:t>个孩子。</w:t>
      </w:r>
      <w:r>
        <w:rPr>
          <w:rFonts w:hint="eastAsia"/>
        </w:rPr>
        <w:t>2004</w:t>
      </w:r>
      <w:r>
        <w:rPr>
          <w:rFonts w:hint="eastAsia"/>
        </w:rPr>
        <w:t>年，出生</w:t>
      </w:r>
      <w:r>
        <w:rPr>
          <w:rFonts w:hint="eastAsia"/>
        </w:rPr>
        <w:t>372</w:t>
      </w:r>
      <w:r>
        <w:rPr>
          <w:rFonts w:hint="eastAsia"/>
        </w:rPr>
        <w:t>人，死亡</w:t>
      </w:r>
      <w:r>
        <w:rPr>
          <w:rFonts w:hint="eastAsia"/>
        </w:rPr>
        <w:t>198</w:t>
      </w:r>
      <w:r>
        <w:rPr>
          <w:rFonts w:hint="eastAsia"/>
        </w:rPr>
        <w:t>人。自</w:t>
      </w:r>
      <w:r>
        <w:rPr>
          <w:rFonts w:hint="eastAsia"/>
        </w:rPr>
        <w:t>1950</w:t>
      </w:r>
      <w:r>
        <w:rPr>
          <w:rFonts w:hint="eastAsia"/>
        </w:rPr>
        <w:t>年代以来，列支敦士登的婴儿死亡率稳步下降，现在已是非常低了。在过去几年里，每</w:t>
      </w:r>
      <w:r>
        <w:rPr>
          <w:rFonts w:hint="eastAsia"/>
        </w:rPr>
        <w:t>1 000</w:t>
      </w:r>
      <w:r>
        <w:rPr>
          <w:rFonts w:hint="eastAsia"/>
        </w:rPr>
        <w:t>名婴儿中平均有</w:t>
      </w:r>
      <w:r>
        <w:rPr>
          <w:rFonts w:hint="eastAsia"/>
        </w:rPr>
        <w:t>3</w:t>
      </w:r>
      <w:r>
        <w:rPr>
          <w:rFonts w:hint="eastAsia"/>
        </w:rPr>
        <w:t>个在一周岁前死亡。</w:t>
      </w:r>
    </w:p>
    <w:p w:rsidR="00982DD0" w:rsidRDefault="00982DD0">
      <w:pPr>
        <w:spacing w:after="240" w:line="340" w:lineRule="exact"/>
        <w:ind w:firstLine="420"/>
        <w:rPr>
          <w:rFonts w:hint="eastAsia"/>
        </w:rPr>
      </w:pPr>
      <w:r>
        <w:rPr>
          <w:rFonts w:hint="eastAsia"/>
        </w:rPr>
        <w:t>总体而言，由于移民和出生人数多于死亡人数的原因，列支敦士登</w:t>
      </w:r>
      <w:r>
        <w:rPr>
          <w:rFonts w:hint="eastAsia"/>
        </w:rPr>
        <w:t>2004</w:t>
      </w:r>
      <w:r>
        <w:rPr>
          <w:rFonts w:hint="eastAsia"/>
        </w:rPr>
        <w:t>年常住人口增加了</w:t>
      </w:r>
      <w:r>
        <w:rPr>
          <w:rFonts w:hint="eastAsia"/>
        </w:rPr>
        <w:t>0.9%</w:t>
      </w:r>
      <w:r>
        <w:rPr>
          <w:rFonts w:hint="eastAsia"/>
        </w:rPr>
        <w:t>，即增加了</w:t>
      </w:r>
      <w:r>
        <w:rPr>
          <w:rFonts w:hint="eastAsia"/>
        </w:rPr>
        <w:t>306</w:t>
      </w:r>
      <w:r>
        <w:rPr>
          <w:rFonts w:hint="eastAsia"/>
        </w:rPr>
        <w:t>个居民。其中</w:t>
      </w:r>
      <w:r>
        <w:rPr>
          <w:rFonts w:hint="eastAsia"/>
        </w:rPr>
        <w:t>132</w:t>
      </w:r>
      <w:r>
        <w:rPr>
          <w:rFonts w:hint="eastAsia"/>
        </w:rPr>
        <w:t>个居民是从国外搬到列支敦士登。因此，移民成为列支敦士登人口稳步增长的一个重要因素。</w:t>
      </w:r>
    </w:p>
    <w:p w:rsidR="00982DD0" w:rsidRDefault="00982DD0">
      <w:pPr>
        <w:spacing w:after="240" w:line="340" w:lineRule="exact"/>
        <w:ind w:firstLine="420"/>
        <w:rPr>
          <w:rFonts w:hint="eastAsia"/>
          <w:spacing w:val="4"/>
        </w:rPr>
      </w:pPr>
      <w:r>
        <w:rPr>
          <w:rFonts w:hint="eastAsia"/>
          <w:spacing w:val="4"/>
        </w:rPr>
        <w:t>预期寿命在最近</w:t>
      </w:r>
      <w:r>
        <w:rPr>
          <w:rFonts w:hint="eastAsia"/>
          <w:spacing w:val="4"/>
        </w:rPr>
        <w:t>30</w:t>
      </w:r>
      <w:r>
        <w:rPr>
          <w:rFonts w:hint="eastAsia"/>
          <w:spacing w:val="4"/>
        </w:rPr>
        <w:t>年里稳步增加。</w:t>
      </w:r>
      <w:r>
        <w:rPr>
          <w:rFonts w:hint="eastAsia"/>
          <w:spacing w:val="4"/>
        </w:rPr>
        <w:t>2004</w:t>
      </w:r>
      <w:r>
        <w:rPr>
          <w:rFonts w:hint="eastAsia"/>
          <w:spacing w:val="4"/>
        </w:rPr>
        <w:t>年，妇女平均预期寿命为</w:t>
      </w:r>
      <w:r>
        <w:rPr>
          <w:rFonts w:hint="eastAsia"/>
          <w:spacing w:val="4"/>
        </w:rPr>
        <w:t>83.7</w:t>
      </w:r>
      <w:r>
        <w:rPr>
          <w:rFonts w:hint="eastAsia"/>
          <w:spacing w:val="4"/>
        </w:rPr>
        <w:t>岁，男人平均预期寿命为</w:t>
      </w:r>
      <w:r>
        <w:rPr>
          <w:rFonts w:hint="eastAsia"/>
          <w:spacing w:val="4"/>
        </w:rPr>
        <w:t>78.6</w:t>
      </w:r>
      <w:r>
        <w:rPr>
          <w:rFonts w:hint="eastAsia"/>
          <w:spacing w:val="4"/>
        </w:rPr>
        <w:t>岁。</w:t>
      </w:r>
      <w:r>
        <w:rPr>
          <w:rStyle w:val="FootnoteReference"/>
          <w:spacing w:val="4"/>
        </w:rPr>
        <w:footnoteReference w:id="2"/>
      </w:r>
      <w:r>
        <w:rPr>
          <w:rFonts w:hint="eastAsia"/>
          <w:spacing w:val="4"/>
        </w:rPr>
        <w:t>加上出生率低，移民政策相当严格，预期寿命不断增长正在</w:t>
      </w:r>
      <w:r>
        <w:rPr>
          <w:rFonts w:hint="eastAsia"/>
        </w:rPr>
        <w:t>导致</w:t>
      </w:r>
      <w:r>
        <w:rPr>
          <w:rFonts w:hint="eastAsia"/>
          <w:spacing w:val="4"/>
        </w:rPr>
        <w:t>列支敦士登老龄化社会的程度越来越高。青年系数也证明了这一点，青年系数是指</w:t>
      </w:r>
      <w:r>
        <w:rPr>
          <w:rFonts w:hint="eastAsia"/>
          <w:spacing w:val="4"/>
        </w:rPr>
        <w:t>20</w:t>
      </w:r>
      <w:r>
        <w:rPr>
          <w:rFonts w:hint="eastAsia"/>
          <w:spacing w:val="4"/>
        </w:rPr>
        <w:t>岁以下居民与</w:t>
      </w:r>
      <w:r>
        <w:rPr>
          <w:rFonts w:hint="eastAsia"/>
          <w:spacing w:val="4"/>
        </w:rPr>
        <w:t>20</w:t>
      </w:r>
      <w:r>
        <w:rPr>
          <w:rFonts w:hint="eastAsia"/>
          <w:spacing w:val="4"/>
        </w:rPr>
        <w:t>至</w:t>
      </w:r>
      <w:r>
        <w:rPr>
          <w:rFonts w:hint="eastAsia"/>
          <w:spacing w:val="4"/>
        </w:rPr>
        <w:t>64</w:t>
      </w:r>
      <w:r>
        <w:rPr>
          <w:rFonts w:hint="eastAsia"/>
          <w:spacing w:val="4"/>
        </w:rPr>
        <w:t>岁居民的比例。虽然</w:t>
      </w:r>
      <w:r>
        <w:rPr>
          <w:rFonts w:hint="eastAsia"/>
          <w:spacing w:val="4"/>
        </w:rPr>
        <w:t>1980</w:t>
      </w:r>
      <w:r>
        <w:rPr>
          <w:rFonts w:hint="eastAsia"/>
          <w:spacing w:val="4"/>
        </w:rPr>
        <w:t>年的青年系数还有</w:t>
      </w:r>
      <w:r>
        <w:rPr>
          <w:rFonts w:hint="eastAsia"/>
          <w:spacing w:val="4"/>
        </w:rPr>
        <w:t>51.2%</w:t>
      </w:r>
      <w:r>
        <w:rPr>
          <w:rFonts w:hint="eastAsia"/>
          <w:spacing w:val="4"/>
        </w:rPr>
        <w:t>，但到</w:t>
      </w:r>
      <w:r>
        <w:rPr>
          <w:rFonts w:hint="eastAsia"/>
          <w:spacing w:val="4"/>
        </w:rPr>
        <w:t>2000</w:t>
      </w:r>
      <w:r>
        <w:rPr>
          <w:rFonts w:hint="eastAsia"/>
          <w:spacing w:val="4"/>
        </w:rPr>
        <w:t>年已下降到</w:t>
      </w:r>
      <w:r>
        <w:rPr>
          <w:rFonts w:hint="eastAsia"/>
          <w:spacing w:val="4"/>
        </w:rPr>
        <w:t>38.2%</w:t>
      </w:r>
      <w:r>
        <w:rPr>
          <w:rFonts w:hint="eastAsia"/>
          <w:spacing w:val="4"/>
        </w:rPr>
        <w:t>。到</w:t>
      </w:r>
      <w:r>
        <w:rPr>
          <w:rFonts w:hint="eastAsia"/>
          <w:spacing w:val="4"/>
        </w:rPr>
        <w:t>2004</w:t>
      </w:r>
      <w:r>
        <w:rPr>
          <w:rFonts w:hint="eastAsia"/>
          <w:spacing w:val="4"/>
        </w:rPr>
        <w:t>年底，</w:t>
      </w:r>
      <w:r>
        <w:rPr>
          <w:rFonts w:hint="eastAsia"/>
          <w:spacing w:val="4"/>
        </w:rPr>
        <w:t>15</w:t>
      </w:r>
      <w:r>
        <w:rPr>
          <w:rFonts w:hint="eastAsia"/>
          <w:spacing w:val="4"/>
        </w:rPr>
        <w:t>岁以下人口占</w:t>
      </w:r>
      <w:r>
        <w:rPr>
          <w:rFonts w:hint="eastAsia"/>
          <w:spacing w:val="4"/>
        </w:rPr>
        <w:t>17.6%</w:t>
      </w:r>
      <w:r>
        <w:rPr>
          <w:rFonts w:hint="eastAsia"/>
          <w:spacing w:val="4"/>
        </w:rPr>
        <w:t>，而</w:t>
      </w:r>
      <w:r>
        <w:rPr>
          <w:rFonts w:hint="eastAsia"/>
          <w:spacing w:val="4"/>
        </w:rPr>
        <w:t>65</w:t>
      </w:r>
      <w:r>
        <w:rPr>
          <w:rFonts w:hint="eastAsia"/>
          <w:spacing w:val="4"/>
        </w:rPr>
        <w:t>岁以上人口占</w:t>
      </w:r>
      <w:r>
        <w:rPr>
          <w:rFonts w:hint="eastAsia"/>
          <w:spacing w:val="4"/>
        </w:rPr>
        <w:t>11.1%</w:t>
      </w:r>
      <w:r>
        <w:rPr>
          <w:rFonts w:hint="eastAsia"/>
          <w:spacing w:val="4"/>
        </w:rPr>
        <w:t>。</w:t>
      </w:r>
    </w:p>
    <w:p w:rsidR="00982DD0" w:rsidRDefault="00982DD0">
      <w:pPr>
        <w:spacing w:after="240" w:line="340" w:lineRule="exact"/>
        <w:ind w:firstLine="420"/>
        <w:rPr>
          <w:rFonts w:hint="eastAsia"/>
          <w:spacing w:val="4"/>
        </w:rPr>
      </w:pPr>
      <w:r>
        <w:rPr>
          <w:rFonts w:hint="eastAsia"/>
          <w:spacing w:val="4"/>
        </w:rPr>
        <w:t>虽然在</w:t>
      </w:r>
      <w:r>
        <w:rPr>
          <w:rFonts w:hint="eastAsia"/>
          <w:spacing w:val="4"/>
        </w:rPr>
        <w:t>1970</w:t>
      </w:r>
      <w:r>
        <w:rPr>
          <w:rFonts w:hint="eastAsia"/>
          <w:spacing w:val="4"/>
        </w:rPr>
        <w:t>年仍然生活在六口人以上家庭的人口占列支敦士登总人口的</w:t>
      </w:r>
      <w:r>
        <w:rPr>
          <w:rFonts w:hint="eastAsia"/>
          <w:spacing w:val="4"/>
        </w:rPr>
        <w:t>33%</w:t>
      </w:r>
      <w:r>
        <w:rPr>
          <w:rFonts w:hint="eastAsia"/>
          <w:spacing w:val="4"/>
        </w:rPr>
        <w:t>，但在</w:t>
      </w:r>
      <w:r>
        <w:rPr>
          <w:rFonts w:hint="eastAsia"/>
          <w:spacing w:val="4"/>
        </w:rPr>
        <w:t>2000</w:t>
      </w:r>
      <w:r>
        <w:rPr>
          <w:rFonts w:hint="eastAsia"/>
          <w:spacing w:val="4"/>
        </w:rPr>
        <w:t>年</w:t>
      </w:r>
      <w:r>
        <w:rPr>
          <w:rFonts w:hint="eastAsia"/>
        </w:rPr>
        <w:t>仍然</w:t>
      </w:r>
      <w:r>
        <w:rPr>
          <w:rFonts w:hint="eastAsia"/>
          <w:spacing w:val="4"/>
        </w:rPr>
        <w:t>生活在这类家庭中的人口只占</w:t>
      </w:r>
      <w:r>
        <w:rPr>
          <w:rFonts w:hint="eastAsia"/>
          <w:spacing w:val="4"/>
        </w:rPr>
        <w:t>6%</w:t>
      </w:r>
      <w:r>
        <w:rPr>
          <w:rFonts w:hint="eastAsia"/>
          <w:spacing w:val="4"/>
        </w:rPr>
        <w:t>。在这一时期，一人家庭和二人家庭的数量大幅度增加，现在生活在这种家庭中的人口占将近</w:t>
      </w:r>
      <w:r>
        <w:rPr>
          <w:rFonts w:hint="eastAsia"/>
          <w:spacing w:val="4"/>
        </w:rPr>
        <w:t>40%</w:t>
      </w:r>
      <w:r>
        <w:rPr>
          <w:rFonts w:hint="eastAsia"/>
          <w:spacing w:val="4"/>
        </w:rPr>
        <w:t>。</w:t>
      </w:r>
      <w:r>
        <w:rPr>
          <w:rFonts w:hint="eastAsia"/>
          <w:spacing w:val="4"/>
        </w:rPr>
        <w:t>2000</w:t>
      </w:r>
      <w:r>
        <w:rPr>
          <w:rFonts w:hint="eastAsia"/>
          <w:spacing w:val="4"/>
        </w:rPr>
        <w:t>年，平均每户只有</w:t>
      </w:r>
      <w:r>
        <w:rPr>
          <w:rFonts w:hint="eastAsia"/>
          <w:spacing w:val="4"/>
        </w:rPr>
        <w:t>2.4</w:t>
      </w:r>
      <w:r>
        <w:rPr>
          <w:rFonts w:hint="eastAsia"/>
          <w:spacing w:val="4"/>
        </w:rPr>
        <w:t>人。单亲家庭数量的增长也很惊人。在</w:t>
      </w:r>
      <w:r>
        <w:rPr>
          <w:rFonts w:hint="eastAsia"/>
          <w:spacing w:val="4"/>
        </w:rPr>
        <w:t>2000</w:t>
      </w:r>
      <w:r>
        <w:rPr>
          <w:rFonts w:hint="eastAsia"/>
          <w:spacing w:val="4"/>
        </w:rPr>
        <w:t>年总共</w:t>
      </w:r>
      <w:r>
        <w:rPr>
          <w:rFonts w:hint="eastAsia"/>
          <w:spacing w:val="4"/>
        </w:rPr>
        <w:t>13 282</w:t>
      </w:r>
      <w:r>
        <w:rPr>
          <w:rFonts w:hint="eastAsia"/>
          <w:spacing w:val="4"/>
        </w:rPr>
        <w:t>个家庭中，有</w:t>
      </w:r>
      <w:r>
        <w:rPr>
          <w:rFonts w:hint="eastAsia"/>
          <w:spacing w:val="4"/>
        </w:rPr>
        <w:t>926</w:t>
      </w:r>
      <w:r>
        <w:rPr>
          <w:rFonts w:hint="eastAsia"/>
          <w:spacing w:val="4"/>
        </w:rPr>
        <w:t>个家庭由一个父亲或母亲与一个或多个子女组成，而在</w:t>
      </w:r>
      <w:r>
        <w:rPr>
          <w:rFonts w:hint="eastAsia"/>
          <w:spacing w:val="4"/>
        </w:rPr>
        <w:t>1990</w:t>
      </w:r>
      <w:r>
        <w:rPr>
          <w:rFonts w:hint="eastAsia"/>
          <w:spacing w:val="4"/>
        </w:rPr>
        <w:t>年这种家庭的数量还只有</w:t>
      </w:r>
      <w:r>
        <w:rPr>
          <w:rFonts w:hint="eastAsia"/>
          <w:spacing w:val="4"/>
        </w:rPr>
        <w:t>745</w:t>
      </w:r>
      <w:r>
        <w:rPr>
          <w:rFonts w:hint="eastAsia"/>
          <w:spacing w:val="4"/>
        </w:rPr>
        <w:t>个。</w:t>
      </w:r>
    </w:p>
    <w:p w:rsidR="00982DD0" w:rsidRDefault="00982DD0">
      <w:pPr>
        <w:spacing w:after="240" w:line="340" w:lineRule="exact"/>
        <w:ind w:firstLine="420"/>
        <w:rPr>
          <w:rFonts w:hint="eastAsia"/>
          <w:spacing w:val="4"/>
        </w:rPr>
      </w:pPr>
      <w:r>
        <w:rPr>
          <w:rFonts w:hint="eastAsia"/>
          <w:spacing w:val="4"/>
        </w:rPr>
        <w:t>2004</w:t>
      </w:r>
      <w:r>
        <w:rPr>
          <w:rFonts w:hint="eastAsia"/>
          <w:spacing w:val="4"/>
        </w:rPr>
        <w:t>年，列支敦士登有</w:t>
      </w:r>
      <w:r>
        <w:rPr>
          <w:rFonts w:hint="eastAsia"/>
          <w:spacing w:val="4"/>
        </w:rPr>
        <w:t>339</w:t>
      </w:r>
      <w:r>
        <w:rPr>
          <w:rFonts w:hint="eastAsia"/>
          <w:spacing w:val="4"/>
        </w:rPr>
        <w:t>位居民结婚，其中男子</w:t>
      </w:r>
      <w:r>
        <w:rPr>
          <w:rFonts w:hint="eastAsia"/>
          <w:spacing w:val="4"/>
        </w:rPr>
        <w:t>164</w:t>
      </w:r>
      <w:r>
        <w:rPr>
          <w:rFonts w:hint="eastAsia"/>
          <w:spacing w:val="4"/>
        </w:rPr>
        <w:t>人，妇女</w:t>
      </w:r>
      <w:r>
        <w:rPr>
          <w:rFonts w:hint="eastAsia"/>
          <w:spacing w:val="4"/>
        </w:rPr>
        <w:t>175</w:t>
      </w:r>
      <w:r>
        <w:rPr>
          <w:rFonts w:hint="eastAsia"/>
          <w:spacing w:val="4"/>
        </w:rPr>
        <w:t>人。在</w:t>
      </w:r>
      <w:r>
        <w:rPr>
          <w:rFonts w:hint="eastAsia"/>
          <w:spacing w:val="4"/>
        </w:rPr>
        <w:t>2004</w:t>
      </w:r>
      <w:r>
        <w:rPr>
          <w:rFonts w:hint="eastAsia"/>
          <w:spacing w:val="4"/>
        </w:rPr>
        <w:t>年结婚的列支敦士登男性公民当中，有</w:t>
      </w:r>
      <w:r>
        <w:rPr>
          <w:rFonts w:hint="eastAsia"/>
          <w:spacing w:val="4"/>
        </w:rPr>
        <w:t>110</w:t>
      </w:r>
      <w:r>
        <w:rPr>
          <w:rFonts w:hint="eastAsia"/>
          <w:spacing w:val="4"/>
        </w:rPr>
        <w:t>人娶的是外国新娘，占</w:t>
      </w:r>
      <w:r>
        <w:rPr>
          <w:rFonts w:hint="eastAsia"/>
          <w:spacing w:val="4"/>
        </w:rPr>
        <w:t>57.2%</w:t>
      </w:r>
      <w:r>
        <w:rPr>
          <w:rFonts w:hint="eastAsia"/>
          <w:spacing w:val="4"/>
        </w:rPr>
        <w:t>。在</w:t>
      </w:r>
      <w:r>
        <w:rPr>
          <w:rFonts w:hint="eastAsia"/>
          <w:spacing w:val="4"/>
        </w:rPr>
        <w:t>2004</w:t>
      </w:r>
      <w:r>
        <w:rPr>
          <w:rFonts w:hint="eastAsia"/>
          <w:spacing w:val="4"/>
        </w:rPr>
        <w:t>提结婚的</w:t>
      </w:r>
      <w:r>
        <w:rPr>
          <w:rFonts w:hint="eastAsia"/>
        </w:rPr>
        <w:t>列支敦士登</w:t>
      </w:r>
      <w:r>
        <w:rPr>
          <w:rFonts w:hint="eastAsia"/>
          <w:spacing w:val="4"/>
        </w:rPr>
        <w:t>女性公民当中，有</w:t>
      </w:r>
      <w:r>
        <w:rPr>
          <w:rFonts w:hint="eastAsia"/>
          <w:spacing w:val="4"/>
        </w:rPr>
        <w:t>118</w:t>
      </w:r>
      <w:r>
        <w:rPr>
          <w:rFonts w:hint="eastAsia"/>
          <w:spacing w:val="4"/>
        </w:rPr>
        <w:t>人嫁给外国人，占</w:t>
      </w:r>
      <w:r>
        <w:rPr>
          <w:rFonts w:hint="eastAsia"/>
          <w:spacing w:val="4"/>
        </w:rPr>
        <w:t>59.3%</w:t>
      </w:r>
      <w:r>
        <w:rPr>
          <w:rFonts w:hint="eastAsia"/>
          <w:spacing w:val="4"/>
        </w:rPr>
        <w:t>。因此，多数列支敦士登男子和妇女都是与外国人结婚。</w:t>
      </w:r>
      <w:r>
        <w:rPr>
          <w:rFonts w:hint="eastAsia"/>
          <w:spacing w:val="4"/>
        </w:rPr>
        <w:t>2004</w:t>
      </w:r>
      <w:r>
        <w:rPr>
          <w:rFonts w:hint="eastAsia"/>
          <w:spacing w:val="4"/>
        </w:rPr>
        <w:t>年，每</w:t>
      </w:r>
      <w:r>
        <w:rPr>
          <w:rFonts w:hint="eastAsia"/>
          <w:spacing w:val="4"/>
        </w:rPr>
        <w:t>100</w:t>
      </w:r>
      <w:r>
        <w:rPr>
          <w:rFonts w:hint="eastAsia"/>
          <w:spacing w:val="4"/>
        </w:rPr>
        <w:t>对新婚夫妇中有</w:t>
      </w:r>
      <w:r>
        <w:rPr>
          <w:rFonts w:hint="eastAsia"/>
          <w:spacing w:val="4"/>
        </w:rPr>
        <w:t>62</w:t>
      </w:r>
      <w:r>
        <w:rPr>
          <w:rFonts w:hint="eastAsia"/>
          <w:spacing w:val="4"/>
        </w:rPr>
        <w:t>对离婚。列支敦士登的总离婚率为</w:t>
      </w:r>
      <w:r>
        <w:rPr>
          <w:rFonts w:hint="eastAsia"/>
          <w:spacing w:val="4"/>
        </w:rPr>
        <w:t>56%</w:t>
      </w:r>
      <w:r>
        <w:rPr>
          <w:rFonts w:hint="eastAsia"/>
          <w:spacing w:val="4"/>
        </w:rPr>
        <w:t>，与国际相比，这也是很高的。</w:t>
      </w:r>
      <w:r>
        <w:rPr>
          <w:rFonts w:hint="eastAsia"/>
          <w:spacing w:val="4"/>
        </w:rPr>
        <w:t>1999</w:t>
      </w:r>
      <w:r>
        <w:rPr>
          <w:rFonts w:hint="eastAsia"/>
          <w:spacing w:val="4"/>
        </w:rPr>
        <w:t>年和</w:t>
      </w:r>
      <w:r>
        <w:rPr>
          <w:rFonts w:hint="eastAsia"/>
          <w:spacing w:val="4"/>
        </w:rPr>
        <w:t>2000</w:t>
      </w:r>
      <w:r>
        <w:rPr>
          <w:rFonts w:hint="eastAsia"/>
          <w:spacing w:val="4"/>
        </w:rPr>
        <w:t>年离婚数量明显偏高部分原因是由于颁布了新的《离婚法》（</w:t>
      </w:r>
      <w:r>
        <w:rPr>
          <w:rFonts w:hint="eastAsia"/>
          <w:spacing w:val="4"/>
        </w:rPr>
        <w:t>1999</w:t>
      </w:r>
      <w:r>
        <w:rPr>
          <w:rFonts w:hint="eastAsia"/>
          <w:spacing w:val="4"/>
        </w:rPr>
        <w:t>年</w:t>
      </w:r>
      <w:r>
        <w:rPr>
          <w:rFonts w:hint="eastAsia"/>
          <w:spacing w:val="4"/>
        </w:rPr>
        <w:t>4</w:t>
      </w:r>
      <w:r>
        <w:rPr>
          <w:rFonts w:hint="eastAsia"/>
          <w:spacing w:val="4"/>
        </w:rPr>
        <w:t>月</w:t>
      </w:r>
      <w:r>
        <w:rPr>
          <w:rFonts w:hint="eastAsia"/>
          <w:spacing w:val="4"/>
        </w:rPr>
        <w:t>1</w:t>
      </w:r>
      <w:r>
        <w:rPr>
          <w:rFonts w:hint="eastAsia"/>
          <w:spacing w:val="4"/>
        </w:rPr>
        <w:t>日）。结婚率低（每</w:t>
      </w:r>
      <w:r>
        <w:rPr>
          <w:rFonts w:hint="eastAsia"/>
          <w:spacing w:val="4"/>
        </w:rPr>
        <w:t>1 000</w:t>
      </w:r>
      <w:r>
        <w:rPr>
          <w:rFonts w:hint="eastAsia"/>
          <w:spacing w:val="4"/>
        </w:rPr>
        <w:t>个生活在列支敦士登的男子新婚数）也对居高不下的总离婚率构成影响。</w:t>
      </w:r>
      <w:r>
        <w:rPr>
          <w:rFonts w:hint="eastAsia"/>
          <w:spacing w:val="4"/>
        </w:rPr>
        <w:t>2004</w:t>
      </w:r>
      <w:r>
        <w:rPr>
          <w:rFonts w:hint="eastAsia"/>
          <w:spacing w:val="4"/>
        </w:rPr>
        <w:t>年，每</w:t>
      </w:r>
      <w:r>
        <w:rPr>
          <w:rFonts w:hint="eastAsia"/>
          <w:spacing w:val="4"/>
        </w:rPr>
        <w:t>1 000</w:t>
      </w:r>
      <w:r>
        <w:rPr>
          <w:rFonts w:hint="eastAsia"/>
          <w:spacing w:val="4"/>
        </w:rPr>
        <w:t>个生活在列支敦士登的男子新婚数只有</w:t>
      </w:r>
      <w:r>
        <w:rPr>
          <w:rFonts w:hint="eastAsia"/>
          <w:spacing w:val="4"/>
        </w:rPr>
        <w:t>4.8</w:t>
      </w:r>
      <w:r>
        <w:rPr>
          <w:rFonts w:hint="eastAsia"/>
          <w:spacing w:val="4"/>
        </w:rPr>
        <w:t>；而</w:t>
      </w:r>
      <w:r>
        <w:rPr>
          <w:rFonts w:hint="eastAsia"/>
          <w:spacing w:val="4"/>
        </w:rPr>
        <w:t>2001</w:t>
      </w:r>
      <w:r>
        <w:rPr>
          <w:rFonts w:hint="eastAsia"/>
          <w:spacing w:val="4"/>
        </w:rPr>
        <w:t>年的这一比率仍有</w:t>
      </w:r>
      <w:r>
        <w:rPr>
          <w:rFonts w:hint="eastAsia"/>
          <w:spacing w:val="4"/>
        </w:rPr>
        <w:t>6.0</w:t>
      </w:r>
      <w:r>
        <w:rPr>
          <w:rFonts w:hint="eastAsia"/>
          <w:spacing w:val="4"/>
        </w:rPr>
        <w:t>。</w:t>
      </w:r>
    </w:p>
    <w:p w:rsidR="00982DD0" w:rsidRDefault="00982DD0">
      <w:pPr>
        <w:spacing w:after="240" w:line="340" w:lineRule="exact"/>
        <w:rPr>
          <w:rFonts w:eastAsia="KaiTi_GB2312" w:hint="eastAsia"/>
          <w:b/>
          <w:bCs/>
          <w:color w:val="0000FF"/>
        </w:rPr>
      </w:pPr>
      <w:r>
        <w:rPr>
          <w:rFonts w:eastAsia="KaiTi_GB2312"/>
          <w:b/>
          <w:bCs/>
          <w:color w:val="0000FF"/>
        </w:rPr>
        <w:br w:type="page"/>
      </w:r>
      <w:r>
        <w:rPr>
          <w:rFonts w:eastAsia="KaiTi_GB2312" w:hint="eastAsia"/>
          <w:b/>
          <w:bCs/>
          <w:color w:val="0000FF"/>
        </w:rPr>
        <w:t>宗教</w:t>
      </w:r>
    </w:p>
    <w:p w:rsidR="00982DD0" w:rsidRDefault="00982DD0">
      <w:pPr>
        <w:spacing w:after="240" w:line="340" w:lineRule="exact"/>
        <w:ind w:firstLine="420"/>
        <w:rPr>
          <w:rFonts w:hint="eastAsia"/>
        </w:rPr>
      </w:pPr>
      <w:r>
        <w:rPr>
          <w:rFonts w:hint="eastAsia"/>
        </w:rPr>
        <w:t>截至</w:t>
      </w:r>
      <w:r>
        <w:rPr>
          <w:rFonts w:hint="eastAsia"/>
        </w:rPr>
        <w:t>2002</w:t>
      </w:r>
      <w:r>
        <w:rPr>
          <w:rFonts w:hint="eastAsia"/>
        </w:rPr>
        <w:t>年底，</w:t>
      </w:r>
      <w:r>
        <w:rPr>
          <w:rStyle w:val="FootnoteReference"/>
        </w:rPr>
        <w:footnoteReference w:id="3"/>
      </w:r>
      <w:r>
        <w:rPr>
          <w:rFonts w:hint="eastAsia"/>
        </w:rPr>
        <w:t>在总人口中罗马天主教教徒占</w:t>
      </w:r>
      <w:r>
        <w:rPr>
          <w:rFonts w:hint="eastAsia"/>
        </w:rPr>
        <w:t>76%</w:t>
      </w:r>
      <w:r>
        <w:rPr>
          <w:rFonts w:hint="eastAsia"/>
        </w:rPr>
        <w:t>，新教徒占</w:t>
      </w:r>
      <w:r>
        <w:rPr>
          <w:rFonts w:hint="eastAsia"/>
        </w:rPr>
        <w:t>7%</w:t>
      </w:r>
      <w:r>
        <w:rPr>
          <w:rFonts w:hint="eastAsia"/>
        </w:rPr>
        <w:t>，穆斯林占</w:t>
      </w:r>
      <w:r>
        <w:rPr>
          <w:rFonts w:hint="eastAsia"/>
        </w:rPr>
        <w:t>4.1%</w:t>
      </w:r>
      <w:r>
        <w:rPr>
          <w:rFonts w:hint="eastAsia"/>
        </w:rPr>
        <w:t>，</w:t>
      </w:r>
      <w:r>
        <w:rPr>
          <w:rFonts w:hint="eastAsia"/>
        </w:rPr>
        <w:t>10.8%</w:t>
      </w:r>
      <w:r>
        <w:rPr>
          <w:rFonts w:hint="eastAsia"/>
        </w:rPr>
        <w:t>的人口未提供有关其宗教从属关系的数据。</w:t>
      </w:r>
    </w:p>
    <w:p w:rsidR="00982DD0" w:rsidRDefault="00982DD0">
      <w:pPr>
        <w:spacing w:after="240" w:line="340" w:lineRule="exact"/>
        <w:ind w:firstLine="420"/>
        <w:rPr>
          <w:rFonts w:hint="eastAsia"/>
        </w:rPr>
      </w:pPr>
      <w:r>
        <w:rPr>
          <w:rFonts w:hint="eastAsia"/>
        </w:rPr>
        <w:t>《列支敦士登宪法》保障公民宗教和意识自由。它还保障公民权利和政治权利，不论其宗教从属关系如何。在</w:t>
      </w:r>
      <w:r>
        <w:rPr>
          <w:rFonts w:hint="eastAsia"/>
        </w:rPr>
        <w:t>2003</w:t>
      </w:r>
      <w:r>
        <w:rPr>
          <w:rFonts w:hint="eastAsia"/>
        </w:rPr>
        <w:t>年以前，中学（普通高中、职业高中和大学预科）阶段不开设宗教课与宗教自由无关。从</w:t>
      </w:r>
      <w:r>
        <w:rPr>
          <w:rFonts w:hint="eastAsia"/>
        </w:rPr>
        <w:t>2003/2004</w:t>
      </w:r>
      <w:r>
        <w:rPr>
          <w:rFonts w:hint="eastAsia"/>
        </w:rPr>
        <w:t>学年起，中学低年级学生可以选择学习“宗教与文化”课程，也可以选择各教派宗教课程（天主教或新教）。所有不参加教派课程的学生都参加“宗教与文化”课程。“宗教与文化”课的目标是用尊重不同宗教和哲学信仰的方式鼓励学生思考宗教主题及其对个人生活和社会生活的意义。</w:t>
      </w:r>
    </w:p>
    <w:p w:rsidR="00982DD0" w:rsidRDefault="00982DD0">
      <w:pPr>
        <w:spacing w:after="240" w:line="340" w:lineRule="exact"/>
        <w:ind w:firstLine="420"/>
        <w:rPr>
          <w:rFonts w:hint="eastAsia"/>
        </w:rPr>
      </w:pPr>
      <w:r>
        <w:rPr>
          <w:rFonts w:hint="eastAsia"/>
        </w:rPr>
        <w:t>根据《宪法》，罗马天主教是“列支敦士登的全国性教派”，它不等同于国教。除罗马天主教外，福音派（新教）也得到国家财政上的支助。随着列支敦士登大主教区的建立，目前正在审议政教分离的问题。</w:t>
      </w:r>
    </w:p>
    <w:p w:rsidR="00982DD0" w:rsidRDefault="00982DD0">
      <w:pPr>
        <w:spacing w:after="240" w:line="340" w:lineRule="exact"/>
        <w:rPr>
          <w:rFonts w:eastAsia="KaiTi_GB2312" w:hint="eastAsia"/>
          <w:b/>
          <w:bCs/>
          <w:color w:val="0000FF"/>
        </w:rPr>
      </w:pPr>
      <w:r>
        <w:rPr>
          <w:rFonts w:eastAsia="KaiTi_GB2312" w:hint="eastAsia"/>
          <w:b/>
          <w:bCs/>
          <w:color w:val="0000FF"/>
        </w:rPr>
        <w:t>语言</w:t>
      </w:r>
    </w:p>
    <w:p w:rsidR="00982DD0" w:rsidRDefault="00982DD0">
      <w:pPr>
        <w:spacing w:after="240" w:line="340" w:lineRule="exact"/>
        <w:ind w:firstLine="420"/>
        <w:rPr>
          <w:rFonts w:hint="eastAsia"/>
        </w:rPr>
      </w:pPr>
      <w:r>
        <w:rPr>
          <w:rFonts w:hint="eastAsia"/>
        </w:rPr>
        <w:t>《宪法》规定德语为列支敦士登的国家和官方语言。一般而言，还用带阿勒曼尼特点的日耳曼方言进行交谈。</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B.  总体政治结构</w:t>
      </w:r>
    </w:p>
    <w:p w:rsidR="00982DD0" w:rsidRDefault="00982DD0">
      <w:pPr>
        <w:spacing w:after="240" w:line="340" w:lineRule="exact"/>
        <w:rPr>
          <w:rFonts w:eastAsia="KaiTi_GB2312" w:hint="eastAsia"/>
          <w:b/>
          <w:bCs/>
          <w:color w:val="0000FF"/>
        </w:rPr>
      </w:pPr>
      <w:r>
        <w:rPr>
          <w:rFonts w:eastAsia="KaiTi_GB2312" w:hint="eastAsia"/>
          <w:b/>
          <w:bCs/>
          <w:color w:val="0000FF"/>
        </w:rPr>
        <w:t>国家制度</w:t>
      </w:r>
    </w:p>
    <w:p w:rsidR="00982DD0" w:rsidRDefault="00982DD0">
      <w:pPr>
        <w:spacing w:after="240" w:line="340" w:lineRule="exact"/>
        <w:ind w:firstLine="420"/>
        <w:rPr>
          <w:rFonts w:hint="eastAsia"/>
        </w:rPr>
      </w:pPr>
      <w:r>
        <w:rPr>
          <w:rFonts w:hint="eastAsia"/>
        </w:rPr>
        <w:t>列支敦士登公国实行议会民主的世袭君主立宪制。国家权力由公爵和人民行使。相对强大的公爵权力受到人民影响深远的直接民主权利的制衡。</w:t>
      </w:r>
    </w:p>
    <w:p w:rsidR="00982DD0" w:rsidRDefault="00982DD0">
      <w:pPr>
        <w:spacing w:after="240" w:line="340" w:lineRule="exact"/>
        <w:rPr>
          <w:rFonts w:eastAsia="KaiTi_GB2312" w:hint="eastAsia"/>
          <w:b/>
          <w:bCs/>
          <w:color w:val="0000FF"/>
        </w:rPr>
      </w:pPr>
      <w:r>
        <w:rPr>
          <w:rFonts w:eastAsia="KaiTi_GB2312" w:hint="eastAsia"/>
          <w:b/>
          <w:bCs/>
          <w:color w:val="0000FF"/>
        </w:rPr>
        <w:t>权力分立</w:t>
      </w:r>
    </w:p>
    <w:p w:rsidR="00982DD0" w:rsidRDefault="00982DD0">
      <w:pPr>
        <w:spacing w:after="240" w:line="340" w:lineRule="exact"/>
        <w:ind w:firstLine="420"/>
        <w:rPr>
          <w:rFonts w:hint="eastAsia"/>
        </w:rPr>
      </w:pPr>
      <w:r>
        <w:rPr>
          <w:rFonts w:hint="eastAsia"/>
        </w:rPr>
        <w:t>在列支敦士登公国的二元制度下，国家权力由公爵和人民共同行使。行政部门（政府）、立法部门（议会）和司法部门（法院）拥有独立权力进一步保障了权力分立制度。</w:t>
      </w:r>
    </w:p>
    <w:p w:rsidR="00982DD0" w:rsidRDefault="00982DD0">
      <w:pPr>
        <w:spacing w:after="240" w:line="340" w:lineRule="exact"/>
        <w:rPr>
          <w:rFonts w:eastAsia="KaiTi_GB2312" w:hint="eastAsia"/>
          <w:b/>
          <w:bCs/>
          <w:color w:val="0000FF"/>
        </w:rPr>
      </w:pPr>
      <w:r>
        <w:rPr>
          <w:rFonts w:eastAsia="KaiTi_GB2312" w:hint="eastAsia"/>
          <w:b/>
          <w:bCs/>
          <w:color w:val="0000FF"/>
        </w:rPr>
        <w:t>公爵（国家元首）</w:t>
      </w:r>
    </w:p>
    <w:p w:rsidR="00982DD0" w:rsidRDefault="00982DD0">
      <w:pPr>
        <w:spacing w:after="240" w:line="340" w:lineRule="exact"/>
        <w:ind w:firstLine="420"/>
        <w:rPr>
          <w:rFonts w:hint="eastAsia"/>
        </w:rPr>
      </w:pPr>
      <w:r>
        <w:rPr>
          <w:rFonts w:hint="eastAsia"/>
        </w:rPr>
        <w:t>公爵为国家元首，在与外国的一切关系中，虽然都要有主管政府参与，但公爵代表国家。经议会提议，公爵任命政府成员。他还负责任命法官，法官的推选是由议会按照一个特别遴选机构的提议进行的。如果有重要理由，公爵可以解散议会和政府。公爵还可行使紧急权力。他还可以行使赦免权、减刑权和撤销刑事调查权。所有法律均规定公爵制裁有效。行使权力时，公爵要受《宪法》规定约束。</w:t>
      </w:r>
    </w:p>
    <w:p w:rsidR="00982DD0" w:rsidRDefault="00982DD0">
      <w:pPr>
        <w:spacing w:after="240" w:line="340" w:lineRule="exact"/>
        <w:rPr>
          <w:rFonts w:eastAsia="KaiTi_GB2312" w:hint="eastAsia"/>
          <w:b/>
          <w:bCs/>
          <w:color w:val="0000FF"/>
        </w:rPr>
      </w:pPr>
      <w:r>
        <w:rPr>
          <w:rFonts w:eastAsia="KaiTi_GB2312" w:hint="eastAsia"/>
          <w:b/>
          <w:bCs/>
          <w:color w:val="0000FF"/>
        </w:rPr>
        <w:t>议会</w:t>
      </w:r>
    </w:p>
    <w:p w:rsidR="00982DD0" w:rsidRDefault="00982DD0">
      <w:pPr>
        <w:spacing w:after="240" w:line="340" w:lineRule="exact"/>
        <w:ind w:firstLine="420"/>
        <w:rPr>
          <w:rFonts w:hint="eastAsia"/>
        </w:rPr>
      </w:pPr>
      <w:r>
        <w:rPr>
          <w:rFonts w:hint="eastAsia"/>
        </w:rPr>
        <w:t>列支敦士登议会每四年选举一次。议会由</w:t>
      </w:r>
      <w:r>
        <w:rPr>
          <w:rFonts w:hint="eastAsia"/>
        </w:rPr>
        <w:t>25</w:t>
      </w:r>
      <w:r>
        <w:rPr>
          <w:rFonts w:hint="eastAsia"/>
        </w:rPr>
        <w:t>位议员组成。议员是按比例代表制通过普选、平等、直接和秘密选举中选出来的。在本届立法任期（</w:t>
      </w:r>
      <w:r>
        <w:rPr>
          <w:rFonts w:hint="eastAsia"/>
        </w:rPr>
        <w:t>2005-2009</w:t>
      </w:r>
      <w:r>
        <w:rPr>
          <w:rFonts w:hint="eastAsia"/>
        </w:rPr>
        <w:t>年）内，议员来自三个政党。激进公民党拥有</w:t>
      </w:r>
      <w:r>
        <w:rPr>
          <w:rFonts w:hint="eastAsia"/>
        </w:rPr>
        <w:t>12</w:t>
      </w:r>
      <w:r>
        <w:rPr>
          <w:rFonts w:hint="eastAsia"/>
        </w:rPr>
        <w:t>个席位，是多数党。祖国同盟党拥有</w:t>
      </w:r>
      <w:r>
        <w:rPr>
          <w:rFonts w:hint="eastAsia"/>
        </w:rPr>
        <w:t>10</w:t>
      </w:r>
      <w:r>
        <w:rPr>
          <w:rFonts w:hint="eastAsia"/>
        </w:rPr>
        <w:t>个席位，自由名单党有</w:t>
      </w:r>
      <w:r>
        <w:rPr>
          <w:rFonts w:hint="eastAsia"/>
        </w:rPr>
        <w:t>3</w:t>
      </w:r>
      <w:r>
        <w:rPr>
          <w:rFonts w:hint="eastAsia"/>
        </w:rPr>
        <w:t>个席位。</w:t>
      </w:r>
    </w:p>
    <w:p w:rsidR="00982DD0" w:rsidRDefault="00982DD0">
      <w:pPr>
        <w:spacing w:after="240" w:line="340" w:lineRule="exact"/>
        <w:ind w:firstLine="420"/>
        <w:rPr>
          <w:rFonts w:hint="eastAsia"/>
        </w:rPr>
      </w:pPr>
      <w:r>
        <w:rPr>
          <w:rFonts w:hint="eastAsia"/>
        </w:rPr>
        <w:t>议会最重要的责任是参与立法进程，同意国际条约，批准国家资金，根据遴选机构提议推选法官，并监督国家行政管理工作。议会选举政府，并提议公爵任命。它还在政府失去信任时解散政府。如果至少有三分之二的议员出席议会会议，则构成法定人数。</w:t>
      </w:r>
    </w:p>
    <w:p w:rsidR="00982DD0" w:rsidRDefault="00982DD0">
      <w:pPr>
        <w:spacing w:after="240" w:line="340" w:lineRule="exact"/>
        <w:rPr>
          <w:rFonts w:eastAsia="KaiTi_GB2312" w:hint="eastAsia"/>
          <w:b/>
          <w:bCs/>
          <w:color w:val="0000FF"/>
        </w:rPr>
      </w:pPr>
      <w:r>
        <w:rPr>
          <w:rFonts w:eastAsia="KaiTi_GB2312" w:hint="eastAsia"/>
          <w:b/>
          <w:bCs/>
          <w:color w:val="0000FF"/>
        </w:rPr>
        <w:t>政府</w:t>
      </w:r>
    </w:p>
    <w:p w:rsidR="00982DD0" w:rsidRDefault="00982DD0">
      <w:pPr>
        <w:spacing w:after="240" w:line="340" w:lineRule="exact"/>
        <w:ind w:firstLine="420"/>
        <w:rPr>
          <w:rFonts w:hint="eastAsia"/>
        </w:rPr>
      </w:pPr>
      <w:r>
        <w:rPr>
          <w:rFonts w:hint="eastAsia"/>
        </w:rPr>
        <w:t>政府由五位部长组成：首相、副首相和另外三位部长。部长由议会推荐，由公爵任命。政府是最高行政机构，下辖</w:t>
      </w:r>
      <w:r>
        <w:rPr>
          <w:rFonts w:hint="eastAsia"/>
        </w:rPr>
        <w:t>30</w:t>
      </w:r>
      <w:r>
        <w:rPr>
          <w:rFonts w:hint="eastAsia"/>
        </w:rPr>
        <w:t>多个办事处和若干驻外外交使团。大约有</w:t>
      </w:r>
      <w:r>
        <w:rPr>
          <w:rFonts w:hint="eastAsia"/>
        </w:rPr>
        <w:t>50</w:t>
      </w:r>
      <w:r>
        <w:rPr>
          <w:rFonts w:hint="eastAsia"/>
        </w:rPr>
        <w:t>个委员会和咨询理事会支持该行政部门工作。</w:t>
      </w:r>
    </w:p>
    <w:p w:rsidR="00982DD0" w:rsidRDefault="00982DD0">
      <w:pPr>
        <w:spacing w:after="240" w:line="340" w:lineRule="exact"/>
        <w:ind w:firstLine="420"/>
        <w:rPr>
          <w:rFonts w:hint="eastAsia"/>
        </w:rPr>
      </w:pPr>
      <w:r>
        <w:rPr>
          <w:rFonts w:hint="eastAsia"/>
        </w:rPr>
        <w:t>政府有权发布法令，因而也是一个规则制定机构。但法令只能在立法和国际条约的基础上发布。</w:t>
      </w:r>
    </w:p>
    <w:p w:rsidR="00982DD0" w:rsidRDefault="00982DD0">
      <w:pPr>
        <w:spacing w:after="240" w:line="340" w:lineRule="exact"/>
        <w:rPr>
          <w:rFonts w:eastAsia="KaiTi_GB2312" w:hint="eastAsia"/>
          <w:b/>
          <w:bCs/>
          <w:color w:val="0000FF"/>
        </w:rPr>
      </w:pPr>
      <w:r>
        <w:rPr>
          <w:rFonts w:eastAsia="KaiTi_GB2312" w:hint="eastAsia"/>
          <w:b/>
          <w:bCs/>
          <w:color w:val="0000FF"/>
        </w:rPr>
        <w:t>司法管辖</w:t>
      </w:r>
    </w:p>
    <w:p w:rsidR="00982DD0" w:rsidRDefault="00982DD0">
      <w:pPr>
        <w:spacing w:after="240" w:line="340" w:lineRule="exact"/>
        <w:ind w:firstLine="420"/>
        <w:rPr>
          <w:rFonts w:hint="eastAsia"/>
        </w:rPr>
      </w:pPr>
      <w:r>
        <w:rPr>
          <w:rFonts w:hint="eastAsia"/>
        </w:rPr>
        <w:t>司法管辖分为公法管辖（特殊管辖）和普通管辖。公法管辖由行政法庭和宪法法庭行使。行政法庭是审理对政府或代表政府行事的各委员会的各项决定和命令提出申诉的法庭。宪法法庭的职责特别包括保护《宪法》、《欧洲人权公约》以及联合国各项人权文书所保障的各项权利。</w:t>
      </w:r>
      <w:r>
        <w:rPr>
          <w:rStyle w:val="FootnoteReference"/>
        </w:rPr>
        <w:footnoteReference w:id="4"/>
      </w:r>
      <w:r>
        <w:rPr>
          <w:rFonts w:hint="eastAsia"/>
        </w:rPr>
        <w:t>它还负责审查法律和国际条约是否符合《宪法》规定，审查政府法令是否合法。</w:t>
      </w:r>
    </w:p>
    <w:p w:rsidR="00982DD0" w:rsidRDefault="00982DD0">
      <w:pPr>
        <w:spacing w:after="240" w:line="340" w:lineRule="exact"/>
        <w:ind w:firstLine="420"/>
        <w:rPr>
          <w:rFonts w:hint="eastAsia"/>
        </w:rPr>
      </w:pPr>
      <w:r>
        <w:rPr>
          <w:rFonts w:hint="eastAsia"/>
        </w:rPr>
        <w:t>普通管辖包括民事司法行政和刑事司法行政。一审法院是列支敦士登瓦杜兹法院。对发生争议的民事诉讼，向列支敦士登法院提起诉讼之前，必须先在被告人居住城市进行调解程序。只有在调解失败后，才能向作为一审法院的列支敦士登法院提出申诉。一审中的普通司法由个别法官行使。二审由上诉法院行使，三审由最高法院行使。上诉法院和最高法院都是联合审案法院。</w:t>
      </w:r>
    </w:p>
    <w:p w:rsidR="00982DD0" w:rsidRDefault="00982DD0">
      <w:pPr>
        <w:spacing w:after="240" w:line="340" w:lineRule="exact"/>
        <w:rPr>
          <w:rFonts w:eastAsia="KaiTi_GB2312" w:hint="eastAsia"/>
          <w:b/>
          <w:bCs/>
          <w:color w:val="0000FF"/>
        </w:rPr>
      </w:pPr>
      <w:r>
        <w:rPr>
          <w:rFonts w:eastAsia="KaiTi_GB2312" w:hint="eastAsia"/>
          <w:b/>
          <w:bCs/>
          <w:color w:val="0000FF"/>
        </w:rPr>
        <w:t>城市</w:t>
      </w:r>
    </w:p>
    <w:p w:rsidR="00982DD0" w:rsidRDefault="00982DD0">
      <w:pPr>
        <w:spacing w:after="240" w:line="340" w:lineRule="exact"/>
        <w:ind w:firstLine="420"/>
        <w:rPr>
          <w:rFonts w:hint="eastAsia"/>
        </w:rPr>
      </w:pPr>
      <w:r>
        <w:rPr>
          <w:rFonts w:hint="eastAsia"/>
        </w:rPr>
        <w:t>城市自治在列支敦士登发挥重要作用。</w:t>
      </w:r>
      <w:r>
        <w:rPr>
          <w:rFonts w:hint="eastAsia"/>
        </w:rPr>
        <w:t>11</w:t>
      </w:r>
      <w:r>
        <w:rPr>
          <w:rFonts w:hint="eastAsia"/>
        </w:rPr>
        <w:t>个城市的行政当局的自治范围在《宪法》第</w:t>
      </w:r>
      <w:r>
        <w:rPr>
          <w:rFonts w:hint="eastAsia"/>
        </w:rPr>
        <w:t>110</w:t>
      </w:r>
      <w:r>
        <w:rPr>
          <w:rFonts w:hint="eastAsia"/>
        </w:rPr>
        <w:t>条作了规定。由每座城市的合格选民投票选出一个市议会，根据城市规模的大小，由专职或兼职市长领导。市政当局自主处理本市市政事务，管理市政资产。公民可举行全民投票，反对其决定。</w:t>
      </w:r>
    </w:p>
    <w:p w:rsidR="00982DD0" w:rsidRDefault="00982DD0">
      <w:pPr>
        <w:spacing w:after="240" w:line="360" w:lineRule="exact"/>
        <w:rPr>
          <w:rFonts w:ascii="SimHei" w:eastAsia="SimHei" w:hint="eastAsia"/>
          <w:color w:val="FF0000"/>
          <w:sz w:val="24"/>
        </w:rPr>
      </w:pPr>
      <w:r>
        <w:rPr>
          <w:rFonts w:ascii="SimHei" w:eastAsia="SimHei"/>
          <w:color w:val="FF0000"/>
          <w:sz w:val="24"/>
        </w:rPr>
        <w:br w:type="page"/>
      </w:r>
      <w:r>
        <w:rPr>
          <w:rFonts w:ascii="SimHei" w:eastAsia="SimHei" w:hint="eastAsia"/>
          <w:color w:val="FF0000"/>
          <w:sz w:val="24"/>
        </w:rPr>
        <w:t>C.  经济和政治一体化</w:t>
      </w:r>
    </w:p>
    <w:p w:rsidR="00982DD0" w:rsidRDefault="00982DD0">
      <w:pPr>
        <w:spacing w:after="240" w:line="340" w:lineRule="exact"/>
        <w:ind w:firstLine="420"/>
        <w:rPr>
          <w:rFonts w:hint="eastAsia"/>
        </w:rPr>
      </w:pPr>
      <w:r>
        <w:rPr>
          <w:rFonts w:hint="eastAsia"/>
        </w:rPr>
        <w:t>列支敦士登实行积极的外交政策，其特征是以加强国家主权以及在国际和欧洲一级促进政治和经济一体化为目标。通过在</w:t>
      </w:r>
      <w:r>
        <w:rPr>
          <w:rFonts w:hint="eastAsia"/>
        </w:rPr>
        <w:t>1960</w:t>
      </w:r>
      <w:r>
        <w:rPr>
          <w:rFonts w:hint="eastAsia"/>
        </w:rPr>
        <w:t>年代开始且至今依然持续的工业化和经济发展，经济和政治一体化已逐步实现。</w:t>
      </w:r>
    </w:p>
    <w:p w:rsidR="00982DD0" w:rsidRDefault="00982DD0">
      <w:pPr>
        <w:spacing w:after="240" w:line="340" w:lineRule="exact"/>
        <w:ind w:firstLine="420"/>
        <w:rPr>
          <w:rFonts w:hint="eastAsia"/>
        </w:rPr>
      </w:pPr>
      <w:r>
        <w:rPr>
          <w:rFonts w:hint="eastAsia"/>
        </w:rPr>
        <w:t>1960</w:t>
      </w:r>
      <w:r>
        <w:rPr>
          <w:rFonts w:hint="eastAsia"/>
        </w:rPr>
        <w:t>年，通过其与瑞士签订的《关税条约》，列支敦士登已被归入欧洲自由贸易联盟（欧贸联）。</w:t>
      </w:r>
      <w:r>
        <w:rPr>
          <w:rFonts w:hint="eastAsia"/>
        </w:rPr>
        <w:t>1991</w:t>
      </w:r>
      <w:r>
        <w:rPr>
          <w:rFonts w:hint="eastAsia"/>
        </w:rPr>
        <w:t>年，它作为一个自治成员加入欧贸联。列支敦士登在</w:t>
      </w:r>
      <w:r>
        <w:rPr>
          <w:rFonts w:hint="eastAsia"/>
        </w:rPr>
        <w:t>1975</w:t>
      </w:r>
      <w:r>
        <w:rPr>
          <w:rFonts w:hint="eastAsia"/>
        </w:rPr>
        <w:t>年加入欧洲安全与合作组织（欧安组织），在</w:t>
      </w:r>
      <w:r>
        <w:rPr>
          <w:rFonts w:hint="eastAsia"/>
        </w:rPr>
        <w:t>1978</w:t>
      </w:r>
      <w:r>
        <w:rPr>
          <w:rFonts w:hint="eastAsia"/>
        </w:rPr>
        <w:t>年加入欧洲委员会。在</w:t>
      </w:r>
      <w:r>
        <w:rPr>
          <w:rFonts w:hint="eastAsia"/>
        </w:rPr>
        <w:t>1990</w:t>
      </w:r>
      <w:r>
        <w:rPr>
          <w:rFonts w:hint="eastAsia"/>
        </w:rPr>
        <w:t>年加入联合国，并于</w:t>
      </w:r>
      <w:r>
        <w:rPr>
          <w:rFonts w:hint="eastAsia"/>
        </w:rPr>
        <w:t>1995</w:t>
      </w:r>
      <w:r>
        <w:rPr>
          <w:rFonts w:hint="eastAsia"/>
        </w:rPr>
        <w:t>年成为欧洲经济区（欧经区）和世界贸易组织（世贸组织）的一员。</w:t>
      </w:r>
    </w:p>
    <w:p w:rsidR="00982DD0" w:rsidRDefault="00982DD0">
      <w:pPr>
        <w:spacing w:after="240" w:line="340" w:lineRule="exact"/>
        <w:ind w:firstLine="420"/>
        <w:rPr>
          <w:rFonts w:hint="eastAsia"/>
        </w:rPr>
      </w:pPr>
      <w:r>
        <w:rPr>
          <w:rFonts w:hint="eastAsia"/>
        </w:rPr>
        <w:t>今天，列支敦士登在纽约设有驻联合国外交代表团，在布鲁塞尔设有驻欧洲联盟外交代表团，在日内瓦设有驻欧贸联、联合国和世贸组织外交代表团，在斯特拉斯堡设有常住欧洲委员会代表团，在维也纳设有常住欧安组织和联合国代表团。在伯尔尼、柏林、布鲁塞尔、华盛顿、维也纳和罗马教廷设立了双边大使馆。</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D. 经济</w:t>
      </w:r>
    </w:p>
    <w:p w:rsidR="00982DD0" w:rsidRDefault="00982DD0">
      <w:pPr>
        <w:spacing w:after="240" w:line="340" w:lineRule="exact"/>
        <w:rPr>
          <w:rFonts w:eastAsia="KaiTi_GB2312" w:hint="eastAsia"/>
          <w:b/>
          <w:bCs/>
          <w:color w:val="0000FF"/>
        </w:rPr>
      </w:pPr>
      <w:r>
        <w:rPr>
          <w:rFonts w:eastAsia="KaiTi_GB2312" w:hint="eastAsia"/>
          <w:b/>
          <w:bCs/>
          <w:color w:val="0000FF"/>
        </w:rPr>
        <w:t>经济区</w:t>
      </w:r>
    </w:p>
    <w:p w:rsidR="00982DD0" w:rsidRDefault="00982DD0">
      <w:pPr>
        <w:spacing w:after="240" w:line="340" w:lineRule="exact"/>
        <w:ind w:firstLine="420"/>
        <w:rPr>
          <w:rFonts w:hint="eastAsia"/>
        </w:rPr>
      </w:pPr>
      <w:r>
        <w:rPr>
          <w:rFonts w:hint="eastAsia"/>
        </w:rPr>
        <w:t>自从《关税条约》在</w:t>
      </w:r>
      <w:r>
        <w:rPr>
          <w:rFonts w:hint="eastAsia"/>
        </w:rPr>
        <w:t>1924</w:t>
      </w:r>
      <w:r>
        <w:rPr>
          <w:rFonts w:hint="eastAsia"/>
        </w:rPr>
        <w:t>年生效以来，列支敦士登已与瑞士形成了一个共同经济区。两国之间的边界开放；与奥地利的边界由瑞士边防军管辖。根据与瑞士订立的《货币条约》，瑞士法郎是列支敦士登的法定货币。如上所述，列支敦士登已经从</w:t>
      </w:r>
      <w:r>
        <w:rPr>
          <w:rFonts w:hint="eastAsia"/>
        </w:rPr>
        <w:t>1995</w:t>
      </w:r>
      <w:r>
        <w:rPr>
          <w:rFonts w:hint="eastAsia"/>
        </w:rPr>
        <w:t>年加入了欧洲经济区，在该经济区中，它与欧盟成员国、挪威和冰岛形成了统一的单一市场。在欧盟于</w:t>
      </w:r>
      <w:r>
        <w:rPr>
          <w:rFonts w:hint="eastAsia"/>
        </w:rPr>
        <w:t>2004</w:t>
      </w:r>
      <w:r>
        <w:rPr>
          <w:rFonts w:hint="eastAsia"/>
        </w:rPr>
        <w:t>年</w:t>
      </w:r>
      <w:r>
        <w:rPr>
          <w:rFonts w:hint="eastAsia"/>
        </w:rPr>
        <w:t>5</w:t>
      </w:r>
      <w:r>
        <w:rPr>
          <w:rFonts w:hint="eastAsia"/>
        </w:rPr>
        <w:t>月</w:t>
      </w:r>
      <w:r>
        <w:rPr>
          <w:rFonts w:hint="eastAsia"/>
        </w:rPr>
        <w:t>1</w:t>
      </w:r>
      <w:r>
        <w:rPr>
          <w:rFonts w:hint="eastAsia"/>
        </w:rPr>
        <w:t>日扩大接收十个新的成员国之后，欧经区现在总共有</w:t>
      </w:r>
      <w:r>
        <w:rPr>
          <w:rFonts w:hint="eastAsia"/>
        </w:rPr>
        <w:t>28</w:t>
      </w:r>
      <w:r>
        <w:rPr>
          <w:rFonts w:hint="eastAsia"/>
        </w:rPr>
        <w:t>个成员国。</w:t>
      </w:r>
    </w:p>
    <w:p w:rsidR="00982DD0" w:rsidRDefault="00982DD0">
      <w:pPr>
        <w:spacing w:after="240" w:line="340" w:lineRule="exact"/>
        <w:rPr>
          <w:rFonts w:eastAsia="KaiTi_GB2312" w:hint="eastAsia"/>
          <w:b/>
          <w:bCs/>
          <w:color w:val="0000FF"/>
        </w:rPr>
      </w:pPr>
      <w:r>
        <w:rPr>
          <w:rFonts w:eastAsia="KaiTi_GB2312" w:hint="eastAsia"/>
          <w:b/>
          <w:bCs/>
          <w:color w:val="0000FF"/>
        </w:rPr>
        <w:t>经济结构</w:t>
      </w:r>
    </w:p>
    <w:p w:rsidR="00982DD0" w:rsidRDefault="00982DD0">
      <w:pPr>
        <w:spacing w:after="240" w:line="340" w:lineRule="exact"/>
        <w:ind w:firstLine="420"/>
        <w:rPr>
          <w:rFonts w:hint="eastAsia"/>
        </w:rPr>
      </w:pPr>
      <w:r>
        <w:rPr>
          <w:rFonts w:hint="eastAsia"/>
        </w:rPr>
        <w:t>列支敦士登是一个现代化的工业和服务型经济，与全球各地都有联系。《自由商业法》所保证的有利框架条件是它在近几十年在经济上取得成功的基础。列支敦士登还拥有高产效、面向全球的工业部门，该部门在</w:t>
      </w:r>
      <w:r>
        <w:rPr>
          <w:rFonts w:hint="eastAsia"/>
        </w:rPr>
        <w:t>2003</w:t>
      </w:r>
      <w:r>
        <w:rPr>
          <w:rFonts w:hint="eastAsia"/>
        </w:rPr>
        <w:t>年国家整体增加值（国内生产总值）中的贡献率接近</w:t>
      </w:r>
      <w:r>
        <w:rPr>
          <w:rFonts w:hint="eastAsia"/>
        </w:rPr>
        <w:t>42%</w:t>
      </w:r>
      <w:r>
        <w:rPr>
          <w:rFonts w:hint="eastAsia"/>
        </w:rPr>
        <w:t>。此外，列支敦士登还有非常发达的服务型企业，特别是在金融部门，包括法律咨询、专业托管和银行。列支敦士登作为一个现代化金融中心在全世界声名卓著，拥有一流的专业水平。</w:t>
      </w:r>
      <w:r>
        <w:rPr>
          <w:rFonts w:hint="eastAsia"/>
        </w:rPr>
        <w:t>2003</w:t>
      </w:r>
      <w:r>
        <w:rPr>
          <w:rFonts w:hint="eastAsia"/>
        </w:rPr>
        <w:t>年，金融服务和一般服务为国家创造了</w:t>
      </w:r>
      <w:r>
        <w:rPr>
          <w:rFonts w:hint="eastAsia"/>
        </w:rPr>
        <w:t>51%</w:t>
      </w:r>
      <w:r>
        <w:rPr>
          <w:rFonts w:hint="eastAsia"/>
        </w:rPr>
        <w:t>的增加值（国内生产总值）。列支敦士登是世界上重工业化程度最高的国家之一。这种十分多样化的经济结构曾经是且仍然是列支敦士登经济持续增长和防止危机的关键。</w:t>
      </w:r>
    </w:p>
    <w:p w:rsidR="00982DD0" w:rsidRDefault="00982DD0">
      <w:pPr>
        <w:spacing w:after="240" w:line="340" w:lineRule="exact"/>
        <w:rPr>
          <w:rFonts w:eastAsia="KaiTi_GB2312" w:hint="eastAsia"/>
          <w:b/>
          <w:bCs/>
          <w:color w:val="0000FF"/>
        </w:rPr>
      </w:pPr>
      <w:r>
        <w:rPr>
          <w:rFonts w:eastAsia="KaiTi_GB2312" w:hint="eastAsia"/>
          <w:b/>
          <w:bCs/>
          <w:color w:val="0000FF"/>
        </w:rPr>
        <w:t>就业结构</w:t>
      </w:r>
    </w:p>
    <w:p w:rsidR="00982DD0" w:rsidRDefault="00982DD0">
      <w:pPr>
        <w:spacing w:after="240" w:line="340" w:lineRule="exact"/>
        <w:ind w:firstLine="420"/>
        <w:rPr>
          <w:rFonts w:hint="eastAsia"/>
        </w:rPr>
      </w:pPr>
      <w:r>
        <w:rPr>
          <w:rFonts w:hint="eastAsia"/>
        </w:rPr>
        <w:t>列支敦士登国家规模小，经济要持续增长，必然有大部分工人要从国外聘请，并且要跨越国家边界上下班（跨边界上班族）。</w:t>
      </w:r>
      <w:r>
        <w:rPr>
          <w:rFonts w:hint="eastAsia"/>
        </w:rPr>
        <w:t>2004</w:t>
      </w:r>
      <w:r>
        <w:rPr>
          <w:rFonts w:hint="eastAsia"/>
        </w:rPr>
        <w:t>年底，列支敦士登雇佣了</w:t>
      </w:r>
      <w:r>
        <w:rPr>
          <w:rFonts w:hint="eastAsia"/>
        </w:rPr>
        <w:t>16 768</w:t>
      </w:r>
      <w:r>
        <w:rPr>
          <w:rFonts w:hint="eastAsia"/>
        </w:rPr>
        <w:t>位列支敦士登居民，占其常住人口约</w:t>
      </w:r>
      <w:r>
        <w:rPr>
          <w:rFonts w:hint="eastAsia"/>
        </w:rPr>
        <w:t>50%</w:t>
      </w:r>
      <w:r>
        <w:rPr>
          <w:rFonts w:hint="eastAsia"/>
        </w:rPr>
        <w:t>。其中有</w:t>
      </w:r>
      <w:r>
        <w:rPr>
          <w:rFonts w:hint="eastAsia"/>
        </w:rPr>
        <w:t>15 622</w:t>
      </w:r>
      <w:r>
        <w:rPr>
          <w:rFonts w:hint="eastAsia"/>
        </w:rPr>
        <w:t>人是在列支敦士登雇佣的，有</w:t>
      </w:r>
      <w:r>
        <w:rPr>
          <w:rFonts w:hint="eastAsia"/>
        </w:rPr>
        <w:t>1 146</w:t>
      </w:r>
      <w:r>
        <w:rPr>
          <w:rFonts w:hint="eastAsia"/>
        </w:rPr>
        <w:t>人是在国外雇佣的。除了在列支敦士登生活和工作的</w:t>
      </w:r>
      <w:r>
        <w:rPr>
          <w:rFonts w:hint="eastAsia"/>
        </w:rPr>
        <w:t>15 622</w:t>
      </w:r>
      <w:r>
        <w:rPr>
          <w:rFonts w:hint="eastAsia"/>
        </w:rPr>
        <w:t>人之外，还有</w:t>
      </w:r>
      <w:r>
        <w:rPr>
          <w:rFonts w:hint="eastAsia"/>
        </w:rPr>
        <w:t>13 911</w:t>
      </w:r>
      <w:r>
        <w:rPr>
          <w:rFonts w:hint="eastAsia"/>
        </w:rPr>
        <w:t>位工人从邻国到列支敦士登上下班，这样，列支敦士登在</w:t>
      </w:r>
      <w:r>
        <w:rPr>
          <w:rFonts w:hint="eastAsia"/>
        </w:rPr>
        <w:t>2004</w:t>
      </w:r>
      <w:r>
        <w:rPr>
          <w:rFonts w:hint="eastAsia"/>
        </w:rPr>
        <w:t>年底共雇用职工</w:t>
      </w:r>
      <w:r>
        <w:rPr>
          <w:rFonts w:hint="eastAsia"/>
        </w:rPr>
        <w:t>29 533</w:t>
      </w:r>
      <w:r>
        <w:rPr>
          <w:rFonts w:hint="eastAsia"/>
        </w:rPr>
        <w:t>人。与总人口</w:t>
      </w:r>
      <w:r>
        <w:rPr>
          <w:rFonts w:hint="eastAsia"/>
        </w:rPr>
        <w:t>34 600</w:t>
      </w:r>
      <w:r>
        <w:rPr>
          <w:rFonts w:hint="eastAsia"/>
        </w:rPr>
        <w:t>人相比，这是一个很高的数目。</w:t>
      </w:r>
    </w:p>
    <w:p w:rsidR="00982DD0" w:rsidRDefault="00982DD0">
      <w:pPr>
        <w:spacing w:after="240" w:line="340" w:lineRule="exact"/>
        <w:ind w:firstLine="420"/>
        <w:rPr>
          <w:rFonts w:hint="eastAsia"/>
        </w:rPr>
      </w:pPr>
      <w:r>
        <w:rPr>
          <w:rFonts w:hint="eastAsia"/>
        </w:rPr>
        <w:t>农业不再对国民经济具有重要意义。然而，它还对危机时的自给自足和对自然和文化景观的开发与保护仍然发挥重要作用。</w:t>
      </w:r>
      <w:r>
        <w:rPr>
          <w:rFonts w:hint="eastAsia"/>
        </w:rPr>
        <w:t>2004</w:t>
      </w:r>
      <w:r>
        <w:rPr>
          <w:rFonts w:hint="eastAsia"/>
        </w:rPr>
        <w:t>年底，列支敦士登所有就业人员中，</w:t>
      </w:r>
      <w:r>
        <w:rPr>
          <w:rFonts w:hint="eastAsia"/>
        </w:rPr>
        <w:t>1.3%</w:t>
      </w:r>
      <w:r>
        <w:rPr>
          <w:rFonts w:hint="eastAsia"/>
        </w:rPr>
        <w:t>的人仍在第一产业（农业）部门工作。尽管服务部门（商务、金融服务、宾馆和饭店、教育等）在继续增长，并在</w:t>
      </w:r>
      <w:r>
        <w:rPr>
          <w:rFonts w:hint="eastAsia"/>
        </w:rPr>
        <w:t>2004</w:t>
      </w:r>
      <w:r>
        <w:rPr>
          <w:rFonts w:hint="eastAsia"/>
        </w:rPr>
        <w:t>年底占完全就业人口的</w:t>
      </w:r>
      <w:r>
        <w:rPr>
          <w:rFonts w:hint="eastAsia"/>
        </w:rPr>
        <w:t>54.5%</w:t>
      </w:r>
      <w:r>
        <w:rPr>
          <w:rFonts w:hint="eastAsia"/>
        </w:rPr>
        <w:t>，但列支敦士登继续拥有一个活跃和多样化的第二产业（工业、贸易、建筑等），占完全就业人口的</w:t>
      </w:r>
      <w:r>
        <w:rPr>
          <w:rFonts w:hint="eastAsia"/>
        </w:rPr>
        <w:t>44.2%</w:t>
      </w:r>
      <w:r>
        <w:rPr>
          <w:rFonts w:hint="eastAsia"/>
        </w:rPr>
        <w:t>。</w:t>
      </w:r>
    </w:p>
    <w:p w:rsidR="00982DD0" w:rsidRDefault="00982DD0">
      <w:pPr>
        <w:spacing w:after="240" w:line="340" w:lineRule="exact"/>
        <w:rPr>
          <w:rFonts w:eastAsia="KaiTi_GB2312" w:hint="eastAsia"/>
          <w:b/>
          <w:bCs/>
          <w:color w:val="0000FF"/>
        </w:rPr>
      </w:pPr>
      <w:r>
        <w:rPr>
          <w:rFonts w:eastAsia="KaiTi_GB2312" w:hint="eastAsia"/>
          <w:b/>
          <w:bCs/>
          <w:color w:val="0000FF"/>
        </w:rPr>
        <w:t>失业</w:t>
      </w:r>
    </w:p>
    <w:p w:rsidR="00982DD0" w:rsidRDefault="00982DD0">
      <w:pPr>
        <w:spacing w:after="240" w:line="340" w:lineRule="exact"/>
        <w:ind w:firstLine="420"/>
        <w:rPr>
          <w:rFonts w:hint="eastAsia"/>
        </w:rPr>
      </w:pPr>
      <w:r>
        <w:rPr>
          <w:rFonts w:hint="eastAsia"/>
        </w:rPr>
        <w:t>与国际比较，失业率不高。</w:t>
      </w:r>
      <w:r>
        <w:rPr>
          <w:rFonts w:hint="eastAsia"/>
        </w:rPr>
        <w:t>2006</w:t>
      </w:r>
      <w:r>
        <w:rPr>
          <w:rFonts w:hint="eastAsia"/>
        </w:rPr>
        <w:t>年</w:t>
      </w:r>
      <w:r>
        <w:rPr>
          <w:rFonts w:hint="eastAsia"/>
        </w:rPr>
        <w:t>5</w:t>
      </w:r>
      <w:r>
        <w:rPr>
          <w:rFonts w:hint="eastAsia"/>
        </w:rPr>
        <w:t>月，失业率为</w:t>
      </w:r>
      <w:r>
        <w:rPr>
          <w:rFonts w:hint="eastAsia"/>
        </w:rPr>
        <w:t>2.4%</w:t>
      </w:r>
      <w:r>
        <w:rPr>
          <w:rFonts w:hint="eastAsia"/>
        </w:rPr>
        <w:t>，相当于有</w:t>
      </w:r>
      <w:r>
        <w:rPr>
          <w:rFonts w:hint="eastAsia"/>
        </w:rPr>
        <w:t>717</w:t>
      </w:r>
      <w:r>
        <w:rPr>
          <w:rFonts w:hint="eastAsia"/>
        </w:rPr>
        <w:t>人失业。</w:t>
      </w:r>
    </w:p>
    <w:p w:rsidR="00982DD0" w:rsidRDefault="00982DD0">
      <w:pPr>
        <w:spacing w:after="240" w:line="340" w:lineRule="exact"/>
        <w:rPr>
          <w:rFonts w:eastAsia="KaiTi_GB2312" w:hint="eastAsia"/>
          <w:b/>
          <w:bCs/>
          <w:color w:val="0000FF"/>
        </w:rPr>
      </w:pPr>
      <w:r>
        <w:rPr>
          <w:rFonts w:eastAsia="KaiTi_GB2312" w:hint="eastAsia"/>
          <w:b/>
          <w:bCs/>
          <w:color w:val="0000FF"/>
        </w:rPr>
        <w:t>通货膨胀率</w:t>
      </w:r>
    </w:p>
    <w:p w:rsidR="00982DD0" w:rsidRDefault="00982DD0">
      <w:pPr>
        <w:spacing w:after="240" w:line="340" w:lineRule="exact"/>
        <w:ind w:firstLine="420"/>
        <w:rPr>
          <w:rFonts w:hint="eastAsia"/>
        </w:rPr>
      </w:pPr>
      <w:r>
        <w:rPr>
          <w:rFonts w:hint="eastAsia"/>
        </w:rPr>
        <w:t>由于与瑞士建立了经济和货币联盟，故通货膨胀率按瑞士全国消费物价指数的年平均值表示。</w:t>
      </w:r>
      <w:r>
        <w:rPr>
          <w:rFonts w:hint="eastAsia"/>
        </w:rPr>
        <w:t>2004</w:t>
      </w:r>
      <w:r>
        <w:rPr>
          <w:rFonts w:hint="eastAsia"/>
        </w:rPr>
        <w:t>年的通货膨胀率为</w:t>
      </w:r>
      <w:r>
        <w:rPr>
          <w:rFonts w:hint="eastAsia"/>
        </w:rPr>
        <w:t>0.8%</w:t>
      </w:r>
      <w:r>
        <w:rPr>
          <w:rFonts w:hint="eastAsia"/>
        </w:rPr>
        <w:t>。</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E. 保护人权的一般法律框架</w:t>
      </w:r>
    </w:p>
    <w:p w:rsidR="00982DD0" w:rsidRDefault="00982DD0">
      <w:pPr>
        <w:spacing w:after="240" w:line="340" w:lineRule="exact"/>
        <w:rPr>
          <w:rFonts w:eastAsia="KaiTi_GB2312" w:hint="eastAsia"/>
          <w:b/>
          <w:bCs/>
          <w:color w:val="0000FF"/>
        </w:rPr>
      </w:pPr>
      <w:r>
        <w:rPr>
          <w:rFonts w:eastAsia="KaiTi_GB2312" w:hint="eastAsia"/>
          <w:b/>
          <w:bCs/>
          <w:color w:val="0000FF"/>
        </w:rPr>
        <w:t>基本权利和自由</w:t>
      </w:r>
    </w:p>
    <w:p w:rsidR="00982DD0" w:rsidRDefault="00982DD0">
      <w:pPr>
        <w:spacing w:after="240" w:line="340" w:lineRule="exact"/>
        <w:ind w:firstLine="420"/>
        <w:rPr>
          <w:rFonts w:hint="eastAsia"/>
        </w:rPr>
      </w:pPr>
      <w:r>
        <w:rPr>
          <w:rFonts w:hint="eastAsia"/>
        </w:rPr>
        <w:t>一些基本权利已被载入《列支敦士登公国宪法》。其中包括行动自由和获得财产的权利、人身自由、家庭神圣不可侵犯、保护通信和文件隐私、向正式法官申诉的权利、私有财产不可侵犯、商业和贸易自由、宗教与信仰自由、言论自由和新闻自由的权利、自由结社和集会权、请愿权以及提出申诉权。《宪法》还规定，所有公民在法律面前一律平等，外国公民的权利受各种条约管辖，如果无适用的条约，则受相互原则管辖。</w:t>
      </w:r>
    </w:p>
    <w:p w:rsidR="00982DD0" w:rsidRDefault="00982DD0">
      <w:pPr>
        <w:spacing w:after="240" w:line="340" w:lineRule="exact"/>
        <w:rPr>
          <w:rFonts w:eastAsia="KaiTi_GB2312" w:hint="eastAsia"/>
          <w:b/>
          <w:bCs/>
          <w:color w:val="0000FF"/>
        </w:rPr>
      </w:pPr>
      <w:r>
        <w:rPr>
          <w:rFonts w:eastAsia="KaiTi_GB2312" w:hint="eastAsia"/>
          <w:b/>
          <w:bCs/>
          <w:color w:val="0000FF"/>
        </w:rPr>
        <w:t>管辖权与国际诉讼</w:t>
      </w:r>
    </w:p>
    <w:p w:rsidR="00982DD0" w:rsidRDefault="00982DD0">
      <w:pPr>
        <w:spacing w:after="240" w:line="340" w:lineRule="exact"/>
        <w:ind w:firstLine="420"/>
        <w:rPr>
          <w:rFonts w:hint="eastAsia"/>
        </w:rPr>
      </w:pPr>
      <w:r>
        <w:rPr>
          <w:rFonts w:hint="eastAsia"/>
        </w:rPr>
        <w:t>如果有人认为其基本权利或自由受到侵犯，其可以诉诸法院或提出诉讼程序。此人可要求撤销行政或政府决定、要求赔偿或补偿物质或非物质损失。宪法法院有权审查有关法律是否符合宪法规定，并可宣布立法、法令或其中部分条款无效。在某些情况下，也可向斯特拉斯堡欧洲人权法院提起申诉，因为列支敦士登已经从</w:t>
      </w:r>
      <w:r>
        <w:rPr>
          <w:rFonts w:hint="eastAsia"/>
        </w:rPr>
        <w:t>1982</w:t>
      </w:r>
      <w:r>
        <w:rPr>
          <w:rFonts w:hint="eastAsia"/>
        </w:rPr>
        <w:t>年起成为</w:t>
      </w:r>
      <w:r>
        <w:rPr>
          <w:rFonts w:hint="eastAsia"/>
        </w:rPr>
        <w:t>1950</w:t>
      </w:r>
      <w:r>
        <w:rPr>
          <w:rFonts w:hint="eastAsia"/>
        </w:rPr>
        <w:t>年</w:t>
      </w:r>
      <w:r>
        <w:rPr>
          <w:rFonts w:hint="eastAsia"/>
        </w:rPr>
        <w:t>11</w:t>
      </w:r>
      <w:r>
        <w:rPr>
          <w:rFonts w:hint="eastAsia"/>
        </w:rPr>
        <w:t>月</w:t>
      </w:r>
      <w:r>
        <w:rPr>
          <w:rFonts w:hint="eastAsia"/>
        </w:rPr>
        <w:t>4</w:t>
      </w:r>
      <w:r>
        <w:rPr>
          <w:rFonts w:hint="eastAsia"/>
        </w:rPr>
        <w:t>日《欧洲保护人权与基本自由公约》的缔约国。前提条件是已经经过了列支敦士登的所有主管司法程序。</w:t>
      </w:r>
    </w:p>
    <w:p w:rsidR="00982DD0" w:rsidRDefault="00982DD0">
      <w:pPr>
        <w:spacing w:after="240" w:line="340" w:lineRule="exact"/>
        <w:ind w:firstLine="420"/>
        <w:rPr>
          <w:rFonts w:hint="eastAsia"/>
        </w:rPr>
      </w:pPr>
      <w:r>
        <w:rPr>
          <w:rFonts w:hint="eastAsia"/>
        </w:rPr>
        <w:t>此外，宪法法院是全国性司法审判机构，由它对所谓违反国际人权公约规定权利的行为进行裁决。宪法法院对列支敦士登已经承认的国际人权公约之下的所有个人申诉程序都有上述裁决权。</w:t>
      </w:r>
    </w:p>
    <w:p w:rsidR="00982DD0" w:rsidRDefault="00982DD0">
      <w:pPr>
        <w:spacing w:after="240" w:line="340" w:lineRule="exact"/>
        <w:rPr>
          <w:rFonts w:eastAsia="KaiTi_GB2312" w:hint="eastAsia"/>
          <w:b/>
          <w:bCs/>
          <w:color w:val="0000FF"/>
        </w:rPr>
      </w:pPr>
      <w:r>
        <w:rPr>
          <w:rFonts w:eastAsia="KaiTi_GB2312"/>
          <w:b/>
          <w:bCs/>
          <w:color w:val="0000FF"/>
        </w:rPr>
        <w:br w:type="page"/>
      </w:r>
      <w:r>
        <w:rPr>
          <w:rFonts w:eastAsia="KaiTi_GB2312" w:hint="eastAsia"/>
          <w:b/>
          <w:bCs/>
          <w:color w:val="0000FF"/>
        </w:rPr>
        <w:t>列支敦士登加入国际人权公约的情况</w:t>
      </w:r>
    </w:p>
    <w:p w:rsidR="00982DD0" w:rsidRDefault="00982DD0">
      <w:pPr>
        <w:spacing w:after="240" w:line="340" w:lineRule="exact"/>
        <w:ind w:firstLine="420"/>
        <w:rPr>
          <w:rFonts w:hint="eastAsia"/>
        </w:rPr>
      </w:pPr>
      <w:r>
        <w:rPr>
          <w:rFonts w:hint="eastAsia"/>
        </w:rPr>
        <w:t>作为联合国和欧洲委员会的成员国，列支敦士登已经批准了一些欧洲和国际保护人权协定。其中包括：</w:t>
      </w:r>
    </w:p>
    <w:p w:rsidR="00982DD0" w:rsidRDefault="00982DD0">
      <w:pPr>
        <w:spacing w:after="240" w:line="340" w:lineRule="exact"/>
        <w:ind w:firstLine="420"/>
        <w:rPr>
          <w:rFonts w:hint="eastAsia"/>
        </w:rPr>
      </w:pPr>
      <w:r>
        <w:rPr>
          <w:rFonts w:hint="eastAsia"/>
        </w:rPr>
        <w:t>－</w:t>
      </w:r>
      <w:r>
        <w:rPr>
          <w:rFonts w:hint="eastAsia"/>
        </w:rPr>
        <w:t>1945</w:t>
      </w:r>
      <w:r>
        <w:rPr>
          <w:rFonts w:hint="eastAsia"/>
        </w:rPr>
        <w:t>年</w:t>
      </w:r>
      <w:r>
        <w:rPr>
          <w:rFonts w:hint="eastAsia"/>
        </w:rPr>
        <w:t>6</w:t>
      </w:r>
      <w:r>
        <w:rPr>
          <w:rFonts w:hint="eastAsia"/>
        </w:rPr>
        <w:t>月</w:t>
      </w:r>
      <w:r>
        <w:rPr>
          <w:rFonts w:hint="eastAsia"/>
        </w:rPr>
        <w:t>16</w:t>
      </w:r>
      <w:r>
        <w:rPr>
          <w:rFonts w:hint="eastAsia"/>
        </w:rPr>
        <w:t>日的《联合国宪章》；</w:t>
      </w:r>
    </w:p>
    <w:p w:rsidR="00982DD0" w:rsidRDefault="00982DD0">
      <w:pPr>
        <w:spacing w:after="240" w:line="340" w:lineRule="exact"/>
        <w:ind w:firstLine="420"/>
        <w:rPr>
          <w:rFonts w:hint="eastAsia"/>
        </w:rPr>
      </w:pPr>
      <w:r>
        <w:rPr>
          <w:rFonts w:hint="eastAsia"/>
        </w:rPr>
        <w:t>－</w:t>
      </w:r>
      <w:r>
        <w:rPr>
          <w:rFonts w:hint="eastAsia"/>
        </w:rPr>
        <w:t>1951</w:t>
      </w:r>
      <w:r>
        <w:rPr>
          <w:rFonts w:hint="eastAsia"/>
        </w:rPr>
        <w:t>年</w:t>
      </w:r>
      <w:r>
        <w:rPr>
          <w:rFonts w:hint="eastAsia"/>
        </w:rPr>
        <w:t>7</w:t>
      </w:r>
      <w:r>
        <w:rPr>
          <w:rFonts w:hint="eastAsia"/>
        </w:rPr>
        <w:t>月</w:t>
      </w:r>
      <w:r>
        <w:rPr>
          <w:rFonts w:hint="eastAsia"/>
        </w:rPr>
        <w:t>28</w:t>
      </w:r>
      <w:r>
        <w:rPr>
          <w:rFonts w:hint="eastAsia"/>
        </w:rPr>
        <w:t>日的《关于难民地位的公约》以及</w:t>
      </w:r>
      <w:r>
        <w:rPr>
          <w:rFonts w:hint="eastAsia"/>
        </w:rPr>
        <w:t>1967</w:t>
      </w:r>
      <w:r>
        <w:rPr>
          <w:rFonts w:hint="eastAsia"/>
        </w:rPr>
        <w:t>年</w:t>
      </w:r>
      <w:r>
        <w:rPr>
          <w:rFonts w:hint="eastAsia"/>
        </w:rPr>
        <w:t>1</w:t>
      </w:r>
      <w:r>
        <w:rPr>
          <w:rFonts w:hint="eastAsia"/>
        </w:rPr>
        <w:t>月</w:t>
      </w:r>
      <w:r>
        <w:rPr>
          <w:rFonts w:hint="eastAsia"/>
        </w:rPr>
        <w:t>31</w:t>
      </w:r>
      <w:r>
        <w:rPr>
          <w:rFonts w:hint="eastAsia"/>
        </w:rPr>
        <w:t>日的议定书；</w:t>
      </w:r>
    </w:p>
    <w:p w:rsidR="00982DD0" w:rsidRDefault="00982DD0">
      <w:pPr>
        <w:spacing w:after="240" w:line="340" w:lineRule="exact"/>
        <w:ind w:firstLine="420"/>
        <w:rPr>
          <w:rFonts w:hint="eastAsia"/>
        </w:rPr>
      </w:pPr>
      <w:r>
        <w:rPr>
          <w:rFonts w:hint="eastAsia"/>
        </w:rPr>
        <w:t>－</w:t>
      </w:r>
      <w:r>
        <w:rPr>
          <w:rFonts w:hint="eastAsia"/>
        </w:rPr>
        <w:t>1965</w:t>
      </w:r>
      <w:r>
        <w:rPr>
          <w:rFonts w:hint="eastAsia"/>
        </w:rPr>
        <w:t>年</w:t>
      </w:r>
      <w:r>
        <w:rPr>
          <w:rFonts w:hint="eastAsia"/>
        </w:rPr>
        <w:t>12</w:t>
      </w:r>
      <w:r>
        <w:rPr>
          <w:rFonts w:hint="eastAsia"/>
        </w:rPr>
        <w:t>月</w:t>
      </w:r>
      <w:r>
        <w:rPr>
          <w:rFonts w:hint="eastAsia"/>
        </w:rPr>
        <w:t>21</w:t>
      </w:r>
      <w:r>
        <w:rPr>
          <w:rFonts w:hint="eastAsia"/>
        </w:rPr>
        <w:t>日的《消除一切形式种族歧视国际公约》；</w:t>
      </w:r>
    </w:p>
    <w:p w:rsidR="00982DD0" w:rsidRDefault="00982DD0">
      <w:pPr>
        <w:spacing w:after="240" w:line="340" w:lineRule="exact"/>
        <w:ind w:firstLine="420"/>
        <w:rPr>
          <w:rFonts w:hint="eastAsia"/>
        </w:rPr>
      </w:pPr>
      <w:r>
        <w:rPr>
          <w:rFonts w:hint="eastAsia"/>
        </w:rPr>
        <w:t>－</w:t>
      </w:r>
      <w:r>
        <w:rPr>
          <w:rFonts w:hint="eastAsia"/>
        </w:rPr>
        <w:t>1966</w:t>
      </w:r>
      <w:r>
        <w:rPr>
          <w:rFonts w:hint="eastAsia"/>
        </w:rPr>
        <w:t>年</w:t>
      </w:r>
      <w:r>
        <w:rPr>
          <w:rFonts w:hint="eastAsia"/>
        </w:rPr>
        <w:t>12</w:t>
      </w:r>
      <w:r>
        <w:rPr>
          <w:rFonts w:hint="eastAsia"/>
        </w:rPr>
        <w:t>月</w:t>
      </w:r>
      <w:r>
        <w:rPr>
          <w:rFonts w:hint="eastAsia"/>
        </w:rPr>
        <w:t>16</w:t>
      </w:r>
      <w:r>
        <w:rPr>
          <w:rFonts w:hint="eastAsia"/>
        </w:rPr>
        <w:t>日的《经济、社会、文化权利国际公约》；</w:t>
      </w:r>
    </w:p>
    <w:p w:rsidR="00982DD0" w:rsidRDefault="00982DD0">
      <w:pPr>
        <w:spacing w:after="240" w:line="340" w:lineRule="exact"/>
        <w:ind w:firstLine="420"/>
        <w:rPr>
          <w:rFonts w:hint="eastAsia"/>
        </w:rPr>
      </w:pPr>
      <w:r>
        <w:rPr>
          <w:rFonts w:hint="eastAsia"/>
        </w:rPr>
        <w:t>－</w:t>
      </w:r>
      <w:r>
        <w:rPr>
          <w:rFonts w:hint="eastAsia"/>
        </w:rPr>
        <w:t>1966</w:t>
      </w:r>
      <w:r>
        <w:rPr>
          <w:rFonts w:hint="eastAsia"/>
        </w:rPr>
        <w:t>年</w:t>
      </w:r>
      <w:r>
        <w:rPr>
          <w:rFonts w:hint="eastAsia"/>
        </w:rPr>
        <w:t>12</w:t>
      </w:r>
      <w:r>
        <w:rPr>
          <w:rFonts w:hint="eastAsia"/>
        </w:rPr>
        <w:t>月</w:t>
      </w:r>
      <w:r>
        <w:rPr>
          <w:rFonts w:hint="eastAsia"/>
        </w:rPr>
        <w:t>16</w:t>
      </w:r>
      <w:r>
        <w:rPr>
          <w:rFonts w:hint="eastAsia"/>
        </w:rPr>
        <w:t>日的《公民权利和政治权利国际公约》；</w:t>
      </w:r>
    </w:p>
    <w:p w:rsidR="00982DD0" w:rsidRDefault="00982DD0">
      <w:pPr>
        <w:spacing w:after="240" w:line="340" w:lineRule="exact"/>
        <w:ind w:firstLine="420"/>
        <w:rPr>
          <w:rFonts w:hint="eastAsia"/>
        </w:rPr>
      </w:pPr>
      <w:r>
        <w:rPr>
          <w:rFonts w:hint="eastAsia"/>
        </w:rPr>
        <w:t>－</w:t>
      </w:r>
      <w:r>
        <w:rPr>
          <w:rFonts w:hint="eastAsia"/>
        </w:rPr>
        <w:t>1966</w:t>
      </w:r>
      <w:r>
        <w:rPr>
          <w:rFonts w:hint="eastAsia"/>
        </w:rPr>
        <w:t>年</w:t>
      </w:r>
      <w:r>
        <w:rPr>
          <w:rFonts w:hint="eastAsia"/>
        </w:rPr>
        <w:t>12</w:t>
      </w:r>
      <w:r>
        <w:rPr>
          <w:rFonts w:hint="eastAsia"/>
        </w:rPr>
        <w:t>月</w:t>
      </w:r>
      <w:r>
        <w:rPr>
          <w:rFonts w:hint="eastAsia"/>
        </w:rPr>
        <w:t>16</w:t>
      </w:r>
      <w:r>
        <w:rPr>
          <w:rFonts w:hint="eastAsia"/>
        </w:rPr>
        <w:t>日的《公民权利和政治权利国际公约任择议定书》；</w:t>
      </w:r>
    </w:p>
    <w:p w:rsidR="00982DD0" w:rsidRDefault="00982DD0">
      <w:pPr>
        <w:spacing w:after="240" w:line="340" w:lineRule="exact"/>
        <w:ind w:firstLine="420"/>
        <w:rPr>
          <w:rFonts w:hint="eastAsia"/>
        </w:rPr>
      </w:pPr>
      <w:r>
        <w:rPr>
          <w:rFonts w:hint="eastAsia"/>
        </w:rPr>
        <w:t>－</w:t>
      </w:r>
      <w:r>
        <w:rPr>
          <w:rFonts w:hint="eastAsia"/>
        </w:rPr>
        <w:t>1989</w:t>
      </w:r>
      <w:r>
        <w:rPr>
          <w:rFonts w:hint="eastAsia"/>
        </w:rPr>
        <w:t>年</w:t>
      </w:r>
      <w:r>
        <w:rPr>
          <w:rFonts w:hint="eastAsia"/>
        </w:rPr>
        <w:t>12</w:t>
      </w:r>
      <w:r>
        <w:rPr>
          <w:rFonts w:hint="eastAsia"/>
        </w:rPr>
        <w:t>月</w:t>
      </w:r>
      <w:r>
        <w:rPr>
          <w:rFonts w:hint="eastAsia"/>
        </w:rPr>
        <w:t>15</w:t>
      </w:r>
      <w:r>
        <w:rPr>
          <w:rFonts w:hint="eastAsia"/>
        </w:rPr>
        <w:t>日的《旨在废除死刑的公民权利和政治权利国际公约第二项任择议定书》；</w:t>
      </w:r>
    </w:p>
    <w:p w:rsidR="00982DD0" w:rsidRDefault="00982DD0">
      <w:pPr>
        <w:spacing w:after="240" w:line="340" w:lineRule="exact"/>
        <w:ind w:firstLine="420"/>
        <w:rPr>
          <w:rFonts w:hint="eastAsia"/>
        </w:rPr>
      </w:pPr>
      <w:r>
        <w:rPr>
          <w:rFonts w:hint="eastAsia"/>
        </w:rPr>
        <w:t>－</w:t>
      </w:r>
      <w:r>
        <w:rPr>
          <w:rFonts w:hint="eastAsia"/>
        </w:rPr>
        <w:t>1979</w:t>
      </w:r>
      <w:r>
        <w:rPr>
          <w:rFonts w:hint="eastAsia"/>
        </w:rPr>
        <w:t>年</w:t>
      </w:r>
      <w:r>
        <w:rPr>
          <w:rFonts w:hint="eastAsia"/>
        </w:rPr>
        <w:t>12</w:t>
      </w:r>
      <w:r>
        <w:rPr>
          <w:rFonts w:hint="eastAsia"/>
        </w:rPr>
        <w:t>月</w:t>
      </w:r>
      <w:r>
        <w:rPr>
          <w:rFonts w:hint="eastAsia"/>
        </w:rPr>
        <w:t>18</w:t>
      </w:r>
      <w:r>
        <w:rPr>
          <w:rFonts w:hint="eastAsia"/>
        </w:rPr>
        <w:t>日的《消除对妇女一切形式歧视公约》；</w:t>
      </w:r>
    </w:p>
    <w:p w:rsidR="00982DD0" w:rsidRDefault="00982DD0">
      <w:pPr>
        <w:spacing w:after="240" w:line="340" w:lineRule="exact"/>
        <w:ind w:firstLine="420"/>
        <w:rPr>
          <w:rFonts w:hint="eastAsia"/>
        </w:rPr>
      </w:pPr>
      <w:r>
        <w:rPr>
          <w:rFonts w:hint="eastAsia"/>
        </w:rPr>
        <w:t>－</w:t>
      </w:r>
      <w:r>
        <w:rPr>
          <w:rFonts w:hint="eastAsia"/>
        </w:rPr>
        <w:t>1989</w:t>
      </w:r>
      <w:r>
        <w:rPr>
          <w:rFonts w:hint="eastAsia"/>
        </w:rPr>
        <w:t>年</w:t>
      </w:r>
      <w:r>
        <w:rPr>
          <w:rFonts w:hint="eastAsia"/>
        </w:rPr>
        <w:t>11</w:t>
      </w:r>
      <w:r>
        <w:rPr>
          <w:rFonts w:hint="eastAsia"/>
        </w:rPr>
        <w:t>月</w:t>
      </w:r>
      <w:r>
        <w:rPr>
          <w:rFonts w:hint="eastAsia"/>
        </w:rPr>
        <w:t>20</w:t>
      </w:r>
      <w:r>
        <w:rPr>
          <w:rFonts w:hint="eastAsia"/>
        </w:rPr>
        <w:t>日的《儿童权利公约》；</w:t>
      </w:r>
    </w:p>
    <w:p w:rsidR="00982DD0" w:rsidRDefault="00982DD0">
      <w:pPr>
        <w:spacing w:after="240" w:line="340" w:lineRule="exact"/>
        <w:ind w:firstLine="420"/>
        <w:rPr>
          <w:rFonts w:hint="eastAsia"/>
        </w:rPr>
      </w:pPr>
      <w:r>
        <w:rPr>
          <w:rFonts w:hint="eastAsia"/>
        </w:rPr>
        <w:t>－</w:t>
      </w:r>
      <w:r>
        <w:rPr>
          <w:rFonts w:hint="eastAsia"/>
        </w:rPr>
        <w:t>2000</w:t>
      </w:r>
      <w:r>
        <w:rPr>
          <w:rFonts w:hint="eastAsia"/>
        </w:rPr>
        <w:t>年</w:t>
      </w:r>
      <w:r>
        <w:rPr>
          <w:rFonts w:hint="eastAsia"/>
        </w:rPr>
        <w:t>5</w:t>
      </w:r>
      <w:r>
        <w:rPr>
          <w:rFonts w:hint="eastAsia"/>
        </w:rPr>
        <w:t>月</w:t>
      </w:r>
      <w:r>
        <w:rPr>
          <w:rFonts w:hint="eastAsia"/>
        </w:rPr>
        <w:t>25</w:t>
      </w:r>
      <w:r>
        <w:rPr>
          <w:rFonts w:hint="eastAsia"/>
        </w:rPr>
        <w:t>日的《儿童权利公约关于儿童卷入武装冲突问题的任择议定书》；</w:t>
      </w:r>
    </w:p>
    <w:p w:rsidR="00982DD0" w:rsidRDefault="00982DD0">
      <w:pPr>
        <w:spacing w:after="240" w:line="340" w:lineRule="exact"/>
        <w:ind w:firstLine="420"/>
        <w:rPr>
          <w:rFonts w:hint="eastAsia"/>
        </w:rPr>
      </w:pPr>
      <w:r>
        <w:rPr>
          <w:rFonts w:hint="eastAsia"/>
        </w:rPr>
        <w:t>－</w:t>
      </w:r>
      <w:r>
        <w:rPr>
          <w:rFonts w:hint="eastAsia"/>
        </w:rPr>
        <w:t>1999</w:t>
      </w:r>
      <w:r>
        <w:rPr>
          <w:rFonts w:hint="eastAsia"/>
        </w:rPr>
        <w:t>年</w:t>
      </w:r>
      <w:r>
        <w:rPr>
          <w:rFonts w:hint="eastAsia"/>
        </w:rPr>
        <w:t>10</w:t>
      </w:r>
      <w:r>
        <w:rPr>
          <w:rFonts w:hint="eastAsia"/>
        </w:rPr>
        <w:t>月</w:t>
      </w:r>
      <w:r>
        <w:rPr>
          <w:rFonts w:hint="eastAsia"/>
        </w:rPr>
        <w:t>6</w:t>
      </w:r>
      <w:r>
        <w:rPr>
          <w:rFonts w:hint="eastAsia"/>
        </w:rPr>
        <w:t>日的《消除对妇女一切形式歧视公约任择议定书》；</w:t>
      </w:r>
    </w:p>
    <w:p w:rsidR="00982DD0" w:rsidRDefault="00982DD0">
      <w:pPr>
        <w:spacing w:after="240" w:line="340" w:lineRule="exact"/>
        <w:ind w:firstLine="420"/>
        <w:rPr>
          <w:rFonts w:hint="eastAsia"/>
        </w:rPr>
      </w:pPr>
      <w:r>
        <w:rPr>
          <w:rFonts w:hint="eastAsia"/>
        </w:rPr>
        <w:t>－</w:t>
      </w:r>
      <w:r>
        <w:rPr>
          <w:rFonts w:hint="eastAsia"/>
        </w:rPr>
        <w:t>1984</w:t>
      </w:r>
      <w:r>
        <w:rPr>
          <w:rFonts w:hint="eastAsia"/>
        </w:rPr>
        <w:t>年</w:t>
      </w:r>
      <w:r>
        <w:rPr>
          <w:rFonts w:hint="eastAsia"/>
        </w:rPr>
        <w:t>12</w:t>
      </w:r>
      <w:r>
        <w:rPr>
          <w:rFonts w:hint="eastAsia"/>
        </w:rPr>
        <w:t>月</w:t>
      </w:r>
      <w:r>
        <w:rPr>
          <w:rFonts w:hint="eastAsia"/>
        </w:rPr>
        <w:t>10</w:t>
      </w:r>
      <w:r>
        <w:rPr>
          <w:rFonts w:hint="eastAsia"/>
        </w:rPr>
        <w:t>日的《禁止酷刑和其他残忍、不人道或有辱人格的待遇或处罚公约》；</w:t>
      </w:r>
    </w:p>
    <w:p w:rsidR="00982DD0" w:rsidRDefault="00982DD0">
      <w:pPr>
        <w:spacing w:after="240" w:line="340" w:lineRule="exact"/>
        <w:ind w:firstLine="420"/>
        <w:rPr>
          <w:rFonts w:hint="eastAsia"/>
        </w:rPr>
      </w:pPr>
      <w:r>
        <w:rPr>
          <w:rFonts w:hint="eastAsia"/>
        </w:rPr>
        <w:t>－</w:t>
      </w:r>
      <w:r>
        <w:rPr>
          <w:rFonts w:hint="eastAsia"/>
        </w:rPr>
        <w:t>1949</w:t>
      </w:r>
      <w:r>
        <w:rPr>
          <w:rFonts w:hint="eastAsia"/>
        </w:rPr>
        <w:t>年</w:t>
      </w:r>
      <w:r>
        <w:rPr>
          <w:rFonts w:hint="eastAsia"/>
        </w:rPr>
        <w:t>5</w:t>
      </w:r>
      <w:r>
        <w:rPr>
          <w:rFonts w:hint="eastAsia"/>
        </w:rPr>
        <w:t>月</w:t>
      </w:r>
      <w:r>
        <w:rPr>
          <w:rFonts w:hint="eastAsia"/>
        </w:rPr>
        <w:t>5</w:t>
      </w:r>
      <w:r>
        <w:rPr>
          <w:rFonts w:hint="eastAsia"/>
        </w:rPr>
        <w:t>日的《欧洲委员会章程》；</w:t>
      </w:r>
    </w:p>
    <w:p w:rsidR="00982DD0" w:rsidRDefault="00982DD0">
      <w:pPr>
        <w:spacing w:after="240" w:line="340" w:lineRule="exact"/>
        <w:ind w:firstLine="420"/>
        <w:rPr>
          <w:rFonts w:hint="eastAsia"/>
        </w:rPr>
      </w:pPr>
      <w:r>
        <w:rPr>
          <w:rFonts w:hint="eastAsia"/>
        </w:rPr>
        <w:t>－</w:t>
      </w:r>
      <w:r>
        <w:rPr>
          <w:rFonts w:hint="eastAsia"/>
        </w:rPr>
        <w:t>1950</w:t>
      </w:r>
      <w:r>
        <w:rPr>
          <w:rFonts w:hint="eastAsia"/>
        </w:rPr>
        <w:t>年</w:t>
      </w:r>
      <w:r>
        <w:rPr>
          <w:rFonts w:hint="eastAsia"/>
        </w:rPr>
        <w:t>11</w:t>
      </w:r>
      <w:r>
        <w:rPr>
          <w:rFonts w:hint="eastAsia"/>
        </w:rPr>
        <w:t>月</w:t>
      </w:r>
      <w:r>
        <w:rPr>
          <w:rFonts w:hint="eastAsia"/>
        </w:rPr>
        <w:t>4</w:t>
      </w:r>
      <w:r>
        <w:rPr>
          <w:rFonts w:hint="eastAsia"/>
        </w:rPr>
        <w:t>日的《欧洲保护人权与基本自由公约》，包括各项议定书；</w:t>
      </w:r>
    </w:p>
    <w:p w:rsidR="00982DD0" w:rsidRDefault="00982DD0">
      <w:pPr>
        <w:spacing w:after="240" w:line="340" w:lineRule="exact"/>
        <w:ind w:firstLine="420"/>
        <w:rPr>
          <w:rFonts w:hint="eastAsia"/>
        </w:rPr>
      </w:pPr>
      <w:r>
        <w:rPr>
          <w:rFonts w:hint="eastAsia"/>
        </w:rPr>
        <w:t>－</w:t>
      </w:r>
      <w:r>
        <w:rPr>
          <w:rFonts w:hint="eastAsia"/>
        </w:rPr>
        <w:t>1987</w:t>
      </w:r>
      <w:r>
        <w:rPr>
          <w:rFonts w:hint="eastAsia"/>
        </w:rPr>
        <w:t>年</w:t>
      </w:r>
      <w:r>
        <w:rPr>
          <w:rFonts w:hint="eastAsia"/>
        </w:rPr>
        <w:t>11</w:t>
      </w:r>
      <w:r>
        <w:rPr>
          <w:rFonts w:hint="eastAsia"/>
        </w:rPr>
        <w:t>月</w:t>
      </w:r>
      <w:r>
        <w:rPr>
          <w:rFonts w:hint="eastAsia"/>
        </w:rPr>
        <w:t>26</w:t>
      </w:r>
      <w:r>
        <w:rPr>
          <w:rFonts w:hint="eastAsia"/>
        </w:rPr>
        <w:t>日的《欧洲防止酷刑和不人道或有辱人格待遇或处罚公约》，包括第一和第二议定书；</w:t>
      </w:r>
    </w:p>
    <w:p w:rsidR="00982DD0" w:rsidRDefault="00982DD0">
      <w:pPr>
        <w:spacing w:after="240" w:line="340" w:lineRule="exact"/>
        <w:ind w:firstLine="420"/>
        <w:rPr>
          <w:rFonts w:hint="eastAsia"/>
        </w:rPr>
      </w:pPr>
      <w:r>
        <w:rPr>
          <w:rFonts w:hint="eastAsia"/>
        </w:rPr>
        <w:t>－</w:t>
      </w:r>
      <w:r>
        <w:rPr>
          <w:rFonts w:hint="eastAsia"/>
        </w:rPr>
        <w:t>1995</w:t>
      </w:r>
      <w:r>
        <w:rPr>
          <w:rFonts w:hint="eastAsia"/>
        </w:rPr>
        <w:t>年</w:t>
      </w:r>
      <w:r>
        <w:rPr>
          <w:rFonts w:hint="eastAsia"/>
        </w:rPr>
        <w:t>2</w:t>
      </w:r>
      <w:r>
        <w:rPr>
          <w:rFonts w:hint="eastAsia"/>
        </w:rPr>
        <w:t>月</w:t>
      </w:r>
      <w:r>
        <w:rPr>
          <w:rFonts w:hint="eastAsia"/>
        </w:rPr>
        <w:t>1</w:t>
      </w:r>
      <w:r>
        <w:rPr>
          <w:rFonts w:hint="eastAsia"/>
        </w:rPr>
        <w:t>日的《欧洲保护少数民族框架公约》；</w:t>
      </w:r>
    </w:p>
    <w:p w:rsidR="00982DD0" w:rsidRDefault="00982DD0">
      <w:pPr>
        <w:spacing w:after="240" w:line="340" w:lineRule="exact"/>
        <w:ind w:firstLine="420"/>
        <w:rPr>
          <w:rFonts w:hint="eastAsia"/>
        </w:rPr>
      </w:pPr>
      <w:r>
        <w:rPr>
          <w:rFonts w:hint="eastAsia"/>
        </w:rPr>
        <w:t>－</w:t>
      </w:r>
      <w:r>
        <w:rPr>
          <w:rFonts w:hint="eastAsia"/>
        </w:rPr>
        <w:t>1995</w:t>
      </w:r>
      <w:r>
        <w:rPr>
          <w:rFonts w:hint="eastAsia"/>
        </w:rPr>
        <w:t>年</w:t>
      </w:r>
      <w:r>
        <w:rPr>
          <w:rFonts w:hint="eastAsia"/>
        </w:rPr>
        <w:t>11</w:t>
      </w:r>
      <w:r>
        <w:rPr>
          <w:rFonts w:hint="eastAsia"/>
        </w:rPr>
        <w:t>月</w:t>
      </w:r>
      <w:r>
        <w:rPr>
          <w:rFonts w:hint="eastAsia"/>
        </w:rPr>
        <w:t>5</w:t>
      </w:r>
      <w:r>
        <w:rPr>
          <w:rFonts w:hint="eastAsia"/>
        </w:rPr>
        <w:t>日的《欧洲区域或少数民族语言宪章》；</w:t>
      </w:r>
    </w:p>
    <w:p w:rsidR="00982DD0" w:rsidRDefault="00982DD0">
      <w:pPr>
        <w:spacing w:after="240" w:line="340" w:lineRule="exact"/>
        <w:ind w:firstLine="420"/>
        <w:rPr>
          <w:rFonts w:hint="eastAsia"/>
        </w:rPr>
      </w:pPr>
      <w:r>
        <w:rPr>
          <w:rFonts w:hint="eastAsia"/>
        </w:rPr>
        <w:t>－</w:t>
      </w:r>
      <w:r>
        <w:rPr>
          <w:rFonts w:hint="eastAsia"/>
        </w:rPr>
        <w:t>1996</w:t>
      </w:r>
      <w:r>
        <w:rPr>
          <w:rFonts w:hint="eastAsia"/>
        </w:rPr>
        <w:t>年</w:t>
      </w:r>
      <w:r>
        <w:rPr>
          <w:rFonts w:hint="eastAsia"/>
        </w:rPr>
        <w:t>3</w:t>
      </w:r>
      <w:r>
        <w:rPr>
          <w:rFonts w:hint="eastAsia"/>
        </w:rPr>
        <w:t>月</w:t>
      </w:r>
      <w:r>
        <w:rPr>
          <w:rFonts w:hint="eastAsia"/>
        </w:rPr>
        <w:t>5</w:t>
      </w:r>
      <w:r>
        <w:rPr>
          <w:rFonts w:hint="eastAsia"/>
        </w:rPr>
        <w:t>日的《欧洲关于个人参加欧洲人权法院诉讼程序的协定》；</w:t>
      </w:r>
    </w:p>
    <w:p w:rsidR="00982DD0" w:rsidRDefault="00982DD0">
      <w:pPr>
        <w:spacing w:after="240" w:line="340" w:lineRule="exact"/>
        <w:ind w:firstLine="420"/>
        <w:rPr>
          <w:rFonts w:hint="eastAsia"/>
        </w:rPr>
      </w:pPr>
      <w:r>
        <w:rPr>
          <w:rFonts w:hint="eastAsia"/>
        </w:rPr>
        <w:t>－</w:t>
      </w:r>
      <w:r>
        <w:rPr>
          <w:rFonts w:hint="eastAsia"/>
        </w:rPr>
        <w:t>1998</w:t>
      </w:r>
      <w:r>
        <w:rPr>
          <w:rFonts w:hint="eastAsia"/>
        </w:rPr>
        <w:t>年</w:t>
      </w:r>
      <w:r>
        <w:rPr>
          <w:rFonts w:hint="eastAsia"/>
        </w:rPr>
        <w:t>7</w:t>
      </w:r>
      <w:r>
        <w:rPr>
          <w:rFonts w:hint="eastAsia"/>
        </w:rPr>
        <w:t>月</w:t>
      </w:r>
      <w:r>
        <w:rPr>
          <w:rFonts w:hint="eastAsia"/>
        </w:rPr>
        <w:t>17</w:t>
      </w:r>
      <w:r>
        <w:rPr>
          <w:rFonts w:hint="eastAsia"/>
        </w:rPr>
        <w:t>日的《国际刑事法院罗马规约》。</w:t>
      </w:r>
    </w:p>
    <w:p w:rsidR="00982DD0" w:rsidRDefault="00982DD0">
      <w:pPr>
        <w:spacing w:after="240" w:line="340" w:lineRule="exact"/>
        <w:rPr>
          <w:rFonts w:eastAsia="KaiTi_GB2312" w:hint="eastAsia"/>
          <w:b/>
          <w:bCs/>
          <w:color w:val="0000FF"/>
        </w:rPr>
      </w:pPr>
      <w:r>
        <w:rPr>
          <w:rFonts w:eastAsia="KaiTi_GB2312" w:hint="eastAsia"/>
          <w:b/>
          <w:bCs/>
          <w:color w:val="0000FF"/>
        </w:rPr>
        <w:t>国际公约的执行情况</w:t>
      </w:r>
    </w:p>
    <w:p w:rsidR="00982DD0" w:rsidRDefault="00982DD0">
      <w:pPr>
        <w:spacing w:after="240" w:line="340" w:lineRule="exact"/>
        <w:ind w:firstLine="420"/>
        <w:rPr>
          <w:rFonts w:hint="eastAsia"/>
        </w:rPr>
      </w:pPr>
      <w:r>
        <w:rPr>
          <w:rFonts w:hint="eastAsia"/>
        </w:rPr>
        <w:t>就国际人权公约的执行情况而言，列支敦士登遵守的原则是，只有在实际遵守的情况下，条约义务才能有效。只要协定条款非常具体足以作为裁决依据，批准过的协定就可以从生效日期起成为国家法律的一部分，无需通过一项特别法律。</w:t>
      </w:r>
    </w:p>
    <w:p w:rsidR="00982DD0" w:rsidRDefault="00982DD0">
      <w:pPr>
        <w:spacing w:after="240" w:line="340" w:lineRule="exact"/>
        <w:rPr>
          <w:rFonts w:eastAsia="KaiTi_GB2312" w:hint="eastAsia"/>
          <w:b/>
          <w:bCs/>
          <w:color w:val="0000FF"/>
        </w:rPr>
      </w:pPr>
      <w:r>
        <w:rPr>
          <w:rFonts w:eastAsia="KaiTi_GB2312" w:hint="eastAsia"/>
          <w:b/>
          <w:bCs/>
          <w:color w:val="0000FF"/>
        </w:rPr>
        <w:t>关于人权公约的国家资讯政策</w:t>
      </w:r>
    </w:p>
    <w:p w:rsidR="00982DD0" w:rsidRDefault="00982DD0">
      <w:pPr>
        <w:spacing w:after="240" w:line="340" w:lineRule="exact"/>
        <w:ind w:firstLine="420"/>
        <w:rPr>
          <w:rFonts w:hint="eastAsia"/>
        </w:rPr>
      </w:pPr>
      <w:r>
        <w:rPr>
          <w:rFonts w:hint="eastAsia"/>
        </w:rPr>
        <w:t>所有法律和几乎所有国际协定都由议会审议，并且必须在《列支敦士登官方法律公报》上公布。国际协定生效也要在全国性报纸上公布。所有法案都向公众公布。完整的文本可以从政府办事处获得，或者从互联网上查看。</w:t>
      </w:r>
    </w:p>
    <w:p w:rsidR="00982DD0" w:rsidRDefault="00982DD0">
      <w:pPr>
        <w:spacing w:after="240" w:line="340" w:lineRule="exact"/>
        <w:ind w:firstLine="420"/>
        <w:rPr>
          <w:rFonts w:hint="eastAsia"/>
        </w:rPr>
      </w:pPr>
      <w:r>
        <w:rPr>
          <w:rFonts w:hint="eastAsia"/>
        </w:rPr>
        <w:t>列支敦士登公国及其当局于</w:t>
      </w:r>
      <w:r>
        <w:rPr>
          <w:rFonts w:hint="eastAsia"/>
        </w:rPr>
        <w:t>2003</w:t>
      </w:r>
      <w:r>
        <w:rPr>
          <w:rFonts w:hint="eastAsia"/>
        </w:rPr>
        <w:t>年</w:t>
      </w:r>
      <w:r>
        <w:rPr>
          <w:rFonts w:hint="eastAsia"/>
        </w:rPr>
        <w:t>12</w:t>
      </w:r>
      <w:r>
        <w:rPr>
          <w:rFonts w:hint="eastAsia"/>
        </w:rPr>
        <w:t>月在互联网上新建了一个门户网站。该网站的站址是</w:t>
      </w:r>
      <w:r>
        <w:rPr>
          <w:rFonts w:hint="eastAsia"/>
        </w:rPr>
        <w:t>www.liechtenstein.li</w:t>
      </w:r>
      <w:r>
        <w:rPr>
          <w:rFonts w:hint="eastAsia"/>
        </w:rPr>
        <w:t>，适用于列支敦士登的所有国际人权协定都可以从该网站上获得。列支敦士登提交的所有国家报告以及人权委员会和监督机构提出的各项建议也可以从该网站上获得。</w:t>
      </w:r>
    </w:p>
    <w:p w:rsidR="00982DD0" w:rsidRDefault="00982DD0">
      <w:pPr>
        <w:spacing w:after="240" w:line="340" w:lineRule="exact"/>
        <w:ind w:firstLine="420"/>
        <w:rPr>
          <w:rFonts w:hint="eastAsia"/>
        </w:rPr>
      </w:pPr>
      <w:r>
        <w:rPr>
          <w:rFonts w:hint="eastAsia"/>
        </w:rPr>
        <w:t>本报告已经提交给列支敦士登妇女网络和</w:t>
      </w:r>
      <w:r>
        <w:rPr>
          <w:rFonts w:hint="eastAsia"/>
        </w:rPr>
        <w:t>Rapunzel</w:t>
      </w:r>
      <w:r>
        <w:rPr>
          <w:rFonts w:hint="eastAsia"/>
        </w:rPr>
        <w:t>母亲中心所属非政府组织，让它们对报告提出意见。这些意见将另外提交给消除对妇女歧视委员会秘书处。</w:t>
      </w:r>
    </w:p>
    <w:p w:rsidR="00982DD0" w:rsidRDefault="00982DD0">
      <w:pPr>
        <w:spacing w:after="240" w:line="360" w:lineRule="exact"/>
        <w:jc w:val="center"/>
        <w:rPr>
          <w:rFonts w:eastAsia="SimHei" w:hint="eastAsia"/>
          <w:color w:val="FF0000"/>
          <w:sz w:val="28"/>
        </w:rPr>
      </w:pPr>
      <w:r>
        <w:rPr>
          <w:rFonts w:eastAsia="SimHei" w:hint="eastAsia"/>
          <w:color w:val="FF0000"/>
          <w:sz w:val="28"/>
        </w:rPr>
        <w:t>第二部分：《消除对妇女一切形式歧视公约》的执行情况</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二、导言</w:t>
      </w:r>
    </w:p>
    <w:p w:rsidR="00982DD0" w:rsidRDefault="00982DD0">
      <w:pPr>
        <w:pStyle w:val="H2"/>
        <w:rPr>
          <w:rFonts w:ascii="Times New Roman" w:hint="eastAsia"/>
          <w:lang w:val="en-US"/>
        </w:rPr>
      </w:pPr>
      <w:r>
        <w:rPr>
          <w:rFonts w:ascii="Times New Roman" w:hint="eastAsia"/>
          <w:lang w:val="en-US"/>
        </w:rPr>
        <w:t>列支敦士登的妇女状况及《北京行动纲要》的执行情况</w:t>
      </w:r>
    </w:p>
    <w:p w:rsidR="00982DD0" w:rsidRDefault="00982DD0">
      <w:pPr>
        <w:spacing w:after="240" w:line="340" w:lineRule="exact"/>
        <w:ind w:firstLine="420"/>
        <w:rPr>
          <w:rFonts w:hint="eastAsia"/>
        </w:rPr>
      </w:pPr>
      <w:r>
        <w:rPr>
          <w:rFonts w:hint="eastAsia"/>
        </w:rPr>
        <w:t>自从《列支敦士登宪法》于</w:t>
      </w:r>
      <w:r>
        <w:rPr>
          <w:rFonts w:hint="eastAsia"/>
        </w:rPr>
        <w:t>1992</w:t>
      </w:r>
      <w:r>
        <w:rPr>
          <w:rFonts w:hint="eastAsia"/>
        </w:rPr>
        <w:t>年载入男女在法律上平等的原则和列支敦士登于</w:t>
      </w:r>
      <w:r>
        <w:rPr>
          <w:rFonts w:hint="eastAsia"/>
        </w:rPr>
        <w:t>1996</w:t>
      </w:r>
      <w:r>
        <w:rPr>
          <w:rFonts w:hint="eastAsia"/>
        </w:rPr>
        <w:t>年批准《消除对妇女一切形式歧视公约》以来，列支敦士登已做出各种努力，以实现平等原则。</w:t>
      </w:r>
    </w:p>
    <w:p w:rsidR="00982DD0" w:rsidRDefault="00982DD0">
      <w:pPr>
        <w:spacing w:after="240" w:line="340" w:lineRule="exact"/>
        <w:ind w:firstLine="420"/>
        <w:rPr>
          <w:rFonts w:hint="eastAsia"/>
        </w:rPr>
      </w:pPr>
      <w:r>
        <w:rPr>
          <w:rFonts w:hint="eastAsia"/>
        </w:rPr>
        <w:t>在报告期间，在法律层面也采取了更多步骤作为列支敦士登平等政策的一部分。</w:t>
      </w:r>
      <w:r>
        <w:rPr>
          <w:rFonts w:hint="eastAsia"/>
        </w:rPr>
        <w:t>2004</w:t>
      </w:r>
      <w:r>
        <w:rPr>
          <w:rFonts w:hint="eastAsia"/>
        </w:rPr>
        <w:t>年</w:t>
      </w:r>
      <w:r>
        <w:rPr>
          <w:rFonts w:hint="eastAsia"/>
        </w:rPr>
        <w:t>12</w:t>
      </w:r>
      <w:r>
        <w:rPr>
          <w:rFonts w:hint="eastAsia"/>
        </w:rPr>
        <w:t>月，列支敦士登议会决定吸纳第</w:t>
      </w:r>
      <w:r>
        <w:rPr>
          <w:rFonts w:hint="eastAsia"/>
        </w:rPr>
        <w:t>2002/73/EC</w:t>
      </w:r>
      <w:r>
        <w:rPr>
          <w:rFonts w:hint="eastAsia"/>
        </w:rPr>
        <w:t>号欧盟指令，其目标是，实现男女在工作场所的待遇平等，并相应地修改《两性平等法》，该法案于</w:t>
      </w:r>
      <w:r>
        <w:rPr>
          <w:rFonts w:hint="eastAsia"/>
        </w:rPr>
        <w:t>1999</w:t>
      </w:r>
      <w:r>
        <w:rPr>
          <w:rFonts w:hint="eastAsia"/>
        </w:rPr>
        <w:t>年生效。关于育儿假的新法律规定有利于促进兼顾事业和家庭，而对职业养恤金计划的修改改善了非全日制职工的状况。关于防止对妇女的暴力行为这一重点领域，对《民事诉讼法》的修订（它加强了对受害者的保护）以及对《受害者保护法》的发展都对已经取得的进展起到了促进作用。</w:t>
      </w:r>
      <w:r>
        <w:rPr>
          <w:rFonts w:hint="eastAsia"/>
        </w:rPr>
        <w:t>2002</w:t>
      </w:r>
      <w:r>
        <w:rPr>
          <w:rFonts w:hint="eastAsia"/>
        </w:rPr>
        <w:t>年，列支敦士登还批准了《消除对妇女歧视公约任择议定书》，并从此接受消除对妇女歧视委员会对所谓违反《公约》的行为进行审查的管辖。</w:t>
      </w:r>
    </w:p>
    <w:p w:rsidR="00982DD0" w:rsidRDefault="00982DD0">
      <w:pPr>
        <w:spacing w:after="240" w:line="340" w:lineRule="exact"/>
        <w:ind w:firstLine="420"/>
        <w:rPr>
          <w:rFonts w:hint="eastAsia"/>
        </w:rPr>
      </w:pPr>
      <w:r>
        <w:rPr>
          <w:rFonts w:hint="eastAsia"/>
        </w:rPr>
        <w:t>由于有了这些法律基础（它们补充了《宪法》中的平等原则）及其以往的法律执行情况作为平等政策的基础，法律层面上的男女平等几乎已经完全实现。然而在事实平等方面仍然存在某些行动需要。为了促进事实平等，已在报告期间在制度层面做了一些变更：</w:t>
      </w:r>
      <w:r>
        <w:rPr>
          <w:rFonts w:hint="eastAsia"/>
        </w:rPr>
        <w:t>2005</w:t>
      </w:r>
      <w:r>
        <w:rPr>
          <w:rFonts w:hint="eastAsia"/>
        </w:rPr>
        <w:t>年，两性平等局升格为平等机会局。其重点领域在于妇女的工作生活、事业与家庭兼顾以及对妇女的暴力行为。除采取措施帮助妇女融入工作生活和发挥经济决策职能之外，平等机会局还积极推动妇女参与政治生活。</w:t>
      </w:r>
    </w:p>
    <w:p w:rsidR="00982DD0" w:rsidRDefault="00982DD0">
      <w:pPr>
        <w:spacing w:after="240" w:line="340" w:lineRule="exact"/>
        <w:ind w:firstLine="420"/>
        <w:rPr>
          <w:rFonts w:hint="eastAsia"/>
        </w:rPr>
      </w:pPr>
      <w:r>
        <w:rPr>
          <w:rFonts w:hint="eastAsia"/>
        </w:rPr>
        <w:t>这样，政府的妇女政策推动了公众对传统男女角色分配态度的转变，而政府的妇女政策又得到了在列支敦士登工作的妇女组织所开展各项活动的支持。列支敦士登的妇女政策以《北京行动纲要》的四个重点领域为基础，列支敦士登已经从</w:t>
      </w:r>
      <w:r>
        <w:rPr>
          <w:rFonts w:hint="eastAsia"/>
        </w:rPr>
        <w:t>1998</w:t>
      </w:r>
      <w:r>
        <w:rPr>
          <w:rFonts w:hint="eastAsia"/>
        </w:rPr>
        <w:t>年起执行该纲要：</w:t>
      </w:r>
    </w:p>
    <w:p w:rsidR="00982DD0" w:rsidRDefault="00982DD0">
      <w:pPr>
        <w:spacing w:after="240" w:line="340" w:lineRule="exact"/>
        <w:ind w:firstLine="420"/>
        <w:rPr>
          <w:rFonts w:hint="eastAsia"/>
        </w:rPr>
      </w:pPr>
      <w:r>
        <w:rPr>
          <w:rFonts w:hint="eastAsia"/>
        </w:rPr>
        <w:t xml:space="preserve">1.  </w:t>
      </w:r>
      <w:r>
        <w:rPr>
          <w:rFonts w:hint="eastAsia"/>
        </w:rPr>
        <w:t>妇女权利是人权；</w:t>
      </w:r>
    </w:p>
    <w:p w:rsidR="00982DD0" w:rsidRDefault="00982DD0">
      <w:pPr>
        <w:spacing w:after="240" w:line="340" w:lineRule="exact"/>
        <w:ind w:firstLine="420"/>
        <w:rPr>
          <w:rFonts w:hint="eastAsia"/>
        </w:rPr>
      </w:pPr>
      <w:r>
        <w:rPr>
          <w:rFonts w:hint="eastAsia"/>
        </w:rPr>
        <w:t xml:space="preserve">2.  </w:t>
      </w:r>
      <w:r>
        <w:rPr>
          <w:rFonts w:hint="eastAsia"/>
        </w:rPr>
        <w:t>保护妇女免受暴力侵害是妇女的基本权利；</w:t>
      </w:r>
    </w:p>
    <w:p w:rsidR="00982DD0" w:rsidRDefault="00982DD0">
      <w:pPr>
        <w:spacing w:after="240" w:line="340" w:lineRule="exact"/>
        <w:ind w:firstLine="420"/>
        <w:rPr>
          <w:rFonts w:hint="eastAsia"/>
        </w:rPr>
      </w:pPr>
      <w:r>
        <w:rPr>
          <w:rFonts w:hint="eastAsia"/>
        </w:rPr>
        <w:t xml:space="preserve">3.  </w:t>
      </w:r>
      <w:r>
        <w:rPr>
          <w:rFonts w:hint="eastAsia"/>
        </w:rPr>
        <w:t>必须保证妇女在所有生活领域中完全参与所有公共和私人决策过程；</w:t>
      </w:r>
    </w:p>
    <w:p w:rsidR="00982DD0" w:rsidRDefault="00982DD0">
      <w:pPr>
        <w:spacing w:after="240" w:line="340" w:lineRule="exact"/>
        <w:ind w:firstLine="420"/>
        <w:rPr>
          <w:rFonts w:hint="eastAsia"/>
        </w:rPr>
      </w:pPr>
      <w:r>
        <w:rPr>
          <w:rFonts w:hint="eastAsia"/>
        </w:rPr>
        <w:t xml:space="preserve">4.  </w:t>
      </w:r>
      <w:r>
        <w:rPr>
          <w:rFonts w:hint="eastAsia"/>
        </w:rPr>
        <w:t>必须结束僵化的男女角色分配。</w:t>
      </w:r>
    </w:p>
    <w:p w:rsidR="00982DD0" w:rsidRDefault="00982DD0">
      <w:pPr>
        <w:spacing w:after="240" w:line="340" w:lineRule="exact"/>
        <w:ind w:firstLine="420"/>
        <w:rPr>
          <w:rFonts w:hint="eastAsia"/>
        </w:rPr>
      </w:pPr>
      <w:r>
        <w:rPr>
          <w:rFonts w:hint="eastAsia"/>
        </w:rPr>
        <w:t>列支敦士登编制并公布了关于《北京行动纲要》执行情况的报告（例如，参考</w:t>
      </w:r>
      <w:r>
        <w:rPr>
          <w:rFonts w:hint="eastAsia"/>
        </w:rPr>
        <w:t>2005</w:t>
      </w:r>
      <w:r>
        <w:rPr>
          <w:rFonts w:hint="eastAsia"/>
        </w:rPr>
        <w:t>年《执行计划》，附件</w:t>
      </w:r>
      <w:r>
        <w:rPr>
          <w:rFonts w:hint="eastAsia"/>
        </w:rPr>
        <w:t>1</w:t>
      </w:r>
      <w:r>
        <w:rPr>
          <w:rFonts w:hint="eastAsia"/>
        </w:rPr>
        <w:t>）。</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三、对《消除对妇女一切形式歧视公约》个别条款的评述</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第2条：消除对妇女歧视的政策措施</w:t>
      </w:r>
    </w:p>
    <w:p w:rsidR="00982DD0" w:rsidRDefault="00982DD0">
      <w:pPr>
        <w:spacing w:after="240" w:line="340" w:lineRule="exact"/>
        <w:rPr>
          <w:rFonts w:eastAsia="KaiTi_GB2312" w:hint="eastAsia"/>
          <w:b/>
          <w:bCs/>
          <w:color w:val="0000FF"/>
        </w:rPr>
      </w:pPr>
      <w:r>
        <w:rPr>
          <w:rFonts w:eastAsia="KaiTi_GB2312"/>
          <w:b/>
          <w:bCs/>
          <w:color w:val="0000FF"/>
        </w:rPr>
        <w:t>(</w:t>
      </w:r>
      <w:r>
        <w:rPr>
          <w:rFonts w:eastAsia="KaiTi_GB2312" w:hint="eastAsia"/>
          <w:b/>
          <w:bCs/>
          <w:color w:val="0000FF"/>
        </w:rPr>
        <w:t>a)</w:t>
      </w:r>
      <w:r>
        <w:rPr>
          <w:rFonts w:eastAsia="KaiTi_GB2312"/>
          <w:b/>
          <w:bCs/>
          <w:color w:val="0000FF"/>
        </w:rPr>
        <w:tab/>
      </w:r>
      <w:r>
        <w:rPr>
          <w:rFonts w:eastAsia="KaiTi_GB2312" w:hint="eastAsia"/>
          <w:b/>
          <w:bCs/>
          <w:color w:val="0000FF"/>
        </w:rPr>
        <w:t>在《宪法》或立法中纳入平等原则和为了切实实现平等原则采取的措施</w:t>
      </w:r>
    </w:p>
    <w:p w:rsidR="00982DD0" w:rsidRDefault="00982DD0">
      <w:pPr>
        <w:spacing w:after="240" w:line="340" w:lineRule="exact"/>
        <w:rPr>
          <w:rFonts w:hint="eastAsia"/>
          <w:u w:val="single"/>
        </w:rPr>
      </w:pPr>
      <w:r>
        <w:rPr>
          <w:rFonts w:hint="eastAsia"/>
          <w:u w:val="single"/>
        </w:rPr>
        <w:t>吸纳第</w:t>
      </w:r>
      <w:r>
        <w:rPr>
          <w:rFonts w:hint="eastAsia"/>
          <w:u w:val="single"/>
        </w:rPr>
        <w:t>2002/73/EC</w:t>
      </w:r>
      <w:r>
        <w:rPr>
          <w:rFonts w:hint="eastAsia"/>
          <w:u w:val="single"/>
        </w:rPr>
        <w:t>号指令和修改《两性平等法》</w:t>
      </w:r>
    </w:p>
    <w:p w:rsidR="00982DD0" w:rsidRDefault="00982DD0">
      <w:pPr>
        <w:spacing w:after="240" w:line="340" w:lineRule="exact"/>
        <w:ind w:firstLine="420"/>
        <w:rPr>
          <w:rFonts w:hint="eastAsia"/>
        </w:rPr>
      </w:pPr>
      <w:r>
        <w:rPr>
          <w:rFonts w:hint="eastAsia"/>
        </w:rPr>
        <w:t>2004</w:t>
      </w:r>
      <w:r>
        <w:rPr>
          <w:rFonts w:hint="eastAsia"/>
        </w:rPr>
        <w:t>年</w:t>
      </w:r>
      <w:r>
        <w:rPr>
          <w:rFonts w:hint="eastAsia"/>
        </w:rPr>
        <w:t>12</w:t>
      </w:r>
      <w:r>
        <w:rPr>
          <w:rFonts w:hint="eastAsia"/>
        </w:rPr>
        <w:t>月，议会一致同意吸纳</w:t>
      </w:r>
      <w:r>
        <w:rPr>
          <w:rFonts w:hint="eastAsia"/>
        </w:rPr>
        <w:t>2002</w:t>
      </w:r>
      <w:r>
        <w:rPr>
          <w:rFonts w:hint="eastAsia"/>
        </w:rPr>
        <w:t>年</w:t>
      </w:r>
      <w:r>
        <w:rPr>
          <w:rFonts w:hint="eastAsia"/>
        </w:rPr>
        <w:t>9</w:t>
      </w:r>
      <w:r>
        <w:rPr>
          <w:rFonts w:hint="eastAsia"/>
        </w:rPr>
        <w:t>月</w:t>
      </w:r>
      <w:r>
        <w:rPr>
          <w:rFonts w:hint="eastAsia"/>
        </w:rPr>
        <w:t>23</w:t>
      </w:r>
      <w:r>
        <w:rPr>
          <w:rFonts w:hint="eastAsia"/>
        </w:rPr>
        <w:t>日的欧洲议会和理事会第</w:t>
      </w:r>
      <w:r>
        <w:rPr>
          <w:rFonts w:hint="eastAsia"/>
        </w:rPr>
        <w:t>2002/73/EC</w:t>
      </w:r>
      <w:r>
        <w:rPr>
          <w:rFonts w:hint="eastAsia"/>
        </w:rPr>
        <w:t>号指令。该指令用于修改理事会第</w:t>
      </w:r>
      <w:r>
        <w:rPr>
          <w:rFonts w:hint="eastAsia"/>
        </w:rPr>
        <w:t>76/207/EEC</w:t>
      </w:r>
      <w:r>
        <w:rPr>
          <w:rFonts w:hint="eastAsia"/>
        </w:rPr>
        <w:t>号指令，其目的是在工作条件和职业升迁方面以及在获得工作和职业培训机会方面实行男女平等原则。修改指令的目标是将《两性平等法》与欧洲法院有关判决和委员会关于在《阿姆斯特丹条约》基础上采取反歧视措施的新提案统一起来。第</w:t>
      </w:r>
      <w:r>
        <w:rPr>
          <w:rFonts w:hint="eastAsia"/>
        </w:rPr>
        <w:t>2002/73/EC</w:t>
      </w:r>
      <w:r>
        <w:rPr>
          <w:rFonts w:hint="eastAsia"/>
        </w:rPr>
        <w:t>号指令的基本内容包括：性骚扰和间接歧视的定义，关于执行打击对妇女歧视行为的法律和行政要求的条款，在性别基础上采取预防对妇女歧视措施的义务，以及将保护权利延伸到育儿假结束后返回工作场所。</w:t>
      </w:r>
    </w:p>
    <w:p w:rsidR="00982DD0" w:rsidRDefault="00982DD0">
      <w:pPr>
        <w:spacing w:after="240" w:line="340" w:lineRule="exact"/>
        <w:ind w:firstLine="420"/>
        <w:rPr>
          <w:rFonts w:hint="eastAsia"/>
        </w:rPr>
      </w:pPr>
      <w:r>
        <w:rPr>
          <w:rFonts w:hint="eastAsia"/>
        </w:rPr>
        <w:t>要想执行第</w:t>
      </w:r>
      <w:r>
        <w:rPr>
          <w:rFonts w:hint="eastAsia"/>
        </w:rPr>
        <w:t>2002/73/EC</w:t>
      </w:r>
      <w:r>
        <w:rPr>
          <w:rFonts w:hint="eastAsia"/>
        </w:rPr>
        <w:t>号指令，就必须修改《两性平等法》，</w:t>
      </w:r>
      <w:r>
        <w:rPr>
          <w:rStyle w:val="FootnoteReference"/>
        </w:rPr>
        <w:footnoteReference w:id="5"/>
      </w:r>
      <w:r>
        <w:rPr>
          <w:rFonts w:hint="eastAsia"/>
        </w:rPr>
        <w:t>而这部法律是列支敦士登为实现男女在工作生活中事实平等而制定的一项法律。此外，还要在《劳动合同法》中做出新的规定。在该指令中，只有这些规定才需要采取立法行动，将它们纳入那些与《两性平等法》和《劳动合同法》不一致的或本立法尚未考虑到的列支敦士登法律。这尤其包括纳入骚扰、性骚扰以及直接和间接歧视等定义。此外，该法的适用范围被扩大到包括所有工作形式（以前，这些规定只适用于私法和公法项下的所有雇用关系），并且将禁止歧视条款与该指令的有关条款统一起来。终止雇用关系案件和性骚扰案件最高赔偿限额被取消，代之以最低赔偿限额。歧视受害者举证责任被进一步减轻，集体诉讼被扩大到包括个人，并且制定了禁止反控措施。</w:t>
      </w:r>
    </w:p>
    <w:p w:rsidR="00982DD0" w:rsidRDefault="00982DD0">
      <w:pPr>
        <w:spacing w:after="240" w:line="340" w:lineRule="exact"/>
        <w:ind w:firstLine="420"/>
        <w:rPr>
          <w:rFonts w:hint="eastAsia"/>
        </w:rPr>
      </w:pPr>
      <w:r>
        <w:rPr>
          <w:rFonts w:hint="eastAsia"/>
        </w:rPr>
        <w:t>议会于</w:t>
      </w:r>
      <w:r>
        <w:rPr>
          <w:rFonts w:hint="eastAsia"/>
        </w:rPr>
        <w:t>2006</w:t>
      </w:r>
      <w:r>
        <w:rPr>
          <w:rFonts w:hint="eastAsia"/>
        </w:rPr>
        <w:t>年</w:t>
      </w:r>
      <w:r>
        <w:rPr>
          <w:rFonts w:hint="eastAsia"/>
        </w:rPr>
        <w:t>5</w:t>
      </w:r>
      <w:r>
        <w:rPr>
          <w:rFonts w:hint="eastAsia"/>
        </w:rPr>
        <w:t>月</w:t>
      </w:r>
      <w:r>
        <w:rPr>
          <w:rFonts w:hint="eastAsia"/>
        </w:rPr>
        <w:t>17</w:t>
      </w:r>
      <w:r>
        <w:rPr>
          <w:rFonts w:hint="eastAsia"/>
        </w:rPr>
        <w:t>日批准对《两性平等法》的修订，并且将在</w:t>
      </w:r>
      <w:r>
        <w:rPr>
          <w:rFonts w:hint="eastAsia"/>
        </w:rPr>
        <w:t>2006</w:t>
      </w:r>
      <w:r>
        <w:rPr>
          <w:rFonts w:hint="eastAsia"/>
        </w:rPr>
        <w:t>年秋季向雇主和雇员们简单介绍这次立法修订的情况。企业将会收到向它们发出的通讯，雇员将会通过报刊文章和平等机会局网站、职工协会网站以及基层妇女信息与联络局的网站获得这些修订内容。</w:t>
      </w:r>
    </w:p>
    <w:p w:rsidR="00982DD0" w:rsidRDefault="00982DD0">
      <w:pPr>
        <w:spacing w:after="240" w:line="340" w:lineRule="exact"/>
        <w:rPr>
          <w:rFonts w:hint="eastAsia"/>
          <w:u w:val="single"/>
        </w:rPr>
      </w:pPr>
      <w:r>
        <w:rPr>
          <w:rFonts w:hint="eastAsia"/>
          <w:u w:val="single"/>
        </w:rPr>
        <w:t>对《刑事诉讼法》的修订：提高对受害者的保护</w:t>
      </w:r>
    </w:p>
    <w:p w:rsidR="00982DD0" w:rsidRDefault="00982DD0">
      <w:pPr>
        <w:spacing w:after="240" w:line="340" w:lineRule="exact"/>
        <w:ind w:firstLine="420"/>
        <w:rPr>
          <w:rFonts w:hint="eastAsia"/>
        </w:rPr>
      </w:pPr>
      <w:r>
        <w:rPr>
          <w:rFonts w:hint="eastAsia"/>
        </w:rPr>
        <w:t>2005</w:t>
      </w:r>
      <w:r>
        <w:rPr>
          <w:rFonts w:hint="eastAsia"/>
        </w:rPr>
        <w:t>年</w:t>
      </w:r>
      <w:r>
        <w:rPr>
          <w:rFonts w:hint="eastAsia"/>
        </w:rPr>
        <w:t>1</w:t>
      </w:r>
      <w:r>
        <w:rPr>
          <w:rFonts w:hint="eastAsia"/>
        </w:rPr>
        <w:t>月</w:t>
      </w:r>
      <w:r>
        <w:rPr>
          <w:rFonts w:hint="eastAsia"/>
        </w:rPr>
        <w:t>1</w:t>
      </w:r>
      <w:r>
        <w:rPr>
          <w:rFonts w:hint="eastAsia"/>
        </w:rPr>
        <w:t>日，《刑事诉讼法》的部分修订条款（有时简称为“《受害者保护法》”）</w:t>
      </w:r>
      <w:r>
        <w:rPr>
          <w:rStyle w:val="FootnoteReference"/>
        </w:rPr>
        <w:footnoteReference w:id="6"/>
      </w:r>
      <w:r>
        <w:rPr>
          <w:rFonts w:hint="eastAsia"/>
        </w:rPr>
        <w:t>开始生效。本次立法修正的目标是通过确立让受害者受到尊重和得到最大可能保护的程序性权利，提高受害者在刑事诉讼中的法律地位。年轻受害者和性犯罪受害者的权益尤其会得到比较多的考虑。</w:t>
      </w:r>
    </w:p>
    <w:p w:rsidR="00982DD0" w:rsidRDefault="00982DD0">
      <w:pPr>
        <w:spacing w:after="240" w:line="340" w:lineRule="exact"/>
        <w:ind w:firstLine="420"/>
        <w:rPr>
          <w:rFonts w:hint="eastAsia"/>
        </w:rPr>
      </w:pPr>
      <w:r>
        <w:rPr>
          <w:rFonts w:hint="eastAsia"/>
        </w:rPr>
        <w:t>这次立法修订最重要的成就之一是保护性讯问，在讯问过程中，受到保护的证人不和犯罪人在一个房间，对证人实行单独讯问，这样证人就不会被迫面对犯罪人。加上被扩大的拒绝陈述权，这一权利确保那些特别需要保护的受害者一般只须出一次庭，并因此尽可能受到保护。此外，对特别是年轻证人的讯问将交给专家们进行，因为他们接受过培训并且拥有专业经验，能够在讯问期间把对证人造成的心理负担保持在最低限度。</w:t>
      </w:r>
    </w:p>
    <w:p w:rsidR="00982DD0" w:rsidRDefault="00982DD0">
      <w:pPr>
        <w:spacing w:after="240" w:line="340" w:lineRule="exact"/>
        <w:ind w:firstLine="420"/>
        <w:rPr>
          <w:rFonts w:hint="eastAsia"/>
        </w:rPr>
      </w:pPr>
      <w:r>
        <w:rPr>
          <w:rFonts w:hint="eastAsia"/>
        </w:rPr>
        <w:t>为了保护受害者权益而修改的其他立法包括引入证人援助制度，这种制度同意每个证人在接受讯问时带一个知心朋友，通过明确的保密要求和禁止公布手段来保护隐私，对报案职责内容比较详细的规定，以及特殊援助、指示和信息要求，如通知受害者嫌疑犯是否会取保候审。此外，立法修订还包括关于拒绝公众出庭和不容许在法庭上进行电视、电台、电影以及录音和录像的具体条款。</w:t>
      </w:r>
    </w:p>
    <w:p w:rsidR="00982DD0" w:rsidRDefault="00982DD0">
      <w:pPr>
        <w:spacing w:after="240" w:line="340" w:lineRule="exact"/>
        <w:rPr>
          <w:rFonts w:hint="eastAsia"/>
          <w:u w:val="single"/>
        </w:rPr>
      </w:pPr>
      <w:r>
        <w:rPr>
          <w:rFonts w:hint="eastAsia"/>
          <w:u w:val="single"/>
        </w:rPr>
        <w:t>《受害者援助法》</w:t>
      </w:r>
    </w:p>
    <w:p w:rsidR="00982DD0" w:rsidRDefault="00982DD0">
      <w:pPr>
        <w:spacing w:after="240" w:line="340" w:lineRule="exact"/>
        <w:ind w:firstLine="420"/>
        <w:rPr>
          <w:rFonts w:hint="eastAsia"/>
        </w:rPr>
      </w:pPr>
      <w:r>
        <w:rPr>
          <w:rFonts w:hint="eastAsia"/>
        </w:rPr>
        <w:t>《受害者援助法》的制定涉及到三个阶段，首先是修改性刑法，然后是修改《刑事诉讼法》关于受害者保护的条款。由于与这些修正条款有关的犯罪的大多数受害者都是妇女，故这一系列关于改善受害者处境的措施的重点成为向真正实现平等原则迈进的重要一步。</w:t>
      </w:r>
    </w:p>
    <w:p w:rsidR="00982DD0" w:rsidRDefault="00982DD0">
      <w:pPr>
        <w:spacing w:after="240" w:line="340" w:lineRule="exact"/>
        <w:ind w:firstLine="420"/>
        <w:rPr>
          <w:rFonts w:hint="eastAsia"/>
        </w:rPr>
      </w:pPr>
      <w:r>
        <w:rPr>
          <w:rFonts w:hint="eastAsia"/>
        </w:rPr>
        <w:t>《受害者援助法》草案于</w:t>
      </w:r>
      <w:r>
        <w:rPr>
          <w:rFonts w:hint="eastAsia"/>
        </w:rPr>
        <w:t>2006</w:t>
      </w:r>
      <w:r>
        <w:rPr>
          <w:rFonts w:hint="eastAsia"/>
        </w:rPr>
        <w:t>年</w:t>
      </w:r>
      <w:r>
        <w:rPr>
          <w:rFonts w:hint="eastAsia"/>
        </w:rPr>
        <w:t>5</w:t>
      </w:r>
      <w:r>
        <w:rPr>
          <w:rFonts w:hint="eastAsia"/>
        </w:rPr>
        <w:t>月获得政府批准。预计议会将在</w:t>
      </w:r>
      <w:r>
        <w:rPr>
          <w:rFonts w:hint="eastAsia"/>
        </w:rPr>
        <w:t>2006</w:t>
      </w:r>
      <w:r>
        <w:rPr>
          <w:rFonts w:hint="eastAsia"/>
        </w:rPr>
        <w:t>年秋季审议该草案。这项关于尽可能为受害者提供支助的提案的目标将在“咨询”和“经济援助”两大支柱的基础上得以实现。</w:t>
      </w:r>
    </w:p>
    <w:p w:rsidR="00982DD0" w:rsidRDefault="00982DD0">
      <w:pPr>
        <w:spacing w:after="240" w:line="340" w:lineRule="exact"/>
        <w:ind w:firstLine="420"/>
        <w:rPr>
          <w:rFonts w:hint="eastAsia"/>
        </w:rPr>
      </w:pPr>
      <w:r>
        <w:rPr>
          <w:rFonts w:hint="eastAsia"/>
        </w:rPr>
        <w:t>适当关怀受害者及其家庭是受害者援助的最重要的目标。为此，设立了受害者咨询办公室。其目标是在具体案例中提供有关医疗、心理、社会、物质和法律需要等方面所需的援助，或者如果其本身无法提供这种援助，则为受害者找到适当的提供者，并提供有关受害者援助信息。紧急和直接帮助必须昼夜不停地得到保证，并且要确保长期援助。目前，有关切实执行咨询服务的概念正在形成之中，这种概念将会考虑到刑事犯罪受害者的需要，还会考虑到现有资源和可利用专有技术的有效利用问题。</w:t>
      </w:r>
    </w:p>
    <w:p w:rsidR="00982DD0" w:rsidRDefault="00982DD0">
      <w:pPr>
        <w:spacing w:after="240" w:line="340" w:lineRule="exact"/>
        <w:ind w:firstLine="420"/>
        <w:rPr>
          <w:rFonts w:hint="eastAsia"/>
        </w:rPr>
      </w:pPr>
      <w:r>
        <w:rPr>
          <w:rFonts w:hint="eastAsia"/>
        </w:rPr>
        <w:t>在经济援助领域，对全面的法律援助和赔偿权问题都做了规定。法律援助包括受害者诉讼程序的实际费用，如法院费用和专家费用，以及免费法律咨询，这要看受害者的经济状况如何。其意图是帮助受害者向犯罪人和保险公司等提出他们的权利主张。</w:t>
      </w:r>
    </w:p>
    <w:p w:rsidR="00982DD0" w:rsidRDefault="00982DD0">
      <w:pPr>
        <w:spacing w:after="240" w:line="340" w:lineRule="exact"/>
        <w:ind w:firstLine="420"/>
        <w:rPr>
          <w:rFonts w:hint="eastAsia"/>
        </w:rPr>
      </w:pPr>
      <w:r>
        <w:rPr>
          <w:rFonts w:hint="eastAsia"/>
        </w:rPr>
        <w:t>此外，这些规定的意图是，如果第三方不提供赔偿或提供的赔偿不充分，能够让受害者得到国家对其所遭受的物质和非物质伤害给予的赔偿。非物质伤害赔偿的目的在于表示社会对受害者困难情况的认可，是为受害者提供全面保护的一部分，并且要特别考虑到性犯罪受害者的情况，因为这些受害者通常几乎不会遭受任何物质伤害，但往往会遭受严重的非物质伤害。与资产损失赔偿相比，非物质赔偿应不取决于受害者的收入情况。两种形式的赔偿都规定了最高赔偿金额。</w:t>
      </w:r>
    </w:p>
    <w:p w:rsidR="00982DD0" w:rsidRDefault="00982DD0">
      <w:pPr>
        <w:spacing w:after="240" w:line="340" w:lineRule="exact"/>
        <w:rPr>
          <w:rFonts w:hint="eastAsia"/>
          <w:u w:val="single"/>
        </w:rPr>
      </w:pPr>
      <w:r>
        <w:rPr>
          <w:rFonts w:hint="eastAsia"/>
          <w:u w:val="single"/>
        </w:rPr>
        <w:t>育儿假</w:t>
      </w:r>
    </w:p>
    <w:p w:rsidR="00982DD0" w:rsidRDefault="00982DD0">
      <w:pPr>
        <w:spacing w:after="240" w:line="340" w:lineRule="exact"/>
        <w:ind w:firstLine="420"/>
        <w:rPr>
          <w:rFonts w:hint="eastAsia"/>
        </w:rPr>
      </w:pPr>
      <w:r>
        <w:rPr>
          <w:rFonts w:hint="eastAsia"/>
        </w:rPr>
        <w:t>有关育儿假和在家庭成员患病或遭遇事故情况下的护理病人假</w:t>
      </w:r>
      <w:r>
        <w:rPr>
          <w:rStyle w:val="FootnoteReference"/>
        </w:rPr>
        <w:footnoteReference w:id="7"/>
      </w:r>
      <w:r>
        <w:rPr>
          <w:rFonts w:hint="eastAsia"/>
        </w:rPr>
        <w:t>的立法修正条款于</w:t>
      </w:r>
      <w:r>
        <w:rPr>
          <w:rFonts w:hint="eastAsia"/>
        </w:rPr>
        <w:t>2004</w:t>
      </w:r>
      <w:r>
        <w:rPr>
          <w:rFonts w:hint="eastAsia"/>
        </w:rPr>
        <w:t>年</w:t>
      </w:r>
      <w:r>
        <w:rPr>
          <w:rFonts w:hint="eastAsia"/>
        </w:rPr>
        <w:t>1</w:t>
      </w:r>
      <w:r>
        <w:rPr>
          <w:rFonts w:hint="eastAsia"/>
        </w:rPr>
        <w:t>月</w:t>
      </w:r>
      <w:r>
        <w:rPr>
          <w:rFonts w:hint="eastAsia"/>
        </w:rPr>
        <w:t>1</w:t>
      </w:r>
      <w:r>
        <w:rPr>
          <w:rFonts w:hint="eastAsia"/>
        </w:rPr>
        <w:t>日生效，这次修正就是在全国范围内对第</w:t>
      </w:r>
      <w:r>
        <w:rPr>
          <w:rFonts w:hint="eastAsia"/>
        </w:rPr>
        <w:t>96/34/EC</w:t>
      </w:r>
      <w:r>
        <w:rPr>
          <w:rFonts w:hint="eastAsia"/>
        </w:rPr>
        <w:t>号指令执行。其目的是实现能够更好兼顾家庭和工作，并促进男女机会平等和待遇平等。该法规定妇女和男子拥有在生产和收养子女时享受育儿假的权利。育儿假为三个月无薪假期。职工休育儿假可以按全天休，也可以按半天休，根据时间分配情况休假或按小时休假，直到孩子满三周岁；如果是收养和领养子女，直至孩子满五周岁。为了确保职工能够行使其享受育儿假的权利，已采取必要措施，保护职工不因要求休育儿假或休育儿假而被解雇。为了两性之间机会平等和待遇平等之目的，享受育儿假的权利原则上不可转让。此外，新立法为养育假提供了依据，即职工因患病或事故等紧急家庭原因而不去工作的权利。</w:t>
      </w:r>
    </w:p>
    <w:p w:rsidR="00982DD0" w:rsidRDefault="00982DD0">
      <w:pPr>
        <w:spacing w:after="240" w:line="340" w:lineRule="exact"/>
        <w:rPr>
          <w:rFonts w:hint="eastAsia"/>
          <w:u w:val="single"/>
        </w:rPr>
      </w:pPr>
      <w:r>
        <w:rPr>
          <w:rFonts w:hint="eastAsia"/>
          <w:u w:val="single"/>
        </w:rPr>
        <w:t>《职业养恤金》</w:t>
      </w:r>
    </w:p>
    <w:p w:rsidR="00982DD0" w:rsidRDefault="00982DD0">
      <w:pPr>
        <w:spacing w:after="240" w:line="340" w:lineRule="exact"/>
        <w:ind w:firstLine="420"/>
        <w:rPr>
          <w:rFonts w:hint="eastAsia"/>
        </w:rPr>
      </w:pPr>
      <w:r>
        <w:rPr>
          <w:rFonts w:hint="eastAsia"/>
        </w:rPr>
        <w:t>《</w:t>
      </w:r>
      <w:r>
        <w:rPr>
          <w:rFonts w:hint="eastAsia"/>
        </w:rPr>
        <w:t>1987</w:t>
      </w:r>
      <w:r>
        <w:rPr>
          <w:rFonts w:hint="eastAsia"/>
        </w:rPr>
        <w:t>年</w:t>
      </w:r>
      <w:r>
        <w:rPr>
          <w:rFonts w:hint="eastAsia"/>
        </w:rPr>
        <w:t>10</w:t>
      </w:r>
      <w:r>
        <w:rPr>
          <w:rFonts w:hint="eastAsia"/>
        </w:rPr>
        <w:t>月</w:t>
      </w:r>
      <w:r>
        <w:rPr>
          <w:rFonts w:hint="eastAsia"/>
        </w:rPr>
        <w:t>20</w:t>
      </w:r>
      <w:r>
        <w:rPr>
          <w:rFonts w:hint="eastAsia"/>
        </w:rPr>
        <w:t>日职业养恤金法》于</w:t>
      </w:r>
      <w:r>
        <w:rPr>
          <w:rFonts w:hint="eastAsia"/>
        </w:rPr>
        <w:t>1989</w:t>
      </w:r>
      <w:r>
        <w:rPr>
          <w:rFonts w:hint="eastAsia"/>
        </w:rPr>
        <w:t>年</w:t>
      </w:r>
      <w:r>
        <w:rPr>
          <w:rFonts w:hint="eastAsia"/>
        </w:rPr>
        <w:t>1</w:t>
      </w:r>
      <w:r>
        <w:rPr>
          <w:rFonts w:hint="eastAsia"/>
        </w:rPr>
        <w:t>月</w:t>
      </w:r>
      <w:r>
        <w:rPr>
          <w:rFonts w:hint="eastAsia"/>
        </w:rPr>
        <w:t>1</w:t>
      </w:r>
      <w:r>
        <w:rPr>
          <w:rFonts w:hint="eastAsia"/>
        </w:rPr>
        <w:t>日生效。它适用于职业性老年、残疾和遗属养恤金，并规定了最低职业养恤金数额。根据当时的规则，本法的各项规定适用于年收入</w:t>
      </w:r>
      <w:r>
        <w:rPr>
          <w:rFonts w:hint="eastAsia"/>
        </w:rPr>
        <w:t>25 320</w:t>
      </w:r>
      <w:r>
        <w:rPr>
          <w:rFonts w:hint="eastAsia"/>
        </w:rPr>
        <w:t>法郎以上的职工。对于兼职职工，该金额按雇用时间的比例相应减少。职业养恤金是强制性的，成为列支敦士登老年、遗属和残疾养恤金三大支柱概念中的第二大支柱概念。与第一大支柱概念即老年、遗属和残疾保险一起，职业养恤金的职能是让那些老年、遗属和残疾人能够以适当方式继续其习惯的生活标准。</w:t>
      </w:r>
    </w:p>
    <w:p w:rsidR="00982DD0" w:rsidRDefault="00982DD0">
      <w:pPr>
        <w:spacing w:after="240" w:line="340" w:lineRule="exact"/>
        <w:ind w:firstLine="420"/>
        <w:rPr>
          <w:rFonts w:hint="eastAsia"/>
        </w:rPr>
      </w:pPr>
      <w:r>
        <w:rPr>
          <w:rFonts w:hint="eastAsia"/>
        </w:rPr>
        <w:t>经过了</w:t>
      </w:r>
      <w:r>
        <w:rPr>
          <w:rFonts w:hint="eastAsia"/>
        </w:rPr>
        <w:t>15</w:t>
      </w:r>
      <w:r>
        <w:rPr>
          <w:rFonts w:hint="eastAsia"/>
        </w:rPr>
        <w:t>年多的时间，进行立法修订成为必要，还特别因为经济环境不断变化。议会于</w:t>
      </w:r>
      <w:r>
        <w:rPr>
          <w:rFonts w:hint="eastAsia"/>
        </w:rPr>
        <w:t>2005</w:t>
      </w:r>
      <w:r>
        <w:rPr>
          <w:rFonts w:hint="eastAsia"/>
        </w:rPr>
        <w:t>年</w:t>
      </w:r>
      <w:r>
        <w:rPr>
          <w:rFonts w:hint="eastAsia"/>
        </w:rPr>
        <w:t>11</w:t>
      </w:r>
      <w:r>
        <w:rPr>
          <w:rFonts w:hint="eastAsia"/>
        </w:rPr>
        <w:t>月通过了该立法的修正案。</w:t>
      </w:r>
      <w:r>
        <w:rPr>
          <w:rStyle w:val="FootnoteReference"/>
        </w:rPr>
        <w:footnoteReference w:id="8"/>
      </w:r>
      <w:r>
        <w:rPr>
          <w:rFonts w:hint="eastAsia"/>
        </w:rPr>
        <w:t>此次修订提高了兼职工作者在社会保险方面的地位，因为保险的入门起点降低了。根据新法，每个符合投保入门要求即其适用年薪至少达到“老年和遗属保险”所提供的最高老年养恤金四分之三的职工，必须投保残疾、死亡和老年经济责任险。由于列支敦士登大部分兼职工作者为妇女，该立法修订对她们特别有利。该立法修正案的主要目标是加强被保险人的权益。</w:t>
      </w:r>
    </w:p>
    <w:p w:rsidR="00982DD0" w:rsidRDefault="00982DD0">
      <w:pPr>
        <w:spacing w:after="240" w:line="340" w:lineRule="exact"/>
        <w:rPr>
          <w:rFonts w:hint="eastAsia"/>
          <w:u w:val="single"/>
        </w:rPr>
      </w:pPr>
      <w:r>
        <w:rPr>
          <w:rFonts w:hint="eastAsia"/>
          <w:u w:val="single"/>
        </w:rPr>
        <w:t>措施</w:t>
      </w:r>
    </w:p>
    <w:p w:rsidR="00982DD0" w:rsidRDefault="00982DD0">
      <w:pPr>
        <w:spacing w:after="240" w:line="340" w:lineRule="exact"/>
        <w:rPr>
          <w:rFonts w:hint="eastAsia"/>
          <w:u w:val="single"/>
        </w:rPr>
      </w:pPr>
      <w:r>
        <w:rPr>
          <w:rFonts w:ascii="KaiTi_GB2312" w:eastAsia="KaiTi_GB2312" w:hint="eastAsia"/>
          <w:color w:val="0000FF"/>
          <w:u w:val="single"/>
        </w:rPr>
        <w:t>一）机构</w:t>
      </w:r>
    </w:p>
    <w:p w:rsidR="00982DD0" w:rsidRDefault="00982DD0">
      <w:pPr>
        <w:spacing w:after="240" w:line="340" w:lineRule="exact"/>
        <w:ind w:firstLine="420"/>
        <w:rPr>
          <w:rFonts w:hint="eastAsia"/>
        </w:rPr>
      </w:pPr>
      <w:r>
        <w:rPr>
          <w:rFonts w:hint="eastAsia"/>
        </w:rPr>
        <w:t>两性平等局成立于</w:t>
      </w:r>
      <w:r>
        <w:rPr>
          <w:rFonts w:hint="eastAsia"/>
        </w:rPr>
        <w:t>1996</w:t>
      </w:r>
      <w:r>
        <w:rPr>
          <w:rFonts w:hint="eastAsia"/>
        </w:rPr>
        <w:t>年，于</w:t>
      </w:r>
      <w:r>
        <w:rPr>
          <w:rFonts w:hint="eastAsia"/>
        </w:rPr>
        <w:t>2005</w:t>
      </w:r>
      <w:r>
        <w:rPr>
          <w:rFonts w:hint="eastAsia"/>
        </w:rPr>
        <w:t>年改名为平等机会局。从那时起，属于该办公室业务范畴之内的主题和工作包括监督各种项目，以确保在传统上关注两性平等外的领域之外，确保外国人移民和融入、学校与职业培训、工作、健康、社会保障、残疾、年龄、宗教，以及性别取向等领域内的机会平等。该办公室是处理待遇平等和机会平等一般问题的联络、协调和咨询办公室，也是机会平等委员会的前沿办公室，机会平等委员会还被委派制定涉及所有生活领域中平等问题的部门间解决方案，并确保其执行。不过，该委员会并不处理两性平等问题，因为已经为此在</w:t>
      </w:r>
      <w:r>
        <w:rPr>
          <w:rFonts w:hint="eastAsia"/>
        </w:rPr>
        <w:t>1986</w:t>
      </w:r>
      <w:r>
        <w:rPr>
          <w:rFonts w:hint="eastAsia"/>
        </w:rPr>
        <w:t>年成立了一个专门的两性平等委员会。</w:t>
      </w:r>
    </w:p>
    <w:p w:rsidR="00982DD0" w:rsidRDefault="00982DD0">
      <w:pPr>
        <w:spacing w:after="240" w:line="340" w:lineRule="exact"/>
        <w:ind w:firstLine="420"/>
        <w:rPr>
          <w:rFonts w:hint="eastAsia"/>
        </w:rPr>
      </w:pPr>
      <w:r>
        <w:rPr>
          <w:rFonts w:hint="eastAsia"/>
        </w:rPr>
        <w:t>为了完成其额外责任，平等机会局的工作人员从相当于一个全职职位增加到两个全职职位。和以前一样，由一个相当于全职的职位负责两性平等领域。计划在</w:t>
      </w:r>
      <w:r>
        <w:rPr>
          <w:rFonts w:hint="eastAsia"/>
        </w:rPr>
        <w:t>2007</w:t>
      </w:r>
      <w:r>
        <w:rPr>
          <w:rFonts w:hint="eastAsia"/>
        </w:rPr>
        <w:t>年进行评价，以评估该解决方案是否合适，是否应启动人员和组织调整。</w:t>
      </w:r>
    </w:p>
    <w:p w:rsidR="00982DD0" w:rsidRDefault="00982DD0">
      <w:pPr>
        <w:spacing w:after="240" w:line="340" w:lineRule="exact"/>
        <w:ind w:firstLine="420"/>
        <w:rPr>
          <w:rFonts w:hint="eastAsia"/>
        </w:rPr>
      </w:pPr>
      <w:r>
        <w:rPr>
          <w:rFonts w:hint="eastAsia"/>
        </w:rPr>
        <w:t>将两性平等局扩大为平等机会局的起点是认识到促进机会平等涉及到跨领域和跨部门问题。通过将所有关系到机会平等的任务都集中到一个部门，行政当局可以公正地处理这种情况以及不同领域内相互的歧视影响。关于促进两性平等，合并主题领域有以下优势，即对妇女的多重歧视现在能够有更好的认识和处理。平等机会局依照《两性平等法》的各项规定履行其有关两性平等的职责。它在这一领域的工作重点在于家庭和工作兼顾、妇女与事业、妇女与政治、对妇女的暴力行为、女孩和妇女的基础教育和继续教育、妇女的社会地位、社会性别主流化、以及与瑞士和奥地利等邻国境内非政府组织及相关区域办事处建立联系。平等机会局积极执行《两性平等法》和</w:t>
      </w:r>
      <w:r>
        <w:rPr>
          <w:rFonts w:hint="eastAsia"/>
        </w:rPr>
        <w:t>2000</w:t>
      </w:r>
      <w:r>
        <w:rPr>
          <w:rFonts w:hint="eastAsia"/>
        </w:rPr>
        <w:t>年《北京行动纲要》五周年会议以及有关报告中各项规定。关于《北京行动纲要》的执行计划每年由政府公布一次（例如，见</w:t>
      </w:r>
      <w:r>
        <w:rPr>
          <w:rFonts w:hint="eastAsia"/>
        </w:rPr>
        <w:t>2005</w:t>
      </w:r>
      <w:r>
        <w:rPr>
          <w:rFonts w:hint="eastAsia"/>
        </w:rPr>
        <w:t>年《执行计划》，附件</w:t>
      </w:r>
      <w:r>
        <w:rPr>
          <w:rFonts w:hint="eastAsia"/>
        </w:rPr>
        <w:t>1</w:t>
      </w:r>
      <w:r>
        <w:rPr>
          <w:rFonts w:hint="eastAsia"/>
        </w:rPr>
        <w:t>）。</w:t>
      </w:r>
    </w:p>
    <w:p w:rsidR="00982DD0" w:rsidRDefault="00982DD0">
      <w:pPr>
        <w:spacing w:after="240" w:line="340" w:lineRule="exact"/>
        <w:ind w:firstLine="420"/>
        <w:rPr>
          <w:rFonts w:hint="eastAsia"/>
        </w:rPr>
      </w:pPr>
      <w:r>
        <w:rPr>
          <w:rFonts w:hint="eastAsia"/>
        </w:rPr>
        <w:t>近几年来，两性平等委员会成立于</w:t>
      </w:r>
      <w:r>
        <w:rPr>
          <w:rFonts w:hint="eastAsia"/>
        </w:rPr>
        <w:t>1986</w:t>
      </w:r>
      <w:r>
        <w:rPr>
          <w:rFonts w:hint="eastAsia"/>
        </w:rPr>
        <w:t>年并在法律方面被</w:t>
      </w:r>
      <w:r>
        <w:rPr>
          <w:rFonts w:hint="eastAsia"/>
        </w:rPr>
        <w:t>1999</w:t>
      </w:r>
      <w:r>
        <w:rPr>
          <w:rFonts w:hint="eastAsia"/>
        </w:rPr>
        <w:t>年《两性平等法》定为政府常任咨询机关，其工作中心一直是关注妇女在政治机构中的代表权。该委员会在最近举行的议会和市政选举中为妇女候选人提供支持，例如，从</w:t>
      </w:r>
      <w:r>
        <w:rPr>
          <w:rFonts w:hint="eastAsia"/>
        </w:rPr>
        <w:t>2004</w:t>
      </w:r>
      <w:r>
        <w:rPr>
          <w:rFonts w:hint="eastAsia"/>
        </w:rPr>
        <w:t>年起向妇女提供公共政策课程。此外，该委员会力图提高各政党和选民对妇女参与政治的认识。为此，委员会开展了一次宣传活动，为</w:t>
      </w:r>
      <w:r>
        <w:rPr>
          <w:rFonts w:hint="eastAsia"/>
        </w:rPr>
        <w:t>2005</w:t>
      </w:r>
      <w:r>
        <w:rPr>
          <w:rFonts w:hint="eastAsia"/>
        </w:rPr>
        <w:t>年议会选举做准备。委员会向各党和媒体提出各种建议，并呼吁支持委员会所倡导的“</w:t>
      </w:r>
      <w:r>
        <w:rPr>
          <w:rFonts w:hint="eastAsia"/>
        </w:rPr>
        <w:t>2005</w:t>
      </w:r>
      <w:r>
        <w:rPr>
          <w:rFonts w:hint="eastAsia"/>
        </w:rPr>
        <w:t>年议会要有七位女议员”的目标（见有关第</w:t>
      </w:r>
      <w:r>
        <w:rPr>
          <w:rFonts w:hint="eastAsia"/>
        </w:rPr>
        <w:t>7</w:t>
      </w:r>
      <w:r>
        <w:rPr>
          <w:rFonts w:hint="eastAsia"/>
        </w:rPr>
        <w:t>条的评述）。</w:t>
      </w:r>
    </w:p>
    <w:p w:rsidR="00982DD0" w:rsidRDefault="00982DD0">
      <w:pPr>
        <w:spacing w:after="240" w:line="340" w:lineRule="exact"/>
        <w:ind w:firstLine="420"/>
        <w:rPr>
          <w:rFonts w:hint="eastAsia"/>
        </w:rPr>
      </w:pPr>
      <w:r>
        <w:rPr>
          <w:rFonts w:hint="eastAsia"/>
        </w:rPr>
        <w:t>在列支敦士登国家行政当局内部，已在报告期内采取若干措施，一如既往地促进男女平等。例如，国家行政当局内部的促进两性平等常设工作组已引入所谓的两性平等控制办法。其目标是向国家行政当局的工作人员提供援助，并提供机会以反映其对待两性平等问题以及对待在工作环境中机会平等执行情况的态度，并确定具体的平等目标。与职业培训办公室合作的第一个试点项目于</w:t>
      </w:r>
      <w:r>
        <w:rPr>
          <w:rFonts w:hint="eastAsia"/>
        </w:rPr>
        <w:t>2005</w:t>
      </w:r>
      <w:r>
        <w:rPr>
          <w:rFonts w:hint="eastAsia"/>
        </w:rPr>
        <w:t>年</w:t>
      </w:r>
      <w:r>
        <w:rPr>
          <w:rFonts w:hint="eastAsia"/>
        </w:rPr>
        <w:t>5</w:t>
      </w:r>
      <w:r>
        <w:rPr>
          <w:rFonts w:hint="eastAsia"/>
        </w:rPr>
        <w:t>月启动。该工作组的其他项目包括在国家行政当局中家庭与工作兼顾以及聚众闹事和性骚扰。</w:t>
      </w:r>
    </w:p>
    <w:p w:rsidR="00982DD0" w:rsidRDefault="00982DD0">
      <w:pPr>
        <w:spacing w:after="240" w:line="340" w:lineRule="exact"/>
        <w:ind w:firstLine="420"/>
        <w:rPr>
          <w:rFonts w:hint="eastAsia"/>
        </w:rPr>
      </w:pPr>
      <w:r>
        <w:rPr>
          <w:rFonts w:hint="eastAsia"/>
        </w:rPr>
        <w:t>1994</w:t>
      </w:r>
      <w:r>
        <w:rPr>
          <w:rFonts w:hint="eastAsia"/>
        </w:rPr>
        <w:t>年向国家行政当局发布的关于男女语言待遇平等的指示在</w:t>
      </w:r>
      <w:r>
        <w:rPr>
          <w:rFonts w:hint="eastAsia"/>
        </w:rPr>
        <w:t>2004</w:t>
      </w:r>
      <w:r>
        <w:rPr>
          <w:rFonts w:hint="eastAsia"/>
        </w:rPr>
        <w:t>年进行了修订。这些指示以书面形式提交给行政当局各部门，并且国家行政当局所有工作人员均可通过内部网上了解这些指示。修订后的指示规定，允许使用各种拼法的单数和复数形式的性别简称表达法（斜线或大写字母）。指示的目的是要成为一种促进手段，推动以准确和符合实际的形式使用适当的性别语言。此外，还可以从因特网上访问关于语言待遇平等的词典（从</w:t>
      </w:r>
      <w:r>
        <w:rPr>
          <w:rFonts w:hint="eastAsia"/>
        </w:rPr>
        <w:t>A</w:t>
      </w:r>
      <w:r>
        <w:rPr>
          <w:rFonts w:hint="eastAsia"/>
        </w:rPr>
        <w:t>到</w:t>
      </w:r>
      <w:r>
        <w:rPr>
          <w:rFonts w:hint="eastAsia"/>
        </w:rPr>
        <w:t>Z</w:t>
      </w:r>
      <w:r>
        <w:rPr>
          <w:rFonts w:hint="eastAsia"/>
        </w:rPr>
        <w:t>），为各种表达法提供建议。</w:t>
      </w:r>
    </w:p>
    <w:p w:rsidR="00982DD0" w:rsidRDefault="00982DD0">
      <w:pPr>
        <w:spacing w:after="240" w:line="340" w:lineRule="exact"/>
        <w:ind w:firstLine="420"/>
        <w:rPr>
          <w:rFonts w:hint="eastAsia"/>
        </w:rPr>
      </w:pPr>
      <w:r>
        <w:rPr>
          <w:rFonts w:hint="eastAsia"/>
        </w:rPr>
        <w:t>社会性别主流化指导委员会任命于</w:t>
      </w:r>
      <w:r>
        <w:rPr>
          <w:rFonts w:hint="eastAsia"/>
        </w:rPr>
        <w:t>2002</w:t>
      </w:r>
      <w:r>
        <w:rPr>
          <w:rFonts w:hint="eastAsia"/>
        </w:rPr>
        <w:t>年，它在</w:t>
      </w:r>
      <w:r>
        <w:rPr>
          <w:rFonts w:hint="eastAsia"/>
        </w:rPr>
        <w:t>2003</w:t>
      </w:r>
      <w:r>
        <w:rPr>
          <w:rFonts w:hint="eastAsia"/>
        </w:rPr>
        <w:t>年夏季向政府提交一份执行计划。指导委员会自此伴随第一次执行关于“国家委员会中性别平等”项目，该项目的目标是到</w:t>
      </w:r>
      <w:r>
        <w:rPr>
          <w:rFonts w:hint="eastAsia"/>
        </w:rPr>
        <w:t>2006</w:t>
      </w:r>
      <w:r>
        <w:rPr>
          <w:rFonts w:hint="eastAsia"/>
        </w:rPr>
        <w:t>年底，实现妇女在国家委员会中占到</w:t>
      </w:r>
      <w:r>
        <w:rPr>
          <w:rFonts w:hint="eastAsia"/>
        </w:rPr>
        <w:t>30%</w:t>
      </w:r>
      <w:r>
        <w:rPr>
          <w:rFonts w:hint="eastAsia"/>
        </w:rPr>
        <w:t>的比例，到</w:t>
      </w:r>
      <w:r>
        <w:rPr>
          <w:rFonts w:hint="eastAsia"/>
        </w:rPr>
        <w:t>2010</w:t>
      </w:r>
      <w:r>
        <w:rPr>
          <w:rFonts w:hint="eastAsia"/>
        </w:rPr>
        <w:t>年底占到</w:t>
      </w:r>
      <w:r>
        <w:rPr>
          <w:rFonts w:hint="eastAsia"/>
        </w:rPr>
        <w:t>50%</w:t>
      </w:r>
      <w:r>
        <w:rPr>
          <w:rFonts w:hint="eastAsia"/>
        </w:rPr>
        <w:t>的比例。首先，更新了相关统计数据，与担任关键职务的人员进行了面谈。指导委员会还为行政当局中参加第三国家性别项目的各部门提供支助（见下文第三节）。</w:t>
      </w:r>
    </w:p>
    <w:p w:rsidR="00982DD0" w:rsidRDefault="00982DD0">
      <w:pPr>
        <w:spacing w:after="240" w:line="340" w:lineRule="exact"/>
        <w:rPr>
          <w:rFonts w:ascii="KaiTi_GB2312" w:eastAsia="KaiTi_GB2312" w:hint="eastAsia"/>
          <w:color w:val="0000FF"/>
          <w:u w:val="single"/>
        </w:rPr>
      </w:pPr>
      <w:r>
        <w:rPr>
          <w:rFonts w:ascii="KaiTi_GB2312" w:eastAsia="KaiTi_GB2312" w:hint="eastAsia"/>
          <w:color w:val="0000FF"/>
          <w:u w:val="single"/>
        </w:rPr>
        <w:t>二）与非政府组织合作</w:t>
      </w:r>
    </w:p>
    <w:p w:rsidR="00982DD0" w:rsidRDefault="00982DD0">
      <w:pPr>
        <w:spacing w:after="240" w:line="340" w:lineRule="exact"/>
        <w:ind w:firstLine="420"/>
        <w:rPr>
          <w:rFonts w:hint="eastAsia"/>
        </w:rPr>
      </w:pPr>
      <w:r>
        <w:rPr>
          <w:rFonts w:hint="eastAsia"/>
        </w:rPr>
        <w:t>非政府组织在列支敦士登两性平等政策中起着重要作用。为此，基层妇女信息与联络局、妇女教育工作协会、受虐待妇女及其女子保护协会、列支敦士登日托协会以及父母子女论坛等组织通过一项执行协定得到公共资金的支助。组织的多样性涉及与男女平等有关的各种领域：教育、政治、就业、家庭与事业兼顾、家庭支助、众多不同生活领域咨询、妇女法律咨询、对妇女的暴力行为，以及通过经济手段支持和促进妇女发展。</w:t>
      </w:r>
    </w:p>
    <w:p w:rsidR="00982DD0" w:rsidRDefault="00982DD0">
      <w:pPr>
        <w:spacing w:after="240" w:line="340" w:lineRule="exact"/>
        <w:ind w:firstLine="420"/>
        <w:rPr>
          <w:rFonts w:hint="eastAsia"/>
        </w:rPr>
      </w:pPr>
      <w:r>
        <w:rPr>
          <w:rFonts w:hint="eastAsia"/>
        </w:rPr>
        <w:t>许多非政府组织以及列支敦士登各政党中的妇女组织，都已共同加入了列支敦士登妇女网络，受平等机会局的保护，该办公室充当了行政和协调办公室的作用。妇女网络向代表女孩和妇女从事机会平等工作的所有组织开放。联合活动和项目更吸引公众的关注，因而比单个运动具有更大的影响，并且单个组织的各项活动也更为公众所知。目前，列支敦士登妇女网络包括</w:t>
      </w:r>
      <w:r>
        <w:rPr>
          <w:rFonts w:hint="eastAsia"/>
        </w:rPr>
        <w:t>17</w:t>
      </w:r>
      <w:r>
        <w:rPr>
          <w:rFonts w:hint="eastAsia"/>
        </w:rPr>
        <w:t>个组织：莱茵河谷商务与专业俱乐部（</w:t>
      </w:r>
      <w:r>
        <w:rPr>
          <w:rFonts w:hint="eastAsia"/>
        </w:rPr>
        <w:t>BPW</w:t>
      </w:r>
      <w:r>
        <w:rPr>
          <w:rFonts w:hint="eastAsia"/>
        </w:rPr>
        <w:t>）、父母子女论坛、性问题与艾滋病毒预防局、激进公民党中的妇女组织、祖国同盟党的女专家组、自由名单党、基层妇女信息与联络局、两性平等委员会、列支敦士登职工协会妇女部、职业妇女福利互助会国际协会列支敦士登俱乐部、职业妇女福利互助会国际协会瓦杜兹俱乐部、土耳其族妇女协会、妇女教育工作协会、列支敦士登日托协会、受虐待妇女及其子女保护协会、有个好章程妇女协会、职业妇女互助福利俱乐部瓦杜兹区国际俱乐部。</w:t>
      </w:r>
    </w:p>
    <w:p w:rsidR="00982DD0" w:rsidRDefault="00982DD0">
      <w:pPr>
        <w:spacing w:after="240" w:line="340" w:lineRule="exact"/>
        <w:ind w:firstLine="420"/>
        <w:rPr>
          <w:rFonts w:hint="eastAsia"/>
        </w:rPr>
      </w:pPr>
      <w:r>
        <w:rPr>
          <w:rFonts w:hint="eastAsia"/>
        </w:rPr>
        <w:t>妇女网络在平等机会局主持下定期开会，交换有关单个组织工作的信息、对分发征求意见的立法草案进行讨论，并组织各种项目。例如，妇女网络每年都要安排和开展国际妇女节活动。报告期间妇女网络的特别项目包括计划和主办</w:t>
      </w:r>
      <w:r>
        <w:rPr>
          <w:rFonts w:hint="eastAsia"/>
        </w:rPr>
        <w:t>2002</w:t>
      </w:r>
      <w:r>
        <w:rPr>
          <w:rFonts w:hint="eastAsia"/>
        </w:rPr>
        <w:t>年第二届列支敦士登妇女大会，大会主题是“妇女创造——妇女的工作”，并且还计划和主办了</w:t>
      </w:r>
      <w:r>
        <w:rPr>
          <w:rFonts w:hint="eastAsia"/>
        </w:rPr>
        <w:t>2004</w:t>
      </w:r>
      <w:r>
        <w:rPr>
          <w:rFonts w:hint="eastAsia"/>
        </w:rPr>
        <w:t>年妇女参政</w:t>
      </w:r>
      <w:r>
        <w:rPr>
          <w:rFonts w:hint="eastAsia"/>
        </w:rPr>
        <w:t>20</w:t>
      </w:r>
      <w:r>
        <w:rPr>
          <w:rFonts w:hint="eastAsia"/>
        </w:rPr>
        <w:t>周年庆祝大会，以及</w:t>
      </w:r>
      <w:r>
        <w:rPr>
          <w:rFonts w:hint="eastAsia"/>
        </w:rPr>
        <w:t>2005</w:t>
      </w:r>
      <w:r>
        <w:rPr>
          <w:rFonts w:hint="eastAsia"/>
        </w:rPr>
        <w:t>年议会选举的准备运动（见与第</w:t>
      </w:r>
      <w:r>
        <w:rPr>
          <w:rFonts w:hint="eastAsia"/>
        </w:rPr>
        <w:t>7</w:t>
      </w:r>
      <w:r>
        <w:rPr>
          <w:rFonts w:hint="eastAsia"/>
        </w:rPr>
        <w:t>条有关的评述）。</w:t>
      </w:r>
    </w:p>
    <w:p w:rsidR="00982DD0" w:rsidRDefault="00982DD0">
      <w:pPr>
        <w:spacing w:after="240" w:line="340" w:lineRule="exact"/>
        <w:rPr>
          <w:rFonts w:ascii="KaiTi_GB2312" w:eastAsia="KaiTi_GB2312" w:hint="eastAsia"/>
          <w:color w:val="0000FF"/>
          <w:u w:val="single"/>
        </w:rPr>
      </w:pPr>
      <w:r>
        <w:rPr>
          <w:rFonts w:ascii="KaiTi_GB2312" w:eastAsia="KaiTi_GB2312" w:hint="eastAsia"/>
          <w:color w:val="0000FF"/>
          <w:u w:val="single"/>
        </w:rPr>
        <w:t>三）跨边界联网</w:t>
      </w:r>
    </w:p>
    <w:p w:rsidR="00982DD0" w:rsidRDefault="00982DD0">
      <w:pPr>
        <w:spacing w:after="240" w:line="340" w:lineRule="exact"/>
        <w:ind w:firstLine="420"/>
        <w:rPr>
          <w:rFonts w:hint="eastAsia"/>
        </w:rPr>
      </w:pPr>
      <w:r>
        <w:rPr>
          <w:rFonts w:hint="eastAsia"/>
        </w:rPr>
        <w:t>平等机会局已与在瑞士和邻近的奥地利福拉尔贝格州从事两性平等工作的各种组织建立了广泛联系。需要特别注意的是，瑞士东部各州和列支敦士登公国两性平等大会（其中有</w:t>
      </w:r>
      <w:r>
        <w:rPr>
          <w:rFonts w:hint="eastAsia"/>
        </w:rPr>
        <w:t>21</w:t>
      </w:r>
      <w:r>
        <w:rPr>
          <w:rFonts w:hint="eastAsia"/>
        </w:rPr>
        <w:t>个机构定期开会以交换信息和经验）、瑞士联邦、各州和各市公共两性平等局的联邦两性平等大会（平等机会局作为观察员参加），以及与圣加仑州和福拉尔贝格州的区域间项目。这些跨边界网络有一个优势，即它们成为官员们的一个重要工作和交流媒介，因而有利于他们的工作并提高其质量，并且由此产生的联系还会产生新的项目或使利用现有项目的机会更多。</w:t>
      </w:r>
    </w:p>
    <w:p w:rsidR="00982DD0" w:rsidRDefault="00982DD0">
      <w:pPr>
        <w:spacing w:after="240" w:line="340" w:lineRule="exact"/>
        <w:ind w:firstLine="420"/>
        <w:rPr>
          <w:rFonts w:hint="eastAsia"/>
        </w:rPr>
      </w:pPr>
      <w:r>
        <w:rPr>
          <w:rFonts w:hint="eastAsia"/>
        </w:rPr>
        <w:t>例如，</w:t>
      </w:r>
      <w:r>
        <w:rPr>
          <w:rFonts w:hint="eastAsia"/>
        </w:rPr>
        <w:t>2001</w:t>
      </w:r>
      <w:r>
        <w:rPr>
          <w:rFonts w:hint="eastAsia"/>
        </w:rPr>
        <w:t>年在康士坦茨湖地区设立女孩和妇女办公室网络不仅导致建立一个跨区域网站（</w:t>
      </w:r>
      <w:r>
        <w:rPr>
          <w:rFonts w:hint="eastAsia"/>
        </w:rPr>
        <w:t>www.31aenderfrauen.org</w:t>
      </w:r>
      <w:r>
        <w:rPr>
          <w:rFonts w:hint="eastAsia"/>
        </w:rPr>
        <w:t>），参与该网络的政府组织和非政府组织都可以在网站上介绍它们的组织及其提供的服务，并且还提供跨边界择业指导，而且还导致出版了一份跨边界手册，手册中印有每个女孩和妇女办公室的所有联系地址和提供的服务项目。此外，该网络还开展关于继续教育的需要评估，发起了联合提供服务和继续教育机会的活动，从事联合公共和媒体外展活动，并加强与公共和私人机构的合作。</w:t>
      </w:r>
    </w:p>
    <w:p w:rsidR="00982DD0" w:rsidRDefault="00982DD0">
      <w:pPr>
        <w:spacing w:after="240" w:line="340" w:lineRule="exact"/>
        <w:ind w:firstLine="420"/>
        <w:rPr>
          <w:rFonts w:hint="eastAsia"/>
        </w:rPr>
      </w:pPr>
      <w:r>
        <w:rPr>
          <w:rFonts w:hint="eastAsia"/>
        </w:rPr>
        <w:t>为了促进彼此了解，加强该地区的妇女联谊活动，联谊活动每年举办三次，在奥地利、瑞士和列支敦士登三个参加国分别进行一次。第一次活动于</w:t>
      </w:r>
      <w:r>
        <w:rPr>
          <w:rFonts w:hint="eastAsia"/>
        </w:rPr>
        <w:t>2005</w:t>
      </w:r>
      <w:r>
        <w:rPr>
          <w:rFonts w:hint="eastAsia"/>
        </w:rPr>
        <w:t>年</w:t>
      </w:r>
      <w:r>
        <w:rPr>
          <w:rFonts w:hint="eastAsia"/>
        </w:rPr>
        <w:t>11</w:t>
      </w:r>
      <w:r>
        <w:rPr>
          <w:rFonts w:hint="eastAsia"/>
        </w:rPr>
        <w:t>月在列支敦士登举行，第二次于</w:t>
      </w:r>
      <w:r>
        <w:rPr>
          <w:rFonts w:hint="eastAsia"/>
        </w:rPr>
        <w:t>2006</w:t>
      </w:r>
      <w:r>
        <w:rPr>
          <w:rFonts w:hint="eastAsia"/>
        </w:rPr>
        <w:t>年</w:t>
      </w:r>
      <w:r>
        <w:rPr>
          <w:rFonts w:hint="eastAsia"/>
        </w:rPr>
        <w:t>2</w:t>
      </w:r>
      <w:r>
        <w:rPr>
          <w:rFonts w:hint="eastAsia"/>
        </w:rPr>
        <w:t>月在布雷根茨举行，第三次于</w:t>
      </w:r>
      <w:r>
        <w:rPr>
          <w:rFonts w:hint="eastAsia"/>
        </w:rPr>
        <w:t>2006</w:t>
      </w:r>
      <w:r>
        <w:rPr>
          <w:rFonts w:hint="eastAsia"/>
        </w:rPr>
        <w:t>年</w:t>
      </w:r>
      <w:r>
        <w:rPr>
          <w:rFonts w:hint="eastAsia"/>
        </w:rPr>
        <w:t>5</w:t>
      </w:r>
      <w:r>
        <w:rPr>
          <w:rFonts w:hint="eastAsia"/>
        </w:rPr>
        <w:t>月在圣高伦举行。在举办的联谊活动晚会上，先是演讲，然后进行适当讨论。每次联谊活动都有来自该地区的</w:t>
      </w:r>
      <w:r>
        <w:rPr>
          <w:rFonts w:hint="eastAsia"/>
        </w:rPr>
        <w:t>70</w:t>
      </w:r>
      <w:r>
        <w:rPr>
          <w:rFonts w:hint="eastAsia"/>
        </w:rPr>
        <w:t>到</w:t>
      </w:r>
      <w:r>
        <w:rPr>
          <w:rFonts w:hint="eastAsia"/>
        </w:rPr>
        <w:t>120</w:t>
      </w:r>
      <w:r>
        <w:rPr>
          <w:rFonts w:hint="eastAsia"/>
        </w:rPr>
        <w:t>位妇女代表参加。</w:t>
      </w:r>
    </w:p>
    <w:p w:rsidR="00982DD0" w:rsidRDefault="00982DD0">
      <w:pPr>
        <w:spacing w:after="240" w:line="340" w:lineRule="exact"/>
        <w:ind w:firstLine="420"/>
        <w:rPr>
          <w:rFonts w:hint="eastAsia"/>
        </w:rPr>
      </w:pPr>
      <w:r>
        <w:rPr>
          <w:rFonts w:hint="eastAsia"/>
        </w:rPr>
        <w:t>跨边界合作的另一个例子是区域间项目“</w:t>
      </w:r>
      <w:r>
        <w:rPr>
          <w:rFonts w:hint="eastAsia"/>
        </w:rPr>
        <w:t>L</w:t>
      </w:r>
      <w:r>
        <w:t>ä</w:t>
      </w:r>
      <w:r>
        <w:rPr>
          <w:rFonts w:hint="eastAsia"/>
        </w:rPr>
        <w:t>nderGender</w:t>
      </w:r>
      <w:r>
        <w:rPr>
          <w:rFonts w:hint="eastAsia"/>
        </w:rPr>
        <w:t>”，其目的是为福拉尔贝格州、圣加仑和列支敦士登行政当局执行社会性别主流化提供支持和指导。该项目从</w:t>
      </w:r>
      <w:r>
        <w:rPr>
          <w:rFonts w:hint="eastAsia"/>
        </w:rPr>
        <w:t>2004</w:t>
      </w:r>
      <w:r>
        <w:rPr>
          <w:rFonts w:hint="eastAsia"/>
        </w:rPr>
        <w:t>年</w:t>
      </w:r>
      <w:r>
        <w:rPr>
          <w:rFonts w:hint="eastAsia"/>
        </w:rPr>
        <w:t>3</w:t>
      </w:r>
      <w:r>
        <w:rPr>
          <w:rFonts w:hint="eastAsia"/>
        </w:rPr>
        <w:t>月延长到</w:t>
      </w:r>
      <w:r>
        <w:rPr>
          <w:rFonts w:hint="eastAsia"/>
        </w:rPr>
        <w:t>2006</w:t>
      </w:r>
      <w:r>
        <w:rPr>
          <w:rFonts w:hint="eastAsia"/>
        </w:rPr>
        <w:t>年</w:t>
      </w:r>
      <w:r>
        <w:rPr>
          <w:rFonts w:hint="eastAsia"/>
        </w:rPr>
        <w:t>12</w:t>
      </w:r>
      <w:r>
        <w:rPr>
          <w:rFonts w:hint="eastAsia"/>
        </w:rPr>
        <w:t>月。就列支敦士登国家行政当局而言，在经济事务处执行“经济事务部门工作人员满意度”示范项目，在教育处执行“教育领域管理岗位”示范项目，在财政管理处执行“与管理信息系统有关的按性别划分的信息”示范项目，在土地使用规划处执行“公共建筑与外部设施——</w:t>
      </w:r>
      <w:r>
        <w:rPr>
          <w:rFonts w:hint="eastAsia"/>
        </w:rPr>
        <w:t>Schaan</w:t>
      </w:r>
      <w:r>
        <w:rPr>
          <w:rFonts w:hint="eastAsia"/>
        </w:rPr>
        <w:t>公共汽车终点站”示范项目，文化事务处执行“柏林开启和运营艺术工作室”示范项目。</w:t>
      </w:r>
    </w:p>
    <w:p w:rsidR="00982DD0" w:rsidRDefault="00982DD0">
      <w:pPr>
        <w:spacing w:after="240" w:line="340" w:lineRule="exact"/>
        <w:rPr>
          <w:rFonts w:ascii="KaiTi_GB2312" w:eastAsia="KaiTi_GB2312" w:hint="eastAsia"/>
          <w:color w:val="0000FF"/>
          <w:u w:val="single"/>
        </w:rPr>
      </w:pPr>
      <w:r>
        <w:rPr>
          <w:rFonts w:ascii="KaiTi_GB2312" w:eastAsia="KaiTi_GB2312" w:hint="eastAsia"/>
          <w:color w:val="0000FF"/>
          <w:u w:val="single"/>
        </w:rPr>
        <w:t>四）针对多重歧视的措施</w:t>
      </w:r>
    </w:p>
    <w:p w:rsidR="00982DD0" w:rsidRDefault="00982DD0">
      <w:pPr>
        <w:spacing w:after="240" w:line="340" w:lineRule="exact"/>
        <w:ind w:firstLine="420"/>
        <w:rPr>
          <w:rFonts w:hint="eastAsia"/>
        </w:rPr>
      </w:pPr>
      <w:r>
        <w:rPr>
          <w:rFonts w:hint="eastAsia"/>
        </w:rPr>
        <w:t>列支敦士登正在越来越多地与外国协会建立参与性合作和对话。这一做法有助于防止对妇女和外国公民的双重歧视。社会服务局向实施其项目的各种协会提供组织和协调援助，以及信息、基础设施和财政支助。这些项目包括促进健康（如针对移徙妇女的营养咨询）、社会一体化（如语言课程）和职业培训。机会平等处计划为外国协会建立一个平台，使其能够从事比较深入的交流，并对选定主题进行共同审议。</w:t>
      </w:r>
    </w:p>
    <w:p w:rsidR="00982DD0" w:rsidRDefault="00982DD0">
      <w:pPr>
        <w:spacing w:after="240" w:line="340" w:lineRule="exact"/>
        <w:ind w:firstLine="420"/>
        <w:rPr>
          <w:rFonts w:hint="eastAsia"/>
        </w:rPr>
      </w:pPr>
      <w:r>
        <w:rPr>
          <w:rFonts w:hint="eastAsia"/>
        </w:rPr>
        <w:t>还应注意文化间教育协会（</w:t>
      </w:r>
      <w:r>
        <w:rPr>
          <w:rFonts w:hint="eastAsia"/>
        </w:rPr>
        <w:t>ViB</w:t>
      </w:r>
      <w:r>
        <w:rPr>
          <w:rFonts w:hint="eastAsia"/>
        </w:rPr>
        <w:t>），该协会成立于</w:t>
      </w:r>
      <w:r>
        <w:rPr>
          <w:rFonts w:hint="eastAsia"/>
        </w:rPr>
        <w:t>2001</w:t>
      </w:r>
      <w:r>
        <w:rPr>
          <w:rFonts w:hint="eastAsia"/>
        </w:rPr>
        <w:t>年</w:t>
      </w:r>
      <w:r>
        <w:rPr>
          <w:rFonts w:hint="eastAsia"/>
        </w:rPr>
        <w:t>3</w:t>
      </w:r>
      <w:r>
        <w:rPr>
          <w:rFonts w:hint="eastAsia"/>
        </w:rPr>
        <w:t>月，由政府提供财政支助。协会的主要工作重心在于讲外语者的融入以及为生活在列支敦士登的人民之间的文化交流建立平台问题。文化间教育协会项目“德语母子”特别针对讲外语的母亲及其子女，这是一个很难触及的群体。照顾其子女和家庭的外国妇女的融入和语言技能往往比其丈夫糟得多。因此，她们也几乎无法获得有关其权利的信息并维护这些权利。通过符合其需要的德语语言课程，能够使妇女不再被孤立，如果没有儿童保育服务，她们就无法利用所提供的教育课程。</w:t>
      </w:r>
    </w:p>
    <w:p w:rsidR="00982DD0" w:rsidRDefault="00982DD0">
      <w:pPr>
        <w:spacing w:after="240" w:line="340" w:lineRule="exact"/>
        <w:ind w:firstLine="420"/>
        <w:rPr>
          <w:rFonts w:hint="eastAsia"/>
        </w:rPr>
      </w:pPr>
      <w:r>
        <w:rPr>
          <w:rFonts w:hint="eastAsia"/>
        </w:rPr>
        <w:t>关于外国人在解除婚姻关系后的居住许可证问题，政府于</w:t>
      </w:r>
      <w:r>
        <w:rPr>
          <w:rFonts w:hint="eastAsia"/>
        </w:rPr>
        <w:t>2005</w:t>
      </w:r>
      <w:r>
        <w:rPr>
          <w:rFonts w:hint="eastAsia"/>
        </w:rPr>
        <w:t>年</w:t>
      </w:r>
      <w:r>
        <w:rPr>
          <w:rFonts w:hint="eastAsia"/>
        </w:rPr>
        <w:t>2</w:t>
      </w:r>
      <w:r>
        <w:rPr>
          <w:rFonts w:hint="eastAsia"/>
        </w:rPr>
        <w:t>月</w:t>
      </w:r>
      <w:r>
        <w:rPr>
          <w:rFonts w:hint="eastAsia"/>
        </w:rPr>
        <w:t>23</w:t>
      </w:r>
      <w:r>
        <w:rPr>
          <w:rFonts w:hint="eastAsia"/>
        </w:rPr>
        <w:t>日通过了以下基本决定：解除婚姻关系、离婚或合法分居以及在授予居住许可证五年期满之前解除共同住所之后，重新安置的外国夫妇的居留身份必须按规定进行审查，因为，一旦授予许可证的原始理由（家庭团聚）丧失，授予和延展居住许可证的要求权即告终止。政府的基本决定要涉及到审查期间应考虑的各个方面，如儿童的福利。按规定，子女已经融入列支敦士登、上学以及因为迁移而会受到负面影响的妇女，在与配偶离婚时可领取居住许可证。同样，外国夫妇因身体、心理或性暴力行为无法再维持婚姻的，情况一经确认，在行使酌处权时应给予受害者特别考虑。该项规定的目的是使身为家庭暴力受害者的外国妇女更容易与其配偶分离，这样她们就能在分离时正当提出获得居住许可证的要求。</w:t>
      </w:r>
    </w:p>
    <w:p w:rsidR="00982DD0" w:rsidRDefault="00982DD0">
      <w:pPr>
        <w:spacing w:after="240" w:line="340" w:lineRule="exact"/>
        <w:ind w:firstLine="420"/>
        <w:rPr>
          <w:rFonts w:hint="eastAsia"/>
        </w:rPr>
      </w:pPr>
      <w:r>
        <w:rPr>
          <w:rFonts w:hint="eastAsia"/>
        </w:rPr>
        <w:t>2006</w:t>
      </w:r>
      <w:r>
        <w:rPr>
          <w:rFonts w:hint="eastAsia"/>
        </w:rPr>
        <w:t>年</w:t>
      </w:r>
      <w:r>
        <w:rPr>
          <w:rFonts w:hint="eastAsia"/>
        </w:rPr>
        <w:t>2</w:t>
      </w:r>
      <w:r>
        <w:rPr>
          <w:rFonts w:hint="eastAsia"/>
        </w:rPr>
        <w:t>月</w:t>
      </w:r>
      <w:r>
        <w:rPr>
          <w:rFonts w:hint="eastAsia"/>
        </w:rPr>
        <w:t>21</w:t>
      </w:r>
      <w:r>
        <w:rPr>
          <w:rFonts w:hint="eastAsia"/>
        </w:rPr>
        <w:t>日，政府向议会提交了一份关于残疾人平等问题的法律草案，并就这一问题向议会做了报告。该立法提案设想普遍禁止歧视和骚扰残疾人的问题。其中还包括在工作场所保护残疾人的各项规定，另外，法律草案包括针对残疾人的重大改进，特别是在建筑设施、公共道路和交通设施以及公共运输领域。该法律草案成为有效消除对残疾妇女多重歧视的重要前提。</w:t>
      </w:r>
    </w:p>
    <w:p w:rsidR="00982DD0" w:rsidRDefault="00982DD0">
      <w:pPr>
        <w:spacing w:after="240" w:line="340" w:lineRule="exact"/>
        <w:rPr>
          <w:rFonts w:ascii="KaiTi_GB2312" w:eastAsia="KaiTi_GB2312" w:hint="eastAsia"/>
          <w:color w:val="0000FF"/>
          <w:u w:val="single"/>
        </w:rPr>
      </w:pPr>
      <w:r>
        <w:rPr>
          <w:rFonts w:ascii="KaiTi_GB2312" w:eastAsia="KaiTi_GB2312" w:hint="eastAsia"/>
          <w:color w:val="0000FF"/>
          <w:u w:val="single"/>
        </w:rPr>
        <w:t>五）机会平等奖</w:t>
      </w:r>
    </w:p>
    <w:p w:rsidR="00982DD0" w:rsidRDefault="00982DD0">
      <w:pPr>
        <w:spacing w:after="240" w:line="340" w:lineRule="exact"/>
        <w:ind w:firstLine="420"/>
        <w:rPr>
          <w:rFonts w:hint="eastAsia"/>
        </w:rPr>
      </w:pPr>
      <w:r>
        <w:rPr>
          <w:rFonts w:hint="eastAsia"/>
        </w:rPr>
        <w:t>除法律和宪法措施外，提高认识措施和推动私人倡议也是列支敦士登平等政策的关键工具。例如，从</w:t>
      </w:r>
      <w:r>
        <w:rPr>
          <w:rFonts w:hint="eastAsia"/>
        </w:rPr>
        <w:t>2000</w:t>
      </w:r>
      <w:r>
        <w:rPr>
          <w:rFonts w:hint="eastAsia"/>
        </w:rPr>
        <w:t>年起，政府每年都要颁发机会平等奖，目的在于表彰与提高妇女地位有关的活动。该奖项轮流颁给各种组织和颁给私人倡议与企业。近几年来，有五个组织获得此奖——基层妇女信息与联络局，获奖项目是“移徙妇女”（</w:t>
      </w:r>
      <w:r>
        <w:rPr>
          <w:rFonts w:hint="eastAsia"/>
        </w:rPr>
        <w:t>2000</w:t>
      </w:r>
      <w:r>
        <w:rPr>
          <w:rFonts w:hint="eastAsia"/>
        </w:rPr>
        <w:t>年）；性问题与艾滋病毒预防局，获奖项目是“性产业预防艾滋病”（</w:t>
      </w:r>
      <w:r>
        <w:rPr>
          <w:rFonts w:hint="eastAsia"/>
        </w:rPr>
        <w:t>2001</w:t>
      </w:r>
      <w:r>
        <w:rPr>
          <w:rFonts w:hint="eastAsia"/>
        </w:rPr>
        <w:t>年）；妇女教育工作联合会，获奖项目是“</w:t>
      </w:r>
      <w:r>
        <w:rPr>
          <w:rFonts w:hint="eastAsia"/>
        </w:rPr>
        <w:t>JUWI</w:t>
      </w:r>
      <w:r>
        <w:rPr>
          <w:rFonts w:hint="eastAsia"/>
        </w:rPr>
        <w:t>——年轻女企业家和商界妇女”（</w:t>
      </w:r>
      <w:r>
        <w:rPr>
          <w:rFonts w:hint="eastAsia"/>
        </w:rPr>
        <w:t>2002</w:t>
      </w:r>
      <w:r>
        <w:rPr>
          <w:rFonts w:hint="eastAsia"/>
        </w:rPr>
        <w:t>年）；以及对比研究所，获奖项目是“家庭竞技场”（</w:t>
      </w:r>
      <w:r>
        <w:rPr>
          <w:rFonts w:hint="eastAsia"/>
        </w:rPr>
        <w:t>2004</w:t>
      </w:r>
      <w:r>
        <w:rPr>
          <w:rFonts w:hint="eastAsia"/>
        </w:rPr>
        <w:t>年）。此外，还有两家企业因为其采取对妇女友好和对家庭友好的结构和措施而受到表彰：</w:t>
      </w:r>
      <w:r>
        <w:rPr>
          <w:rFonts w:hint="eastAsia"/>
        </w:rPr>
        <w:t>Swarovski AG</w:t>
      </w:r>
      <w:r>
        <w:rPr>
          <w:rFonts w:hint="eastAsia"/>
        </w:rPr>
        <w:t>工业公司（</w:t>
      </w:r>
      <w:r>
        <w:rPr>
          <w:rFonts w:hint="eastAsia"/>
        </w:rPr>
        <w:t>2003</w:t>
      </w:r>
      <w:r>
        <w:rPr>
          <w:rFonts w:hint="eastAsia"/>
        </w:rPr>
        <w:t>年）和</w:t>
      </w:r>
      <w:r>
        <w:rPr>
          <w:rFonts w:hint="eastAsia"/>
        </w:rPr>
        <w:t>Revitrust AG</w:t>
      </w:r>
      <w:r>
        <w:rPr>
          <w:rFonts w:hint="eastAsia"/>
        </w:rPr>
        <w:t>服务企业（</w:t>
      </w:r>
      <w:r>
        <w:rPr>
          <w:rFonts w:hint="eastAsia"/>
        </w:rPr>
        <w:t>2005</w:t>
      </w:r>
      <w:r>
        <w:rPr>
          <w:rFonts w:hint="eastAsia"/>
        </w:rPr>
        <w:t>年）。</w:t>
      </w:r>
      <w:r>
        <w:rPr>
          <w:rFonts w:hint="eastAsia"/>
        </w:rPr>
        <w:t>2006</w:t>
      </w:r>
      <w:r>
        <w:rPr>
          <w:rFonts w:hint="eastAsia"/>
        </w:rPr>
        <w:t>年</w:t>
      </w:r>
      <w:r>
        <w:rPr>
          <w:rFonts w:hint="eastAsia"/>
        </w:rPr>
        <w:t>3</w:t>
      </w:r>
      <w:r>
        <w:rPr>
          <w:rFonts w:hint="eastAsia"/>
        </w:rPr>
        <w:t>月</w:t>
      </w:r>
      <w:r>
        <w:rPr>
          <w:rFonts w:hint="eastAsia"/>
        </w:rPr>
        <w:t>8</w:t>
      </w:r>
      <w:r>
        <w:rPr>
          <w:rFonts w:hint="eastAsia"/>
        </w:rPr>
        <w:t>日，本年度机会平等奖颁给基层妇女信息与联络局，获奖项目是“家庭管理者——即将受到表彰”。</w:t>
      </w:r>
    </w:p>
    <w:p w:rsidR="00982DD0" w:rsidRDefault="00982DD0">
      <w:pPr>
        <w:spacing w:after="240" w:line="340" w:lineRule="exact"/>
        <w:rPr>
          <w:rFonts w:eastAsia="KaiTi_GB2312" w:hint="eastAsia"/>
          <w:b/>
          <w:bCs/>
          <w:color w:val="0000FF"/>
        </w:rPr>
      </w:pPr>
      <w:r>
        <w:rPr>
          <w:rFonts w:eastAsia="KaiTi_GB2312" w:hint="eastAsia"/>
          <w:b/>
          <w:bCs/>
          <w:color w:val="0000FF"/>
        </w:rPr>
        <w:t xml:space="preserve">b)  </w:t>
      </w:r>
      <w:r>
        <w:rPr>
          <w:rFonts w:eastAsia="KaiTi_GB2312" w:hint="eastAsia"/>
          <w:b/>
          <w:bCs/>
          <w:color w:val="0000FF"/>
        </w:rPr>
        <w:t>通过立法和其他措施禁止对妇女的歧视</w:t>
      </w:r>
    </w:p>
    <w:p w:rsidR="00982DD0" w:rsidRDefault="00982DD0">
      <w:pPr>
        <w:spacing w:after="240" w:line="340" w:lineRule="exact"/>
        <w:ind w:firstLine="420"/>
        <w:rPr>
          <w:rFonts w:hint="eastAsia"/>
        </w:rPr>
      </w:pPr>
      <w:r>
        <w:rPr>
          <w:rFonts w:hint="eastAsia"/>
        </w:rPr>
        <w:t>1992</w:t>
      </w:r>
      <w:r>
        <w:rPr>
          <w:rFonts w:hint="eastAsia"/>
        </w:rPr>
        <w:t>年</w:t>
      </w:r>
      <w:r>
        <w:rPr>
          <w:rFonts w:hint="eastAsia"/>
        </w:rPr>
        <w:t>6</w:t>
      </w:r>
      <w:r>
        <w:rPr>
          <w:rFonts w:hint="eastAsia"/>
        </w:rPr>
        <w:t>月</w:t>
      </w:r>
      <w:r>
        <w:rPr>
          <w:rFonts w:hint="eastAsia"/>
        </w:rPr>
        <w:t>16</w:t>
      </w:r>
      <w:r>
        <w:rPr>
          <w:rFonts w:hint="eastAsia"/>
        </w:rPr>
        <w:t>日《宪法法案》将平等原则纳入《宪法》第</w:t>
      </w:r>
      <w:r>
        <w:rPr>
          <w:rFonts w:hint="eastAsia"/>
        </w:rPr>
        <w:t>12</w:t>
      </w:r>
      <w:r>
        <w:rPr>
          <w:rFonts w:hint="eastAsia"/>
        </w:rPr>
        <w:t>条第</w:t>
      </w:r>
      <w:r>
        <w:rPr>
          <w:rFonts w:hint="eastAsia"/>
        </w:rPr>
        <w:t>2</w:t>
      </w:r>
      <w:r>
        <w:rPr>
          <w:rFonts w:hint="eastAsia"/>
        </w:rPr>
        <w:t>款。受到歧视的个人、组织或企业可以获得法律补救（见有关第</w:t>
      </w:r>
      <w:r>
        <w:rPr>
          <w:rFonts w:hint="eastAsia"/>
        </w:rPr>
        <w:t>2</w:t>
      </w:r>
      <w:r>
        <w:rPr>
          <w:rFonts w:hint="eastAsia"/>
        </w:rPr>
        <w:t>条、第</w:t>
      </w:r>
      <w:r>
        <w:rPr>
          <w:rFonts w:hint="eastAsia"/>
        </w:rPr>
        <w:t>6</w:t>
      </w:r>
      <w:r>
        <w:rPr>
          <w:rFonts w:hint="eastAsia"/>
        </w:rPr>
        <w:t>条和第</w:t>
      </w:r>
      <w:r>
        <w:rPr>
          <w:rFonts w:hint="eastAsia"/>
        </w:rPr>
        <w:t>11</w:t>
      </w:r>
      <w:r>
        <w:rPr>
          <w:rFonts w:hint="eastAsia"/>
        </w:rPr>
        <w:t>条的评述）。</w:t>
      </w:r>
    </w:p>
    <w:p w:rsidR="00982DD0" w:rsidRDefault="00982DD0">
      <w:pPr>
        <w:spacing w:after="240" w:line="340" w:lineRule="exact"/>
        <w:ind w:firstLine="420"/>
        <w:rPr>
          <w:rFonts w:hint="eastAsia"/>
        </w:rPr>
      </w:pPr>
      <w:r>
        <w:rPr>
          <w:rFonts w:hint="eastAsia"/>
        </w:rPr>
        <w:t>列支敦士登自</w:t>
      </w:r>
      <w:r>
        <w:rPr>
          <w:rFonts w:hint="eastAsia"/>
        </w:rPr>
        <w:t>1995</w:t>
      </w:r>
      <w:r>
        <w:rPr>
          <w:rFonts w:hint="eastAsia"/>
        </w:rPr>
        <w:t>年</w:t>
      </w:r>
      <w:r>
        <w:rPr>
          <w:rFonts w:hint="eastAsia"/>
        </w:rPr>
        <w:t>5</w:t>
      </w:r>
      <w:r>
        <w:rPr>
          <w:rFonts w:hint="eastAsia"/>
        </w:rPr>
        <w:t>月</w:t>
      </w:r>
      <w:r>
        <w:rPr>
          <w:rFonts w:hint="eastAsia"/>
        </w:rPr>
        <w:t>1</w:t>
      </w:r>
      <w:r>
        <w:rPr>
          <w:rFonts w:hint="eastAsia"/>
        </w:rPr>
        <w:t>日起加入欧洲经济区（欧经区），自此以后合编了</w:t>
      </w:r>
      <w:r>
        <w:rPr>
          <w:rFonts w:hint="eastAsia"/>
        </w:rPr>
        <w:t>12</w:t>
      </w:r>
      <w:r>
        <w:rPr>
          <w:rFonts w:hint="eastAsia"/>
        </w:rPr>
        <w:t>条从广义和狭义上有关男女平等的欧盟指令。自</w:t>
      </w:r>
      <w:r>
        <w:rPr>
          <w:rFonts w:hint="eastAsia"/>
        </w:rPr>
        <w:t>2001</w:t>
      </w:r>
      <w:r>
        <w:rPr>
          <w:rFonts w:hint="eastAsia"/>
        </w:rPr>
        <w:t>年以来，已经执行了以下三项指令：</w:t>
      </w:r>
    </w:p>
    <w:p w:rsidR="00982DD0" w:rsidRDefault="00982DD0">
      <w:pPr>
        <w:numPr>
          <w:ilvl w:val="2"/>
          <w:numId w:val="29"/>
        </w:numPr>
        <w:tabs>
          <w:tab w:val="clear" w:pos="1620"/>
          <w:tab w:val="num" w:pos="840"/>
        </w:tabs>
        <w:spacing w:after="240" w:line="340" w:lineRule="exact"/>
        <w:ind w:left="840"/>
        <w:rPr>
          <w:rFonts w:hint="eastAsia"/>
        </w:rPr>
      </w:pPr>
      <w:r>
        <w:rPr>
          <w:rFonts w:hint="eastAsia"/>
        </w:rPr>
        <w:t>关于兼职工作的第</w:t>
      </w:r>
      <w:r>
        <w:rPr>
          <w:rFonts w:hint="eastAsia"/>
        </w:rPr>
        <w:t>1997/81/EC</w:t>
      </w:r>
      <w:r>
        <w:rPr>
          <w:rFonts w:hint="eastAsia"/>
        </w:rPr>
        <w:t>号指令；</w:t>
      </w:r>
    </w:p>
    <w:p w:rsidR="00982DD0" w:rsidRDefault="00982DD0">
      <w:pPr>
        <w:numPr>
          <w:ilvl w:val="2"/>
          <w:numId w:val="29"/>
        </w:numPr>
        <w:tabs>
          <w:tab w:val="clear" w:pos="1620"/>
          <w:tab w:val="num" w:pos="840"/>
        </w:tabs>
        <w:spacing w:after="240" w:line="340" w:lineRule="exact"/>
        <w:ind w:left="840"/>
        <w:rPr>
          <w:rFonts w:hint="eastAsia"/>
        </w:rPr>
      </w:pPr>
      <w:r>
        <w:rPr>
          <w:rFonts w:hint="eastAsia"/>
        </w:rPr>
        <w:t>关于定期工作框架协议的第</w:t>
      </w:r>
      <w:r>
        <w:rPr>
          <w:rFonts w:hint="eastAsia"/>
        </w:rPr>
        <w:t>1997/70/EC</w:t>
      </w:r>
      <w:r>
        <w:rPr>
          <w:rFonts w:hint="eastAsia"/>
        </w:rPr>
        <w:t>号指令；</w:t>
      </w:r>
    </w:p>
    <w:p w:rsidR="00982DD0" w:rsidRDefault="00982DD0">
      <w:pPr>
        <w:numPr>
          <w:ilvl w:val="2"/>
          <w:numId w:val="29"/>
        </w:numPr>
        <w:tabs>
          <w:tab w:val="clear" w:pos="1620"/>
          <w:tab w:val="num" w:pos="840"/>
        </w:tabs>
        <w:spacing w:after="240" w:line="340" w:lineRule="exact"/>
        <w:ind w:left="840"/>
        <w:rPr>
          <w:rFonts w:hint="eastAsia"/>
        </w:rPr>
      </w:pPr>
      <w:r>
        <w:rPr>
          <w:rFonts w:hint="eastAsia"/>
        </w:rPr>
        <w:t>2002</w:t>
      </w:r>
      <w:r>
        <w:rPr>
          <w:rFonts w:hint="eastAsia"/>
        </w:rPr>
        <w:t>年</w:t>
      </w:r>
      <w:r>
        <w:rPr>
          <w:rFonts w:hint="eastAsia"/>
        </w:rPr>
        <w:t>9</w:t>
      </w:r>
      <w:r>
        <w:rPr>
          <w:rFonts w:hint="eastAsia"/>
        </w:rPr>
        <w:t>月</w:t>
      </w:r>
      <w:r>
        <w:rPr>
          <w:rFonts w:hint="eastAsia"/>
        </w:rPr>
        <w:t>23</w:t>
      </w:r>
      <w:r>
        <w:rPr>
          <w:rFonts w:hint="eastAsia"/>
        </w:rPr>
        <w:t>日欧洲议会与理事会第</w:t>
      </w:r>
      <w:r>
        <w:rPr>
          <w:rFonts w:hint="eastAsia"/>
        </w:rPr>
        <w:t>2002/73/EC</w:t>
      </w:r>
      <w:r>
        <w:rPr>
          <w:rFonts w:hint="eastAsia"/>
        </w:rPr>
        <w:t>号指令，修正关于执行男女在获得就业、职业培训和升职机会及工作条件方面待遇平等的理事会第</w:t>
      </w:r>
      <w:r>
        <w:rPr>
          <w:rFonts w:hint="eastAsia"/>
        </w:rPr>
        <w:t>76/207/EEC</w:t>
      </w:r>
      <w:r>
        <w:rPr>
          <w:rFonts w:hint="eastAsia"/>
        </w:rPr>
        <w:t>号指令。</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第3条：人权与基本自由</w:t>
      </w:r>
    </w:p>
    <w:p w:rsidR="00982DD0" w:rsidRDefault="00982DD0">
      <w:pPr>
        <w:spacing w:after="240" w:line="340" w:lineRule="exact"/>
        <w:ind w:firstLine="420"/>
        <w:rPr>
          <w:rFonts w:hint="eastAsia"/>
        </w:rPr>
      </w:pPr>
      <w:r>
        <w:rPr>
          <w:rFonts w:hint="eastAsia"/>
        </w:rPr>
        <w:t>男女平等行使人权与基本自由在法律层面得到《列支敦士登宪法》第</w:t>
      </w:r>
      <w:r>
        <w:rPr>
          <w:rFonts w:hint="eastAsia"/>
        </w:rPr>
        <w:t>31</w:t>
      </w:r>
      <w:r>
        <w:rPr>
          <w:rFonts w:hint="eastAsia"/>
        </w:rPr>
        <w:t>条第</w:t>
      </w:r>
      <w:r>
        <w:rPr>
          <w:rFonts w:hint="eastAsia"/>
        </w:rPr>
        <w:t>2</w:t>
      </w:r>
      <w:r>
        <w:rPr>
          <w:rFonts w:hint="eastAsia"/>
        </w:rPr>
        <w:t>款所载平等原则的保障。</w:t>
      </w:r>
    </w:p>
    <w:p w:rsidR="00982DD0" w:rsidRDefault="00982DD0">
      <w:pPr>
        <w:spacing w:after="240" w:line="340" w:lineRule="exact"/>
        <w:ind w:firstLine="420"/>
        <w:rPr>
          <w:rFonts w:hint="eastAsia"/>
        </w:rPr>
      </w:pPr>
      <w:r>
        <w:rPr>
          <w:rFonts w:hint="eastAsia"/>
        </w:rPr>
        <w:t>2001</w:t>
      </w:r>
      <w:r>
        <w:rPr>
          <w:rFonts w:hint="eastAsia"/>
        </w:rPr>
        <w:t>年</w:t>
      </w:r>
      <w:r>
        <w:rPr>
          <w:rFonts w:hint="eastAsia"/>
        </w:rPr>
        <w:t>10</w:t>
      </w:r>
      <w:r>
        <w:rPr>
          <w:rFonts w:hint="eastAsia"/>
        </w:rPr>
        <w:t>月</w:t>
      </w:r>
      <w:r>
        <w:rPr>
          <w:rFonts w:hint="eastAsia"/>
        </w:rPr>
        <w:t>24</w:t>
      </w:r>
      <w:r>
        <w:rPr>
          <w:rFonts w:hint="eastAsia"/>
        </w:rPr>
        <w:t>日，列支敦士登批准了《消除对妇女一切形式歧视公约任择议定书》，</w:t>
      </w:r>
      <w:r>
        <w:rPr>
          <w:rStyle w:val="FootnoteReference"/>
        </w:rPr>
        <w:footnoteReference w:id="9"/>
      </w:r>
      <w:r>
        <w:rPr>
          <w:rFonts w:hint="eastAsia"/>
        </w:rPr>
        <w:t>该议定书于</w:t>
      </w:r>
      <w:r>
        <w:rPr>
          <w:rFonts w:hint="eastAsia"/>
        </w:rPr>
        <w:t>2000</w:t>
      </w:r>
      <w:r>
        <w:rPr>
          <w:rFonts w:hint="eastAsia"/>
        </w:rPr>
        <w:t>年</w:t>
      </w:r>
      <w:r>
        <w:rPr>
          <w:rFonts w:hint="eastAsia"/>
        </w:rPr>
        <w:t>12</w:t>
      </w:r>
      <w:r>
        <w:rPr>
          <w:rFonts w:hint="eastAsia"/>
        </w:rPr>
        <w:t>月</w:t>
      </w:r>
      <w:r>
        <w:rPr>
          <w:rFonts w:hint="eastAsia"/>
        </w:rPr>
        <w:t>22</w:t>
      </w:r>
      <w:r>
        <w:rPr>
          <w:rFonts w:hint="eastAsia"/>
        </w:rPr>
        <w:t>日生效。随着《任择议定书》的批准，列支敦士登承认个人申诉权和消除对妇女歧视委员会拥有对被指控违反《公约》有关条款之行为进行调查的权力。通过批准，《任择议定书》成为国家法律不可分割的一部分。各项国际公约在列支敦士登直接适用，而且，只要这些国际公约足够明确和详细，就像《任择议定书》一样，不要求通过国内法律规定来执行。</w:t>
      </w:r>
    </w:p>
    <w:p w:rsidR="00982DD0" w:rsidRDefault="00982DD0">
      <w:pPr>
        <w:spacing w:after="240" w:line="340" w:lineRule="exact"/>
        <w:ind w:firstLine="420"/>
        <w:rPr>
          <w:rFonts w:hint="eastAsia"/>
        </w:rPr>
      </w:pPr>
      <w:r>
        <w:rPr>
          <w:rFonts w:hint="eastAsia"/>
        </w:rPr>
        <w:t>通过自愿对联合国妇女发展基金（妇发基金）捐助，列支敦士登在为国际一级提高妇女地位做出贡献。作为其国际人道主义合作的一部分，列支敦士登还在报告期内通过向欧安组织民主制度和人权办公室（民主人权办）项目提供捐款，支持妇女权利，如保护和加强吉尔吉斯斯坦和高加索妇女权利的项目（见列支敦士登对妇女项目的捐款情况，附件</w:t>
      </w:r>
      <w:r>
        <w:rPr>
          <w:rFonts w:hint="eastAsia"/>
        </w:rPr>
        <w:t>2</w:t>
      </w:r>
      <w:r>
        <w:rPr>
          <w:rFonts w:hint="eastAsia"/>
        </w:rPr>
        <w:t>）。</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第4条：为加速实现男女事实上平等而采取的积极措施</w:t>
      </w:r>
    </w:p>
    <w:p w:rsidR="00982DD0" w:rsidRDefault="00982DD0">
      <w:pPr>
        <w:spacing w:after="240" w:line="340" w:lineRule="exact"/>
        <w:ind w:firstLine="420"/>
        <w:rPr>
          <w:rFonts w:hint="eastAsia"/>
        </w:rPr>
      </w:pPr>
      <w:r>
        <w:rPr>
          <w:rFonts w:hint="eastAsia"/>
        </w:rPr>
        <w:t>根据《宪法》第</w:t>
      </w:r>
      <w:r>
        <w:rPr>
          <w:rFonts w:hint="eastAsia"/>
        </w:rPr>
        <w:t>31</w:t>
      </w:r>
      <w:r>
        <w:rPr>
          <w:rFonts w:hint="eastAsia"/>
        </w:rPr>
        <w:t>条，不得给予妇女任何不同的法律待遇，与妊娠、生育和产假有关的除外。然而，《两性平等法》第</w:t>
      </w:r>
      <w:r>
        <w:rPr>
          <w:rFonts w:hint="eastAsia"/>
        </w:rPr>
        <w:t>3</w:t>
      </w:r>
      <w:r>
        <w:rPr>
          <w:rFonts w:hint="eastAsia"/>
        </w:rPr>
        <w:t>条第</w:t>
      </w:r>
      <w:r>
        <w:rPr>
          <w:rFonts w:hint="eastAsia"/>
        </w:rPr>
        <w:t>4</w:t>
      </w:r>
      <w:r>
        <w:rPr>
          <w:rFonts w:hint="eastAsia"/>
        </w:rPr>
        <w:t>（</w:t>
      </w:r>
      <w:r>
        <w:rPr>
          <w:rFonts w:hint="eastAsia"/>
        </w:rPr>
        <w:t>a</w:t>
      </w:r>
      <w:r>
        <w:rPr>
          <w:rFonts w:hint="eastAsia"/>
        </w:rPr>
        <w:t>）款解释说，为了实现实际平等而采取的适当措施不属于歧视。因此，近年来政府已采取各种措施来提高妇女地位。其中包括第</w:t>
      </w:r>
      <w:r>
        <w:rPr>
          <w:rFonts w:hint="eastAsia"/>
        </w:rPr>
        <w:t>2</w:t>
      </w:r>
      <w:r>
        <w:rPr>
          <w:rFonts w:hint="eastAsia"/>
        </w:rPr>
        <w:t>条和第</w:t>
      </w:r>
      <w:r>
        <w:rPr>
          <w:rFonts w:hint="eastAsia"/>
        </w:rPr>
        <w:t>3</w:t>
      </w:r>
      <w:r>
        <w:rPr>
          <w:rFonts w:hint="eastAsia"/>
        </w:rPr>
        <w:t>条、第</w:t>
      </w:r>
      <w:r>
        <w:rPr>
          <w:rFonts w:hint="eastAsia"/>
        </w:rPr>
        <w:t>5</w:t>
      </w:r>
      <w:r>
        <w:rPr>
          <w:rFonts w:hint="eastAsia"/>
        </w:rPr>
        <w:t>至第</w:t>
      </w:r>
      <w:r>
        <w:rPr>
          <w:rFonts w:hint="eastAsia"/>
        </w:rPr>
        <w:t>7</w:t>
      </w:r>
      <w:r>
        <w:rPr>
          <w:rFonts w:hint="eastAsia"/>
        </w:rPr>
        <w:t>条及第</w:t>
      </w:r>
      <w:r>
        <w:rPr>
          <w:rFonts w:hint="eastAsia"/>
        </w:rPr>
        <w:t>10</w:t>
      </w:r>
      <w:r>
        <w:rPr>
          <w:rFonts w:hint="eastAsia"/>
        </w:rPr>
        <w:t>至第</w:t>
      </w:r>
      <w:r>
        <w:rPr>
          <w:rFonts w:hint="eastAsia"/>
        </w:rPr>
        <w:t>13</w:t>
      </w:r>
      <w:r>
        <w:rPr>
          <w:rFonts w:hint="eastAsia"/>
        </w:rPr>
        <w:t>条所提及的措施。尽管已做出这些努力，但只要妇女在政治、经济和社会领导岗位的任职比例偏低，它仍将继续通过目标明确的措施来促进妇女平等，因为这是列支敦士登妇女政策的任务。</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第5条：改变社会与文化行为模式</w:t>
      </w:r>
    </w:p>
    <w:p w:rsidR="00982DD0" w:rsidRDefault="00982DD0">
      <w:pPr>
        <w:spacing w:after="240" w:line="340" w:lineRule="exact"/>
        <w:rPr>
          <w:rFonts w:eastAsia="KaiTi_GB2312" w:hint="eastAsia"/>
          <w:b/>
          <w:bCs/>
          <w:color w:val="0000FF"/>
        </w:rPr>
      </w:pPr>
      <w:r>
        <w:rPr>
          <w:rFonts w:eastAsia="KaiTi_GB2312"/>
          <w:b/>
          <w:bCs/>
          <w:color w:val="0000FF"/>
        </w:rPr>
        <w:t>(</w:t>
      </w:r>
      <w:r>
        <w:rPr>
          <w:rFonts w:eastAsia="KaiTi_GB2312" w:hint="eastAsia"/>
          <w:b/>
          <w:bCs/>
          <w:color w:val="0000FF"/>
        </w:rPr>
        <w:t>a)</w:t>
      </w:r>
      <w:r>
        <w:rPr>
          <w:rFonts w:eastAsia="KaiTi_GB2312"/>
          <w:b/>
          <w:bCs/>
          <w:color w:val="0000FF"/>
        </w:rPr>
        <w:tab/>
      </w:r>
      <w:r>
        <w:rPr>
          <w:rFonts w:eastAsia="KaiTi_GB2312" w:hint="eastAsia"/>
          <w:b/>
          <w:bCs/>
          <w:color w:val="0000FF"/>
        </w:rPr>
        <w:t>为消除偏见、性别尊卑观念和男女定型角色而采取的措施</w:t>
      </w:r>
    </w:p>
    <w:p w:rsidR="00982DD0" w:rsidRDefault="00982DD0">
      <w:pPr>
        <w:spacing w:after="240" w:line="340" w:lineRule="exact"/>
        <w:ind w:firstLine="420"/>
        <w:rPr>
          <w:rFonts w:hint="eastAsia"/>
        </w:rPr>
      </w:pPr>
      <w:r>
        <w:rPr>
          <w:rFonts w:hint="eastAsia"/>
        </w:rPr>
        <w:t>尽管许多妇女（特别是年轻妇女）现在都要求获得与那些非常自信和非常务实的男子一样的同等机会，但许多男子（特别是年轻男子）赋予自身在社会、关系和家庭中的角色是一种没有重男轻女陈规定型观念的角色，但仍然有许多人的行为依然受性别观念的影响。为了能够比较深入地改变态度，平等机会局在报告期间实施了若干项目，其目标是消除陈规定型角色的形象。</w:t>
      </w:r>
    </w:p>
    <w:p w:rsidR="00982DD0" w:rsidRDefault="00982DD0">
      <w:pPr>
        <w:spacing w:after="240" w:line="340" w:lineRule="exact"/>
        <w:ind w:firstLine="420"/>
        <w:rPr>
          <w:rFonts w:hint="eastAsia"/>
        </w:rPr>
      </w:pPr>
      <w:r>
        <w:rPr>
          <w:rFonts w:hint="eastAsia"/>
        </w:rPr>
        <w:t>例如，应注意的是“男人形象”项目组，该项目组是由平等机会局倡导于</w:t>
      </w:r>
      <w:r>
        <w:rPr>
          <w:rFonts w:hint="eastAsia"/>
        </w:rPr>
        <w:t>2001</w:t>
      </w:r>
      <w:r>
        <w:rPr>
          <w:rFonts w:hint="eastAsia"/>
        </w:rPr>
        <w:t>年成立。其工作宗旨是提高男子在实现两性平等过程中的参与率。该项目组主要在家庭与事业、角色形象与身份、身体和心理健康以及精神和宗教等主题领域制定和执行各种项目。它还协调和联系现有活动，并建立与列支敦士登和邻国境内的各种提供者的联系网络。男子对该项目组所提供服务的反应各种各样。例如，对离婚和分居情况及“父亲节”活动的法律咨询已收到很积极的反映。</w:t>
      </w:r>
    </w:p>
    <w:p w:rsidR="00982DD0" w:rsidRDefault="00982DD0">
      <w:pPr>
        <w:spacing w:after="240" w:line="340" w:lineRule="exact"/>
        <w:ind w:firstLine="420"/>
        <w:rPr>
          <w:rFonts w:hint="eastAsia"/>
        </w:rPr>
      </w:pPr>
      <w:r>
        <w:rPr>
          <w:rFonts w:hint="eastAsia"/>
        </w:rPr>
        <w:t>“男人形象”小组发起的“父亲节”项目由两部分构成：第一部分，儿童在下午去看望工作中的父亲。第二部分，父亲应邀看望在学校和幼儿园的孩子。父亲节的目标是，父亲思考其作为父亲的角色，子女则认识其工作中的父亲，了解工作生活，并思考整个工作世界。自</w:t>
      </w:r>
      <w:r>
        <w:rPr>
          <w:rFonts w:hint="eastAsia"/>
        </w:rPr>
        <w:t>2004</w:t>
      </w:r>
      <w:r>
        <w:rPr>
          <w:rFonts w:hint="eastAsia"/>
        </w:rPr>
        <w:t>年以来已经举办了三个父亲节，最近一次是在</w:t>
      </w:r>
      <w:r>
        <w:rPr>
          <w:rFonts w:hint="eastAsia"/>
        </w:rPr>
        <w:t>2006</w:t>
      </w:r>
      <w:r>
        <w:rPr>
          <w:rFonts w:hint="eastAsia"/>
        </w:rPr>
        <w:t>年</w:t>
      </w:r>
      <w:r>
        <w:rPr>
          <w:rFonts w:hint="eastAsia"/>
        </w:rPr>
        <w:t>3</w:t>
      </w:r>
      <w:r>
        <w:rPr>
          <w:rFonts w:hint="eastAsia"/>
        </w:rPr>
        <w:t>月。几乎毫无例外，它们都得到了参与企业、父亲和儿童方面的积极反应。</w:t>
      </w:r>
    </w:p>
    <w:p w:rsidR="00982DD0" w:rsidRDefault="00982DD0">
      <w:pPr>
        <w:spacing w:after="240" w:line="340" w:lineRule="exact"/>
        <w:ind w:firstLine="420"/>
        <w:rPr>
          <w:rFonts w:hint="eastAsia"/>
        </w:rPr>
      </w:pPr>
      <w:r>
        <w:rPr>
          <w:rFonts w:hint="eastAsia"/>
        </w:rPr>
        <w:t>与教育局合作，平等机会局于</w:t>
      </w:r>
      <w:r>
        <w:rPr>
          <w:rFonts w:hint="eastAsia"/>
        </w:rPr>
        <w:t>2002</w:t>
      </w:r>
      <w:r>
        <w:rPr>
          <w:rFonts w:hint="eastAsia"/>
        </w:rPr>
        <w:t>年</w:t>
      </w:r>
      <w:r>
        <w:rPr>
          <w:rFonts w:hint="eastAsia"/>
        </w:rPr>
        <w:t>1</w:t>
      </w:r>
      <w:r>
        <w:rPr>
          <w:rFonts w:hint="eastAsia"/>
        </w:rPr>
        <w:t>月为幼儿园教师和小学教师举行了题为“女孩的梦想——男孩的梦想”的专家会议。这次会议的目标是，讨论角色陈规定型观念，交换关于如何实现性别敏感教育的建议。讨论的专题包括：儿童的角色形象和男孩的具体情况。在</w:t>
      </w:r>
      <w:r>
        <w:rPr>
          <w:rFonts w:hint="eastAsia"/>
        </w:rPr>
        <w:t>2003</w:t>
      </w:r>
      <w:r>
        <w:rPr>
          <w:rFonts w:hint="eastAsia"/>
        </w:rPr>
        <w:t>年题为“既不要强壮如牛也不要弱不禁风”的系列讲课的后续项目中，项目重点放在各年龄段男孩及其需要和面临的困难。在系列课参与者表示其希望进行更加深入的讨论之后，又在</w:t>
      </w:r>
      <w:r>
        <w:rPr>
          <w:rFonts w:hint="eastAsia"/>
        </w:rPr>
        <w:t>2005</w:t>
      </w:r>
      <w:r>
        <w:rPr>
          <w:rFonts w:hint="eastAsia"/>
        </w:rPr>
        <w:t>年举行了题为“既不要兰博也不是软柿子”的系列研讨会。研讨会的主题包括角色模式、角色形象、侵犯、性和竞争，以及离婚后父亲的角色。这次系列活动的目标受众主要由教师和父亲组成。在</w:t>
      </w:r>
      <w:r>
        <w:rPr>
          <w:rFonts w:hint="eastAsia"/>
        </w:rPr>
        <w:t>2006-2007</w:t>
      </w:r>
      <w:r>
        <w:rPr>
          <w:rFonts w:hint="eastAsia"/>
        </w:rPr>
        <w:t>学年，教育处将开展一次关于“男孩教育工作”的继续教育活动，该活动将主要针对幼儿园教师和小学教师。</w:t>
      </w:r>
    </w:p>
    <w:p w:rsidR="00982DD0" w:rsidRDefault="00982DD0">
      <w:pPr>
        <w:spacing w:after="240" w:line="340" w:lineRule="exact"/>
        <w:ind w:firstLine="420"/>
        <w:rPr>
          <w:rFonts w:hint="eastAsia"/>
        </w:rPr>
      </w:pPr>
      <w:r>
        <w:rPr>
          <w:rFonts w:hint="eastAsia"/>
        </w:rPr>
        <w:t>列支敦士登年轻工作者定期以</w:t>
      </w:r>
      <w:r>
        <w:rPr>
          <w:rFonts w:hint="eastAsia"/>
        </w:rPr>
        <w:t>MAJA</w:t>
      </w:r>
      <w:r>
        <w:rPr>
          <w:rFonts w:hint="eastAsia"/>
        </w:rPr>
        <w:t>组的名义开会，交流关于在青年中心与女孩合作的经验。通过特别项目和设立“女孩房间”，推动女孩参与青年中心活动。在列支敦士登设立女孩中心的最初构想是在</w:t>
      </w:r>
      <w:r>
        <w:rPr>
          <w:rFonts w:hint="eastAsia"/>
        </w:rPr>
        <w:t>2006</w:t>
      </w:r>
      <w:r>
        <w:rPr>
          <w:rFonts w:hint="eastAsia"/>
        </w:rPr>
        <w:t>年</w:t>
      </w:r>
      <w:r>
        <w:rPr>
          <w:rFonts w:hint="eastAsia"/>
        </w:rPr>
        <w:t>6</w:t>
      </w:r>
      <w:r>
        <w:rPr>
          <w:rFonts w:hint="eastAsia"/>
        </w:rPr>
        <w:t>月计划的。</w:t>
      </w:r>
    </w:p>
    <w:p w:rsidR="00982DD0" w:rsidRDefault="00982DD0">
      <w:pPr>
        <w:spacing w:after="240" w:line="340" w:lineRule="exact"/>
        <w:ind w:firstLine="420"/>
        <w:rPr>
          <w:rFonts w:hint="eastAsia"/>
        </w:rPr>
      </w:pPr>
      <w:r>
        <w:rPr>
          <w:rFonts w:hint="eastAsia"/>
        </w:rPr>
        <w:t>作为列支敦士登大学预科学校（中等专科学校）中自然科学论坛的一部分，从</w:t>
      </w:r>
      <w:r>
        <w:rPr>
          <w:rFonts w:hint="eastAsia"/>
        </w:rPr>
        <w:t>2005</w:t>
      </w:r>
      <w:r>
        <w:rPr>
          <w:rFonts w:hint="eastAsia"/>
        </w:rPr>
        <w:t>年</w:t>
      </w:r>
      <w:r>
        <w:rPr>
          <w:rFonts w:hint="eastAsia"/>
        </w:rPr>
        <w:t>11</w:t>
      </w:r>
      <w:r>
        <w:rPr>
          <w:rFonts w:hint="eastAsia"/>
        </w:rPr>
        <w:t>月</w:t>
      </w:r>
      <w:r>
        <w:rPr>
          <w:rFonts w:hint="eastAsia"/>
        </w:rPr>
        <w:t>10</w:t>
      </w:r>
      <w:r>
        <w:rPr>
          <w:rFonts w:hint="eastAsia"/>
        </w:rPr>
        <w:t>至</w:t>
      </w:r>
      <w:r>
        <w:rPr>
          <w:rFonts w:hint="eastAsia"/>
        </w:rPr>
        <w:t>28</w:t>
      </w:r>
      <w:r>
        <w:rPr>
          <w:rFonts w:hint="eastAsia"/>
        </w:rPr>
        <w:t>日举行了题为“时空中的阿尔伯特和米勒瓦·爱因斯坦”的展览。作为一项伴随计划，平等机会局还组织了一次关于“女孩与技术”的即兴演讲。这一活动的目的在于提高青年妇女对自然科学和技术领域中陈规定型角色情况的认识。</w:t>
      </w:r>
    </w:p>
    <w:p w:rsidR="00982DD0" w:rsidRDefault="00982DD0">
      <w:pPr>
        <w:spacing w:after="240" w:line="340" w:lineRule="exact"/>
        <w:ind w:firstLine="420"/>
        <w:rPr>
          <w:rFonts w:hint="eastAsia"/>
        </w:rPr>
      </w:pPr>
      <w:r>
        <w:rPr>
          <w:rFonts w:hint="eastAsia"/>
        </w:rPr>
        <w:t>在国际妇女节上，平等机会局于</w:t>
      </w:r>
      <w:r>
        <w:rPr>
          <w:rFonts w:hint="eastAsia"/>
        </w:rPr>
        <w:t>2006</w:t>
      </w:r>
      <w:r>
        <w:rPr>
          <w:rFonts w:hint="eastAsia"/>
        </w:rPr>
        <w:t>年</w:t>
      </w:r>
      <w:r>
        <w:rPr>
          <w:rFonts w:hint="eastAsia"/>
        </w:rPr>
        <w:t>3</w:t>
      </w:r>
      <w:r>
        <w:rPr>
          <w:rFonts w:hint="eastAsia"/>
        </w:rPr>
        <w:t>月在七类继续教育学校举办了一次讨论会，以便思考整个历史和当前的角色形象。讨论会的设想目的是能够为媒体中心提供各种指示和文件资料，从而使教师今后能够自己在学校班级中举行这种讨论会。</w:t>
      </w:r>
    </w:p>
    <w:p w:rsidR="00982DD0" w:rsidRDefault="00982DD0">
      <w:pPr>
        <w:spacing w:after="240" w:line="340" w:lineRule="exact"/>
        <w:ind w:firstLine="420"/>
        <w:rPr>
          <w:rFonts w:hint="eastAsia"/>
        </w:rPr>
      </w:pPr>
      <w:r>
        <w:rPr>
          <w:rFonts w:hint="eastAsia"/>
        </w:rPr>
        <w:t>平等机会局于</w:t>
      </w:r>
      <w:r>
        <w:rPr>
          <w:rFonts w:hint="eastAsia"/>
        </w:rPr>
        <w:t>2004</w:t>
      </w:r>
      <w:r>
        <w:rPr>
          <w:rFonts w:hint="eastAsia"/>
        </w:rPr>
        <w:t>年</w:t>
      </w:r>
      <w:r>
        <w:rPr>
          <w:rFonts w:hint="eastAsia"/>
        </w:rPr>
        <w:t>3</w:t>
      </w:r>
      <w:r>
        <w:rPr>
          <w:rFonts w:hint="eastAsia"/>
        </w:rPr>
        <w:t>月就在各青年工作办事处和列支敦士登男女童子军协会当中进行一项关于针对具体性别的青年工作主题的调查问题与青年工作者们进行了讨论。调查中提出的建议被转交给这些青年工作者们。平等机会局和青年工作者们均认为，现有方法必须进一步加强。欢迎各办事处之间偶尔进行进一步的交流。</w:t>
      </w:r>
    </w:p>
    <w:p w:rsidR="00982DD0" w:rsidRDefault="00982DD0">
      <w:pPr>
        <w:spacing w:after="240" w:line="340" w:lineRule="exact"/>
        <w:rPr>
          <w:rFonts w:eastAsia="KaiTi_GB2312" w:hint="eastAsia"/>
          <w:b/>
          <w:bCs/>
          <w:color w:val="0000FF"/>
        </w:rPr>
      </w:pPr>
      <w:r>
        <w:rPr>
          <w:rFonts w:eastAsia="KaiTi_GB2312"/>
          <w:b/>
          <w:bCs/>
          <w:color w:val="0000FF"/>
        </w:rPr>
        <w:t>(</w:t>
      </w:r>
      <w:r>
        <w:rPr>
          <w:rFonts w:eastAsia="KaiTi_GB2312" w:hint="eastAsia"/>
          <w:b/>
          <w:bCs/>
          <w:color w:val="0000FF"/>
        </w:rPr>
        <w:t>b)</w:t>
      </w:r>
      <w:r>
        <w:rPr>
          <w:rFonts w:eastAsia="KaiTi_GB2312"/>
          <w:b/>
          <w:bCs/>
          <w:color w:val="0000FF"/>
        </w:rPr>
        <w:tab/>
      </w:r>
      <w:r>
        <w:rPr>
          <w:rFonts w:eastAsia="KaiTi_GB2312" w:hint="eastAsia"/>
          <w:b/>
          <w:bCs/>
          <w:color w:val="0000FF"/>
        </w:rPr>
        <w:t>为确保正确理解产假作为一种社会功能而采取的措施</w:t>
      </w:r>
    </w:p>
    <w:p w:rsidR="00982DD0" w:rsidRDefault="00982DD0">
      <w:pPr>
        <w:spacing w:after="240" w:line="340" w:lineRule="exact"/>
        <w:ind w:firstLine="420"/>
        <w:rPr>
          <w:rFonts w:hint="eastAsia"/>
        </w:rPr>
      </w:pPr>
      <w:r>
        <w:rPr>
          <w:rFonts w:hint="eastAsia"/>
        </w:rPr>
        <w:t>列支敦士登极为重视促进家庭和单亲父母。《家庭补贴法》</w:t>
      </w:r>
      <w:r>
        <w:rPr>
          <w:rStyle w:val="FootnoteReference"/>
        </w:rPr>
        <w:footnoteReference w:id="10"/>
      </w:r>
      <w:r>
        <w:rPr>
          <w:rFonts w:hint="eastAsia"/>
        </w:rPr>
        <w:t>规定为所有居住地或工作地在列支敦士登的人提供生育和子女补贴。生育一胎补贴</w:t>
      </w:r>
      <w:r>
        <w:rPr>
          <w:rFonts w:hint="eastAsia"/>
        </w:rPr>
        <w:t>2 100</w:t>
      </w:r>
      <w:r>
        <w:rPr>
          <w:rFonts w:hint="eastAsia"/>
        </w:rPr>
        <w:t>瑞士法郎，如果生多胎，则每个子女补贴</w:t>
      </w:r>
      <w:r>
        <w:rPr>
          <w:rFonts w:hint="eastAsia"/>
        </w:rPr>
        <w:t>2 600</w:t>
      </w:r>
      <w:r>
        <w:rPr>
          <w:rFonts w:hint="eastAsia"/>
        </w:rPr>
        <w:t>瑞士法郎。收养五岁以下儿童也会给予生育补贴。</w:t>
      </w:r>
    </w:p>
    <w:p w:rsidR="00982DD0" w:rsidRDefault="00982DD0">
      <w:pPr>
        <w:spacing w:after="240" w:line="340" w:lineRule="exact"/>
        <w:ind w:firstLine="420"/>
        <w:rPr>
          <w:rFonts w:hint="eastAsia"/>
        </w:rPr>
      </w:pPr>
      <w:r>
        <w:rPr>
          <w:rFonts w:hint="eastAsia"/>
        </w:rPr>
        <w:t>对于有一两个子女的家庭来讲，每月每个子女获得补贴</w:t>
      </w:r>
      <w:r>
        <w:rPr>
          <w:rFonts w:hint="eastAsia"/>
        </w:rPr>
        <w:t>260</w:t>
      </w:r>
      <w:r>
        <w:rPr>
          <w:rFonts w:hint="eastAsia"/>
        </w:rPr>
        <w:t>瑞士法郎。生双胞胎或三胞胎以上子女的家庭每月领取每个子女</w:t>
      </w:r>
      <w:r>
        <w:rPr>
          <w:rFonts w:hint="eastAsia"/>
        </w:rPr>
        <w:t>310</w:t>
      </w:r>
      <w:r>
        <w:rPr>
          <w:rFonts w:hint="eastAsia"/>
        </w:rPr>
        <w:t>瑞士法郎。十岁以上子女每个月的补贴增加到每月每人</w:t>
      </w:r>
      <w:r>
        <w:rPr>
          <w:rFonts w:hint="eastAsia"/>
        </w:rPr>
        <w:t>310</w:t>
      </w:r>
      <w:r>
        <w:rPr>
          <w:rFonts w:hint="eastAsia"/>
        </w:rPr>
        <w:t>瑞士法郎。这些福利都是从出生开始一直支付到年满十八周岁。申请外国补贴优先于列支敦士登补贴的人可以获得差额补偿。</w:t>
      </w:r>
    </w:p>
    <w:p w:rsidR="00982DD0" w:rsidRDefault="00982DD0">
      <w:pPr>
        <w:spacing w:after="240" w:line="340" w:lineRule="exact"/>
        <w:ind w:firstLine="420"/>
        <w:rPr>
          <w:rFonts w:hint="eastAsia"/>
        </w:rPr>
      </w:pPr>
      <w:r>
        <w:rPr>
          <w:rFonts w:hint="eastAsia"/>
        </w:rPr>
        <w:t>在家庭补贴领域，除了子女补贴和生育补贴外，还引入了一项新福利，从</w:t>
      </w:r>
      <w:r>
        <w:rPr>
          <w:rFonts w:hint="eastAsia"/>
        </w:rPr>
        <w:t>1999</w:t>
      </w:r>
      <w:r>
        <w:rPr>
          <w:rFonts w:hint="eastAsia"/>
        </w:rPr>
        <w:t>年</w:t>
      </w:r>
      <w:r>
        <w:rPr>
          <w:rFonts w:hint="eastAsia"/>
        </w:rPr>
        <w:t>7</w:t>
      </w:r>
      <w:r>
        <w:rPr>
          <w:rFonts w:hint="eastAsia"/>
        </w:rPr>
        <w:t>月开始生效，即单亲父母补贴。</w:t>
      </w:r>
      <w:r>
        <w:rPr>
          <w:rStyle w:val="FootnoteReference"/>
        </w:rPr>
        <w:footnoteReference w:id="11"/>
      </w:r>
      <w:r>
        <w:rPr>
          <w:rFonts w:hint="eastAsia"/>
        </w:rPr>
        <w:t>自此，单亲家庭额外领取每月每个子女</w:t>
      </w:r>
      <w:r>
        <w:rPr>
          <w:rFonts w:hint="eastAsia"/>
        </w:rPr>
        <w:t>100</w:t>
      </w:r>
      <w:r>
        <w:rPr>
          <w:rFonts w:hint="eastAsia"/>
        </w:rPr>
        <w:t>瑞士法郎的补贴。任何单亲家庭均可申请该项福利，同时也可以申请子女补贴。只有与单亲生活在同一家庭的子女可以申请此项补贴。这项补贴是对子女补贴的一种补充。</w:t>
      </w:r>
      <w:r>
        <w:rPr>
          <w:rFonts w:hint="eastAsia"/>
        </w:rPr>
        <w:t>2005</w:t>
      </w:r>
      <w:r>
        <w:rPr>
          <w:rFonts w:hint="eastAsia"/>
        </w:rPr>
        <w:t>年，</w:t>
      </w:r>
      <w:r>
        <w:rPr>
          <w:rFonts w:hint="eastAsia"/>
        </w:rPr>
        <w:t>590</w:t>
      </w:r>
      <w:r>
        <w:rPr>
          <w:rFonts w:hint="eastAsia"/>
        </w:rPr>
        <w:t>位单亲家庭（</w:t>
      </w:r>
      <w:r>
        <w:rPr>
          <w:rFonts w:hint="eastAsia"/>
        </w:rPr>
        <w:t>896</w:t>
      </w:r>
      <w:r>
        <w:rPr>
          <w:rFonts w:hint="eastAsia"/>
        </w:rPr>
        <w:t>个儿童）领取了单亲家庭补贴。</w:t>
      </w:r>
    </w:p>
    <w:p w:rsidR="00982DD0" w:rsidRDefault="00982DD0">
      <w:pPr>
        <w:spacing w:after="240" w:line="340" w:lineRule="exact"/>
        <w:ind w:firstLine="420"/>
        <w:rPr>
          <w:rFonts w:hint="eastAsia"/>
        </w:rPr>
      </w:pPr>
      <w:r>
        <w:rPr>
          <w:rFonts w:hint="eastAsia"/>
        </w:rPr>
        <w:t>家庭补贴基金负责执行《家庭补贴法》。家庭补贴基金是依照公法设立的一个自治机构，受国家监督。家庭补贴基金的资金来源于雇主、自营职业者和非雇用人员的缴款。职工不需要缴款。家庭补贴基金拥有相当于两年支出的资金，这样资产收益也成为基金的资金来源之一。国家目前不提供任何拨款。不过，如果家庭补贴基金资产下降到相当于一年支出以下，则国家会补足每年的差额部分。根据《鼓励住房法》</w:t>
      </w:r>
      <w:r>
        <w:rPr>
          <w:rStyle w:val="FootnoteReference"/>
        </w:rPr>
        <w:footnoteReference w:id="12"/>
      </w:r>
      <w:r>
        <w:rPr>
          <w:rFonts w:hint="eastAsia"/>
        </w:rPr>
        <w:t>的有关规定，鼓励购买私有住房。建造和购买不超过一定成本和规模的私有住房、公寓、排屋和梯级房屋以及购买或翻新旧屋均受到鼓励。有子女的申请者可以获得额外建筑补贴。此外，关于偿还建筑贷款的有关规定还特别考虑到某家庭的特殊情况。</w:t>
      </w:r>
    </w:p>
    <w:p w:rsidR="00982DD0" w:rsidRDefault="00982DD0">
      <w:pPr>
        <w:spacing w:after="240" w:line="340" w:lineRule="exact"/>
        <w:ind w:firstLine="420"/>
        <w:rPr>
          <w:rFonts w:hint="eastAsia"/>
        </w:rPr>
      </w:pPr>
      <w:r>
        <w:rPr>
          <w:rFonts w:hint="eastAsia"/>
        </w:rPr>
        <w:t>因高额生活费用而无法或仅能够支付其生活费用的贫困家庭可以获得住房补助。为此，制定了《家庭租房补助法》</w:t>
      </w:r>
      <w:r>
        <w:rPr>
          <w:rStyle w:val="FootnoteReference"/>
        </w:rPr>
        <w:footnoteReference w:id="13"/>
      </w:r>
      <w:r>
        <w:rPr>
          <w:rFonts w:hint="eastAsia"/>
        </w:rPr>
        <w:t>。有被抚养子女的家庭如果无法达到一定的年度家庭最低收入水平并且在列支敦士登居住至少一年的，可以申请补助。与被抚养子女生活在一起的单亲父母被视为家庭。生活空间必须在面积和设施方面达到公认标准，且必须符合申请人家庭的需要。</w:t>
      </w:r>
      <w:r>
        <w:rPr>
          <w:rFonts w:hint="eastAsia"/>
        </w:rPr>
        <w:t>2005</w:t>
      </w:r>
      <w:r>
        <w:rPr>
          <w:rFonts w:hint="eastAsia"/>
        </w:rPr>
        <w:t>年，共向</w:t>
      </w:r>
      <w:r>
        <w:rPr>
          <w:rFonts w:hint="eastAsia"/>
        </w:rPr>
        <w:t>375</w:t>
      </w:r>
      <w:r>
        <w:rPr>
          <w:rFonts w:hint="eastAsia"/>
        </w:rPr>
        <w:t>个受益人支付总额</w:t>
      </w:r>
      <w:r>
        <w:rPr>
          <w:rFonts w:hint="eastAsia"/>
        </w:rPr>
        <w:t>1 992 325</w:t>
      </w:r>
      <w:r>
        <w:rPr>
          <w:rFonts w:hint="eastAsia"/>
        </w:rPr>
        <w:t>瑞士法郎的租房补助。</w:t>
      </w:r>
    </w:p>
    <w:p w:rsidR="00982DD0" w:rsidRDefault="00982DD0">
      <w:pPr>
        <w:spacing w:after="240" w:line="340" w:lineRule="exact"/>
        <w:ind w:firstLine="420"/>
        <w:rPr>
          <w:rFonts w:hint="eastAsia"/>
        </w:rPr>
      </w:pPr>
      <w:r>
        <w:rPr>
          <w:rFonts w:hint="eastAsia"/>
        </w:rPr>
        <w:t>单亲家庭补贴和租房补助是对经济困难的单亲家庭的一种具体措施，依照社会服务局的统计数字，这部分家庭是最依赖社会福利的人群之一。在</w:t>
      </w:r>
      <w:r>
        <w:rPr>
          <w:rFonts w:hint="eastAsia"/>
        </w:rPr>
        <w:t>2001</w:t>
      </w:r>
      <w:r>
        <w:rPr>
          <w:rFonts w:hint="eastAsia"/>
        </w:rPr>
        <w:t>年</w:t>
      </w:r>
      <w:r>
        <w:rPr>
          <w:rFonts w:hint="eastAsia"/>
        </w:rPr>
        <w:t>4</w:t>
      </w:r>
      <w:r>
        <w:rPr>
          <w:rFonts w:hint="eastAsia"/>
        </w:rPr>
        <w:t>月引进租房补助制度后，情况得到明显改善。依赖社会福利的单亲比例相对于前一年下降了</w:t>
      </w:r>
      <w:r>
        <w:rPr>
          <w:rFonts w:hint="eastAsia"/>
        </w:rPr>
        <w:t>16%</w:t>
      </w:r>
      <w:r>
        <w:rPr>
          <w:rFonts w:hint="eastAsia"/>
        </w:rPr>
        <w:t>。由于租房补助，一些单亲家庭根本不再要求福利付款或能够减少其对福利的依赖性。租房补助制度的引进还向单亲家庭和低收入家庭提供救济，使其中一些人不再依赖于社会福利。</w:t>
      </w:r>
    </w:p>
    <w:p w:rsidR="00982DD0" w:rsidRDefault="00982DD0">
      <w:pPr>
        <w:spacing w:after="240" w:line="340" w:lineRule="exact"/>
        <w:ind w:firstLine="420"/>
        <w:rPr>
          <w:rFonts w:hint="eastAsia"/>
        </w:rPr>
      </w:pPr>
      <w:r>
        <w:rPr>
          <w:rFonts w:hint="eastAsia"/>
        </w:rPr>
        <w:t>修订后的《健康保险法》</w:t>
      </w:r>
      <w:r>
        <w:rPr>
          <w:rStyle w:val="FootnoteReference"/>
        </w:rPr>
        <w:footnoteReference w:id="14"/>
      </w:r>
      <w:r>
        <w:rPr>
          <w:rFonts w:hint="eastAsia"/>
        </w:rPr>
        <w:t>于</w:t>
      </w:r>
      <w:r>
        <w:rPr>
          <w:rFonts w:hint="eastAsia"/>
        </w:rPr>
        <w:t>2004</w:t>
      </w:r>
      <w:r>
        <w:rPr>
          <w:rFonts w:hint="eastAsia"/>
        </w:rPr>
        <w:t>年</w:t>
      </w:r>
      <w:r>
        <w:rPr>
          <w:rFonts w:hint="eastAsia"/>
        </w:rPr>
        <w:t>1</w:t>
      </w:r>
      <w:r>
        <w:rPr>
          <w:rFonts w:hint="eastAsia"/>
        </w:rPr>
        <w:t>月</w:t>
      </w:r>
      <w:r>
        <w:rPr>
          <w:rFonts w:hint="eastAsia"/>
        </w:rPr>
        <w:t>1</w:t>
      </w:r>
      <w:r>
        <w:rPr>
          <w:rFonts w:hint="eastAsia"/>
        </w:rPr>
        <w:t>日生效，该法规定免除</w:t>
      </w:r>
      <w:r>
        <w:rPr>
          <w:rFonts w:hint="eastAsia"/>
        </w:rPr>
        <w:t>16</w:t>
      </w:r>
      <w:r>
        <w:rPr>
          <w:rFonts w:hint="eastAsia"/>
        </w:rPr>
        <w:t>周岁以下儿童的健康保险费。对于不满</w:t>
      </w:r>
      <w:r>
        <w:rPr>
          <w:rFonts w:hint="eastAsia"/>
        </w:rPr>
        <w:t>20</w:t>
      </w:r>
      <w:r>
        <w:rPr>
          <w:rFonts w:hint="eastAsia"/>
        </w:rPr>
        <w:t>周岁的儿童和青年，也要免除成本参保。低收入家庭可以申请减免保费。</w:t>
      </w:r>
    </w:p>
    <w:p w:rsidR="00982DD0" w:rsidRDefault="00982DD0">
      <w:pPr>
        <w:spacing w:after="240" w:line="340" w:lineRule="exact"/>
        <w:ind w:firstLine="420"/>
        <w:rPr>
          <w:rFonts w:hint="eastAsia"/>
        </w:rPr>
      </w:pPr>
      <w:r>
        <w:rPr>
          <w:rFonts w:hint="eastAsia"/>
        </w:rPr>
        <w:t>如果纳税人有在经济上抚养子女的义务，则可以因为每个</w:t>
      </w:r>
      <w:r>
        <w:rPr>
          <w:rFonts w:hint="eastAsia"/>
        </w:rPr>
        <w:t>16</w:t>
      </w:r>
      <w:r>
        <w:rPr>
          <w:rFonts w:hint="eastAsia"/>
        </w:rPr>
        <w:t>周岁以下子女和每个虽年满</w:t>
      </w:r>
      <w:r>
        <w:rPr>
          <w:rFonts w:hint="eastAsia"/>
        </w:rPr>
        <w:t>16</w:t>
      </w:r>
      <w:r>
        <w:rPr>
          <w:rFonts w:hint="eastAsia"/>
        </w:rPr>
        <w:t>周岁但仍在就读、学徒或无法工作的子女而享有每年从所得税中扣除</w:t>
      </w:r>
      <w:r>
        <w:rPr>
          <w:rFonts w:hint="eastAsia"/>
        </w:rPr>
        <w:t>6 000</w:t>
      </w:r>
      <w:r>
        <w:rPr>
          <w:rFonts w:hint="eastAsia"/>
        </w:rPr>
        <w:t>瑞士法郎的税率优待的权利。</w:t>
      </w:r>
      <w:r>
        <w:rPr>
          <w:rStyle w:val="FootnoteReference"/>
        </w:rPr>
        <w:footnoteReference w:id="15"/>
      </w:r>
      <w:r>
        <w:rPr>
          <w:rFonts w:hint="eastAsia"/>
        </w:rPr>
        <w:t>另外，与其自己的子女在一个家庭共同生活的纳税人可从应纳税收入中扣除</w:t>
      </w:r>
      <w:r>
        <w:rPr>
          <w:rFonts w:hint="eastAsia"/>
        </w:rPr>
        <w:t>6 000</w:t>
      </w:r>
      <w:r>
        <w:rPr>
          <w:rFonts w:hint="eastAsia"/>
        </w:rPr>
        <w:t>瑞士法郎。在法律上和实际上均未分离的夫妇可以纳税申报时扣除三分之一的纳税总额。</w:t>
      </w:r>
    </w:p>
    <w:p w:rsidR="00982DD0" w:rsidRDefault="00982DD0">
      <w:pPr>
        <w:spacing w:after="240" w:line="340" w:lineRule="exact"/>
        <w:ind w:firstLine="420"/>
        <w:rPr>
          <w:rFonts w:hint="eastAsia"/>
        </w:rPr>
      </w:pPr>
      <w:r>
        <w:rPr>
          <w:rFonts w:hint="eastAsia"/>
        </w:rPr>
        <w:t>根据《子女抚养费垫款法》，</w:t>
      </w:r>
      <w:r>
        <w:rPr>
          <w:rStyle w:val="FootnoteReference"/>
        </w:rPr>
        <w:footnoteReference w:id="16"/>
      </w:r>
      <w:r>
        <w:rPr>
          <w:rFonts w:hint="eastAsia"/>
        </w:rPr>
        <w:t>对于法院已经判决但应支付抚养费的父母尚未向未成年子女及其监护人支付抚养费的，国家将为其垫付抚养费，条件是，监护人是列支敦士登居民，与拖欠子女抚养费父母不生活在同一家庭。这种福利的期限从申请之日起一直到儿童年限期满为止，即年满</w:t>
      </w:r>
      <w:r>
        <w:rPr>
          <w:rFonts w:hint="eastAsia"/>
        </w:rPr>
        <w:t>20</w:t>
      </w:r>
      <w:r>
        <w:rPr>
          <w:rFonts w:hint="eastAsia"/>
        </w:rPr>
        <w:t>周岁或该儿童不再接受教育。这种福利起初只付三年，但三年之后可以延长。</w:t>
      </w:r>
    </w:p>
    <w:p w:rsidR="00982DD0" w:rsidRDefault="00982DD0">
      <w:pPr>
        <w:spacing w:after="240" w:line="340" w:lineRule="exact"/>
        <w:ind w:firstLine="420"/>
        <w:rPr>
          <w:rFonts w:hint="eastAsia"/>
        </w:rPr>
      </w:pPr>
      <w:r>
        <w:rPr>
          <w:rFonts w:hint="eastAsia"/>
        </w:rPr>
        <w:t>社会服务局和平等机会局起草的关于“促进列支敦士登家庭”的手册于</w:t>
      </w:r>
      <w:r>
        <w:rPr>
          <w:rFonts w:hint="eastAsia"/>
        </w:rPr>
        <w:t>2001</w:t>
      </w:r>
      <w:r>
        <w:rPr>
          <w:rFonts w:hint="eastAsia"/>
        </w:rPr>
        <w:t>年</w:t>
      </w:r>
      <w:r>
        <w:rPr>
          <w:rFonts w:hint="eastAsia"/>
        </w:rPr>
        <w:t>1</w:t>
      </w:r>
      <w:r>
        <w:rPr>
          <w:rFonts w:hint="eastAsia"/>
        </w:rPr>
        <w:t>月首次发行。该手册向人民介绍了关于为促进列支敦士登家庭而提供的公共和私人服务、有多少家庭从这些服务中受益，以及他们可从哪里获得更多信息方面的情况。由于该手册的需求量大，故在</w:t>
      </w:r>
      <w:r>
        <w:rPr>
          <w:rFonts w:hint="eastAsia"/>
        </w:rPr>
        <w:t>2002</w:t>
      </w:r>
      <w:r>
        <w:rPr>
          <w:rFonts w:hint="eastAsia"/>
        </w:rPr>
        <w:t>年</w:t>
      </w:r>
      <w:r>
        <w:rPr>
          <w:rFonts w:hint="eastAsia"/>
        </w:rPr>
        <w:t>5</w:t>
      </w:r>
      <w:r>
        <w:rPr>
          <w:rFonts w:hint="eastAsia"/>
        </w:rPr>
        <w:t>月又发行了第二版。</w:t>
      </w:r>
    </w:p>
    <w:p w:rsidR="00982DD0" w:rsidRDefault="00982DD0">
      <w:pPr>
        <w:spacing w:after="240" w:line="340" w:lineRule="exact"/>
        <w:ind w:firstLine="420"/>
        <w:rPr>
          <w:rFonts w:hint="eastAsia"/>
        </w:rPr>
      </w:pPr>
      <w:r>
        <w:rPr>
          <w:rFonts w:hint="eastAsia"/>
        </w:rPr>
        <w:t>健康保险计划在被保险人生病时支付的所有福利在被保险人妊娠期间也同样支付。每个职业母亲都有权休产假：根据《健康保险法》，刚生完孩子的职业母亲必须得到至少为其薪金</w:t>
      </w:r>
      <w:r>
        <w:rPr>
          <w:rFonts w:hint="eastAsia"/>
        </w:rPr>
        <w:t>80%</w:t>
      </w:r>
      <w:r>
        <w:rPr>
          <w:rFonts w:hint="eastAsia"/>
        </w:rPr>
        <w:t>的日补贴，补贴期限为</w:t>
      </w:r>
      <w:r>
        <w:rPr>
          <w:rFonts w:hint="eastAsia"/>
        </w:rPr>
        <w:t>20</w:t>
      </w:r>
      <w:r>
        <w:rPr>
          <w:rFonts w:hint="eastAsia"/>
        </w:rPr>
        <w:t>周，其中至少有</w:t>
      </w:r>
      <w:r>
        <w:rPr>
          <w:rFonts w:hint="eastAsia"/>
        </w:rPr>
        <w:t>16</w:t>
      </w:r>
      <w:r>
        <w:rPr>
          <w:rFonts w:hint="eastAsia"/>
        </w:rPr>
        <w:t>周是在其生育之后，但条件是，刚生完孩子的职业母亲已经参加健康保险计划至少</w:t>
      </w:r>
      <w:r>
        <w:rPr>
          <w:rFonts w:hint="eastAsia"/>
        </w:rPr>
        <w:t>270</w:t>
      </w:r>
      <w:r>
        <w:rPr>
          <w:rFonts w:hint="eastAsia"/>
        </w:rPr>
        <w:t>天，三个月以上没有间断。产假期间未申请强制性健康保险日补贴的妇女可一次性从国家领取免税产假补贴。《产假补贴法》</w:t>
      </w:r>
      <w:r>
        <w:rPr>
          <w:rStyle w:val="FootnoteReference"/>
        </w:rPr>
        <w:footnoteReference w:id="17"/>
      </w:r>
      <w:r>
        <w:rPr>
          <w:rFonts w:hint="eastAsia"/>
        </w:rPr>
        <w:t>为这项付款提供了法律依据。如果强制性健康保险支付的产假日补贴未达到产假补贴的规定金额，国家将补足差额部分。作为领取产假补贴的前提条件，该妇女的居住地必须在列支敦士登。产假补贴的金额取决于夫妻双方的应纳税收入额，或如果是单亲母亲，则按该妇女的收入来定。该补贴只按应计税收入的规定限额支付。</w:t>
      </w:r>
    </w:p>
    <w:p w:rsidR="00982DD0" w:rsidRDefault="00982DD0">
      <w:pPr>
        <w:spacing w:after="240" w:line="340" w:lineRule="exact"/>
        <w:ind w:firstLine="420"/>
        <w:rPr>
          <w:rFonts w:hint="eastAsia"/>
        </w:rPr>
      </w:pPr>
      <w:r>
        <w:rPr>
          <w:rFonts w:hint="eastAsia"/>
        </w:rPr>
        <w:t>在妊娠期间以及生育后</w:t>
      </w:r>
      <w:r>
        <w:rPr>
          <w:rFonts w:hint="eastAsia"/>
        </w:rPr>
        <w:t>16</w:t>
      </w:r>
      <w:r>
        <w:rPr>
          <w:rFonts w:hint="eastAsia"/>
        </w:rPr>
        <w:t>周，禁止解雇（与《民法通则》第</w:t>
      </w:r>
      <w:r>
        <w:rPr>
          <w:rFonts w:hint="eastAsia"/>
        </w:rPr>
        <w:t>113</w:t>
      </w:r>
      <w:r>
        <w:rPr>
          <w:rFonts w:hint="eastAsia"/>
        </w:rPr>
        <w:t>条有关的第</w:t>
      </w:r>
      <w:r>
        <w:rPr>
          <w:rFonts w:hint="eastAsia"/>
        </w:rPr>
        <w:t>49</w:t>
      </w:r>
      <w:r>
        <w:rPr>
          <w:rFonts w:hint="eastAsia"/>
        </w:rPr>
        <w:t>条第</w:t>
      </w:r>
      <w:r>
        <w:rPr>
          <w:rFonts w:hint="eastAsia"/>
        </w:rPr>
        <w:t>1</w:t>
      </w:r>
      <w:r>
        <w:rPr>
          <w:rFonts w:hint="eastAsia"/>
        </w:rPr>
        <w:t>款第</w:t>
      </w:r>
      <w:r>
        <w:rPr>
          <w:rFonts w:hint="eastAsia"/>
        </w:rPr>
        <w:t>1173a</w:t>
      </w:r>
      <w:r>
        <w:rPr>
          <w:rFonts w:hint="eastAsia"/>
        </w:rPr>
        <w:t>节）。《劳动法》第</w:t>
      </w:r>
      <w:r>
        <w:rPr>
          <w:rFonts w:hint="eastAsia"/>
        </w:rPr>
        <w:t>35</w:t>
      </w:r>
      <w:r>
        <w:rPr>
          <w:rFonts w:hint="eastAsia"/>
        </w:rPr>
        <w:t>条、第</w:t>
      </w:r>
      <w:r>
        <w:rPr>
          <w:rFonts w:hint="eastAsia"/>
        </w:rPr>
        <w:t>35</w:t>
      </w:r>
      <w:r>
        <w:rPr>
          <w:rFonts w:hint="eastAsia"/>
        </w:rPr>
        <w:t>条</w:t>
      </w:r>
      <w:r>
        <w:rPr>
          <w:rFonts w:hint="eastAsia"/>
        </w:rPr>
        <w:t>a</w:t>
      </w:r>
      <w:r>
        <w:rPr>
          <w:rFonts w:hint="eastAsia"/>
        </w:rPr>
        <w:t>款和第</w:t>
      </w:r>
      <w:r>
        <w:rPr>
          <w:rFonts w:hint="eastAsia"/>
        </w:rPr>
        <w:t>35</w:t>
      </w:r>
      <w:r>
        <w:rPr>
          <w:rFonts w:hint="eastAsia"/>
        </w:rPr>
        <w:t>条</w:t>
      </w:r>
      <w:r>
        <w:rPr>
          <w:rFonts w:hint="eastAsia"/>
        </w:rPr>
        <w:t>b</w:t>
      </w:r>
      <w:r>
        <w:rPr>
          <w:rFonts w:hint="eastAsia"/>
        </w:rPr>
        <w:t>款载有关于保护妊娠妇女和哺乳期妇女的补充规定。只有经哺乳期母亲的同意后才能要求其工作，并且雇主必须允许她有必要的哺乳时间。同样，只有经妊娠妇女同意后才能要求其工作。此外，她们只要发出简单的通知就可以不上班或离开工作岗位。雇主也不得要求她们从事从经验来看对她们健康或妊娠有害的工作。如果提出请求，不得让她们从事对她们而言过于繁重的工作。</w:t>
      </w:r>
    </w:p>
    <w:p w:rsidR="00982DD0" w:rsidRDefault="00982DD0" w:rsidP="009168EB">
      <w:pPr>
        <w:spacing w:after="240" w:line="340" w:lineRule="exact"/>
        <w:ind w:firstLineChars="200" w:firstLine="31680"/>
        <w:rPr>
          <w:rFonts w:hint="eastAsia"/>
        </w:rPr>
      </w:pPr>
      <w:r>
        <w:rPr>
          <w:rFonts w:hint="eastAsia"/>
        </w:rPr>
        <w:t>从《育儿假和家庭成员患病或发生意外时的护理日法》于</w:t>
      </w:r>
      <w:r>
        <w:rPr>
          <w:rFonts w:hint="eastAsia"/>
        </w:rPr>
        <w:t>2004</w:t>
      </w:r>
      <w:r>
        <w:rPr>
          <w:rFonts w:hint="eastAsia"/>
        </w:rPr>
        <w:t>年</w:t>
      </w:r>
      <w:r>
        <w:rPr>
          <w:rFonts w:hint="eastAsia"/>
        </w:rPr>
        <w:t>1</w:t>
      </w:r>
      <w:r>
        <w:rPr>
          <w:rFonts w:hint="eastAsia"/>
        </w:rPr>
        <w:t>月</w:t>
      </w:r>
      <w:r>
        <w:rPr>
          <w:rFonts w:hint="eastAsia"/>
        </w:rPr>
        <w:t>1</w:t>
      </w:r>
      <w:r>
        <w:rPr>
          <w:rFonts w:hint="eastAsia"/>
        </w:rPr>
        <w:t>日生效以来，职业妇女和男子都能要求享受三个月无薪育儿假的个人权利（见关于第</w:t>
      </w:r>
      <w:r>
        <w:rPr>
          <w:rFonts w:hint="eastAsia"/>
        </w:rPr>
        <w:t>2</w:t>
      </w:r>
      <w:r>
        <w:rPr>
          <w:rFonts w:hint="eastAsia"/>
        </w:rPr>
        <w:t>条的评述）。国家向家庭以外的日托机构提供支助，自</w:t>
      </w:r>
      <w:r>
        <w:rPr>
          <w:rFonts w:hint="eastAsia"/>
        </w:rPr>
        <w:t>2002</w:t>
      </w:r>
      <w:r>
        <w:rPr>
          <w:rFonts w:hint="eastAsia"/>
        </w:rPr>
        <w:t>年以来，其质量依据《儿童护理条例》</w:t>
      </w:r>
      <w:r>
        <w:rPr>
          <w:rStyle w:val="FootnoteReference"/>
        </w:rPr>
        <w:footnoteReference w:id="18"/>
      </w:r>
      <w:r>
        <w:rPr>
          <w:rFonts w:hint="eastAsia"/>
        </w:rPr>
        <w:t>受到监测（见关于第</w:t>
      </w:r>
      <w:r>
        <w:rPr>
          <w:rFonts w:hint="eastAsia"/>
        </w:rPr>
        <w:t>11</w:t>
      </w:r>
      <w:r>
        <w:rPr>
          <w:rFonts w:hint="eastAsia"/>
        </w:rPr>
        <w:t>条的评述）。各种公共和私营咨询机构也可为父母们提供关于儿童保育和儿童培养方面问题的咨询服务。</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第6条：</w:t>
      </w:r>
      <w:r>
        <w:rPr>
          <w:rFonts w:ascii="SimHei" w:eastAsia="SimHei"/>
          <w:color w:val="FF0000"/>
          <w:sz w:val="24"/>
        </w:rPr>
        <w:tab/>
      </w:r>
      <w:r>
        <w:rPr>
          <w:rFonts w:ascii="SimHei" w:eastAsia="SimHei" w:hint="eastAsia"/>
          <w:color w:val="FF0000"/>
          <w:sz w:val="24"/>
        </w:rPr>
        <w:t>消除一切形式的剥削（特别是贩卖妇女与卖淫）和对妇女的暴力行为</w:t>
      </w:r>
    </w:p>
    <w:p w:rsidR="00982DD0" w:rsidRDefault="00982DD0">
      <w:pPr>
        <w:spacing w:after="240" w:line="340" w:lineRule="exact"/>
        <w:rPr>
          <w:rFonts w:hint="eastAsia"/>
          <w:u w:val="single"/>
        </w:rPr>
      </w:pPr>
      <w:r>
        <w:rPr>
          <w:rFonts w:hint="eastAsia"/>
          <w:u w:val="single"/>
        </w:rPr>
        <w:t>卖淫与贩卖妇女</w:t>
      </w:r>
    </w:p>
    <w:p w:rsidR="00982DD0" w:rsidRDefault="00982DD0" w:rsidP="009168EB">
      <w:pPr>
        <w:spacing w:after="240" w:line="340" w:lineRule="exact"/>
        <w:ind w:firstLineChars="200" w:firstLine="31680"/>
        <w:rPr>
          <w:rFonts w:hint="eastAsia"/>
        </w:rPr>
      </w:pPr>
      <w:r>
        <w:rPr>
          <w:rFonts w:hint="eastAsia"/>
        </w:rPr>
        <w:t>报告所述期间，列支敦士登收到了一份关于卖淫的法律互助请求，提供了所请求的援助。列支敦士登警察未收到怀疑唆使卖淫或非法卖淫的报告。</w:t>
      </w:r>
    </w:p>
    <w:p w:rsidR="00982DD0" w:rsidRDefault="00982DD0" w:rsidP="009168EB">
      <w:pPr>
        <w:spacing w:after="240" w:line="340" w:lineRule="exact"/>
        <w:ind w:firstLineChars="200" w:firstLine="31680"/>
        <w:rPr>
          <w:rFonts w:hint="eastAsia"/>
        </w:rPr>
      </w:pPr>
      <w:r>
        <w:rPr>
          <w:rFonts w:hint="eastAsia"/>
        </w:rPr>
        <w:t>根据列支敦士登国家警察的调查结果，列支敦士登并不是有组织贩运人口的过境国或目的地国。迄今为止，尚无贩运人口案件的报告。但幸运的是，列支敦士登当局已意识到这一问题。在若干高层次人权对话框架中，例如</w:t>
      </w:r>
      <w:r>
        <w:rPr>
          <w:rFonts w:hint="eastAsia"/>
        </w:rPr>
        <w:t>2004</w:t>
      </w:r>
      <w:r>
        <w:rPr>
          <w:rFonts w:hint="eastAsia"/>
        </w:rPr>
        <w:t>年</w:t>
      </w:r>
      <w:r>
        <w:rPr>
          <w:rFonts w:hint="eastAsia"/>
        </w:rPr>
        <w:t>12</w:t>
      </w:r>
      <w:r>
        <w:rPr>
          <w:rFonts w:hint="eastAsia"/>
        </w:rPr>
        <w:t>月欧洲委员会当时的人权专员</w:t>
      </w:r>
      <w:r>
        <w:t>Alvaro Giles-Robles</w:t>
      </w:r>
      <w:r>
        <w:rPr>
          <w:rFonts w:hint="eastAsia"/>
        </w:rPr>
        <w:t>访问期间，以及</w:t>
      </w:r>
      <w:r>
        <w:rPr>
          <w:rFonts w:hint="eastAsia"/>
        </w:rPr>
        <w:t>2005</w:t>
      </w:r>
      <w:r>
        <w:rPr>
          <w:rFonts w:hint="eastAsia"/>
        </w:rPr>
        <w:t>年</w:t>
      </w:r>
      <w:r>
        <w:rPr>
          <w:rFonts w:hint="eastAsia"/>
        </w:rPr>
        <w:t>9</w:t>
      </w:r>
      <w:r>
        <w:rPr>
          <w:rFonts w:hint="eastAsia"/>
        </w:rPr>
        <w:t>月欧安组织打击贩运人口特别代表</w:t>
      </w:r>
      <w:r>
        <w:t>Helga Konrad</w:t>
      </w:r>
      <w:r>
        <w:rPr>
          <w:rFonts w:hint="eastAsia"/>
        </w:rPr>
        <w:t>访问期间，也都讨论了这一问题。</w:t>
      </w:r>
    </w:p>
    <w:p w:rsidR="00982DD0" w:rsidRDefault="00982DD0" w:rsidP="009168EB">
      <w:pPr>
        <w:spacing w:after="240" w:line="340" w:lineRule="exact"/>
        <w:ind w:firstLineChars="200" w:firstLine="31680"/>
        <w:rPr>
          <w:rFonts w:hint="eastAsia"/>
        </w:rPr>
      </w:pPr>
      <w:r>
        <w:rPr>
          <w:rFonts w:hint="eastAsia"/>
        </w:rPr>
        <w:t>列支敦士登现有六家夜总会的舞女被列为可能的人口贩运危险群体。她们一个日历年内居住在列支敦士登的时间最长为六个月，持有特别短期许可证。政府发布了一项关于夜总会舞女入境的基本决定，</w:t>
      </w:r>
      <w:r>
        <w:rPr>
          <w:rStyle w:val="FootnoteReference"/>
        </w:rPr>
        <w:footnoteReference w:id="19"/>
      </w:r>
      <w:r>
        <w:rPr>
          <w:rFonts w:hint="eastAsia"/>
        </w:rPr>
        <w:t>其中包含保护雇员的细则。例如，舞女必须有健康和意外保险，必须参加“性产业预防艾滋病（</w:t>
      </w:r>
      <w:r>
        <w:rPr>
          <w:rFonts w:hint="eastAsia"/>
        </w:rPr>
        <w:t>APIS</w:t>
      </w:r>
      <w:r>
        <w:rPr>
          <w:rFonts w:hint="eastAsia"/>
        </w:rPr>
        <w:t>）”项目，必须获得适当住宿以及适用于宾馆和饭店业的最低工资。作为进一步保护措施，许可证只发放给来列支敦士登工作前在瑞士就业的签证申请外国舞女。基本决定还规定了舞女就业配额：一个夜总会一个月最多可雇佣五名舞女。政府发布的准则为国家警察定期检查夜总会提供了依据。检查的一个重要组成部分就是监测任何人口贩运迹象。警官已开始关注这一专题：国家警察的工作人员参加了</w:t>
      </w:r>
      <w:r>
        <w:rPr>
          <w:rFonts w:hint="eastAsia"/>
        </w:rPr>
        <w:t>2003</w:t>
      </w:r>
      <w:r>
        <w:rPr>
          <w:rFonts w:hint="eastAsia"/>
        </w:rPr>
        <w:t>年欧安组织关于人口贩运的讨论会。随后，国家警察内部就这一专题举办了讲习班。</w:t>
      </w:r>
    </w:p>
    <w:p w:rsidR="00982DD0" w:rsidRDefault="00982DD0" w:rsidP="009168EB">
      <w:pPr>
        <w:spacing w:after="180" w:line="340" w:lineRule="exact"/>
        <w:ind w:firstLineChars="200" w:firstLine="31680"/>
        <w:rPr>
          <w:rFonts w:hint="eastAsia"/>
        </w:rPr>
      </w:pPr>
      <w:r>
        <w:rPr>
          <w:rFonts w:hint="eastAsia"/>
        </w:rPr>
        <w:t>上述“性产业预防艾滋病（</w:t>
      </w:r>
      <w:r>
        <w:rPr>
          <w:rFonts w:hint="eastAsia"/>
        </w:rPr>
        <w:t>APIS</w:t>
      </w:r>
      <w:r>
        <w:rPr>
          <w:rFonts w:hint="eastAsia"/>
        </w:rPr>
        <w:t>）”项目最初只是一个试点项目，是瑞士艾滋病联合会于</w:t>
      </w:r>
      <w:r>
        <w:rPr>
          <w:rFonts w:hint="eastAsia"/>
        </w:rPr>
        <w:t>1990</w:t>
      </w:r>
      <w:r>
        <w:rPr>
          <w:rFonts w:hint="eastAsia"/>
        </w:rPr>
        <w:t>年代中期代表瑞士联邦公众健康办公室实施的，列支敦士登以适合本地情况的形式进行了进一步开发并采用。</w:t>
      </w:r>
      <w:r>
        <w:rPr>
          <w:rFonts w:hint="eastAsia"/>
        </w:rPr>
        <w:t>APIS</w:t>
      </w:r>
      <w:r>
        <w:rPr>
          <w:rFonts w:hint="eastAsia"/>
        </w:rPr>
        <w:t>是针对在夜总会当舞女的国外妇女的具体预防服务。由于列支敦士登仅向之前在瑞士工作的舞女发放工作许可证，而且夜总会参加</w:t>
      </w:r>
      <w:r>
        <w:rPr>
          <w:rFonts w:hint="eastAsia"/>
        </w:rPr>
        <w:t>APIS</w:t>
      </w:r>
      <w:r>
        <w:rPr>
          <w:rFonts w:hint="eastAsia"/>
        </w:rPr>
        <w:t>预防项目是强制性的，是为舞女获得许可证的先决条件，因此，有效防止了妇女沦入违法境地，对她们的剥削也有所减少。</w:t>
      </w:r>
      <w:r>
        <w:rPr>
          <w:rFonts w:hint="eastAsia"/>
        </w:rPr>
        <w:t>APIS</w:t>
      </w:r>
      <w:r>
        <w:rPr>
          <w:rFonts w:hint="eastAsia"/>
        </w:rPr>
        <w:t>的目标是维持并加强性工作者的性健康。出于语言和文化方面的原因，通常的信息材料很难到达这些妇女手中。在</w:t>
      </w:r>
      <w:r>
        <w:rPr>
          <w:rFonts w:hint="eastAsia"/>
        </w:rPr>
        <w:t>APIS</w:t>
      </w:r>
      <w:r>
        <w:rPr>
          <w:rFonts w:hint="eastAsia"/>
        </w:rPr>
        <w:t>项目下，来自性问题与艾滋病毒预防局的区域项目管理者与专家协调员一起负责接近夜总会的妇女，向其提供各自母语的预防和信息材料。可舞女的高度流动性使得必须与瑞士当局合作；瑞士艾滋病联合会在这方面充当协调处，免费提供信息和预防材料。同样，它还为协调员提供继续教育课程。由于在列支敦士登工作的三分之二舞女来自东欧，而东欧是艾滋病毒</w:t>
      </w:r>
      <w:r>
        <w:rPr>
          <w:rFonts w:hint="eastAsia"/>
        </w:rPr>
        <w:t>/</w:t>
      </w:r>
      <w:r>
        <w:rPr>
          <w:rFonts w:hint="eastAsia"/>
        </w:rPr>
        <w:t>艾滋病感染急剧增长的地区，所以，</w:t>
      </w:r>
      <w:r>
        <w:rPr>
          <w:rFonts w:hint="eastAsia"/>
        </w:rPr>
        <w:t>APIS</w:t>
      </w:r>
      <w:r>
        <w:rPr>
          <w:rFonts w:hint="eastAsia"/>
        </w:rPr>
        <w:t>对于广泛预防艾滋病的重要性是显而易见的。列支敦士登于</w:t>
      </w:r>
      <w:r>
        <w:rPr>
          <w:rFonts w:hint="eastAsia"/>
        </w:rPr>
        <w:t>2001</w:t>
      </w:r>
      <w:r>
        <w:rPr>
          <w:rFonts w:hint="eastAsia"/>
        </w:rPr>
        <w:t>年</w:t>
      </w:r>
      <w:r>
        <w:rPr>
          <w:rFonts w:hint="eastAsia"/>
        </w:rPr>
        <w:t>1</w:t>
      </w:r>
      <w:r>
        <w:rPr>
          <w:rFonts w:hint="eastAsia"/>
        </w:rPr>
        <w:t>月</w:t>
      </w:r>
      <w:r>
        <w:rPr>
          <w:rFonts w:hint="eastAsia"/>
        </w:rPr>
        <w:t>1</w:t>
      </w:r>
      <w:r>
        <w:rPr>
          <w:rFonts w:hint="eastAsia"/>
        </w:rPr>
        <w:t>日启动了</w:t>
      </w:r>
      <w:r>
        <w:rPr>
          <w:rFonts w:hint="eastAsia"/>
        </w:rPr>
        <w:t>APIS</w:t>
      </w:r>
      <w:r>
        <w:rPr>
          <w:rFonts w:hint="eastAsia"/>
        </w:rPr>
        <w:t>项目，经过三年的试验阶段后又对项目进行了评价。夜总会业主和舞女起初均表现出不信任，但现已逐渐开始了建设性合作，对所提供的服务做出了积极回应。</w:t>
      </w:r>
      <w:r>
        <w:rPr>
          <w:rFonts w:hint="eastAsia"/>
        </w:rPr>
        <w:t>2002</w:t>
      </w:r>
      <w:r>
        <w:rPr>
          <w:rFonts w:hint="eastAsia"/>
        </w:rPr>
        <w:t>年，</w:t>
      </w:r>
      <w:r>
        <w:rPr>
          <w:rFonts w:hint="eastAsia"/>
        </w:rPr>
        <w:t>APIS</w:t>
      </w:r>
      <w:r>
        <w:rPr>
          <w:rFonts w:hint="eastAsia"/>
        </w:rPr>
        <w:t>项目与获得了政府机会平等奖。</w:t>
      </w:r>
    </w:p>
    <w:p w:rsidR="00982DD0" w:rsidRDefault="00982DD0" w:rsidP="009168EB">
      <w:pPr>
        <w:spacing w:after="180" w:line="340" w:lineRule="exact"/>
        <w:ind w:firstLineChars="200" w:firstLine="31680"/>
        <w:rPr>
          <w:rFonts w:hint="eastAsia"/>
        </w:rPr>
      </w:pPr>
      <w:r>
        <w:rPr>
          <w:rFonts w:hint="eastAsia"/>
        </w:rPr>
        <w:t>作为其国际人道主义合作的一部分，列支敦士登也开始了打击贩运妇女和对妇女的暴力行为的工作。为此，列支敦士登支助了</w:t>
      </w:r>
      <w:r>
        <w:rPr>
          <w:rFonts w:hint="eastAsia"/>
        </w:rPr>
        <w:t>2002</w:t>
      </w:r>
      <w:r>
        <w:rPr>
          <w:rFonts w:hint="eastAsia"/>
        </w:rPr>
        <w:t>年欧安组织民主制度和人权办公室（民主人权办）有关防止高加索对妇女的暴力行为的项目。</w:t>
      </w:r>
      <w:r>
        <w:rPr>
          <w:rFonts w:hint="eastAsia"/>
        </w:rPr>
        <w:t>2004</w:t>
      </w:r>
      <w:r>
        <w:rPr>
          <w:rFonts w:hint="eastAsia"/>
        </w:rPr>
        <w:t>年，列支敦士登捐助了欧安组织关于打击乌克兰人口贩运的试验项目；</w:t>
      </w:r>
      <w:r>
        <w:rPr>
          <w:rFonts w:hint="eastAsia"/>
        </w:rPr>
        <w:t>2005</w:t>
      </w:r>
      <w:r>
        <w:rPr>
          <w:rFonts w:hint="eastAsia"/>
        </w:rPr>
        <w:t>年，它还支助了欧安组织为防止摩尔多瓦贩运妇女而进行的打击对妇女的暴力行为的项目（见列支敦士登对妇女项目的捐助，附件</w:t>
      </w:r>
      <w:r>
        <w:rPr>
          <w:rFonts w:hint="eastAsia"/>
        </w:rPr>
        <w:t>2</w:t>
      </w:r>
      <w:r>
        <w:rPr>
          <w:rFonts w:hint="eastAsia"/>
        </w:rPr>
        <w:t>）。</w:t>
      </w:r>
    </w:p>
    <w:p w:rsidR="00982DD0" w:rsidRDefault="00982DD0" w:rsidP="009168EB">
      <w:pPr>
        <w:spacing w:after="180" w:line="340" w:lineRule="exact"/>
        <w:ind w:firstLineChars="200" w:firstLine="31680"/>
        <w:rPr>
          <w:rFonts w:hint="eastAsia"/>
        </w:rPr>
      </w:pPr>
      <w:r>
        <w:rPr>
          <w:rFonts w:hint="eastAsia"/>
        </w:rPr>
        <w:t>列支敦士登于</w:t>
      </w:r>
      <w:r>
        <w:rPr>
          <w:rFonts w:hint="eastAsia"/>
        </w:rPr>
        <w:t>2000</w:t>
      </w:r>
      <w:r>
        <w:rPr>
          <w:rFonts w:hint="eastAsia"/>
        </w:rPr>
        <w:t>年</w:t>
      </w:r>
      <w:r>
        <w:rPr>
          <w:rFonts w:hint="eastAsia"/>
        </w:rPr>
        <w:t>12</w:t>
      </w:r>
      <w:r>
        <w:rPr>
          <w:rFonts w:hint="eastAsia"/>
        </w:rPr>
        <w:t>月</w:t>
      </w:r>
      <w:r>
        <w:rPr>
          <w:rFonts w:hint="eastAsia"/>
        </w:rPr>
        <w:t>12</w:t>
      </w:r>
      <w:r>
        <w:rPr>
          <w:rFonts w:hint="eastAsia"/>
        </w:rPr>
        <w:t>日签署了《联合国打击跨国有组织犯罪公约》（《巴勒莫公约》），并于</w:t>
      </w:r>
      <w:r>
        <w:rPr>
          <w:rFonts w:hint="eastAsia"/>
        </w:rPr>
        <w:t>2001</w:t>
      </w:r>
      <w:r>
        <w:rPr>
          <w:rFonts w:hint="eastAsia"/>
        </w:rPr>
        <w:t>年</w:t>
      </w:r>
      <w:r>
        <w:rPr>
          <w:rFonts w:hint="eastAsia"/>
        </w:rPr>
        <w:t>3</w:t>
      </w:r>
      <w:r>
        <w:rPr>
          <w:rFonts w:hint="eastAsia"/>
        </w:rPr>
        <w:t>月</w:t>
      </w:r>
      <w:r>
        <w:rPr>
          <w:rFonts w:hint="eastAsia"/>
        </w:rPr>
        <w:t>14</w:t>
      </w:r>
      <w:r>
        <w:rPr>
          <w:rFonts w:hint="eastAsia"/>
        </w:rPr>
        <w:t>日签署了《关于打击陆、海、空偷运移民的议定书》和《关于预防、禁止和惩治贩运人口特别是妇女和儿童行为的补充议定书》。目前正在进行批准这些公约和议定书的必要准备。</w:t>
      </w:r>
    </w:p>
    <w:p w:rsidR="00982DD0" w:rsidRDefault="00982DD0">
      <w:pPr>
        <w:spacing w:after="180" w:line="340" w:lineRule="exact"/>
        <w:rPr>
          <w:rFonts w:hint="eastAsia"/>
          <w:u w:val="single"/>
        </w:rPr>
      </w:pPr>
      <w:r>
        <w:rPr>
          <w:rFonts w:hint="eastAsia"/>
          <w:u w:val="single"/>
        </w:rPr>
        <w:t>性暴力行为</w:t>
      </w:r>
    </w:p>
    <w:p w:rsidR="00982DD0" w:rsidRDefault="00982DD0" w:rsidP="009168EB">
      <w:pPr>
        <w:spacing w:after="180" w:line="340" w:lineRule="exact"/>
        <w:ind w:firstLineChars="200" w:firstLine="31680"/>
        <w:rPr>
          <w:rFonts w:hint="eastAsia"/>
        </w:rPr>
      </w:pPr>
      <w:r>
        <w:rPr>
          <w:rFonts w:hint="eastAsia"/>
        </w:rPr>
        <w:t>自</w:t>
      </w:r>
      <w:r>
        <w:rPr>
          <w:rFonts w:hint="eastAsia"/>
        </w:rPr>
        <w:t>2001</w:t>
      </w:r>
      <w:r>
        <w:rPr>
          <w:rFonts w:hint="eastAsia"/>
        </w:rPr>
        <w:t>年</w:t>
      </w:r>
      <w:r>
        <w:rPr>
          <w:rFonts w:hint="eastAsia"/>
        </w:rPr>
        <w:t>2</w:t>
      </w:r>
      <w:r>
        <w:rPr>
          <w:rFonts w:hint="eastAsia"/>
        </w:rPr>
        <w:t>月修订后的打击性犯罪法律生效以来，主管当局平均每年收到</w:t>
      </w:r>
      <w:r>
        <w:rPr>
          <w:rFonts w:hint="eastAsia"/>
        </w:rPr>
        <w:t>35</w:t>
      </w:r>
      <w:r>
        <w:rPr>
          <w:rFonts w:hint="eastAsia"/>
        </w:rPr>
        <w:t>起违反打击性犯罪法律的控诉。</w:t>
      </w:r>
      <w:r>
        <w:rPr>
          <w:rStyle w:val="FootnoteReference"/>
        </w:rPr>
        <w:footnoteReference w:id="20"/>
      </w:r>
    </w:p>
    <w:p w:rsidR="00982DD0" w:rsidRDefault="00982DD0" w:rsidP="009168EB">
      <w:pPr>
        <w:spacing w:after="180" w:line="340" w:lineRule="exact"/>
        <w:ind w:firstLineChars="200" w:firstLine="31680"/>
        <w:rPr>
          <w:rFonts w:hint="eastAsia"/>
        </w:rPr>
      </w:pPr>
      <w:r>
        <w:rPr>
          <w:rFonts w:hint="eastAsia"/>
        </w:rPr>
        <w:t>2004</w:t>
      </w:r>
      <w:r>
        <w:rPr>
          <w:rFonts w:hint="eastAsia"/>
        </w:rPr>
        <w:t>年，社会服务局印发了有关性骚扰的传单，为列支敦士登那些受性骚扰影响的人提供了有关咨询和支助事务的信息。</w:t>
      </w:r>
    </w:p>
    <w:p w:rsidR="00982DD0" w:rsidRDefault="00982DD0" w:rsidP="009168EB">
      <w:pPr>
        <w:spacing w:after="180" w:line="340" w:lineRule="exact"/>
        <w:ind w:firstLineChars="200" w:firstLine="31680"/>
        <w:rPr>
          <w:rFonts w:hint="eastAsia"/>
        </w:rPr>
      </w:pPr>
      <w:r>
        <w:rPr>
          <w:rFonts w:hint="eastAsia"/>
        </w:rPr>
        <w:t>儿童保护工作特别是针对儿童性虐待工作的核心原则，是让每个受害人以及帮助者进行合作。在此基础上，政府于</w:t>
      </w:r>
      <w:r>
        <w:rPr>
          <w:rFonts w:hint="eastAsia"/>
        </w:rPr>
        <w:t>1999</w:t>
      </w:r>
      <w:r>
        <w:rPr>
          <w:rFonts w:hint="eastAsia"/>
        </w:rPr>
        <w:t>年指派了儿童和青年人的性虐待问题专家组。专家组的成员构成了一个多学科小组，涉及心理、心理疗法、药物和法律等领域。专家组的任务是向处理性虐待案件的各机构和个人提供支助和服务，同时还充当着那些受影响者的联络处。作为指导模式的一部分，专家组与专业人员和受害人和</w:t>
      </w:r>
      <w:r>
        <w:rPr>
          <w:rFonts w:hint="eastAsia"/>
        </w:rPr>
        <w:t>/</w:t>
      </w:r>
      <w:r>
        <w:rPr>
          <w:rFonts w:hint="eastAsia"/>
        </w:rPr>
        <w:t>或其家人一起，针对逐个案例进行了适当回应。专家组组成的跨学科安排旨在确保考虑案件的复杂性。多亏建立了这一中央办事处，可以就虐待儿童问题收集经验，优化顾问的能力和专业援助。</w:t>
      </w:r>
      <w:r>
        <w:rPr>
          <w:rFonts w:hint="eastAsia"/>
        </w:rPr>
        <w:t>2004</w:t>
      </w:r>
      <w:r>
        <w:rPr>
          <w:rFonts w:hint="eastAsia"/>
        </w:rPr>
        <w:t>年</w:t>
      </w:r>
      <w:r>
        <w:rPr>
          <w:rFonts w:hint="eastAsia"/>
        </w:rPr>
        <w:t>12</w:t>
      </w:r>
      <w:r>
        <w:rPr>
          <w:rFonts w:hint="eastAsia"/>
        </w:rPr>
        <w:t>月，专家组以手册的形式发布了指导方针，旨在约束所有参与者，使所提供的援助可预测、可理解、透明且可控制。通过扩大民众参与、组织广泛专业人员的继续培训、实施预防项目和举办讲座，专家组在打击对儿童和青年人的性虐待方面做出了进一步贡献。</w:t>
      </w:r>
    </w:p>
    <w:p w:rsidR="00982DD0" w:rsidRDefault="00982DD0">
      <w:pPr>
        <w:spacing w:after="180" w:line="340" w:lineRule="exact"/>
        <w:rPr>
          <w:rFonts w:hint="eastAsia"/>
          <w:u w:val="single"/>
        </w:rPr>
      </w:pPr>
      <w:r>
        <w:rPr>
          <w:u w:val="single"/>
        </w:rPr>
        <w:br w:type="page"/>
      </w:r>
      <w:r>
        <w:rPr>
          <w:rFonts w:hint="eastAsia"/>
          <w:u w:val="single"/>
        </w:rPr>
        <w:t>《保护公民免遭暴力法》和家庭暴力</w:t>
      </w:r>
    </w:p>
    <w:p w:rsidR="00982DD0" w:rsidRDefault="00982DD0" w:rsidP="009168EB">
      <w:pPr>
        <w:spacing w:after="180" w:line="340" w:lineRule="exact"/>
        <w:ind w:firstLineChars="200" w:firstLine="31680"/>
        <w:rPr>
          <w:rFonts w:hint="eastAsia"/>
        </w:rPr>
      </w:pPr>
      <w:r>
        <w:rPr>
          <w:rFonts w:hint="eastAsia"/>
        </w:rPr>
        <w:t>《保护公民免遭暴力法》</w:t>
      </w:r>
      <w:r>
        <w:rPr>
          <w:rStyle w:val="FootnoteReference"/>
        </w:rPr>
        <w:footnoteReference w:id="21"/>
      </w:r>
      <w:r>
        <w:rPr>
          <w:rFonts w:hint="eastAsia"/>
        </w:rPr>
        <w:t>最重要的创新在于规定了作为防范措施而驱逐犯罪者的权利。自其</w:t>
      </w:r>
      <w:r>
        <w:rPr>
          <w:rFonts w:hint="eastAsia"/>
        </w:rPr>
        <w:t>2001</w:t>
      </w:r>
      <w:r>
        <w:rPr>
          <w:rFonts w:hint="eastAsia"/>
        </w:rPr>
        <w:t>年</w:t>
      </w:r>
      <w:r>
        <w:rPr>
          <w:rFonts w:hint="eastAsia"/>
        </w:rPr>
        <w:t>2</w:t>
      </w:r>
      <w:r>
        <w:rPr>
          <w:rFonts w:hint="eastAsia"/>
        </w:rPr>
        <w:t>月</w:t>
      </w:r>
      <w:r>
        <w:rPr>
          <w:rFonts w:hint="eastAsia"/>
        </w:rPr>
        <w:t>1</w:t>
      </w:r>
      <w:r>
        <w:rPr>
          <w:rFonts w:hint="eastAsia"/>
        </w:rPr>
        <w:t>日生效以来，国家警察依照《保护公民免遭暴力法》已在列支敦士登总共进行了</w:t>
      </w:r>
      <w:r>
        <w:rPr>
          <w:rFonts w:hint="eastAsia"/>
        </w:rPr>
        <w:t>115</w:t>
      </w:r>
      <w:r>
        <w:rPr>
          <w:rFonts w:hint="eastAsia"/>
        </w:rPr>
        <w:t>次干预（</w:t>
      </w:r>
      <w:r>
        <w:rPr>
          <w:rFonts w:hint="eastAsia"/>
        </w:rPr>
        <w:t>2005</w:t>
      </w:r>
      <w:r>
        <w:rPr>
          <w:rFonts w:hint="eastAsia"/>
        </w:rPr>
        <w:t>年：</w:t>
      </w:r>
      <w:r>
        <w:rPr>
          <w:rFonts w:hint="eastAsia"/>
        </w:rPr>
        <w:t>20</w:t>
      </w:r>
      <w:r>
        <w:rPr>
          <w:rFonts w:hint="eastAsia"/>
        </w:rPr>
        <w:t>）。对</w:t>
      </w:r>
      <w:r>
        <w:rPr>
          <w:rFonts w:hint="eastAsia"/>
        </w:rPr>
        <w:t>79</w:t>
      </w:r>
      <w:r>
        <w:rPr>
          <w:rFonts w:hint="eastAsia"/>
        </w:rPr>
        <w:t>个案件（</w:t>
      </w:r>
      <w:r>
        <w:rPr>
          <w:rFonts w:hint="eastAsia"/>
        </w:rPr>
        <w:t>2005</w:t>
      </w:r>
      <w:r>
        <w:rPr>
          <w:rFonts w:hint="eastAsia"/>
        </w:rPr>
        <w:t>年：</w:t>
      </w:r>
      <w:r>
        <w:rPr>
          <w:rFonts w:hint="eastAsia"/>
        </w:rPr>
        <w:t>11</w:t>
      </w:r>
      <w:r>
        <w:rPr>
          <w:rFonts w:hint="eastAsia"/>
        </w:rPr>
        <w:t>）的干预实现了调解，对</w:t>
      </w:r>
      <w:r>
        <w:rPr>
          <w:rFonts w:hint="eastAsia"/>
        </w:rPr>
        <w:t>35</w:t>
      </w:r>
      <w:r>
        <w:rPr>
          <w:rFonts w:hint="eastAsia"/>
        </w:rPr>
        <w:t>个案件（</w:t>
      </w:r>
      <w:r>
        <w:rPr>
          <w:rFonts w:hint="eastAsia"/>
        </w:rPr>
        <w:t>2005</w:t>
      </w:r>
      <w:r>
        <w:rPr>
          <w:rFonts w:hint="eastAsia"/>
        </w:rPr>
        <w:t>年：</w:t>
      </w:r>
      <w:r>
        <w:rPr>
          <w:rFonts w:hint="eastAsia"/>
        </w:rPr>
        <w:t>6</w:t>
      </w:r>
      <w:r>
        <w:rPr>
          <w:rFonts w:hint="eastAsia"/>
        </w:rPr>
        <w:t>）签发了进入住宅禁令。</w:t>
      </w:r>
      <w:r>
        <w:rPr>
          <w:rFonts w:hint="eastAsia"/>
        </w:rPr>
        <w:t>2005</w:t>
      </w:r>
      <w:r>
        <w:rPr>
          <w:rFonts w:hint="eastAsia"/>
        </w:rPr>
        <w:t>年与家庭暴力有关的警察行动中，有</w:t>
      </w:r>
      <w:r>
        <w:rPr>
          <w:rFonts w:hint="eastAsia"/>
        </w:rPr>
        <w:t>11</w:t>
      </w:r>
      <w:r>
        <w:rPr>
          <w:rFonts w:hint="eastAsia"/>
        </w:rPr>
        <w:t>名妇女、</w:t>
      </w:r>
      <w:r>
        <w:rPr>
          <w:rFonts w:hint="eastAsia"/>
        </w:rPr>
        <w:t>2</w:t>
      </w:r>
      <w:r>
        <w:rPr>
          <w:rFonts w:hint="eastAsia"/>
        </w:rPr>
        <w:t>名男子和</w:t>
      </w:r>
      <w:r>
        <w:rPr>
          <w:rFonts w:hint="eastAsia"/>
        </w:rPr>
        <w:t>2</w:t>
      </w:r>
      <w:r>
        <w:rPr>
          <w:rFonts w:hint="eastAsia"/>
        </w:rPr>
        <w:t>名儿童</w:t>
      </w:r>
      <w:r>
        <w:rPr>
          <w:rFonts w:hint="eastAsia"/>
        </w:rPr>
        <w:t>/</w:t>
      </w:r>
      <w:r>
        <w:rPr>
          <w:rFonts w:hint="eastAsia"/>
        </w:rPr>
        <w:t>青年人受到暴力影响；在</w:t>
      </w:r>
      <w:r>
        <w:rPr>
          <w:rFonts w:hint="eastAsia"/>
        </w:rPr>
        <w:t>5</w:t>
      </w:r>
      <w:r>
        <w:rPr>
          <w:rFonts w:hint="eastAsia"/>
        </w:rPr>
        <w:t>起案件中，男子和妇女均受到暴力和暴力犯罪人的影响。自颁布《保护公民免遭暴力法》以来，国家警察已按性别编辑了有关干预的数据。在</w:t>
      </w:r>
      <w:r>
        <w:rPr>
          <w:rFonts w:hint="eastAsia"/>
        </w:rPr>
        <w:t>2003</w:t>
      </w:r>
      <w:r>
        <w:rPr>
          <w:rFonts w:hint="eastAsia"/>
        </w:rPr>
        <w:t>年</w:t>
      </w:r>
      <w:r>
        <w:rPr>
          <w:rFonts w:hint="eastAsia"/>
        </w:rPr>
        <w:t>2</w:t>
      </w:r>
      <w:r>
        <w:rPr>
          <w:rFonts w:hint="eastAsia"/>
        </w:rPr>
        <w:t>月以来的</w:t>
      </w:r>
      <w:r>
        <w:rPr>
          <w:rFonts w:hint="eastAsia"/>
        </w:rPr>
        <w:t>39</w:t>
      </w:r>
      <w:r>
        <w:rPr>
          <w:rFonts w:hint="eastAsia"/>
        </w:rPr>
        <w:t>个案件中，</w:t>
      </w:r>
      <w:r>
        <w:rPr>
          <w:rFonts w:hint="eastAsia"/>
        </w:rPr>
        <w:t>39</w:t>
      </w:r>
      <w:r>
        <w:rPr>
          <w:rFonts w:hint="eastAsia"/>
        </w:rPr>
        <w:t>名妇女和</w:t>
      </w:r>
      <w:r>
        <w:rPr>
          <w:rFonts w:hint="eastAsia"/>
        </w:rPr>
        <w:t>39</w:t>
      </w:r>
      <w:r>
        <w:rPr>
          <w:rFonts w:hint="eastAsia"/>
        </w:rPr>
        <w:t>名男子（均见</w:t>
      </w:r>
      <w:r>
        <w:rPr>
          <w:rFonts w:hint="eastAsia"/>
        </w:rPr>
        <w:t>2005</w:t>
      </w:r>
      <w:r>
        <w:rPr>
          <w:rFonts w:hint="eastAsia"/>
        </w:rPr>
        <w:t>：</w:t>
      </w:r>
      <w:r>
        <w:rPr>
          <w:rFonts w:hint="eastAsia"/>
        </w:rPr>
        <w:t>19</w:t>
      </w:r>
      <w:r>
        <w:rPr>
          <w:rFonts w:hint="eastAsia"/>
        </w:rPr>
        <w:t>）依照《保护公民免遭暴力法》的规定应邀参加了社会服务局的咨询。</w:t>
      </w:r>
      <w:r>
        <w:rPr>
          <w:rFonts w:hint="eastAsia"/>
        </w:rPr>
        <w:t>2005</w:t>
      </w:r>
      <w:r>
        <w:rPr>
          <w:rFonts w:hint="eastAsia"/>
        </w:rPr>
        <w:t>年，受到邀请的</w:t>
      </w:r>
      <w:r>
        <w:rPr>
          <w:rFonts w:hint="eastAsia"/>
        </w:rPr>
        <w:t>38</w:t>
      </w:r>
      <w:r>
        <w:rPr>
          <w:rFonts w:hint="eastAsia"/>
        </w:rPr>
        <w:t>人中有</w:t>
      </w:r>
      <w:r>
        <w:rPr>
          <w:rFonts w:hint="eastAsia"/>
        </w:rPr>
        <w:t>16</w:t>
      </w:r>
      <w:r>
        <w:rPr>
          <w:rFonts w:hint="eastAsia"/>
        </w:rPr>
        <w:t>人赴约。</w:t>
      </w:r>
    </w:p>
    <w:p w:rsidR="00982DD0" w:rsidRDefault="00982DD0" w:rsidP="009168EB">
      <w:pPr>
        <w:spacing w:after="180" w:line="340" w:lineRule="exact"/>
        <w:ind w:firstLineChars="200" w:firstLine="31680"/>
        <w:rPr>
          <w:rFonts w:hint="eastAsia"/>
        </w:rPr>
      </w:pPr>
      <w:r>
        <w:rPr>
          <w:rFonts w:hint="eastAsia"/>
        </w:rPr>
        <w:t>平等机会局和社会服务局于</w:t>
      </w:r>
      <w:r>
        <w:rPr>
          <w:rFonts w:hint="eastAsia"/>
        </w:rPr>
        <w:t>2002</w:t>
      </w:r>
      <w:r>
        <w:rPr>
          <w:rFonts w:hint="eastAsia"/>
        </w:rPr>
        <w:t>年</w:t>
      </w:r>
      <w:r>
        <w:rPr>
          <w:rFonts w:hint="eastAsia"/>
        </w:rPr>
        <w:t>2</w:t>
      </w:r>
      <w:r>
        <w:rPr>
          <w:rFonts w:hint="eastAsia"/>
        </w:rPr>
        <w:t>月针对暴力受害人出版了信息手册，题为“保护公民免遭暴力法——新保护公民免遭暴力法的具体执行情况”，介绍了驱逐犯罪者的权利、禁止再次入境和临时禁令的执行情况的信息。</w:t>
      </w:r>
    </w:p>
    <w:p w:rsidR="00982DD0" w:rsidRDefault="00982DD0" w:rsidP="009168EB">
      <w:pPr>
        <w:spacing w:after="240" w:line="340" w:lineRule="exact"/>
        <w:ind w:firstLineChars="200" w:firstLine="31680"/>
        <w:rPr>
          <w:rFonts w:hint="eastAsia"/>
        </w:rPr>
      </w:pPr>
      <w:r>
        <w:rPr>
          <w:rFonts w:hint="eastAsia"/>
        </w:rPr>
        <w:t>执行《保护公民免遭暴力法》对国家警察提出了很高的要求，安全和交通警察的所有警官每年必须就暴力问题接受基础培训（</w:t>
      </w:r>
      <w:r>
        <w:rPr>
          <w:rFonts w:hint="eastAsia"/>
        </w:rPr>
        <w:t>1</w:t>
      </w:r>
      <w:r>
        <w:rPr>
          <w:rFonts w:hint="eastAsia"/>
        </w:rPr>
        <w:t>天）和半天高级培训。</w:t>
      </w:r>
      <w:r>
        <w:rPr>
          <w:rFonts w:hint="eastAsia"/>
        </w:rPr>
        <w:t>2005</w:t>
      </w:r>
      <w:r>
        <w:rPr>
          <w:rFonts w:hint="eastAsia"/>
        </w:rPr>
        <w:t>年，警官培训主题为“解析暴力——争辩的结束与暴力的缘起”。列支敦士登妇女之家计划</w:t>
      </w:r>
      <w:r>
        <w:rPr>
          <w:rFonts w:hint="eastAsia"/>
        </w:rPr>
        <w:t>2006</w:t>
      </w:r>
      <w:r>
        <w:rPr>
          <w:rFonts w:hint="eastAsia"/>
        </w:rPr>
        <w:t>年组织高级培训。</w:t>
      </w:r>
    </w:p>
    <w:p w:rsidR="00982DD0" w:rsidRDefault="00982DD0" w:rsidP="009168EB">
      <w:pPr>
        <w:spacing w:after="240" w:line="340" w:lineRule="exact"/>
        <w:ind w:firstLineChars="200" w:firstLine="31680"/>
        <w:rPr>
          <w:rFonts w:hint="eastAsia"/>
        </w:rPr>
      </w:pPr>
      <w:r>
        <w:rPr>
          <w:rFonts w:hint="eastAsia"/>
        </w:rPr>
        <w:t>受虐待妇女及其女子保护协会运作的妇女之家成立于</w:t>
      </w:r>
      <w:r>
        <w:rPr>
          <w:rFonts w:hint="eastAsia"/>
        </w:rPr>
        <w:t>1991</w:t>
      </w:r>
      <w:r>
        <w:rPr>
          <w:rFonts w:hint="eastAsia"/>
        </w:rPr>
        <w:t>年，为暴力受害人提供栖身之所。政府为列支敦士登妇女之家提供支助是政府履行每年捐助</w:t>
      </w:r>
      <w:r>
        <w:rPr>
          <w:rFonts w:hint="eastAsia"/>
        </w:rPr>
        <w:t>320 000</w:t>
      </w:r>
      <w:r>
        <w:rPr>
          <w:rFonts w:hint="eastAsia"/>
        </w:rPr>
        <w:t>瑞士法郎的协议的一部分。</w:t>
      </w:r>
      <w:r>
        <w:rPr>
          <w:rFonts w:hint="eastAsia"/>
        </w:rPr>
        <w:t>2005</w:t>
      </w:r>
      <w:r>
        <w:rPr>
          <w:rFonts w:hint="eastAsia"/>
        </w:rPr>
        <w:t>年有</w:t>
      </w:r>
      <w:r>
        <w:rPr>
          <w:rFonts w:hint="eastAsia"/>
        </w:rPr>
        <w:t>9</w:t>
      </w:r>
      <w:r>
        <w:rPr>
          <w:rFonts w:hint="eastAsia"/>
        </w:rPr>
        <w:t>位妇女来到妇女之家，其中大多为移民，</w:t>
      </w:r>
      <w:r>
        <w:rPr>
          <w:rFonts w:hint="eastAsia"/>
        </w:rPr>
        <w:t>8</w:t>
      </w:r>
      <w:r>
        <w:rPr>
          <w:rFonts w:hint="eastAsia"/>
        </w:rPr>
        <w:t>位居住在列支敦士登，</w:t>
      </w:r>
      <w:r>
        <w:rPr>
          <w:rFonts w:hint="eastAsia"/>
        </w:rPr>
        <w:t>1</w:t>
      </w:r>
      <w:r>
        <w:rPr>
          <w:rFonts w:hint="eastAsia"/>
        </w:rPr>
        <w:t>位居住在邻州圣加仑。从</w:t>
      </w:r>
      <w:r>
        <w:rPr>
          <w:rFonts w:hint="eastAsia"/>
        </w:rPr>
        <w:t>2001</w:t>
      </w:r>
      <w:r>
        <w:rPr>
          <w:rFonts w:hint="eastAsia"/>
        </w:rPr>
        <w:t>年起，利用妇女之家栖身的情况有所减少，一个原因是，从邻近的瑞士各州来的妇女和儿童在危机情况下不再总是转到列支敦士登妇女之家。</w:t>
      </w:r>
    </w:p>
    <w:p w:rsidR="00982DD0" w:rsidRDefault="00982DD0">
      <w:pPr>
        <w:spacing w:after="180" w:line="340" w:lineRule="exact"/>
        <w:rPr>
          <w:rFonts w:ascii="KaiTi_GB2312" w:eastAsia="KaiTi_GB2312" w:hint="eastAsia"/>
          <w:color w:val="0000FF"/>
        </w:rPr>
      </w:pPr>
      <w:r>
        <w:rPr>
          <w:rFonts w:ascii="KaiTi_GB2312" w:eastAsia="KaiTi_GB2312" w:hint="eastAsia"/>
          <w:color w:val="0000FF"/>
        </w:rPr>
        <w:t>表1：2001年妇女之家收容表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4079"/>
        <w:gridCol w:w="4079"/>
      </w:tblGrid>
      <w:tr w:rsidR="00982DD0">
        <w:tc>
          <w:tcPr>
            <w:tcW w:w="948" w:type="pct"/>
          </w:tcPr>
          <w:p w:rsidR="00982DD0" w:rsidRDefault="00982DD0">
            <w:pPr>
              <w:pStyle w:val="SingleTxt"/>
              <w:tabs>
                <w:tab w:val="left" w:pos="0"/>
              </w:tabs>
              <w:spacing w:after="0"/>
              <w:ind w:left="0" w:right="-3"/>
              <w:jc w:val="center"/>
              <w:rPr>
                <w:rFonts w:ascii="Times New Roman" w:eastAsia="SimHei" w:hint="eastAsia"/>
                <w:color w:val="FF0000"/>
              </w:rPr>
            </w:pPr>
            <w:r>
              <w:rPr>
                <w:rFonts w:ascii="Times New Roman" w:eastAsia="SimHei" w:hint="eastAsia"/>
                <w:color w:val="FF0000"/>
              </w:rPr>
              <w:t>年份</w:t>
            </w:r>
          </w:p>
        </w:tc>
        <w:tc>
          <w:tcPr>
            <w:tcW w:w="2026" w:type="pct"/>
          </w:tcPr>
          <w:p w:rsidR="00982DD0" w:rsidRDefault="00982DD0">
            <w:pPr>
              <w:pStyle w:val="SingleTxt"/>
              <w:tabs>
                <w:tab w:val="left" w:pos="0"/>
              </w:tabs>
              <w:spacing w:after="0"/>
              <w:ind w:left="0" w:right="0"/>
              <w:jc w:val="center"/>
              <w:rPr>
                <w:rFonts w:ascii="Times New Roman" w:eastAsia="SimHei" w:hint="eastAsia"/>
                <w:color w:val="FF0000"/>
              </w:rPr>
            </w:pPr>
            <w:r>
              <w:rPr>
                <w:rFonts w:ascii="Times New Roman" w:eastAsia="SimHei" w:hint="eastAsia"/>
                <w:color w:val="FF0000"/>
              </w:rPr>
              <w:t>妇女之家收容人数</w:t>
            </w:r>
          </w:p>
        </w:tc>
        <w:tc>
          <w:tcPr>
            <w:tcW w:w="2026" w:type="pct"/>
          </w:tcPr>
          <w:p w:rsidR="00982DD0" w:rsidRDefault="00982DD0">
            <w:pPr>
              <w:pStyle w:val="SingleTxt"/>
              <w:tabs>
                <w:tab w:val="left" w:pos="0"/>
              </w:tabs>
              <w:spacing w:after="0"/>
              <w:ind w:left="0" w:right="0"/>
              <w:jc w:val="center"/>
              <w:rPr>
                <w:rFonts w:ascii="Times New Roman" w:eastAsia="SimHei" w:hint="eastAsia"/>
                <w:color w:val="FF0000"/>
              </w:rPr>
            </w:pPr>
            <w:r>
              <w:rPr>
                <w:rFonts w:ascii="Times New Roman" w:eastAsia="SimHei" w:hint="eastAsia"/>
                <w:color w:val="FF0000"/>
              </w:rPr>
              <w:t>其中列支敦士登妇女人数</w:t>
            </w:r>
          </w:p>
        </w:tc>
      </w:tr>
      <w:tr w:rsidR="00982DD0">
        <w:tc>
          <w:tcPr>
            <w:tcW w:w="948" w:type="pct"/>
          </w:tcPr>
          <w:p w:rsidR="00982DD0" w:rsidRDefault="00982DD0">
            <w:pPr>
              <w:pStyle w:val="SingleTxt"/>
              <w:tabs>
                <w:tab w:val="left" w:pos="0"/>
              </w:tabs>
              <w:spacing w:after="0"/>
              <w:ind w:left="0" w:right="-3"/>
              <w:jc w:val="center"/>
              <w:rPr>
                <w:rFonts w:ascii="Times New Roman" w:hint="eastAsia"/>
              </w:rPr>
            </w:pPr>
            <w:r>
              <w:rPr>
                <w:rFonts w:ascii="Times New Roman" w:hint="eastAsia"/>
              </w:rPr>
              <w:t>2001</w:t>
            </w:r>
          </w:p>
        </w:tc>
        <w:tc>
          <w:tcPr>
            <w:tcW w:w="2026" w:type="pct"/>
          </w:tcPr>
          <w:p w:rsidR="00982DD0" w:rsidRDefault="00982DD0">
            <w:pPr>
              <w:pStyle w:val="SingleTxt"/>
              <w:tabs>
                <w:tab w:val="left" w:pos="0"/>
              </w:tabs>
              <w:spacing w:after="0"/>
              <w:ind w:left="0" w:right="0"/>
              <w:jc w:val="center"/>
              <w:rPr>
                <w:rFonts w:ascii="Times New Roman" w:hint="eastAsia"/>
              </w:rPr>
            </w:pPr>
            <w:r>
              <w:rPr>
                <w:rFonts w:ascii="Times New Roman" w:hint="eastAsia"/>
              </w:rPr>
              <w:t>27</w:t>
            </w:r>
          </w:p>
        </w:tc>
        <w:tc>
          <w:tcPr>
            <w:tcW w:w="2026" w:type="pct"/>
          </w:tcPr>
          <w:p w:rsidR="00982DD0" w:rsidRDefault="00982DD0">
            <w:pPr>
              <w:pStyle w:val="SingleTxt"/>
              <w:tabs>
                <w:tab w:val="left" w:pos="0"/>
                <w:tab w:val="left" w:pos="2409"/>
                <w:tab w:val="left" w:pos="2467"/>
              </w:tabs>
              <w:spacing w:after="0"/>
              <w:ind w:left="0" w:right="0"/>
              <w:jc w:val="center"/>
              <w:rPr>
                <w:rFonts w:ascii="Times New Roman" w:hint="eastAsia"/>
              </w:rPr>
            </w:pPr>
            <w:r>
              <w:rPr>
                <w:rFonts w:ascii="Times New Roman" w:hint="eastAsia"/>
              </w:rPr>
              <w:t>8</w:t>
            </w:r>
          </w:p>
        </w:tc>
      </w:tr>
      <w:tr w:rsidR="00982DD0">
        <w:tc>
          <w:tcPr>
            <w:tcW w:w="948" w:type="pct"/>
          </w:tcPr>
          <w:p w:rsidR="00982DD0" w:rsidRDefault="00982DD0">
            <w:pPr>
              <w:pStyle w:val="SingleTxt"/>
              <w:tabs>
                <w:tab w:val="left" w:pos="0"/>
              </w:tabs>
              <w:spacing w:after="0"/>
              <w:ind w:left="0" w:right="-3"/>
              <w:jc w:val="center"/>
              <w:rPr>
                <w:rFonts w:ascii="Times New Roman" w:hint="eastAsia"/>
              </w:rPr>
            </w:pPr>
            <w:r>
              <w:rPr>
                <w:rFonts w:ascii="Times New Roman" w:hint="eastAsia"/>
              </w:rPr>
              <w:t>2002</w:t>
            </w:r>
          </w:p>
        </w:tc>
        <w:tc>
          <w:tcPr>
            <w:tcW w:w="2026" w:type="pct"/>
          </w:tcPr>
          <w:p w:rsidR="00982DD0" w:rsidRDefault="00982DD0">
            <w:pPr>
              <w:pStyle w:val="SingleTxt"/>
              <w:tabs>
                <w:tab w:val="left" w:pos="0"/>
              </w:tabs>
              <w:spacing w:after="0"/>
              <w:ind w:left="0" w:right="0"/>
              <w:jc w:val="center"/>
              <w:rPr>
                <w:rFonts w:ascii="Times New Roman" w:hint="eastAsia"/>
              </w:rPr>
            </w:pPr>
            <w:r>
              <w:rPr>
                <w:rFonts w:ascii="Times New Roman" w:hint="eastAsia"/>
              </w:rPr>
              <w:t>17</w:t>
            </w:r>
          </w:p>
        </w:tc>
        <w:tc>
          <w:tcPr>
            <w:tcW w:w="2026" w:type="pct"/>
          </w:tcPr>
          <w:p w:rsidR="00982DD0" w:rsidRDefault="00982DD0">
            <w:pPr>
              <w:pStyle w:val="SingleTxt"/>
              <w:tabs>
                <w:tab w:val="left" w:pos="0"/>
                <w:tab w:val="left" w:pos="2409"/>
                <w:tab w:val="left" w:pos="2467"/>
              </w:tabs>
              <w:spacing w:after="0"/>
              <w:ind w:left="0" w:right="0"/>
              <w:jc w:val="center"/>
              <w:rPr>
                <w:rFonts w:ascii="Times New Roman" w:hint="eastAsia"/>
              </w:rPr>
            </w:pPr>
            <w:r>
              <w:rPr>
                <w:rFonts w:ascii="Times New Roman" w:hint="eastAsia"/>
              </w:rPr>
              <w:t>9</w:t>
            </w:r>
          </w:p>
        </w:tc>
      </w:tr>
      <w:tr w:rsidR="00982DD0">
        <w:tc>
          <w:tcPr>
            <w:tcW w:w="948" w:type="pct"/>
          </w:tcPr>
          <w:p w:rsidR="00982DD0" w:rsidRDefault="00982DD0">
            <w:pPr>
              <w:pStyle w:val="SingleTxt"/>
              <w:tabs>
                <w:tab w:val="left" w:pos="0"/>
              </w:tabs>
              <w:spacing w:after="0"/>
              <w:ind w:left="0" w:right="-3"/>
              <w:jc w:val="center"/>
              <w:rPr>
                <w:rFonts w:ascii="Times New Roman" w:hint="eastAsia"/>
              </w:rPr>
            </w:pPr>
            <w:r>
              <w:rPr>
                <w:rFonts w:ascii="Times New Roman" w:hint="eastAsia"/>
              </w:rPr>
              <w:t>2003</w:t>
            </w:r>
          </w:p>
        </w:tc>
        <w:tc>
          <w:tcPr>
            <w:tcW w:w="2026" w:type="pct"/>
          </w:tcPr>
          <w:p w:rsidR="00982DD0" w:rsidRDefault="00982DD0">
            <w:pPr>
              <w:pStyle w:val="SingleTxt"/>
              <w:tabs>
                <w:tab w:val="left" w:pos="0"/>
              </w:tabs>
              <w:spacing w:after="0"/>
              <w:ind w:left="0" w:right="0"/>
              <w:jc w:val="center"/>
              <w:rPr>
                <w:rFonts w:ascii="Times New Roman" w:hint="eastAsia"/>
              </w:rPr>
            </w:pPr>
            <w:r>
              <w:rPr>
                <w:rFonts w:ascii="Times New Roman" w:hint="eastAsia"/>
              </w:rPr>
              <w:t>13</w:t>
            </w:r>
          </w:p>
        </w:tc>
        <w:tc>
          <w:tcPr>
            <w:tcW w:w="2026" w:type="pct"/>
          </w:tcPr>
          <w:p w:rsidR="00982DD0" w:rsidRDefault="00982DD0">
            <w:pPr>
              <w:pStyle w:val="SingleTxt"/>
              <w:tabs>
                <w:tab w:val="left" w:pos="0"/>
                <w:tab w:val="left" w:pos="2409"/>
                <w:tab w:val="left" w:pos="2467"/>
              </w:tabs>
              <w:spacing w:after="0"/>
              <w:ind w:left="0" w:right="0"/>
              <w:jc w:val="center"/>
              <w:rPr>
                <w:rFonts w:ascii="Times New Roman" w:hint="eastAsia"/>
              </w:rPr>
            </w:pPr>
            <w:r>
              <w:rPr>
                <w:rFonts w:ascii="Times New Roman" w:hint="eastAsia"/>
              </w:rPr>
              <w:t>6</w:t>
            </w:r>
          </w:p>
        </w:tc>
      </w:tr>
      <w:tr w:rsidR="00982DD0">
        <w:tc>
          <w:tcPr>
            <w:tcW w:w="948" w:type="pct"/>
          </w:tcPr>
          <w:p w:rsidR="00982DD0" w:rsidRDefault="00982DD0">
            <w:pPr>
              <w:pStyle w:val="SingleTxt"/>
              <w:tabs>
                <w:tab w:val="left" w:pos="0"/>
              </w:tabs>
              <w:spacing w:after="0"/>
              <w:ind w:left="0" w:right="-3"/>
              <w:jc w:val="center"/>
              <w:rPr>
                <w:rFonts w:ascii="Times New Roman" w:hint="eastAsia"/>
              </w:rPr>
            </w:pPr>
            <w:r>
              <w:rPr>
                <w:rFonts w:ascii="Times New Roman" w:hint="eastAsia"/>
              </w:rPr>
              <w:t>2004</w:t>
            </w:r>
          </w:p>
        </w:tc>
        <w:tc>
          <w:tcPr>
            <w:tcW w:w="2026" w:type="pct"/>
          </w:tcPr>
          <w:p w:rsidR="00982DD0" w:rsidRDefault="00982DD0">
            <w:pPr>
              <w:pStyle w:val="SingleTxt"/>
              <w:tabs>
                <w:tab w:val="left" w:pos="0"/>
              </w:tabs>
              <w:spacing w:after="0"/>
              <w:ind w:left="0" w:right="0"/>
              <w:jc w:val="center"/>
              <w:rPr>
                <w:rFonts w:ascii="Times New Roman" w:hint="eastAsia"/>
              </w:rPr>
            </w:pPr>
            <w:r>
              <w:rPr>
                <w:rFonts w:ascii="Times New Roman" w:hint="eastAsia"/>
              </w:rPr>
              <w:t>12</w:t>
            </w:r>
          </w:p>
        </w:tc>
        <w:tc>
          <w:tcPr>
            <w:tcW w:w="2026" w:type="pct"/>
          </w:tcPr>
          <w:p w:rsidR="00982DD0" w:rsidRDefault="00982DD0">
            <w:pPr>
              <w:pStyle w:val="SingleTxt"/>
              <w:tabs>
                <w:tab w:val="left" w:pos="0"/>
                <w:tab w:val="left" w:pos="2409"/>
                <w:tab w:val="left" w:pos="2467"/>
              </w:tabs>
              <w:spacing w:after="0"/>
              <w:ind w:left="0" w:right="0"/>
              <w:jc w:val="center"/>
              <w:rPr>
                <w:rFonts w:ascii="Times New Roman" w:hint="eastAsia"/>
              </w:rPr>
            </w:pPr>
            <w:r>
              <w:rPr>
                <w:rFonts w:ascii="Times New Roman" w:hint="eastAsia"/>
              </w:rPr>
              <w:t>9</w:t>
            </w:r>
          </w:p>
        </w:tc>
      </w:tr>
      <w:tr w:rsidR="00982DD0">
        <w:tc>
          <w:tcPr>
            <w:tcW w:w="948" w:type="pct"/>
          </w:tcPr>
          <w:p w:rsidR="00982DD0" w:rsidRDefault="00982DD0">
            <w:pPr>
              <w:pStyle w:val="SingleTxt"/>
              <w:tabs>
                <w:tab w:val="left" w:pos="0"/>
              </w:tabs>
              <w:spacing w:after="0"/>
              <w:ind w:left="0" w:right="-3"/>
              <w:jc w:val="center"/>
              <w:rPr>
                <w:rFonts w:ascii="Times New Roman" w:hint="eastAsia"/>
              </w:rPr>
            </w:pPr>
            <w:r>
              <w:rPr>
                <w:rFonts w:ascii="Times New Roman" w:hint="eastAsia"/>
              </w:rPr>
              <w:t>2005</w:t>
            </w:r>
          </w:p>
        </w:tc>
        <w:tc>
          <w:tcPr>
            <w:tcW w:w="2026" w:type="pct"/>
          </w:tcPr>
          <w:p w:rsidR="00982DD0" w:rsidRDefault="00982DD0">
            <w:pPr>
              <w:pStyle w:val="SingleTxt"/>
              <w:tabs>
                <w:tab w:val="left" w:pos="0"/>
              </w:tabs>
              <w:spacing w:after="0"/>
              <w:ind w:left="0" w:right="0"/>
              <w:jc w:val="center"/>
              <w:rPr>
                <w:rFonts w:ascii="Times New Roman" w:hint="eastAsia"/>
              </w:rPr>
            </w:pPr>
            <w:r>
              <w:rPr>
                <w:rFonts w:ascii="Times New Roman" w:hint="eastAsia"/>
              </w:rPr>
              <w:t>9</w:t>
            </w:r>
          </w:p>
        </w:tc>
        <w:tc>
          <w:tcPr>
            <w:tcW w:w="2026" w:type="pct"/>
          </w:tcPr>
          <w:p w:rsidR="00982DD0" w:rsidRDefault="00982DD0">
            <w:pPr>
              <w:pStyle w:val="SingleTxt"/>
              <w:tabs>
                <w:tab w:val="left" w:pos="0"/>
                <w:tab w:val="left" w:pos="2409"/>
                <w:tab w:val="left" w:pos="2467"/>
              </w:tabs>
              <w:spacing w:after="0"/>
              <w:ind w:left="0" w:right="0"/>
              <w:jc w:val="center"/>
              <w:rPr>
                <w:rFonts w:ascii="Times New Roman" w:hint="eastAsia"/>
              </w:rPr>
            </w:pPr>
            <w:r>
              <w:rPr>
                <w:rFonts w:ascii="Times New Roman" w:hint="eastAsia"/>
              </w:rPr>
              <w:t>8</w:t>
            </w:r>
          </w:p>
        </w:tc>
      </w:tr>
    </w:tbl>
    <w:p w:rsidR="00982DD0" w:rsidRDefault="00982DD0">
      <w:pPr>
        <w:spacing w:after="240" w:line="340" w:lineRule="exact"/>
        <w:rPr>
          <w:rFonts w:ascii="KaiTi_GB2312" w:eastAsia="KaiTi_GB2312" w:hint="eastAsia"/>
          <w:color w:val="0000FF"/>
        </w:rPr>
      </w:pPr>
      <w:r>
        <w:rPr>
          <w:rFonts w:ascii="KaiTi_GB2312" w:eastAsia="KaiTi_GB2312" w:hint="eastAsia"/>
          <w:color w:val="0000FF"/>
        </w:rPr>
        <w:t>资料来源：妇女之家年度报告，2001年至2005年。</w:t>
      </w:r>
    </w:p>
    <w:p w:rsidR="00982DD0" w:rsidRDefault="00982DD0" w:rsidP="009168EB">
      <w:pPr>
        <w:spacing w:after="240" w:line="340" w:lineRule="exact"/>
        <w:ind w:firstLineChars="200" w:firstLine="31680"/>
        <w:rPr>
          <w:rFonts w:hint="eastAsia"/>
        </w:rPr>
      </w:pPr>
      <w:r>
        <w:rPr>
          <w:rFonts w:hint="eastAsia"/>
        </w:rPr>
        <w:t>题为“跨越国境——设定边界”的三年期区域间项目旨在针对婚姻和同居关系中的暴力编制跨国数据，并通过提供信息进行教育和提高认识。该项目由列支敦士登平等机会局、奥地利福拉尔贝格省和瑞士</w:t>
      </w:r>
      <w:r>
        <w:rPr>
          <w:rFonts w:hint="eastAsia"/>
        </w:rPr>
        <w:t xml:space="preserve">   Graub</w:t>
      </w:r>
      <w:r>
        <w:rPr>
          <w:rFonts w:hint="eastAsia"/>
        </w:rPr>
        <w:t>ü</w:t>
      </w:r>
      <w:r>
        <w:rPr>
          <w:rFonts w:hint="eastAsia"/>
        </w:rPr>
        <w:t>nden</w:t>
      </w:r>
      <w:r>
        <w:rPr>
          <w:rFonts w:hint="eastAsia"/>
        </w:rPr>
        <w:t>州共同运作，已于</w:t>
      </w:r>
      <w:r>
        <w:rPr>
          <w:rFonts w:hint="eastAsia"/>
        </w:rPr>
        <w:t>2004</w:t>
      </w:r>
      <w:r>
        <w:rPr>
          <w:rFonts w:hint="eastAsia"/>
        </w:rPr>
        <w:t>年</w:t>
      </w:r>
      <w:r>
        <w:rPr>
          <w:rFonts w:hint="eastAsia"/>
        </w:rPr>
        <w:t>7</w:t>
      </w:r>
      <w:r>
        <w:rPr>
          <w:rFonts w:hint="eastAsia"/>
        </w:rPr>
        <w:t>月结束，成功实施了计划措施——一场普遍提高公众认识的运动、暴力形式和暴力认识的国内调研，以及旨在具体提高对各种因素认识的信息运动。</w:t>
      </w:r>
    </w:p>
    <w:p w:rsidR="00982DD0" w:rsidRDefault="00982DD0" w:rsidP="009168EB">
      <w:pPr>
        <w:spacing w:after="240" w:line="340" w:lineRule="exact"/>
        <w:ind w:firstLineChars="200" w:firstLine="31680"/>
        <w:rPr>
          <w:rFonts w:hint="eastAsia"/>
        </w:rPr>
      </w:pPr>
      <w:r>
        <w:rPr>
          <w:rFonts w:hint="eastAsia"/>
        </w:rPr>
        <w:t>2004</w:t>
      </w:r>
      <w:r>
        <w:rPr>
          <w:rFonts w:hint="eastAsia"/>
        </w:rPr>
        <w:t>年，与翻译成八种语言的应急卡一起，还针对暴力受害人的亲属和朋友编制了指南。应急卡简要说明了家庭暴力并非个人问题，介绍了列支敦士登、福拉尔贝格和</w:t>
      </w:r>
      <w:r>
        <w:rPr>
          <w:rFonts w:hint="eastAsia"/>
        </w:rPr>
        <w:t>Graub</w:t>
      </w:r>
      <w:r>
        <w:rPr>
          <w:rFonts w:hint="eastAsia"/>
        </w:rPr>
        <w:t>ü</w:t>
      </w:r>
      <w:r>
        <w:rPr>
          <w:rFonts w:hint="eastAsia"/>
        </w:rPr>
        <w:t>nden</w:t>
      </w:r>
      <w:r>
        <w:rPr>
          <w:rFonts w:hint="eastAsia"/>
        </w:rPr>
        <w:t>存在的各种援助，还提供了联络处的地址。该卡十分受欢迎，各办事处已再次预订了。指南和应急卡均已发放给列支敦士登的公共办公室，如所有医务室、妇女组织、各市政管理局、处理公众事务的各个国家行政管理局办公室、国家医院、护理机构、幼儿园和学校。列支敦士登平等机会局与列支敦士登妇女之家合作开展了一些其他倡议活动，如对国家医院护理人员的培训活动。</w:t>
      </w:r>
    </w:p>
    <w:p w:rsidR="00982DD0" w:rsidRDefault="00982DD0" w:rsidP="009168EB">
      <w:pPr>
        <w:spacing w:after="240" w:line="340" w:lineRule="exact"/>
        <w:ind w:firstLineChars="200" w:firstLine="31680"/>
        <w:rPr>
          <w:rFonts w:hint="eastAsia"/>
        </w:rPr>
      </w:pPr>
      <w:r>
        <w:rPr>
          <w:rFonts w:hint="eastAsia"/>
        </w:rPr>
        <w:t>妇女之家、妇女信息与联络局（</w:t>
      </w:r>
      <w:r>
        <w:rPr>
          <w:rFonts w:hint="eastAsia"/>
        </w:rPr>
        <w:t>INFRA</w:t>
      </w:r>
      <w:r>
        <w:rPr>
          <w:rFonts w:hint="eastAsia"/>
        </w:rPr>
        <w:t>）、保护公民免遭暴力委员会、</w:t>
      </w:r>
      <w:r>
        <w:rPr>
          <w:rFonts w:hint="eastAsia"/>
        </w:rPr>
        <w:t>Kirchplatz</w:t>
      </w:r>
      <w:r>
        <w:rPr>
          <w:rFonts w:hint="eastAsia"/>
        </w:rPr>
        <w:t>剧院、社会服务局和平等机会局共同合作，制作了题为“因为墙壁无声……它们保护了犯罪者”</w:t>
      </w:r>
      <w:r>
        <w:rPr>
          <w:rStyle w:val="FootnoteReference"/>
        </w:rPr>
        <w:footnoteReference w:id="22"/>
      </w:r>
      <w:r>
        <w:rPr>
          <w:rFonts w:hint="eastAsia"/>
        </w:rPr>
        <w:t>的节目，作为那个区域间项目的一部分，与专题现场节目一起上演。在引入主题前，还为进修学校的学生们组织了另一场表演。所有节目均得到了积极反应。</w:t>
      </w:r>
    </w:p>
    <w:p w:rsidR="00982DD0" w:rsidRDefault="00982DD0" w:rsidP="009168EB">
      <w:pPr>
        <w:spacing w:after="240" w:line="340" w:lineRule="exact"/>
        <w:ind w:firstLineChars="200" w:firstLine="31680"/>
        <w:rPr>
          <w:rFonts w:hint="eastAsia"/>
        </w:rPr>
      </w:pPr>
      <w:r>
        <w:rPr>
          <w:rFonts w:hint="eastAsia"/>
        </w:rPr>
        <w:t>针对节目“因为墙壁无声……它们保护了犯罪者”，在奥地利福拉尔贝格省、列支敦士登和瑞士</w:t>
      </w:r>
      <w:r>
        <w:rPr>
          <w:rFonts w:hint="eastAsia"/>
        </w:rPr>
        <w:t xml:space="preserve">     Graub</w:t>
      </w:r>
      <w:r>
        <w:rPr>
          <w:rFonts w:hint="eastAsia"/>
        </w:rPr>
        <w:t>ü</w:t>
      </w:r>
      <w:r>
        <w:rPr>
          <w:rFonts w:hint="eastAsia"/>
        </w:rPr>
        <w:t>nden</w:t>
      </w:r>
      <w:r>
        <w:rPr>
          <w:rFonts w:hint="eastAsia"/>
        </w:rPr>
        <w:t>州进行了电话采访，评估人们对夫妇间暴力的看法。在一项代表性调查中采访了</w:t>
      </w:r>
      <w:r>
        <w:rPr>
          <w:rFonts w:hint="eastAsia"/>
        </w:rPr>
        <w:t>608</w:t>
      </w:r>
      <w:r>
        <w:rPr>
          <w:rFonts w:hint="eastAsia"/>
        </w:rPr>
        <w:t>人，半数妇女，半数男子。问题挑选完全针对当前文献中视为暴力的事件和行动。特别是，调研侧重暴力“灰色区”，这是特严重形式身体暴力遭到忽略的原因。</w:t>
      </w:r>
    </w:p>
    <w:p w:rsidR="00982DD0" w:rsidRDefault="00982DD0" w:rsidP="009168EB">
      <w:pPr>
        <w:spacing w:after="240" w:line="340" w:lineRule="exact"/>
        <w:ind w:firstLineChars="200" w:firstLine="31680"/>
        <w:rPr>
          <w:rFonts w:hint="eastAsia"/>
        </w:rPr>
      </w:pPr>
      <w:r>
        <w:rPr>
          <w:rFonts w:hint="eastAsia"/>
        </w:rPr>
        <w:t>91%</w:t>
      </w:r>
      <w:r>
        <w:rPr>
          <w:rFonts w:hint="eastAsia"/>
        </w:rPr>
        <w:t>的被访者认为，即便其他非暴力影响手段无效，夫妇间也决不能允许有暴力行为。</w:t>
      </w:r>
      <w:r>
        <w:rPr>
          <w:rFonts w:hint="eastAsia"/>
        </w:rPr>
        <w:t>95%</w:t>
      </w:r>
      <w:r>
        <w:rPr>
          <w:rFonts w:hint="eastAsia"/>
        </w:rPr>
        <w:t>的列支敦士登居民认为，根本不允许夫妇间有暴力行为，</w:t>
      </w:r>
      <w:r>
        <w:rPr>
          <w:rFonts w:hint="eastAsia"/>
        </w:rPr>
        <w:t>91%</w:t>
      </w:r>
      <w:r>
        <w:rPr>
          <w:rFonts w:hint="eastAsia"/>
        </w:rPr>
        <w:t>的福拉尔贝格居民和</w:t>
      </w:r>
      <w:r>
        <w:rPr>
          <w:rFonts w:hint="eastAsia"/>
        </w:rPr>
        <w:t>87%</w:t>
      </w:r>
      <w:r>
        <w:rPr>
          <w:rFonts w:hint="eastAsia"/>
        </w:rPr>
        <w:t>的</w:t>
      </w:r>
      <w:r>
        <w:rPr>
          <w:rFonts w:hint="eastAsia"/>
        </w:rPr>
        <w:t>Graub</w:t>
      </w:r>
      <w:r>
        <w:rPr>
          <w:rFonts w:hint="eastAsia"/>
        </w:rPr>
        <w:t>ü</w:t>
      </w:r>
      <w:r>
        <w:rPr>
          <w:rFonts w:hint="eastAsia"/>
        </w:rPr>
        <w:t>nden</w:t>
      </w:r>
      <w:r>
        <w:rPr>
          <w:rFonts w:hint="eastAsia"/>
        </w:rPr>
        <w:t>居民也持同样观点。在各国调查结果的差别似乎表明，此次调查中的这三个国家存在不同价值观和标准。</w:t>
      </w:r>
    </w:p>
    <w:p w:rsidR="00982DD0" w:rsidRDefault="00982DD0" w:rsidP="009168EB">
      <w:pPr>
        <w:spacing w:after="240" w:line="340" w:lineRule="exact"/>
        <w:ind w:firstLineChars="200" w:firstLine="31680"/>
        <w:rPr>
          <w:rFonts w:hint="eastAsia"/>
        </w:rPr>
      </w:pPr>
      <w:r>
        <w:rPr>
          <w:rFonts w:hint="eastAsia"/>
        </w:rPr>
        <w:t>26%</w:t>
      </w:r>
      <w:r>
        <w:rPr>
          <w:rFonts w:hint="eastAsia"/>
        </w:rPr>
        <w:t>的被调查者表明，他们在他们自己的关系中经历过一次或多次暴力。男女之间没有显著差别。但调查没有问及被访者在所经历的暴力中是受害人还是犯罪者。就被访者的暴力经历而言，各国之间也存在差异。</w:t>
      </w:r>
      <w:r>
        <w:rPr>
          <w:rFonts w:hint="eastAsia"/>
        </w:rPr>
        <w:t>29%</w:t>
      </w:r>
      <w:r>
        <w:rPr>
          <w:rFonts w:hint="eastAsia"/>
        </w:rPr>
        <w:t>的列支敦士登居民表示亲身经历过暴力，同时，</w:t>
      </w:r>
      <w:r>
        <w:rPr>
          <w:rFonts w:hint="eastAsia"/>
        </w:rPr>
        <w:t>28%</w:t>
      </w:r>
      <w:r>
        <w:rPr>
          <w:rFonts w:hint="eastAsia"/>
        </w:rPr>
        <w:t>的福拉尔贝格居民和</w:t>
      </w:r>
      <w:r>
        <w:rPr>
          <w:rFonts w:hint="eastAsia"/>
        </w:rPr>
        <w:t>20%</w:t>
      </w:r>
      <w:r>
        <w:rPr>
          <w:rFonts w:hint="eastAsia"/>
        </w:rPr>
        <w:t>的</w:t>
      </w:r>
      <w:r>
        <w:rPr>
          <w:rFonts w:hint="eastAsia"/>
        </w:rPr>
        <w:t>Graub</w:t>
      </w:r>
      <w:r>
        <w:rPr>
          <w:rFonts w:hAnsi="SimSun" w:hint="eastAsia"/>
        </w:rPr>
        <w:t>ü</w:t>
      </w:r>
      <w:r>
        <w:rPr>
          <w:rFonts w:hint="eastAsia"/>
        </w:rPr>
        <w:t>nden</w:t>
      </w:r>
      <w:r>
        <w:rPr>
          <w:rFonts w:hint="eastAsia"/>
        </w:rPr>
        <w:t>居民也表示经历过暴力。如果考虑暴力行为的主观定义，就可以合理解释这一结果，但这得取决于其所在的国家。</w:t>
      </w:r>
      <w:r>
        <w:rPr>
          <w:rFonts w:hint="eastAsia"/>
        </w:rPr>
        <w:t xml:space="preserve">    Graub</w:t>
      </w:r>
      <w:r>
        <w:rPr>
          <w:rFonts w:hAnsi="SimSun" w:hint="eastAsia"/>
        </w:rPr>
        <w:t>ü</w:t>
      </w:r>
      <w:r>
        <w:rPr>
          <w:rFonts w:hint="eastAsia"/>
        </w:rPr>
        <w:t>nden</w:t>
      </w:r>
      <w:r>
        <w:rPr>
          <w:rFonts w:hint="eastAsia"/>
        </w:rPr>
        <w:t>的人们经历的暴力行为并不少，但他们却不将其定义为暴力行为。教育程度和被访者对暴力行为的经历之间也存在相关性。教育程度越高，被调查者越有可能承认他们在其自己的关系中经历了或仍在经历暴力行为。</w:t>
      </w:r>
    </w:p>
    <w:p w:rsidR="00982DD0" w:rsidRDefault="00982DD0" w:rsidP="009168EB">
      <w:pPr>
        <w:spacing w:after="240" w:line="340" w:lineRule="exact"/>
        <w:ind w:firstLineChars="200" w:firstLine="31680"/>
        <w:rPr>
          <w:rFonts w:hint="eastAsia"/>
        </w:rPr>
      </w:pPr>
      <w:r>
        <w:rPr>
          <w:rFonts w:hint="eastAsia"/>
        </w:rPr>
        <w:t>对这些数字的正确理解取决于在有关被访者自身暴力经历的问题中对暴力行为的定义：“夫妇间暴力行为指是伴侣一方旨在控制另一方（妇女</w:t>
      </w:r>
      <w:r>
        <w:rPr>
          <w:rFonts w:hint="eastAsia"/>
        </w:rPr>
        <w:t>/</w:t>
      </w:r>
      <w:r>
        <w:rPr>
          <w:rFonts w:hint="eastAsia"/>
        </w:rPr>
        <w:t>男子）或者行使或树立凌驾于对方之上的权力的行为，在这种行为中存在对人身安全和</w:t>
      </w:r>
      <w:r>
        <w:rPr>
          <w:rFonts w:hint="eastAsia"/>
        </w:rPr>
        <w:t>/</w:t>
      </w:r>
      <w:r>
        <w:rPr>
          <w:rFonts w:hint="eastAsia"/>
        </w:rPr>
        <w:t>或心理完整性的侵犯。”根据这项研究，列支敦士登经历过暴力的人所占比例较高的原因在于，列支敦士登对暴力行为的敏感程度更高。因此，此次调查的结果决不能简单地解释为，列支敦士登似乎有四分之一的人在关系中经历过或正在经历身体暴力。</w:t>
      </w:r>
    </w:p>
    <w:p w:rsidR="00982DD0" w:rsidRDefault="00982DD0" w:rsidP="009168EB">
      <w:pPr>
        <w:spacing w:after="240" w:line="340" w:lineRule="exact"/>
        <w:ind w:firstLineChars="200" w:firstLine="31680"/>
        <w:rPr>
          <w:rFonts w:hint="eastAsia"/>
        </w:rPr>
      </w:pPr>
      <w:r>
        <w:rPr>
          <w:rFonts w:hint="eastAsia"/>
        </w:rPr>
        <w:t>在每个国家共访问了八名妇女，详细询问了她们的经历、处理策略、愿望和建议。除有关暴力关系持续时间和存在形式的问题外，访问还涉及到个人观点，主要针对理想关系、暴力对儿童的影响、暴力经历、伴侣另一方对其暴力行为的反应、外部对其关系的看法、防止暴力行为的策略、妇女对伴侣行为的开脱，以及对支助募捐的利用。</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第7条：政治生活和公共生活中的平等</w:t>
      </w:r>
    </w:p>
    <w:p w:rsidR="00982DD0" w:rsidRDefault="00982DD0" w:rsidP="009168EB">
      <w:pPr>
        <w:spacing w:after="240" w:line="340" w:lineRule="exact"/>
        <w:ind w:firstLineChars="200" w:firstLine="31680"/>
        <w:rPr>
          <w:rFonts w:hint="eastAsia"/>
        </w:rPr>
      </w:pPr>
      <w:r>
        <w:rPr>
          <w:rFonts w:hint="eastAsia"/>
        </w:rPr>
        <w:t>列支敦士登政府由五位部长组成，他们由国君根据议会的推荐任命。从</w:t>
      </w:r>
      <w:r>
        <w:rPr>
          <w:rFonts w:hint="eastAsia"/>
        </w:rPr>
        <w:t>1993</w:t>
      </w:r>
      <w:r>
        <w:rPr>
          <w:rFonts w:hint="eastAsia"/>
        </w:rPr>
        <w:t>年至</w:t>
      </w:r>
      <w:r>
        <w:rPr>
          <w:rFonts w:hint="eastAsia"/>
        </w:rPr>
        <w:t>1997</w:t>
      </w:r>
      <w:r>
        <w:rPr>
          <w:rFonts w:hint="eastAsia"/>
        </w:rPr>
        <w:t>年，有两位妇女担任部长；而自</w:t>
      </w:r>
      <w:r>
        <w:rPr>
          <w:rFonts w:hint="eastAsia"/>
        </w:rPr>
        <w:t>1997</w:t>
      </w:r>
      <w:r>
        <w:rPr>
          <w:rFonts w:hint="eastAsia"/>
        </w:rPr>
        <w:t>年至今，只有一位妇女担任部长。政府是最高行政权力机构，属下有近</w:t>
      </w:r>
      <w:r>
        <w:rPr>
          <w:rFonts w:hint="eastAsia"/>
        </w:rPr>
        <w:t>50</w:t>
      </w:r>
      <w:r>
        <w:rPr>
          <w:rFonts w:hint="eastAsia"/>
        </w:rPr>
        <w:t>个局和国家行政单位以及若干驻外外交代表处。大约</w:t>
      </w:r>
      <w:r>
        <w:rPr>
          <w:rFonts w:hint="eastAsia"/>
        </w:rPr>
        <w:t>50</w:t>
      </w:r>
      <w:r>
        <w:rPr>
          <w:rFonts w:hint="eastAsia"/>
        </w:rPr>
        <w:t>个委员会和顾问委员会辅助政府的行政工作。</w:t>
      </w:r>
    </w:p>
    <w:p w:rsidR="00982DD0" w:rsidRDefault="00982DD0" w:rsidP="009168EB">
      <w:pPr>
        <w:spacing w:after="240" w:line="340" w:lineRule="exact"/>
        <w:ind w:firstLineChars="200" w:firstLine="31680"/>
        <w:rPr>
          <w:rFonts w:hint="eastAsia"/>
        </w:rPr>
      </w:pPr>
      <w:r>
        <w:rPr>
          <w:rFonts w:hint="eastAsia"/>
        </w:rPr>
        <w:t>议会选举每</w:t>
      </w:r>
      <w:r>
        <w:rPr>
          <w:rFonts w:hint="eastAsia"/>
        </w:rPr>
        <w:t>4</w:t>
      </w:r>
      <w:r>
        <w:rPr>
          <w:rFonts w:hint="eastAsia"/>
        </w:rPr>
        <w:t>年举行一次。议会由</w:t>
      </w:r>
      <w:r>
        <w:rPr>
          <w:rFonts w:hint="eastAsia"/>
        </w:rPr>
        <w:t>25</w:t>
      </w:r>
      <w:r>
        <w:rPr>
          <w:rFonts w:hint="eastAsia"/>
        </w:rPr>
        <w:t>名议员组成。议会议员是按照比例代表制通过普遍、平等、直接和不记名的选举产生的。在本届议会中（</w:t>
      </w:r>
      <w:r>
        <w:rPr>
          <w:rFonts w:hint="eastAsia"/>
        </w:rPr>
        <w:t>2005</w:t>
      </w:r>
      <w:r>
        <w:rPr>
          <w:rFonts w:hint="eastAsia"/>
        </w:rPr>
        <w:t>年至</w:t>
      </w:r>
      <w:r>
        <w:rPr>
          <w:rFonts w:hint="eastAsia"/>
        </w:rPr>
        <w:t>2009</w:t>
      </w:r>
      <w:r>
        <w:rPr>
          <w:rFonts w:hint="eastAsia"/>
        </w:rPr>
        <w:t>年）共有三个政党的代表。其中，激进公民党</w:t>
      </w:r>
      <w:r>
        <w:rPr>
          <w:rFonts w:hint="eastAsia"/>
        </w:rPr>
        <w:t>12</w:t>
      </w:r>
      <w:r>
        <w:rPr>
          <w:rFonts w:hint="eastAsia"/>
        </w:rPr>
        <w:t>席，祖国同盟党</w:t>
      </w:r>
      <w:r>
        <w:rPr>
          <w:rFonts w:hint="eastAsia"/>
        </w:rPr>
        <w:t>10</w:t>
      </w:r>
      <w:r>
        <w:rPr>
          <w:rFonts w:hint="eastAsia"/>
        </w:rPr>
        <w:t>席，自由名单党</w:t>
      </w:r>
      <w:r>
        <w:rPr>
          <w:rFonts w:hint="eastAsia"/>
        </w:rPr>
        <w:t>3</w:t>
      </w:r>
      <w:r>
        <w:rPr>
          <w:rFonts w:hint="eastAsia"/>
        </w:rPr>
        <w:t>席。妇女在议会</w:t>
      </w:r>
      <w:r>
        <w:rPr>
          <w:rFonts w:hint="eastAsia"/>
        </w:rPr>
        <w:t>25</w:t>
      </w:r>
      <w:r>
        <w:rPr>
          <w:rFonts w:hint="eastAsia"/>
        </w:rPr>
        <w:t>个席位中占有</w:t>
      </w:r>
      <w:r>
        <w:rPr>
          <w:rFonts w:hint="eastAsia"/>
        </w:rPr>
        <w:t>6</w:t>
      </w:r>
      <w:r>
        <w:rPr>
          <w:rFonts w:hint="eastAsia"/>
        </w:rPr>
        <w:t>席，在</w:t>
      </w:r>
      <w:r>
        <w:rPr>
          <w:rFonts w:hint="eastAsia"/>
        </w:rPr>
        <w:t>8</w:t>
      </w:r>
      <w:r>
        <w:rPr>
          <w:rFonts w:hint="eastAsia"/>
        </w:rPr>
        <w:t>个议会候补席位中占</w:t>
      </w:r>
      <w:r>
        <w:rPr>
          <w:rFonts w:hint="eastAsia"/>
        </w:rPr>
        <w:t>2</w:t>
      </w:r>
      <w:r>
        <w:rPr>
          <w:rFonts w:hint="eastAsia"/>
        </w:rPr>
        <w:t>席。</w:t>
      </w:r>
    </w:p>
    <w:p w:rsidR="00982DD0" w:rsidRDefault="00982DD0" w:rsidP="009168EB">
      <w:pPr>
        <w:spacing w:after="240" w:line="340" w:lineRule="exact"/>
        <w:ind w:firstLineChars="200" w:firstLine="31680"/>
        <w:rPr>
          <w:rFonts w:hint="eastAsia"/>
        </w:rPr>
      </w:pPr>
      <w:r>
        <w:rPr>
          <w:rFonts w:hint="eastAsia"/>
        </w:rPr>
        <w:t>列支敦士登</w:t>
      </w:r>
      <w:r>
        <w:rPr>
          <w:rFonts w:hint="eastAsia"/>
        </w:rPr>
        <w:t>11</w:t>
      </w:r>
      <w:r>
        <w:rPr>
          <w:rFonts w:hint="eastAsia"/>
        </w:rPr>
        <w:t>个市由市议会管理，议会每</w:t>
      </w:r>
      <w:r>
        <w:rPr>
          <w:rFonts w:hint="eastAsia"/>
        </w:rPr>
        <w:t>4</w:t>
      </w:r>
      <w:r>
        <w:rPr>
          <w:rFonts w:hint="eastAsia"/>
        </w:rPr>
        <w:t>年选举一次，由市长领导，而市长则由直接选举产生。本届（</w:t>
      </w:r>
      <w:r>
        <w:rPr>
          <w:rFonts w:hint="eastAsia"/>
        </w:rPr>
        <w:t>2003-2007</w:t>
      </w:r>
      <w:r>
        <w:rPr>
          <w:rFonts w:hint="eastAsia"/>
        </w:rPr>
        <w:t>年）政府的所有市长均为男子。市议会有</w:t>
      </w:r>
      <w:r>
        <w:rPr>
          <w:rFonts w:hint="eastAsia"/>
        </w:rPr>
        <w:t>28</w:t>
      </w:r>
      <w:r>
        <w:rPr>
          <w:rFonts w:hint="eastAsia"/>
        </w:rPr>
        <w:t>名妇女代表（</w:t>
      </w:r>
      <w:r>
        <w:rPr>
          <w:rFonts w:hint="eastAsia"/>
        </w:rPr>
        <w:t>27%</w:t>
      </w:r>
      <w:r>
        <w:rPr>
          <w:rFonts w:hint="eastAsia"/>
        </w:rPr>
        <w:t>）、</w:t>
      </w:r>
      <w:r>
        <w:rPr>
          <w:rFonts w:hint="eastAsia"/>
        </w:rPr>
        <w:t>77</w:t>
      </w:r>
      <w:r>
        <w:rPr>
          <w:rFonts w:hint="eastAsia"/>
        </w:rPr>
        <w:t>名男子代表（</w:t>
      </w:r>
      <w:r>
        <w:rPr>
          <w:rFonts w:hint="eastAsia"/>
        </w:rPr>
        <w:t>73%</w:t>
      </w:r>
      <w:r>
        <w:rPr>
          <w:rFonts w:hint="eastAsia"/>
        </w:rPr>
        <w:t>），而</w:t>
      </w:r>
      <w:r>
        <w:rPr>
          <w:rFonts w:hint="eastAsia"/>
        </w:rPr>
        <w:t>1999</w:t>
      </w:r>
      <w:r>
        <w:rPr>
          <w:rFonts w:hint="eastAsia"/>
        </w:rPr>
        <w:t>年的市议会只有</w:t>
      </w:r>
      <w:r>
        <w:rPr>
          <w:rFonts w:hint="eastAsia"/>
        </w:rPr>
        <w:t>17</w:t>
      </w:r>
      <w:r>
        <w:rPr>
          <w:rFonts w:hint="eastAsia"/>
        </w:rPr>
        <w:t>名妇女代表（</w:t>
      </w:r>
      <w:r>
        <w:rPr>
          <w:rFonts w:hint="eastAsia"/>
        </w:rPr>
        <w:t>15.5%</w:t>
      </w:r>
      <w:r>
        <w:rPr>
          <w:rFonts w:hint="eastAsia"/>
        </w:rPr>
        <w:t>），男子代表则有</w:t>
      </w:r>
      <w:r>
        <w:rPr>
          <w:rFonts w:hint="eastAsia"/>
        </w:rPr>
        <w:t>93</w:t>
      </w:r>
      <w:r>
        <w:rPr>
          <w:rFonts w:hint="eastAsia"/>
        </w:rPr>
        <w:t>名（</w:t>
      </w:r>
      <w:r>
        <w:rPr>
          <w:rFonts w:hint="eastAsia"/>
        </w:rPr>
        <w:t>84.5%</w:t>
      </w:r>
      <w:r>
        <w:rPr>
          <w:rFonts w:hint="eastAsia"/>
        </w:rPr>
        <w:t>）。</w:t>
      </w:r>
    </w:p>
    <w:p w:rsidR="00982DD0" w:rsidRDefault="00982DD0">
      <w:pPr>
        <w:spacing w:after="240" w:line="340" w:lineRule="exact"/>
        <w:rPr>
          <w:rFonts w:eastAsia="KaiTi_GB2312" w:hint="eastAsia"/>
          <w:color w:val="0000FF"/>
        </w:rPr>
      </w:pPr>
      <w:r>
        <w:rPr>
          <w:rFonts w:eastAsia="KaiTi_GB2312" w:hint="eastAsia"/>
          <w:color w:val="0000FF"/>
        </w:rPr>
        <w:t>表</w:t>
      </w:r>
      <w:r>
        <w:rPr>
          <w:rFonts w:eastAsia="KaiTi_GB2312" w:hint="eastAsia"/>
          <w:color w:val="0000FF"/>
        </w:rPr>
        <w:t>2</w:t>
      </w:r>
      <w:r>
        <w:rPr>
          <w:rFonts w:eastAsia="KaiTi_GB2312" w:hint="eastAsia"/>
          <w:color w:val="0000FF"/>
        </w:rPr>
        <w:t>：政府、议会和</w:t>
      </w:r>
      <w:r>
        <w:rPr>
          <w:rFonts w:eastAsia="KaiTi_GB2312" w:hint="eastAsia"/>
          <w:color w:val="0000FF"/>
        </w:rPr>
        <w:t>11</w:t>
      </w:r>
      <w:r>
        <w:rPr>
          <w:rFonts w:eastAsia="KaiTi_GB2312" w:hint="eastAsia"/>
          <w:color w:val="0000FF"/>
        </w:rPr>
        <w:t>个市议会中的妇女名额</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982DD0">
        <w:tc>
          <w:tcPr>
            <w:tcW w:w="1000" w:type="pct"/>
          </w:tcPr>
          <w:p w:rsidR="00982DD0" w:rsidRDefault="00982DD0">
            <w:pPr>
              <w:pStyle w:val="SingleTxt"/>
              <w:spacing w:after="0" w:line="340" w:lineRule="exact"/>
              <w:ind w:left="0" w:right="-3"/>
              <w:rPr>
                <w:rFonts w:ascii="SimHei" w:eastAsia="SimHei" w:hint="eastAsia"/>
                <w:color w:val="FF0000"/>
              </w:rPr>
            </w:pPr>
            <w:r>
              <w:rPr>
                <w:rFonts w:ascii="SimHei" w:eastAsia="SimHei" w:hint="eastAsia"/>
                <w:color w:val="FF0000"/>
              </w:rPr>
              <w:t>机构</w:t>
            </w:r>
          </w:p>
        </w:tc>
        <w:tc>
          <w:tcPr>
            <w:tcW w:w="1000"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成员</w:t>
            </w:r>
          </w:p>
        </w:tc>
        <w:tc>
          <w:tcPr>
            <w:tcW w:w="1000" w:type="pct"/>
          </w:tcPr>
          <w:p w:rsidR="00982DD0" w:rsidRDefault="00982DD0">
            <w:pPr>
              <w:pStyle w:val="SingleTxt"/>
              <w:spacing w:after="0" w:line="340" w:lineRule="exact"/>
              <w:ind w:left="0" w:right="312"/>
              <w:jc w:val="center"/>
              <w:rPr>
                <w:rFonts w:ascii="SimHei" w:eastAsia="SimHei" w:hint="eastAsia"/>
                <w:color w:val="FF0000"/>
              </w:rPr>
            </w:pPr>
            <w:r>
              <w:rPr>
                <w:rFonts w:ascii="SimHei" w:eastAsia="SimHei" w:hint="eastAsia"/>
                <w:color w:val="FF0000"/>
              </w:rPr>
              <w:t>1985年</w:t>
            </w:r>
          </w:p>
        </w:tc>
        <w:tc>
          <w:tcPr>
            <w:tcW w:w="1000"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1995年</w:t>
            </w:r>
          </w:p>
        </w:tc>
        <w:tc>
          <w:tcPr>
            <w:tcW w:w="1000" w:type="pct"/>
          </w:tcPr>
          <w:p w:rsidR="00982DD0" w:rsidRDefault="00982DD0">
            <w:pPr>
              <w:pStyle w:val="SingleTxt"/>
              <w:spacing w:after="0" w:line="340" w:lineRule="exact"/>
              <w:ind w:left="0" w:right="0"/>
              <w:jc w:val="center"/>
              <w:rPr>
                <w:rFonts w:ascii="SimHei" w:eastAsia="SimHei" w:hint="eastAsia"/>
                <w:color w:val="FF0000"/>
              </w:rPr>
            </w:pPr>
            <w:r>
              <w:rPr>
                <w:rFonts w:ascii="SimHei" w:eastAsia="SimHei" w:hint="eastAsia"/>
                <w:color w:val="FF0000"/>
              </w:rPr>
              <w:t>2005年</w:t>
            </w:r>
          </w:p>
        </w:tc>
      </w:tr>
      <w:tr w:rsidR="00982DD0">
        <w:tc>
          <w:tcPr>
            <w:tcW w:w="1000" w:type="pct"/>
          </w:tcPr>
          <w:p w:rsidR="00982DD0" w:rsidRDefault="00982DD0">
            <w:pPr>
              <w:pStyle w:val="SingleTxt"/>
              <w:spacing w:after="0" w:line="340" w:lineRule="exact"/>
              <w:ind w:left="0" w:right="-3"/>
              <w:rPr>
                <w:rFonts w:ascii="Times New Roman" w:hint="eastAsia"/>
              </w:rPr>
            </w:pPr>
            <w:r>
              <w:rPr>
                <w:rFonts w:ascii="Times New Roman" w:hint="eastAsia"/>
              </w:rPr>
              <w:t>政府</w:t>
            </w:r>
          </w:p>
        </w:tc>
        <w:tc>
          <w:tcPr>
            <w:tcW w:w="1000" w:type="pct"/>
          </w:tcPr>
          <w:p w:rsidR="00982DD0" w:rsidRDefault="00982DD0">
            <w:pPr>
              <w:pStyle w:val="SingleTxt"/>
              <w:spacing w:after="0" w:line="340" w:lineRule="exact"/>
              <w:ind w:left="0" w:right="-3"/>
              <w:jc w:val="center"/>
              <w:rPr>
                <w:rFonts w:ascii="Times New Roman" w:hint="eastAsia"/>
              </w:rPr>
            </w:pPr>
            <w:r>
              <w:rPr>
                <w:rFonts w:ascii="Times New Roman" w:hint="eastAsia"/>
              </w:rPr>
              <w:t>5</w:t>
            </w:r>
          </w:p>
        </w:tc>
        <w:tc>
          <w:tcPr>
            <w:tcW w:w="1000" w:type="pct"/>
          </w:tcPr>
          <w:p w:rsidR="00982DD0" w:rsidRDefault="00982DD0">
            <w:pPr>
              <w:pStyle w:val="SingleTxt"/>
              <w:spacing w:after="0" w:line="340" w:lineRule="exact"/>
              <w:ind w:left="0" w:right="-3"/>
              <w:jc w:val="center"/>
              <w:rPr>
                <w:rFonts w:ascii="Times New Roman" w:hint="eastAsia"/>
              </w:rPr>
            </w:pPr>
            <w:r>
              <w:rPr>
                <w:rFonts w:ascii="Times New Roman" w:hint="eastAsia"/>
              </w:rPr>
              <w:t>0%</w:t>
            </w:r>
          </w:p>
        </w:tc>
        <w:tc>
          <w:tcPr>
            <w:tcW w:w="1000" w:type="pct"/>
          </w:tcPr>
          <w:p w:rsidR="00982DD0" w:rsidRDefault="00982DD0">
            <w:pPr>
              <w:pStyle w:val="SingleTxt"/>
              <w:tabs>
                <w:tab w:val="clear" w:pos="1264"/>
                <w:tab w:val="left" w:pos="1257"/>
              </w:tabs>
              <w:spacing w:after="0" w:line="340" w:lineRule="exact"/>
              <w:ind w:left="0" w:right="-3"/>
              <w:jc w:val="center"/>
              <w:rPr>
                <w:rFonts w:ascii="Times New Roman" w:hint="eastAsia"/>
              </w:rPr>
            </w:pPr>
            <w:r>
              <w:rPr>
                <w:rFonts w:ascii="Times New Roman" w:hint="eastAsia"/>
              </w:rPr>
              <w:t>40%</w:t>
            </w:r>
          </w:p>
        </w:tc>
        <w:tc>
          <w:tcPr>
            <w:tcW w:w="1000" w:type="pct"/>
          </w:tcPr>
          <w:p w:rsidR="00982DD0" w:rsidRDefault="00982DD0">
            <w:pPr>
              <w:pStyle w:val="SingleTxt"/>
              <w:tabs>
                <w:tab w:val="clear" w:pos="1264"/>
                <w:tab w:val="left" w:pos="1257"/>
                <w:tab w:val="left" w:pos="1362"/>
              </w:tabs>
              <w:spacing w:after="0" w:line="340" w:lineRule="exact"/>
              <w:ind w:left="0" w:right="-3"/>
              <w:jc w:val="center"/>
              <w:rPr>
                <w:rFonts w:ascii="Times New Roman" w:hint="eastAsia"/>
              </w:rPr>
            </w:pPr>
            <w:r>
              <w:rPr>
                <w:rFonts w:ascii="Times New Roman" w:hint="eastAsia"/>
              </w:rPr>
              <w:t>20%</w:t>
            </w:r>
          </w:p>
        </w:tc>
      </w:tr>
      <w:tr w:rsidR="00982DD0">
        <w:tc>
          <w:tcPr>
            <w:tcW w:w="1000" w:type="pct"/>
          </w:tcPr>
          <w:p w:rsidR="00982DD0" w:rsidRDefault="00982DD0">
            <w:pPr>
              <w:pStyle w:val="SingleTxt"/>
              <w:spacing w:after="0" w:line="340" w:lineRule="exact"/>
              <w:ind w:left="0" w:right="-3"/>
              <w:rPr>
                <w:rFonts w:ascii="Times New Roman" w:hint="eastAsia"/>
              </w:rPr>
            </w:pPr>
            <w:r>
              <w:rPr>
                <w:rFonts w:ascii="Times New Roman" w:hint="eastAsia"/>
              </w:rPr>
              <w:t>议会</w:t>
            </w:r>
          </w:p>
        </w:tc>
        <w:tc>
          <w:tcPr>
            <w:tcW w:w="1000" w:type="pct"/>
          </w:tcPr>
          <w:p w:rsidR="00982DD0" w:rsidRDefault="00982DD0">
            <w:pPr>
              <w:pStyle w:val="SingleTxt"/>
              <w:spacing w:after="0" w:line="340" w:lineRule="exact"/>
              <w:ind w:left="0" w:right="-3"/>
              <w:jc w:val="center"/>
              <w:rPr>
                <w:rFonts w:ascii="Times New Roman" w:hint="eastAsia"/>
              </w:rPr>
            </w:pPr>
            <w:r>
              <w:rPr>
                <w:rFonts w:ascii="Times New Roman" w:hint="eastAsia"/>
              </w:rPr>
              <w:t>25</w:t>
            </w:r>
          </w:p>
        </w:tc>
        <w:tc>
          <w:tcPr>
            <w:tcW w:w="1000" w:type="pct"/>
          </w:tcPr>
          <w:p w:rsidR="00982DD0" w:rsidRDefault="00982DD0">
            <w:pPr>
              <w:pStyle w:val="SingleTxt"/>
              <w:tabs>
                <w:tab w:val="clear" w:pos="1264"/>
                <w:tab w:val="left" w:pos="1257"/>
              </w:tabs>
              <w:spacing w:after="0" w:line="340" w:lineRule="exact"/>
              <w:ind w:left="0" w:right="-3"/>
              <w:jc w:val="center"/>
              <w:rPr>
                <w:rFonts w:ascii="Times New Roman" w:hint="eastAsia"/>
              </w:rPr>
            </w:pPr>
            <w:r>
              <w:rPr>
                <w:rFonts w:ascii="Times New Roman" w:hint="eastAsia"/>
              </w:rPr>
              <w:t>0%</w:t>
            </w:r>
          </w:p>
        </w:tc>
        <w:tc>
          <w:tcPr>
            <w:tcW w:w="1000" w:type="pct"/>
          </w:tcPr>
          <w:p w:rsidR="00982DD0" w:rsidRDefault="00982DD0">
            <w:pPr>
              <w:pStyle w:val="SingleTxt"/>
              <w:spacing w:after="0" w:line="340" w:lineRule="exact"/>
              <w:ind w:left="0" w:right="-3"/>
              <w:jc w:val="center"/>
              <w:rPr>
                <w:rFonts w:ascii="Times New Roman" w:hint="eastAsia"/>
              </w:rPr>
            </w:pPr>
            <w:r>
              <w:rPr>
                <w:rFonts w:ascii="Times New Roman" w:hint="eastAsia"/>
              </w:rPr>
              <w:t>8%</w:t>
            </w:r>
          </w:p>
        </w:tc>
        <w:tc>
          <w:tcPr>
            <w:tcW w:w="1000" w:type="pct"/>
          </w:tcPr>
          <w:p w:rsidR="00982DD0" w:rsidRDefault="00982DD0">
            <w:pPr>
              <w:pStyle w:val="SingleTxt"/>
              <w:spacing w:after="0" w:line="340" w:lineRule="exact"/>
              <w:ind w:left="0" w:right="-3"/>
              <w:jc w:val="center"/>
              <w:rPr>
                <w:rFonts w:ascii="Times New Roman" w:hint="eastAsia"/>
              </w:rPr>
            </w:pPr>
            <w:r>
              <w:rPr>
                <w:rFonts w:ascii="Times New Roman" w:hint="eastAsia"/>
              </w:rPr>
              <w:t>24%</w:t>
            </w:r>
          </w:p>
        </w:tc>
      </w:tr>
      <w:tr w:rsidR="00982DD0">
        <w:tc>
          <w:tcPr>
            <w:tcW w:w="1000" w:type="pct"/>
          </w:tcPr>
          <w:p w:rsidR="00982DD0" w:rsidRDefault="00982DD0">
            <w:pPr>
              <w:pStyle w:val="SingleTxt"/>
              <w:spacing w:after="0" w:line="340" w:lineRule="exact"/>
              <w:ind w:left="0" w:right="-3"/>
              <w:rPr>
                <w:rFonts w:ascii="Times New Roman" w:hint="eastAsia"/>
              </w:rPr>
            </w:pPr>
            <w:r>
              <w:rPr>
                <w:rFonts w:ascii="Times New Roman" w:hint="eastAsia"/>
              </w:rPr>
              <w:t>市议会</w:t>
            </w:r>
          </w:p>
        </w:tc>
        <w:tc>
          <w:tcPr>
            <w:tcW w:w="1000" w:type="pct"/>
          </w:tcPr>
          <w:p w:rsidR="00982DD0" w:rsidRDefault="00982DD0">
            <w:pPr>
              <w:pStyle w:val="SingleTxt"/>
              <w:spacing w:after="0" w:line="340" w:lineRule="exact"/>
              <w:ind w:left="0" w:right="-3"/>
              <w:jc w:val="center"/>
              <w:rPr>
                <w:rFonts w:ascii="Times New Roman" w:hint="eastAsia"/>
              </w:rPr>
            </w:pPr>
            <w:r>
              <w:rPr>
                <w:rFonts w:ascii="Times New Roman" w:hint="eastAsia"/>
              </w:rPr>
              <w:t>106</w:t>
            </w:r>
          </w:p>
        </w:tc>
        <w:tc>
          <w:tcPr>
            <w:tcW w:w="1000" w:type="pct"/>
          </w:tcPr>
          <w:p w:rsidR="00982DD0" w:rsidRDefault="00982DD0">
            <w:pPr>
              <w:pStyle w:val="SingleTxt"/>
              <w:spacing w:after="0" w:line="340" w:lineRule="exact"/>
              <w:ind w:left="0" w:right="-3"/>
              <w:jc w:val="center"/>
              <w:rPr>
                <w:rFonts w:ascii="Times New Roman" w:hint="eastAsia"/>
              </w:rPr>
            </w:pPr>
            <w:r>
              <w:rPr>
                <w:rFonts w:ascii="Times New Roman" w:hint="eastAsia"/>
              </w:rPr>
              <w:t>3%</w:t>
            </w:r>
          </w:p>
        </w:tc>
        <w:tc>
          <w:tcPr>
            <w:tcW w:w="1000" w:type="pct"/>
          </w:tcPr>
          <w:p w:rsidR="00982DD0" w:rsidRDefault="00982DD0">
            <w:pPr>
              <w:pStyle w:val="SingleTxt"/>
              <w:spacing w:after="0" w:line="340" w:lineRule="exact"/>
              <w:ind w:left="0" w:right="-3"/>
              <w:jc w:val="center"/>
              <w:rPr>
                <w:rFonts w:ascii="Times New Roman" w:hint="eastAsia"/>
              </w:rPr>
            </w:pPr>
            <w:r>
              <w:rPr>
                <w:rFonts w:ascii="Times New Roman" w:hint="eastAsia"/>
              </w:rPr>
              <w:t>15%</w:t>
            </w:r>
          </w:p>
        </w:tc>
        <w:tc>
          <w:tcPr>
            <w:tcW w:w="1000" w:type="pct"/>
          </w:tcPr>
          <w:p w:rsidR="00982DD0" w:rsidRDefault="00982DD0">
            <w:pPr>
              <w:pStyle w:val="SingleTxt"/>
              <w:tabs>
                <w:tab w:val="clear" w:pos="1264"/>
                <w:tab w:val="left" w:pos="1257"/>
              </w:tabs>
              <w:spacing w:after="0" w:line="340" w:lineRule="exact"/>
              <w:ind w:left="0" w:right="-3"/>
              <w:jc w:val="center"/>
              <w:rPr>
                <w:rFonts w:ascii="Times New Roman" w:hint="eastAsia"/>
              </w:rPr>
            </w:pPr>
            <w:r>
              <w:rPr>
                <w:rFonts w:ascii="Times New Roman" w:hint="eastAsia"/>
              </w:rPr>
              <w:t>27%</w:t>
            </w:r>
          </w:p>
        </w:tc>
      </w:tr>
    </w:tbl>
    <w:p w:rsidR="00982DD0" w:rsidRDefault="00982DD0">
      <w:pPr>
        <w:spacing w:after="240" w:line="340" w:lineRule="exact"/>
        <w:rPr>
          <w:rFonts w:ascii="KaiTi_GB2312" w:eastAsia="KaiTi_GB2312" w:hint="eastAsia"/>
          <w:color w:val="0000FF"/>
        </w:rPr>
      </w:pPr>
      <w:r>
        <w:rPr>
          <w:rFonts w:ascii="KaiTi_GB2312" w:eastAsia="KaiTi_GB2312" w:hint="eastAsia"/>
          <w:color w:val="0000FF"/>
        </w:rPr>
        <w:t>资料来源：各市网站和《2005年国家年鉴》。</w:t>
      </w:r>
    </w:p>
    <w:p w:rsidR="00982DD0" w:rsidRDefault="00982DD0" w:rsidP="009168EB">
      <w:pPr>
        <w:spacing w:after="240" w:line="340" w:lineRule="exact"/>
        <w:ind w:firstLineChars="200" w:firstLine="31680"/>
        <w:rPr>
          <w:rFonts w:hint="eastAsia"/>
        </w:rPr>
      </w:pPr>
      <w:r>
        <w:rPr>
          <w:rFonts w:hint="eastAsia"/>
        </w:rPr>
        <w:t>在</w:t>
      </w:r>
      <w:r>
        <w:rPr>
          <w:rFonts w:hint="eastAsia"/>
        </w:rPr>
        <w:t>50</w:t>
      </w:r>
      <w:r>
        <w:rPr>
          <w:rFonts w:hint="eastAsia"/>
        </w:rPr>
        <w:t>多个委员会和顾问委员会中妇女是少数，只有</w:t>
      </w:r>
      <w:r>
        <w:rPr>
          <w:rFonts w:hint="eastAsia"/>
        </w:rPr>
        <w:t>6</w:t>
      </w:r>
      <w:r>
        <w:rPr>
          <w:rFonts w:hint="eastAsia"/>
        </w:rPr>
        <w:t>个委员会的主席是妇女。</w:t>
      </w:r>
      <w:r>
        <w:rPr>
          <w:rFonts w:hint="eastAsia"/>
        </w:rPr>
        <w:t>2005</w:t>
      </w:r>
      <w:r>
        <w:rPr>
          <w:rFonts w:hint="eastAsia"/>
        </w:rPr>
        <w:t>年，各国家委员会成员中有</w:t>
      </w:r>
      <w:r>
        <w:rPr>
          <w:rFonts w:hint="eastAsia"/>
        </w:rPr>
        <w:t>79</w:t>
      </w:r>
      <w:r>
        <w:rPr>
          <w:rFonts w:hint="eastAsia"/>
        </w:rPr>
        <w:t>名妇女（</w:t>
      </w:r>
      <w:r>
        <w:rPr>
          <w:rFonts w:hint="eastAsia"/>
        </w:rPr>
        <w:t>21%</w:t>
      </w:r>
      <w:r>
        <w:rPr>
          <w:rFonts w:hint="eastAsia"/>
        </w:rPr>
        <w:t>）、</w:t>
      </w:r>
      <w:r>
        <w:rPr>
          <w:rFonts w:hint="eastAsia"/>
        </w:rPr>
        <w:t>298</w:t>
      </w:r>
      <w:r>
        <w:rPr>
          <w:rFonts w:hint="eastAsia"/>
        </w:rPr>
        <w:t>名男子（</w:t>
      </w:r>
      <w:r>
        <w:rPr>
          <w:rFonts w:hint="eastAsia"/>
        </w:rPr>
        <w:t>79%</w:t>
      </w:r>
      <w:r>
        <w:rPr>
          <w:rFonts w:hint="eastAsia"/>
        </w:rPr>
        <w:t>）。从</w:t>
      </w:r>
      <w:r>
        <w:rPr>
          <w:rFonts w:hint="eastAsia"/>
        </w:rPr>
        <w:t>1998</w:t>
      </w:r>
      <w:r>
        <w:rPr>
          <w:rFonts w:hint="eastAsia"/>
        </w:rPr>
        <w:t>年到</w:t>
      </w:r>
      <w:r>
        <w:rPr>
          <w:rFonts w:hint="eastAsia"/>
        </w:rPr>
        <w:t>2005</w:t>
      </w:r>
      <w:r>
        <w:rPr>
          <w:rFonts w:hint="eastAsia"/>
        </w:rPr>
        <w:t>年，妇女的比例增加了</w:t>
      </w:r>
      <w:r>
        <w:rPr>
          <w:rFonts w:hint="eastAsia"/>
        </w:rPr>
        <w:t>5.3%</w:t>
      </w:r>
      <w:r>
        <w:rPr>
          <w:rFonts w:hint="eastAsia"/>
        </w:rPr>
        <w:t>。</w:t>
      </w:r>
    </w:p>
    <w:p w:rsidR="00982DD0" w:rsidRDefault="00982DD0" w:rsidP="009168EB">
      <w:pPr>
        <w:spacing w:after="240" w:line="340" w:lineRule="exact"/>
        <w:ind w:firstLineChars="200" w:firstLine="31680"/>
        <w:rPr>
          <w:rFonts w:hint="eastAsia"/>
        </w:rPr>
      </w:pPr>
      <w:r>
        <w:rPr>
          <w:rFonts w:hint="eastAsia"/>
        </w:rPr>
        <w:t>从</w:t>
      </w:r>
      <w:r>
        <w:rPr>
          <w:rFonts w:hint="eastAsia"/>
        </w:rPr>
        <w:t>1998</w:t>
      </w:r>
      <w:r>
        <w:rPr>
          <w:rFonts w:hint="eastAsia"/>
        </w:rPr>
        <w:t>年到</w:t>
      </w:r>
      <w:r>
        <w:rPr>
          <w:rFonts w:hint="eastAsia"/>
        </w:rPr>
        <w:t>2005</w:t>
      </w:r>
      <w:r>
        <w:rPr>
          <w:rFonts w:hint="eastAsia"/>
        </w:rPr>
        <w:t>年，在根据公共法律设立的基层组织中，妇女的比例减少了</w:t>
      </w:r>
      <w:r>
        <w:rPr>
          <w:rFonts w:hint="eastAsia"/>
        </w:rPr>
        <w:t>3.3%</w:t>
      </w:r>
      <w:r>
        <w:rPr>
          <w:rFonts w:hint="eastAsia"/>
        </w:rPr>
        <w:t>。</w:t>
      </w:r>
      <w:r>
        <w:rPr>
          <w:rFonts w:hint="eastAsia"/>
        </w:rPr>
        <w:t>1998</w:t>
      </w:r>
      <w:r>
        <w:rPr>
          <w:rFonts w:hint="eastAsia"/>
        </w:rPr>
        <w:t>年，基层理事委员会成员中有</w:t>
      </w:r>
      <w:r>
        <w:rPr>
          <w:rFonts w:hint="eastAsia"/>
        </w:rPr>
        <w:t>28</w:t>
      </w:r>
      <w:r>
        <w:rPr>
          <w:rFonts w:hint="eastAsia"/>
        </w:rPr>
        <w:t>名男子（</w:t>
      </w:r>
      <w:r>
        <w:rPr>
          <w:rFonts w:hint="eastAsia"/>
        </w:rPr>
        <w:t>66.7%</w:t>
      </w:r>
      <w:r>
        <w:rPr>
          <w:rFonts w:hint="eastAsia"/>
        </w:rPr>
        <w:t>）、</w:t>
      </w:r>
      <w:r>
        <w:rPr>
          <w:rFonts w:hint="eastAsia"/>
        </w:rPr>
        <w:t>14</w:t>
      </w:r>
      <w:r>
        <w:rPr>
          <w:rFonts w:hint="eastAsia"/>
        </w:rPr>
        <w:t>名妇女（</w:t>
      </w:r>
      <w:r>
        <w:rPr>
          <w:rFonts w:hint="eastAsia"/>
        </w:rPr>
        <w:t>33.3%</w:t>
      </w:r>
      <w:r>
        <w:rPr>
          <w:rFonts w:hint="eastAsia"/>
        </w:rPr>
        <w:t>）。</w:t>
      </w:r>
      <w:r>
        <w:rPr>
          <w:rFonts w:hint="eastAsia"/>
        </w:rPr>
        <w:t>2005</w:t>
      </w:r>
      <w:r>
        <w:rPr>
          <w:rFonts w:hint="eastAsia"/>
        </w:rPr>
        <w:t>年，根据公共法律，总共有</w:t>
      </w:r>
      <w:r>
        <w:rPr>
          <w:rFonts w:hint="eastAsia"/>
        </w:rPr>
        <w:t>92</w:t>
      </w:r>
      <w:r>
        <w:rPr>
          <w:rFonts w:hint="eastAsia"/>
        </w:rPr>
        <w:t>人在基层任职，其中有</w:t>
      </w:r>
      <w:r>
        <w:rPr>
          <w:rFonts w:hint="eastAsia"/>
        </w:rPr>
        <w:t>64</w:t>
      </w:r>
      <w:r>
        <w:rPr>
          <w:rFonts w:hint="eastAsia"/>
        </w:rPr>
        <w:t>名男子（</w:t>
      </w:r>
      <w:r>
        <w:rPr>
          <w:rFonts w:hint="eastAsia"/>
        </w:rPr>
        <w:t>70%</w:t>
      </w:r>
      <w:r>
        <w:rPr>
          <w:rFonts w:hint="eastAsia"/>
        </w:rPr>
        <w:t>）、</w:t>
      </w:r>
      <w:r>
        <w:rPr>
          <w:rFonts w:hint="eastAsia"/>
        </w:rPr>
        <w:t>28</w:t>
      </w:r>
      <w:r>
        <w:rPr>
          <w:rFonts w:hint="eastAsia"/>
        </w:rPr>
        <w:t>名妇女（</w:t>
      </w:r>
      <w:r>
        <w:rPr>
          <w:rFonts w:hint="eastAsia"/>
        </w:rPr>
        <w:t>30%</w:t>
      </w:r>
      <w:r>
        <w:rPr>
          <w:rFonts w:hint="eastAsia"/>
        </w:rPr>
        <w:t>）。</w:t>
      </w:r>
    </w:p>
    <w:p w:rsidR="00982DD0" w:rsidRDefault="00982DD0" w:rsidP="009168EB">
      <w:pPr>
        <w:spacing w:after="240" w:line="340" w:lineRule="exact"/>
        <w:ind w:firstLineChars="200" w:firstLine="31680"/>
        <w:rPr>
          <w:rFonts w:hint="eastAsia"/>
        </w:rPr>
      </w:pPr>
      <w:r>
        <w:rPr>
          <w:rFonts w:hint="eastAsia"/>
        </w:rPr>
        <w:t>从</w:t>
      </w:r>
      <w:r>
        <w:rPr>
          <w:rFonts w:hint="eastAsia"/>
        </w:rPr>
        <w:t>1998</w:t>
      </w:r>
      <w:r>
        <w:rPr>
          <w:rFonts w:hint="eastAsia"/>
        </w:rPr>
        <w:t>年到</w:t>
      </w:r>
      <w:r>
        <w:rPr>
          <w:rFonts w:hint="eastAsia"/>
        </w:rPr>
        <w:t>2005</w:t>
      </w:r>
      <w:r>
        <w:rPr>
          <w:rFonts w:hint="eastAsia"/>
        </w:rPr>
        <w:t>年，在根据公法设立的各机构中，妇女的比例增加了</w:t>
      </w:r>
      <w:r>
        <w:rPr>
          <w:rFonts w:hint="eastAsia"/>
        </w:rPr>
        <w:t>7.5%</w:t>
      </w:r>
      <w:r>
        <w:rPr>
          <w:rFonts w:hint="eastAsia"/>
        </w:rPr>
        <w:t>。</w:t>
      </w:r>
      <w:r>
        <w:rPr>
          <w:rFonts w:hint="eastAsia"/>
        </w:rPr>
        <w:t>1998</w:t>
      </w:r>
      <w:r>
        <w:rPr>
          <w:rFonts w:hint="eastAsia"/>
        </w:rPr>
        <w:t>年，各机构理事委员会成员中有</w:t>
      </w:r>
      <w:r>
        <w:rPr>
          <w:rFonts w:hint="eastAsia"/>
        </w:rPr>
        <w:t>32</w:t>
      </w:r>
      <w:r>
        <w:rPr>
          <w:rFonts w:hint="eastAsia"/>
        </w:rPr>
        <w:t>名男子（</w:t>
      </w:r>
      <w:r>
        <w:rPr>
          <w:rFonts w:hint="eastAsia"/>
        </w:rPr>
        <w:t>86.5%</w:t>
      </w:r>
      <w:r>
        <w:rPr>
          <w:rFonts w:hint="eastAsia"/>
        </w:rPr>
        <w:t>）、</w:t>
      </w:r>
      <w:r>
        <w:rPr>
          <w:rFonts w:hint="eastAsia"/>
        </w:rPr>
        <w:t>5</w:t>
      </w:r>
      <w:r>
        <w:rPr>
          <w:rFonts w:hint="eastAsia"/>
        </w:rPr>
        <w:t>名妇女（</w:t>
      </w:r>
      <w:r>
        <w:rPr>
          <w:rFonts w:hint="eastAsia"/>
        </w:rPr>
        <w:t>13.5%</w:t>
      </w:r>
      <w:r>
        <w:rPr>
          <w:rFonts w:hint="eastAsia"/>
        </w:rPr>
        <w:t>）。</w:t>
      </w:r>
      <w:r>
        <w:rPr>
          <w:rFonts w:hint="eastAsia"/>
        </w:rPr>
        <w:t>2005</w:t>
      </w:r>
      <w:r>
        <w:rPr>
          <w:rFonts w:hint="eastAsia"/>
        </w:rPr>
        <w:t>年，根据公法，总共有</w:t>
      </w:r>
      <w:r>
        <w:rPr>
          <w:rFonts w:hint="eastAsia"/>
        </w:rPr>
        <w:t>66</w:t>
      </w:r>
      <w:r>
        <w:rPr>
          <w:rFonts w:hint="eastAsia"/>
        </w:rPr>
        <w:t>人在机构任职，其中有</w:t>
      </w:r>
      <w:r>
        <w:rPr>
          <w:rFonts w:hint="eastAsia"/>
        </w:rPr>
        <w:t>52</w:t>
      </w:r>
      <w:r>
        <w:rPr>
          <w:rFonts w:hint="eastAsia"/>
        </w:rPr>
        <w:t>名男子（</w:t>
      </w:r>
      <w:r>
        <w:rPr>
          <w:rFonts w:hint="eastAsia"/>
        </w:rPr>
        <w:t>79%</w:t>
      </w:r>
      <w:r>
        <w:rPr>
          <w:rFonts w:hint="eastAsia"/>
        </w:rPr>
        <w:t>）、</w:t>
      </w:r>
      <w:r>
        <w:rPr>
          <w:rFonts w:hint="eastAsia"/>
        </w:rPr>
        <w:t>14</w:t>
      </w:r>
      <w:r>
        <w:rPr>
          <w:rFonts w:hint="eastAsia"/>
        </w:rPr>
        <w:t>名妇女（</w:t>
      </w:r>
      <w:r>
        <w:rPr>
          <w:rFonts w:hint="eastAsia"/>
        </w:rPr>
        <w:t>21%</w:t>
      </w:r>
      <w:r>
        <w:rPr>
          <w:rFonts w:hint="eastAsia"/>
        </w:rPr>
        <w:t>）。</w:t>
      </w:r>
    </w:p>
    <w:p w:rsidR="00982DD0" w:rsidRDefault="00982DD0" w:rsidP="009168EB">
      <w:pPr>
        <w:spacing w:after="240" w:line="340" w:lineRule="exact"/>
        <w:ind w:firstLineChars="200" w:firstLine="31680"/>
        <w:rPr>
          <w:rFonts w:hint="eastAsia"/>
        </w:rPr>
      </w:pPr>
      <w:r>
        <w:rPr>
          <w:rFonts w:hint="eastAsia"/>
        </w:rPr>
        <w:t>从</w:t>
      </w:r>
      <w:r>
        <w:rPr>
          <w:rFonts w:hint="eastAsia"/>
        </w:rPr>
        <w:t>1998</w:t>
      </w:r>
      <w:r>
        <w:rPr>
          <w:rFonts w:hint="eastAsia"/>
        </w:rPr>
        <w:t>年到</w:t>
      </w:r>
      <w:r>
        <w:rPr>
          <w:rFonts w:hint="eastAsia"/>
        </w:rPr>
        <w:t>2005</w:t>
      </w:r>
      <w:r>
        <w:rPr>
          <w:rFonts w:hint="eastAsia"/>
        </w:rPr>
        <w:t>年，在公法法院，妇女的比例增加了</w:t>
      </w:r>
      <w:r>
        <w:rPr>
          <w:rFonts w:hint="eastAsia"/>
        </w:rPr>
        <w:t>25%</w:t>
      </w:r>
      <w:r>
        <w:rPr>
          <w:rFonts w:hint="eastAsia"/>
        </w:rPr>
        <w:t>。</w:t>
      </w:r>
      <w:r>
        <w:rPr>
          <w:rFonts w:hint="eastAsia"/>
        </w:rPr>
        <w:t>1998</w:t>
      </w:r>
      <w:r>
        <w:rPr>
          <w:rFonts w:hint="eastAsia"/>
        </w:rPr>
        <w:t>年，这些法院只有男子，总共</w:t>
      </w:r>
      <w:r>
        <w:rPr>
          <w:rFonts w:hint="eastAsia"/>
        </w:rPr>
        <w:t>12</w:t>
      </w:r>
      <w:r>
        <w:rPr>
          <w:rFonts w:hint="eastAsia"/>
        </w:rPr>
        <w:t>人。</w:t>
      </w:r>
      <w:r>
        <w:rPr>
          <w:rFonts w:hint="eastAsia"/>
        </w:rPr>
        <w:t>2005</w:t>
      </w:r>
      <w:r>
        <w:rPr>
          <w:rFonts w:hint="eastAsia"/>
        </w:rPr>
        <w:t>年，法院总共有</w:t>
      </w:r>
      <w:r>
        <w:rPr>
          <w:rFonts w:hint="eastAsia"/>
        </w:rPr>
        <w:t>20</w:t>
      </w:r>
      <w:r>
        <w:rPr>
          <w:rFonts w:hint="eastAsia"/>
        </w:rPr>
        <w:t>人，其中男子</w:t>
      </w:r>
      <w:r>
        <w:rPr>
          <w:rFonts w:hint="eastAsia"/>
        </w:rPr>
        <w:t>15</w:t>
      </w:r>
      <w:r>
        <w:rPr>
          <w:rFonts w:hint="eastAsia"/>
        </w:rPr>
        <w:t>人（</w:t>
      </w:r>
      <w:r>
        <w:rPr>
          <w:rFonts w:hint="eastAsia"/>
        </w:rPr>
        <w:t>75%</w:t>
      </w:r>
      <w:r>
        <w:rPr>
          <w:rFonts w:hint="eastAsia"/>
        </w:rPr>
        <w:t>）、妇女</w:t>
      </w:r>
      <w:r>
        <w:rPr>
          <w:rFonts w:hint="eastAsia"/>
        </w:rPr>
        <w:t>5</w:t>
      </w:r>
      <w:r>
        <w:rPr>
          <w:rFonts w:hint="eastAsia"/>
        </w:rPr>
        <w:t>人（</w:t>
      </w:r>
      <w:r>
        <w:rPr>
          <w:rFonts w:hint="eastAsia"/>
        </w:rPr>
        <w:t>25%</w:t>
      </w:r>
      <w:r>
        <w:rPr>
          <w:rFonts w:hint="eastAsia"/>
        </w:rPr>
        <w:t>）。从</w:t>
      </w:r>
      <w:r>
        <w:rPr>
          <w:rFonts w:hint="eastAsia"/>
        </w:rPr>
        <w:t>1998</w:t>
      </w:r>
      <w:r>
        <w:rPr>
          <w:rFonts w:hint="eastAsia"/>
        </w:rPr>
        <w:t>年到</w:t>
      </w:r>
      <w:r>
        <w:rPr>
          <w:rFonts w:hint="eastAsia"/>
        </w:rPr>
        <w:t>2005</w:t>
      </w:r>
      <w:r>
        <w:rPr>
          <w:rFonts w:hint="eastAsia"/>
        </w:rPr>
        <w:t>年，在民事和刑事法院，妇女的比例增加了</w:t>
      </w:r>
      <w:r>
        <w:rPr>
          <w:rFonts w:hint="eastAsia"/>
        </w:rPr>
        <w:t>13.6%</w:t>
      </w:r>
      <w:r>
        <w:rPr>
          <w:rFonts w:hint="eastAsia"/>
        </w:rPr>
        <w:t>。</w:t>
      </w:r>
      <w:r>
        <w:rPr>
          <w:rFonts w:hint="eastAsia"/>
        </w:rPr>
        <w:t>1998</w:t>
      </w:r>
      <w:r>
        <w:rPr>
          <w:rFonts w:hint="eastAsia"/>
        </w:rPr>
        <w:t>年，有</w:t>
      </w:r>
      <w:r>
        <w:rPr>
          <w:rFonts w:hint="eastAsia"/>
        </w:rPr>
        <w:t>33</w:t>
      </w:r>
      <w:r>
        <w:rPr>
          <w:rFonts w:hint="eastAsia"/>
        </w:rPr>
        <w:t>名男子（</w:t>
      </w:r>
      <w:r>
        <w:rPr>
          <w:rFonts w:hint="eastAsia"/>
        </w:rPr>
        <w:t>78.6%</w:t>
      </w:r>
      <w:r>
        <w:rPr>
          <w:rFonts w:hint="eastAsia"/>
        </w:rPr>
        <w:t>）和</w:t>
      </w:r>
      <w:r>
        <w:rPr>
          <w:rFonts w:hint="eastAsia"/>
        </w:rPr>
        <w:t>9</w:t>
      </w:r>
      <w:r>
        <w:rPr>
          <w:rFonts w:hint="eastAsia"/>
        </w:rPr>
        <w:t>名妇女（</w:t>
      </w:r>
      <w:r>
        <w:rPr>
          <w:rFonts w:hint="eastAsia"/>
        </w:rPr>
        <w:t>21.4%</w:t>
      </w:r>
      <w:r>
        <w:rPr>
          <w:rFonts w:hint="eastAsia"/>
        </w:rPr>
        <w:t>）在民事和刑事法院任职；</w:t>
      </w:r>
      <w:r>
        <w:rPr>
          <w:rFonts w:hint="eastAsia"/>
        </w:rPr>
        <w:t>2005</w:t>
      </w:r>
      <w:r>
        <w:rPr>
          <w:rFonts w:hint="eastAsia"/>
        </w:rPr>
        <w:t>年，民事和刑事法院总共</w:t>
      </w:r>
      <w:r>
        <w:rPr>
          <w:rFonts w:hint="eastAsia"/>
        </w:rPr>
        <w:t>84</w:t>
      </w:r>
      <w:r>
        <w:rPr>
          <w:rFonts w:hint="eastAsia"/>
        </w:rPr>
        <w:t>人，其中男子</w:t>
      </w:r>
      <w:r>
        <w:rPr>
          <w:rFonts w:hint="eastAsia"/>
        </w:rPr>
        <w:t>55</w:t>
      </w:r>
      <w:r>
        <w:rPr>
          <w:rFonts w:hint="eastAsia"/>
        </w:rPr>
        <w:t>人（</w:t>
      </w:r>
      <w:r>
        <w:rPr>
          <w:rFonts w:hint="eastAsia"/>
        </w:rPr>
        <w:t>65%</w:t>
      </w:r>
      <w:r>
        <w:rPr>
          <w:rFonts w:hint="eastAsia"/>
        </w:rPr>
        <w:t>）、妇女</w:t>
      </w:r>
      <w:r>
        <w:rPr>
          <w:rFonts w:hint="eastAsia"/>
        </w:rPr>
        <w:t>29</w:t>
      </w:r>
      <w:r>
        <w:rPr>
          <w:rFonts w:hint="eastAsia"/>
        </w:rPr>
        <w:t>人（</w:t>
      </w:r>
      <w:r>
        <w:rPr>
          <w:rFonts w:hint="eastAsia"/>
        </w:rPr>
        <w:t>35%</w:t>
      </w:r>
      <w:r>
        <w:rPr>
          <w:rFonts w:hint="eastAsia"/>
        </w:rPr>
        <w:t>）。</w:t>
      </w:r>
    </w:p>
    <w:p w:rsidR="00982DD0" w:rsidRDefault="00982DD0" w:rsidP="009168EB">
      <w:pPr>
        <w:spacing w:after="240" w:line="340" w:lineRule="exact"/>
        <w:ind w:firstLineChars="200" w:firstLine="31680"/>
        <w:rPr>
          <w:rFonts w:hint="eastAsia"/>
        </w:rPr>
      </w:pPr>
      <w:r>
        <w:rPr>
          <w:rFonts w:hint="eastAsia"/>
        </w:rPr>
        <w:t>2003</w:t>
      </w:r>
      <w:r>
        <w:rPr>
          <w:rFonts w:hint="eastAsia"/>
        </w:rPr>
        <w:t>年，对市委员会的组成进行了调查。在市一级，平均</w:t>
      </w:r>
      <w:r>
        <w:rPr>
          <w:rFonts w:hint="eastAsia"/>
        </w:rPr>
        <w:t>27.2%</w:t>
      </w:r>
      <w:r>
        <w:rPr>
          <w:rFonts w:hint="eastAsia"/>
        </w:rPr>
        <w:t>的委员会成员是妇女。从</w:t>
      </w:r>
      <w:r>
        <w:rPr>
          <w:rFonts w:hint="eastAsia"/>
        </w:rPr>
        <w:t>1998</w:t>
      </w:r>
      <w:r>
        <w:rPr>
          <w:rFonts w:hint="eastAsia"/>
        </w:rPr>
        <w:t>年起，在</w:t>
      </w:r>
      <w:r>
        <w:rPr>
          <w:rFonts w:hint="eastAsia"/>
        </w:rPr>
        <w:t>6</w:t>
      </w:r>
      <w:r>
        <w:rPr>
          <w:rFonts w:hint="eastAsia"/>
        </w:rPr>
        <w:t>个市中，妇女的比例有所增加，而</w:t>
      </w:r>
      <w:r>
        <w:rPr>
          <w:rFonts w:hint="eastAsia"/>
        </w:rPr>
        <w:t>5</w:t>
      </w:r>
      <w:r>
        <w:rPr>
          <w:rFonts w:hint="eastAsia"/>
        </w:rPr>
        <w:t>个市的妇女的比例有所下降。总体上，妇女的比例平均增加了</w:t>
      </w:r>
      <w:r>
        <w:rPr>
          <w:rFonts w:hint="eastAsia"/>
        </w:rPr>
        <w:t>2.4%</w:t>
      </w:r>
      <w:r>
        <w:rPr>
          <w:rFonts w:hint="eastAsia"/>
        </w:rPr>
        <w:t>。</w:t>
      </w:r>
    </w:p>
    <w:p w:rsidR="00982DD0" w:rsidRDefault="00982DD0" w:rsidP="009168EB">
      <w:pPr>
        <w:spacing w:after="240" w:line="340" w:lineRule="exact"/>
        <w:ind w:firstLineChars="200" w:firstLine="31680"/>
        <w:rPr>
          <w:rFonts w:hint="eastAsia"/>
        </w:rPr>
      </w:pPr>
      <w:r>
        <w:rPr>
          <w:rFonts w:hint="eastAsia"/>
        </w:rPr>
        <w:t>政党职能部门的妇女人数略超出三分之一。</w:t>
      </w:r>
      <w:r>
        <w:rPr>
          <w:rFonts w:hint="eastAsia"/>
        </w:rPr>
        <w:t>1982</w:t>
      </w:r>
      <w:r>
        <w:rPr>
          <w:rFonts w:hint="eastAsia"/>
        </w:rPr>
        <w:t>年，两大人民政党中建立了政党内部妇女组织（妇女联盟、</w:t>
      </w:r>
      <w:r>
        <w:rPr>
          <w:rFonts w:hint="eastAsia"/>
        </w:rPr>
        <w:t>FBP</w:t>
      </w:r>
      <w:r>
        <w:rPr>
          <w:rFonts w:hint="eastAsia"/>
        </w:rPr>
        <w:t>妇女），旨在增强妇女对政治的兴趣，服务于教育职能部门。妇女组织的目标是提高公众认识，代表妇女的政治利益，以及在各自政党内部为各政治机构和职能部门准备妇女人才。妇女在自由名单党（创建于</w:t>
      </w:r>
      <w:r>
        <w:rPr>
          <w:rFonts w:hint="eastAsia"/>
        </w:rPr>
        <w:t>1985</w:t>
      </w:r>
      <w:r>
        <w:rPr>
          <w:rFonts w:hint="eastAsia"/>
        </w:rPr>
        <w:t>年）领导层所占比例为</w:t>
      </w:r>
      <w:r>
        <w:rPr>
          <w:rFonts w:hint="eastAsia"/>
        </w:rPr>
        <w:t>43%</w:t>
      </w:r>
      <w:r>
        <w:rPr>
          <w:rFonts w:hint="eastAsia"/>
        </w:rPr>
        <w:t>，在各政党中高居榜首。</w:t>
      </w:r>
    </w:p>
    <w:p w:rsidR="00982DD0" w:rsidRDefault="00982DD0">
      <w:pPr>
        <w:spacing w:after="240" w:line="340" w:lineRule="exact"/>
        <w:rPr>
          <w:rFonts w:eastAsia="KaiTi_GB2312" w:hint="eastAsia"/>
          <w:color w:val="0000FF"/>
        </w:rPr>
      </w:pPr>
      <w:r>
        <w:rPr>
          <w:rFonts w:eastAsia="KaiTi_GB2312" w:hint="eastAsia"/>
          <w:color w:val="0000FF"/>
        </w:rPr>
        <w:t>表</w:t>
      </w:r>
      <w:r>
        <w:rPr>
          <w:rFonts w:eastAsia="KaiTi_GB2312" w:hint="eastAsia"/>
          <w:color w:val="0000FF"/>
        </w:rPr>
        <w:t>3</w:t>
      </w:r>
      <w:r>
        <w:rPr>
          <w:rFonts w:eastAsia="KaiTi_GB2312" w:hint="eastAsia"/>
          <w:color w:val="0000FF"/>
        </w:rPr>
        <w:t>：妇女在政党职能部门中所占的比例（</w:t>
      </w:r>
      <w:r>
        <w:rPr>
          <w:rFonts w:eastAsia="KaiTi_GB2312" w:hint="eastAsia"/>
          <w:color w:val="0000FF"/>
        </w:rPr>
        <w:t>2006</w:t>
      </w:r>
      <w:r>
        <w:rPr>
          <w:rFonts w:eastAsia="KaiTi_GB2312" w:hint="eastAsia"/>
          <w:color w:val="0000FF"/>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6"/>
        <w:gridCol w:w="2304"/>
        <w:gridCol w:w="2303"/>
        <w:gridCol w:w="2303"/>
      </w:tblGrid>
      <w:tr w:rsidR="00982DD0">
        <w:tc>
          <w:tcPr>
            <w:tcW w:w="1567" w:type="pct"/>
          </w:tcPr>
          <w:p w:rsidR="00982DD0" w:rsidRDefault="00982DD0">
            <w:pPr>
              <w:pStyle w:val="SingleTxt"/>
              <w:spacing w:after="0" w:line="340" w:lineRule="exact"/>
              <w:ind w:left="0" w:right="-3"/>
              <w:rPr>
                <w:rFonts w:ascii="SimHei" w:eastAsia="SimHei" w:hint="eastAsia"/>
                <w:color w:val="FF0000"/>
              </w:rPr>
            </w:pPr>
            <w:r>
              <w:rPr>
                <w:rFonts w:ascii="SimHei" w:eastAsia="SimHei" w:hint="eastAsia"/>
                <w:color w:val="FF0000"/>
              </w:rPr>
              <w:t>职能部门</w:t>
            </w:r>
          </w:p>
        </w:tc>
        <w:tc>
          <w:tcPr>
            <w:tcW w:w="1144"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男子人数</w:t>
            </w:r>
          </w:p>
        </w:tc>
        <w:tc>
          <w:tcPr>
            <w:tcW w:w="1144"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妇女人数</w:t>
            </w:r>
          </w:p>
        </w:tc>
        <w:tc>
          <w:tcPr>
            <w:tcW w:w="1144"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妇女比例</w:t>
            </w:r>
          </w:p>
        </w:tc>
      </w:tr>
      <w:tr w:rsidR="00982DD0">
        <w:tc>
          <w:tcPr>
            <w:tcW w:w="1567" w:type="pct"/>
          </w:tcPr>
          <w:p w:rsidR="00982DD0" w:rsidRDefault="00982DD0">
            <w:pPr>
              <w:pStyle w:val="SingleTxt"/>
              <w:tabs>
                <w:tab w:val="left" w:pos="0"/>
                <w:tab w:val="left" w:pos="2612"/>
              </w:tabs>
              <w:spacing w:after="0" w:line="340" w:lineRule="exact"/>
              <w:ind w:left="0" w:right="0"/>
              <w:rPr>
                <w:rFonts w:ascii="Times New Roman" w:hint="eastAsia"/>
              </w:rPr>
            </w:pPr>
            <w:r>
              <w:rPr>
                <w:rFonts w:ascii="Times New Roman" w:hint="eastAsia"/>
              </w:rPr>
              <w:t>所有三大党的领导层</w:t>
            </w:r>
          </w:p>
        </w:tc>
        <w:tc>
          <w:tcPr>
            <w:tcW w:w="1144" w:type="pct"/>
          </w:tcPr>
          <w:p w:rsidR="00982DD0" w:rsidRDefault="00982DD0">
            <w:pPr>
              <w:pStyle w:val="SingleTxt"/>
              <w:tabs>
                <w:tab w:val="left" w:pos="0"/>
                <w:tab w:val="left" w:pos="2612"/>
              </w:tabs>
              <w:spacing w:after="0" w:line="340" w:lineRule="exact"/>
              <w:ind w:left="0" w:right="0"/>
              <w:jc w:val="center"/>
              <w:rPr>
                <w:rFonts w:ascii="Times New Roman" w:hint="eastAsia"/>
              </w:rPr>
            </w:pPr>
            <w:r>
              <w:rPr>
                <w:rFonts w:ascii="Times New Roman" w:hint="eastAsia"/>
              </w:rPr>
              <w:t>18</w:t>
            </w:r>
          </w:p>
        </w:tc>
        <w:tc>
          <w:tcPr>
            <w:tcW w:w="1144" w:type="pct"/>
          </w:tcPr>
          <w:p w:rsidR="00982DD0" w:rsidRDefault="00982DD0">
            <w:pPr>
              <w:pStyle w:val="SingleTxt"/>
              <w:tabs>
                <w:tab w:val="left" w:pos="0"/>
                <w:tab w:val="left" w:pos="2612"/>
              </w:tabs>
              <w:spacing w:after="0" w:line="340" w:lineRule="exact"/>
              <w:ind w:left="0" w:right="0"/>
              <w:jc w:val="center"/>
              <w:rPr>
                <w:rFonts w:ascii="Times New Roman" w:hint="eastAsia"/>
              </w:rPr>
            </w:pPr>
            <w:r>
              <w:rPr>
                <w:rFonts w:ascii="Times New Roman" w:hint="eastAsia"/>
              </w:rPr>
              <w:t>9</w:t>
            </w:r>
          </w:p>
        </w:tc>
        <w:tc>
          <w:tcPr>
            <w:tcW w:w="1144" w:type="pct"/>
          </w:tcPr>
          <w:p w:rsidR="00982DD0" w:rsidRDefault="00982DD0">
            <w:pPr>
              <w:pStyle w:val="SingleTxt"/>
              <w:tabs>
                <w:tab w:val="left" w:pos="0"/>
                <w:tab w:val="left" w:pos="2612"/>
              </w:tabs>
              <w:spacing w:after="0" w:line="340" w:lineRule="exact"/>
              <w:ind w:left="0" w:right="0"/>
              <w:jc w:val="center"/>
              <w:rPr>
                <w:rFonts w:ascii="Times New Roman" w:hint="eastAsia"/>
              </w:rPr>
            </w:pPr>
            <w:r>
              <w:rPr>
                <w:rFonts w:ascii="Times New Roman" w:hint="eastAsia"/>
              </w:rPr>
              <w:t>33%</w:t>
            </w:r>
          </w:p>
        </w:tc>
      </w:tr>
      <w:tr w:rsidR="00982DD0">
        <w:tc>
          <w:tcPr>
            <w:tcW w:w="1567" w:type="pct"/>
          </w:tcPr>
          <w:p w:rsidR="00982DD0" w:rsidRDefault="00982DD0">
            <w:pPr>
              <w:pStyle w:val="SingleTxt"/>
              <w:tabs>
                <w:tab w:val="left" w:pos="0"/>
                <w:tab w:val="left" w:pos="2612"/>
              </w:tabs>
              <w:spacing w:after="0" w:line="340" w:lineRule="exact"/>
              <w:ind w:left="0" w:right="0"/>
              <w:rPr>
                <w:rFonts w:ascii="Times New Roman" w:hint="eastAsia"/>
              </w:rPr>
            </w:pPr>
            <w:r>
              <w:rPr>
                <w:rFonts w:ascii="Times New Roman" w:hint="eastAsia"/>
              </w:rPr>
              <w:t>祖国同盟的领导层</w:t>
            </w:r>
          </w:p>
        </w:tc>
        <w:tc>
          <w:tcPr>
            <w:tcW w:w="1144" w:type="pct"/>
          </w:tcPr>
          <w:p w:rsidR="00982DD0" w:rsidRDefault="00982DD0">
            <w:pPr>
              <w:pStyle w:val="SingleTxt"/>
              <w:tabs>
                <w:tab w:val="left" w:pos="0"/>
                <w:tab w:val="left" w:pos="2612"/>
              </w:tabs>
              <w:spacing w:after="0" w:line="340" w:lineRule="exact"/>
              <w:ind w:left="0" w:right="0"/>
              <w:jc w:val="center"/>
              <w:rPr>
                <w:rFonts w:ascii="Times New Roman" w:hint="eastAsia"/>
              </w:rPr>
            </w:pPr>
            <w:r>
              <w:rPr>
                <w:rFonts w:ascii="Times New Roman" w:hint="eastAsia"/>
              </w:rPr>
              <w:t>5</w:t>
            </w:r>
          </w:p>
        </w:tc>
        <w:tc>
          <w:tcPr>
            <w:tcW w:w="1144" w:type="pct"/>
          </w:tcPr>
          <w:p w:rsidR="00982DD0" w:rsidRDefault="00982DD0">
            <w:pPr>
              <w:pStyle w:val="SingleTxt"/>
              <w:tabs>
                <w:tab w:val="left" w:pos="0"/>
                <w:tab w:val="left" w:pos="2612"/>
              </w:tabs>
              <w:spacing w:after="0" w:line="340" w:lineRule="exact"/>
              <w:ind w:left="0" w:right="0"/>
              <w:jc w:val="center"/>
              <w:rPr>
                <w:rFonts w:ascii="Times New Roman" w:hint="eastAsia"/>
              </w:rPr>
            </w:pPr>
            <w:r>
              <w:rPr>
                <w:rFonts w:ascii="Times New Roman" w:hint="eastAsia"/>
              </w:rPr>
              <w:t>3</w:t>
            </w:r>
          </w:p>
        </w:tc>
        <w:tc>
          <w:tcPr>
            <w:tcW w:w="1144" w:type="pct"/>
          </w:tcPr>
          <w:p w:rsidR="00982DD0" w:rsidRDefault="00982DD0">
            <w:pPr>
              <w:pStyle w:val="SingleTxt"/>
              <w:tabs>
                <w:tab w:val="left" w:pos="0"/>
                <w:tab w:val="left" w:pos="2612"/>
              </w:tabs>
              <w:spacing w:after="0" w:line="340" w:lineRule="exact"/>
              <w:ind w:left="0" w:right="0"/>
              <w:jc w:val="center"/>
              <w:rPr>
                <w:rFonts w:ascii="Times New Roman" w:hint="eastAsia"/>
              </w:rPr>
            </w:pPr>
            <w:r>
              <w:rPr>
                <w:rFonts w:ascii="Times New Roman" w:hint="eastAsia"/>
              </w:rPr>
              <w:t>38%</w:t>
            </w:r>
          </w:p>
        </w:tc>
      </w:tr>
      <w:tr w:rsidR="00982DD0">
        <w:tc>
          <w:tcPr>
            <w:tcW w:w="1567" w:type="pct"/>
          </w:tcPr>
          <w:p w:rsidR="00982DD0" w:rsidRDefault="00982DD0">
            <w:pPr>
              <w:pStyle w:val="SingleTxt"/>
              <w:tabs>
                <w:tab w:val="left" w:pos="0"/>
                <w:tab w:val="left" w:pos="2612"/>
              </w:tabs>
              <w:spacing w:after="0" w:line="340" w:lineRule="exact"/>
              <w:ind w:left="0" w:right="0"/>
              <w:rPr>
                <w:rFonts w:ascii="Times New Roman" w:hint="eastAsia"/>
              </w:rPr>
            </w:pPr>
            <w:r>
              <w:rPr>
                <w:rFonts w:ascii="Times New Roman" w:hint="eastAsia"/>
              </w:rPr>
              <w:t>激进公民党的领导层</w:t>
            </w:r>
          </w:p>
        </w:tc>
        <w:tc>
          <w:tcPr>
            <w:tcW w:w="1144" w:type="pct"/>
          </w:tcPr>
          <w:p w:rsidR="00982DD0" w:rsidRDefault="00982DD0">
            <w:pPr>
              <w:pStyle w:val="SingleTxt"/>
              <w:tabs>
                <w:tab w:val="left" w:pos="0"/>
                <w:tab w:val="left" w:pos="2612"/>
              </w:tabs>
              <w:spacing w:after="0" w:line="340" w:lineRule="exact"/>
              <w:ind w:left="0" w:right="0"/>
              <w:jc w:val="center"/>
              <w:rPr>
                <w:rFonts w:ascii="Times New Roman" w:hint="eastAsia"/>
              </w:rPr>
            </w:pPr>
            <w:r>
              <w:rPr>
                <w:rFonts w:ascii="Times New Roman" w:hint="eastAsia"/>
              </w:rPr>
              <w:t>9</w:t>
            </w:r>
          </w:p>
        </w:tc>
        <w:tc>
          <w:tcPr>
            <w:tcW w:w="1144" w:type="pct"/>
          </w:tcPr>
          <w:p w:rsidR="00982DD0" w:rsidRDefault="00982DD0">
            <w:pPr>
              <w:pStyle w:val="SingleTxt"/>
              <w:tabs>
                <w:tab w:val="left" w:pos="0"/>
                <w:tab w:val="left" w:pos="2612"/>
              </w:tabs>
              <w:spacing w:after="0" w:line="340" w:lineRule="exact"/>
              <w:ind w:left="0" w:right="0"/>
              <w:jc w:val="center"/>
              <w:rPr>
                <w:rFonts w:ascii="Times New Roman" w:hint="eastAsia"/>
              </w:rPr>
            </w:pPr>
            <w:r>
              <w:rPr>
                <w:rFonts w:ascii="Times New Roman" w:hint="eastAsia"/>
              </w:rPr>
              <w:t>3</w:t>
            </w:r>
          </w:p>
        </w:tc>
        <w:tc>
          <w:tcPr>
            <w:tcW w:w="1144" w:type="pct"/>
          </w:tcPr>
          <w:p w:rsidR="00982DD0" w:rsidRDefault="00982DD0">
            <w:pPr>
              <w:pStyle w:val="SingleTxt"/>
              <w:tabs>
                <w:tab w:val="left" w:pos="0"/>
                <w:tab w:val="left" w:pos="2612"/>
              </w:tabs>
              <w:spacing w:after="0" w:line="340" w:lineRule="exact"/>
              <w:ind w:left="0" w:right="0"/>
              <w:jc w:val="center"/>
              <w:rPr>
                <w:rFonts w:ascii="Times New Roman" w:hint="eastAsia"/>
              </w:rPr>
            </w:pPr>
            <w:r>
              <w:rPr>
                <w:rFonts w:ascii="Times New Roman" w:hint="eastAsia"/>
              </w:rPr>
              <w:t>33%</w:t>
            </w:r>
          </w:p>
        </w:tc>
      </w:tr>
      <w:tr w:rsidR="00982DD0">
        <w:tc>
          <w:tcPr>
            <w:tcW w:w="1567" w:type="pct"/>
          </w:tcPr>
          <w:p w:rsidR="00982DD0" w:rsidRDefault="00982DD0">
            <w:pPr>
              <w:pStyle w:val="SingleTxt"/>
              <w:tabs>
                <w:tab w:val="left" w:pos="0"/>
                <w:tab w:val="left" w:pos="2625"/>
              </w:tabs>
              <w:spacing w:after="0" w:line="340" w:lineRule="exact"/>
              <w:ind w:left="0" w:right="0"/>
              <w:rPr>
                <w:rFonts w:ascii="Times New Roman" w:hint="eastAsia"/>
              </w:rPr>
            </w:pPr>
            <w:r>
              <w:rPr>
                <w:rFonts w:ascii="Times New Roman" w:hint="eastAsia"/>
              </w:rPr>
              <w:t>自由名单党的领导层</w:t>
            </w:r>
          </w:p>
        </w:tc>
        <w:tc>
          <w:tcPr>
            <w:tcW w:w="1144" w:type="pct"/>
          </w:tcPr>
          <w:p w:rsidR="00982DD0" w:rsidRDefault="00982DD0">
            <w:pPr>
              <w:pStyle w:val="SingleTxt"/>
              <w:tabs>
                <w:tab w:val="left" w:pos="0"/>
                <w:tab w:val="left" w:pos="2612"/>
              </w:tabs>
              <w:spacing w:after="0" w:line="340" w:lineRule="exact"/>
              <w:ind w:left="0" w:right="0"/>
              <w:jc w:val="center"/>
              <w:rPr>
                <w:rFonts w:ascii="Times New Roman" w:hint="eastAsia"/>
              </w:rPr>
            </w:pPr>
            <w:r>
              <w:rPr>
                <w:rFonts w:ascii="Times New Roman" w:hint="eastAsia"/>
              </w:rPr>
              <w:t>4</w:t>
            </w:r>
          </w:p>
        </w:tc>
        <w:tc>
          <w:tcPr>
            <w:tcW w:w="1144" w:type="pct"/>
          </w:tcPr>
          <w:p w:rsidR="00982DD0" w:rsidRDefault="00982DD0">
            <w:pPr>
              <w:pStyle w:val="SingleTxt"/>
              <w:tabs>
                <w:tab w:val="left" w:pos="0"/>
                <w:tab w:val="left" w:pos="2612"/>
              </w:tabs>
              <w:spacing w:after="0" w:line="340" w:lineRule="exact"/>
              <w:ind w:left="0" w:right="0"/>
              <w:jc w:val="center"/>
              <w:rPr>
                <w:rFonts w:ascii="Times New Roman" w:hint="eastAsia"/>
              </w:rPr>
            </w:pPr>
            <w:r>
              <w:rPr>
                <w:rFonts w:ascii="Times New Roman" w:hint="eastAsia"/>
              </w:rPr>
              <w:t>3</w:t>
            </w:r>
          </w:p>
        </w:tc>
        <w:tc>
          <w:tcPr>
            <w:tcW w:w="1144" w:type="pct"/>
          </w:tcPr>
          <w:p w:rsidR="00982DD0" w:rsidRDefault="00982DD0">
            <w:pPr>
              <w:pStyle w:val="SingleTxt"/>
              <w:tabs>
                <w:tab w:val="left" w:pos="0"/>
                <w:tab w:val="left" w:pos="2612"/>
              </w:tabs>
              <w:spacing w:after="0" w:line="340" w:lineRule="exact"/>
              <w:ind w:left="0" w:right="0"/>
              <w:jc w:val="center"/>
              <w:rPr>
                <w:rFonts w:ascii="Times New Roman" w:hint="eastAsia"/>
              </w:rPr>
            </w:pPr>
            <w:r>
              <w:rPr>
                <w:rFonts w:ascii="Times New Roman" w:hint="eastAsia"/>
              </w:rPr>
              <w:t>43%</w:t>
            </w:r>
          </w:p>
        </w:tc>
      </w:tr>
    </w:tbl>
    <w:p w:rsidR="00982DD0" w:rsidRDefault="00982DD0">
      <w:pPr>
        <w:spacing w:after="240" w:line="340" w:lineRule="exact"/>
        <w:rPr>
          <w:rFonts w:eastAsia="KaiTi_GB2312" w:hint="eastAsia"/>
          <w:color w:val="0000FF"/>
        </w:rPr>
      </w:pPr>
      <w:r>
        <w:rPr>
          <w:rFonts w:eastAsia="KaiTi_GB2312" w:hint="eastAsia"/>
          <w:color w:val="0000FF"/>
        </w:rPr>
        <w:t>资料来源：</w:t>
      </w:r>
      <w:r>
        <w:rPr>
          <w:rFonts w:eastAsia="KaiTi_GB2312"/>
          <w:i/>
          <w:iCs/>
          <w:color w:val="0000FF"/>
        </w:rPr>
        <w:t xml:space="preserve">www.fbp.li; </w:t>
      </w:r>
      <w:r>
        <w:rPr>
          <w:rFonts w:eastAsia="KaiTi_GB2312" w:hint="eastAsia"/>
          <w:i/>
          <w:iCs/>
          <w:color w:val="0000FF"/>
        </w:rPr>
        <w:t>www.vu-online.li; www.freieliste.li</w:t>
      </w:r>
      <w:r>
        <w:rPr>
          <w:rFonts w:eastAsia="KaiTi_GB2312" w:hint="eastAsia"/>
          <w:i/>
          <w:iCs/>
          <w:color w:val="0000FF"/>
        </w:rPr>
        <w:t>。</w:t>
      </w:r>
    </w:p>
    <w:p w:rsidR="00982DD0" w:rsidRDefault="00982DD0" w:rsidP="009168EB">
      <w:pPr>
        <w:spacing w:after="240" w:line="340" w:lineRule="exact"/>
        <w:ind w:firstLineChars="200" w:firstLine="31680"/>
        <w:rPr>
          <w:rFonts w:hint="eastAsia"/>
        </w:rPr>
      </w:pPr>
      <w:r>
        <w:rPr>
          <w:rFonts w:hint="eastAsia"/>
        </w:rPr>
        <w:t>这些数字表明，妇女参与政治生活的比例依然相对较低。但是，自</w:t>
      </w:r>
      <w:r>
        <w:rPr>
          <w:rFonts w:hint="eastAsia"/>
        </w:rPr>
        <w:t>1998</w:t>
      </w:r>
      <w:r>
        <w:rPr>
          <w:rFonts w:hint="eastAsia"/>
        </w:rPr>
        <w:t>年以来，特别是在议会、市议会和法院妇女代表方面的进步可容乐观，同时也表明，近年来，尤其是在</w:t>
      </w:r>
      <w:r>
        <w:rPr>
          <w:rFonts w:hint="eastAsia"/>
        </w:rPr>
        <w:t>2003</w:t>
      </w:r>
      <w:r>
        <w:rPr>
          <w:rFonts w:hint="eastAsia"/>
        </w:rPr>
        <w:t>年市政府选举和</w:t>
      </w:r>
      <w:r>
        <w:rPr>
          <w:rFonts w:hint="eastAsia"/>
        </w:rPr>
        <w:t>2005</w:t>
      </w:r>
      <w:r>
        <w:rPr>
          <w:rFonts w:hint="eastAsia"/>
        </w:rPr>
        <w:t>年议会选举的准备中积极提高妇女地位的措施已颇见成效。然而，妇女在政治舞台上人数比例较低的事实依然令人遗憾，这正是将来有待继续促进列支敦士登妇女参与政治的原因。</w:t>
      </w:r>
    </w:p>
    <w:p w:rsidR="00982DD0" w:rsidRDefault="00982DD0">
      <w:pPr>
        <w:spacing w:after="180" w:line="340" w:lineRule="exact"/>
        <w:rPr>
          <w:rFonts w:hint="eastAsia"/>
          <w:u w:val="single"/>
        </w:rPr>
      </w:pPr>
      <w:r>
        <w:rPr>
          <w:rFonts w:hint="eastAsia"/>
          <w:u w:val="single"/>
        </w:rPr>
        <w:t>近年来为提高妇女地位采取的措施</w:t>
      </w:r>
    </w:p>
    <w:p w:rsidR="00982DD0" w:rsidRDefault="00982DD0" w:rsidP="009168EB">
      <w:pPr>
        <w:spacing w:after="240" w:line="340" w:lineRule="exact"/>
        <w:ind w:firstLineChars="200" w:firstLine="31680"/>
        <w:rPr>
          <w:rFonts w:hint="eastAsia"/>
        </w:rPr>
      </w:pPr>
      <w:r>
        <w:rPr>
          <w:rFonts w:hint="eastAsia"/>
        </w:rPr>
        <w:t>鉴于</w:t>
      </w:r>
      <w:r>
        <w:rPr>
          <w:rFonts w:hint="eastAsia"/>
        </w:rPr>
        <w:t>1997</w:t>
      </w:r>
      <w:r>
        <w:rPr>
          <w:rFonts w:hint="eastAsia"/>
        </w:rPr>
        <w:t>年通过的决议，即在政府设立的任何委员会中男女委员的人数均不得超过三分之二，必须指出的是，上述数字显示，妇女在委员会和顾问委员会中的比例依然低于三分之一的预期名额比例。</w:t>
      </w:r>
      <w:r>
        <w:rPr>
          <w:rFonts w:hint="eastAsia"/>
        </w:rPr>
        <w:t>2004</w:t>
      </w:r>
      <w:r>
        <w:rPr>
          <w:rFonts w:hint="eastAsia"/>
        </w:rPr>
        <w:t>年</w:t>
      </w:r>
      <w:r>
        <w:rPr>
          <w:rFonts w:hint="eastAsia"/>
        </w:rPr>
        <w:t>9</w:t>
      </w:r>
      <w:r>
        <w:rPr>
          <w:rFonts w:hint="eastAsia"/>
        </w:rPr>
        <w:t>月</w:t>
      </w:r>
      <w:r>
        <w:rPr>
          <w:rFonts w:hint="eastAsia"/>
        </w:rPr>
        <w:t>29</w:t>
      </w:r>
      <w:r>
        <w:rPr>
          <w:rFonts w:hint="eastAsia"/>
        </w:rPr>
        <w:t>日，政府注意到社会性别主流化指导委员会就这一主题起草的报告“列支敦士登公共机构中男女的政治参与——机制与行动者调查”。政府决定更加积极地动员妇女参与委员会的工作：任命委员会成员时，选举机构号召各政党和协会优先考虑妇女，以平衡人员组成。家庭与平等机会部也已就政府目标口头及书面通知利益集团，并请求其在提名候选人时考虑妇女。</w:t>
      </w:r>
    </w:p>
    <w:p w:rsidR="00982DD0" w:rsidRDefault="00982DD0" w:rsidP="009168EB">
      <w:pPr>
        <w:spacing w:after="240" w:line="340" w:lineRule="exact"/>
        <w:ind w:firstLineChars="200" w:firstLine="31680"/>
        <w:rPr>
          <w:rFonts w:hint="eastAsia"/>
        </w:rPr>
      </w:pPr>
      <w:r>
        <w:rPr>
          <w:rFonts w:hint="eastAsia"/>
        </w:rPr>
        <w:t>同时，为落实“三分之二决议”建立的妇女人才库列入了</w:t>
      </w:r>
      <w:r>
        <w:rPr>
          <w:rFonts w:hint="eastAsia"/>
        </w:rPr>
        <w:t>70</w:t>
      </w:r>
      <w:r>
        <w:rPr>
          <w:rFonts w:hint="eastAsia"/>
        </w:rPr>
        <w:t>名妇女。妇女人才库是一个数据库，对政治感兴趣的妇女可自行进入。妇女通过数据库的登记，使自己有机会到国家一级的委员会和工作组任职。访问妇女人才库的主要是寻找妇女担任领导职务的妇女组织。</w:t>
      </w:r>
    </w:p>
    <w:p w:rsidR="00982DD0" w:rsidRDefault="00982DD0" w:rsidP="009168EB">
      <w:pPr>
        <w:spacing w:after="240" w:line="340" w:lineRule="exact"/>
        <w:ind w:firstLineChars="200" w:firstLine="31680"/>
        <w:rPr>
          <w:rFonts w:hint="eastAsia"/>
        </w:rPr>
      </w:pPr>
      <w:r>
        <w:rPr>
          <w:rFonts w:hint="eastAsia"/>
        </w:rPr>
        <w:t>为了激发、识别、培养和支助女性候选人，普遍加强妇女的政治教育，两性平等委员会和平等机会局于</w:t>
      </w:r>
      <w:r>
        <w:rPr>
          <w:rFonts w:hint="eastAsia"/>
        </w:rPr>
        <w:t>2002</w:t>
      </w:r>
      <w:r>
        <w:rPr>
          <w:rFonts w:hint="eastAsia"/>
        </w:rPr>
        <w:t>年草拟了一份政党选举人名单，就各党推动妇女参与政治的最佳方法和时间提出了建议。两性平等委员会成员将名单提交给了政党领导人。为了各政党能继续使用选举人名单，还在</w:t>
      </w:r>
      <w:r>
        <w:rPr>
          <w:rFonts w:hint="eastAsia"/>
        </w:rPr>
        <w:t>2006</w:t>
      </w:r>
      <w:r>
        <w:rPr>
          <w:rFonts w:hint="eastAsia"/>
        </w:rPr>
        <w:t>年初的一次会议上将名单提交给了地方政党团体领导人。</w:t>
      </w:r>
    </w:p>
    <w:p w:rsidR="00982DD0" w:rsidRDefault="00982DD0" w:rsidP="009168EB">
      <w:pPr>
        <w:spacing w:after="240" w:line="340" w:lineRule="exact"/>
        <w:ind w:firstLineChars="200" w:firstLine="31680"/>
        <w:rPr>
          <w:rFonts w:hint="eastAsia"/>
        </w:rPr>
      </w:pPr>
      <w:r>
        <w:rPr>
          <w:rFonts w:hint="eastAsia"/>
        </w:rPr>
        <w:t>从</w:t>
      </w:r>
      <w:r>
        <w:rPr>
          <w:rFonts w:hint="eastAsia"/>
        </w:rPr>
        <w:t>2006</w:t>
      </w:r>
      <w:r>
        <w:rPr>
          <w:rFonts w:hint="eastAsia"/>
        </w:rPr>
        <w:t>年</w:t>
      </w:r>
      <w:r>
        <w:rPr>
          <w:rFonts w:hint="eastAsia"/>
        </w:rPr>
        <w:t>3</w:t>
      </w:r>
      <w:r>
        <w:rPr>
          <w:rFonts w:hint="eastAsia"/>
        </w:rPr>
        <w:t>月到</w:t>
      </w:r>
      <w:r>
        <w:rPr>
          <w:rFonts w:hint="eastAsia"/>
        </w:rPr>
        <w:t>11</w:t>
      </w:r>
      <w:r>
        <w:rPr>
          <w:rFonts w:hint="eastAsia"/>
        </w:rPr>
        <w:t>月，两性平等委员会、平等机会局和福拉尔贝格妇女部推出了跨境政治课程，这是</w:t>
      </w:r>
      <w:r>
        <w:rPr>
          <w:rFonts w:hint="eastAsia"/>
        </w:rPr>
        <w:t>2004</w:t>
      </w:r>
      <w:r>
        <w:rPr>
          <w:rFonts w:hint="eastAsia"/>
        </w:rPr>
        <w:t>年以来第三次推出此种课程了。政治课程的目的是让妇女为了在政治机构和公共事务中施展才能而做好准备。她们学习政治基础知识和日常政治游戏规则。参与者在其社会政治参与或政治工作方面会得到支助。她们增强了自信，学会了领导讨论的技巧。</w:t>
      </w:r>
      <w:r>
        <w:rPr>
          <w:rFonts w:hint="eastAsia"/>
        </w:rPr>
        <w:t>2006</w:t>
      </w:r>
      <w:r>
        <w:rPr>
          <w:rFonts w:hint="eastAsia"/>
        </w:rPr>
        <w:t>年政治课程由几个单元组成，包括“自我评价：参与政治正是对我的挑战吗？”、“福拉尔贝格和列支敦士登的政治系统——理论与现实”、“公开发言和辩论”、“政治结构简介”、“冲突管理”和“公共关系与媒体培训”。政治课程的目标听众包括积极参加机构、议院、政党、政治团体、组织、协会或倡议集团的妇女，或希望将来参与此等工作的妇女。</w:t>
      </w:r>
    </w:p>
    <w:p w:rsidR="00982DD0" w:rsidRDefault="00982DD0" w:rsidP="009168EB">
      <w:pPr>
        <w:spacing w:after="240" w:line="340" w:lineRule="exact"/>
        <w:ind w:firstLineChars="200" w:firstLine="31680"/>
        <w:rPr>
          <w:rFonts w:hint="eastAsia"/>
        </w:rPr>
      </w:pPr>
      <w:r>
        <w:rPr>
          <w:rFonts w:hint="eastAsia"/>
        </w:rPr>
        <w:t>2004</w:t>
      </w:r>
      <w:r>
        <w:rPr>
          <w:rFonts w:hint="eastAsia"/>
        </w:rPr>
        <w:t>年，列支敦士登庆祝妇女获得选举权</w:t>
      </w:r>
      <w:r>
        <w:rPr>
          <w:rFonts w:hint="eastAsia"/>
        </w:rPr>
        <w:t>20</w:t>
      </w:r>
      <w:r>
        <w:rPr>
          <w:rFonts w:hint="eastAsia"/>
        </w:rPr>
        <w:t>周年。值此庆典之际，各市在</w:t>
      </w:r>
      <w:r>
        <w:rPr>
          <w:rFonts w:hint="eastAsia"/>
        </w:rPr>
        <w:t>6</w:t>
      </w:r>
      <w:r>
        <w:rPr>
          <w:rFonts w:hint="eastAsia"/>
        </w:rPr>
        <w:t>月</w:t>
      </w:r>
      <w:r>
        <w:rPr>
          <w:rFonts w:hint="eastAsia"/>
        </w:rPr>
        <w:t>22</w:t>
      </w:r>
      <w:r>
        <w:rPr>
          <w:rFonts w:hint="eastAsia"/>
        </w:rPr>
        <w:t>日至</w:t>
      </w:r>
      <w:r>
        <w:rPr>
          <w:rFonts w:hint="eastAsia"/>
        </w:rPr>
        <w:t>7</w:t>
      </w:r>
      <w:r>
        <w:rPr>
          <w:rFonts w:hint="eastAsia"/>
        </w:rPr>
        <w:t>月</w:t>
      </w:r>
      <w:r>
        <w:rPr>
          <w:rFonts w:hint="eastAsia"/>
        </w:rPr>
        <w:t>5</w:t>
      </w:r>
      <w:r>
        <w:rPr>
          <w:rFonts w:hint="eastAsia"/>
        </w:rPr>
        <w:t>日期间发起了海报运动。市政海报介绍了妇女在各市获得选举权的情况、市议会的第一位妇女代表以及当前形势。</w:t>
      </w:r>
      <w:r>
        <w:rPr>
          <w:rFonts w:hint="eastAsia"/>
        </w:rPr>
        <w:t>2004</w:t>
      </w:r>
      <w:r>
        <w:rPr>
          <w:rFonts w:hint="eastAsia"/>
        </w:rPr>
        <w:t>年</w:t>
      </w:r>
      <w:r>
        <w:rPr>
          <w:rFonts w:hint="eastAsia"/>
        </w:rPr>
        <w:t>6</w:t>
      </w:r>
      <w:r>
        <w:rPr>
          <w:rFonts w:hint="eastAsia"/>
        </w:rPr>
        <w:t>月</w:t>
      </w:r>
      <w:r>
        <w:rPr>
          <w:rFonts w:hint="eastAsia"/>
        </w:rPr>
        <w:t>26</w:t>
      </w:r>
      <w:r>
        <w:rPr>
          <w:rFonts w:hint="eastAsia"/>
        </w:rPr>
        <w:t>日，列支敦士登妇女网络组织的周年庆典迎来了又一场海报运动。此次运动描述了当前男女在议会、政府和市长会议中比例分配的逆转，并引发了对性别逆转政治局势是否可能和可以容忍的思考。活动的亮点是介绍“</w:t>
      </w:r>
      <w:r>
        <w:rPr>
          <w:rFonts w:hint="eastAsia"/>
        </w:rPr>
        <w:t>DemoGrazia</w:t>
      </w:r>
      <w:r>
        <w:rPr>
          <w:rFonts w:hint="eastAsia"/>
        </w:rPr>
        <w:t>”奖，这是一项奖励公民社会政治勇气的奖项，将于</w:t>
      </w:r>
      <w:r>
        <w:rPr>
          <w:rFonts w:hint="eastAsia"/>
        </w:rPr>
        <w:t>2006</w:t>
      </w:r>
      <w:r>
        <w:rPr>
          <w:rFonts w:hint="eastAsia"/>
        </w:rPr>
        <w:t>年</w:t>
      </w:r>
      <w:r>
        <w:rPr>
          <w:rFonts w:hint="eastAsia"/>
        </w:rPr>
        <w:t>10</w:t>
      </w:r>
      <w:r>
        <w:rPr>
          <w:rFonts w:hint="eastAsia"/>
        </w:rPr>
        <w:t>月首次颁给组织或个人，已提名者共有</w:t>
      </w:r>
      <w:r>
        <w:rPr>
          <w:rFonts w:hint="eastAsia"/>
        </w:rPr>
        <w:t>9</w:t>
      </w:r>
      <w:r>
        <w:rPr>
          <w:rFonts w:hint="eastAsia"/>
        </w:rPr>
        <w:t>个个人和组织。</w:t>
      </w:r>
    </w:p>
    <w:p w:rsidR="00982DD0" w:rsidRDefault="00982DD0">
      <w:pPr>
        <w:spacing w:after="180" w:line="340" w:lineRule="exact"/>
        <w:rPr>
          <w:rFonts w:hint="eastAsia"/>
          <w:u w:val="single"/>
        </w:rPr>
      </w:pPr>
      <w:r>
        <w:rPr>
          <w:rFonts w:hint="eastAsia"/>
          <w:u w:val="single"/>
        </w:rPr>
        <w:t>在准备市政府和议会选举时为提高妇女地位采取的措施</w:t>
      </w:r>
    </w:p>
    <w:p w:rsidR="00982DD0" w:rsidRDefault="00982DD0" w:rsidP="009168EB">
      <w:pPr>
        <w:spacing w:after="240" w:line="340" w:lineRule="exact"/>
        <w:ind w:firstLineChars="200" w:firstLine="31680"/>
        <w:rPr>
          <w:rFonts w:hint="eastAsia"/>
        </w:rPr>
      </w:pPr>
      <w:r>
        <w:rPr>
          <w:rFonts w:hint="eastAsia"/>
        </w:rPr>
        <w:t>在准备</w:t>
      </w:r>
      <w:r>
        <w:rPr>
          <w:rFonts w:hint="eastAsia"/>
        </w:rPr>
        <w:t>2003</w:t>
      </w:r>
      <w:r>
        <w:rPr>
          <w:rFonts w:hint="eastAsia"/>
        </w:rPr>
        <w:t>年市议会选举时，平等机会局与两性平等委员会开设了针对对政治感兴趣的妇女的两门政治学课程，以及旨在增强市议会女性候选人自信的两门媒体培训课程和一门权力培训课程。</w:t>
      </w:r>
      <w:r>
        <w:rPr>
          <w:rFonts w:hint="eastAsia"/>
        </w:rPr>
        <w:t>2003</w:t>
      </w:r>
      <w:r>
        <w:rPr>
          <w:rFonts w:hint="eastAsia"/>
        </w:rPr>
        <w:t>年选举提高了妇女在市议会中的比例，这种变化可容乐观。至少长期看来，提高妇女政治地位的措施已见成效。</w:t>
      </w:r>
    </w:p>
    <w:p w:rsidR="00982DD0" w:rsidRDefault="00982DD0" w:rsidP="009168EB">
      <w:pPr>
        <w:spacing w:after="240" w:line="340" w:lineRule="exact"/>
        <w:ind w:firstLineChars="200" w:firstLine="31680"/>
        <w:rPr>
          <w:rFonts w:hint="eastAsia"/>
        </w:rPr>
      </w:pPr>
      <w:r>
        <w:rPr>
          <w:rFonts w:hint="eastAsia"/>
        </w:rPr>
        <w:t>2006</w:t>
      </w:r>
      <w:r>
        <w:rPr>
          <w:rFonts w:hint="eastAsia"/>
        </w:rPr>
        <w:t>年</w:t>
      </w:r>
      <w:r>
        <w:rPr>
          <w:rFonts w:hint="eastAsia"/>
        </w:rPr>
        <w:t>6</w:t>
      </w:r>
      <w:r>
        <w:rPr>
          <w:rFonts w:hint="eastAsia"/>
        </w:rPr>
        <w:t>月，两性平等委员会为对政治感兴趣的妇女开展了两次活动，旨在动员妇女作为候选人参加</w:t>
      </w:r>
      <w:r>
        <w:rPr>
          <w:rFonts w:hint="eastAsia"/>
        </w:rPr>
        <w:t>2007</w:t>
      </w:r>
      <w:r>
        <w:rPr>
          <w:rFonts w:hint="eastAsia"/>
        </w:rPr>
        <w:t>年市议会选举。委员会对这些选举提出了如下目标：首先，将妇女在市议会中的比例从</w:t>
      </w:r>
      <w:r>
        <w:rPr>
          <w:rFonts w:hint="eastAsia"/>
        </w:rPr>
        <w:t>27%</w:t>
      </w:r>
      <w:r>
        <w:rPr>
          <w:rFonts w:hint="eastAsia"/>
        </w:rPr>
        <w:t>增加到</w:t>
      </w:r>
      <w:r>
        <w:rPr>
          <w:rFonts w:hint="eastAsia"/>
        </w:rPr>
        <w:t>40%</w:t>
      </w:r>
      <w:r>
        <w:rPr>
          <w:rFonts w:hint="eastAsia"/>
        </w:rPr>
        <w:t>。其次，在列支敦士登两个地区：低地区和高地区，各选举一名女市长。</w:t>
      </w:r>
    </w:p>
    <w:p w:rsidR="00982DD0" w:rsidRDefault="00982DD0" w:rsidP="009168EB">
      <w:pPr>
        <w:spacing w:after="240" w:line="340" w:lineRule="exact"/>
        <w:ind w:firstLineChars="200" w:firstLine="31680"/>
        <w:rPr>
          <w:rFonts w:hint="eastAsia"/>
        </w:rPr>
      </w:pPr>
      <w:r>
        <w:rPr>
          <w:rFonts w:hint="eastAsia"/>
        </w:rPr>
        <w:t>为了支持候选人和提高选民的认识，列支敦士登妇女网络与两性平等委员会在准备</w:t>
      </w:r>
      <w:r>
        <w:rPr>
          <w:rFonts w:hint="eastAsia"/>
        </w:rPr>
        <w:t>2005</w:t>
      </w:r>
      <w:r>
        <w:rPr>
          <w:rFonts w:hint="eastAsia"/>
        </w:rPr>
        <w:t>年议会选举时组织了若干推动活动。其中包括发表于国家报纸和其他媒体的非党派背书清单，男子支持妇女选举的广告，女候选人参观妇女组织以提升其媒体形象，以及提高选民认识的报刊文章和广告。此外，在国际妇女节专为女候选人举行了一次特别晚会。</w:t>
      </w:r>
      <w:r>
        <w:rPr>
          <w:rFonts w:hint="eastAsia"/>
        </w:rPr>
        <w:t>2005</w:t>
      </w:r>
      <w:r>
        <w:rPr>
          <w:rFonts w:hint="eastAsia"/>
        </w:rPr>
        <w:t>年</w:t>
      </w:r>
      <w:r>
        <w:rPr>
          <w:rFonts w:hint="eastAsia"/>
        </w:rPr>
        <w:t>3</w:t>
      </w:r>
      <w:r>
        <w:rPr>
          <w:rFonts w:hint="eastAsia"/>
        </w:rPr>
        <w:t>月，</w:t>
      </w:r>
      <w:r>
        <w:rPr>
          <w:rFonts w:hint="eastAsia"/>
        </w:rPr>
        <w:t>19</w:t>
      </w:r>
      <w:r>
        <w:rPr>
          <w:rFonts w:hint="eastAsia"/>
        </w:rPr>
        <w:t>位女候选人中，有</w:t>
      </w:r>
      <w:r>
        <w:rPr>
          <w:rFonts w:hint="eastAsia"/>
        </w:rPr>
        <w:t>6</w:t>
      </w:r>
      <w:r>
        <w:rPr>
          <w:rFonts w:hint="eastAsia"/>
        </w:rPr>
        <w:t>位当选进入议会。</w:t>
      </w:r>
    </w:p>
    <w:p w:rsidR="00982DD0" w:rsidRDefault="00982DD0" w:rsidP="009168EB">
      <w:pPr>
        <w:spacing w:after="240" w:line="340" w:lineRule="exact"/>
        <w:ind w:firstLineChars="200" w:firstLine="31680"/>
        <w:rPr>
          <w:rFonts w:hint="eastAsia"/>
        </w:rPr>
      </w:pPr>
      <w:r>
        <w:rPr>
          <w:rFonts w:hint="eastAsia"/>
        </w:rPr>
        <w:t>因此，</w:t>
      </w:r>
      <w:r>
        <w:rPr>
          <w:rFonts w:hint="eastAsia"/>
        </w:rPr>
        <w:t>2005</w:t>
      </w:r>
      <w:r>
        <w:rPr>
          <w:rFonts w:hint="eastAsia"/>
        </w:rPr>
        <w:t>年议会选举让妇女在议会中的比例显著增加，从</w:t>
      </w:r>
      <w:r>
        <w:rPr>
          <w:rFonts w:hint="eastAsia"/>
        </w:rPr>
        <w:t>3</w:t>
      </w:r>
      <w:r>
        <w:rPr>
          <w:rFonts w:hint="eastAsia"/>
        </w:rPr>
        <w:t>席上升到</w:t>
      </w:r>
      <w:r>
        <w:rPr>
          <w:rFonts w:hint="eastAsia"/>
        </w:rPr>
        <w:t>6</w:t>
      </w:r>
      <w:r>
        <w:rPr>
          <w:rFonts w:hint="eastAsia"/>
        </w:rPr>
        <w:t>席。根据官方选举数据和</w:t>
      </w:r>
      <w:r>
        <w:rPr>
          <w:rFonts w:hint="eastAsia"/>
        </w:rPr>
        <w:t>1997</w:t>
      </w:r>
      <w:r>
        <w:rPr>
          <w:rFonts w:hint="eastAsia"/>
        </w:rPr>
        <w:t>年、</w:t>
      </w:r>
      <w:r>
        <w:rPr>
          <w:rFonts w:hint="eastAsia"/>
        </w:rPr>
        <w:t>2001</w:t>
      </w:r>
      <w:r>
        <w:rPr>
          <w:rFonts w:hint="eastAsia"/>
        </w:rPr>
        <w:t>年及</w:t>
      </w:r>
      <w:r>
        <w:rPr>
          <w:rFonts w:hint="eastAsia"/>
        </w:rPr>
        <w:t>2005</w:t>
      </w:r>
      <w:r>
        <w:rPr>
          <w:rFonts w:hint="eastAsia"/>
        </w:rPr>
        <w:t>年选举后调查的个人数据，进行了选举分析。</w:t>
      </w:r>
      <w:r>
        <w:rPr>
          <w:rStyle w:val="FootnoteReference"/>
        </w:rPr>
        <w:footnoteReference w:id="23"/>
      </w:r>
      <w:r>
        <w:rPr>
          <w:rFonts w:hint="eastAsia"/>
        </w:rPr>
        <w:t>分析表明，这一比例的翻倍在很大程度上应归功于有利的环境，而不完全是投票行为的改变或选民对妇女参政态度的改变。在</w:t>
      </w:r>
      <w:r>
        <w:rPr>
          <w:rFonts w:hint="eastAsia"/>
        </w:rPr>
        <w:t>1997</w:t>
      </w:r>
      <w:r>
        <w:rPr>
          <w:rFonts w:hint="eastAsia"/>
        </w:rPr>
        <w:t>年至</w:t>
      </w:r>
      <w:r>
        <w:rPr>
          <w:rFonts w:hint="eastAsia"/>
        </w:rPr>
        <w:t>2005</w:t>
      </w:r>
      <w:r>
        <w:rPr>
          <w:rFonts w:hint="eastAsia"/>
        </w:rPr>
        <w:t>年期间，相对于男子，妇女的政治地位有上升趋势，选票不足的状况有所减少，有利于妇女的投票行为有所增加，歧视态度略有收敛。但总体上，男子依然处于更有利的地位，更有机会当选。如果不特别渲染年轻（男性）选民对妇女的友好态度，对该主题的关注就会消退，对妇女的政治偏见会继续存在，</w:t>
      </w:r>
      <w:r>
        <w:rPr>
          <w:rFonts w:hint="eastAsia"/>
        </w:rPr>
        <w:t>2005</w:t>
      </w:r>
      <w:r>
        <w:rPr>
          <w:rFonts w:hint="eastAsia"/>
        </w:rPr>
        <w:t>年选举之后尚无完全清晰的信号。妇女在列支敦士登议会中占有</w:t>
      </w:r>
      <w:r>
        <w:rPr>
          <w:rFonts w:hint="eastAsia"/>
        </w:rPr>
        <w:t>24%</w:t>
      </w:r>
      <w:r>
        <w:rPr>
          <w:rFonts w:hint="eastAsia"/>
        </w:rPr>
        <w:t>的比例，这应视为进一步发展道路上的一个临时阶段，以及做出更多努力的动力，以便在未来政治进程中继续实现新的目标。</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第8条：妇女参与政府和国际组织的工作</w:t>
      </w:r>
    </w:p>
    <w:p w:rsidR="00982DD0" w:rsidRDefault="00982DD0" w:rsidP="009168EB">
      <w:pPr>
        <w:spacing w:after="240" w:line="340" w:lineRule="exact"/>
        <w:ind w:firstLineChars="200" w:firstLine="31680"/>
        <w:rPr>
          <w:rFonts w:hint="eastAsia"/>
        </w:rPr>
      </w:pPr>
      <w:r>
        <w:rPr>
          <w:rFonts w:hint="eastAsia"/>
        </w:rPr>
        <w:t>近年来，在政府和国际组织中，妇女的比例有所上升，但尚未实现两性平等原则。列支敦士登政府目前只有一名妇女，担任外交、文化和家庭与平等机会部部长。</w:t>
      </w:r>
    </w:p>
    <w:p w:rsidR="00982DD0" w:rsidRDefault="00982DD0" w:rsidP="009168EB">
      <w:pPr>
        <w:spacing w:after="240" w:line="340" w:lineRule="exact"/>
        <w:ind w:firstLineChars="200" w:firstLine="31680"/>
        <w:rPr>
          <w:rFonts w:hint="eastAsia"/>
        </w:rPr>
      </w:pPr>
      <w:r>
        <w:rPr>
          <w:rFonts w:hint="eastAsia"/>
        </w:rPr>
        <w:t>列支敦士登八个大使馆和常住代表团中，两个由妇女负责。议会派往国际组织议会大会的各种代表团中，有</w:t>
      </w:r>
      <w:r>
        <w:rPr>
          <w:rFonts w:hint="eastAsia"/>
        </w:rPr>
        <w:t>11</w:t>
      </w:r>
      <w:r>
        <w:rPr>
          <w:rFonts w:hint="eastAsia"/>
        </w:rPr>
        <w:t>名男议员、</w:t>
      </w:r>
      <w:r>
        <w:rPr>
          <w:rFonts w:hint="eastAsia"/>
        </w:rPr>
        <w:t>8</w:t>
      </w:r>
      <w:r>
        <w:rPr>
          <w:rFonts w:hint="eastAsia"/>
        </w:rPr>
        <w:t>名女议员。</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第10条：教育</w:t>
      </w:r>
    </w:p>
    <w:p w:rsidR="00982DD0" w:rsidRDefault="00982DD0">
      <w:pPr>
        <w:spacing w:after="180" w:line="340" w:lineRule="exact"/>
        <w:rPr>
          <w:rFonts w:hint="eastAsia"/>
          <w:u w:val="single"/>
        </w:rPr>
      </w:pPr>
      <w:r>
        <w:rPr>
          <w:rFonts w:hint="eastAsia"/>
          <w:u w:val="single"/>
        </w:rPr>
        <w:t>审查期间列支敦士登教育系统的变化</w:t>
      </w:r>
    </w:p>
    <w:p w:rsidR="00982DD0" w:rsidRDefault="00982DD0" w:rsidP="009168EB">
      <w:pPr>
        <w:spacing w:after="240" w:line="340" w:lineRule="exact"/>
        <w:ind w:firstLineChars="200" w:firstLine="31680"/>
        <w:rPr>
          <w:rFonts w:hint="eastAsia"/>
        </w:rPr>
      </w:pPr>
      <w:r>
        <w:rPr>
          <w:rFonts w:hint="eastAsia"/>
        </w:rPr>
        <w:t>新《高等教育法》</w:t>
      </w:r>
      <w:r>
        <w:rPr>
          <w:rStyle w:val="FootnoteReference"/>
        </w:rPr>
        <w:footnoteReference w:id="24"/>
      </w:r>
      <w:r>
        <w:rPr>
          <w:rFonts w:hint="eastAsia"/>
        </w:rPr>
        <w:t>于</w:t>
      </w:r>
      <w:r>
        <w:rPr>
          <w:rFonts w:hint="eastAsia"/>
        </w:rPr>
        <w:t>2004</w:t>
      </w:r>
      <w:r>
        <w:rPr>
          <w:rFonts w:hint="eastAsia"/>
        </w:rPr>
        <w:t>年</w:t>
      </w:r>
      <w:r>
        <w:rPr>
          <w:rFonts w:hint="eastAsia"/>
        </w:rPr>
        <w:t>11</w:t>
      </w:r>
      <w:r>
        <w:rPr>
          <w:rFonts w:hint="eastAsia"/>
        </w:rPr>
        <w:t>月</w:t>
      </w:r>
      <w:r>
        <w:rPr>
          <w:rFonts w:hint="eastAsia"/>
        </w:rPr>
        <w:t>25</w:t>
      </w:r>
      <w:r>
        <w:rPr>
          <w:rFonts w:hint="eastAsia"/>
        </w:rPr>
        <w:t>日生效。其目的在于为列支敦士登高等教育的质量保证和发展做出重要贡献，并考虑高等教育的国际化，这在欧洲各教育部长的《</w:t>
      </w:r>
      <w:r>
        <w:t>博洛尼亚宣言</w:t>
      </w:r>
      <w:r>
        <w:rPr>
          <w:rFonts w:hint="eastAsia"/>
        </w:rPr>
        <w:t>》（</w:t>
      </w:r>
      <w:r>
        <w:rPr>
          <w:rFonts w:hint="eastAsia"/>
        </w:rPr>
        <w:t>1999</w:t>
      </w:r>
      <w:r>
        <w:rPr>
          <w:rFonts w:hint="eastAsia"/>
        </w:rPr>
        <w:t>年）中已有明确表述。但由于列支敦士登是一个很小的国家，其高等教育依然有限，只有四个公认的机构提供高等教育：以建筑和经营学为重点的列支敦士登应用科学大学、国际哲学学院、人类科学大学和列支敦士登学院。尽管列支敦士登没有公立大学，但通过与瑞士和奥地利等邻国合作，仍可确保人口的高质量教育，如第二次定期报告已强调的那样。</w:t>
      </w:r>
    </w:p>
    <w:p w:rsidR="00982DD0" w:rsidRDefault="00982DD0">
      <w:pPr>
        <w:spacing w:after="180" w:line="340" w:lineRule="exact"/>
        <w:rPr>
          <w:rFonts w:hint="eastAsia"/>
          <w:u w:val="single"/>
        </w:rPr>
      </w:pPr>
      <w:r>
        <w:rPr>
          <w:rFonts w:hint="eastAsia"/>
          <w:u w:val="single"/>
        </w:rPr>
        <w:t>教育统计</w:t>
      </w:r>
    </w:p>
    <w:p w:rsidR="00982DD0" w:rsidRDefault="00982DD0" w:rsidP="009168EB">
      <w:pPr>
        <w:spacing w:after="240" w:line="340" w:lineRule="exact"/>
        <w:ind w:firstLineChars="200" w:firstLine="31680"/>
        <w:rPr>
          <w:rFonts w:hint="eastAsia"/>
        </w:rPr>
      </w:pPr>
      <w:r>
        <w:rPr>
          <w:rFonts w:hint="eastAsia"/>
        </w:rPr>
        <w:t>列支敦士登教育统计表明，最近几十年在教育过程中已就女孩和年轻妇女平等方面取得了重大进展。</w:t>
      </w:r>
      <w:r>
        <w:rPr>
          <w:rFonts w:hint="eastAsia"/>
        </w:rPr>
        <w:t>31</w:t>
      </w:r>
      <w:r>
        <w:rPr>
          <w:rFonts w:hint="eastAsia"/>
        </w:rPr>
        <w:t>年前，上职业高中（中等学校）的女孩远远多于男孩，而上高级中学（学术性中等学校）的男孩则远远多于女孩。但现在，女孩在高级中学的比例已稳步上升，于</w:t>
      </w:r>
      <w:r>
        <w:rPr>
          <w:rFonts w:hint="eastAsia"/>
        </w:rPr>
        <w:t>2005</w:t>
      </w:r>
      <w:r>
        <w:rPr>
          <w:rFonts w:hint="eastAsia"/>
        </w:rPr>
        <w:t>年超过了男孩的比例。基于这些数字，可视为女孩和男孩已在学院教育领域实现了平等。</w:t>
      </w:r>
    </w:p>
    <w:p w:rsidR="00982DD0" w:rsidRDefault="00982DD0">
      <w:pPr>
        <w:spacing w:after="240" w:line="340" w:lineRule="exact"/>
        <w:rPr>
          <w:rFonts w:eastAsia="KaiTi_GB2312" w:hint="eastAsia"/>
          <w:color w:val="0000FF"/>
        </w:rPr>
      </w:pPr>
      <w:r>
        <w:rPr>
          <w:rFonts w:eastAsia="KaiTi_GB2312" w:hint="eastAsia"/>
          <w:color w:val="0000FF"/>
        </w:rPr>
        <w:t>表</w:t>
      </w:r>
      <w:r>
        <w:rPr>
          <w:rFonts w:eastAsia="KaiTi_GB2312" w:hint="eastAsia"/>
          <w:color w:val="0000FF"/>
        </w:rPr>
        <w:t>4</w:t>
      </w:r>
      <w:r>
        <w:rPr>
          <w:rFonts w:eastAsia="KaiTi_GB2312" w:hint="eastAsia"/>
          <w:color w:val="0000FF"/>
        </w:rPr>
        <w:t>：女孩在不同学校等级的比例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982DD0">
        <w:tc>
          <w:tcPr>
            <w:tcW w:w="1000"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年份</w:t>
            </w:r>
          </w:p>
        </w:tc>
        <w:tc>
          <w:tcPr>
            <w:tcW w:w="1000"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小学</w:t>
            </w:r>
          </w:p>
        </w:tc>
        <w:tc>
          <w:tcPr>
            <w:tcW w:w="1000"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普通高中</w:t>
            </w:r>
          </w:p>
        </w:tc>
        <w:tc>
          <w:tcPr>
            <w:tcW w:w="1000"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职业高中</w:t>
            </w:r>
          </w:p>
        </w:tc>
        <w:tc>
          <w:tcPr>
            <w:tcW w:w="1000"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高级中学</w:t>
            </w:r>
          </w:p>
        </w:tc>
      </w:tr>
      <w:tr w:rsidR="00982DD0">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1975</w:t>
            </w:r>
            <w:r>
              <w:rPr>
                <w:rFonts w:ascii="Times New Roman" w:hint="eastAsia"/>
              </w:rPr>
              <w:t>年</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50%</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46%</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58%</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33%</w:t>
            </w:r>
          </w:p>
        </w:tc>
      </w:tr>
      <w:tr w:rsidR="00982DD0">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1980</w:t>
            </w:r>
            <w:r>
              <w:rPr>
                <w:rFonts w:ascii="Times New Roman" w:hint="eastAsia"/>
              </w:rPr>
              <w:t>年</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61%</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48%</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46%</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42%</w:t>
            </w:r>
          </w:p>
        </w:tc>
      </w:tr>
      <w:tr w:rsidR="00982DD0">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1990</w:t>
            </w:r>
            <w:r>
              <w:rPr>
                <w:rFonts w:ascii="Times New Roman" w:hint="eastAsia"/>
              </w:rPr>
              <w:t>年</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63%</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48%</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45%</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47%</w:t>
            </w:r>
          </w:p>
        </w:tc>
      </w:tr>
      <w:tr w:rsidR="00982DD0">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2000</w:t>
            </w:r>
            <w:r>
              <w:rPr>
                <w:rFonts w:ascii="Times New Roman" w:hint="eastAsia"/>
              </w:rPr>
              <w:t>年</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57%</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48%</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50%</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49%</w:t>
            </w:r>
          </w:p>
        </w:tc>
      </w:tr>
      <w:tr w:rsidR="00982DD0">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2005</w:t>
            </w:r>
            <w:r>
              <w:rPr>
                <w:rFonts w:ascii="Times New Roman" w:hint="eastAsia"/>
              </w:rPr>
              <w:t>年</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50%</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44%</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51%</w:t>
            </w:r>
          </w:p>
        </w:tc>
        <w:tc>
          <w:tcPr>
            <w:tcW w:w="100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55%</w:t>
            </w:r>
          </w:p>
        </w:tc>
      </w:tr>
    </w:tbl>
    <w:p w:rsidR="00982DD0" w:rsidRDefault="00982DD0">
      <w:pPr>
        <w:spacing w:after="240" w:line="340" w:lineRule="exact"/>
        <w:rPr>
          <w:rFonts w:eastAsia="KaiTi_GB2312" w:hint="eastAsia"/>
          <w:color w:val="0000FF"/>
        </w:rPr>
      </w:pPr>
      <w:r>
        <w:rPr>
          <w:rFonts w:eastAsia="KaiTi_GB2312" w:hint="eastAsia"/>
          <w:color w:val="0000FF"/>
        </w:rPr>
        <w:t>资料来源：经济事务局，</w:t>
      </w:r>
      <w:r>
        <w:rPr>
          <w:rFonts w:eastAsia="KaiTi_GB2312" w:hint="eastAsia"/>
          <w:color w:val="0000FF"/>
        </w:rPr>
        <w:t>2005</w:t>
      </w:r>
      <w:r>
        <w:rPr>
          <w:rFonts w:eastAsia="KaiTi_GB2312" w:hint="eastAsia"/>
          <w:color w:val="0000FF"/>
        </w:rPr>
        <w:t>年教育统计。</w:t>
      </w:r>
    </w:p>
    <w:p w:rsidR="00982DD0" w:rsidRDefault="00982DD0" w:rsidP="009168EB">
      <w:pPr>
        <w:spacing w:after="240" w:line="340" w:lineRule="exact"/>
        <w:ind w:firstLineChars="200" w:firstLine="31680"/>
        <w:rPr>
          <w:rFonts w:hint="eastAsia"/>
        </w:rPr>
      </w:pPr>
      <w:r>
        <w:rPr>
          <w:rFonts w:hint="eastAsia"/>
        </w:rPr>
        <w:t>高等教育领域即大学还存在明显的平等趋势。</w:t>
      </w:r>
      <w:r>
        <w:rPr>
          <w:rFonts w:hint="eastAsia"/>
        </w:rPr>
        <w:t>1975</w:t>
      </w:r>
      <w:r>
        <w:rPr>
          <w:rFonts w:hint="eastAsia"/>
        </w:rPr>
        <w:t>年，</w:t>
      </w:r>
      <w:r>
        <w:rPr>
          <w:rFonts w:hint="eastAsia"/>
        </w:rPr>
        <w:t>128</w:t>
      </w:r>
      <w:r>
        <w:rPr>
          <w:rFonts w:hint="eastAsia"/>
        </w:rPr>
        <w:t>个大学生中只有</w:t>
      </w:r>
      <w:r>
        <w:rPr>
          <w:rFonts w:hint="eastAsia"/>
        </w:rPr>
        <w:t>12</w:t>
      </w:r>
      <w:r>
        <w:rPr>
          <w:rFonts w:hint="eastAsia"/>
        </w:rPr>
        <w:t>名妇女，</w:t>
      </w:r>
      <w:r>
        <w:rPr>
          <w:rFonts w:hint="eastAsia"/>
        </w:rPr>
        <w:t>2005</w:t>
      </w:r>
      <w:r>
        <w:rPr>
          <w:rFonts w:hint="eastAsia"/>
        </w:rPr>
        <w:t>年，妇女却几乎占了大学生的一半（</w:t>
      </w:r>
      <w:r>
        <w:rPr>
          <w:rFonts w:hint="eastAsia"/>
        </w:rPr>
        <w:t>43%</w:t>
      </w:r>
      <w:r>
        <w:rPr>
          <w:rFonts w:hint="eastAsia"/>
        </w:rPr>
        <w:t>）。与</w:t>
      </w:r>
      <w:r>
        <w:rPr>
          <w:rFonts w:hint="eastAsia"/>
        </w:rPr>
        <w:t>1990</w:t>
      </w:r>
      <w:r>
        <w:rPr>
          <w:rFonts w:hint="eastAsia"/>
        </w:rPr>
        <w:t>年相比，</w:t>
      </w:r>
      <w:r>
        <w:rPr>
          <w:rFonts w:hint="eastAsia"/>
        </w:rPr>
        <w:t>2000</w:t>
      </w:r>
      <w:r>
        <w:rPr>
          <w:rFonts w:hint="eastAsia"/>
        </w:rPr>
        <w:t>年，</w:t>
      </w:r>
      <w:r>
        <w:rPr>
          <w:rFonts w:hint="eastAsia"/>
        </w:rPr>
        <w:t>13%</w:t>
      </w:r>
      <w:r>
        <w:rPr>
          <w:rFonts w:hint="eastAsia"/>
        </w:rPr>
        <w:t>以上的妇女选择了学术生涯。从那时起，妇女在大学生中的比例几乎保持不变。关于专业的选择，列支敦士登大学生继续沿袭相当传统的模式。</w:t>
      </w:r>
      <w:r>
        <w:rPr>
          <w:rFonts w:hint="eastAsia"/>
        </w:rPr>
        <w:t>43.3%</w:t>
      </w:r>
      <w:r>
        <w:rPr>
          <w:rFonts w:hint="eastAsia"/>
        </w:rPr>
        <w:t>的女学生学习人文和社会科学，</w:t>
      </w:r>
      <w:r>
        <w:rPr>
          <w:rFonts w:hint="eastAsia"/>
        </w:rPr>
        <w:t>19.6%</w:t>
      </w:r>
      <w:r>
        <w:rPr>
          <w:rFonts w:hint="eastAsia"/>
        </w:rPr>
        <w:t>学习法律，</w:t>
      </w:r>
      <w:r>
        <w:rPr>
          <w:rFonts w:hint="eastAsia"/>
        </w:rPr>
        <w:t>10.2%</w:t>
      </w:r>
      <w:r>
        <w:rPr>
          <w:rFonts w:hint="eastAsia"/>
        </w:rPr>
        <w:t>学习医学和制药学。男学生主要选择经济和商务专业（</w:t>
      </w:r>
      <w:r>
        <w:rPr>
          <w:rFonts w:hint="eastAsia"/>
        </w:rPr>
        <w:t>25.5%</w:t>
      </w:r>
      <w:r>
        <w:rPr>
          <w:rFonts w:hint="eastAsia"/>
        </w:rPr>
        <w:t>），其次是人文和社会科学（</w:t>
      </w:r>
      <w:r>
        <w:rPr>
          <w:rFonts w:hint="eastAsia"/>
        </w:rPr>
        <w:t>20.4%</w:t>
      </w:r>
      <w:r>
        <w:rPr>
          <w:rFonts w:hint="eastAsia"/>
        </w:rPr>
        <w:t>）、法律（</w:t>
      </w:r>
      <w:r>
        <w:rPr>
          <w:rFonts w:hint="eastAsia"/>
        </w:rPr>
        <w:t>18.2%</w:t>
      </w:r>
      <w:r>
        <w:rPr>
          <w:rFonts w:hint="eastAsia"/>
        </w:rPr>
        <w:t>）以及精密科学和自然科学（</w:t>
      </w:r>
      <w:r>
        <w:rPr>
          <w:rFonts w:hint="eastAsia"/>
        </w:rPr>
        <w:t>17.1%</w:t>
      </w:r>
      <w:r>
        <w:rPr>
          <w:rFonts w:hint="eastAsia"/>
        </w:rPr>
        <w:t>）。</w:t>
      </w:r>
    </w:p>
    <w:p w:rsidR="00982DD0" w:rsidRDefault="00982DD0">
      <w:pPr>
        <w:spacing w:after="240" w:line="340" w:lineRule="exact"/>
        <w:rPr>
          <w:rFonts w:eastAsia="KaiTi_GB2312" w:hint="eastAsia"/>
          <w:color w:val="0000FF"/>
        </w:rPr>
      </w:pPr>
      <w:r>
        <w:rPr>
          <w:rFonts w:eastAsia="KaiTi_GB2312" w:hint="eastAsia"/>
          <w:color w:val="0000FF"/>
        </w:rPr>
        <w:t>表</w:t>
      </w:r>
      <w:r>
        <w:rPr>
          <w:rFonts w:eastAsia="KaiTi_GB2312" w:hint="eastAsia"/>
          <w:color w:val="0000FF"/>
        </w:rPr>
        <w:t>5</w:t>
      </w:r>
      <w:r>
        <w:rPr>
          <w:rFonts w:eastAsia="KaiTi_GB2312" w:hint="eastAsia"/>
          <w:color w:val="0000FF"/>
        </w:rPr>
        <w:t>：列支敦士登大学和瑞士、奥地利及德国高等教育机构男女学生比例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9"/>
        <w:gridCol w:w="1769"/>
        <w:gridCol w:w="1770"/>
        <w:gridCol w:w="1770"/>
        <w:gridCol w:w="1770"/>
        <w:gridCol w:w="1768"/>
      </w:tblGrid>
      <w:tr w:rsidR="00982DD0">
        <w:tc>
          <w:tcPr>
            <w:tcW w:w="606" w:type="pct"/>
          </w:tcPr>
          <w:p w:rsidR="00982DD0" w:rsidRDefault="00982DD0">
            <w:pPr>
              <w:pStyle w:val="SingleTxt"/>
              <w:spacing w:after="0" w:line="340" w:lineRule="exact"/>
              <w:ind w:left="0" w:right="-3"/>
              <w:jc w:val="center"/>
              <w:rPr>
                <w:rFonts w:ascii="SimHei" w:eastAsia="SimHei" w:hint="eastAsia"/>
                <w:color w:val="FF0000"/>
              </w:rPr>
            </w:pPr>
          </w:p>
        </w:tc>
        <w:tc>
          <w:tcPr>
            <w:tcW w:w="879"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1970年</w:t>
            </w:r>
          </w:p>
        </w:tc>
        <w:tc>
          <w:tcPr>
            <w:tcW w:w="879"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1980年</w:t>
            </w:r>
          </w:p>
        </w:tc>
        <w:tc>
          <w:tcPr>
            <w:tcW w:w="879"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1990年</w:t>
            </w:r>
          </w:p>
        </w:tc>
        <w:tc>
          <w:tcPr>
            <w:tcW w:w="879"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2000年</w:t>
            </w:r>
          </w:p>
        </w:tc>
        <w:tc>
          <w:tcPr>
            <w:tcW w:w="879"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2005年</w:t>
            </w:r>
          </w:p>
        </w:tc>
      </w:tr>
      <w:tr w:rsidR="00982DD0">
        <w:tc>
          <w:tcPr>
            <w:tcW w:w="606"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男子</w:t>
            </w:r>
          </w:p>
        </w:tc>
        <w:tc>
          <w:tcPr>
            <w:tcW w:w="879"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93%</w:t>
            </w:r>
          </w:p>
        </w:tc>
        <w:tc>
          <w:tcPr>
            <w:tcW w:w="879"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77%</w:t>
            </w:r>
          </w:p>
        </w:tc>
        <w:tc>
          <w:tcPr>
            <w:tcW w:w="879"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70%</w:t>
            </w:r>
          </w:p>
        </w:tc>
        <w:tc>
          <w:tcPr>
            <w:tcW w:w="879"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57%</w:t>
            </w:r>
          </w:p>
        </w:tc>
        <w:tc>
          <w:tcPr>
            <w:tcW w:w="879"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57%</w:t>
            </w:r>
          </w:p>
        </w:tc>
      </w:tr>
      <w:tr w:rsidR="00982DD0">
        <w:tc>
          <w:tcPr>
            <w:tcW w:w="606"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妇女</w:t>
            </w:r>
          </w:p>
        </w:tc>
        <w:tc>
          <w:tcPr>
            <w:tcW w:w="879"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7%</w:t>
            </w:r>
          </w:p>
        </w:tc>
        <w:tc>
          <w:tcPr>
            <w:tcW w:w="879"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23%</w:t>
            </w:r>
          </w:p>
        </w:tc>
        <w:tc>
          <w:tcPr>
            <w:tcW w:w="879"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30%</w:t>
            </w:r>
          </w:p>
        </w:tc>
        <w:tc>
          <w:tcPr>
            <w:tcW w:w="879"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43%</w:t>
            </w:r>
          </w:p>
        </w:tc>
        <w:tc>
          <w:tcPr>
            <w:tcW w:w="879"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43%</w:t>
            </w:r>
          </w:p>
        </w:tc>
      </w:tr>
    </w:tbl>
    <w:p w:rsidR="00982DD0" w:rsidRDefault="00982DD0">
      <w:pPr>
        <w:spacing w:after="240" w:line="340" w:lineRule="exact"/>
        <w:rPr>
          <w:rFonts w:eastAsia="KaiTi_GB2312" w:hint="eastAsia"/>
          <w:color w:val="0000FF"/>
        </w:rPr>
      </w:pPr>
      <w:r>
        <w:rPr>
          <w:rFonts w:eastAsia="KaiTi_GB2312" w:hint="eastAsia"/>
          <w:color w:val="0000FF"/>
        </w:rPr>
        <w:t>资料来源：经济事务局，</w:t>
      </w:r>
      <w:r>
        <w:rPr>
          <w:rFonts w:eastAsia="KaiTi_GB2312" w:hint="eastAsia"/>
          <w:color w:val="0000FF"/>
        </w:rPr>
        <w:t>2005</w:t>
      </w:r>
      <w:r>
        <w:rPr>
          <w:rFonts w:eastAsia="KaiTi_GB2312" w:hint="eastAsia"/>
          <w:color w:val="0000FF"/>
        </w:rPr>
        <w:t>年教育统计。</w:t>
      </w:r>
    </w:p>
    <w:p w:rsidR="00982DD0" w:rsidRDefault="00982DD0" w:rsidP="009168EB">
      <w:pPr>
        <w:spacing w:after="240" w:line="340" w:lineRule="exact"/>
        <w:ind w:firstLineChars="200" w:firstLine="31680"/>
        <w:rPr>
          <w:rFonts w:hint="eastAsia"/>
        </w:rPr>
      </w:pPr>
      <w:r>
        <w:rPr>
          <w:rFonts w:hint="eastAsia"/>
        </w:rPr>
        <w:t>在基本职业培训领域（学徒），年轻男女之间依然存在不平衡。</w:t>
      </w:r>
      <w:r>
        <w:rPr>
          <w:rFonts w:hint="eastAsia"/>
        </w:rPr>
        <w:t>2005</w:t>
      </w:r>
      <w:r>
        <w:rPr>
          <w:rFonts w:hint="eastAsia"/>
        </w:rPr>
        <w:t>年，列支敦士登企业的妇女学徒仅略多于三分之一（</w:t>
      </w:r>
      <w:r>
        <w:rPr>
          <w:rFonts w:hint="eastAsia"/>
        </w:rPr>
        <w:t>34.9%</w:t>
      </w:r>
      <w:r>
        <w:rPr>
          <w:rFonts w:hint="eastAsia"/>
        </w:rPr>
        <w:t>）。这些妇女也倾向于选择针对女性的职业。</w:t>
      </w:r>
      <w:r>
        <w:rPr>
          <w:rFonts w:hint="eastAsia"/>
        </w:rPr>
        <w:t>2004</w:t>
      </w:r>
      <w:r>
        <w:rPr>
          <w:rFonts w:hint="eastAsia"/>
        </w:rPr>
        <w:t>年，共有</w:t>
      </w:r>
      <w:r>
        <w:rPr>
          <w:rFonts w:hint="eastAsia"/>
        </w:rPr>
        <w:t>375</w:t>
      </w:r>
      <w:r>
        <w:rPr>
          <w:rFonts w:hint="eastAsia"/>
        </w:rPr>
        <w:t>名学徒毕业，其中</w:t>
      </w:r>
      <w:r>
        <w:rPr>
          <w:rFonts w:hint="eastAsia"/>
        </w:rPr>
        <w:t>42%</w:t>
      </w:r>
      <w:r>
        <w:rPr>
          <w:rFonts w:hint="eastAsia"/>
        </w:rPr>
        <w:t>为妇女，</w:t>
      </w:r>
      <w:r>
        <w:rPr>
          <w:rFonts w:hint="eastAsia"/>
        </w:rPr>
        <w:t>58%</w:t>
      </w:r>
      <w:r>
        <w:rPr>
          <w:rFonts w:hint="eastAsia"/>
        </w:rPr>
        <w:t>为男子。一半以上年轻妇女完成了商务</w:t>
      </w:r>
      <w:r>
        <w:rPr>
          <w:rFonts w:hint="eastAsia"/>
        </w:rPr>
        <w:t>/</w:t>
      </w:r>
      <w:r>
        <w:rPr>
          <w:rFonts w:hint="eastAsia"/>
        </w:rPr>
        <w:t>服务</w:t>
      </w:r>
      <w:r>
        <w:rPr>
          <w:rFonts w:hint="eastAsia"/>
        </w:rPr>
        <w:t>/</w:t>
      </w:r>
      <w:r>
        <w:rPr>
          <w:rFonts w:hint="eastAsia"/>
        </w:rPr>
        <w:t>信息技术</w:t>
      </w:r>
      <w:r>
        <w:rPr>
          <w:rFonts w:hint="eastAsia"/>
        </w:rPr>
        <w:t>/</w:t>
      </w:r>
      <w:r>
        <w:rPr>
          <w:rFonts w:hint="eastAsia"/>
        </w:rPr>
        <w:t>物流等领域的学徒学习，其中大多数在商务领域（专业托管人、产业、银行和办公室学徒）。大多数年轻男子完成了熟练技能行业的学徒，如建筑</w:t>
      </w:r>
      <w:r>
        <w:rPr>
          <w:rFonts w:hint="eastAsia"/>
        </w:rPr>
        <w:t>/</w:t>
      </w:r>
      <w:r>
        <w:rPr>
          <w:rFonts w:hint="eastAsia"/>
        </w:rPr>
        <w:t>建筑服务</w:t>
      </w:r>
      <w:r>
        <w:rPr>
          <w:rFonts w:hint="eastAsia"/>
        </w:rPr>
        <w:t>/</w:t>
      </w:r>
      <w:r>
        <w:rPr>
          <w:rFonts w:hint="eastAsia"/>
        </w:rPr>
        <w:t>木工和产业</w:t>
      </w:r>
      <w:r>
        <w:rPr>
          <w:rFonts w:hint="eastAsia"/>
        </w:rPr>
        <w:t>/</w:t>
      </w:r>
      <w:r>
        <w:rPr>
          <w:rFonts w:hint="eastAsia"/>
        </w:rPr>
        <w:t>技术工艺。年轻男子的可选职业几乎是年轻妇女的两倍。在</w:t>
      </w:r>
      <w:r>
        <w:rPr>
          <w:rFonts w:hint="eastAsia"/>
        </w:rPr>
        <w:t>82</w:t>
      </w:r>
      <w:r>
        <w:rPr>
          <w:rFonts w:hint="eastAsia"/>
        </w:rPr>
        <w:t>个学徒渠道中，可供妇女选择的只有</w:t>
      </w:r>
      <w:r>
        <w:rPr>
          <w:rFonts w:hint="eastAsia"/>
        </w:rPr>
        <w:t>32</w:t>
      </w:r>
      <w:r>
        <w:rPr>
          <w:rFonts w:hint="eastAsia"/>
        </w:rPr>
        <w:t>个，而男子却可在</w:t>
      </w:r>
      <w:r>
        <w:rPr>
          <w:rFonts w:hint="eastAsia"/>
        </w:rPr>
        <w:t>64</w:t>
      </w:r>
      <w:r>
        <w:rPr>
          <w:rFonts w:hint="eastAsia"/>
        </w:rPr>
        <w:t>个不同渠道做学徒。整体而言，两性的职业选择依然基于传统的男女职业分配。</w:t>
      </w:r>
    </w:p>
    <w:p w:rsidR="00982DD0" w:rsidRDefault="00982DD0">
      <w:pPr>
        <w:spacing w:after="240" w:line="340" w:lineRule="exact"/>
        <w:rPr>
          <w:rFonts w:eastAsia="KaiTi_GB2312" w:hint="eastAsia"/>
          <w:color w:val="0000FF"/>
        </w:rPr>
      </w:pPr>
      <w:r>
        <w:rPr>
          <w:rFonts w:eastAsia="KaiTi_GB2312"/>
          <w:color w:val="0000FF"/>
        </w:rPr>
        <w:br w:type="page"/>
      </w:r>
      <w:r>
        <w:rPr>
          <w:rFonts w:eastAsia="KaiTi_GB2312" w:hint="eastAsia"/>
          <w:color w:val="0000FF"/>
        </w:rPr>
        <w:t>表</w:t>
      </w:r>
      <w:r>
        <w:rPr>
          <w:rFonts w:eastAsia="KaiTi_GB2312" w:hint="eastAsia"/>
          <w:color w:val="0000FF"/>
        </w:rPr>
        <w:t>6</w:t>
      </w:r>
      <w:r>
        <w:rPr>
          <w:rFonts w:eastAsia="KaiTi_GB2312" w:hint="eastAsia"/>
          <w:color w:val="0000FF"/>
        </w:rPr>
        <w:t>：学徒中女孩的比例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6"/>
        <w:gridCol w:w="2516"/>
        <w:gridCol w:w="2517"/>
        <w:gridCol w:w="2517"/>
      </w:tblGrid>
      <w:tr w:rsidR="00982DD0">
        <w:tc>
          <w:tcPr>
            <w:tcW w:w="1250"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年份</w:t>
            </w:r>
          </w:p>
        </w:tc>
        <w:tc>
          <w:tcPr>
            <w:tcW w:w="1250"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总计</w:t>
            </w:r>
          </w:p>
        </w:tc>
        <w:tc>
          <w:tcPr>
            <w:tcW w:w="1250"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女孩</w:t>
            </w:r>
          </w:p>
        </w:tc>
        <w:tc>
          <w:tcPr>
            <w:tcW w:w="1250"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女孩比例</w:t>
            </w:r>
          </w:p>
        </w:tc>
      </w:tr>
      <w:tr w:rsidR="00982DD0">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1970</w:t>
            </w:r>
            <w:r>
              <w:rPr>
                <w:rFonts w:ascii="Times New Roman" w:hint="eastAsia"/>
              </w:rPr>
              <w:t>年</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459</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68</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14.8%</w:t>
            </w:r>
          </w:p>
        </w:tc>
      </w:tr>
      <w:tr w:rsidR="00982DD0">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1980</w:t>
            </w:r>
            <w:r>
              <w:rPr>
                <w:rFonts w:ascii="Times New Roman" w:hint="eastAsia"/>
              </w:rPr>
              <w:t>年</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794</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280</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35.3%</w:t>
            </w:r>
          </w:p>
        </w:tc>
      </w:tr>
      <w:tr w:rsidR="00982DD0">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1987</w:t>
            </w:r>
            <w:r>
              <w:rPr>
                <w:rFonts w:ascii="Times New Roman" w:hint="eastAsia"/>
              </w:rPr>
              <w:t>年</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958</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373</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38.9%</w:t>
            </w:r>
          </w:p>
        </w:tc>
      </w:tr>
      <w:tr w:rsidR="00982DD0">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1994</w:t>
            </w:r>
            <w:r>
              <w:rPr>
                <w:rFonts w:ascii="Times New Roman" w:hint="eastAsia"/>
              </w:rPr>
              <w:t>年</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845</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301</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35.6%</w:t>
            </w:r>
          </w:p>
        </w:tc>
      </w:tr>
      <w:tr w:rsidR="00982DD0">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2000</w:t>
            </w:r>
            <w:r>
              <w:rPr>
                <w:rFonts w:ascii="Times New Roman" w:hint="eastAsia"/>
              </w:rPr>
              <w:t>年</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1 011</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362</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35.8%</w:t>
            </w:r>
          </w:p>
        </w:tc>
      </w:tr>
      <w:tr w:rsidR="00982DD0">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2005</w:t>
            </w:r>
            <w:r>
              <w:rPr>
                <w:rFonts w:ascii="Times New Roman" w:hint="eastAsia"/>
              </w:rPr>
              <w:t>年</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1 076</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375</w:t>
            </w:r>
          </w:p>
        </w:tc>
        <w:tc>
          <w:tcPr>
            <w:tcW w:w="1250"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34.9%</w:t>
            </w:r>
          </w:p>
        </w:tc>
      </w:tr>
    </w:tbl>
    <w:p w:rsidR="00982DD0" w:rsidRDefault="00982DD0">
      <w:pPr>
        <w:spacing w:after="240" w:line="340" w:lineRule="exact"/>
        <w:rPr>
          <w:rFonts w:eastAsia="KaiTi_GB2312" w:hint="eastAsia"/>
          <w:color w:val="0000FF"/>
        </w:rPr>
      </w:pPr>
      <w:r>
        <w:rPr>
          <w:rFonts w:eastAsia="KaiTi_GB2312" w:hint="eastAsia"/>
          <w:color w:val="0000FF"/>
        </w:rPr>
        <w:t>资料来源：职业培训办公室，完成学徒学习的人数（自愿）。</w:t>
      </w:r>
    </w:p>
    <w:p w:rsidR="00982DD0" w:rsidRDefault="00982DD0" w:rsidP="009168EB">
      <w:pPr>
        <w:spacing w:after="240" w:line="340" w:lineRule="exact"/>
        <w:ind w:firstLineChars="200" w:firstLine="31680"/>
        <w:rPr>
          <w:rFonts w:hint="eastAsia"/>
        </w:rPr>
      </w:pPr>
      <w:r>
        <w:rPr>
          <w:rFonts w:hint="eastAsia"/>
        </w:rPr>
        <w:t>根据</w:t>
      </w:r>
      <w:r>
        <w:rPr>
          <w:rFonts w:hint="eastAsia"/>
        </w:rPr>
        <w:t>2000</w:t>
      </w:r>
      <w:r>
        <w:rPr>
          <w:rFonts w:hint="eastAsia"/>
        </w:rPr>
        <w:t>年人口普查数据，审视列支敦士登的成人教育情况，可以确认妇女教育情况改善的趋势，以及男子教育水平普遍高于妇女的假设。</w:t>
      </w:r>
      <w:r>
        <w:rPr>
          <w:rFonts w:hint="eastAsia"/>
        </w:rPr>
        <w:t>2000</w:t>
      </w:r>
      <w:r>
        <w:rPr>
          <w:rFonts w:hint="eastAsia"/>
        </w:rPr>
        <w:t>年，</w:t>
      </w:r>
      <w:r>
        <w:rPr>
          <w:rFonts w:hint="eastAsia"/>
        </w:rPr>
        <w:t>25</w:t>
      </w:r>
      <w:r>
        <w:rPr>
          <w:rFonts w:hint="eastAsia"/>
        </w:rPr>
        <w:t>至</w:t>
      </w:r>
      <w:r>
        <w:rPr>
          <w:rFonts w:hint="eastAsia"/>
        </w:rPr>
        <w:t>44</w:t>
      </w:r>
      <w:r>
        <w:rPr>
          <w:rFonts w:hint="eastAsia"/>
        </w:rPr>
        <w:t>岁妇女中，几乎有五分之一（</w:t>
      </w:r>
      <w:r>
        <w:rPr>
          <w:rFonts w:hint="eastAsia"/>
        </w:rPr>
        <w:t>18.3%</w:t>
      </w:r>
      <w:r>
        <w:rPr>
          <w:rFonts w:hint="eastAsia"/>
        </w:rPr>
        <w:t>）仅完成了小学和初中（初级中等学校）或职业高中（中级中等学校），且未接受职业培训。</w:t>
      </w:r>
      <w:r>
        <w:rPr>
          <w:rFonts w:hint="eastAsia"/>
        </w:rPr>
        <w:t>10</w:t>
      </w:r>
      <w:r>
        <w:rPr>
          <w:rFonts w:hint="eastAsia"/>
        </w:rPr>
        <w:t>年前，这一比例显著上升为</w:t>
      </w:r>
      <w:r>
        <w:rPr>
          <w:rFonts w:hint="eastAsia"/>
        </w:rPr>
        <w:t>37.8%</w:t>
      </w:r>
      <w:r>
        <w:rPr>
          <w:rFonts w:hint="eastAsia"/>
        </w:rPr>
        <w:t>，但</w:t>
      </w:r>
      <w:r>
        <w:rPr>
          <w:rFonts w:hint="eastAsia"/>
        </w:rPr>
        <w:t>2000</w:t>
      </w:r>
      <w:r>
        <w:rPr>
          <w:rFonts w:hint="eastAsia"/>
        </w:rPr>
        <w:t>年却只有</w:t>
      </w:r>
      <w:r>
        <w:rPr>
          <w:rFonts w:hint="eastAsia"/>
        </w:rPr>
        <w:t>14.1%</w:t>
      </w:r>
      <w:r>
        <w:rPr>
          <w:rFonts w:hint="eastAsia"/>
        </w:rPr>
        <w:t>的</w:t>
      </w:r>
      <w:r>
        <w:rPr>
          <w:rFonts w:hint="eastAsia"/>
        </w:rPr>
        <w:t>25</w:t>
      </w:r>
      <w:r>
        <w:rPr>
          <w:rFonts w:hint="eastAsia"/>
        </w:rPr>
        <w:t>至</w:t>
      </w:r>
      <w:r>
        <w:rPr>
          <w:rFonts w:hint="eastAsia"/>
        </w:rPr>
        <w:t>44</w:t>
      </w:r>
      <w:r>
        <w:rPr>
          <w:rFonts w:hint="eastAsia"/>
        </w:rPr>
        <w:t>岁男子仅完成义务教育。</w:t>
      </w:r>
    </w:p>
    <w:p w:rsidR="00982DD0" w:rsidRDefault="00982DD0">
      <w:pPr>
        <w:spacing w:after="240" w:line="340" w:lineRule="exact"/>
        <w:rPr>
          <w:rFonts w:eastAsia="KaiTi_GB2312" w:hint="eastAsia"/>
          <w:color w:val="0000FF"/>
        </w:rPr>
      </w:pPr>
      <w:r>
        <w:rPr>
          <w:rFonts w:eastAsia="KaiTi_GB2312" w:hint="eastAsia"/>
          <w:color w:val="0000FF"/>
        </w:rPr>
        <w:t>表</w:t>
      </w:r>
      <w:r>
        <w:rPr>
          <w:rFonts w:eastAsia="KaiTi_GB2312" w:hint="eastAsia"/>
          <w:color w:val="0000FF"/>
        </w:rPr>
        <w:t>7 25</w:t>
      </w:r>
      <w:r>
        <w:rPr>
          <w:rFonts w:eastAsia="KaiTi_GB2312" w:hint="eastAsia"/>
          <w:color w:val="0000FF"/>
        </w:rPr>
        <w:t>至</w:t>
      </w:r>
      <w:r>
        <w:rPr>
          <w:rFonts w:eastAsia="KaiTi_GB2312" w:hint="eastAsia"/>
          <w:color w:val="0000FF"/>
        </w:rPr>
        <w:t>44</w:t>
      </w:r>
      <w:r>
        <w:rPr>
          <w:rFonts w:eastAsia="KaiTi_GB2312" w:hint="eastAsia"/>
          <w:color w:val="0000FF"/>
        </w:rPr>
        <w:t>岁男女最高教育水平（</w:t>
      </w:r>
      <w:r>
        <w:rPr>
          <w:rFonts w:eastAsia="KaiTi_GB2312" w:hint="eastAsia"/>
          <w:color w:val="0000FF"/>
        </w:rPr>
        <w:t>2000</w:t>
      </w:r>
      <w:r>
        <w:rPr>
          <w:rFonts w:eastAsia="KaiTi_GB2312" w:hint="eastAsia"/>
          <w:color w:val="0000FF"/>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8"/>
        <w:gridCol w:w="1678"/>
        <w:gridCol w:w="1677"/>
        <w:gridCol w:w="1677"/>
        <w:gridCol w:w="1677"/>
        <w:gridCol w:w="1679"/>
      </w:tblGrid>
      <w:tr w:rsidR="00982DD0">
        <w:tc>
          <w:tcPr>
            <w:tcW w:w="833"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年份</w:t>
            </w:r>
          </w:p>
        </w:tc>
        <w:tc>
          <w:tcPr>
            <w:tcW w:w="833"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性别</w:t>
            </w:r>
          </w:p>
        </w:tc>
        <w:tc>
          <w:tcPr>
            <w:tcW w:w="833"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仅义务教育</w:t>
            </w:r>
          </w:p>
        </w:tc>
        <w:tc>
          <w:tcPr>
            <w:tcW w:w="833"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职业培训</w:t>
            </w:r>
          </w:p>
        </w:tc>
        <w:tc>
          <w:tcPr>
            <w:tcW w:w="833"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高等教育</w:t>
            </w:r>
          </w:p>
        </w:tc>
        <w:tc>
          <w:tcPr>
            <w:tcW w:w="834"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其他</w:t>
            </w:r>
          </w:p>
        </w:tc>
      </w:tr>
      <w:tr w:rsidR="00982DD0">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2000</w:t>
            </w:r>
            <w:r>
              <w:rPr>
                <w:rFonts w:ascii="Times New Roman" w:hint="eastAsia"/>
              </w:rPr>
              <w:t>年</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男</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14.1%</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42.3%</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33.8%</w:t>
            </w:r>
          </w:p>
        </w:tc>
        <w:tc>
          <w:tcPr>
            <w:tcW w:w="834"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9.8%</w:t>
            </w:r>
          </w:p>
        </w:tc>
      </w:tr>
      <w:tr w:rsidR="00982DD0">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1990</w:t>
            </w:r>
            <w:r>
              <w:rPr>
                <w:rFonts w:ascii="Times New Roman" w:hint="eastAsia"/>
              </w:rPr>
              <w:t>年</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男</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19.9%</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52.5%</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26.5%</w:t>
            </w:r>
          </w:p>
        </w:tc>
        <w:tc>
          <w:tcPr>
            <w:tcW w:w="834"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1.0%</w:t>
            </w:r>
          </w:p>
        </w:tc>
      </w:tr>
      <w:tr w:rsidR="00982DD0">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2000</w:t>
            </w:r>
            <w:r>
              <w:rPr>
                <w:rFonts w:ascii="Times New Roman" w:hint="eastAsia"/>
              </w:rPr>
              <w:t>年</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女</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18.3%</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51.3%</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21.5%</w:t>
            </w:r>
          </w:p>
        </w:tc>
        <w:tc>
          <w:tcPr>
            <w:tcW w:w="834"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9.0%</w:t>
            </w:r>
          </w:p>
        </w:tc>
      </w:tr>
      <w:tr w:rsidR="00982DD0">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1990</w:t>
            </w:r>
            <w:r>
              <w:rPr>
                <w:rFonts w:ascii="Times New Roman" w:hint="eastAsia"/>
              </w:rPr>
              <w:t>年</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女</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37.8%</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47.9%</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12.7%</w:t>
            </w:r>
          </w:p>
        </w:tc>
        <w:tc>
          <w:tcPr>
            <w:tcW w:w="834"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1.6%</w:t>
            </w:r>
          </w:p>
        </w:tc>
      </w:tr>
    </w:tbl>
    <w:p w:rsidR="00982DD0" w:rsidRDefault="00982DD0">
      <w:pPr>
        <w:spacing w:after="240" w:line="340" w:lineRule="exact"/>
        <w:rPr>
          <w:rFonts w:eastAsia="KaiTi_GB2312" w:hint="eastAsia"/>
          <w:color w:val="0000FF"/>
        </w:rPr>
      </w:pPr>
      <w:r>
        <w:rPr>
          <w:rFonts w:eastAsia="KaiTi_GB2312" w:hint="eastAsia"/>
          <w:color w:val="0000FF"/>
        </w:rPr>
        <w:t>资料来源：经济事务局，</w:t>
      </w:r>
      <w:r>
        <w:rPr>
          <w:rFonts w:eastAsia="KaiTi_GB2312" w:hint="eastAsia"/>
          <w:color w:val="0000FF"/>
        </w:rPr>
        <w:t>2000</w:t>
      </w:r>
      <w:r>
        <w:rPr>
          <w:rFonts w:eastAsia="KaiTi_GB2312" w:hint="eastAsia"/>
          <w:color w:val="0000FF"/>
        </w:rPr>
        <w:t>年人口普查。</w:t>
      </w:r>
    </w:p>
    <w:p w:rsidR="00982DD0" w:rsidRDefault="00982DD0" w:rsidP="009168EB">
      <w:pPr>
        <w:spacing w:after="240" w:line="340" w:lineRule="exact"/>
        <w:ind w:firstLineChars="200" w:firstLine="31680"/>
        <w:rPr>
          <w:rFonts w:hint="eastAsia"/>
        </w:rPr>
      </w:pPr>
      <w:r>
        <w:rPr>
          <w:rFonts w:hint="eastAsia"/>
        </w:rPr>
        <w:t>2000</w:t>
      </w:r>
      <w:r>
        <w:rPr>
          <w:rFonts w:hint="eastAsia"/>
        </w:rPr>
        <w:t>年，半数以上年龄在</w:t>
      </w:r>
      <w:r>
        <w:rPr>
          <w:rFonts w:hint="eastAsia"/>
        </w:rPr>
        <w:t>25</w:t>
      </w:r>
      <w:r>
        <w:rPr>
          <w:rFonts w:hint="eastAsia"/>
        </w:rPr>
        <w:t>至</w:t>
      </w:r>
      <w:r>
        <w:rPr>
          <w:rFonts w:hint="eastAsia"/>
        </w:rPr>
        <w:t>44</w:t>
      </w:r>
      <w:r>
        <w:rPr>
          <w:rFonts w:hint="eastAsia"/>
        </w:rPr>
        <w:t>岁之间的妇女（</w:t>
      </w:r>
      <w:r>
        <w:rPr>
          <w:rFonts w:hint="eastAsia"/>
        </w:rPr>
        <w:t>51.3%</w:t>
      </w:r>
      <w:r>
        <w:rPr>
          <w:rFonts w:hint="eastAsia"/>
        </w:rPr>
        <w:t>）完成了职业培训，五分之一以上的妇女（</w:t>
      </w:r>
      <w:r>
        <w:rPr>
          <w:rFonts w:hint="eastAsia"/>
        </w:rPr>
        <w:t>21.5%</w:t>
      </w:r>
      <w:r>
        <w:rPr>
          <w:rFonts w:hint="eastAsia"/>
        </w:rPr>
        <w:t>）完成了列支敦士登高中学习，获得</w:t>
      </w:r>
      <w:r>
        <w:rPr>
          <w:rFonts w:hint="eastAsia"/>
        </w:rPr>
        <w:t>Maturit</w:t>
      </w:r>
      <w:r>
        <w:t>ä</w:t>
      </w:r>
      <w:r>
        <w:rPr>
          <w:rFonts w:hint="eastAsia"/>
        </w:rPr>
        <w:t>t</w:t>
      </w:r>
      <w:r>
        <w:rPr>
          <w:rFonts w:hint="eastAsia"/>
        </w:rPr>
        <w:t>（普通中等学校毕业证书）。与</w:t>
      </w:r>
      <w:r>
        <w:rPr>
          <w:rFonts w:hint="eastAsia"/>
        </w:rPr>
        <w:t>1990</w:t>
      </w:r>
      <w:r>
        <w:rPr>
          <w:rFonts w:hint="eastAsia"/>
        </w:rPr>
        <w:t>年相比，获</w:t>
      </w:r>
      <w:r>
        <w:rPr>
          <w:rFonts w:hint="eastAsia"/>
        </w:rPr>
        <w:t>Maturit</w:t>
      </w:r>
      <w:r>
        <w:t>ä</w:t>
      </w:r>
      <w:r>
        <w:rPr>
          <w:rFonts w:hint="eastAsia"/>
        </w:rPr>
        <w:t>t</w:t>
      </w:r>
      <w:r>
        <w:rPr>
          <w:rFonts w:hint="eastAsia"/>
        </w:rPr>
        <w:t>的妇女比例增加了</w:t>
      </w:r>
      <w:r>
        <w:rPr>
          <w:rFonts w:hint="eastAsia"/>
        </w:rPr>
        <w:t>8.8%</w:t>
      </w:r>
      <w:r>
        <w:rPr>
          <w:rFonts w:hint="eastAsia"/>
        </w:rPr>
        <w:t>，这将提高未来女性教育水平。然而，男子完成高中学习的比例（</w:t>
      </w:r>
      <w:r>
        <w:rPr>
          <w:rFonts w:hint="eastAsia"/>
        </w:rPr>
        <w:t>33.8%</w:t>
      </w:r>
      <w:r>
        <w:rPr>
          <w:rFonts w:hint="eastAsia"/>
        </w:rPr>
        <w:t>）依然高于妇女。</w:t>
      </w:r>
      <w:r>
        <w:rPr>
          <w:rFonts w:hint="eastAsia"/>
        </w:rPr>
        <w:t>2000</w:t>
      </w:r>
      <w:r>
        <w:rPr>
          <w:rFonts w:hint="eastAsia"/>
        </w:rPr>
        <w:t>年，年龄在</w:t>
      </w:r>
      <w:r>
        <w:rPr>
          <w:rFonts w:hint="eastAsia"/>
        </w:rPr>
        <w:t>25</w:t>
      </w:r>
      <w:r>
        <w:rPr>
          <w:rFonts w:hint="eastAsia"/>
        </w:rPr>
        <w:t>至</w:t>
      </w:r>
      <w:r>
        <w:rPr>
          <w:rFonts w:hint="eastAsia"/>
        </w:rPr>
        <w:t>44</w:t>
      </w:r>
      <w:r>
        <w:rPr>
          <w:rFonts w:hint="eastAsia"/>
        </w:rPr>
        <w:t>岁之间的人口中，</w:t>
      </w:r>
      <w:r>
        <w:rPr>
          <w:rFonts w:hint="eastAsia"/>
        </w:rPr>
        <w:t>10.3%</w:t>
      </w:r>
      <w:r>
        <w:rPr>
          <w:rFonts w:hint="eastAsia"/>
        </w:rPr>
        <w:t>的男子和</w:t>
      </w:r>
      <w:r>
        <w:rPr>
          <w:rFonts w:hint="eastAsia"/>
        </w:rPr>
        <w:t>7.2%</w:t>
      </w:r>
      <w:r>
        <w:rPr>
          <w:rFonts w:hint="eastAsia"/>
        </w:rPr>
        <w:t>的妇女完成了高等教育。</w:t>
      </w:r>
    </w:p>
    <w:p w:rsidR="00982DD0" w:rsidRDefault="00982DD0" w:rsidP="009168EB">
      <w:pPr>
        <w:spacing w:after="240" w:line="340" w:lineRule="exact"/>
        <w:ind w:firstLineChars="200" w:firstLine="31680"/>
        <w:rPr>
          <w:rFonts w:hint="eastAsia"/>
        </w:rPr>
      </w:pPr>
      <w:r>
        <w:rPr>
          <w:rFonts w:hint="eastAsia"/>
        </w:rPr>
        <w:t>将这些数字与</w:t>
      </w:r>
      <w:r>
        <w:rPr>
          <w:rFonts w:hint="eastAsia"/>
        </w:rPr>
        <w:t>45</w:t>
      </w:r>
      <w:r>
        <w:rPr>
          <w:rFonts w:hint="eastAsia"/>
        </w:rPr>
        <w:t>至</w:t>
      </w:r>
      <w:r>
        <w:rPr>
          <w:rFonts w:hint="eastAsia"/>
        </w:rPr>
        <w:t>64</w:t>
      </w:r>
      <w:r>
        <w:rPr>
          <w:rFonts w:hint="eastAsia"/>
        </w:rPr>
        <w:t>岁年龄段的人所受教育的数据相比，男子的教育水平几乎没什么差别。另一方面，对于妇女而言，年轻妇女的教育水平大大高于年龄稍长的妇女。</w:t>
      </w:r>
    </w:p>
    <w:p w:rsidR="00982DD0" w:rsidRDefault="00982DD0">
      <w:pPr>
        <w:spacing w:after="240" w:line="340" w:lineRule="exact"/>
        <w:rPr>
          <w:rFonts w:eastAsia="KaiTi_GB2312" w:hint="eastAsia"/>
          <w:color w:val="0000FF"/>
        </w:rPr>
      </w:pPr>
      <w:r>
        <w:rPr>
          <w:rFonts w:eastAsia="KaiTi_GB2312"/>
          <w:color w:val="0000FF"/>
        </w:rPr>
        <w:br w:type="page"/>
      </w:r>
      <w:r>
        <w:rPr>
          <w:rFonts w:eastAsia="KaiTi_GB2312" w:hint="eastAsia"/>
          <w:color w:val="0000FF"/>
        </w:rPr>
        <w:t>表</w:t>
      </w:r>
      <w:r>
        <w:rPr>
          <w:rFonts w:eastAsia="KaiTi_GB2312" w:hint="eastAsia"/>
          <w:color w:val="0000FF"/>
        </w:rPr>
        <w:t>8</w:t>
      </w:r>
      <w:r>
        <w:rPr>
          <w:rFonts w:eastAsia="KaiTi_GB2312" w:hint="eastAsia"/>
          <w:color w:val="0000FF"/>
        </w:rPr>
        <w:t>：</w:t>
      </w:r>
      <w:r>
        <w:rPr>
          <w:rFonts w:eastAsia="KaiTi_GB2312" w:hint="eastAsia"/>
          <w:color w:val="0000FF"/>
        </w:rPr>
        <w:t>45</w:t>
      </w:r>
      <w:r>
        <w:rPr>
          <w:rFonts w:eastAsia="KaiTi_GB2312" w:hint="eastAsia"/>
          <w:color w:val="0000FF"/>
        </w:rPr>
        <w:t>至</w:t>
      </w:r>
      <w:r>
        <w:rPr>
          <w:rFonts w:eastAsia="KaiTi_GB2312" w:hint="eastAsia"/>
          <w:color w:val="0000FF"/>
        </w:rPr>
        <w:t>64</w:t>
      </w:r>
      <w:r>
        <w:rPr>
          <w:rFonts w:eastAsia="KaiTi_GB2312" w:hint="eastAsia"/>
          <w:color w:val="0000FF"/>
        </w:rPr>
        <w:t>岁男女最高教育水平（</w:t>
      </w:r>
      <w:r>
        <w:rPr>
          <w:rFonts w:eastAsia="KaiTi_GB2312" w:hint="eastAsia"/>
          <w:color w:val="0000FF"/>
        </w:rPr>
        <w:t>2000</w:t>
      </w:r>
      <w:r>
        <w:rPr>
          <w:rFonts w:eastAsia="KaiTi_GB2312" w:hint="eastAsia"/>
          <w:color w:val="0000FF"/>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8"/>
        <w:gridCol w:w="1678"/>
        <w:gridCol w:w="1678"/>
        <w:gridCol w:w="1678"/>
        <w:gridCol w:w="1677"/>
        <w:gridCol w:w="1677"/>
      </w:tblGrid>
      <w:tr w:rsidR="00982DD0">
        <w:tc>
          <w:tcPr>
            <w:tcW w:w="833"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年份</w:t>
            </w:r>
          </w:p>
        </w:tc>
        <w:tc>
          <w:tcPr>
            <w:tcW w:w="833"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性别</w:t>
            </w:r>
          </w:p>
        </w:tc>
        <w:tc>
          <w:tcPr>
            <w:tcW w:w="833"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仅义务教育</w:t>
            </w:r>
          </w:p>
        </w:tc>
        <w:tc>
          <w:tcPr>
            <w:tcW w:w="833"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职业培训</w:t>
            </w:r>
          </w:p>
        </w:tc>
        <w:tc>
          <w:tcPr>
            <w:tcW w:w="833"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高等教育</w:t>
            </w:r>
          </w:p>
        </w:tc>
        <w:tc>
          <w:tcPr>
            <w:tcW w:w="833"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其他</w:t>
            </w:r>
          </w:p>
        </w:tc>
      </w:tr>
      <w:tr w:rsidR="00982DD0">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2000</w:t>
            </w:r>
            <w:r>
              <w:rPr>
                <w:rFonts w:ascii="Times New Roman" w:hint="eastAsia"/>
              </w:rPr>
              <w:t>年</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男子</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13.8%</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45.1%</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30.4%</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10.7%</w:t>
            </w:r>
          </w:p>
        </w:tc>
      </w:tr>
      <w:tr w:rsidR="00982DD0">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1990</w:t>
            </w:r>
            <w:r>
              <w:rPr>
                <w:rFonts w:ascii="Times New Roman" w:hint="eastAsia"/>
              </w:rPr>
              <w:t>年</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男子</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22.0%</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51.0%</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26.0%</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1.0%</w:t>
            </w:r>
          </w:p>
        </w:tc>
      </w:tr>
      <w:tr w:rsidR="00982DD0">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2000</w:t>
            </w:r>
            <w:r>
              <w:rPr>
                <w:rFonts w:ascii="Times New Roman" w:hint="eastAsia"/>
              </w:rPr>
              <w:t>年</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妇女</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36.4%</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36.5%</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12.6%</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14.5%</w:t>
            </w:r>
          </w:p>
        </w:tc>
      </w:tr>
      <w:tr w:rsidR="00982DD0">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1990</w:t>
            </w:r>
            <w:r>
              <w:rPr>
                <w:rFonts w:ascii="Times New Roman" w:hint="eastAsia"/>
              </w:rPr>
              <w:t>年</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妇女</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59.2%</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31.3%</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7.5%</w:t>
            </w:r>
          </w:p>
        </w:tc>
        <w:tc>
          <w:tcPr>
            <w:tcW w:w="833"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2.0%</w:t>
            </w:r>
          </w:p>
        </w:tc>
      </w:tr>
    </w:tbl>
    <w:p w:rsidR="00982DD0" w:rsidRDefault="00982DD0">
      <w:pPr>
        <w:spacing w:after="240" w:line="340" w:lineRule="exact"/>
        <w:rPr>
          <w:rFonts w:eastAsia="KaiTi_GB2312" w:hint="eastAsia"/>
          <w:color w:val="0000FF"/>
        </w:rPr>
      </w:pPr>
      <w:r>
        <w:rPr>
          <w:rFonts w:eastAsia="KaiTi_GB2312" w:hint="eastAsia"/>
          <w:color w:val="0000FF"/>
        </w:rPr>
        <w:t>资料来源：经济事务局，</w:t>
      </w:r>
      <w:r>
        <w:rPr>
          <w:rFonts w:eastAsia="KaiTi_GB2312" w:hint="eastAsia"/>
          <w:color w:val="0000FF"/>
        </w:rPr>
        <w:t>2000</w:t>
      </w:r>
      <w:r>
        <w:rPr>
          <w:rFonts w:eastAsia="KaiTi_GB2312" w:hint="eastAsia"/>
          <w:color w:val="0000FF"/>
        </w:rPr>
        <w:t>年人口普查。</w:t>
      </w:r>
    </w:p>
    <w:p w:rsidR="00982DD0" w:rsidRDefault="00982DD0">
      <w:pPr>
        <w:spacing w:after="180" w:line="340" w:lineRule="exact"/>
        <w:rPr>
          <w:rFonts w:hint="eastAsia"/>
          <w:u w:val="single"/>
        </w:rPr>
      </w:pPr>
      <w:r>
        <w:rPr>
          <w:rFonts w:hint="eastAsia"/>
          <w:u w:val="single"/>
        </w:rPr>
        <w:t>执行平等原则所采取的措施</w:t>
      </w:r>
    </w:p>
    <w:p w:rsidR="00982DD0" w:rsidRDefault="00982DD0" w:rsidP="009168EB">
      <w:pPr>
        <w:spacing w:after="240" w:line="340" w:lineRule="exact"/>
        <w:ind w:firstLineChars="200" w:firstLine="31680"/>
        <w:rPr>
          <w:rFonts w:hint="eastAsia"/>
        </w:rPr>
      </w:pPr>
      <w:r>
        <w:rPr>
          <w:rFonts w:hint="eastAsia"/>
        </w:rPr>
        <w:t>1999/2000</w:t>
      </w:r>
      <w:r>
        <w:rPr>
          <w:rFonts w:hint="eastAsia"/>
        </w:rPr>
        <w:t>学年引入了义务教育的新课程。教育局就课程设置和课程的语言内容与平等机会局进行了磋商。课程考虑了两性平等的所有因素，为女孩和男孩提供了相同的内容。</w:t>
      </w:r>
    </w:p>
    <w:p w:rsidR="00982DD0" w:rsidRDefault="00982DD0" w:rsidP="009168EB">
      <w:pPr>
        <w:spacing w:after="240" w:line="340" w:lineRule="exact"/>
        <w:ind w:firstLineChars="200" w:firstLine="31680"/>
        <w:rPr>
          <w:rFonts w:hint="eastAsia"/>
        </w:rPr>
      </w:pPr>
      <w:r>
        <w:rPr>
          <w:rFonts w:hint="eastAsia"/>
        </w:rPr>
        <w:t>教育局定期进行调查，以监测执行基于性别的教育目标的进展和调整需要。</w:t>
      </w:r>
      <w:r>
        <w:rPr>
          <w:rFonts w:hint="eastAsia"/>
        </w:rPr>
        <w:t>2002/2003</w:t>
      </w:r>
      <w:r>
        <w:rPr>
          <w:rFonts w:hint="eastAsia"/>
        </w:rPr>
        <w:t>学年，教育局在幼儿园、小学和进修学校就单一性别教育</w:t>
      </w:r>
      <w:r>
        <w:rPr>
          <w:rStyle w:val="FootnoteReference"/>
        </w:rPr>
        <w:footnoteReference w:id="25"/>
      </w:r>
      <w:r>
        <w:rPr>
          <w:rFonts w:hint="eastAsia"/>
        </w:rPr>
        <w:t>主题进行了评估调查。调查结果显示了各级某些专业的单一性别教育情况，以便根据情况为女孩和男孩提供交谈的空间和机会。</w:t>
      </w:r>
      <w:r>
        <w:rPr>
          <w:rFonts w:hint="eastAsia"/>
        </w:rPr>
        <w:t>2004</w:t>
      </w:r>
      <w:r>
        <w:rPr>
          <w:rFonts w:hint="eastAsia"/>
        </w:rPr>
        <w:t>年夏季，教育局就实现性别平等的具体目标在各级学校展开了调查。具体目标是在各学校层次上分阶段实现课程中明确提出的粗略目标。调查就平等机会主题确定了</w:t>
      </w:r>
      <w:r>
        <w:rPr>
          <w:rFonts w:hint="eastAsia"/>
        </w:rPr>
        <w:t>46</w:t>
      </w:r>
      <w:r>
        <w:rPr>
          <w:rFonts w:hint="eastAsia"/>
        </w:rPr>
        <w:t>个不同的具体目标，基本上可以划分为“语言”和“人类与环境”专业领域。</w:t>
      </w:r>
      <w:r>
        <w:rPr>
          <w:rFonts w:hint="eastAsia"/>
        </w:rPr>
        <w:t>2006/2007</w:t>
      </w:r>
      <w:r>
        <w:rPr>
          <w:rFonts w:hint="eastAsia"/>
        </w:rPr>
        <w:t>学年将重复调查。</w:t>
      </w:r>
    </w:p>
    <w:p w:rsidR="00982DD0" w:rsidRDefault="00982DD0" w:rsidP="009168EB">
      <w:pPr>
        <w:spacing w:after="240" w:line="340" w:lineRule="exact"/>
        <w:ind w:firstLineChars="200" w:firstLine="31680"/>
        <w:rPr>
          <w:rFonts w:hint="eastAsia"/>
        </w:rPr>
      </w:pPr>
      <w:r>
        <w:rPr>
          <w:rFonts w:hint="eastAsia"/>
        </w:rPr>
        <w:t>对儿童的两性平等主题教育是一项社会挑战。教师尤其是儿童成长时重要的角色典范。教师对其自身性格和性别的观点很容易影响其日常的课堂教学。</w:t>
      </w:r>
      <w:r>
        <w:rPr>
          <w:rFonts w:hint="eastAsia"/>
        </w:rPr>
        <w:t>1984</w:t>
      </w:r>
      <w:r>
        <w:rPr>
          <w:rFonts w:hint="eastAsia"/>
        </w:rPr>
        <w:t>年，妇女获得选举权。</w:t>
      </w:r>
      <w:r>
        <w:rPr>
          <w:rFonts w:hint="eastAsia"/>
        </w:rPr>
        <w:t>2004</w:t>
      </w:r>
      <w:r>
        <w:rPr>
          <w:rFonts w:hint="eastAsia"/>
        </w:rPr>
        <w:t>年</w:t>
      </w:r>
      <w:r>
        <w:rPr>
          <w:rFonts w:hint="eastAsia"/>
        </w:rPr>
        <w:t>6</w:t>
      </w:r>
      <w:r>
        <w:rPr>
          <w:rFonts w:hint="eastAsia"/>
        </w:rPr>
        <w:t>月，值此盛事周年庆典之际，更新了基于性别的教具，并交教师使用。教具为教师提供了具体的教材和反映其自身角色行为与角色期望的材料，据此提供援助，以进行旨在提升两性平等的课堂教育。</w:t>
      </w:r>
    </w:p>
    <w:p w:rsidR="00982DD0" w:rsidRDefault="00982DD0" w:rsidP="009168EB">
      <w:pPr>
        <w:spacing w:after="240" w:line="340" w:lineRule="exact"/>
        <w:ind w:firstLineChars="200" w:firstLine="31680"/>
        <w:rPr>
          <w:rFonts w:hint="eastAsia"/>
        </w:rPr>
      </w:pPr>
      <w:r>
        <w:rPr>
          <w:rFonts w:hint="eastAsia"/>
        </w:rPr>
        <w:t>在职业咨询领域，家长</w:t>
      </w:r>
      <w:r>
        <w:rPr>
          <w:rFonts w:hint="eastAsia"/>
        </w:rPr>
        <w:t>/</w:t>
      </w:r>
      <w:r>
        <w:rPr>
          <w:rFonts w:hint="eastAsia"/>
        </w:rPr>
        <w:t>学生晚会上所提供信息、职业信息中心简介以及针对高中生选择大学学习与职业的讨论会都包含了“各行各业为人人”的座右铭。统一使用男女专业术语。</w:t>
      </w:r>
    </w:p>
    <w:p w:rsidR="00982DD0" w:rsidRDefault="00982DD0" w:rsidP="009168EB">
      <w:pPr>
        <w:spacing w:after="240" w:line="340" w:lineRule="exact"/>
        <w:ind w:firstLineChars="200" w:firstLine="31680"/>
        <w:rPr>
          <w:rFonts w:hint="eastAsia"/>
        </w:rPr>
      </w:pPr>
      <w:r>
        <w:rPr>
          <w:rFonts w:hint="eastAsia"/>
        </w:rPr>
        <w:t>“列支敦士登、圣加仑和福拉尔贝格年轻男女公开职业选择”的区域间项目旨在协助打击劳务市场上针对不同性别群体的两极分化。</w:t>
      </w:r>
      <w:r>
        <w:rPr>
          <w:rFonts w:hint="eastAsia"/>
        </w:rPr>
        <w:t>2000</w:t>
      </w:r>
      <w:r>
        <w:rPr>
          <w:rFonts w:hint="eastAsia"/>
        </w:rPr>
        <w:t>年上半年，对学校、开放青年工作和职业咨询中针对不同性别群体的措施进行了比较研究。另外，还启动了一个与专家的研讨会周期。项目于</w:t>
      </w:r>
      <w:r>
        <w:rPr>
          <w:rFonts w:hint="eastAsia"/>
        </w:rPr>
        <w:t>2001</w:t>
      </w:r>
      <w:r>
        <w:rPr>
          <w:rFonts w:hint="eastAsia"/>
        </w:rPr>
        <w:t>年</w:t>
      </w:r>
      <w:r>
        <w:rPr>
          <w:rFonts w:hint="eastAsia"/>
        </w:rPr>
        <w:t>5</w:t>
      </w:r>
      <w:r>
        <w:rPr>
          <w:rFonts w:hint="eastAsia"/>
        </w:rPr>
        <w:t>月结束，当时在</w:t>
      </w:r>
      <w:r>
        <w:t>布雷根茨</w:t>
      </w:r>
      <w:r>
        <w:rPr>
          <w:rFonts w:hint="eastAsia"/>
        </w:rPr>
        <w:t>召开了题为“到实践中去”的跨区域专家会议。该项目强化了三个国家之间就该主题的合作和联网。</w:t>
      </w:r>
    </w:p>
    <w:p w:rsidR="00982DD0" w:rsidRDefault="00982DD0" w:rsidP="009168EB">
      <w:pPr>
        <w:spacing w:after="240" w:line="340" w:lineRule="exact"/>
        <w:ind w:firstLineChars="200" w:firstLine="31680"/>
        <w:rPr>
          <w:rFonts w:hint="eastAsia"/>
        </w:rPr>
      </w:pPr>
      <w:r>
        <w:rPr>
          <w:rFonts w:hint="eastAsia"/>
        </w:rPr>
        <w:t>16+</w:t>
      </w:r>
      <w:r>
        <w:rPr>
          <w:rFonts w:hint="eastAsia"/>
        </w:rPr>
        <w:t>是瑞士两性平等官员大会的学徒项目，发起了专为父亲和女儿开展的国家运动，女儿节。作为瑞士两性平等官员大会的成员，平等机会局应邀参加了这次运动。平等机会局接受邀请后，从</w:t>
      </w:r>
      <w:r>
        <w:rPr>
          <w:rFonts w:hint="eastAsia"/>
        </w:rPr>
        <w:t>2001</w:t>
      </w:r>
      <w:r>
        <w:rPr>
          <w:rFonts w:hint="eastAsia"/>
        </w:rPr>
        <w:t>年至</w:t>
      </w:r>
      <w:r>
        <w:rPr>
          <w:rFonts w:hint="eastAsia"/>
        </w:rPr>
        <w:t>2003</w:t>
      </w:r>
      <w:r>
        <w:rPr>
          <w:rFonts w:hint="eastAsia"/>
        </w:rPr>
        <w:t>年，列支敦士登的父亲和女儿便能参加三次女儿节。在女儿节，</w:t>
      </w:r>
      <w:r>
        <w:rPr>
          <w:rFonts w:hint="eastAsia"/>
        </w:rPr>
        <w:t>10</w:t>
      </w:r>
      <w:r>
        <w:rPr>
          <w:rFonts w:hint="eastAsia"/>
        </w:rPr>
        <w:t>至</w:t>
      </w:r>
      <w:r>
        <w:rPr>
          <w:rFonts w:hint="eastAsia"/>
        </w:rPr>
        <w:t>15</w:t>
      </w:r>
      <w:r>
        <w:rPr>
          <w:rFonts w:hint="eastAsia"/>
        </w:rPr>
        <w:t>岁的女儿会陪伴其父亲工作一天。一年一度的运动总会引发竞争。女儿节是一种有效方法，可吸引女儿们在选择自己的职业道路时注意她们通常忽略的职业。正如区域间项目调查所显示，五分之四被调查人感到，了解工作场所是决定其教育方向的重要因素。自</w:t>
      </w:r>
      <w:r>
        <w:rPr>
          <w:rFonts w:hint="eastAsia"/>
        </w:rPr>
        <w:t>2004</w:t>
      </w:r>
      <w:r>
        <w:rPr>
          <w:rFonts w:hint="eastAsia"/>
        </w:rPr>
        <w:t>年起，父亲节已取代了女儿节。</w:t>
      </w:r>
    </w:p>
    <w:p w:rsidR="00982DD0" w:rsidRDefault="00982DD0" w:rsidP="009168EB">
      <w:pPr>
        <w:spacing w:after="240" w:line="340" w:lineRule="exact"/>
        <w:ind w:firstLineChars="200" w:firstLine="31680"/>
        <w:rPr>
          <w:rFonts w:hint="eastAsia"/>
        </w:rPr>
      </w:pPr>
      <w:r>
        <w:rPr>
          <w:rFonts w:hint="eastAsia"/>
        </w:rPr>
        <w:t>在</w:t>
      </w:r>
      <w:r>
        <w:rPr>
          <w:rFonts w:hint="eastAsia"/>
        </w:rPr>
        <w:t>2003</w:t>
      </w:r>
      <w:r>
        <w:rPr>
          <w:rFonts w:hint="eastAsia"/>
        </w:rPr>
        <w:t>年</w:t>
      </w:r>
      <w:r>
        <w:rPr>
          <w:rFonts w:hint="eastAsia"/>
        </w:rPr>
        <w:t>12</w:t>
      </w:r>
      <w:r>
        <w:rPr>
          <w:rFonts w:hint="eastAsia"/>
        </w:rPr>
        <w:t>月</w:t>
      </w:r>
      <w:r>
        <w:rPr>
          <w:rFonts w:hint="eastAsia"/>
        </w:rPr>
        <w:t>12</w:t>
      </w:r>
      <w:r>
        <w:rPr>
          <w:rFonts w:hint="eastAsia"/>
        </w:rPr>
        <w:t>日的会上，列支敦士登应用科学大学的大学理事会采取了一种新的组织结构。根据该结构设立了平等机会委员会，在应用科学大学提出妇女关切的问题，并在妇女问题上采取一定立场。该委员会努力在教学和研究职位上保持男女比例平衡，特别是就两性平等问题向应用科学大学的工作人员提出建议，并在涉及妇女问题时提出决定建议。妇女委员会由每个部门和国家行政管理局各派一名妇女代表组成。有了新组织结构的相关途径以及委员会的任命，列支敦士登应用科学大学在实现与瑞士和欧洲高等教育和谐发展的道路上已迈出了重要的一步。</w:t>
      </w:r>
    </w:p>
    <w:p w:rsidR="00982DD0" w:rsidRDefault="00982DD0" w:rsidP="009168EB">
      <w:pPr>
        <w:spacing w:after="240" w:line="340" w:lineRule="exact"/>
        <w:ind w:firstLineChars="200" w:firstLine="31680"/>
        <w:rPr>
          <w:rFonts w:hint="eastAsia"/>
        </w:rPr>
      </w:pPr>
      <w:r>
        <w:rPr>
          <w:rFonts w:hint="eastAsia"/>
        </w:rPr>
        <w:t>津贴是教育政策的一个重要部分，旨在确保所有人口阶层的平等机会。《津贴法》</w:t>
      </w:r>
      <w:r>
        <w:rPr>
          <w:rStyle w:val="FootnoteReference"/>
        </w:rPr>
        <w:footnoteReference w:id="26"/>
      </w:r>
      <w:r>
        <w:rPr>
          <w:rFonts w:hint="eastAsia"/>
        </w:rPr>
        <w:t>的修订通过强化双重教育途径而考虑了这一点。通过津贴和贷款预付教育费用的做法构成了救济，特别是对无收入而愿意工作的妇女的救济。经修订的《津贴法》于</w:t>
      </w:r>
      <w:r>
        <w:rPr>
          <w:rFonts w:hint="eastAsia"/>
        </w:rPr>
        <w:t>2005</w:t>
      </w:r>
      <w:r>
        <w:rPr>
          <w:rFonts w:hint="eastAsia"/>
        </w:rPr>
        <w:t>年</w:t>
      </w:r>
      <w:r>
        <w:rPr>
          <w:rFonts w:hint="eastAsia"/>
        </w:rPr>
        <w:t>8</w:t>
      </w:r>
      <w:r>
        <w:rPr>
          <w:rFonts w:hint="eastAsia"/>
        </w:rPr>
        <w:t>月</w:t>
      </w:r>
      <w:r>
        <w:rPr>
          <w:rFonts w:hint="eastAsia"/>
        </w:rPr>
        <w:t>1</w:t>
      </w:r>
      <w:r>
        <w:rPr>
          <w:rFonts w:hint="eastAsia"/>
        </w:rPr>
        <w:t>日生效。此外，</w:t>
      </w:r>
      <w:r>
        <w:rPr>
          <w:rFonts w:hint="eastAsia"/>
        </w:rPr>
        <w:t>2000</w:t>
      </w:r>
      <w:r>
        <w:rPr>
          <w:rFonts w:hint="eastAsia"/>
        </w:rPr>
        <w:t>职业促进年设立了女性再就业基金，平等机会局已经能够每年从中为四、五位妇女预付津贴。</w:t>
      </w:r>
    </w:p>
    <w:p w:rsidR="00982DD0" w:rsidRDefault="00982DD0" w:rsidP="009168EB">
      <w:pPr>
        <w:spacing w:after="240" w:line="340" w:lineRule="exact"/>
        <w:ind w:firstLineChars="200" w:firstLine="31680"/>
        <w:rPr>
          <w:rFonts w:hint="eastAsia"/>
        </w:rPr>
      </w:pPr>
      <w:r>
        <w:rPr>
          <w:rFonts w:hint="eastAsia"/>
        </w:rPr>
        <w:t>列支敦士登还在国际人道主义合作的情况下提高妇女教育水平，如通过发放津贴，让年轻妇女能够大学毕业。</w:t>
      </w:r>
      <w:r>
        <w:rPr>
          <w:rFonts w:hint="eastAsia"/>
        </w:rPr>
        <w:t>2001</w:t>
      </w:r>
      <w:r>
        <w:rPr>
          <w:rFonts w:hint="eastAsia"/>
        </w:rPr>
        <w:t>至</w:t>
      </w:r>
      <w:r>
        <w:rPr>
          <w:rFonts w:hint="eastAsia"/>
        </w:rPr>
        <w:t>2003</w:t>
      </w:r>
      <w:r>
        <w:rPr>
          <w:rFonts w:hint="eastAsia"/>
        </w:rPr>
        <w:t>年间，列支敦士登还支助了阿尔巴尼亚城市护士的教育项目。在国际上促进妇女获得教育方面，值得特别注意的是列支敦士登开发服务处（</w:t>
      </w:r>
      <w:r>
        <w:rPr>
          <w:rFonts w:hint="eastAsia"/>
        </w:rPr>
        <w:t>LDS</w:t>
      </w:r>
      <w:r>
        <w:rPr>
          <w:rFonts w:hint="eastAsia"/>
        </w:rPr>
        <w:t>）所开展的活动，其绝大部分资金来自与列支敦士登政府订立的绩效协议。在其所关注的非洲和南美洲国家，</w:t>
      </w:r>
      <w:r>
        <w:rPr>
          <w:rFonts w:hint="eastAsia"/>
        </w:rPr>
        <w:t>LDS</w:t>
      </w:r>
      <w:r>
        <w:rPr>
          <w:rFonts w:hint="eastAsia"/>
        </w:rPr>
        <w:t>每年都会支助各种针对女孩和妇女教育的项目，如通过向女子学校、妇女教育中心和农业与国内经济学教育的项目提供财政支助（见列支敦士登向妇女项目捐助情况，附件</w:t>
      </w:r>
      <w:r>
        <w:rPr>
          <w:rFonts w:hint="eastAsia"/>
        </w:rPr>
        <w:t>2</w:t>
      </w:r>
      <w:r>
        <w:rPr>
          <w:rFonts w:hint="eastAsia"/>
        </w:rPr>
        <w:t>）。</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第11条：工作场所、孕产、社会保险</w:t>
      </w:r>
    </w:p>
    <w:p w:rsidR="00982DD0" w:rsidRDefault="00982DD0">
      <w:pPr>
        <w:spacing w:after="180" w:line="340" w:lineRule="exact"/>
        <w:rPr>
          <w:rFonts w:hint="eastAsia"/>
          <w:u w:val="single"/>
        </w:rPr>
      </w:pPr>
      <w:r>
        <w:rPr>
          <w:rFonts w:hint="eastAsia"/>
          <w:u w:val="single"/>
        </w:rPr>
        <w:t>妇女就业</w:t>
      </w:r>
    </w:p>
    <w:p w:rsidR="00982DD0" w:rsidRDefault="00982DD0" w:rsidP="009168EB">
      <w:pPr>
        <w:spacing w:after="240" w:line="340" w:lineRule="exact"/>
        <w:ind w:firstLineChars="200" w:firstLine="31680"/>
        <w:rPr>
          <w:rFonts w:hint="eastAsia"/>
        </w:rPr>
      </w:pPr>
      <w:r>
        <w:tab/>
      </w:r>
      <w:r>
        <w:rPr>
          <w:rFonts w:hint="eastAsia"/>
        </w:rPr>
        <w:t>过去五十年，列支敦士登的经济部门表现出不断增长的特征。在此期间，工作的数量大幅度增加。自</w:t>
      </w:r>
      <w:r>
        <w:rPr>
          <w:rFonts w:hint="eastAsia"/>
        </w:rPr>
        <w:t>1950</w:t>
      </w:r>
      <w:r>
        <w:rPr>
          <w:rFonts w:hint="eastAsia"/>
        </w:rPr>
        <w:t>年代起，国内劳务市场在很大程度上已经枯竭，只能通过移民和跨境通勤人员就业来满足对工人日益上升的需求。根据</w:t>
      </w:r>
      <w:r>
        <w:rPr>
          <w:rFonts w:hint="eastAsia"/>
        </w:rPr>
        <w:t>2000</w:t>
      </w:r>
      <w:r>
        <w:rPr>
          <w:rFonts w:hint="eastAsia"/>
        </w:rPr>
        <w:t>年人口普查的数据，居住在列支敦士登的工人数量从</w:t>
      </w:r>
      <w:r>
        <w:rPr>
          <w:rFonts w:hint="eastAsia"/>
        </w:rPr>
        <w:t>1930</w:t>
      </w:r>
      <w:r>
        <w:rPr>
          <w:rFonts w:hint="eastAsia"/>
        </w:rPr>
        <w:t>年略高于</w:t>
      </w:r>
      <w:r>
        <w:rPr>
          <w:rFonts w:hint="eastAsia"/>
        </w:rPr>
        <w:t>4 000</w:t>
      </w:r>
      <w:r>
        <w:rPr>
          <w:rFonts w:hint="eastAsia"/>
        </w:rPr>
        <w:t>人增加到了</w:t>
      </w:r>
      <w:r>
        <w:rPr>
          <w:rFonts w:hint="eastAsia"/>
        </w:rPr>
        <w:t>2000</w:t>
      </w:r>
      <w:r>
        <w:rPr>
          <w:rFonts w:hint="eastAsia"/>
        </w:rPr>
        <w:t>年的</w:t>
      </w:r>
      <w:r>
        <w:rPr>
          <w:rFonts w:hint="eastAsia"/>
        </w:rPr>
        <w:t>18 000</w:t>
      </w:r>
      <w:r>
        <w:rPr>
          <w:rFonts w:hint="eastAsia"/>
        </w:rPr>
        <w:t>人。</w:t>
      </w:r>
    </w:p>
    <w:p w:rsidR="00982DD0" w:rsidRDefault="00982DD0">
      <w:pPr>
        <w:spacing w:after="240" w:line="340" w:lineRule="exact"/>
        <w:rPr>
          <w:rFonts w:eastAsia="KaiTi_GB2312" w:hint="eastAsia"/>
          <w:color w:val="0000FF"/>
        </w:rPr>
      </w:pPr>
      <w:r>
        <w:rPr>
          <w:rFonts w:eastAsia="KaiTi_GB2312"/>
          <w:color w:val="0000FF"/>
        </w:rPr>
        <w:br w:type="page"/>
      </w:r>
      <w:r>
        <w:rPr>
          <w:rFonts w:eastAsia="KaiTi_GB2312" w:hint="eastAsia"/>
          <w:color w:val="0000FF"/>
        </w:rPr>
        <w:t>表</w:t>
      </w:r>
      <w:r>
        <w:rPr>
          <w:rFonts w:eastAsia="KaiTi_GB2312" w:hint="eastAsia"/>
          <w:color w:val="0000FF"/>
        </w:rPr>
        <w:t>9</w:t>
      </w:r>
      <w:r>
        <w:rPr>
          <w:rFonts w:eastAsia="KaiTi_GB2312" w:hint="eastAsia"/>
          <w:color w:val="0000FF"/>
        </w:rPr>
        <w:t>：</w:t>
      </w:r>
      <w:r>
        <w:rPr>
          <w:rFonts w:eastAsia="KaiTi_GB2312" w:hint="eastAsia"/>
          <w:color w:val="0000FF"/>
        </w:rPr>
        <w:t>1930</w:t>
      </w:r>
      <w:r>
        <w:rPr>
          <w:rFonts w:eastAsia="KaiTi_GB2312" w:hint="eastAsia"/>
          <w:color w:val="0000FF"/>
        </w:rPr>
        <w:t>至</w:t>
      </w:r>
      <w:r>
        <w:rPr>
          <w:rFonts w:eastAsia="KaiTi_GB2312" w:hint="eastAsia"/>
          <w:color w:val="0000FF"/>
        </w:rPr>
        <w:t>2000</w:t>
      </w:r>
      <w:r>
        <w:rPr>
          <w:rFonts w:eastAsia="KaiTi_GB2312" w:hint="eastAsia"/>
          <w:color w:val="0000FF"/>
        </w:rPr>
        <w:t>年居住在列支敦士登的工人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8"/>
        <w:gridCol w:w="1118"/>
        <w:gridCol w:w="1120"/>
        <w:gridCol w:w="1118"/>
        <w:gridCol w:w="1120"/>
        <w:gridCol w:w="1117"/>
        <w:gridCol w:w="1119"/>
        <w:gridCol w:w="1117"/>
        <w:gridCol w:w="1119"/>
      </w:tblGrid>
      <w:tr w:rsidR="00982DD0">
        <w:tc>
          <w:tcPr>
            <w:tcW w:w="555" w:type="pct"/>
          </w:tcPr>
          <w:p w:rsidR="00982DD0" w:rsidRDefault="00982DD0">
            <w:pPr>
              <w:pStyle w:val="SingleTxt"/>
              <w:spacing w:after="0" w:line="340" w:lineRule="exact"/>
              <w:ind w:left="0" w:right="-3"/>
              <w:rPr>
                <w:rFonts w:ascii="SimHei" w:eastAsia="SimHei"/>
                <w:color w:val="FF0000"/>
              </w:rPr>
            </w:pPr>
          </w:p>
        </w:tc>
        <w:tc>
          <w:tcPr>
            <w:tcW w:w="555" w:type="pct"/>
          </w:tcPr>
          <w:p w:rsidR="00982DD0" w:rsidRDefault="00982DD0">
            <w:pPr>
              <w:pStyle w:val="SingleTxt"/>
              <w:spacing w:after="0" w:line="340" w:lineRule="exact"/>
              <w:ind w:left="0" w:right="-3"/>
              <w:jc w:val="center"/>
              <w:rPr>
                <w:rFonts w:ascii="SimHei" w:eastAsia="SimHei"/>
                <w:color w:val="FF0000"/>
              </w:rPr>
            </w:pPr>
            <w:r>
              <w:rPr>
                <w:rFonts w:ascii="SimHei" w:eastAsia="SimHei"/>
                <w:color w:val="FF0000"/>
              </w:rPr>
              <w:t>1930年</w:t>
            </w:r>
          </w:p>
        </w:tc>
        <w:tc>
          <w:tcPr>
            <w:tcW w:w="556" w:type="pct"/>
          </w:tcPr>
          <w:p w:rsidR="00982DD0" w:rsidRDefault="00982DD0">
            <w:pPr>
              <w:pStyle w:val="SingleTxt"/>
              <w:spacing w:after="0" w:line="340" w:lineRule="exact"/>
              <w:ind w:left="0" w:right="-3"/>
              <w:jc w:val="center"/>
              <w:rPr>
                <w:rFonts w:ascii="SimHei" w:eastAsia="SimHei"/>
                <w:color w:val="FF0000"/>
              </w:rPr>
            </w:pPr>
            <w:r>
              <w:rPr>
                <w:rFonts w:ascii="SimHei" w:eastAsia="SimHei"/>
                <w:color w:val="FF0000"/>
              </w:rPr>
              <w:t>1941年</w:t>
            </w:r>
          </w:p>
        </w:tc>
        <w:tc>
          <w:tcPr>
            <w:tcW w:w="555" w:type="pct"/>
          </w:tcPr>
          <w:p w:rsidR="00982DD0" w:rsidRDefault="00982DD0">
            <w:pPr>
              <w:pStyle w:val="SingleTxt"/>
              <w:spacing w:after="0" w:line="340" w:lineRule="exact"/>
              <w:ind w:left="0" w:right="-3"/>
              <w:jc w:val="center"/>
              <w:rPr>
                <w:rFonts w:ascii="SimHei" w:eastAsia="SimHei"/>
                <w:color w:val="FF0000"/>
              </w:rPr>
            </w:pPr>
            <w:r>
              <w:rPr>
                <w:rFonts w:ascii="SimHei" w:eastAsia="SimHei"/>
                <w:color w:val="FF0000"/>
              </w:rPr>
              <w:t>1950年</w:t>
            </w:r>
          </w:p>
        </w:tc>
        <w:tc>
          <w:tcPr>
            <w:tcW w:w="556" w:type="pct"/>
          </w:tcPr>
          <w:p w:rsidR="00982DD0" w:rsidRDefault="00982DD0">
            <w:pPr>
              <w:pStyle w:val="SingleTxt"/>
              <w:spacing w:after="0" w:line="340" w:lineRule="exact"/>
              <w:ind w:left="0" w:right="-3"/>
              <w:jc w:val="center"/>
              <w:rPr>
                <w:rFonts w:ascii="SimHei" w:eastAsia="SimHei"/>
                <w:color w:val="FF0000"/>
              </w:rPr>
            </w:pPr>
            <w:r>
              <w:rPr>
                <w:rFonts w:ascii="SimHei" w:eastAsia="SimHei"/>
                <w:color w:val="FF0000"/>
              </w:rPr>
              <w:t>1960年</w:t>
            </w:r>
          </w:p>
        </w:tc>
        <w:tc>
          <w:tcPr>
            <w:tcW w:w="555" w:type="pct"/>
          </w:tcPr>
          <w:p w:rsidR="00982DD0" w:rsidRDefault="00982DD0">
            <w:pPr>
              <w:pStyle w:val="SingleTxt"/>
              <w:spacing w:after="0" w:line="340" w:lineRule="exact"/>
              <w:ind w:left="0" w:right="-3"/>
              <w:jc w:val="center"/>
              <w:rPr>
                <w:rFonts w:ascii="SimHei" w:eastAsia="SimHei"/>
                <w:color w:val="FF0000"/>
              </w:rPr>
            </w:pPr>
            <w:r>
              <w:rPr>
                <w:rFonts w:ascii="SimHei" w:eastAsia="SimHei"/>
                <w:color w:val="FF0000"/>
              </w:rPr>
              <w:t>1970年</w:t>
            </w:r>
          </w:p>
        </w:tc>
        <w:tc>
          <w:tcPr>
            <w:tcW w:w="556" w:type="pct"/>
          </w:tcPr>
          <w:p w:rsidR="00982DD0" w:rsidRDefault="00982DD0">
            <w:pPr>
              <w:pStyle w:val="SingleTxt"/>
              <w:spacing w:after="0" w:line="340" w:lineRule="exact"/>
              <w:ind w:left="0" w:right="-3"/>
              <w:jc w:val="center"/>
              <w:rPr>
                <w:rFonts w:ascii="SimHei" w:eastAsia="SimHei"/>
                <w:color w:val="FF0000"/>
              </w:rPr>
            </w:pPr>
            <w:r>
              <w:rPr>
                <w:rFonts w:ascii="SimHei" w:eastAsia="SimHei"/>
                <w:color w:val="FF0000"/>
              </w:rPr>
              <w:t>1980年</w:t>
            </w:r>
          </w:p>
        </w:tc>
        <w:tc>
          <w:tcPr>
            <w:tcW w:w="555" w:type="pct"/>
          </w:tcPr>
          <w:p w:rsidR="00982DD0" w:rsidRDefault="00982DD0">
            <w:pPr>
              <w:pStyle w:val="SingleTxt"/>
              <w:spacing w:after="0" w:line="340" w:lineRule="exact"/>
              <w:ind w:left="0" w:right="-3"/>
              <w:jc w:val="center"/>
              <w:rPr>
                <w:rFonts w:ascii="SimHei" w:eastAsia="SimHei"/>
                <w:color w:val="FF0000"/>
              </w:rPr>
            </w:pPr>
            <w:r>
              <w:rPr>
                <w:rFonts w:ascii="SimHei" w:eastAsia="SimHei"/>
                <w:color w:val="FF0000"/>
              </w:rPr>
              <w:t>1990年</w:t>
            </w:r>
          </w:p>
        </w:tc>
        <w:tc>
          <w:tcPr>
            <w:tcW w:w="556" w:type="pct"/>
          </w:tcPr>
          <w:p w:rsidR="00982DD0" w:rsidRDefault="00982DD0">
            <w:pPr>
              <w:pStyle w:val="SingleTxt"/>
              <w:spacing w:after="0" w:line="340" w:lineRule="exact"/>
              <w:ind w:left="0" w:right="-3"/>
              <w:jc w:val="center"/>
              <w:rPr>
                <w:rFonts w:ascii="SimHei" w:eastAsia="SimHei"/>
                <w:color w:val="FF0000"/>
              </w:rPr>
            </w:pPr>
            <w:r>
              <w:rPr>
                <w:rFonts w:ascii="SimHei" w:eastAsia="SimHei"/>
                <w:color w:val="FF0000"/>
              </w:rPr>
              <w:t>2000年</w:t>
            </w:r>
          </w:p>
        </w:tc>
      </w:tr>
      <w:tr w:rsidR="00982DD0">
        <w:tc>
          <w:tcPr>
            <w:tcW w:w="555" w:type="pct"/>
          </w:tcPr>
          <w:p w:rsidR="00982DD0" w:rsidRDefault="00982DD0">
            <w:pPr>
              <w:pStyle w:val="SingleTxt"/>
              <w:tabs>
                <w:tab w:val="left" w:pos="1655"/>
                <w:tab w:val="left" w:pos="1730"/>
              </w:tabs>
              <w:spacing w:after="0" w:line="340" w:lineRule="exact"/>
              <w:ind w:left="0" w:right="0"/>
              <w:rPr>
                <w:rFonts w:ascii="Times New Roman"/>
              </w:rPr>
            </w:pPr>
            <w:r>
              <w:rPr>
                <w:rFonts w:ascii="Times New Roman"/>
              </w:rPr>
              <w:t>所有人</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4</w:t>
            </w:r>
            <w:r>
              <w:rPr>
                <w:rFonts w:ascii="Times New Roman" w:hint="eastAsia"/>
              </w:rPr>
              <w:t xml:space="preserve"> </w:t>
            </w:r>
            <w:r>
              <w:rPr>
                <w:rFonts w:ascii="Times New Roman"/>
              </w:rPr>
              <w:t>436</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4</w:t>
            </w:r>
            <w:r>
              <w:rPr>
                <w:rFonts w:ascii="Times New Roman" w:hint="eastAsia"/>
              </w:rPr>
              <w:t xml:space="preserve"> </w:t>
            </w:r>
            <w:r>
              <w:rPr>
                <w:rFonts w:ascii="Times New Roman"/>
              </w:rPr>
              <w:t>874</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6</w:t>
            </w:r>
            <w:r>
              <w:rPr>
                <w:rFonts w:ascii="Times New Roman" w:hint="eastAsia"/>
              </w:rPr>
              <w:t xml:space="preserve"> </w:t>
            </w:r>
            <w:r>
              <w:rPr>
                <w:rFonts w:ascii="Times New Roman"/>
              </w:rPr>
              <w:t>018</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7</w:t>
            </w:r>
            <w:r>
              <w:rPr>
                <w:rFonts w:ascii="Times New Roman" w:hint="eastAsia"/>
              </w:rPr>
              <w:t xml:space="preserve"> </w:t>
            </w:r>
            <w:r>
              <w:rPr>
                <w:rFonts w:ascii="Times New Roman"/>
              </w:rPr>
              <w:t>575</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10</w:t>
            </w:r>
            <w:r>
              <w:rPr>
                <w:rFonts w:ascii="Times New Roman" w:hint="eastAsia"/>
              </w:rPr>
              <w:t xml:space="preserve"> </w:t>
            </w:r>
            <w:r>
              <w:rPr>
                <w:rFonts w:ascii="Times New Roman"/>
              </w:rPr>
              <w:t>243</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12 988</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15 537</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18 189</w:t>
            </w:r>
          </w:p>
        </w:tc>
      </w:tr>
      <w:tr w:rsidR="00982DD0">
        <w:tc>
          <w:tcPr>
            <w:tcW w:w="555" w:type="pct"/>
          </w:tcPr>
          <w:p w:rsidR="00982DD0" w:rsidRDefault="00982DD0">
            <w:pPr>
              <w:pStyle w:val="SingleTxt"/>
              <w:tabs>
                <w:tab w:val="left" w:pos="1655"/>
                <w:tab w:val="left" w:pos="1730"/>
              </w:tabs>
              <w:spacing w:after="0" w:line="340" w:lineRule="exact"/>
              <w:ind w:left="0" w:right="0"/>
              <w:rPr>
                <w:rFonts w:ascii="Times New Roman"/>
              </w:rPr>
            </w:pPr>
            <w:r>
              <w:rPr>
                <w:rFonts w:ascii="Times New Roman"/>
              </w:rPr>
              <w:t>妇女</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1</w:t>
            </w:r>
            <w:r>
              <w:rPr>
                <w:rFonts w:ascii="Times New Roman" w:hint="eastAsia"/>
              </w:rPr>
              <w:t xml:space="preserve"> </w:t>
            </w:r>
            <w:r>
              <w:rPr>
                <w:rFonts w:ascii="Times New Roman"/>
              </w:rPr>
              <w:t>166</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1</w:t>
            </w:r>
            <w:r>
              <w:rPr>
                <w:rFonts w:ascii="Times New Roman" w:hint="eastAsia"/>
              </w:rPr>
              <w:t xml:space="preserve"> </w:t>
            </w:r>
            <w:r>
              <w:rPr>
                <w:rFonts w:ascii="Times New Roman"/>
              </w:rPr>
              <w:t>178</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1</w:t>
            </w:r>
            <w:r>
              <w:rPr>
                <w:rFonts w:ascii="Times New Roman" w:hint="eastAsia"/>
              </w:rPr>
              <w:t xml:space="preserve"> </w:t>
            </w:r>
            <w:r>
              <w:rPr>
                <w:rFonts w:ascii="Times New Roman"/>
              </w:rPr>
              <w:t>698</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2</w:t>
            </w:r>
            <w:r>
              <w:rPr>
                <w:rFonts w:ascii="Times New Roman" w:hint="eastAsia"/>
              </w:rPr>
              <w:t xml:space="preserve"> </w:t>
            </w:r>
            <w:r>
              <w:rPr>
                <w:rFonts w:ascii="Times New Roman"/>
              </w:rPr>
              <w:t>347</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3 471</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4 610</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5 892</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8 015</w:t>
            </w:r>
          </w:p>
        </w:tc>
      </w:tr>
      <w:tr w:rsidR="00982DD0">
        <w:tc>
          <w:tcPr>
            <w:tcW w:w="555" w:type="pct"/>
          </w:tcPr>
          <w:p w:rsidR="00982DD0" w:rsidRDefault="00982DD0">
            <w:pPr>
              <w:pStyle w:val="SingleTxt"/>
              <w:tabs>
                <w:tab w:val="left" w:pos="1655"/>
                <w:tab w:val="left" w:pos="1730"/>
              </w:tabs>
              <w:spacing w:after="0" w:line="340" w:lineRule="exact"/>
              <w:ind w:left="0" w:right="0"/>
              <w:rPr>
                <w:rFonts w:ascii="Times New Roman"/>
              </w:rPr>
            </w:pPr>
            <w:r>
              <w:rPr>
                <w:rFonts w:ascii="Times New Roman"/>
              </w:rPr>
              <w:t>妇女比例</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26.3%</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24.2%</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28.2%</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31.0%</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33.9%</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35.5%</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37.9%</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44.1%</w:t>
            </w:r>
          </w:p>
        </w:tc>
      </w:tr>
      <w:tr w:rsidR="00982DD0">
        <w:tc>
          <w:tcPr>
            <w:tcW w:w="555" w:type="pct"/>
          </w:tcPr>
          <w:p w:rsidR="00982DD0" w:rsidRDefault="00982DD0">
            <w:pPr>
              <w:pStyle w:val="SingleTxt"/>
              <w:tabs>
                <w:tab w:val="left" w:pos="1655"/>
                <w:tab w:val="left" w:pos="1730"/>
              </w:tabs>
              <w:spacing w:after="0" w:line="340" w:lineRule="exact"/>
              <w:ind w:left="0" w:right="0"/>
              <w:rPr>
                <w:rFonts w:ascii="Times New Roman"/>
              </w:rPr>
            </w:pPr>
            <w:r>
              <w:rPr>
                <w:rFonts w:ascii="Times New Roman"/>
              </w:rPr>
              <w:t>男子比例</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73.7%</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7</w:t>
            </w:r>
            <w:r>
              <w:rPr>
                <w:rFonts w:ascii="Times New Roman" w:hint="eastAsia"/>
              </w:rPr>
              <w:t>5</w:t>
            </w:r>
            <w:r>
              <w:rPr>
                <w:rFonts w:ascii="Times New Roman"/>
              </w:rPr>
              <w:t>.8%</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71.8%</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rPr>
            </w:pPr>
            <w:r>
              <w:rPr>
                <w:rFonts w:ascii="Times New Roman"/>
              </w:rPr>
              <w:t>69.0%</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66.1%</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64.5%</w:t>
            </w:r>
          </w:p>
        </w:tc>
        <w:tc>
          <w:tcPr>
            <w:tcW w:w="555"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62.1%</w:t>
            </w:r>
          </w:p>
        </w:tc>
        <w:tc>
          <w:tcPr>
            <w:tcW w:w="556" w:type="pct"/>
          </w:tcPr>
          <w:p w:rsidR="00982DD0" w:rsidRDefault="00982DD0">
            <w:pPr>
              <w:pStyle w:val="SingleTxt"/>
              <w:tabs>
                <w:tab w:val="left" w:pos="1655"/>
                <w:tab w:val="left" w:pos="1730"/>
              </w:tabs>
              <w:spacing w:after="0" w:line="340" w:lineRule="exact"/>
              <w:ind w:left="0" w:right="0"/>
              <w:jc w:val="center"/>
              <w:rPr>
                <w:rFonts w:ascii="Times New Roman" w:hint="eastAsia"/>
              </w:rPr>
            </w:pPr>
            <w:r>
              <w:rPr>
                <w:rFonts w:ascii="Times New Roman" w:hint="eastAsia"/>
              </w:rPr>
              <w:t>55.9%</w:t>
            </w:r>
          </w:p>
        </w:tc>
      </w:tr>
    </w:tbl>
    <w:p w:rsidR="00982DD0" w:rsidRDefault="00982DD0">
      <w:pPr>
        <w:spacing w:after="240" w:line="340" w:lineRule="exact"/>
        <w:rPr>
          <w:rFonts w:eastAsia="KaiTi_GB2312" w:hint="eastAsia"/>
          <w:color w:val="0000FF"/>
        </w:rPr>
      </w:pPr>
      <w:r>
        <w:rPr>
          <w:rFonts w:eastAsia="KaiTi_GB2312" w:hint="eastAsia"/>
          <w:color w:val="0000FF"/>
        </w:rPr>
        <w:t>资料来源：经济事务局，《</w:t>
      </w:r>
      <w:r>
        <w:rPr>
          <w:rFonts w:eastAsia="KaiTi_GB2312" w:hint="eastAsia"/>
          <w:color w:val="0000FF"/>
        </w:rPr>
        <w:t>2005</w:t>
      </w:r>
      <w:r>
        <w:rPr>
          <w:rFonts w:eastAsia="KaiTi_GB2312" w:hint="eastAsia"/>
          <w:color w:val="0000FF"/>
        </w:rPr>
        <w:t>年统计年鉴》。</w:t>
      </w:r>
    </w:p>
    <w:p w:rsidR="00982DD0" w:rsidRDefault="00982DD0" w:rsidP="009168EB">
      <w:pPr>
        <w:spacing w:after="240" w:line="340" w:lineRule="exact"/>
        <w:ind w:firstLineChars="200" w:firstLine="31680"/>
        <w:rPr>
          <w:rFonts w:hint="eastAsia"/>
        </w:rPr>
      </w:pPr>
      <w:r>
        <w:rPr>
          <w:rFonts w:hint="eastAsia"/>
        </w:rPr>
        <w:t>在</w:t>
      </w:r>
      <w:r>
        <w:rPr>
          <w:rFonts w:hint="eastAsia"/>
        </w:rPr>
        <w:t>70</w:t>
      </w:r>
      <w:r>
        <w:rPr>
          <w:rFonts w:hint="eastAsia"/>
        </w:rPr>
        <w:t>年间，工人的总数几乎翻了四倍，职业妇女的人数甚至增加了七倍。在</w:t>
      </w:r>
      <w:r>
        <w:rPr>
          <w:rFonts w:hint="eastAsia"/>
        </w:rPr>
        <w:t>1930</w:t>
      </w:r>
      <w:r>
        <w:rPr>
          <w:rFonts w:hint="eastAsia"/>
        </w:rPr>
        <w:t>年代，妇女在工人总数中的比例仅大约为</w:t>
      </w:r>
      <w:r>
        <w:rPr>
          <w:rFonts w:hint="eastAsia"/>
        </w:rPr>
        <w:t>25%</w:t>
      </w:r>
      <w:r>
        <w:rPr>
          <w:rFonts w:hint="eastAsia"/>
        </w:rPr>
        <w:t>；</w:t>
      </w:r>
      <w:r>
        <w:rPr>
          <w:rFonts w:hint="eastAsia"/>
        </w:rPr>
        <w:t>2000</w:t>
      </w:r>
      <w:r>
        <w:rPr>
          <w:rFonts w:hint="eastAsia"/>
        </w:rPr>
        <w:t>年，妇女已占居住在列支敦士登的工人总数的</w:t>
      </w:r>
      <w:r>
        <w:rPr>
          <w:rFonts w:hint="eastAsia"/>
        </w:rPr>
        <w:t>44%</w:t>
      </w:r>
      <w:r>
        <w:rPr>
          <w:rFonts w:hint="eastAsia"/>
        </w:rPr>
        <w:t>。这一进步很大程度上取决于妇女和男子在法律上的平等，早在妇女获得选举权很久以前就开始了，是随着经济发展和工作数量的日益增加而出现的。</w:t>
      </w:r>
    </w:p>
    <w:p w:rsidR="00982DD0" w:rsidRDefault="00982DD0" w:rsidP="009168EB">
      <w:pPr>
        <w:spacing w:after="240" w:line="340" w:lineRule="exact"/>
        <w:ind w:firstLineChars="200" w:firstLine="31680"/>
        <w:rPr>
          <w:rFonts w:hint="eastAsia"/>
        </w:rPr>
      </w:pPr>
      <w:r>
        <w:rPr>
          <w:rFonts w:hint="eastAsia"/>
        </w:rPr>
        <w:t>由于工作数量快速增加，妇女就业在经济上非常必要，发展也很好，在社会上得到了接受，因而成了理所当然的事情。可是，对于妇女而言，平等获得高层次职位的情况却不那么明显。</w:t>
      </w:r>
    </w:p>
    <w:p w:rsidR="00982DD0" w:rsidRDefault="00982DD0" w:rsidP="009168EB">
      <w:pPr>
        <w:spacing w:after="240" w:line="340" w:lineRule="exact"/>
        <w:ind w:firstLineChars="200" w:firstLine="31680"/>
        <w:rPr>
          <w:rFonts w:ascii="SimHei" w:eastAsia="SimHei" w:hint="eastAsia"/>
          <w:color w:val="FF0000"/>
        </w:rPr>
      </w:pPr>
      <w:r>
        <w:rPr>
          <w:rFonts w:hint="eastAsia"/>
        </w:rPr>
        <w:t>对于各种社会职业类别的分类，即根据工作类型将工作分类，男女之间出现了明显的差别。男子几乎主宰着决策职位。他们占了</w:t>
      </w:r>
      <w:r>
        <w:rPr>
          <w:rFonts w:hint="eastAsia"/>
        </w:rPr>
        <w:t>80%</w:t>
      </w:r>
      <w:r>
        <w:rPr>
          <w:rFonts w:hint="eastAsia"/>
        </w:rPr>
        <w:t>以上的高级管理层职位，在学术专业人员和较高管理层中也占了</w:t>
      </w:r>
      <w:r>
        <w:rPr>
          <w:rFonts w:hint="eastAsia"/>
        </w:rPr>
        <w:t>80%</w:t>
      </w:r>
      <w:r>
        <w:rPr>
          <w:rFonts w:hint="eastAsia"/>
        </w:rPr>
        <w:t>。然而，与</w:t>
      </w:r>
      <w:r>
        <w:rPr>
          <w:rFonts w:hint="eastAsia"/>
        </w:rPr>
        <w:t>1990</w:t>
      </w:r>
      <w:r>
        <w:rPr>
          <w:rFonts w:hint="eastAsia"/>
        </w:rPr>
        <w:t>年人口普查相比，妇女已略微占据了一些领导职位，特别是她们已经提高了在自营职业者和中介职业者中的比例。随着年轻妇女接受高等教育人数的增加（见第</w:t>
      </w:r>
      <w:r>
        <w:rPr>
          <w:rFonts w:hint="eastAsia"/>
        </w:rPr>
        <w:t>10</w:t>
      </w:r>
      <w:r>
        <w:rPr>
          <w:rFonts w:hint="eastAsia"/>
        </w:rPr>
        <w:t>条有关备注），未来几年，这些数字的比较将变得有趣且有意义。</w:t>
      </w:r>
    </w:p>
    <w:p w:rsidR="00982DD0" w:rsidRDefault="00982DD0">
      <w:pPr>
        <w:spacing w:after="240" w:line="340" w:lineRule="exact"/>
        <w:rPr>
          <w:rFonts w:eastAsia="KaiTi_GB2312" w:hint="eastAsia"/>
          <w:color w:val="0000FF"/>
        </w:rPr>
      </w:pPr>
      <w:r>
        <w:rPr>
          <w:rFonts w:eastAsia="KaiTi_GB2312" w:hint="eastAsia"/>
          <w:color w:val="0000FF"/>
        </w:rPr>
        <w:t>表</w:t>
      </w:r>
      <w:r>
        <w:rPr>
          <w:rFonts w:eastAsia="KaiTi_GB2312" w:hint="eastAsia"/>
          <w:color w:val="0000FF"/>
        </w:rPr>
        <w:t>10</w:t>
      </w:r>
      <w:r>
        <w:rPr>
          <w:rFonts w:eastAsia="KaiTi_GB2312" w:hint="eastAsia"/>
          <w:color w:val="0000FF"/>
        </w:rPr>
        <w:t>：</w:t>
      </w:r>
      <w:r>
        <w:rPr>
          <w:rFonts w:eastAsia="KaiTi_GB2312" w:hint="eastAsia"/>
          <w:color w:val="0000FF"/>
        </w:rPr>
        <w:t>1990</w:t>
      </w:r>
      <w:r>
        <w:rPr>
          <w:rFonts w:eastAsia="KaiTi_GB2312" w:hint="eastAsia"/>
          <w:color w:val="0000FF"/>
        </w:rPr>
        <w:t>年和</w:t>
      </w:r>
      <w:r>
        <w:rPr>
          <w:rFonts w:eastAsia="KaiTi_GB2312" w:hint="eastAsia"/>
          <w:color w:val="0000FF"/>
        </w:rPr>
        <w:t>2000</w:t>
      </w:r>
      <w:r>
        <w:rPr>
          <w:rFonts w:eastAsia="KaiTi_GB2312" w:hint="eastAsia"/>
          <w:color w:val="0000FF"/>
        </w:rPr>
        <w:t>年根据性别划分的社会专业类别（居住在列支敦士登）</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9"/>
        <w:gridCol w:w="1259"/>
        <w:gridCol w:w="1258"/>
        <w:gridCol w:w="1258"/>
        <w:gridCol w:w="1258"/>
        <w:gridCol w:w="1258"/>
        <w:gridCol w:w="1258"/>
        <w:gridCol w:w="1258"/>
      </w:tblGrid>
      <w:tr w:rsidR="00982DD0">
        <w:tblPrEx>
          <w:tblCellMar>
            <w:top w:w="0" w:type="dxa"/>
            <w:bottom w:w="0" w:type="dxa"/>
          </w:tblCellMar>
        </w:tblPrEx>
        <w:tc>
          <w:tcPr>
            <w:tcW w:w="625"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年份</w:t>
            </w:r>
          </w:p>
        </w:tc>
        <w:tc>
          <w:tcPr>
            <w:tcW w:w="625"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性别</w:t>
            </w:r>
          </w:p>
        </w:tc>
        <w:tc>
          <w:tcPr>
            <w:tcW w:w="625"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受雇</w:t>
            </w:r>
          </w:p>
        </w:tc>
        <w:tc>
          <w:tcPr>
            <w:tcW w:w="625"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高级</w:t>
            </w:r>
          </w:p>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管理层</w:t>
            </w:r>
          </w:p>
        </w:tc>
        <w:tc>
          <w:tcPr>
            <w:tcW w:w="625"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自由</w:t>
            </w:r>
          </w:p>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职业者</w:t>
            </w:r>
          </w:p>
        </w:tc>
        <w:tc>
          <w:tcPr>
            <w:tcW w:w="625"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其他自营职业者</w:t>
            </w:r>
          </w:p>
        </w:tc>
        <w:tc>
          <w:tcPr>
            <w:tcW w:w="625"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学术、较高管理层</w:t>
            </w:r>
          </w:p>
        </w:tc>
        <w:tc>
          <w:tcPr>
            <w:tcW w:w="625" w:type="pct"/>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中介职业</w:t>
            </w:r>
          </w:p>
        </w:tc>
      </w:tr>
      <w:tr w:rsidR="00982DD0">
        <w:tblPrEx>
          <w:tblCellMar>
            <w:top w:w="0" w:type="dxa"/>
            <w:bottom w:w="0" w:type="dxa"/>
          </w:tblCellMar>
        </w:tblPrEx>
        <w:tc>
          <w:tcPr>
            <w:tcW w:w="625" w:type="pct"/>
          </w:tcPr>
          <w:p w:rsidR="00982DD0" w:rsidRDefault="00982DD0">
            <w:pPr>
              <w:spacing w:line="340" w:lineRule="exact"/>
              <w:jc w:val="center"/>
              <w:rPr>
                <w:rFonts w:hint="eastAsia"/>
              </w:rPr>
            </w:pPr>
            <w:r>
              <w:rPr>
                <w:rFonts w:hint="eastAsia"/>
              </w:rPr>
              <w:t>1990</w:t>
            </w:r>
            <w:r>
              <w:rPr>
                <w:rFonts w:hint="eastAsia"/>
              </w:rPr>
              <w:t>年</w:t>
            </w:r>
          </w:p>
        </w:tc>
        <w:tc>
          <w:tcPr>
            <w:tcW w:w="625" w:type="pct"/>
          </w:tcPr>
          <w:p w:rsidR="00982DD0" w:rsidRDefault="00982DD0">
            <w:pPr>
              <w:spacing w:line="340" w:lineRule="exact"/>
              <w:jc w:val="center"/>
              <w:rPr>
                <w:rFonts w:hint="eastAsia"/>
              </w:rPr>
            </w:pPr>
            <w:r>
              <w:rPr>
                <w:rFonts w:hint="eastAsia"/>
              </w:rPr>
              <w:t>男子</w:t>
            </w:r>
          </w:p>
        </w:tc>
        <w:tc>
          <w:tcPr>
            <w:tcW w:w="625" w:type="pct"/>
          </w:tcPr>
          <w:p w:rsidR="00982DD0" w:rsidRDefault="00982DD0">
            <w:pPr>
              <w:spacing w:line="340" w:lineRule="exact"/>
              <w:jc w:val="center"/>
              <w:rPr>
                <w:rFonts w:hint="eastAsia"/>
              </w:rPr>
            </w:pPr>
            <w:r>
              <w:rPr>
                <w:rFonts w:hint="eastAsia"/>
              </w:rPr>
              <w:t>62%</w:t>
            </w:r>
          </w:p>
        </w:tc>
        <w:tc>
          <w:tcPr>
            <w:tcW w:w="625" w:type="pct"/>
          </w:tcPr>
          <w:p w:rsidR="00982DD0" w:rsidRDefault="00982DD0">
            <w:pPr>
              <w:spacing w:line="340" w:lineRule="exact"/>
              <w:jc w:val="center"/>
              <w:rPr>
                <w:rFonts w:hint="eastAsia"/>
              </w:rPr>
            </w:pPr>
            <w:r>
              <w:rPr>
                <w:rFonts w:hint="eastAsia"/>
              </w:rPr>
              <w:t>90%</w:t>
            </w:r>
          </w:p>
        </w:tc>
        <w:tc>
          <w:tcPr>
            <w:tcW w:w="625" w:type="pct"/>
          </w:tcPr>
          <w:p w:rsidR="00982DD0" w:rsidRDefault="00982DD0">
            <w:pPr>
              <w:spacing w:line="340" w:lineRule="exact"/>
              <w:jc w:val="center"/>
              <w:rPr>
                <w:rFonts w:hint="eastAsia"/>
              </w:rPr>
            </w:pPr>
            <w:r>
              <w:rPr>
                <w:rFonts w:hint="eastAsia"/>
              </w:rPr>
              <w:t>88%</w:t>
            </w:r>
          </w:p>
        </w:tc>
        <w:tc>
          <w:tcPr>
            <w:tcW w:w="625" w:type="pct"/>
          </w:tcPr>
          <w:p w:rsidR="00982DD0" w:rsidRDefault="00982DD0">
            <w:pPr>
              <w:spacing w:line="340" w:lineRule="exact"/>
              <w:jc w:val="center"/>
              <w:rPr>
                <w:rFonts w:hint="eastAsia"/>
              </w:rPr>
            </w:pPr>
            <w:r>
              <w:rPr>
                <w:rFonts w:hint="eastAsia"/>
              </w:rPr>
              <w:t>82%</w:t>
            </w:r>
          </w:p>
        </w:tc>
        <w:tc>
          <w:tcPr>
            <w:tcW w:w="625" w:type="pct"/>
          </w:tcPr>
          <w:p w:rsidR="00982DD0" w:rsidRDefault="00982DD0">
            <w:pPr>
              <w:spacing w:line="340" w:lineRule="exact"/>
              <w:jc w:val="center"/>
              <w:rPr>
                <w:rFonts w:hint="eastAsia"/>
              </w:rPr>
            </w:pPr>
            <w:r>
              <w:rPr>
                <w:rFonts w:hint="eastAsia"/>
              </w:rPr>
              <w:t>85%</w:t>
            </w:r>
          </w:p>
        </w:tc>
        <w:tc>
          <w:tcPr>
            <w:tcW w:w="625" w:type="pct"/>
          </w:tcPr>
          <w:p w:rsidR="00982DD0" w:rsidRDefault="00982DD0">
            <w:pPr>
              <w:spacing w:line="340" w:lineRule="exact"/>
              <w:jc w:val="center"/>
              <w:rPr>
                <w:rFonts w:hint="eastAsia"/>
              </w:rPr>
            </w:pPr>
            <w:r>
              <w:rPr>
                <w:rFonts w:hint="eastAsia"/>
              </w:rPr>
              <w:t>72%</w:t>
            </w:r>
          </w:p>
        </w:tc>
      </w:tr>
      <w:tr w:rsidR="00982DD0">
        <w:tblPrEx>
          <w:tblCellMar>
            <w:top w:w="0" w:type="dxa"/>
            <w:bottom w:w="0" w:type="dxa"/>
          </w:tblCellMar>
        </w:tblPrEx>
        <w:tc>
          <w:tcPr>
            <w:tcW w:w="625" w:type="pct"/>
          </w:tcPr>
          <w:p w:rsidR="00982DD0" w:rsidRDefault="00982DD0">
            <w:pPr>
              <w:spacing w:line="340" w:lineRule="exact"/>
              <w:jc w:val="center"/>
              <w:rPr>
                <w:rFonts w:hint="eastAsia"/>
              </w:rPr>
            </w:pPr>
            <w:r>
              <w:rPr>
                <w:rFonts w:hint="eastAsia"/>
              </w:rPr>
              <w:t>2000</w:t>
            </w:r>
            <w:r>
              <w:rPr>
                <w:rFonts w:hint="eastAsia"/>
              </w:rPr>
              <w:t>年</w:t>
            </w:r>
          </w:p>
        </w:tc>
        <w:tc>
          <w:tcPr>
            <w:tcW w:w="625" w:type="pct"/>
          </w:tcPr>
          <w:p w:rsidR="00982DD0" w:rsidRDefault="00982DD0">
            <w:pPr>
              <w:spacing w:line="340" w:lineRule="exact"/>
              <w:jc w:val="center"/>
              <w:rPr>
                <w:rFonts w:hint="eastAsia"/>
              </w:rPr>
            </w:pPr>
            <w:r>
              <w:rPr>
                <w:rFonts w:hint="eastAsia"/>
              </w:rPr>
              <w:t>男子</w:t>
            </w:r>
          </w:p>
        </w:tc>
        <w:tc>
          <w:tcPr>
            <w:tcW w:w="625" w:type="pct"/>
          </w:tcPr>
          <w:p w:rsidR="00982DD0" w:rsidRDefault="00982DD0">
            <w:pPr>
              <w:spacing w:line="340" w:lineRule="exact"/>
              <w:jc w:val="center"/>
              <w:rPr>
                <w:rFonts w:hint="eastAsia"/>
              </w:rPr>
            </w:pPr>
            <w:r>
              <w:rPr>
                <w:rFonts w:hint="eastAsia"/>
              </w:rPr>
              <w:t>56%</w:t>
            </w:r>
          </w:p>
        </w:tc>
        <w:tc>
          <w:tcPr>
            <w:tcW w:w="625" w:type="pct"/>
          </w:tcPr>
          <w:p w:rsidR="00982DD0" w:rsidRDefault="00982DD0">
            <w:pPr>
              <w:spacing w:line="340" w:lineRule="exact"/>
              <w:jc w:val="center"/>
              <w:rPr>
                <w:rFonts w:hint="eastAsia"/>
              </w:rPr>
            </w:pPr>
            <w:r>
              <w:rPr>
                <w:rFonts w:hint="eastAsia"/>
              </w:rPr>
              <w:t>83%</w:t>
            </w:r>
          </w:p>
        </w:tc>
        <w:tc>
          <w:tcPr>
            <w:tcW w:w="625" w:type="pct"/>
          </w:tcPr>
          <w:p w:rsidR="00982DD0" w:rsidRDefault="00982DD0">
            <w:pPr>
              <w:spacing w:line="340" w:lineRule="exact"/>
              <w:jc w:val="center"/>
              <w:rPr>
                <w:rFonts w:hint="eastAsia"/>
              </w:rPr>
            </w:pPr>
            <w:r>
              <w:rPr>
                <w:rFonts w:hint="eastAsia"/>
              </w:rPr>
              <w:t>84%</w:t>
            </w:r>
          </w:p>
        </w:tc>
        <w:tc>
          <w:tcPr>
            <w:tcW w:w="625" w:type="pct"/>
          </w:tcPr>
          <w:p w:rsidR="00982DD0" w:rsidRDefault="00982DD0">
            <w:pPr>
              <w:spacing w:line="340" w:lineRule="exact"/>
              <w:jc w:val="center"/>
              <w:rPr>
                <w:rFonts w:hint="eastAsia"/>
              </w:rPr>
            </w:pPr>
            <w:r>
              <w:rPr>
                <w:rFonts w:hint="eastAsia"/>
              </w:rPr>
              <w:t>71%</w:t>
            </w:r>
          </w:p>
        </w:tc>
        <w:tc>
          <w:tcPr>
            <w:tcW w:w="625" w:type="pct"/>
          </w:tcPr>
          <w:p w:rsidR="00982DD0" w:rsidRDefault="00982DD0">
            <w:pPr>
              <w:spacing w:line="340" w:lineRule="exact"/>
              <w:jc w:val="center"/>
              <w:rPr>
                <w:rFonts w:hint="eastAsia"/>
              </w:rPr>
            </w:pPr>
            <w:r>
              <w:rPr>
                <w:rFonts w:hint="eastAsia"/>
              </w:rPr>
              <w:t>78%</w:t>
            </w:r>
          </w:p>
        </w:tc>
        <w:tc>
          <w:tcPr>
            <w:tcW w:w="625" w:type="pct"/>
          </w:tcPr>
          <w:p w:rsidR="00982DD0" w:rsidRDefault="00982DD0">
            <w:pPr>
              <w:spacing w:line="340" w:lineRule="exact"/>
              <w:jc w:val="center"/>
              <w:rPr>
                <w:rFonts w:hint="eastAsia"/>
              </w:rPr>
            </w:pPr>
            <w:r>
              <w:rPr>
                <w:rFonts w:hint="eastAsia"/>
              </w:rPr>
              <w:t>64%</w:t>
            </w:r>
          </w:p>
        </w:tc>
      </w:tr>
      <w:tr w:rsidR="00982DD0">
        <w:tblPrEx>
          <w:tblCellMar>
            <w:top w:w="0" w:type="dxa"/>
            <w:bottom w:w="0" w:type="dxa"/>
          </w:tblCellMar>
        </w:tblPrEx>
        <w:tc>
          <w:tcPr>
            <w:tcW w:w="625" w:type="pct"/>
          </w:tcPr>
          <w:p w:rsidR="00982DD0" w:rsidRDefault="00982DD0">
            <w:pPr>
              <w:spacing w:line="340" w:lineRule="exact"/>
              <w:jc w:val="center"/>
              <w:rPr>
                <w:rFonts w:hint="eastAsia"/>
              </w:rPr>
            </w:pPr>
            <w:r>
              <w:rPr>
                <w:rFonts w:hint="eastAsia"/>
              </w:rPr>
              <w:t>1990</w:t>
            </w:r>
            <w:r>
              <w:rPr>
                <w:rFonts w:hint="eastAsia"/>
              </w:rPr>
              <w:t>年</w:t>
            </w:r>
          </w:p>
        </w:tc>
        <w:tc>
          <w:tcPr>
            <w:tcW w:w="625" w:type="pct"/>
          </w:tcPr>
          <w:p w:rsidR="00982DD0" w:rsidRDefault="00982DD0">
            <w:pPr>
              <w:spacing w:line="340" w:lineRule="exact"/>
              <w:jc w:val="center"/>
              <w:rPr>
                <w:rFonts w:hint="eastAsia"/>
              </w:rPr>
            </w:pPr>
            <w:r>
              <w:rPr>
                <w:rFonts w:hint="eastAsia"/>
              </w:rPr>
              <w:t>妇女</w:t>
            </w:r>
          </w:p>
        </w:tc>
        <w:tc>
          <w:tcPr>
            <w:tcW w:w="625" w:type="pct"/>
          </w:tcPr>
          <w:p w:rsidR="00982DD0" w:rsidRDefault="00982DD0">
            <w:pPr>
              <w:spacing w:line="340" w:lineRule="exact"/>
              <w:jc w:val="center"/>
              <w:rPr>
                <w:rFonts w:hint="eastAsia"/>
              </w:rPr>
            </w:pPr>
            <w:r>
              <w:rPr>
                <w:rFonts w:hint="eastAsia"/>
              </w:rPr>
              <w:t>38%</w:t>
            </w:r>
          </w:p>
        </w:tc>
        <w:tc>
          <w:tcPr>
            <w:tcW w:w="625" w:type="pct"/>
          </w:tcPr>
          <w:p w:rsidR="00982DD0" w:rsidRDefault="00982DD0">
            <w:pPr>
              <w:spacing w:line="340" w:lineRule="exact"/>
              <w:jc w:val="center"/>
              <w:rPr>
                <w:rFonts w:hint="eastAsia"/>
              </w:rPr>
            </w:pPr>
            <w:r>
              <w:rPr>
                <w:rFonts w:hint="eastAsia"/>
              </w:rPr>
              <w:t>10%</w:t>
            </w:r>
          </w:p>
        </w:tc>
        <w:tc>
          <w:tcPr>
            <w:tcW w:w="625" w:type="pct"/>
          </w:tcPr>
          <w:p w:rsidR="00982DD0" w:rsidRDefault="00982DD0">
            <w:pPr>
              <w:spacing w:line="340" w:lineRule="exact"/>
              <w:jc w:val="center"/>
              <w:rPr>
                <w:rFonts w:hint="eastAsia"/>
              </w:rPr>
            </w:pPr>
            <w:r>
              <w:rPr>
                <w:rFonts w:hint="eastAsia"/>
              </w:rPr>
              <w:t>12%</w:t>
            </w:r>
          </w:p>
        </w:tc>
        <w:tc>
          <w:tcPr>
            <w:tcW w:w="625" w:type="pct"/>
          </w:tcPr>
          <w:p w:rsidR="00982DD0" w:rsidRDefault="00982DD0">
            <w:pPr>
              <w:spacing w:line="340" w:lineRule="exact"/>
              <w:jc w:val="center"/>
              <w:rPr>
                <w:rFonts w:hint="eastAsia"/>
              </w:rPr>
            </w:pPr>
            <w:r>
              <w:rPr>
                <w:rFonts w:hint="eastAsia"/>
              </w:rPr>
              <w:t>18%</w:t>
            </w:r>
          </w:p>
        </w:tc>
        <w:tc>
          <w:tcPr>
            <w:tcW w:w="625" w:type="pct"/>
          </w:tcPr>
          <w:p w:rsidR="00982DD0" w:rsidRDefault="00982DD0">
            <w:pPr>
              <w:spacing w:line="340" w:lineRule="exact"/>
              <w:jc w:val="center"/>
              <w:rPr>
                <w:rFonts w:hint="eastAsia"/>
              </w:rPr>
            </w:pPr>
            <w:r>
              <w:rPr>
                <w:rFonts w:hint="eastAsia"/>
              </w:rPr>
              <w:t>15%</w:t>
            </w:r>
          </w:p>
        </w:tc>
        <w:tc>
          <w:tcPr>
            <w:tcW w:w="625" w:type="pct"/>
          </w:tcPr>
          <w:p w:rsidR="00982DD0" w:rsidRDefault="00982DD0">
            <w:pPr>
              <w:spacing w:line="340" w:lineRule="exact"/>
              <w:jc w:val="center"/>
              <w:rPr>
                <w:rFonts w:hint="eastAsia"/>
              </w:rPr>
            </w:pPr>
            <w:r>
              <w:rPr>
                <w:rFonts w:hint="eastAsia"/>
              </w:rPr>
              <w:t>28%</w:t>
            </w:r>
          </w:p>
        </w:tc>
      </w:tr>
      <w:tr w:rsidR="00982DD0">
        <w:tblPrEx>
          <w:tblCellMar>
            <w:top w:w="0" w:type="dxa"/>
            <w:bottom w:w="0" w:type="dxa"/>
          </w:tblCellMar>
        </w:tblPrEx>
        <w:tc>
          <w:tcPr>
            <w:tcW w:w="625" w:type="pct"/>
          </w:tcPr>
          <w:p w:rsidR="00982DD0" w:rsidRDefault="00982DD0">
            <w:pPr>
              <w:spacing w:line="340" w:lineRule="exact"/>
              <w:jc w:val="center"/>
              <w:rPr>
                <w:rFonts w:hint="eastAsia"/>
              </w:rPr>
            </w:pPr>
            <w:r>
              <w:rPr>
                <w:rFonts w:hint="eastAsia"/>
              </w:rPr>
              <w:t>2000</w:t>
            </w:r>
            <w:r>
              <w:rPr>
                <w:rFonts w:hint="eastAsia"/>
              </w:rPr>
              <w:t>年</w:t>
            </w:r>
          </w:p>
        </w:tc>
        <w:tc>
          <w:tcPr>
            <w:tcW w:w="625" w:type="pct"/>
          </w:tcPr>
          <w:p w:rsidR="00982DD0" w:rsidRDefault="00982DD0">
            <w:pPr>
              <w:spacing w:line="340" w:lineRule="exact"/>
              <w:jc w:val="center"/>
              <w:rPr>
                <w:rFonts w:hint="eastAsia"/>
              </w:rPr>
            </w:pPr>
            <w:r>
              <w:rPr>
                <w:rFonts w:hint="eastAsia"/>
              </w:rPr>
              <w:t>妇女</w:t>
            </w:r>
          </w:p>
        </w:tc>
        <w:tc>
          <w:tcPr>
            <w:tcW w:w="625" w:type="pct"/>
          </w:tcPr>
          <w:p w:rsidR="00982DD0" w:rsidRDefault="00982DD0">
            <w:pPr>
              <w:spacing w:line="340" w:lineRule="exact"/>
              <w:jc w:val="center"/>
              <w:rPr>
                <w:rFonts w:hint="eastAsia"/>
              </w:rPr>
            </w:pPr>
            <w:r>
              <w:rPr>
                <w:rFonts w:hint="eastAsia"/>
              </w:rPr>
              <w:t>44%</w:t>
            </w:r>
          </w:p>
        </w:tc>
        <w:tc>
          <w:tcPr>
            <w:tcW w:w="625" w:type="pct"/>
          </w:tcPr>
          <w:p w:rsidR="00982DD0" w:rsidRDefault="00982DD0">
            <w:pPr>
              <w:spacing w:line="340" w:lineRule="exact"/>
              <w:jc w:val="center"/>
              <w:rPr>
                <w:rFonts w:hint="eastAsia"/>
              </w:rPr>
            </w:pPr>
            <w:r>
              <w:rPr>
                <w:rFonts w:hint="eastAsia"/>
              </w:rPr>
              <w:t>17%</w:t>
            </w:r>
          </w:p>
        </w:tc>
        <w:tc>
          <w:tcPr>
            <w:tcW w:w="625" w:type="pct"/>
          </w:tcPr>
          <w:p w:rsidR="00982DD0" w:rsidRDefault="00982DD0">
            <w:pPr>
              <w:spacing w:line="340" w:lineRule="exact"/>
              <w:jc w:val="center"/>
              <w:rPr>
                <w:rFonts w:hint="eastAsia"/>
              </w:rPr>
            </w:pPr>
            <w:r>
              <w:rPr>
                <w:rFonts w:hint="eastAsia"/>
              </w:rPr>
              <w:t>16%</w:t>
            </w:r>
          </w:p>
        </w:tc>
        <w:tc>
          <w:tcPr>
            <w:tcW w:w="625" w:type="pct"/>
          </w:tcPr>
          <w:p w:rsidR="00982DD0" w:rsidRDefault="00982DD0">
            <w:pPr>
              <w:spacing w:line="340" w:lineRule="exact"/>
              <w:jc w:val="center"/>
              <w:rPr>
                <w:rFonts w:hint="eastAsia"/>
              </w:rPr>
            </w:pPr>
            <w:r>
              <w:rPr>
                <w:rFonts w:hint="eastAsia"/>
              </w:rPr>
              <w:t>29%</w:t>
            </w:r>
          </w:p>
        </w:tc>
        <w:tc>
          <w:tcPr>
            <w:tcW w:w="625" w:type="pct"/>
          </w:tcPr>
          <w:p w:rsidR="00982DD0" w:rsidRDefault="00982DD0">
            <w:pPr>
              <w:spacing w:line="340" w:lineRule="exact"/>
              <w:jc w:val="center"/>
              <w:rPr>
                <w:rFonts w:hint="eastAsia"/>
              </w:rPr>
            </w:pPr>
            <w:r>
              <w:rPr>
                <w:rFonts w:hint="eastAsia"/>
              </w:rPr>
              <w:t>22%</w:t>
            </w:r>
          </w:p>
        </w:tc>
        <w:tc>
          <w:tcPr>
            <w:tcW w:w="625" w:type="pct"/>
          </w:tcPr>
          <w:p w:rsidR="00982DD0" w:rsidRDefault="00982DD0">
            <w:pPr>
              <w:spacing w:line="340" w:lineRule="exact"/>
              <w:jc w:val="center"/>
              <w:rPr>
                <w:rFonts w:hint="eastAsia"/>
              </w:rPr>
            </w:pPr>
            <w:r>
              <w:rPr>
                <w:rFonts w:hint="eastAsia"/>
              </w:rPr>
              <w:t>36%</w:t>
            </w:r>
          </w:p>
        </w:tc>
      </w:tr>
    </w:tbl>
    <w:p w:rsidR="00982DD0" w:rsidRDefault="00982DD0">
      <w:pPr>
        <w:spacing w:after="240" w:line="340" w:lineRule="exact"/>
        <w:rPr>
          <w:rFonts w:eastAsia="KaiTi_GB2312" w:hint="eastAsia"/>
          <w:color w:val="0000FF"/>
        </w:rPr>
      </w:pPr>
      <w:r>
        <w:rPr>
          <w:rFonts w:eastAsia="KaiTi_GB2312" w:hint="eastAsia"/>
          <w:color w:val="0000FF"/>
        </w:rPr>
        <w:t>资料来源：经济事务局，</w:t>
      </w:r>
      <w:r>
        <w:rPr>
          <w:rFonts w:eastAsia="KaiTi_GB2312" w:hint="eastAsia"/>
          <w:color w:val="0000FF"/>
        </w:rPr>
        <w:t>1990</w:t>
      </w:r>
      <w:r>
        <w:rPr>
          <w:rFonts w:eastAsia="KaiTi_GB2312" w:hint="eastAsia"/>
          <w:color w:val="0000FF"/>
        </w:rPr>
        <w:t>年和</w:t>
      </w:r>
      <w:r>
        <w:rPr>
          <w:rFonts w:eastAsia="KaiTi_GB2312" w:hint="eastAsia"/>
          <w:color w:val="0000FF"/>
        </w:rPr>
        <w:t>2000</w:t>
      </w:r>
      <w:r>
        <w:rPr>
          <w:rFonts w:eastAsia="KaiTi_GB2312" w:hint="eastAsia"/>
          <w:color w:val="0000FF"/>
        </w:rPr>
        <w:t>年人口普查。</w:t>
      </w:r>
    </w:p>
    <w:p w:rsidR="00982DD0" w:rsidRDefault="00982DD0" w:rsidP="009168EB">
      <w:pPr>
        <w:spacing w:after="240" w:line="340" w:lineRule="exact"/>
        <w:ind w:firstLineChars="200" w:firstLine="31680"/>
        <w:rPr>
          <w:rFonts w:hint="eastAsia"/>
        </w:rPr>
      </w:pPr>
      <w:bookmarkStart w:id="4" w:name="beginning"/>
      <w:bookmarkEnd w:id="4"/>
      <w:r>
        <w:rPr>
          <w:rFonts w:hint="eastAsia"/>
        </w:rPr>
        <w:t>2000</w:t>
      </w:r>
      <w:r>
        <w:rPr>
          <w:rFonts w:hint="eastAsia"/>
        </w:rPr>
        <w:t>年，在无技能工人、蓝领工人和不可分类工人中，男女比例保持平衡。而在熟练的体力劳动者中，即农业、制造业和建筑方面，男子明显占大多数，为</w:t>
      </w:r>
      <w:r>
        <w:rPr>
          <w:rFonts w:hint="eastAsia"/>
        </w:rPr>
        <w:t>89%</w:t>
      </w:r>
      <w:r>
        <w:rPr>
          <w:rFonts w:hint="eastAsia"/>
        </w:rPr>
        <w:t>。仅在熟练的非体力职业中，即办公室职业，妇女人数才远远超过男子。自</w:t>
      </w:r>
      <w:r>
        <w:rPr>
          <w:rFonts w:hint="eastAsia"/>
        </w:rPr>
        <w:t>1990</w:t>
      </w:r>
      <w:r>
        <w:rPr>
          <w:rFonts w:hint="eastAsia"/>
        </w:rPr>
        <w:t>年以来，这些类别中妇女的比例变化不大。</w:t>
      </w:r>
    </w:p>
    <w:p w:rsidR="00982DD0" w:rsidRDefault="00982DD0">
      <w:pPr>
        <w:spacing w:after="240" w:line="340" w:lineRule="exact"/>
        <w:rPr>
          <w:rFonts w:eastAsia="KaiTi_GB2312" w:hint="eastAsia"/>
          <w:color w:val="0000FF"/>
        </w:rPr>
      </w:pPr>
      <w:r>
        <w:rPr>
          <w:rFonts w:eastAsia="KaiTi_GB2312" w:hint="eastAsia"/>
          <w:color w:val="0000FF"/>
        </w:rPr>
        <w:t>表</w:t>
      </w:r>
      <w:r>
        <w:rPr>
          <w:rFonts w:eastAsia="KaiTi_GB2312" w:hint="eastAsia"/>
          <w:color w:val="0000FF"/>
        </w:rPr>
        <w:t>11</w:t>
      </w:r>
      <w:r>
        <w:rPr>
          <w:rFonts w:eastAsia="KaiTi_GB2312" w:hint="eastAsia"/>
          <w:color w:val="0000FF"/>
        </w:rPr>
        <w:t>：</w:t>
      </w:r>
      <w:r>
        <w:rPr>
          <w:rFonts w:eastAsia="KaiTi_GB2312" w:hint="eastAsia"/>
          <w:color w:val="0000FF"/>
        </w:rPr>
        <w:t>1990</w:t>
      </w:r>
      <w:r>
        <w:rPr>
          <w:rFonts w:eastAsia="KaiTi_GB2312" w:hint="eastAsia"/>
          <w:color w:val="0000FF"/>
        </w:rPr>
        <w:t>年和</w:t>
      </w:r>
      <w:r>
        <w:rPr>
          <w:rFonts w:eastAsia="KaiTi_GB2312" w:hint="eastAsia"/>
          <w:color w:val="0000FF"/>
        </w:rPr>
        <w:t>2000</w:t>
      </w:r>
      <w:r>
        <w:rPr>
          <w:rFonts w:eastAsia="KaiTi_GB2312" w:hint="eastAsia"/>
          <w:color w:val="0000FF"/>
        </w:rPr>
        <w:t>年按性别划分的社会专业类别（居住在列支敦士登）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7"/>
        <w:gridCol w:w="1678"/>
        <w:gridCol w:w="1678"/>
        <w:gridCol w:w="1677"/>
        <w:gridCol w:w="1678"/>
        <w:gridCol w:w="1678"/>
      </w:tblGrid>
      <w:tr w:rsidR="00982DD0">
        <w:tblPrEx>
          <w:tblCellMar>
            <w:top w:w="0" w:type="dxa"/>
            <w:bottom w:w="0" w:type="dxa"/>
          </w:tblCellMar>
        </w:tblPrEx>
        <w:tc>
          <w:tcPr>
            <w:tcW w:w="1677"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年份</w:t>
            </w:r>
          </w:p>
        </w:tc>
        <w:tc>
          <w:tcPr>
            <w:tcW w:w="167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性别</w:t>
            </w:r>
          </w:p>
        </w:tc>
        <w:tc>
          <w:tcPr>
            <w:tcW w:w="167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熟练的</w:t>
            </w:r>
          </w:p>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非体力职业</w:t>
            </w:r>
          </w:p>
        </w:tc>
        <w:tc>
          <w:tcPr>
            <w:tcW w:w="1677"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熟练的</w:t>
            </w:r>
          </w:p>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体力劳动者</w:t>
            </w:r>
          </w:p>
        </w:tc>
        <w:tc>
          <w:tcPr>
            <w:tcW w:w="167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不熟练的和</w:t>
            </w:r>
          </w:p>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蓝领工人</w:t>
            </w:r>
          </w:p>
        </w:tc>
        <w:tc>
          <w:tcPr>
            <w:tcW w:w="167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不可划分的</w:t>
            </w:r>
          </w:p>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工人</w:t>
            </w:r>
          </w:p>
        </w:tc>
      </w:tr>
      <w:tr w:rsidR="00982DD0">
        <w:tblPrEx>
          <w:tblCellMar>
            <w:top w:w="0" w:type="dxa"/>
            <w:bottom w:w="0" w:type="dxa"/>
          </w:tblCellMar>
        </w:tblPrEx>
        <w:tc>
          <w:tcPr>
            <w:tcW w:w="1677" w:type="dxa"/>
          </w:tcPr>
          <w:p w:rsidR="00982DD0" w:rsidRDefault="00982DD0">
            <w:pPr>
              <w:spacing w:line="340" w:lineRule="exact"/>
              <w:jc w:val="center"/>
              <w:rPr>
                <w:rFonts w:hint="eastAsia"/>
              </w:rPr>
            </w:pPr>
            <w:r>
              <w:rPr>
                <w:rFonts w:hint="eastAsia"/>
              </w:rPr>
              <w:t>1990</w:t>
            </w:r>
            <w:r>
              <w:rPr>
                <w:rFonts w:hint="eastAsia"/>
              </w:rPr>
              <w:t>年</w:t>
            </w:r>
          </w:p>
        </w:tc>
        <w:tc>
          <w:tcPr>
            <w:tcW w:w="1678" w:type="dxa"/>
          </w:tcPr>
          <w:p w:rsidR="00982DD0" w:rsidRDefault="00982DD0">
            <w:pPr>
              <w:spacing w:line="340" w:lineRule="exact"/>
              <w:jc w:val="center"/>
              <w:rPr>
                <w:rFonts w:hint="eastAsia"/>
              </w:rPr>
            </w:pPr>
            <w:r>
              <w:rPr>
                <w:rFonts w:hint="eastAsia"/>
              </w:rPr>
              <w:t>男子</w:t>
            </w:r>
          </w:p>
        </w:tc>
        <w:tc>
          <w:tcPr>
            <w:tcW w:w="1678" w:type="dxa"/>
          </w:tcPr>
          <w:p w:rsidR="00982DD0" w:rsidRDefault="00982DD0">
            <w:pPr>
              <w:spacing w:line="340" w:lineRule="exact"/>
              <w:jc w:val="center"/>
              <w:rPr>
                <w:rFonts w:hint="eastAsia"/>
              </w:rPr>
            </w:pPr>
            <w:r>
              <w:rPr>
                <w:rFonts w:hint="eastAsia"/>
              </w:rPr>
              <w:t>37%</w:t>
            </w:r>
          </w:p>
        </w:tc>
        <w:tc>
          <w:tcPr>
            <w:tcW w:w="1677" w:type="dxa"/>
          </w:tcPr>
          <w:p w:rsidR="00982DD0" w:rsidRDefault="00982DD0">
            <w:pPr>
              <w:spacing w:line="340" w:lineRule="exact"/>
              <w:jc w:val="center"/>
              <w:rPr>
                <w:rFonts w:hint="eastAsia"/>
              </w:rPr>
            </w:pPr>
            <w:r>
              <w:rPr>
                <w:rFonts w:hint="eastAsia"/>
              </w:rPr>
              <w:t>91%</w:t>
            </w:r>
          </w:p>
        </w:tc>
        <w:tc>
          <w:tcPr>
            <w:tcW w:w="1678" w:type="dxa"/>
          </w:tcPr>
          <w:p w:rsidR="00982DD0" w:rsidRDefault="00982DD0">
            <w:pPr>
              <w:spacing w:line="340" w:lineRule="exact"/>
              <w:jc w:val="center"/>
              <w:rPr>
                <w:rFonts w:hint="eastAsia"/>
              </w:rPr>
            </w:pPr>
            <w:r>
              <w:rPr>
                <w:rFonts w:hint="eastAsia"/>
              </w:rPr>
              <w:t>48%</w:t>
            </w:r>
          </w:p>
        </w:tc>
        <w:tc>
          <w:tcPr>
            <w:tcW w:w="1678" w:type="dxa"/>
          </w:tcPr>
          <w:p w:rsidR="00982DD0" w:rsidRDefault="00982DD0">
            <w:pPr>
              <w:spacing w:line="340" w:lineRule="exact"/>
              <w:jc w:val="center"/>
              <w:rPr>
                <w:rFonts w:hint="eastAsia"/>
              </w:rPr>
            </w:pPr>
            <w:r>
              <w:rPr>
                <w:rFonts w:hint="eastAsia"/>
              </w:rPr>
              <w:t>54%</w:t>
            </w:r>
          </w:p>
        </w:tc>
      </w:tr>
      <w:tr w:rsidR="00982DD0">
        <w:tblPrEx>
          <w:tblCellMar>
            <w:top w:w="0" w:type="dxa"/>
            <w:bottom w:w="0" w:type="dxa"/>
          </w:tblCellMar>
        </w:tblPrEx>
        <w:tc>
          <w:tcPr>
            <w:tcW w:w="1677" w:type="dxa"/>
          </w:tcPr>
          <w:p w:rsidR="00982DD0" w:rsidRDefault="00982DD0">
            <w:pPr>
              <w:spacing w:line="340" w:lineRule="exact"/>
              <w:jc w:val="center"/>
              <w:rPr>
                <w:rFonts w:hint="eastAsia"/>
              </w:rPr>
            </w:pPr>
            <w:r>
              <w:rPr>
                <w:rFonts w:hint="eastAsia"/>
              </w:rPr>
              <w:t>2000</w:t>
            </w:r>
            <w:r>
              <w:rPr>
                <w:rFonts w:hint="eastAsia"/>
              </w:rPr>
              <w:t>年</w:t>
            </w:r>
          </w:p>
        </w:tc>
        <w:tc>
          <w:tcPr>
            <w:tcW w:w="1678" w:type="dxa"/>
          </w:tcPr>
          <w:p w:rsidR="00982DD0" w:rsidRDefault="00982DD0">
            <w:pPr>
              <w:spacing w:line="340" w:lineRule="exact"/>
              <w:jc w:val="center"/>
              <w:rPr>
                <w:rFonts w:hint="eastAsia"/>
              </w:rPr>
            </w:pPr>
            <w:r>
              <w:rPr>
                <w:rFonts w:hint="eastAsia"/>
              </w:rPr>
              <w:t>男子</w:t>
            </w:r>
          </w:p>
        </w:tc>
        <w:tc>
          <w:tcPr>
            <w:tcW w:w="1678" w:type="dxa"/>
          </w:tcPr>
          <w:p w:rsidR="00982DD0" w:rsidRDefault="00982DD0">
            <w:pPr>
              <w:spacing w:line="340" w:lineRule="exact"/>
              <w:jc w:val="center"/>
              <w:rPr>
                <w:rFonts w:hint="eastAsia"/>
              </w:rPr>
            </w:pPr>
            <w:r>
              <w:rPr>
                <w:rFonts w:hint="eastAsia"/>
              </w:rPr>
              <w:t>35%</w:t>
            </w:r>
          </w:p>
        </w:tc>
        <w:tc>
          <w:tcPr>
            <w:tcW w:w="1677" w:type="dxa"/>
          </w:tcPr>
          <w:p w:rsidR="00982DD0" w:rsidRDefault="00982DD0">
            <w:pPr>
              <w:spacing w:line="340" w:lineRule="exact"/>
              <w:jc w:val="center"/>
              <w:rPr>
                <w:rFonts w:hint="eastAsia"/>
              </w:rPr>
            </w:pPr>
            <w:r>
              <w:rPr>
                <w:rFonts w:hint="eastAsia"/>
              </w:rPr>
              <w:t>89%</w:t>
            </w:r>
          </w:p>
        </w:tc>
        <w:tc>
          <w:tcPr>
            <w:tcW w:w="1678" w:type="dxa"/>
          </w:tcPr>
          <w:p w:rsidR="00982DD0" w:rsidRDefault="00982DD0">
            <w:pPr>
              <w:spacing w:line="340" w:lineRule="exact"/>
              <w:jc w:val="center"/>
              <w:rPr>
                <w:rFonts w:hint="eastAsia"/>
              </w:rPr>
            </w:pPr>
            <w:r>
              <w:rPr>
                <w:rFonts w:hint="eastAsia"/>
              </w:rPr>
              <w:t>49%</w:t>
            </w:r>
          </w:p>
        </w:tc>
        <w:tc>
          <w:tcPr>
            <w:tcW w:w="1678" w:type="dxa"/>
          </w:tcPr>
          <w:p w:rsidR="00982DD0" w:rsidRDefault="00982DD0">
            <w:pPr>
              <w:spacing w:line="340" w:lineRule="exact"/>
              <w:jc w:val="center"/>
              <w:rPr>
                <w:rFonts w:hint="eastAsia"/>
              </w:rPr>
            </w:pPr>
            <w:r>
              <w:rPr>
                <w:rFonts w:hint="eastAsia"/>
              </w:rPr>
              <w:t>54%</w:t>
            </w:r>
          </w:p>
        </w:tc>
      </w:tr>
      <w:tr w:rsidR="00982DD0">
        <w:tblPrEx>
          <w:tblCellMar>
            <w:top w:w="0" w:type="dxa"/>
            <w:bottom w:w="0" w:type="dxa"/>
          </w:tblCellMar>
        </w:tblPrEx>
        <w:tc>
          <w:tcPr>
            <w:tcW w:w="1677" w:type="dxa"/>
          </w:tcPr>
          <w:p w:rsidR="00982DD0" w:rsidRDefault="00982DD0">
            <w:pPr>
              <w:spacing w:line="340" w:lineRule="exact"/>
              <w:jc w:val="center"/>
              <w:rPr>
                <w:rFonts w:hint="eastAsia"/>
              </w:rPr>
            </w:pPr>
            <w:r>
              <w:rPr>
                <w:rFonts w:hint="eastAsia"/>
              </w:rPr>
              <w:t>1990</w:t>
            </w:r>
            <w:r>
              <w:rPr>
                <w:rFonts w:hint="eastAsia"/>
              </w:rPr>
              <w:t>年</w:t>
            </w:r>
          </w:p>
        </w:tc>
        <w:tc>
          <w:tcPr>
            <w:tcW w:w="1678" w:type="dxa"/>
          </w:tcPr>
          <w:p w:rsidR="00982DD0" w:rsidRDefault="00982DD0">
            <w:pPr>
              <w:spacing w:line="340" w:lineRule="exact"/>
              <w:jc w:val="center"/>
              <w:rPr>
                <w:rFonts w:hint="eastAsia"/>
              </w:rPr>
            </w:pPr>
            <w:r>
              <w:rPr>
                <w:rFonts w:hint="eastAsia"/>
              </w:rPr>
              <w:t>妇女</w:t>
            </w:r>
          </w:p>
        </w:tc>
        <w:tc>
          <w:tcPr>
            <w:tcW w:w="1678" w:type="dxa"/>
          </w:tcPr>
          <w:p w:rsidR="00982DD0" w:rsidRDefault="00982DD0">
            <w:pPr>
              <w:spacing w:line="340" w:lineRule="exact"/>
              <w:jc w:val="center"/>
              <w:rPr>
                <w:rFonts w:hint="eastAsia"/>
              </w:rPr>
            </w:pPr>
            <w:r>
              <w:rPr>
                <w:rFonts w:hint="eastAsia"/>
              </w:rPr>
              <w:t>63%</w:t>
            </w:r>
          </w:p>
        </w:tc>
        <w:tc>
          <w:tcPr>
            <w:tcW w:w="1677" w:type="dxa"/>
          </w:tcPr>
          <w:p w:rsidR="00982DD0" w:rsidRDefault="00982DD0">
            <w:pPr>
              <w:spacing w:line="340" w:lineRule="exact"/>
              <w:jc w:val="center"/>
              <w:rPr>
                <w:rFonts w:hint="eastAsia"/>
              </w:rPr>
            </w:pPr>
            <w:r>
              <w:rPr>
                <w:rFonts w:hint="eastAsia"/>
              </w:rPr>
              <w:t>9%</w:t>
            </w:r>
          </w:p>
        </w:tc>
        <w:tc>
          <w:tcPr>
            <w:tcW w:w="1678" w:type="dxa"/>
          </w:tcPr>
          <w:p w:rsidR="00982DD0" w:rsidRDefault="00982DD0">
            <w:pPr>
              <w:spacing w:line="340" w:lineRule="exact"/>
              <w:jc w:val="center"/>
              <w:rPr>
                <w:rFonts w:hint="eastAsia"/>
              </w:rPr>
            </w:pPr>
            <w:r>
              <w:rPr>
                <w:rFonts w:hint="eastAsia"/>
              </w:rPr>
              <w:t>52%</w:t>
            </w:r>
          </w:p>
        </w:tc>
        <w:tc>
          <w:tcPr>
            <w:tcW w:w="1678" w:type="dxa"/>
          </w:tcPr>
          <w:p w:rsidR="00982DD0" w:rsidRDefault="00982DD0">
            <w:pPr>
              <w:spacing w:line="340" w:lineRule="exact"/>
              <w:jc w:val="center"/>
              <w:rPr>
                <w:rFonts w:hint="eastAsia"/>
              </w:rPr>
            </w:pPr>
            <w:r>
              <w:rPr>
                <w:rFonts w:hint="eastAsia"/>
              </w:rPr>
              <w:t>46%</w:t>
            </w:r>
          </w:p>
        </w:tc>
      </w:tr>
      <w:tr w:rsidR="00982DD0">
        <w:tblPrEx>
          <w:tblCellMar>
            <w:top w:w="0" w:type="dxa"/>
            <w:bottom w:w="0" w:type="dxa"/>
          </w:tblCellMar>
        </w:tblPrEx>
        <w:tc>
          <w:tcPr>
            <w:tcW w:w="1677" w:type="dxa"/>
          </w:tcPr>
          <w:p w:rsidR="00982DD0" w:rsidRDefault="00982DD0">
            <w:pPr>
              <w:spacing w:line="340" w:lineRule="exact"/>
              <w:jc w:val="center"/>
              <w:rPr>
                <w:rFonts w:hint="eastAsia"/>
              </w:rPr>
            </w:pPr>
            <w:r>
              <w:rPr>
                <w:rFonts w:hint="eastAsia"/>
              </w:rPr>
              <w:t>2000</w:t>
            </w:r>
            <w:r>
              <w:rPr>
                <w:rFonts w:hint="eastAsia"/>
              </w:rPr>
              <w:t>年</w:t>
            </w:r>
          </w:p>
        </w:tc>
        <w:tc>
          <w:tcPr>
            <w:tcW w:w="1678" w:type="dxa"/>
          </w:tcPr>
          <w:p w:rsidR="00982DD0" w:rsidRDefault="00982DD0">
            <w:pPr>
              <w:spacing w:line="340" w:lineRule="exact"/>
              <w:jc w:val="center"/>
              <w:rPr>
                <w:rFonts w:hint="eastAsia"/>
              </w:rPr>
            </w:pPr>
            <w:r>
              <w:rPr>
                <w:rFonts w:hint="eastAsia"/>
              </w:rPr>
              <w:t>妇女</w:t>
            </w:r>
          </w:p>
        </w:tc>
        <w:tc>
          <w:tcPr>
            <w:tcW w:w="1678" w:type="dxa"/>
          </w:tcPr>
          <w:p w:rsidR="00982DD0" w:rsidRDefault="00982DD0">
            <w:pPr>
              <w:spacing w:line="340" w:lineRule="exact"/>
              <w:jc w:val="center"/>
              <w:rPr>
                <w:rFonts w:hint="eastAsia"/>
              </w:rPr>
            </w:pPr>
            <w:r>
              <w:rPr>
                <w:rFonts w:hint="eastAsia"/>
              </w:rPr>
              <w:t>65%</w:t>
            </w:r>
          </w:p>
        </w:tc>
        <w:tc>
          <w:tcPr>
            <w:tcW w:w="1677" w:type="dxa"/>
          </w:tcPr>
          <w:p w:rsidR="00982DD0" w:rsidRDefault="00982DD0">
            <w:pPr>
              <w:spacing w:line="340" w:lineRule="exact"/>
              <w:jc w:val="center"/>
              <w:rPr>
                <w:rFonts w:hint="eastAsia"/>
              </w:rPr>
            </w:pPr>
            <w:r>
              <w:rPr>
                <w:rFonts w:hint="eastAsia"/>
              </w:rPr>
              <w:t>11%</w:t>
            </w:r>
          </w:p>
        </w:tc>
        <w:tc>
          <w:tcPr>
            <w:tcW w:w="1678" w:type="dxa"/>
          </w:tcPr>
          <w:p w:rsidR="00982DD0" w:rsidRDefault="00982DD0">
            <w:pPr>
              <w:spacing w:line="340" w:lineRule="exact"/>
              <w:jc w:val="center"/>
              <w:rPr>
                <w:rFonts w:hint="eastAsia"/>
              </w:rPr>
            </w:pPr>
            <w:r>
              <w:rPr>
                <w:rFonts w:hint="eastAsia"/>
              </w:rPr>
              <w:t>51%</w:t>
            </w:r>
          </w:p>
        </w:tc>
        <w:tc>
          <w:tcPr>
            <w:tcW w:w="1678" w:type="dxa"/>
          </w:tcPr>
          <w:p w:rsidR="00982DD0" w:rsidRDefault="00982DD0">
            <w:pPr>
              <w:spacing w:line="340" w:lineRule="exact"/>
              <w:jc w:val="center"/>
              <w:rPr>
                <w:rFonts w:hint="eastAsia"/>
              </w:rPr>
            </w:pPr>
            <w:r>
              <w:rPr>
                <w:rFonts w:hint="eastAsia"/>
              </w:rPr>
              <w:t>46%</w:t>
            </w:r>
          </w:p>
        </w:tc>
      </w:tr>
    </w:tbl>
    <w:p w:rsidR="00982DD0" w:rsidRDefault="00982DD0">
      <w:pPr>
        <w:spacing w:after="240" w:line="340" w:lineRule="exact"/>
        <w:rPr>
          <w:rFonts w:eastAsia="KaiTi_GB2312" w:hint="eastAsia"/>
          <w:color w:val="0000FF"/>
        </w:rPr>
      </w:pPr>
      <w:r>
        <w:rPr>
          <w:rFonts w:eastAsia="KaiTi_GB2312" w:hint="eastAsia"/>
          <w:color w:val="0000FF"/>
        </w:rPr>
        <w:t>资料来源：经济事务局，</w:t>
      </w:r>
      <w:r>
        <w:rPr>
          <w:rFonts w:eastAsia="KaiTi_GB2312" w:hint="eastAsia"/>
          <w:color w:val="0000FF"/>
        </w:rPr>
        <w:t>1990</w:t>
      </w:r>
      <w:r>
        <w:rPr>
          <w:rFonts w:eastAsia="KaiTi_GB2312" w:hint="eastAsia"/>
          <w:color w:val="0000FF"/>
        </w:rPr>
        <w:t>年和</w:t>
      </w:r>
      <w:r>
        <w:rPr>
          <w:rFonts w:eastAsia="KaiTi_GB2312" w:hint="eastAsia"/>
          <w:color w:val="0000FF"/>
        </w:rPr>
        <w:t>2000</w:t>
      </w:r>
      <w:r>
        <w:rPr>
          <w:rFonts w:eastAsia="KaiTi_GB2312" w:hint="eastAsia"/>
          <w:color w:val="0000FF"/>
        </w:rPr>
        <w:t>年人口普查。</w:t>
      </w:r>
    </w:p>
    <w:p w:rsidR="00982DD0" w:rsidRDefault="00982DD0" w:rsidP="009168EB">
      <w:pPr>
        <w:spacing w:after="240" w:line="340" w:lineRule="exact"/>
        <w:ind w:firstLineChars="200" w:firstLine="31680"/>
        <w:rPr>
          <w:rFonts w:hint="eastAsia"/>
        </w:rPr>
      </w:pPr>
      <w:r>
        <w:rPr>
          <w:rFonts w:hint="eastAsia"/>
        </w:rPr>
        <w:t>职业继续分为典型的女性工作和男性工作。在社会部门（教育、健康和社会服务），妇女在</w:t>
      </w:r>
      <w:r>
        <w:rPr>
          <w:rFonts w:hint="eastAsia"/>
        </w:rPr>
        <w:t>2000</w:t>
      </w:r>
      <w:r>
        <w:rPr>
          <w:rFonts w:hint="eastAsia"/>
        </w:rPr>
        <w:t>年占了所有职位的</w:t>
      </w:r>
      <w:r>
        <w:rPr>
          <w:rFonts w:hint="eastAsia"/>
        </w:rPr>
        <w:t>68.3%</w:t>
      </w:r>
      <w:r>
        <w:rPr>
          <w:rFonts w:hint="eastAsia"/>
        </w:rPr>
        <w:t>（</w:t>
      </w:r>
      <w:r>
        <w:rPr>
          <w:rFonts w:hint="eastAsia"/>
        </w:rPr>
        <w:t>1990</w:t>
      </w:r>
      <w:r>
        <w:rPr>
          <w:rFonts w:hint="eastAsia"/>
        </w:rPr>
        <w:t>：</w:t>
      </w:r>
      <w:r>
        <w:rPr>
          <w:rFonts w:hint="eastAsia"/>
        </w:rPr>
        <w:t>61.6%</w:t>
      </w:r>
      <w:r>
        <w:rPr>
          <w:rFonts w:hint="eastAsia"/>
        </w:rPr>
        <w:t>）。而在农业和林业部门（初级部门）以及工业和建筑部门（二级部门），妇女仅占四分之一（分别为</w:t>
      </w:r>
      <w:r>
        <w:rPr>
          <w:rFonts w:hint="eastAsia"/>
        </w:rPr>
        <w:t>23.3%</w:t>
      </w:r>
      <w:r>
        <w:rPr>
          <w:rFonts w:hint="eastAsia"/>
        </w:rPr>
        <w:t>和</w:t>
      </w:r>
      <w:r>
        <w:rPr>
          <w:rFonts w:hint="eastAsia"/>
        </w:rPr>
        <w:t>25.8%</w:t>
      </w:r>
      <w:r>
        <w:rPr>
          <w:rFonts w:hint="eastAsia"/>
        </w:rPr>
        <w:t>）。在服务部门（第三产业部门），包括商务、宾馆和餐饮业、银行和保险，以及上述教育、健康和社会服务及所有其他公共和私营服务，男女比例大致平衡，女性占</w:t>
      </w:r>
      <w:r>
        <w:rPr>
          <w:rFonts w:hint="eastAsia"/>
        </w:rPr>
        <w:t>51.1%</w:t>
      </w:r>
      <w:r>
        <w:rPr>
          <w:rFonts w:hint="eastAsia"/>
        </w:rPr>
        <w:t>。然而，在服务部门工作的妇女占了所有职业妇女的</w:t>
      </w:r>
      <w:r>
        <w:rPr>
          <w:rFonts w:hint="eastAsia"/>
        </w:rPr>
        <w:t>64.0%</w:t>
      </w:r>
      <w:r>
        <w:rPr>
          <w:rFonts w:hint="eastAsia"/>
        </w:rPr>
        <w:t>，而在该部门工作的男子则仅为工作男子的</w:t>
      </w:r>
      <w:r>
        <w:rPr>
          <w:rFonts w:hint="eastAsia"/>
        </w:rPr>
        <w:t>45.4%</w:t>
      </w:r>
      <w:r>
        <w:rPr>
          <w:rFonts w:hint="eastAsia"/>
        </w:rPr>
        <w:t>。</w:t>
      </w:r>
      <w:r>
        <w:rPr>
          <w:rFonts w:hint="eastAsia"/>
        </w:rPr>
        <w:t>1990</w:t>
      </w:r>
      <w:r>
        <w:rPr>
          <w:rFonts w:hint="eastAsia"/>
        </w:rPr>
        <w:t>年，在服务部门工作的妇女占妇女总人数的</w:t>
      </w:r>
      <w:r>
        <w:rPr>
          <w:rFonts w:hint="eastAsia"/>
        </w:rPr>
        <w:t>78.6%</w:t>
      </w:r>
      <w:r>
        <w:rPr>
          <w:rFonts w:hint="eastAsia"/>
        </w:rPr>
        <w:t>，而在该部门工作的男子仅为男子总数的</w:t>
      </w:r>
      <w:r>
        <w:rPr>
          <w:rFonts w:hint="eastAsia"/>
        </w:rPr>
        <w:t>54.1%</w:t>
      </w:r>
      <w:r>
        <w:rPr>
          <w:rFonts w:hint="eastAsia"/>
        </w:rPr>
        <w:t>，差别更加突出。总体上，</w:t>
      </w:r>
      <w:r>
        <w:rPr>
          <w:rFonts w:hint="eastAsia"/>
        </w:rPr>
        <w:t>1990</w:t>
      </w:r>
      <w:r>
        <w:rPr>
          <w:rFonts w:hint="eastAsia"/>
        </w:rPr>
        <w:t>年和</w:t>
      </w:r>
      <w:r>
        <w:rPr>
          <w:rFonts w:hint="eastAsia"/>
        </w:rPr>
        <w:t>2000</w:t>
      </w:r>
      <w:r>
        <w:rPr>
          <w:rFonts w:hint="eastAsia"/>
        </w:rPr>
        <w:t>年之间的比较表明，各就业部门中职业男女比例不均的情况变化不大。</w:t>
      </w:r>
    </w:p>
    <w:p w:rsidR="00982DD0" w:rsidRDefault="00982DD0">
      <w:pPr>
        <w:spacing w:after="240" w:line="340" w:lineRule="exact"/>
        <w:rPr>
          <w:rFonts w:eastAsia="KaiTi_GB2312" w:hint="eastAsia"/>
          <w:color w:val="0000FF"/>
        </w:rPr>
      </w:pPr>
      <w:r>
        <w:rPr>
          <w:rFonts w:eastAsia="KaiTi_GB2312" w:hint="eastAsia"/>
          <w:color w:val="0000FF"/>
        </w:rPr>
        <w:t>表</w:t>
      </w:r>
      <w:r>
        <w:rPr>
          <w:rFonts w:eastAsia="KaiTi_GB2312" w:hint="eastAsia"/>
          <w:color w:val="0000FF"/>
        </w:rPr>
        <w:t>12</w:t>
      </w:r>
      <w:r>
        <w:rPr>
          <w:rFonts w:eastAsia="KaiTi_GB2312" w:hint="eastAsia"/>
          <w:color w:val="0000FF"/>
        </w:rPr>
        <w:t>：</w:t>
      </w:r>
      <w:r>
        <w:rPr>
          <w:rFonts w:eastAsia="KaiTi_GB2312" w:hint="eastAsia"/>
          <w:color w:val="0000FF"/>
        </w:rPr>
        <w:t>1990</w:t>
      </w:r>
      <w:r>
        <w:rPr>
          <w:rFonts w:eastAsia="KaiTi_GB2312" w:hint="eastAsia"/>
          <w:color w:val="0000FF"/>
        </w:rPr>
        <w:t>年和</w:t>
      </w:r>
      <w:r>
        <w:rPr>
          <w:rFonts w:eastAsia="KaiTi_GB2312" w:hint="eastAsia"/>
          <w:color w:val="0000FF"/>
        </w:rPr>
        <w:t>2000</w:t>
      </w:r>
      <w:r>
        <w:rPr>
          <w:rFonts w:eastAsia="KaiTi_GB2312" w:hint="eastAsia"/>
          <w:color w:val="0000FF"/>
        </w:rPr>
        <w:t>年按部门和性别划分的就业情况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3"/>
        <w:gridCol w:w="2013"/>
        <w:gridCol w:w="2013"/>
        <w:gridCol w:w="2013"/>
        <w:gridCol w:w="2014"/>
      </w:tblGrid>
      <w:tr w:rsidR="00982DD0">
        <w:tblPrEx>
          <w:tblCellMar>
            <w:top w:w="0" w:type="dxa"/>
            <w:bottom w:w="0" w:type="dxa"/>
          </w:tblCellMar>
        </w:tblPrEx>
        <w:tc>
          <w:tcPr>
            <w:tcW w:w="2013"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年份</w:t>
            </w:r>
          </w:p>
        </w:tc>
        <w:tc>
          <w:tcPr>
            <w:tcW w:w="2013"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性别</w:t>
            </w:r>
          </w:p>
        </w:tc>
        <w:tc>
          <w:tcPr>
            <w:tcW w:w="2013"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部门一</w:t>
            </w:r>
          </w:p>
        </w:tc>
        <w:tc>
          <w:tcPr>
            <w:tcW w:w="2013"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部门二</w:t>
            </w:r>
          </w:p>
        </w:tc>
        <w:tc>
          <w:tcPr>
            <w:tcW w:w="2014"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部门三</w:t>
            </w:r>
          </w:p>
        </w:tc>
      </w:tr>
      <w:tr w:rsidR="00982DD0">
        <w:tblPrEx>
          <w:tblCellMar>
            <w:top w:w="0" w:type="dxa"/>
            <w:bottom w:w="0" w:type="dxa"/>
          </w:tblCellMar>
        </w:tblPrEx>
        <w:tc>
          <w:tcPr>
            <w:tcW w:w="2013" w:type="dxa"/>
          </w:tcPr>
          <w:p w:rsidR="00982DD0" w:rsidRDefault="00982DD0">
            <w:pPr>
              <w:spacing w:line="340" w:lineRule="exact"/>
              <w:jc w:val="center"/>
              <w:rPr>
                <w:rFonts w:hint="eastAsia"/>
              </w:rPr>
            </w:pPr>
            <w:r>
              <w:rPr>
                <w:rFonts w:hint="eastAsia"/>
              </w:rPr>
              <w:t>1990</w:t>
            </w:r>
            <w:r>
              <w:rPr>
                <w:rFonts w:hint="eastAsia"/>
              </w:rPr>
              <w:t>年</w:t>
            </w:r>
          </w:p>
        </w:tc>
        <w:tc>
          <w:tcPr>
            <w:tcW w:w="2013" w:type="dxa"/>
          </w:tcPr>
          <w:p w:rsidR="00982DD0" w:rsidRDefault="00982DD0">
            <w:pPr>
              <w:spacing w:line="340" w:lineRule="exact"/>
              <w:jc w:val="center"/>
              <w:rPr>
                <w:rFonts w:hint="eastAsia"/>
              </w:rPr>
            </w:pPr>
            <w:r>
              <w:rPr>
                <w:rFonts w:hint="eastAsia"/>
              </w:rPr>
              <w:t>男子</w:t>
            </w:r>
          </w:p>
        </w:tc>
        <w:tc>
          <w:tcPr>
            <w:tcW w:w="2013" w:type="dxa"/>
          </w:tcPr>
          <w:p w:rsidR="00982DD0" w:rsidRDefault="00982DD0">
            <w:pPr>
              <w:spacing w:line="340" w:lineRule="exact"/>
              <w:jc w:val="center"/>
              <w:rPr>
                <w:rFonts w:hint="eastAsia"/>
              </w:rPr>
            </w:pPr>
            <w:r>
              <w:rPr>
                <w:rFonts w:hint="eastAsia"/>
              </w:rPr>
              <w:t>87.9%</w:t>
            </w:r>
          </w:p>
        </w:tc>
        <w:tc>
          <w:tcPr>
            <w:tcW w:w="2013" w:type="dxa"/>
          </w:tcPr>
          <w:p w:rsidR="00982DD0" w:rsidRDefault="00982DD0">
            <w:pPr>
              <w:spacing w:line="340" w:lineRule="exact"/>
              <w:jc w:val="center"/>
              <w:rPr>
                <w:rFonts w:hint="eastAsia"/>
              </w:rPr>
            </w:pPr>
            <w:r>
              <w:rPr>
                <w:rFonts w:hint="eastAsia"/>
              </w:rPr>
              <w:t>77.6%</w:t>
            </w:r>
          </w:p>
        </w:tc>
        <w:tc>
          <w:tcPr>
            <w:tcW w:w="2014" w:type="dxa"/>
          </w:tcPr>
          <w:p w:rsidR="00982DD0" w:rsidRDefault="00982DD0">
            <w:pPr>
              <w:spacing w:line="340" w:lineRule="exact"/>
              <w:jc w:val="center"/>
              <w:rPr>
                <w:rFonts w:hint="eastAsia"/>
              </w:rPr>
            </w:pPr>
            <w:r>
              <w:rPr>
                <w:rFonts w:hint="eastAsia"/>
              </w:rPr>
              <w:t>53.2%</w:t>
            </w:r>
          </w:p>
        </w:tc>
      </w:tr>
      <w:tr w:rsidR="00982DD0">
        <w:tblPrEx>
          <w:tblCellMar>
            <w:top w:w="0" w:type="dxa"/>
            <w:bottom w:w="0" w:type="dxa"/>
          </w:tblCellMar>
        </w:tblPrEx>
        <w:tc>
          <w:tcPr>
            <w:tcW w:w="2013" w:type="dxa"/>
          </w:tcPr>
          <w:p w:rsidR="00982DD0" w:rsidRDefault="00982DD0">
            <w:pPr>
              <w:spacing w:line="340" w:lineRule="exact"/>
              <w:jc w:val="center"/>
              <w:rPr>
                <w:rFonts w:hint="eastAsia"/>
              </w:rPr>
            </w:pPr>
            <w:r>
              <w:rPr>
                <w:rFonts w:hint="eastAsia"/>
              </w:rPr>
              <w:t>2000</w:t>
            </w:r>
            <w:r>
              <w:rPr>
                <w:rFonts w:hint="eastAsia"/>
              </w:rPr>
              <w:t>年</w:t>
            </w:r>
          </w:p>
        </w:tc>
        <w:tc>
          <w:tcPr>
            <w:tcW w:w="2013" w:type="dxa"/>
          </w:tcPr>
          <w:p w:rsidR="00982DD0" w:rsidRDefault="00982DD0">
            <w:pPr>
              <w:spacing w:line="340" w:lineRule="exact"/>
              <w:jc w:val="center"/>
              <w:rPr>
                <w:rFonts w:hint="eastAsia"/>
              </w:rPr>
            </w:pPr>
            <w:r>
              <w:rPr>
                <w:rFonts w:hint="eastAsia"/>
              </w:rPr>
              <w:t>男子</w:t>
            </w:r>
          </w:p>
        </w:tc>
        <w:tc>
          <w:tcPr>
            <w:tcW w:w="2013" w:type="dxa"/>
          </w:tcPr>
          <w:p w:rsidR="00982DD0" w:rsidRDefault="00982DD0">
            <w:pPr>
              <w:spacing w:line="340" w:lineRule="exact"/>
              <w:jc w:val="center"/>
              <w:rPr>
                <w:rFonts w:hint="eastAsia"/>
              </w:rPr>
            </w:pPr>
            <w:r>
              <w:rPr>
                <w:rFonts w:hint="eastAsia"/>
              </w:rPr>
              <w:t>76.7%</w:t>
            </w:r>
          </w:p>
        </w:tc>
        <w:tc>
          <w:tcPr>
            <w:tcW w:w="2013" w:type="dxa"/>
          </w:tcPr>
          <w:p w:rsidR="00982DD0" w:rsidRDefault="00982DD0">
            <w:pPr>
              <w:spacing w:line="340" w:lineRule="exact"/>
              <w:jc w:val="center"/>
              <w:rPr>
                <w:rFonts w:hint="eastAsia"/>
              </w:rPr>
            </w:pPr>
            <w:r>
              <w:rPr>
                <w:rFonts w:hint="eastAsia"/>
              </w:rPr>
              <w:t>74.2%</w:t>
            </w:r>
          </w:p>
        </w:tc>
        <w:tc>
          <w:tcPr>
            <w:tcW w:w="2014" w:type="dxa"/>
          </w:tcPr>
          <w:p w:rsidR="00982DD0" w:rsidRDefault="00982DD0">
            <w:pPr>
              <w:spacing w:line="340" w:lineRule="exact"/>
              <w:jc w:val="center"/>
              <w:rPr>
                <w:rFonts w:hint="eastAsia"/>
              </w:rPr>
            </w:pPr>
            <w:r>
              <w:rPr>
                <w:rFonts w:hint="eastAsia"/>
              </w:rPr>
              <w:t>48.9%</w:t>
            </w:r>
          </w:p>
        </w:tc>
      </w:tr>
      <w:tr w:rsidR="00982DD0">
        <w:tblPrEx>
          <w:tblCellMar>
            <w:top w:w="0" w:type="dxa"/>
            <w:bottom w:w="0" w:type="dxa"/>
          </w:tblCellMar>
        </w:tblPrEx>
        <w:tc>
          <w:tcPr>
            <w:tcW w:w="2013" w:type="dxa"/>
          </w:tcPr>
          <w:p w:rsidR="00982DD0" w:rsidRDefault="00982DD0">
            <w:pPr>
              <w:spacing w:line="340" w:lineRule="exact"/>
              <w:jc w:val="center"/>
              <w:rPr>
                <w:rFonts w:hint="eastAsia"/>
              </w:rPr>
            </w:pPr>
            <w:r>
              <w:rPr>
                <w:rFonts w:hint="eastAsia"/>
              </w:rPr>
              <w:t>1990</w:t>
            </w:r>
            <w:r>
              <w:rPr>
                <w:rFonts w:hint="eastAsia"/>
              </w:rPr>
              <w:t>年</w:t>
            </w:r>
          </w:p>
        </w:tc>
        <w:tc>
          <w:tcPr>
            <w:tcW w:w="2013" w:type="dxa"/>
          </w:tcPr>
          <w:p w:rsidR="00982DD0" w:rsidRDefault="00982DD0">
            <w:pPr>
              <w:spacing w:line="340" w:lineRule="exact"/>
              <w:jc w:val="center"/>
              <w:rPr>
                <w:rFonts w:hint="eastAsia"/>
              </w:rPr>
            </w:pPr>
            <w:r>
              <w:rPr>
                <w:rFonts w:hint="eastAsia"/>
              </w:rPr>
              <w:t>妇女</w:t>
            </w:r>
          </w:p>
        </w:tc>
        <w:tc>
          <w:tcPr>
            <w:tcW w:w="2013" w:type="dxa"/>
          </w:tcPr>
          <w:p w:rsidR="00982DD0" w:rsidRDefault="00982DD0">
            <w:pPr>
              <w:spacing w:line="340" w:lineRule="exact"/>
              <w:jc w:val="center"/>
              <w:rPr>
                <w:rFonts w:hint="eastAsia"/>
              </w:rPr>
            </w:pPr>
            <w:r>
              <w:rPr>
                <w:rFonts w:hint="eastAsia"/>
              </w:rPr>
              <w:t>12.1%</w:t>
            </w:r>
          </w:p>
        </w:tc>
        <w:tc>
          <w:tcPr>
            <w:tcW w:w="2013" w:type="dxa"/>
          </w:tcPr>
          <w:p w:rsidR="00982DD0" w:rsidRDefault="00982DD0">
            <w:pPr>
              <w:spacing w:line="340" w:lineRule="exact"/>
              <w:jc w:val="center"/>
              <w:rPr>
                <w:rFonts w:hint="eastAsia"/>
              </w:rPr>
            </w:pPr>
            <w:r>
              <w:rPr>
                <w:rFonts w:hint="eastAsia"/>
              </w:rPr>
              <w:t>22.4%</w:t>
            </w:r>
          </w:p>
        </w:tc>
        <w:tc>
          <w:tcPr>
            <w:tcW w:w="2014" w:type="dxa"/>
          </w:tcPr>
          <w:p w:rsidR="00982DD0" w:rsidRDefault="00982DD0">
            <w:pPr>
              <w:spacing w:line="340" w:lineRule="exact"/>
              <w:jc w:val="center"/>
              <w:rPr>
                <w:rFonts w:hint="eastAsia"/>
              </w:rPr>
            </w:pPr>
            <w:r>
              <w:rPr>
                <w:rFonts w:hint="eastAsia"/>
              </w:rPr>
              <w:t>46.8%</w:t>
            </w:r>
          </w:p>
        </w:tc>
      </w:tr>
      <w:tr w:rsidR="00982DD0">
        <w:tblPrEx>
          <w:tblCellMar>
            <w:top w:w="0" w:type="dxa"/>
            <w:bottom w:w="0" w:type="dxa"/>
          </w:tblCellMar>
        </w:tblPrEx>
        <w:tc>
          <w:tcPr>
            <w:tcW w:w="2013" w:type="dxa"/>
          </w:tcPr>
          <w:p w:rsidR="00982DD0" w:rsidRDefault="00982DD0">
            <w:pPr>
              <w:spacing w:line="340" w:lineRule="exact"/>
              <w:jc w:val="center"/>
              <w:rPr>
                <w:rFonts w:hint="eastAsia"/>
              </w:rPr>
            </w:pPr>
            <w:r>
              <w:rPr>
                <w:rFonts w:hint="eastAsia"/>
              </w:rPr>
              <w:t>2000</w:t>
            </w:r>
            <w:r>
              <w:rPr>
                <w:rFonts w:hint="eastAsia"/>
              </w:rPr>
              <w:t>年</w:t>
            </w:r>
          </w:p>
        </w:tc>
        <w:tc>
          <w:tcPr>
            <w:tcW w:w="2013" w:type="dxa"/>
          </w:tcPr>
          <w:p w:rsidR="00982DD0" w:rsidRDefault="00982DD0">
            <w:pPr>
              <w:spacing w:line="340" w:lineRule="exact"/>
              <w:jc w:val="center"/>
              <w:rPr>
                <w:rFonts w:hint="eastAsia"/>
              </w:rPr>
            </w:pPr>
            <w:r>
              <w:rPr>
                <w:rFonts w:hint="eastAsia"/>
              </w:rPr>
              <w:t>妇女</w:t>
            </w:r>
          </w:p>
        </w:tc>
        <w:tc>
          <w:tcPr>
            <w:tcW w:w="2013" w:type="dxa"/>
          </w:tcPr>
          <w:p w:rsidR="00982DD0" w:rsidRDefault="00982DD0">
            <w:pPr>
              <w:spacing w:line="340" w:lineRule="exact"/>
              <w:jc w:val="center"/>
              <w:rPr>
                <w:rFonts w:hint="eastAsia"/>
              </w:rPr>
            </w:pPr>
            <w:r>
              <w:rPr>
                <w:rFonts w:hint="eastAsia"/>
              </w:rPr>
              <w:t>23.3%</w:t>
            </w:r>
          </w:p>
        </w:tc>
        <w:tc>
          <w:tcPr>
            <w:tcW w:w="2013" w:type="dxa"/>
          </w:tcPr>
          <w:p w:rsidR="00982DD0" w:rsidRDefault="00982DD0">
            <w:pPr>
              <w:spacing w:line="340" w:lineRule="exact"/>
              <w:jc w:val="center"/>
              <w:rPr>
                <w:rFonts w:hint="eastAsia"/>
              </w:rPr>
            </w:pPr>
            <w:r>
              <w:rPr>
                <w:rFonts w:hint="eastAsia"/>
              </w:rPr>
              <w:t>25.8%</w:t>
            </w:r>
          </w:p>
        </w:tc>
        <w:tc>
          <w:tcPr>
            <w:tcW w:w="2014" w:type="dxa"/>
          </w:tcPr>
          <w:p w:rsidR="00982DD0" w:rsidRDefault="00982DD0">
            <w:pPr>
              <w:spacing w:line="340" w:lineRule="exact"/>
              <w:jc w:val="center"/>
              <w:rPr>
                <w:rFonts w:hint="eastAsia"/>
              </w:rPr>
            </w:pPr>
            <w:r>
              <w:rPr>
                <w:rFonts w:hint="eastAsia"/>
              </w:rPr>
              <w:t>51.1%</w:t>
            </w:r>
          </w:p>
        </w:tc>
      </w:tr>
    </w:tbl>
    <w:p w:rsidR="00982DD0" w:rsidRDefault="00982DD0">
      <w:pPr>
        <w:spacing w:after="240" w:line="340" w:lineRule="exact"/>
        <w:rPr>
          <w:rFonts w:eastAsia="KaiTi_GB2312" w:hint="eastAsia"/>
          <w:color w:val="0000FF"/>
        </w:rPr>
      </w:pPr>
      <w:r>
        <w:rPr>
          <w:rFonts w:eastAsia="KaiTi_GB2312" w:hint="eastAsia"/>
          <w:color w:val="0000FF"/>
        </w:rPr>
        <w:t>资料来源：经济事务局，</w:t>
      </w:r>
      <w:r>
        <w:rPr>
          <w:rFonts w:eastAsia="KaiTi_GB2312" w:hint="eastAsia"/>
          <w:color w:val="0000FF"/>
        </w:rPr>
        <w:t>1990</w:t>
      </w:r>
      <w:r>
        <w:rPr>
          <w:rFonts w:eastAsia="KaiTi_GB2312" w:hint="eastAsia"/>
          <w:color w:val="0000FF"/>
        </w:rPr>
        <w:t>年和</w:t>
      </w:r>
      <w:r>
        <w:rPr>
          <w:rFonts w:eastAsia="KaiTi_GB2312" w:hint="eastAsia"/>
          <w:color w:val="0000FF"/>
        </w:rPr>
        <w:t>2000</w:t>
      </w:r>
      <w:r>
        <w:rPr>
          <w:rFonts w:eastAsia="KaiTi_GB2312" w:hint="eastAsia"/>
          <w:color w:val="0000FF"/>
        </w:rPr>
        <w:t>年人口普查。</w:t>
      </w:r>
    </w:p>
    <w:p w:rsidR="00982DD0" w:rsidRDefault="00982DD0" w:rsidP="009168EB">
      <w:pPr>
        <w:spacing w:after="240" w:line="340" w:lineRule="exact"/>
        <w:ind w:firstLineChars="200" w:firstLine="31680"/>
        <w:rPr>
          <w:rFonts w:hint="eastAsia"/>
        </w:rPr>
      </w:pPr>
      <w:r>
        <w:rPr>
          <w:rFonts w:hint="eastAsia"/>
        </w:rPr>
        <w:t>对男子而言，全职就业是约定俗成。</w:t>
      </w:r>
      <w:r>
        <w:rPr>
          <w:rFonts w:hint="eastAsia"/>
        </w:rPr>
        <w:t>2000</w:t>
      </w:r>
      <w:r>
        <w:rPr>
          <w:rFonts w:hint="eastAsia"/>
        </w:rPr>
        <w:t>年，大约</w:t>
      </w:r>
      <w:r>
        <w:rPr>
          <w:rFonts w:hint="eastAsia"/>
        </w:rPr>
        <w:t>86%</w:t>
      </w:r>
      <w:r>
        <w:rPr>
          <w:rFonts w:hint="eastAsia"/>
        </w:rPr>
        <w:t>的男子全职就业，而全职就业的妇女仅为</w:t>
      </w:r>
      <w:r>
        <w:rPr>
          <w:rFonts w:hint="eastAsia"/>
        </w:rPr>
        <w:t>53%</w:t>
      </w:r>
      <w:r>
        <w:rPr>
          <w:rFonts w:hint="eastAsia"/>
        </w:rPr>
        <w:t>。</w:t>
      </w:r>
      <w:r>
        <w:rPr>
          <w:rFonts w:hint="eastAsia"/>
        </w:rPr>
        <w:t>1990</w:t>
      </w:r>
      <w:r>
        <w:rPr>
          <w:rFonts w:hint="eastAsia"/>
        </w:rPr>
        <w:t>年，全职工作的男女显著增多，男子为</w:t>
      </w:r>
      <w:r>
        <w:rPr>
          <w:rFonts w:hint="eastAsia"/>
        </w:rPr>
        <w:t>97.6%</w:t>
      </w:r>
      <w:r>
        <w:rPr>
          <w:rFonts w:hint="eastAsia"/>
        </w:rPr>
        <w:t>，而妇女则为</w:t>
      </w:r>
      <w:r>
        <w:rPr>
          <w:rFonts w:hint="eastAsia"/>
        </w:rPr>
        <w:t>67.6%</w:t>
      </w:r>
      <w:r>
        <w:rPr>
          <w:rFonts w:hint="eastAsia"/>
        </w:rPr>
        <w:t>。</w:t>
      </w:r>
      <w:r>
        <w:rPr>
          <w:rFonts w:hint="eastAsia"/>
        </w:rPr>
        <w:t>2000</w:t>
      </w:r>
      <w:r>
        <w:rPr>
          <w:rFonts w:hint="eastAsia"/>
        </w:rPr>
        <w:t>年，妇女在兼职工作人员中的比例为</w:t>
      </w:r>
      <w:r>
        <w:rPr>
          <w:rFonts w:hint="eastAsia"/>
        </w:rPr>
        <w:t>85.3%</w:t>
      </w:r>
      <w:r>
        <w:rPr>
          <w:rFonts w:hint="eastAsia"/>
        </w:rPr>
        <w:t>，</w:t>
      </w:r>
      <w:r>
        <w:rPr>
          <w:rFonts w:hint="eastAsia"/>
        </w:rPr>
        <w:t>1990</w:t>
      </w:r>
      <w:r>
        <w:rPr>
          <w:rFonts w:hint="eastAsia"/>
        </w:rPr>
        <w:t>年为</w:t>
      </w:r>
      <w:r>
        <w:rPr>
          <w:rFonts w:hint="eastAsia"/>
        </w:rPr>
        <w:t>90.7%</w:t>
      </w:r>
      <w:r>
        <w:rPr>
          <w:rFonts w:hint="eastAsia"/>
        </w:rPr>
        <w:t>。这些数字表明，列支敦士登劳务市场兼职就业存在普遍上升趋势，越来越多的男子也从事兼职工作，但妇女仍然占了兼职工作人员的大多数。</w:t>
      </w:r>
    </w:p>
    <w:p w:rsidR="00982DD0" w:rsidRDefault="00982DD0">
      <w:pPr>
        <w:spacing w:after="240" w:line="340" w:lineRule="exact"/>
        <w:rPr>
          <w:rFonts w:eastAsia="KaiTi_GB2312" w:hint="eastAsia"/>
          <w:color w:val="0000FF"/>
        </w:rPr>
      </w:pPr>
      <w:r>
        <w:rPr>
          <w:rFonts w:eastAsia="KaiTi_GB2312"/>
          <w:color w:val="0000FF"/>
        </w:rPr>
        <w:br w:type="page"/>
      </w:r>
      <w:r>
        <w:rPr>
          <w:rFonts w:eastAsia="KaiTi_GB2312" w:hint="eastAsia"/>
          <w:color w:val="0000FF"/>
        </w:rPr>
        <w:t>表</w:t>
      </w:r>
      <w:r>
        <w:rPr>
          <w:rFonts w:eastAsia="KaiTi_GB2312" w:hint="eastAsia"/>
          <w:color w:val="0000FF"/>
        </w:rPr>
        <w:t>13</w:t>
      </w:r>
      <w:r>
        <w:rPr>
          <w:rFonts w:eastAsia="KaiTi_GB2312" w:hint="eastAsia"/>
          <w:color w:val="0000FF"/>
        </w:rPr>
        <w:t>：</w:t>
      </w:r>
      <w:r>
        <w:rPr>
          <w:rFonts w:eastAsia="KaiTi_GB2312" w:hint="eastAsia"/>
          <w:color w:val="0000FF"/>
        </w:rPr>
        <w:t>2000</w:t>
      </w:r>
      <w:r>
        <w:rPr>
          <w:rFonts w:eastAsia="KaiTi_GB2312" w:hint="eastAsia"/>
          <w:color w:val="0000FF"/>
        </w:rPr>
        <w:t>年男女就业水平（居住在列支敦士登）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8"/>
        <w:gridCol w:w="1438"/>
        <w:gridCol w:w="1438"/>
        <w:gridCol w:w="1438"/>
        <w:gridCol w:w="1438"/>
        <w:gridCol w:w="1438"/>
        <w:gridCol w:w="1438"/>
      </w:tblGrid>
      <w:tr w:rsidR="00982DD0">
        <w:tblPrEx>
          <w:tblCellMar>
            <w:top w:w="0" w:type="dxa"/>
            <w:bottom w:w="0" w:type="dxa"/>
          </w:tblCellMar>
        </w:tblPrEx>
        <w:tc>
          <w:tcPr>
            <w:tcW w:w="1438" w:type="dxa"/>
          </w:tcPr>
          <w:p w:rsidR="00982DD0" w:rsidRDefault="00982DD0">
            <w:pPr>
              <w:pStyle w:val="SingleTxt"/>
              <w:spacing w:after="0" w:line="340" w:lineRule="exact"/>
              <w:ind w:left="0" w:right="-3"/>
              <w:jc w:val="center"/>
              <w:rPr>
                <w:rFonts w:ascii="SimHei" w:eastAsia="SimHei" w:hint="eastAsia"/>
                <w:color w:val="FF0000"/>
              </w:rPr>
            </w:pPr>
          </w:p>
        </w:tc>
        <w:tc>
          <w:tcPr>
            <w:tcW w:w="143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100%</w:t>
            </w:r>
          </w:p>
        </w:tc>
        <w:tc>
          <w:tcPr>
            <w:tcW w:w="143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70%及更多</w:t>
            </w:r>
          </w:p>
        </w:tc>
        <w:tc>
          <w:tcPr>
            <w:tcW w:w="143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50-69%</w:t>
            </w:r>
          </w:p>
        </w:tc>
        <w:tc>
          <w:tcPr>
            <w:tcW w:w="143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20-49%</w:t>
            </w:r>
          </w:p>
        </w:tc>
        <w:tc>
          <w:tcPr>
            <w:tcW w:w="143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高达20%</w:t>
            </w:r>
          </w:p>
        </w:tc>
        <w:tc>
          <w:tcPr>
            <w:tcW w:w="143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其他</w:t>
            </w:r>
          </w:p>
        </w:tc>
      </w:tr>
      <w:tr w:rsidR="00982DD0">
        <w:tblPrEx>
          <w:tblCellMar>
            <w:top w:w="0" w:type="dxa"/>
            <w:bottom w:w="0" w:type="dxa"/>
          </w:tblCellMar>
        </w:tblPrEx>
        <w:tc>
          <w:tcPr>
            <w:tcW w:w="1438" w:type="dxa"/>
          </w:tcPr>
          <w:p w:rsidR="00982DD0" w:rsidRDefault="00982DD0">
            <w:pPr>
              <w:spacing w:line="340" w:lineRule="exact"/>
              <w:jc w:val="center"/>
              <w:rPr>
                <w:rFonts w:hint="eastAsia"/>
              </w:rPr>
            </w:pPr>
            <w:r>
              <w:rPr>
                <w:rFonts w:hint="eastAsia"/>
              </w:rPr>
              <w:t>男子</w:t>
            </w:r>
          </w:p>
        </w:tc>
        <w:tc>
          <w:tcPr>
            <w:tcW w:w="1438" w:type="dxa"/>
          </w:tcPr>
          <w:p w:rsidR="00982DD0" w:rsidRDefault="00982DD0">
            <w:pPr>
              <w:spacing w:line="340" w:lineRule="exact"/>
              <w:jc w:val="center"/>
              <w:rPr>
                <w:rFonts w:hint="eastAsia"/>
              </w:rPr>
            </w:pPr>
            <w:r>
              <w:rPr>
                <w:rFonts w:hint="eastAsia"/>
              </w:rPr>
              <w:t>86%</w:t>
            </w:r>
          </w:p>
        </w:tc>
        <w:tc>
          <w:tcPr>
            <w:tcW w:w="1438" w:type="dxa"/>
          </w:tcPr>
          <w:p w:rsidR="00982DD0" w:rsidRDefault="00982DD0">
            <w:pPr>
              <w:spacing w:line="340" w:lineRule="exact"/>
              <w:jc w:val="center"/>
              <w:rPr>
                <w:rFonts w:hint="eastAsia"/>
              </w:rPr>
            </w:pPr>
            <w:r>
              <w:rPr>
                <w:rFonts w:hint="eastAsia"/>
              </w:rPr>
              <w:t>1.7%</w:t>
            </w:r>
          </w:p>
        </w:tc>
        <w:tc>
          <w:tcPr>
            <w:tcW w:w="1438" w:type="dxa"/>
          </w:tcPr>
          <w:p w:rsidR="00982DD0" w:rsidRDefault="00982DD0">
            <w:pPr>
              <w:spacing w:line="340" w:lineRule="exact"/>
              <w:jc w:val="center"/>
              <w:rPr>
                <w:rFonts w:hint="eastAsia"/>
              </w:rPr>
            </w:pPr>
            <w:r>
              <w:rPr>
                <w:rFonts w:hint="eastAsia"/>
              </w:rPr>
              <w:t>1.2%</w:t>
            </w:r>
          </w:p>
        </w:tc>
        <w:tc>
          <w:tcPr>
            <w:tcW w:w="1438" w:type="dxa"/>
          </w:tcPr>
          <w:p w:rsidR="00982DD0" w:rsidRDefault="00982DD0">
            <w:pPr>
              <w:spacing w:line="340" w:lineRule="exact"/>
              <w:jc w:val="center"/>
              <w:rPr>
                <w:rFonts w:hint="eastAsia"/>
              </w:rPr>
            </w:pPr>
            <w:r>
              <w:rPr>
                <w:rFonts w:hint="eastAsia"/>
              </w:rPr>
              <w:t>0.6%</w:t>
            </w:r>
          </w:p>
        </w:tc>
        <w:tc>
          <w:tcPr>
            <w:tcW w:w="1438" w:type="dxa"/>
          </w:tcPr>
          <w:p w:rsidR="00982DD0" w:rsidRDefault="00982DD0">
            <w:pPr>
              <w:spacing w:line="340" w:lineRule="exact"/>
              <w:jc w:val="center"/>
              <w:rPr>
                <w:rFonts w:hint="eastAsia"/>
              </w:rPr>
            </w:pPr>
            <w:r>
              <w:rPr>
                <w:rFonts w:hint="eastAsia"/>
              </w:rPr>
              <w:t>0.4%</w:t>
            </w:r>
          </w:p>
        </w:tc>
        <w:tc>
          <w:tcPr>
            <w:tcW w:w="1438" w:type="dxa"/>
          </w:tcPr>
          <w:p w:rsidR="00982DD0" w:rsidRDefault="00982DD0">
            <w:pPr>
              <w:spacing w:line="340" w:lineRule="exact"/>
              <w:jc w:val="center"/>
              <w:rPr>
                <w:rFonts w:hint="eastAsia"/>
              </w:rPr>
            </w:pPr>
            <w:r>
              <w:rPr>
                <w:rFonts w:hint="eastAsia"/>
              </w:rPr>
              <w:t>10.1%</w:t>
            </w:r>
          </w:p>
        </w:tc>
      </w:tr>
      <w:tr w:rsidR="00982DD0">
        <w:tblPrEx>
          <w:tblCellMar>
            <w:top w:w="0" w:type="dxa"/>
            <w:bottom w:w="0" w:type="dxa"/>
          </w:tblCellMar>
        </w:tblPrEx>
        <w:tc>
          <w:tcPr>
            <w:tcW w:w="1438" w:type="dxa"/>
          </w:tcPr>
          <w:p w:rsidR="00982DD0" w:rsidRDefault="00982DD0">
            <w:pPr>
              <w:spacing w:line="340" w:lineRule="exact"/>
              <w:jc w:val="center"/>
              <w:rPr>
                <w:rFonts w:hint="eastAsia"/>
              </w:rPr>
            </w:pPr>
            <w:r>
              <w:rPr>
                <w:rFonts w:hint="eastAsia"/>
              </w:rPr>
              <w:t>妇女</w:t>
            </w:r>
          </w:p>
        </w:tc>
        <w:tc>
          <w:tcPr>
            <w:tcW w:w="1438" w:type="dxa"/>
          </w:tcPr>
          <w:p w:rsidR="00982DD0" w:rsidRDefault="00982DD0">
            <w:pPr>
              <w:spacing w:line="340" w:lineRule="exact"/>
              <w:jc w:val="center"/>
              <w:rPr>
                <w:rFonts w:hint="eastAsia"/>
              </w:rPr>
            </w:pPr>
            <w:r>
              <w:rPr>
                <w:rFonts w:hint="eastAsia"/>
              </w:rPr>
              <w:t>52.8%</w:t>
            </w:r>
          </w:p>
        </w:tc>
        <w:tc>
          <w:tcPr>
            <w:tcW w:w="1438" w:type="dxa"/>
          </w:tcPr>
          <w:p w:rsidR="00982DD0" w:rsidRDefault="00982DD0">
            <w:pPr>
              <w:spacing w:line="340" w:lineRule="exact"/>
              <w:jc w:val="center"/>
              <w:rPr>
                <w:rFonts w:hint="eastAsia"/>
              </w:rPr>
            </w:pPr>
            <w:r>
              <w:rPr>
                <w:rFonts w:hint="eastAsia"/>
              </w:rPr>
              <w:t>7.5%</w:t>
            </w:r>
          </w:p>
        </w:tc>
        <w:tc>
          <w:tcPr>
            <w:tcW w:w="1438" w:type="dxa"/>
          </w:tcPr>
          <w:p w:rsidR="00982DD0" w:rsidRDefault="00982DD0">
            <w:pPr>
              <w:spacing w:line="340" w:lineRule="exact"/>
              <w:jc w:val="center"/>
              <w:rPr>
                <w:rFonts w:hint="eastAsia"/>
              </w:rPr>
            </w:pPr>
            <w:r>
              <w:rPr>
                <w:rFonts w:hint="eastAsia"/>
              </w:rPr>
              <w:t>10.7%</w:t>
            </w:r>
          </w:p>
        </w:tc>
        <w:tc>
          <w:tcPr>
            <w:tcW w:w="1438" w:type="dxa"/>
          </w:tcPr>
          <w:p w:rsidR="00982DD0" w:rsidRDefault="00982DD0">
            <w:pPr>
              <w:spacing w:line="340" w:lineRule="exact"/>
              <w:jc w:val="center"/>
              <w:rPr>
                <w:rFonts w:hint="eastAsia"/>
              </w:rPr>
            </w:pPr>
            <w:r>
              <w:rPr>
                <w:rFonts w:hint="eastAsia"/>
              </w:rPr>
              <w:t>8.2%</w:t>
            </w:r>
          </w:p>
        </w:tc>
        <w:tc>
          <w:tcPr>
            <w:tcW w:w="1438" w:type="dxa"/>
          </w:tcPr>
          <w:p w:rsidR="00982DD0" w:rsidRDefault="00982DD0">
            <w:pPr>
              <w:spacing w:line="340" w:lineRule="exact"/>
              <w:jc w:val="center"/>
              <w:rPr>
                <w:rFonts w:hint="eastAsia"/>
              </w:rPr>
            </w:pPr>
            <w:r>
              <w:rPr>
                <w:rFonts w:hint="eastAsia"/>
              </w:rPr>
              <w:t>7.5%</w:t>
            </w:r>
          </w:p>
        </w:tc>
        <w:tc>
          <w:tcPr>
            <w:tcW w:w="1438" w:type="dxa"/>
          </w:tcPr>
          <w:p w:rsidR="00982DD0" w:rsidRDefault="00982DD0">
            <w:pPr>
              <w:spacing w:line="340" w:lineRule="exact"/>
              <w:jc w:val="center"/>
              <w:rPr>
                <w:rFonts w:hint="eastAsia"/>
              </w:rPr>
            </w:pPr>
            <w:r>
              <w:rPr>
                <w:rFonts w:hint="eastAsia"/>
              </w:rPr>
              <w:t>13.3%</w:t>
            </w:r>
          </w:p>
        </w:tc>
      </w:tr>
    </w:tbl>
    <w:p w:rsidR="00982DD0" w:rsidRDefault="00982DD0">
      <w:pPr>
        <w:spacing w:after="240" w:line="340" w:lineRule="exact"/>
        <w:rPr>
          <w:rFonts w:eastAsia="KaiTi_GB2312" w:hint="eastAsia"/>
          <w:color w:val="0000FF"/>
        </w:rPr>
      </w:pPr>
      <w:r>
        <w:rPr>
          <w:rFonts w:eastAsia="KaiTi_GB2312" w:hint="eastAsia"/>
          <w:color w:val="0000FF"/>
        </w:rPr>
        <w:t>资料来源：经济事务局，</w:t>
      </w:r>
      <w:r>
        <w:rPr>
          <w:rFonts w:eastAsia="KaiTi_GB2312" w:hint="eastAsia"/>
          <w:color w:val="0000FF"/>
        </w:rPr>
        <w:t>2000</w:t>
      </w:r>
      <w:r>
        <w:rPr>
          <w:rFonts w:eastAsia="KaiTi_GB2312" w:hint="eastAsia"/>
          <w:color w:val="0000FF"/>
        </w:rPr>
        <w:t>年人口普查。</w:t>
      </w:r>
    </w:p>
    <w:p w:rsidR="00982DD0" w:rsidRDefault="00982DD0" w:rsidP="009168EB">
      <w:pPr>
        <w:spacing w:after="240" w:line="340" w:lineRule="exact"/>
        <w:ind w:firstLineChars="200" w:firstLine="31680"/>
        <w:rPr>
          <w:rFonts w:hint="eastAsia"/>
        </w:rPr>
      </w:pPr>
      <w:r>
        <w:rPr>
          <w:rFonts w:hint="eastAsia"/>
        </w:rPr>
        <w:t>2000</w:t>
      </w:r>
      <w:r>
        <w:rPr>
          <w:rFonts w:hint="eastAsia"/>
        </w:rPr>
        <w:t>年自营职业者中的妇女比例为</w:t>
      </w:r>
      <w:r>
        <w:rPr>
          <w:rFonts w:hint="eastAsia"/>
        </w:rPr>
        <w:t>27%</w:t>
      </w:r>
      <w:r>
        <w:rPr>
          <w:rFonts w:hint="eastAsia"/>
        </w:rPr>
        <w:t>，即所有工人中妇女的比例最低。然而，有趣的是，个体妇女的比例近</w:t>
      </w:r>
      <w:r>
        <w:rPr>
          <w:rFonts w:hint="eastAsia"/>
        </w:rPr>
        <w:t>20</w:t>
      </w:r>
      <w:r>
        <w:rPr>
          <w:rFonts w:hint="eastAsia"/>
        </w:rPr>
        <w:t>年来显著增加。因此，妇女日益拥有必要的承诺和自信来组建其自己的企业，或独立管理现有企业。根据</w:t>
      </w:r>
      <w:r>
        <w:rPr>
          <w:rFonts w:hint="eastAsia"/>
        </w:rPr>
        <w:t>2000</w:t>
      </w:r>
      <w:r>
        <w:rPr>
          <w:rFonts w:hint="eastAsia"/>
        </w:rPr>
        <w:t>年人口普查，</w:t>
      </w:r>
      <w:r>
        <w:rPr>
          <w:rFonts w:hint="eastAsia"/>
        </w:rPr>
        <w:t>500</w:t>
      </w:r>
      <w:r>
        <w:rPr>
          <w:rFonts w:hint="eastAsia"/>
        </w:rPr>
        <w:t>位妇女为个体经营。</w:t>
      </w:r>
    </w:p>
    <w:p w:rsidR="00982DD0" w:rsidRDefault="00982DD0">
      <w:pPr>
        <w:spacing w:after="240" w:line="340" w:lineRule="exact"/>
        <w:rPr>
          <w:rFonts w:eastAsia="KaiTi_GB2312" w:hint="eastAsia"/>
          <w:color w:val="0000FF"/>
        </w:rPr>
      </w:pPr>
      <w:r>
        <w:rPr>
          <w:rFonts w:eastAsia="KaiTi_GB2312" w:hint="eastAsia"/>
          <w:color w:val="0000FF"/>
        </w:rPr>
        <w:t>表</w:t>
      </w:r>
      <w:r>
        <w:rPr>
          <w:rFonts w:eastAsia="KaiTi_GB2312" w:hint="eastAsia"/>
          <w:color w:val="0000FF"/>
        </w:rPr>
        <w:t>14</w:t>
      </w:r>
      <w:r>
        <w:rPr>
          <w:rFonts w:eastAsia="KaiTi_GB2312" w:hint="eastAsia"/>
          <w:color w:val="0000FF"/>
        </w:rPr>
        <w:t>：</w:t>
      </w:r>
      <w:r>
        <w:rPr>
          <w:rFonts w:eastAsia="KaiTi_GB2312" w:hint="eastAsia"/>
          <w:color w:val="0000FF"/>
        </w:rPr>
        <w:t>1930</w:t>
      </w:r>
      <w:r>
        <w:rPr>
          <w:rFonts w:eastAsia="KaiTi_GB2312" w:hint="eastAsia"/>
          <w:color w:val="0000FF"/>
        </w:rPr>
        <w:t>至</w:t>
      </w:r>
      <w:r>
        <w:rPr>
          <w:rFonts w:eastAsia="KaiTi_GB2312" w:hint="eastAsia"/>
          <w:color w:val="0000FF"/>
        </w:rPr>
        <w:t>2000</w:t>
      </w:r>
      <w:r>
        <w:rPr>
          <w:rFonts w:eastAsia="KaiTi_GB2312" w:hint="eastAsia"/>
          <w:color w:val="0000FF"/>
        </w:rPr>
        <w:t>年（居住在列支敦士登）个体工作者中的性别比例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8"/>
        <w:gridCol w:w="1118"/>
        <w:gridCol w:w="1118"/>
        <w:gridCol w:w="1118"/>
        <w:gridCol w:w="1118"/>
        <w:gridCol w:w="1119"/>
        <w:gridCol w:w="1119"/>
        <w:gridCol w:w="1119"/>
        <w:gridCol w:w="1119"/>
      </w:tblGrid>
      <w:tr w:rsidR="00982DD0">
        <w:tblPrEx>
          <w:tblCellMar>
            <w:top w:w="0" w:type="dxa"/>
            <w:bottom w:w="0" w:type="dxa"/>
          </w:tblCellMar>
        </w:tblPrEx>
        <w:tc>
          <w:tcPr>
            <w:tcW w:w="1118" w:type="dxa"/>
          </w:tcPr>
          <w:p w:rsidR="00982DD0" w:rsidRDefault="00982DD0">
            <w:pPr>
              <w:pStyle w:val="SingleTxt"/>
              <w:spacing w:after="0" w:line="340" w:lineRule="exact"/>
              <w:ind w:left="0" w:right="-3"/>
              <w:jc w:val="center"/>
              <w:rPr>
                <w:rFonts w:ascii="SimHei" w:eastAsia="SimHei" w:hint="eastAsia"/>
                <w:color w:val="FF0000"/>
              </w:rPr>
            </w:pPr>
          </w:p>
        </w:tc>
        <w:tc>
          <w:tcPr>
            <w:tcW w:w="111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1930年</w:t>
            </w:r>
          </w:p>
        </w:tc>
        <w:tc>
          <w:tcPr>
            <w:tcW w:w="111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1941年</w:t>
            </w:r>
          </w:p>
        </w:tc>
        <w:tc>
          <w:tcPr>
            <w:tcW w:w="111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1950年</w:t>
            </w:r>
          </w:p>
        </w:tc>
        <w:tc>
          <w:tcPr>
            <w:tcW w:w="111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1960年</w:t>
            </w:r>
          </w:p>
        </w:tc>
        <w:tc>
          <w:tcPr>
            <w:tcW w:w="1119"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1970年</w:t>
            </w:r>
          </w:p>
        </w:tc>
        <w:tc>
          <w:tcPr>
            <w:tcW w:w="1119"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1980年</w:t>
            </w:r>
          </w:p>
        </w:tc>
        <w:tc>
          <w:tcPr>
            <w:tcW w:w="1119"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1990年</w:t>
            </w:r>
          </w:p>
        </w:tc>
        <w:tc>
          <w:tcPr>
            <w:tcW w:w="1119"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2000年</w:t>
            </w:r>
          </w:p>
        </w:tc>
      </w:tr>
      <w:tr w:rsidR="00982DD0">
        <w:tblPrEx>
          <w:tblCellMar>
            <w:top w:w="0" w:type="dxa"/>
            <w:bottom w:w="0" w:type="dxa"/>
          </w:tblCellMar>
        </w:tblPrEx>
        <w:tc>
          <w:tcPr>
            <w:tcW w:w="1118" w:type="dxa"/>
          </w:tcPr>
          <w:p w:rsidR="00982DD0" w:rsidRDefault="00982DD0">
            <w:pPr>
              <w:spacing w:line="340" w:lineRule="exact"/>
              <w:jc w:val="center"/>
              <w:rPr>
                <w:rFonts w:hint="eastAsia"/>
              </w:rPr>
            </w:pPr>
            <w:r>
              <w:rPr>
                <w:rFonts w:hint="eastAsia"/>
              </w:rPr>
              <w:t>男子</w:t>
            </w:r>
          </w:p>
        </w:tc>
        <w:tc>
          <w:tcPr>
            <w:tcW w:w="1118" w:type="dxa"/>
          </w:tcPr>
          <w:p w:rsidR="00982DD0" w:rsidRDefault="00982DD0">
            <w:pPr>
              <w:spacing w:line="340" w:lineRule="exact"/>
              <w:jc w:val="center"/>
              <w:rPr>
                <w:rFonts w:hint="eastAsia"/>
              </w:rPr>
            </w:pPr>
            <w:r>
              <w:rPr>
                <w:rFonts w:hint="eastAsia"/>
              </w:rPr>
              <w:t>86%</w:t>
            </w:r>
          </w:p>
        </w:tc>
        <w:tc>
          <w:tcPr>
            <w:tcW w:w="1118" w:type="dxa"/>
          </w:tcPr>
          <w:p w:rsidR="00982DD0" w:rsidRDefault="00982DD0">
            <w:pPr>
              <w:spacing w:line="340" w:lineRule="exact"/>
              <w:jc w:val="center"/>
              <w:rPr>
                <w:rFonts w:hint="eastAsia"/>
              </w:rPr>
            </w:pPr>
            <w:r>
              <w:rPr>
                <w:rFonts w:hint="eastAsia"/>
              </w:rPr>
              <w:t>87%</w:t>
            </w:r>
          </w:p>
        </w:tc>
        <w:tc>
          <w:tcPr>
            <w:tcW w:w="1118" w:type="dxa"/>
          </w:tcPr>
          <w:p w:rsidR="00982DD0" w:rsidRDefault="00982DD0">
            <w:pPr>
              <w:spacing w:line="340" w:lineRule="exact"/>
              <w:jc w:val="center"/>
              <w:rPr>
                <w:rFonts w:hint="eastAsia"/>
              </w:rPr>
            </w:pPr>
            <w:r>
              <w:rPr>
                <w:rFonts w:hint="eastAsia"/>
              </w:rPr>
              <w:t>89%</w:t>
            </w:r>
          </w:p>
        </w:tc>
        <w:tc>
          <w:tcPr>
            <w:tcW w:w="1118" w:type="dxa"/>
          </w:tcPr>
          <w:p w:rsidR="00982DD0" w:rsidRDefault="00982DD0">
            <w:pPr>
              <w:spacing w:line="340" w:lineRule="exact"/>
              <w:jc w:val="center"/>
              <w:rPr>
                <w:rFonts w:hint="eastAsia"/>
              </w:rPr>
            </w:pPr>
            <w:r>
              <w:rPr>
                <w:rFonts w:hint="eastAsia"/>
              </w:rPr>
              <w:t>87%</w:t>
            </w:r>
          </w:p>
        </w:tc>
        <w:tc>
          <w:tcPr>
            <w:tcW w:w="1119" w:type="dxa"/>
          </w:tcPr>
          <w:p w:rsidR="00982DD0" w:rsidRDefault="00982DD0">
            <w:pPr>
              <w:spacing w:line="340" w:lineRule="exact"/>
              <w:jc w:val="center"/>
              <w:rPr>
                <w:rFonts w:hint="eastAsia"/>
              </w:rPr>
            </w:pPr>
            <w:r>
              <w:rPr>
                <w:rFonts w:hint="eastAsia"/>
              </w:rPr>
              <w:t>90%</w:t>
            </w:r>
          </w:p>
        </w:tc>
        <w:tc>
          <w:tcPr>
            <w:tcW w:w="1119" w:type="dxa"/>
          </w:tcPr>
          <w:p w:rsidR="00982DD0" w:rsidRDefault="00982DD0">
            <w:pPr>
              <w:spacing w:line="340" w:lineRule="exact"/>
              <w:jc w:val="center"/>
              <w:rPr>
                <w:rFonts w:hint="eastAsia"/>
              </w:rPr>
            </w:pPr>
            <w:r>
              <w:rPr>
                <w:rFonts w:hint="eastAsia"/>
              </w:rPr>
              <w:t>86%</w:t>
            </w:r>
          </w:p>
        </w:tc>
        <w:tc>
          <w:tcPr>
            <w:tcW w:w="1119" w:type="dxa"/>
          </w:tcPr>
          <w:p w:rsidR="00982DD0" w:rsidRDefault="00982DD0">
            <w:pPr>
              <w:spacing w:line="340" w:lineRule="exact"/>
              <w:jc w:val="center"/>
              <w:rPr>
                <w:rFonts w:hint="eastAsia"/>
              </w:rPr>
            </w:pPr>
            <w:r>
              <w:rPr>
                <w:rFonts w:hint="eastAsia"/>
              </w:rPr>
              <w:t>82%</w:t>
            </w:r>
          </w:p>
        </w:tc>
        <w:tc>
          <w:tcPr>
            <w:tcW w:w="1119" w:type="dxa"/>
          </w:tcPr>
          <w:p w:rsidR="00982DD0" w:rsidRDefault="00982DD0">
            <w:pPr>
              <w:spacing w:line="340" w:lineRule="exact"/>
              <w:jc w:val="center"/>
              <w:rPr>
                <w:rFonts w:hint="eastAsia"/>
              </w:rPr>
            </w:pPr>
            <w:r>
              <w:rPr>
                <w:rFonts w:hint="eastAsia"/>
              </w:rPr>
              <w:t>73%</w:t>
            </w:r>
          </w:p>
        </w:tc>
      </w:tr>
      <w:tr w:rsidR="00982DD0">
        <w:tblPrEx>
          <w:tblCellMar>
            <w:top w:w="0" w:type="dxa"/>
            <w:bottom w:w="0" w:type="dxa"/>
          </w:tblCellMar>
        </w:tblPrEx>
        <w:tc>
          <w:tcPr>
            <w:tcW w:w="1118" w:type="dxa"/>
          </w:tcPr>
          <w:p w:rsidR="00982DD0" w:rsidRDefault="00982DD0">
            <w:pPr>
              <w:spacing w:line="340" w:lineRule="exact"/>
              <w:jc w:val="center"/>
              <w:rPr>
                <w:rFonts w:hint="eastAsia"/>
              </w:rPr>
            </w:pPr>
            <w:r>
              <w:rPr>
                <w:rFonts w:hint="eastAsia"/>
              </w:rPr>
              <w:t>妇女</w:t>
            </w:r>
          </w:p>
        </w:tc>
        <w:tc>
          <w:tcPr>
            <w:tcW w:w="1118" w:type="dxa"/>
          </w:tcPr>
          <w:p w:rsidR="00982DD0" w:rsidRDefault="00982DD0">
            <w:pPr>
              <w:spacing w:line="340" w:lineRule="exact"/>
              <w:jc w:val="center"/>
              <w:rPr>
                <w:rFonts w:hint="eastAsia"/>
              </w:rPr>
            </w:pPr>
            <w:r>
              <w:rPr>
                <w:rFonts w:hint="eastAsia"/>
              </w:rPr>
              <w:t>14%</w:t>
            </w:r>
          </w:p>
        </w:tc>
        <w:tc>
          <w:tcPr>
            <w:tcW w:w="1118" w:type="dxa"/>
          </w:tcPr>
          <w:p w:rsidR="00982DD0" w:rsidRDefault="00982DD0">
            <w:pPr>
              <w:spacing w:line="340" w:lineRule="exact"/>
              <w:jc w:val="center"/>
              <w:rPr>
                <w:rFonts w:hint="eastAsia"/>
              </w:rPr>
            </w:pPr>
            <w:r>
              <w:rPr>
                <w:rFonts w:hint="eastAsia"/>
              </w:rPr>
              <w:t>13%</w:t>
            </w:r>
          </w:p>
        </w:tc>
        <w:tc>
          <w:tcPr>
            <w:tcW w:w="1118" w:type="dxa"/>
          </w:tcPr>
          <w:p w:rsidR="00982DD0" w:rsidRDefault="00982DD0">
            <w:pPr>
              <w:spacing w:line="340" w:lineRule="exact"/>
              <w:jc w:val="center"/>
              <w:rPr>
                <w:rFonts w:hint="eastAsia"/>
              </w:rPr>
            </w:pPr>
            <w:r>
              <w:rPr>
                <w:rFonts w:hint="eastAsia"/>
              </w:rPr>
              <w:t>11%</w:t>
            </w:r>
          </w:p>
        </w:tc>
        <w:tc>
          <w:tcPr>
            <w:tcW w:w="1118" w:type="dxa"/>
          </w:tcPr>
          <w:p w:rsidR="00982DD0" w:rsidRDefault="00982DD0">
            <w:pPr>
              <w:spacing w:line="340" w:lineRule="exact"/>
              <w:jc w:val="center"/>
              <w:rPr>
                <w:rFonts w:hint="eastAsia"/>
              </w:rPr>
            </w:pPr>
            <w:r>
              <w:rPr>
                <w:rFonts w:hint="eastAsia"/>
              </w:rPr>
              <w:t>13%</w:t>
            </w:r>
          </w:p>
        </w:tc>
        <w:tc>
          <w:tcPr>
            <w:tcW w:w="1119" w:type="dxa"/>
          </w:tcPr>
          <w:p w:rsidR="00982DD0" w:rsidRDefault="00982DD0">
            <w:pPr>
              <w:spacing w:line="340" w:lineRule="exact"/>
              <w:jc w:val="center"/>
              <w:rPr>
                <w:rFonts w:hint="eastAsia"/>
              </w:rPr>
            </w:pPr>
            <w:r>
              <w:rPr>
                <w:rFonts w:hint="eastAsia"/>
              </w:rPr>
              <w:t>10%</w:t>
            </w:r>
          </w:p>
        </w:tc>
        <w:tc>
          <w:tcPr>
            <w:tcW w:w="1119" w:type="dxa"/>
          </w:tcPr>
          <w:p w:rsidR="00982DD0" w:rsidRDefault="00982DD0">
            <w:pPr>
              <w:spacing w:line="340" w:lineRule="exact"/>
              <w:jc w:val="center"/>
              <w:rPr>
                <w:rFonts w:hint="eastAsia"/>
              </w:rPr>
            </w:pPr>
            <w:r>
              <w:rPr>
                <w:rFonts w:hint="eastAsia"/>
              </w:rPr>
              <w:t>14%</w:t>
            </w:r>
          </w:p>
        </w:tc>
        <w:tc>
          <w:tcPr>
            <w:tcW w:w="1119" w:type="dxa"/>
          </w:tcPr>
          <w:p w:rsidR="00982DD0" w:rsidRDefault="00982DD0">
            <w:pPr>
              <w:spacing w:line="340" w:lineRule="exact"/>
              <w:jc w:val="center"/>
              <w:rPr>
                <w:rFonts w:hint="eastAsia"/>
              </w:rPr>
            </w:pPr>
            <w:r>
              <w:rPr>
                <w:rFonts w:hint="eastAsia"/>
              </w:rPr>
              <w:t>18%</w:t>
            </w:r>
          </w:p>
        </w:tc>
        <w:tc>
          <w:tcPr>
            <w:tcW w:w="1119" w:type="dxa"/>
          </w:tcPr>
          <w:p w:rsidR="00982DD0" w:rsidRDefault="00982DD0">
            <w:pPr>
              <w:spacing w:line="340" w:lineRule="exact"/>
              <w:jc w:val="center"/>
              <w:rPr>
                <w:rFonts w:hint="eastAsia"/>
              </w:rPr>
            </w:pPr>
            <w:r>
              <w:rPr>
                <w:rFonts w:hint="eastAsia"/>
              </w:rPr>
              <w:t>27%</w:t>
            </w:r>
          </w:p>
        </w:tc>
      </w:tr>
    </w:tbl>
    <w:p w:rsidR="00982DD0" w:rsidRDefault="00982DD0">
      <w:pPr>
        <w:spacing w:after="240" w:line="340" w:lineRule="exact"/>
        <w:rPr>
          <w:rFonts w:eastAsia="KaiTi_GB2312" w:hint="eastAsia"/>
          <w:color w:val="0000FF"/>
        </w:rPr>
      </w:pPr>
      <w:r>
        <w:rPr>
          <w:rFonts w:eastAsia="KaiTi_GB2312" w:hint="eastAsia"/>
          <w:color w:val="0000FF"/>
        </w:rPr>
        <w:t>资料来源：经济事务局，</w:t>
      </w:r>
      <w:r>
        <w:rPr>
          <w:rFonts w:eastAsia="KaiTi_GB2312" w:hint="eastAsia"/>
          <w:color w:val="0000FF"/>
        </w:rPr>
        <w:t>2000</w:t>
      </w:r>
      <w:r>
        <w:rPr>
          <w:rFonts w:eastAsia="KaiTi_GB2312" w:hint="eastAsia"/>
          <w:color w:val="0000FF"/>
        </w:rPr>
        <w:t>年人口普查。</w:t>
      </w:r>
    </w:p>
    <w:p w:rsidR="00982DD0" w:rsidRDefault="00982DD0" w:rsidP="009168EB">
      <w:pPr>
        <w:spacing w:after="240" w:line="340" w:lineRule="exact"/>
        <w:ind w:firstLineChars="200" w:firstLine="31680"/>
        <w:rPr>
          <w:rFonts w:hint="eastAsia"/>
        </w:rPr>
      </w:pPr>
      <w:r>
        <w:rPr>
          <w:rFonts w:hint="eastAsia"/>
        </w:rPr>
        <w:t>在无工作和非就业人员中，男女比例也存在显著差别。家庭工作人员中，妇女占了</w:t>
      </w:r>
      <w:r>
        <w:rPr>
          <w:rFonts w:hint="eastAsia"/>
        </w:rPr>
        <w:t>89%</w:t>
      </w:r>
      <w:r>
        <w:rPr>
          <w:rFonts w:hint="eastAsia"/>
        </w:rPr>
        <w:t>。比较数字显示，妇女比男子更容易遭遇失业。根据</w:t>
      </w:r>
      <w:r>
        <w:rPr>
          <w:rFonts w:hint="eastAsia"/>
        </w:rPr>
        <w:t>2000</w:t>
      </w:r>
      <w:r>
        <w:rPr>
          <w:rFonts w:hint="eastAsia"/>
        </w:rPr>
        <w:t>年人口普查数据，妇女大约占了居住在列支敦士登的工作人员的</w:t>
      </w:r>
      <w:r>
        <w:rPr>
          <w:rFonts w:hint="eastAsia"/>
        </w:rPr>
        <w:t>44%</w:t>
      </w:r>
      <w:r>
        <w:rPr>
          <w:rFonts w:hint="eastAsia"/>
        </w:rPr>
        <w:t>，而失业人员中，妇女比例为</w:t>
      </w:r>
      <w:r>
        <w:rPr>
          <w:rFonts w:hint="eastAsia"/>
        </w:rPr>
        <w:t>61%</w:t>
      </w:r>
      <w:r>
        <w:rPr>
          <w:rFonts w:hint="eastAsia"/>
        </w:rPr>
        <w:t>。</w:t>
      </w:r>
      <w:r>
        <w:rPr>
          <w:rFonts w:hint="eastAsia"/>
        </w:rPr>
        <w:t>1990</w:t>
      </w:r>
      <w:r>
        <w:rPr>
          <w:rFonts w:hint="eastAsia"/>
        </w:rPr>
        <w:t>年人口普查仅显示了无工作人员的数量。妇女在失业人员中的比例为</w:t>
      </w:r>
      <w:r>
        <w:rPr>
          <w:rFonts w:hint="eastAsia"/>
        </w:rPr>
        <w:t>58%</w:t>
      </w:r>
      <w:r>
        <w:rPr>
          <w:rFonts w:hint="eastAsia"/>
        </w:rPr>
        <w:t>，而在所有工作人员中，妇女占了</w:t>
      </w:r>
      <w:r>
        <w:rPr>
          <w:rFonts w:hint="eastAsia"/>
        </w:rPr>
        <w:t>38%</w:t>
      </w:r>
      <w:r>
        <w:rPr>
          <w:rFonts w:hint="eastAsia"/>
        </w:rPr>
        <w:t>以上。</w:t>
      </w:r>
    </w:p>
    <w:p w:rsidR="00982DD0" w:rsidRDefault="00982DD0">
      <w:pPr>
        <w:spacing w:after="240" w:line="340" w:lineRule="exact"/>
        <w:rPr>
          <w:rFonts w:eastAsia="KaiTi_GB2312" w:hint="eastAsia"/>
          <w:color w:val="0000FF"/>
        </w:rPr>
      </w:pPr>
      <w:r>
        <w:rPr>
          <w:rFonts w:eastAsia="KaiTi_GB2312" w:hint="eastAsia"/>
          <w:color w:val="0000FF"/>
        </w:rPr>
        <w:t>表</w:t>
      </w:r>
      <w:r>
        <w:rPr>
          <w:rFonts w:eastAsia="KaiTi_GB2312" w:hint="eastAsia"/>
          <w:color w:val="0000FF"/>
        </w:rPr>
        <w:t>15</w:t>
      </w:r>
      <w:r>
        <w:rPr>
          <w:rFonts w:eastAsia="KaiTi_GB2312" w:hint="eastAsia"/>
          <w:color w:val="0000FF"/>
        </w:rPr>
        <w:t>：</w:t>
      </w:r>
      <w:r>
        <w:rPr>
          <w:rFonts w:eastAsia="KaiTi_GB2312" w:hint="eastAsia"/>
          <w:color w:val="0000FF"/>
        </w:rPr>
        <w:t>2000</w:t>
      </w:r>
      <w:r>
        <w:rPr>
          <w:rFonts w:eastAsia="KaiTi_GB2312" w:hint="eastAsia"/>
          <w:color w:val="0000FF"/>
        </w:rPr>
        <w:t>年无工作和非工作人员的性别比例（居住在列支敦士登）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8"/>
        <w:gridCol w:w="1258"/>
        <w:gridCol w:w="1258"/>
        <w:gridCol w:w="1258"/>
        <w:gridCol w:w="1258"/>
        <w:gridCol w:w="1258"/>
        <w:gridCol w:w="1259"/>
        <w:gridCol w:w="1259"/>
      </w:tblGrid>
      <w:tr w:rsidR="00982DD0">
        <w:tblPrEx>
          <w:tblCellMar>
            <w:top w:w="0" w:type="dxa"/>
            <w:bottom w:w="0" w:type="dxa"/>
          </w:tblCellMar>
        </w:tblPrEx>
        <w:tc>
          <w:tcPr>
            <w:tcW w:w="1258" w:type="dxa"/>
          </w:tcPr>
          <w:p w:rsidR="00982DD0" w:rsidRDefault="00982DD0">
            <w:pPr>
              <w:pStyle w:val="SingleTxt"/>
              <w:spacing w:after="0" w:line="340" w:lineRule="exact"/>
              <w:ind w:left="0" w:right="-3"/>
              <w:jc w:val="center"/>
              <w:rPr>
                <w:rFonts w:ascii="SimHei" w:eastAsia="SimHei" w:hint="eastAsia"/>
                <w:color w:val="FF0000"/>
              </w:rPr>
            </w:pPr>
          </w:p>
        </w:tc>
        <w:tc>
          <w:tcPr>
            <w:tcW w:w="125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总计</w:t>
            </w:r>
          </w:p>
        </w:tc>
        <w:tc>
          <w:tcPr>
            <w:tcW w:w="125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失业</w:t>
            </w:r>
          </w:p>
        </w:tc>
        <w:tc>
          <w:tcPr>
            <w:tcW w:w="125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15岁以上在校</w:t>
            </w:r>
          </w:p>
        </w:tc>
        <w:tc>
          <w:tcPr>
            <w:tcW w:w="125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志愿者</w:t>
            </w:r>
          </w:p>
        </w:tc>
        <w:tc>
          <w:tcPr>
            <w:tcW w:w="1258"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家庭</w:t>
            </w:r>
          </w:p>
        </w:tc>
        <w:tc>
          <w:tcPr>
            <w:tcW w:w="1259"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退休人员</w:t>
            </w:r>
          </w:p>
        </w:tc>
        <w:tc>
          <w:tcPr>
            <w:tcW w:w="1259" w:type="dxa"/>
          </w:tcPr>
          <w:p w:rsidR="00982DD0" w:rsidRDefault="00982DD0">
            <w:pPr>
              <w:pStyle w:val="SingleTxt"/>
              <w:spacing w:after="0" w:line="340" w:lineRule="exact"/>
              <w:ind w:left="0" w:right="-3"/>
              <w:jc w:val="center"/>
              <w:rPr>
                <w:rFonts w:ascii="SimHei" w:eastAsia="SimHei" w:hint="eastAsia"/>
                <w:color w:val="FF0000"/>
              </w:rPr>
            </w:pPr>
            <w:r>
              <w:rPr>
                <w:rFonts w:ascii="SimHei" w:eastAsia="SimHei" w:hint="eastAsia"/>
                <w:color w:val="FF0000"/>
              </w:rPr>
              <w:t>其他</w:t>
            </w:r>
          </w:p>
        </w:tc>
      </w:tr>
      <w:tr w:rsidR="00982DD0">
        <w:tblPrEx>
          <w:tblCellMar>
            <w:top w:w="0" w:type="dxa"/>
            <w:bottom w:w="0" w:type="dxa"/>
          </w:tblCellMar>
        </w:tblPrEx>
        <w:tc>
          <w:tcPr>
            <w:tcW w:w="1258" w:type="dxa"/>
          </w:tcPr>
          <w:p w:rsidR="00982DD0" w:rsidRDefault="00982DD0">
            <w:pPr>
              <w:spacing w:line="340" w:lineRule="exact"/>
              <w:jc w:val="center"/>
              <w:rPr>
                <w:rFonts w:hint="eastAsia"/>
              </w:rPr>
            </w:pPr>
            <w:r>
              <w:rPr>
                <w:rFonts w:hint="eastAsia"/>
              </w:rPr>
              <w:t>男子</w:t>
            </w:r>
          </w:p>
        </w:tc>
        <w:tc>
          <w:tcPr>
            <w:tcW w:w="1258" w:type="dxa"/>
          </w:tcPr>
          <w:p w:rsidR="00982DD0" w:rsidRDefault="00982DD0">
            <w:pPr>
              <w:spacing w:line="340" w:lineRule="exact"/>
              <w:jc w:val="center"/>
              <w:rPr>
                <w:rFonts w:hint="eastAsia"/>
              </w:rPr>
            </w:pPr>
            <w:r>
              <w:rPr>
                <w:rFonts w:hint="eastAsia"/>
              </w:rPr>
              <w:t>32%</w:t>
            </w:r>
          </w:p>
        </w:tc>
        <w:tc>
          <w:tcPr>
            <w:tcW w:w="1258" w:type="dxa"/>
          </w:tcPr>
          <w:p w:rsidR="00982DD0" w:rsidRDefault="00982DD0">
            <w:pPr>
              <w:spacing w:line="340" w:lineRule="exact"/>
              <w:jc w:val="center"/>
              <w:rPr>
                <w:rFonts w:hint="eastAsia"/>
              </w:rPr>
            </w:pPr>
            <w:r>
              <w:rPr>
                <w:rFonts w:hint="eastAsia"/>
              </w:rPr>
              <w:t>39%</w:t>
            </w:r>
          </w:p>
        </w:tc>
        <w:tc>
          <w:tcPr>
            <w:tcW w:w="1258" w:type="dxa"/>
          </w:tcPr>
          <w:p w:rsidR="00982DD0" w:rsidRDefault="00982DD0">
            <w:pPr>
              <w:spacing w:line="340" w:lineRule="exact"/>
              <w:jc w:val="center"/>
              <w:rPr>
                <w:rFonts w:hint="eastAsia"/>
              </w:rPr>
            </w:pPr>
            <w:r>
              <w:rPr>
                <w:rFonts w:hint="eastAsia"/>
              </w:rPr>
              <w:t>52%</w:t>
            </w:r>
          </w:p>
        </w:tc>
        <w:tc>
          <w:tcPr>
            <w:tcW w:w="1258" w:type="dxa"/>
          </w:tcPr>
          <w:p w:rsidR="00982DD0" w:rsidRDefault="00982DD0">
            <w:pPr>
              <w:spacing w:line="340" w:lineRule="exact"/>
              <w:jc w:val="center"/>
              <w:rPr>
                <w:rFonts w:hint="eastAsia"/>
              </w:rPr>
            </w:pPr>
            <w:r>
              <w:rPr>
                <w:rFonts w:hint="eastAsia"/>
              </w:rPr>
              <w:t>40%</w:t>
            </w:r>
          </w:p>
        </w:tc>
        <w:tc>
          <w:tcPr>
            <w:tcW w:w="1258" w:type="dxa"/>
          </w:tcPr>
          <w:p w:rsidR="00982DD0" w:rsidRDefault="00982DD0">
            <w:pPr>
              <w:spacing w:line="340" w:lineRule="exact"/>
              <w:jc w:val="center"/>
              <w:rPr>
                <w:rFonts w:hint="eastAsia"/>
              </w:rPr>
            </w:pPr>
            <w:r>
              <w:rPr>
                <w:rFonts w:hint="eastAsia"/>
              </w:rPr>
              <w:t>11%</w:t>
            </w:r>
          </w:p>
        </w:tc>
        <w:tc>
          <w:tcPr>
            <w:tcW w:w="1259" w:type="dxa"/>
          </w:tcPr>
          <w:p w:rsidR="00982DD0" w:rsidRDefault="00982DD0">
            <w:pPr>
              <w:spacing w:line="340" w:lineRule="exact"/>
              <w:jc w:val="center"/>
              <w:rPr>
                <w:rFonts w:hint="eastAsia"/>
              </w:rPr>
            </w:pPr>
            <w:r>
              <w:rPr>
                <w:rFonts w:hint="eastAsia"/>
              </w:rPr>
              <w:t>51%</w:t>
            </w:r>
          </w:p>
        </w:tc>
        <w:tc>
          <w:tcPr>
            <w:tcW w:w="1259" w:type="dxa"/>
          </w:tcPr>
          <w:p w:rsidR="00982DD0" w:rsidRDefault="00982DD0">
            <w:pPr>
              <w:spacing w:line="340" w:lineRule="exact"/>
              <w:jc w:val="center"/>
              <w:rPr>
                <w:rFonts w:hint="eastAsia"/>
              </w:rPr>
            </w:pPr>
            <w:r>
              <w:rPr>
                <w:rFonts w:hint="eastAsia"/>
              </w:rPr>
              <w:t>31%</w:t>
            </w:r>
          </w:p>
        </w:tc>
      </w:tr>
      <w:tr w:rsidR="00982DD0">
        <w:tblPrEx>
          <w:tblCellMar>
            <w:top w:w="0" w:type="dxa"/>
            <w:bottom w:w="0" w:type="dxa"/>
          </w:tblCellMar>
        </w:tblPrEx>
        <w:tc>
          <w:tcPr>
            <w:tcW w:w="1258" w:type="dxa"/>
          </w:tcPr>
          <w:p w:rsidR="00982DD0" w:rsidRDefault="00982DD0">
            <w:pPr>
              <w:spacing w:line="340" w:lineRule="exact"/>
              <w:jc w:val="center"/>
              <w:rPr>
                <w:rFonts w:hint="eastAsia"/>
              </w:rPr>
            </w:pPr>
            <w:r>
              <w:rPr>
                <w:rFonts w:hint="eastAsia"/>
              </w:rPr>
              <w:t>妇女</w:t>
            </w:r>
          </w:p>
        </w:tc>
        <w:tc>
          <w:tcPr>
            <w:tcW w:w="1258" w:type="dxa"/>
          </w:tcPr>
          <w:p w:rsidR="00982DD0" w:rsidRDefault="00982DD0">
            <w:pPr>
              <w:spacing w:line="340" w:lineRule="exact"/>
              <w:jc w:val="center"/>
              <w:rPr>
                <w:rFonts w:hint="eastAsia"/>
              </w:rPr>
            </w:pPr>
            <w:r>
              <w:rPr>
                <w:rFonts w:hint="eastAsia"/>
              </w:rPr>
              <w:t>68%</w:t>
            </w:r>
          </w:p>
        </w:tc>
        <w:tc>
          <w:tcPr>
            <w:tcW w:w="1258" w:type="dxa"/>
          </w:tcPr>
          <w:p w:rsidR="00982DD0" w:rsidRDefault="00982DD0">
            <w:pPr>
              <w:spacing w:line="340" w:lineRule="exact"/>
              <w:jc w:val="center"/>
              <w:rPr>
                <w:rFonts w:hint="eastAsia"/>
              </w:rPr>
            </w:pPr>
            <w:r>
              <w:rPr>
                <w:rFonts w:hint="eastAsia"/>
              </w:rPr>
              <w:t>61%</w:t>
            </w:r>
          </w:p>
        </w:tc>
        <w:tc>
          <w:tcPr>
            <w:tcW w:w="1258" w:type="dxa"/>
          </w:tcPr>
          <w:p w:rsidR="00982DD0" w:rsidRDefault="00982DD0">
            <w:pPr>
              <w:spacing w:line="340" w:lineRule="exact"/>
              <w:jc w:val="center"/>
              <w:rPr>
                <w:rFonts w:hint="eastAsia"/>
              </w:rPr>
            </w:pPr>
            <w:r>
              <w:rPr>
                <w:rFonts w:hint="eastAsia"/>
              </w:rPr>
              <w:t>48%</w:t>
            </w:r>
          </w:p>
        </w:tc>
        <w:tc>
          <w:tcPr>
            <w:tcW w:w="1258" w:type="dxa"/>
          </w:tcPr>
          <w:p w:rsidR="00982DD0" w:rsidRDefault="00982DD0">
            <w:pPr>
              <w:spacing w:line="340" w:lineRule="exact"/>
              <w:jc w:val="center"/>
              <w:rPr>
                <w:rFonts w:hint="eastAsia"/>
              </w:rPr>
            </w:pPr>
            <w:r>
              <w:rPr>
                <w:rFonts w:hint="eastAsia"/>
              </w:rPr>
              <w:t>60%</w:t>
            </w:r>
          </w:p>
        </w:tc>
        <w:tc>
          <w:tcPr>
            <w:tcW w:w="1258" w:type="dxa"/>
          </w:tcPr>
          <w:p w:rsidR="00982DD0" w:rsidRDefault="00982DD0">
            <w:pPr>
              <w:spacing w:line="340" w:lineRule="exact"/>
              <w:jc w:val="center"/>
              <w:rPr>
                <w:rFonts w:hint="eastAsia"/>
              </w:rPr>
            </w:pPr>
            <w:r>
              <w:rPr>
                <w:rFonts w:hint="eastAsia"/>
              </w:rPr>
              <w:t>89%</w:t>
            </w:r>
          </w:p>
        </w:tc>
        <w:tc>
          <w:tcPr>
            <w:tcW w:w="1259" w:type="dxa"/>
          </w:tcPr>
          <w:p w:rsidR="00982DD0" w:rsidRDefault="00982DD0">
            <w:pPr>
              <w:spacing w:line="340" w:lineRule="exact"/>
              <w:jc w:val="center"/>
              <w:rPr>
                <w:rFonts w:hint="eastAsia"/>
              </w:rPr>
            </w:pPr>
            <w:r>
              <w:rPr>
                <w:rFonts w:hint="eastAsia"/>
              </w:rPr>
              <w:t>49%</w:t>
            </w:r>
          </w:p>
        </w:tc>
        <w:tc>
          <w:tcPr>
            <w:tcW w:w="1259" w:type="dxa"/>
          </w:tcPr>
          <w:p w:rsidR="00982DD0" w:rsidRDefault="00982DD0">
            <w:pPr>
              <w:spacing w:line="340" w:lineRule="exact"/>
              <w:jc w:val="center"/>
              <w:rPr>
                <w:rFonts w:hint="eastAsia"/>
              </w:rPr>
            </w:pPr>
            <w:r>
              <w:rPr>
                <w:rFonts w:hint="eastAsia"/>
              </w:rPr>
              <w:t>69%</w:t>
            </w:r>
          </w:p>
        </w:tc>
      </w:tr>
    </w:tbl>
    <w:p w:rsidR="00982DD0" w:rsidRDefault="00982DD0">
      <w:pPr>
        <w:spacing w:after="240" w:line="340" w:lineRule="exact"/>
        <w:rPr>
          <w:rFonts w:eastAsia="KaiTi_GB2312" w:hint="eastAsia"/>
          <w:color w:val="0000FF"/>
        </w:rPr>
      </w:pPr>
      <w:r>
        <w:rPr>
          <w:rFonts w:eastAsia="KaiTi_GB2312" w:hint="eastAsia"/>
          <w:color w:val="0000FF"/>
        </w:rPr>
        <w:t>资料来源：经济事务局，</w:t>
      </w:r>
      <w:r>
        <w:rPr>
          <w:rFonts w:eastAsia="KaiTi_GB2312" w:hint="eastAsia"/>
          <w:color w:val="0000FF"/>
        </w:rPr>
        <w:t>2000</w:t>
      </w:r>
      <w:r>
        <w:rPr>
          <w:rFonts w:eastAsia="KaiTi_GB2312" w:hint="eastAsia"/>
          <w:color w:val="0000FF"/>
        </w:rPr>
        <w:t>年人口普查。</w:t>
      </w:r>
    </w:p>
    <w:p w:rsidR="00982DD0" w:rsidRDefault="00982DD0" w:rsidP="009168EB">
      <w:pPr>
        <w:spacing w:after="240" w:line="340" w:lineRule="exact"/>
        <w:ind w:firstLineChars="200" w:firstLine="31680"/>
        <w:rPr>
          <w:rFonts w:hint="eastAsia"/>
        </w:rPr>
      </w:pPr>
      <w:r>
        <w:rPr>
          <w:rFonts w:hint="eastAsia"/>
        </w:rPr>
        <w:t>到目前为止，列支敦士登尚未编制工资统计，这就是无法编制男女平均工资差异报表的原因。列支敦士登正计划</w:t>
      </w:r>
      <w:r>
        <w:rPr>
          <w:rFonts w:hint="eastAsia"/>
        </w:rPr>
        <w:t>2006</w:t>
      </w:r>
      <w:r>
        <w:rPr>
          <w:rFonts w:hint="eastAsia"/>
        </w:rPr>
        <w:t>年初引入工资统计。因此，现在只能参考瑞士联邦统计局为瑞士东部进行的</w:t>
      </w:r>
      <w:r>
        <w:rPr>
          <w:rFonts w:hint="eastAsia"/>
        </w:rPr>
        <w:t>2002</w:t>
      </w:r>
      <w:r>
        <w:rPr>
          <w:rFonts w:hint="eastAsia"/>
        </w:rPr>
        <w:t>年瑞士工资结构调查。</w:t>
      </w:r>
      <w:r>
        <w:rPr>
          <w:rStyle w:val="FootnoteReference"/>
        </w:rPr>
        <w:footnoteReference w:id="27"/>
      </w:r>
      <w:r>
        <w:rPr>
          <w:rFonts w:hint="eastAsia"/>
        </w:rPr>
        <w:t>列支敦士登和邻国瑞士的社会环境类似，因此，这一参考是合理的。根据瑞士工资结构调查，瑞士东部的妇女收入大大少于男子。</w:t>
      </w:r>
      <w:r>
        <w:rPr>
          <w:rFonts w:hint="eastAsia"/>
        </w:rPr>
        <w:t>2002</w:t>
      </w:r>
      <w:r>
        <w:rPr>
          <w:rFonts w:hint="eastAsia"/>
        </w:rPr>
        <w:t>年，按每周工作</w:t>
      </w:r>
      <w:r>
        <w:rPr>
          <w:rFonts w:hint="eastAsia"/>
        </w:rPr>
        <w:t>40</w:t>
      </w:r>
      <w:r>
        <w:rPr>
          <w:rFonts w:hint="eastAsia"/>
        </w:rPr>
        <w:t>小时计，妇女平均月工资为</w:t>
      </w:r>
      <w:r>
        <w:rPr>
          <w:rFonts w:hint="eastAsia"/>
        </w:rPr>
        <w:t>4 152</w:t>
      </w:r>
      <w:r>
        <w:rPr>
          <w:rFonts w:hint="eastAsia"/>
        </w:rPr>
        <w:t>瑞士法郎，而男子平均月工资则为</w:t>
      </w:r>
      <w:r>
        <w:rPr>
          <w:rFonts w:hint="eastAsia"/>
        </w:rPr>
        <w:t>5 491</w:t>
      </w:r>
      <w:r>
        <w:rPr>
          <w:rFonts w:hint="eastAsia"/>
        </w:rPr>
        <w:t>瑞士法郎。有趣的是，男女工资差异随工作层次上升而增加。在最高层次的工作中，瑞士东部妇女收入比男子少</w:t>
      </w:r>
      <w:r>
        <w:rPr>
          <w:rFonts w:hint="eastAsia"/>
        </w:rPr>
        <w:t>27.8%</w:t>
      </w:r>
      <w:r>
        <w:rPr>
          <w:rFonts w:hint="eastAsia"/>
        </w:rPr>
        <w:t>。对于最低层次的工作，工资差异则为</w:t>
      </w:r>
      <w:r>
        <w:rPr>
          <w:rFonts w:hint="eastAsia"/>
        </w:rPr>
        <w:t>20.1%</w:t>
      </w:r>
      <w:r>
        <w:rPr>
          <w:rFonts w:hint="eastAsia"/>
        </w:rPr>
        <w:t>。</w:t>
      </w:r>
    </w:p>
    <w:p w:rsidR="00982DD0" w:rsidRDefault="00982DD0" w:rsidP="009168EB">
      <w:pPr>
        <w:spacing w:after="240" w:line="340" w:lineRule="exact"/>
        <w:ind w:firstLineChars="200" w:firstLine="31680"/>
        <w:rPr>
          <w:rFonts w:hint="eastAsia"/>
        </w:rPr>
      </w:pPr>
      <w:r>
        <w:rPr>
          <w:rFonts w:hint="eastAsia"/>
        </w:rPr>
        <w:t>总之，目前存在增加妇女就业的普遍趋势，使妇女逐渐接近男子的就业行为。然而，显著的差异依然存在，如果更详细地分析就业情况，这一点就会非常清晰，特别是在工作量和等级方面。</w:t>
      </w:r>
    </w:p>
    <w:p w:rsidR="00982DD0" w:rsidRDefault="00982DD0">
      <w:pPr>
        <w:spacing w:after="180" w:line="340" w:lineRule="exact"/>
        <w:rPr>
          <w:rFonts w:hint="eastAsia"/>
          <w:u w:val="single"/>
        </w:rPr>
      </w:pPr>
      <w:r>
        <w:rPr>
          <w:rFonts w:hint="eastAsia"/>
          <w:u w:val="single"/>
        </w:rPr>
        <w:t>工作场所为实现妇女平等所采取的措施</w:t>
      </w:r>
    </w:p>
    <w:p w:rsidR="00982DD0" w:rsidRDefault="00982DD0" w:rsidP="009168EB">
      <w:pPr>
        <w:spacing w:after="240" w:line="340" w:lineRule="exact"/>
        <w:ind w:firstLineChars="200" w:firstLine="31680"/>
        <w:rPr>
          <w:rFonts w:hint="eastAsia"/>
        </w:rPr>
      </w:pPr>
      <w:r>
        <w:tab/>
      </w:r>
      <w:r>
        <w:rPr>
          <w:rFonts w:hint="eastAsia"/>
        </w:rPr>
        <w:t>1999</w:t>
      </w:r>
      <w:r>
        <w:rPr>
          <w:rFonts w:hint="eastAsia"/>
        </w:rPr>
        <w:t>年</w:t>
      </w:r>
      <w:r>
        <w:rPr>
          <w:rFonts w:hint="eastAsia"/>
        </w:rPr>
        <w:t>5</w:t>
      </w:r>
      <w:r>
        <w:rPr>
          <w:rFonts w:hint="eastAsia"/>
        </w:rPr>
        <w:t>月</w:t>
      </w:r>
      <w:r>
        <w:rPr>
          <w:rFonts w:hint="eastAsia"/>
        </w:rPr>
        <w:t>5</w:t>
      </w:r>
      <w:r>
        <w:rPr>
          <w:rFonts w:hint="eastAsia"/>
        </w:rPr>
        <w:t>日颁布的《两性平等法》在</w:t>
      </w:r>
      <w:r>
        <w:rPr>
          <w:rFonts w:hint="eastAsia"/>
        </w:rPr>
        <w:t>2006</w:t>
      </w:r>
      <w:r>
        <w:rPr>
          <w:rFonts w:hint="eastAsia"/>
        </w:rPr>
        <w:t>年得到了修订。这是列支敦士登执行工作场所男女事实平等的文书（见第</w:t>
      </w:r>
      <w:r>
        <w:rPr>
          <w:rFonts w:hint="eastAsia"/>
        </w:rPr>
        <w:t>2</w:t>
      </w:r>
      <w:r>
        <w:rPr>
          <w:rFonts w:hint="eastAsia"/>
        </w:rPr>
        <w:t>条有关备注）。自《两性平等法》生效以来，一直进行着各种努力，使广大公众对其更加了解。</w:t>
      </w:r>
      <w:r>
        <w:rPr>
          <w:rFonts w:hint="eastAsia"/>
        </w:rPr>
        <w:t>1998</w:t>
      </w:r>
      <w:r>
        <w:rPr>
          <w:rFonts w:hint="eastAsia"/>
        </w:rPr>
        <w:t>年，首次在列支敦士登工业、商务和贸易展览上向广大公众介绍了草案。</w:t>
      </w:r>
      <w:r>
        <w:rPr>
          <w:rFonts w:hint="eastAsia"/>
        </w:rPr>
        <w:t>1999</w:t>
      </w:r>
      <w:r>
        <w:rPr>
          <w:rFonts w:hint="eastAsia"/>
        </w:rPr>
        <w:t>年，发行了《两性平等法》手册，除了法律文本，还提供了说明和案例。手册发给了有</w:t>
      </w:r>
      <w:r>
        <w:rPr>
          <w:rFonts w:hint="eastAsia"/>
        </w:rPr>
        <w:t>10</w:t>
      </w:r>
      <w:r>
        <w:rPr>
          <w:rFonts w:hint="eastAsia"/>
        </w:rPr>
        <w:t>个以上员工的所有企业，总共有</w:t>
      </w:r>
      <w:r>
        <w:rPr>
          <w:rFonts w:hint="eastAsia"/>
        </w:rPr>
        <w:t>300</w:t>
      </w:r>
      <w:r>
        <w:rPr>
          <w:rFonts w:hint="eastAsia"/>
        </w:rPr>
        <w:t>家。从</w:t>
      </w:r>
      <w:r>
        <w:rPr>
          <w:rFonts w:hint="eastAsia"/>
        </w:rPr>
        <w:t>2001</w:t>
      </w:r>
      <w:r>
        <w:rPr>
          <w:rFonts w:hint="eastAsia"/>
        </w:rPr>
        <w:t>年</w:t>
      </w:r>
      <w:r>
        <w:rPr>
          <w:rFonts w:hint="eastAsia"/>
        </w:rPr>
        <w:t>8</w:t>
      </w:r>
      <w:r>
        <w:rPr>
          <w:rFonts w:hint="eastAsia"/>
        </w:rPr>
        <w:t>月至</w:t>
      </w:r>
      <w:r>
        <w:rPr>
          <w:rFonts w:hint="eastAsia"/>
        </w:rPr>
        <w:t>11</w:t>
      </w:r>
      <w:r>
        <w:rPr>
          <w:rFonts w:hint="eastAsia"/>
        </w:rPr>
        <w:t>月，平等机会局就《两性平等法》发起了提高认识和信息运动。作为运动的一部分，就平等工资和兼职工作主题，为女员工举办了讲习班，还向企业发放了针对雇主的传单。此外，还就多样化管理和非歧视性人事评价，特别针对人力资源官员组织了两场讲座。整个运动的目标群体为雇主和员工。</w:t>
      </w:r>
    </w:p>
    <w:p w:rsidR="00982DD0" w:rsidRDefault="00982DD0" w:rsidP="009168EB">
      <w:pPr>
        <w:spacing w:after="240" w:line="340" w:lineRule="exact"/>
        <w:ind w:firstLineChars="200" w:firstLine="31680"/>
        <w:rPr>
          <w:rFonts w:hint="eastAsia"/>
        </w:rPr>
      </w:pPr>
      <w:r>
        <w:rPr>
          <w:rFonts w:hint="eastAsia"/>
        </w:rPr>
        <w:t>《两性平等法》规定，可向咨询和促进方案授予财务补助。因此，</w:t>
      </w:r>
      <w:r>
        <w:rPr>
          <w:rFonts w:hint="eastAsia"/>
        </w:rPr>
        <w:t>2000</w:t>
      </w:r>
      <w:r>
        <w:rPr>
          <w:rFonts w:hint="eastAsia"/>
        </w:rPr>
        <w:t>至</w:t>
      </w:r>
      <w:r>
        <w:rPr>
          <w:rFonts w:hint="eastAsia"/>
        </w:rPr>
        <w:t>2004</w:t>
      </w:r>
      <w:r>
        <w:rPr>
          <w:rFonts w:hint="eastAsia"/>
        </w:rPr>
        <w:t>年期间，妇女信息与联络局（</w:t>
      </w:r>
      <w:r>
        <w:rPr>
          <w:rFonts w:hint="eastAsia"/>
        </w:rPr>
        <w:t>infra</w:t>
      </w:r>
      <w:r>
        <w:rPr>
          <w:rFonts w:hint="eastAsia"/>
        </w:rPr>
        <w:t>）因就《两性平等法》开展咨询和公共宣传工作而得到了补助。此外，员工协会两次提出了财政支助申请，均得到了政府批准。妇女教育工作协会对年轻男女企业家之间针对不同性别群体的差异调查得到了补助支持。</w:t>
      </w:r>
      <w:r>
        <w:rPr>
          <w:rFonts w:hint="eastAsia"/>
        </w:rPr>
        <w:t>2004</w:t>
      </w:r>
      <w:r>
        <w:rPr>
          <w:rFonts w:hint="eastAsia"/>
        </w:rPr>
        <w:t>年和</w:t>
      </w:r>
      <w:r>
        <w:rPr>
          <w:rFonts w:hint="eastAsia"/>
        </w:rPr>
        <w:t>2005</w:t>
      </w:r>
      <w:r>
        <w:rPr>
          <w:rFonts w:hint="eastAsia"/>
        </w:rPr>
        <w:t>年期间，</w:t>
      </w:r>
      <w:r>
        <w:t>古腾堡</w:t>
      </w:r>
      <w:r>
        <w:rPr>
          <w:rFonts w:hint="eastAsia"/>
        </w:rPr>
        <w:t>教育所因为怀孕妇女提供继续教育课程而得到了经济支助。</w:t>
      </w:r>
    </w:p>
    <w:p w:rsidR="00982DD0" w:rsidRDefault="00982DD0" w:rsidP="009168EB">
      <w:pPr>
        <w:spacing w:after="240" w:line="340" w:lineRule="exact"/>
        <w:ind w:firstLineChars="200" w:firstLine="31680"/>
        <w:rPr>
          <w:rFonts w:hint="eastAsia"/>
        </w:rPr>
      </w:pPr>
      <w:r>
        <w:rPr>
          <w:rFonts w:hint="eastAsia"/>
        </w:rPr>
        <w:t>《两性平等法》明确规定了工资方面的非歧视性原则，允许针对工资歧视提出法律索赔。自其生效以来，公共部门仅提出了一项工资索赔。政府确认了工资歧视的事实。该案件上诉到列支敦士登行政法院，确认了政府的决定。要求雇主向投诉人支付追溯工资。基于当前数据情况，无法提供私营部门根据《两性平等法》提起任何索赔的特定信息。</w:t>
      </w:r>
    </w:p>
    <w:p w:rsidR="00982DD0" w:rsidRDefault="00982DD0" w:rsidP="009168EB">
      <w:pPr>
        <w:spacing w:after="240" w:line="340" w:lineRule="exact"/>
        <w:ind w:firstLineChars="200" w:firstLine="31680"/>
        <w:rPr>
          <w:rFonts w:hint="eastAsia"/>
        </w:rPr>
      </w:pPr>
      <w:r>
        <w:rPr>
          <w:rFonts w:hint="eastAsia"/>
        </w:rPr>
        <w:t>为执行欧洲议会有关兼职工作的第</w:t>
      </w:r>
      <w:r>
        <w:rPr>
          <w:rFonts w:hint="eastAsia"/>
        </w:rPr>
        <w:t>1997/81/EC</w:t>
      </w:r>
      <w:r>
        <w:rPr>
          <w:rFonts w:hint="eastAsia"/>
        </w:rPr>
        <w:t>号指令，对《民法总则》（《劳工合同法》）</w:t>
      </w:r>
      <w:r>
        <w:rPr>
          <w:rStyle w:val="FootnoteReference"/>
        </w:rPr>
        <w:footnoteReference w:id="28"/>
      </w:r>
      <w:r>
        <w:rPr>
          <w:rFonts w:hint="eastAsia"/>
        </w:rPr>
        <w:t>进行了修订。修订于</w:t>
      </w:r>
      <w:r>
        <w:rPr>
          <w:rFonts w:hint="eastAsia"/>
        </w:rPr>
        <w:t>2005</w:t>
      </w:r>
      <w:r>
        <w:rPr>
          <w:rFonts w:hint="eastAsia"/>
        </w:rPr>
        <w:t>年</w:t>
      </w:r>
      <w:r>
        <w:rPr>
          <w:rFonts w:hint="eastAsia"/>
        </w:rPr>
        <w:t>12</w:t>
      </w:r>
      <w:r>
        <w:rPr>
          <w:rFonts w:hint="eastAsia"/>
        </w:rPr>
        <w:t>月</w:t>
      </w:r>
      <w:r>
        <w:rPr>
          <w:rFonts w:hint="eastAsia"/>
        </w:rPr>
        <w:t>14</w:t>
      </w:r>
      <w:r>
        <w:rPr>
          <w:rFonts w:hint="eastAsia"/>
        </w:rPr>
        <w:t>日生效。最为重要的新条款规定，消除对兼职工作者的歧视、促进兼职工作、保证在全职和兼职工作转换时不终止合同，兼职员工有权适用职业培训促进措施，有权获得管理职位，以及在工作场所应向员工提供有关兼职和全职职位的信息。由于</w:t>
      </w:r>
      <w:r>
        <w:rPr>
          <w:rFonts w:hint="eastAsia"/>
        </w:rPr>
        <w:t>85.3%</w:t>
      </w:r>
      <w:r>
        <w:rPr>
          <w:rFonts w:hint="eastAsia"/>
        </w:rPr>
        <w:t>的兼职工作者为妇女，这些修正主要有利于工作场所中妇女的地位。</w:t>
      </w:r>
    </w:p>
    <w:p w:rsidR="00982DD0" w:rsidRDefault="00982DD0" w:rsidP="009168EB">
      <w:pPr>
        <w:spacing w:after="240" w:line="340" w:lineRule="exact"/>
        <w:ind w:firstLineChars="200" w:firstLine="31680"/>
        <w:rPr>
          <w:rFonts w:hint="eastAsia"/>
        </w:rPr>
      </w:pPr>
      <w:r>
        <w:rPr>
          <w:rFonts w:hint="eastAsia"/>
        </w:rPr>
        <w:t>2001</w:t>
      </w:r>
      <w:r>
        <w:rPr>
          <w:rFonts w:hint="eastAsia"/>
        </w:rPr>
        <w:t>年</w:t>
      </w:r>
      <w:r>
        <w:rPr>
          <w:rFonts w:hint="eastAsia"/>
        </w:rPr>
        <w:t>9</w:t>
      </w:r>
      <w:r>
        <w:rPr>
          <w:rFonts w:hint="eastAsia"/>
        </w:rPr>
        <w:t>月，修订和出版了题为“远离我——工作场所性骚扰”的手册。其主要目的是关注工作场所中仍然存在性骚扰的事实，从而支持防止性骚扰。手册包含性骚扰的定义，列举了性骚扰例子，解释了骚扰的影响和后果以及成功的应对措施。手册引证了根据性犯罪法</w:t>
      </w:r>
      <w:r>
        <w:rPr>
          <w:rStyle w:val="FootnoteReference"/>
        </w:rPr>
        <w:footnoteReference w:id="29"/>
      </w:r>
      <w:r>
        <w:rPr>
          <w:rFonts w:hint="eastAsia"/>
        </w:rPr>
        <w:t>针对性骚扰自卫的法律可能性，以及《两性平等法》中规定的雇主确保避免工作环境发生骚扰的责任。</w:t>
      </w:r>
    </w:p>
    <w:p w:rsidR="00982DD0" w:rsidRDefault="00982DD0" w:rsidP="009168EB">
      <w:pPr>
        <w:spacing w:after="240" w:line="340" w:lineRule="exact"/>
        <w:ind w:firstLineChars="200" w:firstLine="31680"/>
        <w:rPr>
          <w:rFonts w:hint="eastAsia"/>
        </w:rPr>
      </w:pPr>
      <w:r>
        <w:rPr>
          <w:rFonts w:hint="eastAsia"/>
        </w:rPr>
        <w:t>列支敦士登行政管理局也处理工作场所中的性骚扰问题。工作组已编制了对《公共员工法》的修正草案，并就“工作场所中的性骚扰”和“工作场所聚众生事”的主题起草了规则。</w:t>
      </w:r>
      <w:r>
        <w:rPr>
          <w:rFonts w:hint="eastAsia"/>
        </w:rPr>
        <w:t>2003</w:t>
      </w:r>
      <w:r>
        <w:rPr>
          <w:rFonts w:hint="eastAsia"/>
        </w:rPr>
        <w:t>年</w:t>
      </w:r>
      <w:r>
        <w:rPr>
          <w:rFonts w:hint="eastAsia"/>
        </w:rPr>
        <w:t>4</w:t>
      </w:r>
      <w:r>
        <w:rPr>
          <w:rFonts w:hint="eastAsia"/>
        </w:rPr>
        <w:t>月</w:t>
      </w:r>
      <w:r>
        <w:rPr>
          <w:rFonts w:hint="eastAsia"/>
        </w:rPr>
        <w:t>8</w:t>
      </w:r>
      <w:r>
        <w:rPr>
          <w:rFonts w:hint="eastAsia"/>
        </w:rPr>
        <w:t>日，政府注意到这些草案。将审查工作组建议的《公共员工法》修正，将其纳入</w:t>
      </w:r>
      <w:r>
        <w:rPr>
          <w:rFonts w:hint="eastAsia"/>
        </w:rPr>
        <w:t>2006/2007</w:t>
      </w:r>
      <w:r>
        <w:rPr>
          <w:rFonts w:hint="eastAsia"/>
        </w:rPr>
        <w:t>年计划的总体修订框架。</w:t>
      </w:r>
    </w:p>
    <w:p w:rsidR="00982DD0" w:rsidRDefault="00982DD0" w:rsidP="009168EB">
      <w:pPr>
        <w:spacing w:after="240" w:line="340" w:lineRule="exact"/>
        <w:ind w:firstLineChars="200" w:firstLine="31680"/>
        <w:rPr>
          <w:rFonts w:hint="eastAsia"/>
        </w:rPr>
      </w:pPr>
      <w:r>
        <w:rPr>
          <w:rFonts w:hint="eastAsia"/>
        </w:rPr>
        <w:t>2005</w:t>
      </w:r>
      <w:r>
        <w:rPr>
          <w:rFonts w:hint="eastAsia"/>
        </w:rPr>
        <w:t>年</w:t>
      </w:r>
      <w:r>
        <w:rPr>
          <w:rFonts w:hint="eastAsia"/>
        </w:rPr>
        <w:t>11</w:t>
      </w:r>
      <w:r>
        <w:rPr>
          <w:rFonts w:hint="eastAsia"/>
        </w:rPr>
        <w:t>月到</w:t>
      </w:r>
      <w:r>
        <w:rPr>
          <w:rFonts w:hint="eastAsia"/>
        </w:rPr>
        <w:t>2006</w:t>
      </w:r>
      <w:r>
        <w:rPr>
          <w:rFonts w:hint="eastAsia"/>
        </w:rPr>
        <w:t>年</w:t>
      </w:r>
      <w:r>
        <w:rPr>
          <w:rFonts w:hint="eastAsia"/>
        </w:rPr>
        <w:t>2</w:t>
      </w:r>
      <w:r>
        <w:rPr>
          <w:rFonts w:hint="eastAsia"/>
        </w:rPr>
        <w:t>月期间，国家行政管理局发起了“粮食换思想”的海报运动，关注家庭与工作兼顾问题、工作场所性骚扰问题和领导职能中的妇女问题。海报发往了国家行政管理局的各办公室和部门、各市政府、依公法成立的基层单位和机构，以及国家控股的私营企业。</w:t>
      </w:r>
    </w:p>
    <w:p w:rsidR="00982DD0" w:rsidRDefault="00982DD0" w:rsidP="009168EB">
      <w:pPr>
        <w:spacing w:after="240" w:line="340" w:lineRule="exact"/>
        <w:ind w:firstLineChars="200" w:firstLine="31680"/>
        <w:rPr>
          <w:rFonts w:hint="eastAsia"/>
        </w:rPr>
      </w:pPr>
      <w:r>
        <w:rPr>
          <w:rFonts w:hint="eastAsia"/>
        </w:rPr>
        <w:t>2003</w:t>
      </w:r>
      <w:r>
        <w:rPr>
          <w:rFonts w:hint="eastAsia"/>
        </w:rPr>
        <w:t>年</w:t>
      </w:r>
      <w:r>
        <w:rPr>
          <w:rFonts w:hint="eastAsia"/>
        </w:rPr>
        <w:t>12</w:t>
      </w:r>
      <w:r>
        <w:rPr>
          <w:rFonts w:hint="eastAsia"/>
        </w:rPr>
        <w:t>月初，向广大公众推出了志愿工作证。志愿者可使用志愿工作证输入他们已完成的工作以及所花费的时间。工作证可作为个人工作参考，在申请就业时非常有用。特别是再就业时，志愿工作的证明以及相关的培训都非常重要，因为多年的志愿工作会积累一些知识和技能，对有薪就业也会有用。由于妇女主要从事社会志愿工作，就会面临再就业的困难，志愿工作证既表明了社会对妇女无薪工作的认可，也构成了促进妇女再就业的重要措施。</w:t>
      </w:r>
    </w:p>
    <w:p w:rsidR="00982DD0" w:rsidRDefault="00982DD0" w:rsidP="009168EB">
      <w:pPr>
        <w:spacing w:after="240" w:line="340" w:lineRule="exact"/>
        <w:ind w:firstLineChars="200" w:firstLine="31680"/>
        <w:rPr>
          <w:rFonts w:hint="eastAsia"/>
        </w:rPr>
      </w:pPr>
      <w:r>
        <w:rPr>
          <w:rFonts w:hint="eastAsia"/>
        </w:rPr>
        <w:t>在妇女信息与联络局（</w:t>
      </w:r>
      <w:r>
        <w:rPr>
          <w:rFonts w:hint="eastAsia"/>
        </w:rPr>
        <w:t>infra</w:t>
      </w:r>
      <w:r>
        <w:rPr>
          <w:rFonts w:hint="eastAsia"/>
        </w:rPr>
        <w:t>）和</w:t>
      </w:r>
      <w:r>
        <w:rPr>
          <w:rFonts w:hint="eastAsia"/>
        </w:rPr>
        <w:t>femail Feldkirch</w:t>
      </w:r>
      <w:r>
        <w:rPr>
          <w:rFonts w:hint="eastAsia"/>
        </w:rPr>
        <w:t>的合作下，平等机会局于</w:t>
      </w:r>
      <w:r>
        <w:rPr>
          <w:rFonts w:hint="eastAsia"/>
        </w:rPr>
        <w:t>2003</w:t>
      </w:r>
      <w:r>
        <w:rPr>
          <w:rFonts w:hint="eastAsia"/>
        </w:rPr>
        <w:t>年为跨境通勤者举办了两场宣传晚会。在第一次晚会上，讨论了保险、税收和社会与家庭福利等主题；在第二次晚会上，介绍了列支敦士登老年准备基金（第一和第二支柱）以及奥地利养老金险。针对这些主题，编制和分发了信息介绍。</w:t>
      </w:r>
    </w:p>
    <w:p w:rsidR="00982DD0" w:rsidRDefault="00982DD0">
      <w:pPr>
        <w:spacing w:after="180" w:line="340" w:lineRule="exact"/>
        <w:rPr>
          <w:rFonts w:hint="eastAsia"/>
          <w:u w:val="single"/>
        </w:rPr>
      </w:pPr>
      <w:r>
        <w:rPr>
          <w:rFonts w:hint="eastAsia"/>
          <w:u w:val="single"/>
        </w:rPr>
        <w:t>工作场所与孕产</w:t>
      </w:r>
    </w:p>
    <w:p w:rsidR="00982DD0" w:rsidRDefault="00982DD0" w:rsidP="009168EB">
      <w:pPr>
        <w:spacing w:after="240" w:line="340" w:lineRule="exact"/>
        <w:ind w:firstLineChars="200" w:firstLine="31680"/>
        <w:rPr>
          <w:rFonts w:hint="eastAsia"/>
        </w:rPr>
      </w:pPr>
      <w:r>
        <w:rPr>
          <w:rFonts w:hint="eastAsia"/>
        </w:rPr>
        <w:t>家庭与职业兼顾的问题影响着妇女，同时也日益影响着男子。现在，列支敦士登许多妇女具有良好的专业资格，她们再也不想为了照顾家庭和养育孩子而完全放弃工作了。另一方面，越来越多的男子更多地承担了家庭工作。因此，家庭工作和就业之间的合作性分配就显得日益重要。为了能够在日常生活中实施家庭工作和就业的分配，雇主必须愿意在工作场所提供有利于妇女和男子家庭的设施。兼顾家庭与就业的障碍在于，私营部门缺乏创建更好框架条件的意愿。为了制定旨在提高工作场所妇女地位的奖励措施，每两年向有利于妇女和家庭的企业颁发机会平等奖。</w:t>
      </w:r>
    </w:p>
    <w:p w:rsidR="00982DD0" w:rsidRDefault="00982DD0" w:rsidP="009168EB">
      <w:pPr>
        <w:spacing w:after="240" w:line="340" w:lineRule="exact"/>
        <w:ind w:firstLineChars="200" w:firstLine="31680"/>
        <w:rPr>
          <w:rFonts w:hint="eastAsia"/>
        </w:rPr>
      </w:pPr>
      <w:r>
        <w:rPr>
          <w:rFonts w:hint="eastAsia"/>
        </w:rPr>
        <w:t>2002</w:t>
      </w:r>
      <w:r>
        <w:rPr>
          <w:rFonts w:hint="eastAsia"/>
        </w:rPr>
        <w:t>年初以来，国家行政管理局的员工已能够依靠国家行政管理局内部的安全日间保育服务了。列支敦士登日托协会负责日间保育的管理、组织、人员配备和行政工作。国家行政管理局提供基础设施，弥补年度运营亏空。教育局向幼儿园教师和小学教师提供共享工作的职位。</w:t>
      </w:r>
      <w:r>
        <w:rPr>
          <w:rFonts w:hint="eastAsia"/>
        </w:rPr>
        <w:t>2001/2002</w:t>
      </w:r>
      <w:r>
        <w:rPr>
          <w:rFonts w:hint="eastAsia"/>
        </w:rPr>
        <w:t>学年，对这些职位进行了评价。其结果和建议纳入了一项规则，于</w:t>
      </w:r>
      <w:r>
        <w:rPr>
          <w:rFonts w:hint="eastAsia"/>
        </w:rPr>
        <w:t>2003</w:t>
      </w:r>
      <w:r>
        <w:rPr>
          <w:rFonts w:hint="eastAsia"/>
        </w:rPr>
        <w:t>年春天发布。随着日间保育设施的建立和共享工作职位的推出，国家行政管理局在提供有利于家庭的设施方面成为私营部门的好榜样。自</w:t>
      </w:r>
      <w:r>
        <w:rPr>
          <w:rFonts w:hint="eastAsia"/>
        </w:rPr>
        <w:t>2004</w:t>
      </w:r>
      <w:r>
        <w:rPr>
          <w:rFonts w:hint="eastAsia"/>
        </w:rPr>
        <w:t>年</w:t>
      </w:r>
      <w:r>
        <w:rPr>
          <w:rFonts w:hint="eastAsia"/>
        </w:rPr>
        <w:t>1</w:t>
      </w:r>
      <w:r>
        <w:rPr>
          <w:rFonts w:hint="eastAsia"/>
        </w:rPr>
        <w:t>月以来，一家列支敦士登公司一直以国家行政管理局的模式为基础，向</w:t>
      </w:r>
      <w:r>
        <w:rPr>
          <w:rFonts w:hint="eastAsia"/>
        </w:rPr>
        <w:t>10</w:t>
      </w:r>
      <w:r>
        <w:rPr>
          <w:rFonts w:hint="eastAsia"/>
        </w:rPr>
        <w:t>名儿童提供着内部保育服务。</w:t>
      </w:r>
    </w:p>
    <w:p w:rsidR="00982DD0" w:rsidRDefault="00982DD0" w:rsidP="009168EB">
      <w:pPr>
        <w:spacing w:after="240" w:line="340" w:lineRule="exact"/>
        <w:ind w:firstLineChars="200" w:firstLine="31680"/>
        <w:rPr>
          <w:rFonts w:hint="eastAsia"/>
        </w:rPr>
      </w:pPr>
      <w:r>
        <w:rPr>
          <w:rFonts w:hint="eastAsia"/>
        </w:rPr>
        <w:t>特别是，如果私营部门对提高妇女地位踌躇不前，家庭以外的儿童保育以及学校支助便成为职业与家庭兼顾及就业机会平等的关键前提条件。</w:t>
      </w:r>
      <w:r>
        <w:rPr>
          <w:rFonts w:hint="eastAsia"/>
        </w:rPr>
        <w:t>2006</w:t>
      </w:r>
      <w:r>
        <w:rPr>
          <w:rFonts w:hint="eastAsia"/>
        </w:rPr>
        <w:t>年，列支敦士登日托协会在其八个机构提供了</w:t>
      </w:r>
      <w:r>
        <w:rPr>
          <w:rFonts w:hint="eastAsia"/>
        </w:rPr>
        <w:t>120</w:t>
      </w:r>
      <w:r>
        <w:rPr>
          <w:rFonts w:hint="eastAsia"/>
        </w:rPr>
        <w:t>个位置。总共</w:t>
      </w:r>
      <w:r>
        <w:rPr>
          <w:rFonts w:hint="eastAsia"/>
        </w:rPr>
        <w:t>218</w:t>
      </w:r>
      <w:r>
        <w:rPr>
          <w:rFonts w:hint="eastAsia"/>
        </w:rPr>
        <w:t>名儿童进入了协会经营的日托中心。在中心等候位置的平均期限为两个月。另两个日托机构总共提供了</w:t>
      </w:r>
      <w:r>
        <w:rPr>
          <w:rFonts w:hint="eastAsia"/>
        </w:rPr>
        <w:t>19</w:t>
      </w:r>
      <w:r>
        <w:rPr>
          <w:rFonts w:hint="eastAsia"/>
        </w:rPr>
        <w:t>个位置，</w:t>
      </w:r>
      <w:r>
        <w:rPr>
          <w:rFonts w:hint="eastAsia"/>
        </w:rPr>
        <w:t>2006</w:t>
      </w:r>
      <w:r>
        <w:rPr>
          <w:rFonts w:hint="eastAsia"/>
        </w:rPr>
        <w:t>年</w:t>
      </w:r>
      <w:r>
        <w:rPr>
          <w:rFonts w:hint="eastAsia"/>
        </w:rPr>
        <w:t>5</w:t>
      </w:r>
      <w:r>
        <w:rPr>
          <w:rFonts w:hint="eastAsia"/>
        </w:rPr>
        <w:t>月有</w:t>
      </w:r>
      <w:r>
        <w:rPr>
          <w:rFonts w:hint="eastAsia"/>
        </w:rPr>
        <w:t>55</w:t>
      </w:r>
      <w:r>
        <w:rPr>
          <w:rFonts w:hint="eastAsia"/>
        </w:rPr>
        <w:t>名儿童使用。父子论坛培训和安置日托中心工作人员。</w:t>
      </w:r>
      <w:r>
        <w:rPr>
          <w:rFonts w:hint="eastAsia"/>
        </w:rPr>
        <w:t>2006</w:t>
      </w:r>
      <w:r>
        <w:rPr>
          <w:rFonts w:hint="eastAsia"/>
        </w:rPr>
        <w:t>年</w:t>
      </w:r>
      <w:r>
        <w:rPr>
          <w:rFonts w:hint="eastAsia"/>
        </w:rPr>
        <w:t>5</w:t>
      </w:r>
      <w:r>
        <w:rPr>
          <w:rFonts w:hint="eastAsia"/>
        </w:rPr>
        <w:t>月，</w:t>
      </w:r>
      <w:r>
        <w:rPr>
          <w:rFonts w:hint="eastAsia"/>
        </w:rPr>
        <w:t>24</w:t>
      </w:r>
      <w:r>
        <w:rPr>
          <w:rFonts w:hint="eastAsia"/>
        </w:rPr>
        <w:t>位工作人员照料着</w:t>
      </w:r>
      <w:r>
        <w:rPr>
          <w:rFonts w:hint="eastAsia"/>
        </w:rPr>
        <w:t>52</w:t>
      </w:r>
      <w:r>
        <w:rPr>
          <w:rFonts w:hint="eastAsia"/>
        </w:rPr>
        <w:t>名儿童。灵活的儿童保育服务机构“儿童绿洲”于</w:t>
      </w:r>
      <w:r>
        <w:rPr>
          <w:rFonts w:hint="eastAsia"/>
        </w:rPr>
        <w:t>2004</w:t>
      </w:r>
      <w:r>
        <w:rPr>
          <w:rFonts w:hint="eastAsia"/>
        </w:rPr>
        <w:t>年夏季开张，接收儿童并为其提供短期照料服务，无需预约。</w:t>
      </w:r>
      <w:r>
        <w:rPr>
          <w:rFonts w:hint="eastAsia"/>
        </w:rPr>
        <w:t>2006</w:t>
      </w:r>
      <w:r>
        <w:rPr>
          <w:rFonts w:hint="eastAsia"/>
        </w:rPr>
        <w:t>年，列支敦士登总共有</w:t>
      </w:r>
      <w:r>
        <w:rPr>
          <w:rFonts w:hint="eastAsia"/>
        </w:rPr>
        <w:t>320</w:t>
      </w:r>
      <w:r>
        <w:rPr>
          <w:rFonts w:hint="eastAsia"/>
        </w:rPr>
        <w:t>多名儿童由第三方照顾。自</w:t>
      </w:r>
      <w:r>
        <w:rPr>
          <w:rFonts w:hint="eastAsia"/>
        </w:rPr>
        <w:t>1989</w:t>
      </w:r>
      <w:r>
        <w:rPr>
          <w:rFonts w:hint="eastAsia"/>
        </w:rPr>
        <w:t>年列支敦士登日托协会和父子论坛建立以来，家庭以外儿童保育的需求大幅度增加。</w:t>
      </w:r>
    </w:p>
    <w:p w:rsidR="00982DD0" w:rsidRDefault="00982DD0" w:rsidP="009168EB">
      <w:pPr>
        <w:spacing w:after="240" w:line="340" w:lineRule="exact"/>
        <w:ind w:firstLineChars="200" w:firstLine="31680"/>
        <w:rPr>
          <w:rFonts w:hint="eastAsia"/>
        </w:rPr>
      </w:pPr>
      <w:r>
        <w:rPr>
          <w:rFonts w:hint="eastAsia"/>
        </w:rPr>
        <w:t>列支敦士登按照位置和日托天数用固定捐助支助日托协会，并承担部分其他运营亏空。父子论坛也接收公共资金。由于工作的原因，需要儿童保育机构或日托中心工作人员照顾孩子的父母可以得到保育财政支助，支助直接纳入他们的薪金中。</w:t>
      </w:r>
    </w:p>
    <w:p w:rsidR="00982DD0" w:rsidRDefault="00982DD0" w:rsidP="009168EB">
      <w:pPr>
        <w:spacing w:after="240" w:line="340" w:lineRule="exact"/>
        <w:ind w:firstLineChars="200" w:firstLine="31680"/>
        <w:rPr>
          <w:rFonts w:hint="eastAsia"/>
        </w:rPr>
      </w:pPr>
      <w:r>
        <w:rPr>
          <w:rFonts w:hint="eastAsia"/>
        </w:rPr>
        <w:t>2002</w:t>
      </w:r>
      <w:r>
        <w:rPr>
          <w:rFonts w:hint="eastAsia"/>
        </w:rPr>
        <w:t>年通过了《儿童保育条例》，为确保家庭以外的保育质量提供了法律依据。根据该条例，私营保育安排和日托机构必须获得许可证。社会服务局审查了日托机构，并认为大体上都是高质量的。</w:t>
      </w:r>
    </w:p>
    <w:p w:rsidR="00982DD0" w:rsidRDefault="00982DD0" w:rsidP="009168EB">
      <w:pPr>
        <w:spacing w:after="240" w:line="340" w:lineRule="exact"/>
        <w:ind w:firstLineChars="200" w:firstLine="31680"/>
        <w:rPr>
          <w:rFonts w:hint="eastAsia"/>
        </w:rPr>
      </w:pPr>
      <w:r>
        <w:rPr>
          <w:rFonts w:hint="eastAsia"/>
        </w:rPr>
        <w:t>报告期间，学校课时安排执行方面取得了更多进展。</w:t>
      </w:r>
      <w:r>
        <w:rPr>
          <w:rFonts w:hint="eastAsia"/>
        </w:rPr>
        <w:t>2004</w:t>
      </w:r>
      <w:r>
        <w:rPr>
          <w:rFonts w:hint="eastAsia"/>
        </w:rPr>
        <w:t>年《学校组织条例》</w:t>
      </w:r>
      <w:r>
        <w:rPr>
          <w:rStyle w:val="FootnoteReference"/>
        </w:rPr>
        <w:footnoteReference w:id="30"/>
      </w:r>
      <w:r>
        <w:rPr>
          <w:rFonts w:hint="eastAsia"/>
        </w:rPr>
        <w:t>规定，小学教育应每个上午持续相同的时间，幼儿园在可能的程度应与小学课堂时间安排协调。一个例外是，所有中等学校均提供午餐。现在有个市也为幼儿园和小学教师提供午餐，实践证明，这一举措很受欢迎。</w:t>
      </w:r>
    </w:p>
    <w:p w:rsidR="00982DD0" w:rsidRDefault="00982DD0" w:rsidP="009168EB">
      <w:pPr>
        <w:spacing w:after="240" w:line="340" w:lineRule="exact"/>
        <w:ind w:firstLineChars="200" w:firstLine="31680"/>
        <w:rPr>
          <w:rFonts w:hint="eastAsia"/>
        </w:rPr>
      </w:pPr>
      <w:r>
        <w:rPr>
          <w:rFonts w:hint="eastAsia"/>
        </w:rPr>
        <w:t>自</w:t>
      </w:r>
      <w:r>
        <w:rPr>
          <w:rFonts w:hint="eastAsia"/>
        </w:rPr>
        <w:t>1970</w:t>
      </w:r>
      <w:r>
        <w:rPr>
          <w:rFonts w:hint="eastAsia"/>
        </w:rPr>
        <w:t>年代以来，已就列支敦士登小学阶段日间设施和日间学校展开了讨论。分析</w:t>
      </w:r>
      <w:r>
        <w:rPr>
          <w:rFonts w:hint="eastAsia"/>
        </w:rPr>
        <w:t>2000</w:t>
      </w:r>
      <w:r>
        <w:rPr>
          <w:rFonts w:hint="eastAsia"/>
        </w:rPr>
        <w:t>年和</w:t>
      </w:r>
      <w:r>
        <w:rPr>
          <w:rFonts w:hint="eastAsia"/>
        </w:rPr>
        <w:t>2003</w:t>
      </w:r>
      <w:r>
        <w:rPr>
          <w:rFonts w:hint="eastAsia"/>
        </w:rPr>
        <w:t>年</w:t>
      </w:r>
      <w:r>
        <w:rPr>
          <w:rFonts w:hint="eastAsia"/>
        </w:rPr>
        <w:t>PISA</w:t>
      </w:r>
      <w:r>
        <w:rPr>
          <w:rFonts w:hint="eastAsia"/>
        </w:rPr>
        <w:t>结果后，再次适时地提出了这一主题。政府任命了一个委员会，由日托设施和家庭以外保育领域工作的不同机构代表组成。委员会的任务是评价学校和家庭支助方面的现有支助系统，进行需求评估。作为需求评估</w:t>
      </w:r>
      <w:r>
        <w:rPr>
          <w:rStyle w:val="FootnoteReference"/>
        </w:rPr>
        <w:footnoteReference w:id="31"/>
      </w:r>
      <w:r>
        <w:rPr>
          <w:rFonts w:hint="eastAsia"/>
        </w:rPr>
        <w:t>的一部分，采访了三分之二小学生的家长和</w:t>
      </w:r>
      <w:r>
        <w:rPr>
          <w:rFonts w:hint="eastAsia"/>
        </w:rPr>
        <w:t>30</w:t>
      </w:r>
      <w:r>
        <w:rPr>
          <w:rFonts w:hint="eastAsia"/>
        </w:rPr>
        <w:t>位其他专家以及重要人士。相当大比例的被访问家长表示希望使用新的支助结构。大多数被访者也认为，家庭外保育服务需求将在短期或长期有所增长。在</w:t>
      </w:r>
      <w:r>
        <w:rPr>
          <w:rFonts w:hint="eastAsia"/>
        </w:rPr>
        <w:t>2005</w:t>
      </w:r>
      <w:r>
        <w:rPr>
          <w:rFonts w:hint="eastAsia"/>
        </w:rPr>
        <w:t>年</w:t>
      </w:r>
      <w:r>
        <w:rPr>
          <w:rFonts w:hint="eastAsia"/>
        </w:rPr>
        <w:t>8</w:t>
      </w:r>
      <w:r>
        <w:rPr>
          <w:rFonts w:hint="eastAsia"/>
        </w:rPr>
        <w:t>月的报告中，委员会提出一项二元战略，实施“日间学校简介”和“午餐桌与各市小学生辅导</w:t>
      </w:r>
      <w:r>
        <w:rPr>
          <w:rFonts w:hint="eastAsia"/>
        </w:rPr>
        <w:t>/</w:t>
      </w:r>
      <w:r>
        <w:rPr>
          <w:rFonts w:hint="eastAsia"/>
        </w:rPr>
        <w:t>照料”模式。对于第一种模式，政府于</w:t>
      </w:r>
      <w:r>
        <w:rPr>
          <w:rFonts w:hint="eastAsia"/>
        </w:rPr>
        <w:t>2006</w:t>
      </w:r>
      <w:r>
        <w:rPr>
          <w:rFonts w:hint="eastAsia"/>
        </w:rPr>
        <w:t>年</w:t>
      </w:r>
      <w:r>
        <w:rPr>
          <w:rFonts w:hint="eastAsia"/>
        </w:rPr>
        <w:t>5</w:t>
      </w:r>
      <w:r>
        <w:rPr>
          <w:rFonts w:hint="eastAsia"/>
        </w:rPr>
        <w:t>月决定与各市合作，到</w:t>
      </w:r>
      <w:r>
        <w:rPr>
          <w:rFonts w:hint="eastAsia"/>
        </w:rPr>
        <w:t>2007/2008</w:t>
      </w:r>
      <w:r>
        <w:rPr>
          <w:rFonts w:hint="eastAsia"/>
        </w:rPr>
        <w:t>学年，在列支敦士登两个区各建立一所日间学校。幼儿园和小学都将纳入这种学校。对于第二种模式，委员会建议各市进行协调和发展工作，侧重于提高学生的社会、文化和语言技能，融合移民家庭的孩子，支助单亲和工作父母。</w:t>
      </w:r>
    </w:p>
    <w:p w:rsidR="00982DD0" w:rsidRDefault="00982DD0" w:rsidP="009168EB">
      <w:pPr>
        <w:spacing w:after="240" w:line="340" w:lineRule="exact"/>
        <w:ind w:firstLineChars="200" w:firstLine="31680"/>
        <w:rPr>
          <w:rFonts w:hint="eastAsia"/>
        </w:rPr>
      </w:pPr>
      <w:r>
        <w:rPr>
          <w:rFonts w:hint="eastAsia"/>
        </w:rPr>
        <w:t>已采取各种措施来促进妇女再就业。</w:t>
      </w:r>
      <w:r>
        <w:rPr>
          <w:rFonts w:hint="eastAsia"/>
        </w:rPr>
        <w:t>2001</w:t>
      </w:r>
      <w:r>
        <w:rPr>
          <w:rFonts w:hint="eastAsia"/>
        </w:rPr>
        <w:t>年夏季，完成了“理想规划和实现再就业”的定性调查。在调查意见的基础上，平等机会局针对再就业人员、员工和行政人员制定了措施，针对雇主确定了成功实现妇女再就业的指导方针，而针对再就业者本身，编制了一份清单，列出了申请工作的小窍门，连同“</w:t>
      </w:r>
      <w:r>
        <w:rPr>
          <w:rFonts w:hint="eastAsia"/>
        </w:rPr>
        <w:t>INFRA</w:t>
      </w:r>
      <w:r>
        <w:rPr>
          <w:rFonts w:hint="eastAsia"/>
        </w:rPr>
        <w:t>特刊——再就业”信息手册一并提供。职业指导中心也免费为再就业者提供个性化差异性职业咨询，包括个人评价，其中包含对心理喜好和才干的评估。</w:t>
      </w:r>
    </w:p>
    <w:p w:rsidR="00982DD0" w:rsidRDefault="00982DD0" w:rsidP="009168EB">
      <w:pPr>
        <w:spacing w:after="240" w:line="340" w:lineRule="exact"/>
        <w:ind w:firstLineChars="200" w:firstLine="31680"/>
        <w:rPr>
          <w:rFonts w:hint="eastAsia"/>
        </w:rPr>
      </w:pPr>
      <w:r>
        <w:rPr>
          <w:rFonts w:hint="eastAsia"/>
        </w:rPr>
        <w:t>在各种项目伙伴的合作下，“男人形象”项目组就家庭与职业兼顾问题组织了题为“家庭与职业：联合挑战——联合解决方案”的专家会议。该活动的目标群体主要是人力资源官员。与会专家提出了雇员和雇主在促进家庭与职业兼顾方面的需要、负担和障碍，列出了划分家庭与职业工作给雇员和雇主带来的优势。</w:t>
      </w:r>
    </w:p>
    <w:p w:rsidR="00982DD0" w:rsidRDefault="00982DD0" w:rsidP="009168EB">
      <w:pPr>
        <w:spacing w:after="240" w:line="340" w:lineRule="exact"/>
        <w:ind w:firstLineChars="200" w:firstLine="31680"/>
        <w:rPr>
          <w:rFonts w:hint="eastAsia"/>
        </w:rPr>
      </w:pPr>
      <w:r>
        <w:rPr>
          <w:rFonts w:hint="eastAsia"/>
        </w:rPr>
        <w:t>通过“平衡家庭与职业”巡回展，瑞士东部各州和列支敦士登公国的两性平等大会实施了第一个联合项目。该展览介绍了瑞士东部和列支敦士登伴侣之间划分家庭与职业工作的状况，儿童保育机构具有国家经济意义的原因，以及企业采取有利于家庭的措施而积累的积极经验。展览于</w:t>
      </w:r>
      <w:r>
        <w:rPr>
          <w:rFonts w:hint="eastAsia"/>
        </w:rPr>
        <w:t>2004</w:t>
      </w:r>
      <w:r>
        <w:rPr>
          <w:rFonts w:hint="eastAsia"/>
        </w:rPr>
        <w:t>年</w:t>
      </w:r>
      <w:r>
        <w:rPr>
          <w:rFonts w:hint="eastAsia"/>
        </w:rPr>
        <w:t>9</w:t>
      </w:r>
      <w:r>
        <w:rPr>
          <w:rFonts w:hint="eastAsia"/>
        </w:rPr>
        <w:t>月以及</w:t>
      </w:r>
      <w:r>
        <w:rPr>
          <w:rFonts w:hint="eastAsia"/>
        </w:rPr>
        <w:t>2005</w:t>
      </w:r>
      <w:r>
        <w:rPr>
          <w:rFonts w:hint="eastAsia"/>
        </w:rPr>
        <w:t>年</w:t>
      </w:r>
      <w:r>
        <w:rPr>
          <w:rFonts w:hint="eastAsia"/>
        </w:rPr>
        <w:t>10</w:t>
      </w:r>
      <w:r>
        <w:rPr>
          <w:rFonts w:hint="eastAsia"/>
        </w:rPr>
        <w:t>月至</w:t>
      </w:r>
      <w:r>
        <w:rPr>
          <w:rFonts w:hint="eastAsia"/>
        </w:rPr>
        <w:t>2006</w:t>
      </w:r>
      <w:r>
        <w:rPr>
          <w:rFonts w:hint="eastAsia"/>
        </w:rPr>
        <w:t>年</w:t>
      </w:r>
      <w:r>
        <w:rPr>
          <w:rFonts w:hint="eastAsia"/>
        </w:rPr>
        <w:t>1</w:t>
      </w:r>
      <w:r>
        <w:rPr>
          <w:rFonts w:hint="eastAsia"/>
        </w:rPr>
        <w:t>月在列支敦士登各地展出。</w:t>
      </w:r>
    </w:p>
    <w:p w:rsidR="00982DD0" w:rsidRDefault="00982DD0">
      <w:pPr>
        <w:spacing w:after="180" w:line="340" w:lineRule="exact"/>
        <w:rPr>
          <w:rFonts w:hint="eastAsia"/>
          <w:u w:val="single"/>
        </w:rPr>
      </w:pPr>
      <w:r>
        <w:rPr>
          <w:rFonts w:hint="eastAsia"/>
          <w:u w:val="single"/>
        </w:rPr>
        <w:t>社会保险</w:t>
      </w:r>
    </w:p>
    <w:p w:rsidR="00982DD0" w:rsidRDefault="00982DD0" w:rsidP="009168EB">
      <w:pPr>
        <w:spacing w:after="240" w:line="340" w:lineRule="exact"/>
        <w:ind w:firstLineChars="200" w:firstLine="31680"/>
        <w:rPr>
          <w:rFonts w:hint="eastAsia"/>
        </w:rPr>
      </w:pPr>
      <w:r>
        <w:tab/>
      </w:r>
      <w:r>
        <w:rPr>
          <w:rFonts w:hint="eastAsia"/>
        </w:rPr>
        <w:t>对于妇女而言，考虑老年时的财务状况是特别重要的。生活水平以上的独立老年准备基金只能通过妇女自身持续就业获得，或通过其丈夫间接地获得。老年财务保障安排必须立足于家庭和就业情况。在列支敦士登，妇女信息与联络局（</w:t>
      </w:r>
      <w:r>
        <w:rPr>
          <w:rFonts w:hint="eastAsia"/>
        </w:rPr>
        <w:t>infra</w:t>
      </w:r>
      <w:r>
        <w:rPr>
          <w:rFonts w:hint="eastAsia"/>
        </w:rPr>
        <w:t>）特别为妇女提供个人咨询。在</w:t>
      </w:r>
      <w:r>
        <w:rPr>
          <w:rFonts w:hint="eastAsia"/>
        </w:rPr>
        <w:t>infra</w:t>
      </w:r>
      <w:r>
        <w:rPr>
          <w:rFonts w:hint="eastAsia"/>
        </w:rPr>
        <w:t>的合作下，平等机会局于</w:t>
      </w:r>
      <w:r>
        <w:rPr>
          <w:rFonts w:hint="eastAsia"/>
        </w:rPr>
        <w:t>2003</w:t>
      </w:r>
      <w:r>
        <w:rPr>
          <w:rFonts w:hint="eastAsia"/>
        </w:rPr>
        <w:t>年就“老年准备基金——妇女们需要了解什么”这一主题组织了两次宣传晚会。第一次晚会上，国家老年和幸存者保险（</w:t>
      </w:r>
      <w:r>
        <w:rPr>
          <w:rFonts w:hint="eastAsia"/>
        </w:rPr>
        <w:t>AHV</w:t>
      </w:r>
      <w:r>
        <w:rPr>
          <w:rFonts w:hint="eastAsia"/>
        </w:rPr>
        <w:t>）作为列支敦士登第一个养老系统支柱出席了晚会。在第二次晚会上，讨论了职业养老基金和私人储蓄（第二和第三支柱）。“老年准备基金——妇女们需要了解什么”手册介绍了国家老年和幸存者保险（</w:t>
      </w:r>
      <w:r>
        <w:rPr>
          <w:rFonts w:hint="eastAsia"/>
        </w:rPr>
        <w:t>AHV</w:t>
      </w:r>
      <w:r>
        <w:rPr>
          <w:rFonts w:hint="eastAsia"/>
        </w:rPr>
        <w:t>）系统的三大支柱模式，以及有赖于年龄阶段的妇女老年准备基金的情况，并提供了重要的联络信息。</w:t>
      </w:r>
    </w:p>
    <w:p w:rsidR="00982DD0" w:rsidRDefault="00982DD0">
      <w:pPr>
        <w:spacing w:after="180" w:line="340" w:lineRule="exact"/>
        <w:rPr>
          <w:rFonts w:hint="eastAsia"/>
          <w:u w:val="single"/>
        </w:rPr>
      </w:pPr>
      <w:r>
        <w:rPr>
          <w:rFonts w:hint="eastAsia"/>
          <w:u w:val="single"/>
        </w:rPr>
        <w:t>研究活动</w:t>
      </w:r>
    </w:p>
    <w:p w:rsidR="00982DD0" w:rsidRDefault="00982DD0" w:rsidP="009168EB">
      <w:pPr>
        <w:spacing w:after="240" w:line="340" w:lineRule="exact"/>
        <w:ind w:firstLineChars="200" w:firstLine="31680"/>
        <w:rPr>
          <w:rFonts w:hint="eastAsia"/>
          <w:spacing w:val="-4"/>
        </w:rPr>
      </w:pPr>
      <w:r>
        <w:rPr>
          <w:spacing w:val="-4"/>
        </w:rPr>
        <w:tab/>
      </w:r>
      <w:r>
        <w:rPr>
          <w:rFonts w:hint="eastAsia"/>
          <w:spacing w:val="-4"/>
        </w:rPr>
        <w:t>根据委员会在提交初次定期报告时提出的建议，列支敦士登已加强了研究活动。在</w:t>
      </w:r>
      <w:r>
        <w:rPr>
          <w:rFonts w:hint="eastAsia"/>
          <w:spacing w:val="-4"/>
        </w:rPr>
        <w:t>2005/2006</w:t>
      </w:r>
      <w:r>
        <w:rPr>
          <w:rFonts w:hint="eastAsia"/>
          <w:spacing w:val="-4"/>
        </w:rPr>
        <w:t>年冬季学期，列支敦士登学院举办了题为“教育、职业和政治男女”的系列讲座。</w:t>
      </w:r>
      <w:r>
        <w:rPr>
          <w:rFonts w:hint="eastAsia"/>
        </w:rPr>
        <w:t>提交</w:t>
      </w:r>
      <w:r>
        <w:rPr>
          <w:rFonts w:hint="eastAsia"/>
          <w:spacing w:val="-4"/>
        </w:rPr>
        <w:t>了以下研究报告：</w:t>
      </w:r>
      <w:r>
        <w:rPr>
          <w:rFonts w:hint="eastAsia"/>
          <w:spacing w:val="-4"/>
        </w:rPr>
        <w:t>lic. phil. Julia Frick</w:t>
      </w:r>
      <w:r>
        <w:rPr>
          <w:rFonts w:hint="eastAsia"/>
          <w:spacing w:val="-4"/>
        </w:rPr>
        <w:t>的“妇女就业变化：服务还是挣钱”，</w:t>
      </w:r>
      <w:r>
        <w:rPr>
          <w:rFonts w:hint="eastAsia"/>
          <w:spacing w:val="-4"/>
        </w:rPr>
        <w:t>lic. phil. cand. Martina Sochin</w:t>
      </w:r>
      <w:r>
        <w:rPr>
          <w:rFonts w:hint="eastAsia"/>
          <w:spacing w:val="-4"/>
        </w:rPr>
        <w:t>的“职业高中后的专业发展：愿望与现实”，</w:t>
      </w:r>
      <w:r>
        <w:rPr>
          <w:rFonts w:hint="eastAsia"/>
          <w:spacing w:val="-4"/>
        </w:rPr>
        <w:t>maga. phil. Sonja Hersche</w:t>
      </w:r>
      <w:r>
        <w:rPr>
          <w:rFonts w:hint="eastAsia"/>
          <w:spacing w:val="-4"/>
        </w:rPr>
        <w:t>的“列支敦士登妇女管理者：要孩子还是要事业？”及</w:t>
      </w:r>
      <w:r>
        <w:rPr>
          <w:rFonts w:hint="eastAsia"/>
          <w:spacing w:val="-4"/>
        </w:rPr>
        <w:t>Wilfried Marxer</w:t>
      </w:r>
      <w:r>
        <w:rPr>
          <w:rFonts w:hint="eastAsia"/>
          <w:spacing w:val="-4"/>
        </w:rPr>
        <w:t>博士的“妇女、男子、人：关于平等的看法”。</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第12条：卫生保健</w:t>
      </w:r>
    </w:p>
    <w:p w:rsidR="00982DD0" w:rsidRDefault="00982DD0">
      <w:pPr>
        <w:spacing w:after="180" w:line="340" w:lineRule="exact"/>
        <w:rPr>
          <w:rFonts w:hint="eastAsia"/>
          <w:u w:val="single"/>
        </w:rPr>
      </w:pPr>
      <w:r>
        <w:rPr>
          <w:rFonts w:hint="eastAsia"/>
          <w:u w:val="single"/>
        </w:rPr>
        <w:t>《健康保险法》的修订</w:t>
      </w:r>
    </w:p>
    <w:p w:rsidR="00982DD0" w:rsidRDefault="00982DD0" w:rsidP="009168EB">
      <w:pPr>
        <w:spacing w:after="240" w:line="340" w:lineRule="exact"/>
        <w:ind w:firstLineChars="200" w:firstLine="31680"/>
        <w:rPr>
          <w:rFonts w:hint="eastAsia"/>
        </w:rPr>
      </w:pPr>
      <w:r>
        <w:rPr>
          <w:rFonts w:hint="eastAsia"/>
        </w:rPr>
        <w:t>报告期间，列支敦士登于</w:t>
      </w:r>
      <w:r>
        <w:rPr>
          <w:rFonts w:hint="eastAsia"/>
        </w:rPr>
        <w:t>2003</w:t>
      </w:r>
      <w:r>
        <w:rPr>
          <w:rFonts w:hint="eastAsia"/>
        </w:rPr>
        <w:t>年再次修订了《健康保险法》，并计划于</w:t>
      </w:r>
      <w:r>
        <w:rPr>
          <w:rFonts w:hint="eastAsia"/>
        </w:rPr>
        <w:t>2006</w:t>
      </w:r>
      <w:r>
        <w:rPr>
          <w:rFonts w:hint="eastAsia"/>
        </w:rPr>
        <w:t>至</w:t>
      </w:r>
      <w:r>
        <w:rPr>
          <w:rFonts w:hint="eastAsia"/>
        </w:rPr>
        <w:t>2007</w:t>
      </w:r>
      <w:r>
        <w:rPr>
          <w:rFonts w:hint="eastAsia"/>
        </w:rPr>
        <w:t>年进行进一步修正。自</w:t>
      </w:r>
      <w:r>
        <w:rPr>
          <w:rFonts w:hint="eastAsia"/>
        </w:rPr>
        <w:t>2003</w:t>
      </w:r>
      <w:r>
        <w:rPr>
          <w:rFonts w:hint="eastAsia"/>
        </w:rPr>
        <w:t>年修订以来，根据需要分析确定，只允许一定人数的国内外医生通过强制性健康保险计划开具账单。已向健康保险部门推出若干控制成本和减少成本的措施。</w:t>
      </w:r>
    </w:p>
    <w:p w:rsidR="00982DD0" w:rsidRDefault="00982DD0" w:rsidP="009168EB">
      <w:pPr>
        <w:spacing w:after="240" w:line="340" w:lineRule="exact"/>
        <w:ind w:firstLineChars="200" w:firstLine="31680"/>
        <w:rPr>
          <w:rFonts w:hint="eastAsia"/>
        </w:rPr>
      </w:pPr>
      <w:r>
        <w:rPr>
          <w:rFonts w:hint="eastAsia"/>
        </w:rPr>
        <w:t>以将儿童保险免费和对低收入被保险人的捐助扩展到整个强制性健康保险系统。被保险人可向其居住或工作所在城市的城市管理局提交一份正式的减少保险费申请。保险费的减少依据可纳税收入以及根据国家平均水平计算的强制性健康保险费用。适用的国家捐助保持不变。继续免除儿童保险费用，减少领年金者和慢性疾病患者参加保险的费用。</w:t>
      </w:r>
    </w:p>
    <w:p w:rsidR="00982DD0" w:rsidRDefault="00982DD0" w:rsidP="009168EB">
      <w:pPr>
        <w:spacing w:after="240" w:line="340" w:lineRule="exact"/>
        <w:ind w:firstLineChars="200" w:firstLine="31680"/>
        <w:rPr>
          <w:rFonts w:hint="eastAsia"/>
        </w:rPr>
      </w:pPr>
      <w:r>
        <w:rPr>
          <w:rFonts w:hint="eastAsia"/>
        </w:rPr>
        <w:t>在计划进一步修正《健康保险法》的同时，将实施数据保护专员的建议，以就列支敦士登医疗检查者的岗位和职责制定更确切的规则。相关规则将约束服务提供者向保险计划和医疗检查者提供医疗信息。还将补充有关个人数据处理和交流的规定。</w:t>
      </w:r>
    </w:p>
    <w:p w:rsidR="00982DD0" w:rsidRDefault="00982DD0">
      <w:pPr>
        <w:spacing w:after="180" w:line="340" w:lineRule="exact"/>
        <w:rPr>
          <w:rFonts w:hint="eastAsia"/>
          <w:u w:val="single"/>
        </w:rPr>
      </w:pPr>
      <w:r>
        <w:rPr>
          <w:rFonts w:hint="eastAsia"/>
          <w:u w:val="single"/>
        </w:rPr>
        <w:t>预防保健和计划生育</w:t>
      </w:r>
    </w:p>
    <w:p w:rsidR="00982DD0" w:rsidRDefault="00982DD0" w:rsidP="009168EB">
      <w:pPr>
        <w:spacing w:after="240" w:line="340" w:lineRule="exact"/>
        <w:ind w:firstLineChars="200" w:firstLine="31680"/>
        <w:rPr>
          <w:rFonts w:hint="eastAsia"/>
        </w:rPr>
      </w:pPr>
      <w:r>
        <w:rPr>
          <w:rFonts w:hint="eastAsia"/>
        </w:rPr>
        <w:t>年龄在</w:t>
      </w:r>
      <w:r>
        <w:rPr>
          <w:rFonts w:hint="eastAsia"/>
        </w:rPr>
        <w:t>17</w:t>
      </w:r>
      <w:r>
        <w:rPr>
          <w:rFonts w:hint="eastAsia"/>
        </w:rPr>
        <w:t>至</w:t>
      </w:r>
      <w:r>
        <w:rPr>
          <w:rFonts w:hint="eastAsia"/>
        </w:rPr>
        <w:t>70</w:t>
      </w:r>
      <w:r>
        <w:rPr>
          <w:rFonts w:hint="eastAsia"/>
        </w:rPr>
        <w:t>岁之间者每五年会收到一次公共卫生局的书面邀请，进行预防检查。妇女每两年半还会受到一次额外邀请，进行妇科预防检查。必要是，检查还包括计划生育咨询。医生办公室将安排所有后续检查。</w:t>
      </w:r>
      <w:r>
        <w:rPr>
          <w:rFonts w:hint="eastAsia"/>
        </w:rPr>
        <w:t>70</w:t>
      </w:r>
      <w:r>
        <w:rPr>
          <w:rFonts w:hint="eastAsia"/>
        </w:rPr>
        <w:t>岁以上者可请求继续接受预防检查。预防检查是自愿的，也是免费的。</w:t>
      </w:r>
    </w:p>
    <w:p w:rsidR="00982DD0" w:rsidRDefault="00982DD0" w:rsidP="009168EB">
      <w:pPr>
        <w:spacing w:after="240" w:line="340" w:lineRule="exact"/>
        <w:ind w:firstLineChars="200" w:firstLine="31680"/>
        <w:rPr>
          <w:rFonts w:hint="eastAsia"/>
        </w:rPr>
      </w:pPr>
      <w:r>
        <w:rPr>
          <w:rFonts w:hint="eastAsia"/>
        </w:rPr>
        <w:t>计划生育是列支敦士登公共保健系统的一部分，为每个人提供计划生育保障。怀孕咨询服务处为意外怀孕的妇女提供专业和个人咨询，并为怀孕期和产后母亲提供支助。此外，妇女还可得到医生和治疗专家医疗和心理援助。这些措施的费用部分由健康保险计划提供。列支敦士登公共基金不支付合法避孕的费用。</w:t>
      </w:r>
    </w:p>
    <w:p w:rsidR="00982DD0" w:rsidRDefault="00982DD0" w:rsidP="009168EB">
      <w:pPr>
        <w:spacing w:after="240" w:line="340" w:lineRule="exact"/>
        <w:ind w:firstLineChars="200" w:firstLine="31680"/>
        <w:rPr>
          <w:rFonts w:hint="eastAsia"/>
        </w:rPr>
      </w:pPr>
      <w:r>
        <w:rPr>
          <w:rFonts w:hint="eastAsia"/>
        </w:rPr>
        <w:t>列支敦士登癌症学会为受乳腺癌影响的人每月召开一次会议。</w:t>
      </w:r>
    </w:p>
    <w:p w:rsidR="00982DD0" w:rsidRDefault="00982DD0">
      <w:pPr>
        <w:spacing w:after="180" w:line="340" w:lineRule="exact"/>
        <w:rPr>
          <w:rFonts w:hint="eastAsia"/>
          <w:u w:val="single"/>
        </w:rPr>
      </w:pPr>
      <w:r>
        <w:rPr>
          <w:rFonts w:hint="eastAsia"/>
          <w:u w:val="single"/>
        </w:rPr>
        <w:t>堕胎</w:t>
      </w:r>
    </w:p>
    <w:p w:rsidR="00982DD0" w:rsidRDefault="00982DD0" w:rsidP="009168EB">
      <w:pPr>
        <w:spacing w:after="240" w:line="340" w:lineRule="exact"/>
        <w:ind w:firstLineChars="200" w:firstLine="31680"/>
        <w:rPr>
          <w:rFonts w:hint="eastAsia"/>
        </w:rPr>
      </w:pPr>
      <w:r>
        <w:rPr>
          <w:rFonts w:hint="eastAsia"/>
        </w:rPr>
        <w:t>除妊娠妇女遭受严重危险或不满</w:t>
      </w:r>
      <w:r>
        <w:rPr>
          <w:rFonts w:hint="eastAsia"/>
        </w:rPr>
        <w:t>14</w:t>
      </w:r>
      <w:r>
        <w:rPr>
          <w:rFonts w:hint="eastAsia"/>
        </w:rPr>
        <w:t>岁女孩怀孕的情况外，堕胎在列支敦士登会受到严厉处罚。根据医生概算，每年在国外实施堕胎的大约有</w:t>
      </w:r>
      <w:r>
        <w:rPr>
          <w:rFonts w:hint="eastAsia"/>
        </w:rPr>
        <w:t>50</w:t>
      </w:r>
      <w:r>
        <w:rPr>
          <w:rFonts w:hint="eastAsia"/>
        </w:rPr>
        <w:t>例。人们普遍认为，处罚并不能有效保护初生生命。由医生、心理学家专业联合会、</w:t>
      </w:r>
      <w:r>
        <w:t>福音派改革</w:t>
      </w:r>
      <w:r>
        <w:rPr>
          <w:rFonts w:hint="eastAsia"/>
        </w:rPr>
        <w:t>教会、妇女联合会、</w:t>
      </w:r>
      <w:r>
        <w:rPr>
          <w:rFonts w:hint="eastAsia"/>
        </w:rPr>
        <w:t>FBP</w:t>
      </w:r>
      <w:r>
        <w:rPr>
          <w:rFonts w:hint="eastAsia"/>
        </w:rPr>
        <w:t>妇女、自由名单党、性问题与艾滋病毒预防局及妇女信息与联络局（</w:t>
      </w:r>
      <w:r>
        <w:rPr>
          <w:rFonts w:hint="eastAsia"/>
        </w:rPr>
        <w:t>infra</w:t>
      </w:r>
      <w:r>
        <w:rPr>
          <w:rFonts w:hint="eastAsia"/>
        </w:rPr>
        <w:t>）组成的工作组，近两年来集中处理了妊娠冲突问题，现正寻求可持续的解决方案。重点在于保护未出生的生命、保护妊娠妇女以及消除歧视。</w:t>
      </w:r>
    </w:p>
    <w:p w:rsidR="00982DD0" w:rsidRDefault="00982DD0" w:rsidP="009168EB">
      <w:pPr>
        <w:spacing w:after="240" w:line="340" w:lineRule="exact"/>
        <w:ind w:firstLineChars="200" w:firstLine="31680"/>
        <w:rPr>
          <w:rFonts w:hint="eastAsia"/>
        </w:rPr>
      </w:pPr>
      <w:r>
        <w:rPr>
          <w:rFonts w:hint="eastAsia"/>
        </w:rPr>
        <w:t>列支敦士登初次定期报告的建议包括，呼吁调查严格的堕胎立法与婚外生婴儿人数居高不下之间的关系。尚无迹象表明立法情况与婚外生婴儿数量之间存在任何因果关系。过去五年，列支敦士登五分之一以上的孩子属婚外出生。</w:t>
      </w:r>
      <w:r>
        <w:rPr>
          <w:rStyle w:val="FootnoteReference"/>
        </w:rPr>
        <w:footnoteReference w:id="32"/>
      </w:r>
      <w:r>
        <w:rPr>
          <w:rFonts w:hint="eastAsia"/>
        </w:rPr>
        <w:t>与邻国的比较显示，这一数字不足以引起担心，很可能由于近几十年来对非婚同居关系的容忍度普遍提高：</w:t>
      </w:r>
      <w:r>
        <w:rPr>
          <w:rFonts w:hint="eastAsia"/>
        </w:rPr>
        <w:t>2001</w:t>
      </w:r>
      <w:r>
        <w:rPr>
          <w:rFonts w:hint="eastAsia"/>
        </w:rPr>
        <w:t>年，列支敦士登婚外出生孩子的比例为</w:t>
      </w:r>
      <w:r>
        <w:rPr>
          <w:rFonts w:hint="eastAsia"/>
        </w:rPr>
        <w:t>17.5%</w:t>
      </w:r>
      <w:r>
        <w:rPr>
          <w:rFonts w:hint="eastAsia"/>
        </w:rPr>
        <w:t>，瑞士这一比例为</w:t>
      </w:r>
      <w:r>
        <w:rPr>
          <w:rFonts w:hint="eastAsia"/>
        </w:rPr>
        <w:t>11%</w:t>
      </w:r>
      <w:r>
        <w:rPr>
          <w:rFonts w:hint="eastAsia"/>
        </w:rPr>
        <w:t>，奥地利</w:t>
      </w:r>
      <w:r>
        <w:rPr>
          <w:rFonts w:hint="eastAsia"/>
        </w:rPr>
        <w:t>33%</w:t>
      </w:r>
      <w:r>
        <w:rPr>
          <w:rFonts w:hint="eastAsia"/>
        </w:rPr>
        <w:t>，德国</w:t>
      </w:r>
      <w:r>
        <w:rPr>
          <w:rFonts w:hint="eastAsia"/>
        </w:rPr>
        <w:t>23%</w:t>
      </w:r>
      <w:r>
        <w:rPr>
          <w:rFonts w:hint="eastAsia"/>
        </w:rPr>
        <w:t>，卢森堡</w:t>
      </w:r>
      <w:r>
        <w:rPr>
          <w:rFonts w:hint="eastAsia"/>
        </w:rPr>
        <w:t>22%</w:t>
      </w:r>
      <w:r>
        <w:rPr>
          <w:rFonts w:hint="eastAsia"/>
        </w:rPr>
        <w:t>。</w:t>
      </w:r>
      <w:r>
        <w:rPr>
          <w:rStyle w:val="FootnoteReference"/>
        </w:rPr>
        <w:footnoteReference w:id="33"/>
      </w:r>
    </w:p>
    <w:p w:rsidR="00982DD0" w:rsidRDefault="00982DD0" w:rsidP="009168EB">
      <w:pPr>
        <w:spacing w:after="240" w:line="340" w:lineRule="exact"/>
        <w:ind w:firstLineChars="200" w:firstLine="31680"/>
        <w:rPr>
          <w:rFonts w:hint="eastAsia"/>
        </w:rPr>
      </w:pPr>
      <w:r>
        <w:rPr>
          <w:rFonts w:hint="eastAsia"/>
        </w:rPr>
        <w:t>2005</w:t>
      </w:r>
      <w:r>
        <w:rPr>
          <w:rFonts w:hint="eastAsia"/>
        </w:rPr>
        <w:t>年</w:t>
      </w:r>
      <w:r>
        <w:rPr>
          <w:rFonts w:hint="eastAsia"/>
        </w:rPr>
        <w:t>8</w:t>
      </w:r>
      <w:r>
        <w:rPr>
          <w:rFonts w:hint="eastAsia"/>
        </w:rPr>
        <w:t>月，</w:t>
      </w:r>
      <w:r>
        <w:rPr>
          <w:rFonts w:hint="eastAsia"/>
        </w:rPr>
        <w:t>1 891</w:t>
      </w:r>
      <w:r>
        <w:rPr>
          <w:rFonts w:hint="eastAsia"/>
        </w:rPr>
        <w:t>人联名发起了“为了生命”的倡议。倡议号召《宪法》应将全面“保护人类生命不受避孕影响而直至自然死亡”规定为国家责任。所有三大政党的议会党团提出了反对案，认为倡议起草者选择的提法存在太多未解决的问题。该反对案提出了新的《宪法》第</w:t>
      </w:r>
      <w:r>
        <w:rPr>
          <w:rFonts w:hint="eastAsia"/>
        </w:rPr>
        <w:t>27</w:t>
      </w:r>
      <w:r>
        <w:rPr>
          <w:rFonts w:hint="eastAsia"/>
        </w:rPr>
        <w:t>条之二，题为“列支敦士登公民的一般权利和义务”，其中包含尊重和保护人类尊严的、禁止不人道或有辱人格的待遇或处罚，以及每个人的生命权利和禁止死刑。</w:t>
      </w:r>
      <w:r>
        <w:rPr>
          <w:rFonts w:hint="eastAsia"/>
        </w:rPr>
        <w:t>2005</w:t>
      </w:r>
      <w:r>
        <w:rPr>
          <w:rFonts w:hint="eastAsia"/>
        </w:rPr>
        <w:t>年</w:t>
      </w:r>
      <w:r>
        <w:rPr>
          <w:rFonts w:hint="eastAsia"/>
        </w:rPr>
        <w:t>11</w:t>
      </w:r>
      <w:r>
        <w:rPr>
          <w:rFonts w:hint="eastAsia"/>
        </w:rPr>
        <w:t>月</w:t>
      </w:r>
      <w:r>
        <w:rPr>
          <w:rFonts w:hint="eastAsia"/>
        </w:rPr>
        <w:t>25-27</w:t>
      </w:r>
      <w:r>
        <w:rPr>
          <w:rFonts w:hint="eastAsia"/>
        </w:rPr>
        <w:t>日在对两个提案的公众投票中，</w:t>
      </w:r>
      <w:r>
        <w:rPr>
          <w:rFonts w:hint="eastAsia"/>
        </w:rPr>
        <w:t>18.7%</w:t>
      </w:r>
      <w:r>
        <w:rPr>
          <w:rFonts w:hint="eastAsia"/>
        </w:rPr>
        <w:t>的选民支持“为了生命”倡议，而议会的反对案则因有</w:t>
      </w:r>
      <w:r>
        <w:rPr>
          <w:rFonts w:hint="eastAsia"/>
        </w:rPr>
        <w:t>79.3%</w:t>
      </w:r>
      <w:r>
        <w:rPr>
          <w:rFonts w:hint="eastAsia"/>
        </w:rPr>
        <w:t>的选民支持而通过。</w:t>
      </w:r>
      <w:r>
        <w:rPr>
          <w:rFonts w:hint="eastAsia"/>
        </w:rPr>
        <w:t>2005</w:t>
      </w:r>
      <w:r>
        <w:rPr>
          <w:rFonts w:hint="eastAsia"/>
        </w:rPr>
        <w:t>年</w:t>
      </w:r>
      <w:r>
        <w:rPr>
          <w:rFonts w:hint="eastAsia"/>
        </w:rPr>
        <w:t>11</w:t>
      </w:r>
      <w:r>
        <w:rPr>
          <w:rFonts w:hint="eastAsia"/>
        </w:rPr>
        <w:t>月</w:t>
      </w:r>
      <w:r>
        <w:rPr>
          <w:rFonts w:hint="eastAsia"/>
        </w:rPr>
        <w:t>27</w:t>
      </w:r>
      <w:r>
        <w:rPr>
          <w:rFonts w:hint="eastAsia"/>
        </w:rPr>
        <w:t>日的《宪法法案》</w:t>
      </w:r>
      <w:r>
        <w:rPr>
          <w:rStyle w:val="FootnoteReference"/>
        </w:rPr>
        <w:footnoteReference w:id="34"/>
      </w:r>
      <w:r>
        <w:rPr>
          <w:rFonts w:hint="eastAsia"/>
        </w:rPr>
        <w:t>修正了《宪法》。</w:t>
      </w:r>
    </w:p>
    <w:p w:rsidR="00982DD0" w:rsidRDefault="00982DD0">
      <w:pPr>
        <w:spacing w:after="180" w:line="340" w:lineRule="exact"/>
        <w:rPr>
          <w:rFonts w:hint="eastAsia"/>
          <w:u w:val="single"/>
        </w:rPr>
      </w:pPr>
      <w:r>
        <w:rPr>
          <w:rFonts w:hint="eastAsia"/>
          <w:u w:val="single"/>
        </w:rPr>
        <w:t>避孕与艾滋病预防</w:t>
      </w:r>
    </w:p>
    <w:p w:rsidR="00982DD0" w:rsidRDefault="00982DD0" w:rsidP="009168EB">
      <w:pPr>
        <w:spacing w:after="240" w:line="340" w:lineRule="exact"/>
        <w:ind w:firstLineChars="200" w:firstLine="31680"/>
        <w:rPr>
          <w:rFonts w:hint="eastAsia"/>
        </w:rPr>
      </w:pPr>
      <w:r>
        <w:rPr>
          <w:rFonts w:hint="eastAsia"/>
        </w:rPr>
        <w:t>除就性和艾滋病毒</w:t>
      </w:r>
      <w:r>
        <w:rPr>
          <w:rFonts w:hint="eastAsia"/>
        </w:rPr>
        <w:t>/</w:t>
      </w:r>
      <w:r>
        <w:rPr>
          <w:rFonts w:hint="eastAsia"/>
        </w:rPr>
        <w:t>艾滋病提供咨询外，性问题与艾滋病毒预防局提供了各种信息方案，在学校和青年中心针对进入青春期的青年妇女提供针对不同性别群体的咨询。其青年工作的内容包括性教育主题，如月经初潮、同居伙伴关系、手淫、初次性交、同性恋和色情制品。在“欲望超越沮丧”标题下，提供了关于女性性欲发展的课程。为夫妇开设的关于“长期关系中的性欲与性”课程为妇女和男子提供信息和针对不同性别群体的工作。</w:t>
      </w:r>
    </w:p>
    <w:p w:rsidR="00982DD0" w:rsidRDefault="00982DD0" w:rsidP="009168EB">
      <w:pPr>
        <w:spacing w:after="240" w:line="340" w:lineRule="exact"/>
        <w:ind w:firstLineChars="200" w:firstLine="31680"/>
        <w:rPr>
          <w:rFonts w:hint="eastAsia"/>
        </w:rPr>
      </w:pPr>
      <w:r>
        <w:rPr>
          <w:rFonts w:hint="eastAsia"/>
        </w:rPr>
        <w:t>在青年信息处“</w:t>
      </w:r>
      <w:r>
        <w:rPr>
          <w:rFonts w:hint="eastAsia"/>
        </w:rPr>
        <w:t>aha</w:t>
      </w:r>
      <w:r>
        <w:rPr>
          <w:rFonts w:hint="eastAsia"/>
        </w:rPr>
        <w:t>——给年轻人的提示和信息”及古腾堡教育所的合作下，性问题与艾滋病毒预防局推出了“少女力量日”和“少男力量日”，为进入青春期的女孩和男孩提供针对不同性别群体的课程。针对</w:t>
      </w:r>
      <w:r>
        <w:rPr>
          <w:rFonts w:hint="eastAsia"/>
        </w:rPr>
        <w:t>12</w:t>
      </w:r>
      <w:r>
        <w:rPr>
          <w:rFonts w:hint="eastAsia"/>
        </w:rPr>
        <w:t>至</w:t>
      </w:r>
      <w:r>
        <w:rPr>
          <w:rFonts w:hint="eastAsia"/>
        </w:rPr>
        <w:t>13</w:t>
      </w:r>
      <w:r>
        <w:rPr>
          <w:rFonts w:hint="eastAsia"/>
        </w:rPr>
        <w:t>岁男孩推出的少男力量日包含四个方面的内容：身体知识和青春期变化、对付侵害、男性角色形象，以及关系中的性欲、避孕和保护。少女力量日期间，</w:t>
      </w:r>
      <w:r>
        <w:rPr>
          <w:rFonts w:hint="eastAsia"/>
        </w:rPr>
        <w:t>11</w:t>
      </w:r>
      <w:r>
        <w:rPr>
          <w:rFonts w:hint="eastAsia"/>
        </w:rPr>
        <w:t>至</w:t>
      </w:r>
      <w:r>
        <w:rPr>
          <w:rFonts w:hint="eastAsia"/>
        </w:rPr>
        <w:t>13</w:t>
      </w:r>
      <w:r>
        <w:rPr>
          <w:rFonts w:hint="eastAsia"/>
        </w:rPr>
        <w:t>岁女孩会讨论各种主题，如友谊、“我的身体”、青春期、手淫和射精。目标是提高认识，增强交流能力，拓展行为能力。少女力量日</w:t>
      </w:r>
      <w:r>
        <w:rPr>
          <w:rFonts w:hint="eastAsia"/>
        </w:rPr>
        <w:t>/</w:t>
      </w:r>
      <w:r>
        <w:rPr>
          <w:rFonts w:hint="eastAsia"/>
        </w:rPr>
        <w:t>少男力量日项目是为</w:t>
      </w:r>
      <w:r>
        <w:rPr>
          <w:rFonts w:hint="eastAsia"/>
        </w:rPr>
        <w:t>2004</w:t>
      </w:r>
      <w:r>
        <w:rPr>
          <w:rFonts w:hint="eastAsia"/>
        </w:rPr>
        <w:t>年两性平等奖做准备。</w:t>
      </w:r>
    </w:p>
    <w:p w:rsidR="00982DD0" w:rsidRDefault="00982DD0" w:rsidP="009168EB">
      <w:pPr>
        <w:spacing w:after="240" w:line="340" w:lineRule="exact"/>
        <w:ind w:firstLineChars="200" w:firstLine="31680"/>
        <w:rPr>
          <w:rFonts w:hint="eastAsia"/>
        </w:rPr>
      </w:pPr>
      <w:r>
        <w:rPr>
          <w:rFonts w:hint="eastAsia"/>
        </w:rPr>
        <w:t>通过向联合国艾滋病毒</w:t>
      </w:r>
      <w:r>
        <w:rPr>
          <w:rFonts w:hint="eastAsia"/>
        </w:rPr>
        <w:t>/</w:t>
      </w:r>
      <w:r>
        <w:rPr>
          <w:rFonts w:hint="eastAsia"/>
        </w:rPr>
        <w:t>艾滋病联合规划署（艾滋病规划署）缴纳年度捐助以及自愿向全球基金捐助来抗击艾滋病毒</w:t>
      </w:r>
      <w:r>
        <w:rPr>
          <w:rFonts w:hint="eastAsia"/>
        </w:rPr>
        <w:t>/</w:t>
      </w:r>
      <w:r>
        <w:rPr>
          <w:rFonts w:hint="eastAsia"/>
        </w:rPr>
        <w:t>艾滋病，列支敦士登为抗击艾滋病毒</w:t>
      </w:r>
      <w:r>
        <w:rPr>
          <w:rFonts w:hint="eastAsia"/>
        </w:rPr>
        <w:t>/</w:t>
      </w:r>
      <w:r>
        <w:rPr>
          <w:rFonts w:hint="eastAsia"/>
        </w:rPr>
        <w:t>艾滋病蔓延提供了支助。在</w:t>
      </w:r>
      <w:r>
        <w:rPr>
          <w:rFonts w:hint="eastAsia"/>
        </w:rPr>
        <w:t>2006</w:t>
      </w:r>
      <w:r>
        <w:rPr>
          <w:rFonts w:hint="eastAsia"/>
        </w:rPr>
        <w:t>年</w:t>
      </w:r>
      <w:r>
        <w:rPr>
          <w:rFonts w:hint="eastAsia"/>
        </w:rPr>
        <w:t>6</w:t>
      </w:r>
      <w:r>
        <w:rPr>
          <w:rFonts w:hint="eastAsia"/>
        </w:rPr>
        <w:t>月</w:t>
      </w:r>
      <w:r>
        <w:rPr>
          <w:rFonts w:hint="eastAsia"/>
        </w:rPr>
        <w:t>1-2</w:t>
      </w:r>
      <w:r>
        <w:rPr>
          <w:rFonts w:hint="eastAsia"/>
        </w:rPr>
        <w:t>日纽约召开的联合国关于艾滋病的高级会议上，列支敦士登外交部长</w:t>
      </w:r>
      <w:r>
        <w:rPr>
          <w:rFonts w:hint="eastAsia"/>
        </w:rPr>
        <w:t>Rita Kieber-Beck</w:t>
      </w:r>
      <w:r>
        <w:rPr>
          <w:rFonts w:hint="eastAsia"/>
        </w:rPr>
        <w:t>确认，列支敦士登继续承诺抗击艾滋病毒</w:t>
      </w:r>
      <w:r>
        <w:rPr>
          <w:rFonts w:hint="eastAsia"/>
        </w:rPr>
        <w:t>/</w:t>
      </w:r>
      <w:r>
        <w:rPr>
          <w:rFonts w:hint="eastAsia"/>
        </w:rPr>
        <w:t>艾滋病。此外，列支敦士登发展服务处还在非洲国家支持着各种项目，以阻止艾滋病蔓延，同时也向与妇女健康有关的其他项目提供资金，如营养运动和母亲与儿童健康运动（见列支敦士登向妇女项目捐助的情况，附件</w:t>
      </w:r>
      <w:r>
        <w:rPr>
          <w:rFonts w:hint="eastAsia"/>
        </w:rPr>
        <w:t>2</w:t>
      </w:r>
      <w:r>
        <w:rPr>
          <w:rFonts w:hint="eastAsia"/>
        </w:rPr>
        <w:t>）。</w:t>
      </w:r>
    </w:p>
    <w:p w:rsidR="00982DD0" w:rsidRDefault="00982DD0">
      <w:pPr>
        <w:spacing w:after="180" w:line="340" w:lineRule="exact"/>
        <w:rPr>
          <w:rFonts w:hint="eastAsia"/>
          <w:u w:val="single"/>
        </w:rPr>
      </w:pPr>
      <w:r>
        <w:rPr>
          <w:rFonts w:hint="eastAsia"/>
          <w:u w:val="single"/>
        </w:rPr>
        <w:t>毒品与康复计划</w:t>
      </w:r>
    </w:p>
    <w:p w:rsidR="00982DD0" w:rsidRDefault="00982DD0" w:rsidP="009168EB">
      <w:pPr>
        <w:spacing w:after="240" w:line="340" w:lineRule="exact"/>
        <w:ind w:firstLineChars="200" w:firstLine="31680"/>
        <w:rPr>
          <w:rFonts w:hint="eastAsia"/>
        </w:rPr>
      </w:pPr>
      <w:r>
        <w:rPr>
          <w:rFonts w:hint="eastAsia"/>
        </w:rPr>
        <w:t>报告期间，吸毒方面没有发生根本性的趋势变化。然而，吸烟者的比例持续上升，尤其是在</w:t>
      </w:r>
      <w:r>
        <w:rPr>
          <w:rFonts w:hint="eastAsia"/>
        </w:rPr>
        <w:t>15</w:t>
      </w:r>
      <w:r>
        <w:rPr>
          <w:rFonts w:hint="eastAsia"/>
        </w:rPr>
        <w:t>至</w:t>
      </w:r>
      <w:r>
        <w:rPr>
          <w:rFonts w:hint="eastAsia"/>
        </w:rPr>
        <w:t>16</w:t>
      </w:r>
      <w:r>
        <w:rPr>
          <w:rFonts w:hint="eastAsia"/>
        </w:rPr>
        <w:t>岁的青年人中间。喝酒和酗酒及麻醉品滥用的情况在青年男子和青年妇女中间相当严重，而滥用处方药的倾向在青年妇女中间更为普遍。医院和治疗机构提供门诊康复计划。此外，列支敦士登病人也可以利用邻国提供的康复计划。</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第13条：经济和社会生活其他领域</w:t>
      </w:r>
    </w:p>
    <w:p w:rsidR="00982DD0" w:rsidRDefault="00982DD0" w:rsidP="009168EB">
      <w:pPr>
        <w:spacing w:after="240" w:line="340" w:lineRule="exact"/>
        <w:ind w:firstLineChars="200" w:firstLine="31680"/>
        <w:rPr>
          <w:rFonts w:hint="eastAsia"/>
        </w:rPr>
      </w:pPr>
      <w:r>
        <w:rPr>
          <w:rFonts w:hint="eastAsia"/>
        </w:rPr>
        <w:t>尽管列支敦士登是一个富裕的国家，但是也存在着某些低收入的群体。特别是有孩子的单亲家庭（尤其是单身母亲）以及多子女家庭和父母仅一人工作的家庭，往往面临着经济问题。因此，列支敦士登有各种措施支助各个家庭（见与第</w:t>
      </w:r>
      <w:r>
        <w:rPr>
          <w:rFonts w:hint="eastAsia"/>
        </w:rPr>
        <w:t>5(b)</w:t>
      </w:r>
      <w:r>
        <w:rPr>
          <w:rFonts w:hint="eastAsia"/>
        </w:rPr>
        <w:t>条有关的备注）。</w:t>
      </w:r>
    </w:p>
    <w:p w:rsidR="00982DD0" w:rsidRDefault="00982DD0" w:rsidP="009168EB">
      <w:pPr>
        <w:spacing w:after="240" w:line="340" w:lineRule="exact"/>
        <w:ind w:firstLineChars="200" w:firstLine="31680"/>
        <w:rPr>
          <w:rFonts w:hint="eastAsia"/>
        </w:rPr>
      </w:pPr>
      <w:r>
        <w:rPr>
          <w:rFonts w:hint="eastAsia"/>
        </w:rPr>
        <w:t>如果尽管采取了第</w:t>
      </w:r>
      <w:r>
        <w:rPr>
          <w:rFonts w:hint="eastAsia"/>
        </w:rPr>
        <w:t>5(b)</w:t>
      </w:r>
      <w:r>
        <w:rPr>
          <w:rFonts w:hint="eastAsia"/>
        </w:rPr>
        <w:t>条提及的救济，父母的收入仍然不够支付家庭成员的生活费用，受影响者可以向列支敦士登国家财政申请收入支助（福利）。支助根据个案决定，并将考虑家庭自身努力和资源的合理开支。</w:t>
      </w:r>
    </w:p>
    <w:p w:rsidR="00982DD0" w:rsidRDefault="00982DD0" w:rsidP="009168EB">
      <w:pPr>
        <w:spacing w:after="240" w:line="340" w:lineRule="exact"/>
        <w:ind w:firstLineChars="200" w:firstLine="31680"/>
        <w:rPr>
          <w:rFonts w:hint="eastAsia"/>
        </w:rPr>
      </w:pPr>
      <w:r>
        <w:rPr>
          <w:rFonts w:hint="eastAsia"/>
        </w:rPr>
        <w:t>在参与文化生活和实现科学进步方面，列支敦士登向妇女和男子提供了同样的保证。作为政府的一个咨询委员会，文化咨询理事会在国家文化推广方面发挥着重要作用，支持对文化活动的促进和协调、信息和文献，并负责管理和使用依公法建立的非自治性基金会，“促进列支敦士登发展”基金会的资产。文化咨询理事会的主要活动包括审查对国家支助的申请。</w:t>
      </w:r>
      <w:r>
        <w:rPr>
          <w:rFonts w:hint="eastAsia"/>
        </w:rPr>
        <w:t>1999</w:t>
      </w:r>
      <w:r>
        <w:rPr>
          <w:rFonts w:hint="eastAsia"/>
        </w:rPr>
        <w:t>年成立的文化事务局负责向文化部长和文化咨询理事会就其职责的履行提供建议，此外，还执行各种文化项目。文化事务局向社会性别主流化指导委员会派出代表，以此积极参与执行列支敦士登两性平等政策。文化事务局目前正参与有关公共管理中实施性别主流化的跨境项目“</w:t>
      </w:r>
      <w:r>
        <w:rPr>
          <w:rFonts w:hint="eastAsia"/>
        </w:rPr>
        <w:t>L</w:t>
      </w:r>
      <w:r>
        <w:t>ä</w:t>
      </w:r>
      <w:r>
        <w:rPr>
          <w:rFonts w:hint="eastAsia"/>
        </w:rPr>
        <w:t>nderGender</w:t>
      </w:r>
      <w:r>
        <w:rPr>
          <w:rFonts w:hint="eastAsia"/>
        </w:rPr>
        <w:t>”（见与第</w:t>
      </w:r>
      <w:r>
        <w:rPr>
          <w:rFonts w:hint="eastAsia"/>
        </w:rPr>
        <w:t>2</w:t>
      </w:r>
      <w:r>
        <w:rPr>
          <w:rFonts w:hint="eastAsia"/>
        </w:rPr>
        <w:t>条有关的备注），执行范例为“开放和运作柏林艺术工作室”。目标是建立艺术工作室，向男子和妇女提供最佳环境。这样，列支敦士登艺术家将有机会创作作品并在国外展出。</w:t>
      </w:r>
      <w:r>
        <w:rPr>
          <w:rFonts w:hint="eastAsia"/>
        </w:rPr>
        <w:t>2006</w:t>
      </w:r>
      <w:r>
        <w:rPr>
          <w:rFonts w:hint="eastAsia"/>
        </w:rPr>
        <w:t>年，将在艺术家之间通过调查问卷进行需求评估。具体而言，调查旨在确定男女是否对工作室存在不同需求。对于工作室的地点和可获得性、房子的规定、在工作室及其周围照顾孩子的可能性，以及因男女不同背景而对租金的不同看法，都可能存在不同要求。用于需求评估的调查将考虑所有这些方面。</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第14条：提高农村地区妇女的地位</w:t>
      </w:r>
    </w:p>
    <w:p w:rsidR="00982DD0" w:rsidRDefault="00982DD0" w:rsidP="009168EB">
      <w:pPr>
        <w:spacing w:after="240" w:line="340" w:lineRule="exact"/>
        <w:ind w:firstLineChars="200" w:firstLine="31680"/>
        <w:rPr>
          <w:rFonts w:hint="eastAsia"/>
        </w:rPr>
      </w:pPr>
      <w:r>
        <w:rPr>
          <w:rFonts w:hint="eastAsia"/>
        </w:rPr>
        <w:t>列支敦士登国家很小、结构单一，因而在农村地区不存在具体的提高妇女地位的措施，但在国际上，列支敦士登一直都十分积极地参与该领域的工作。列支敦士登开发服务处（</w:t>
      </w:r>
      <w:r>
        <w:rPr>
          <w:rFonts w:hint="eastAsia"/>
        </w:rPr>
        <w:t>LDS</w:t>
      </w:r>
      <w:r>
        <w:rPr>
          <w:rFonts w:hint="eastAsia"/>
        </w:rPr>
        <w:t>）主要致力于农村地区的教育、健康和农村发展。作为农村发展重点的一部分，</w:t>
      </w:r>
      <w:r>
        <w:rPr>
          <w:rFonts w:hint="eastAsia"/>
        </w:rPr>
        <w:t>LDS</w:t>
      </w:r>
      <w:r>
        <w:rPr>
          <w:rFonts w:hint="eastAsia"/>
        </w:rPr>
        <w:t>实施了专门针对妇女的项目。例如，</w:t>
      </w:r>
      <w:r>
        <w:rPr>
          <w:rFonts w:hint="eastAsia"/>
        </w:rPr>
        <w:t>2005</w:t>
      </w:r>
      <w:r>
        <w:rPr>
          <w:rFonts w:hint="eastAsia"/>
        </w:rPr>
        <w:t>年，</w:t>
      </w:r>
      <w:r>
        <w:rPr>
          <w:rFonts w:hint="eastAsia"/>
        </w:rPr>
        <w:t>LDS</w:t>
      </w:r>
      <w:r>
        <w:rPr>
          <w:rFonts w:hint="eastAsia"/>
        </w:rPr>
        <w:t>提高了塞内加尔妇女在捕鱼方面的能力，并在</w:t>
      </w:r>
      <w:r>
        <w:rPr>
          <w:rFonts w:hint="eastAsia"/>
        </w:rPr>
        <w:t>Thies</w:t>
      </w:r>
      <w:r>
        <w:rPr>
          <w:rFonts w:hint="eastAsia"/>
        </w:rPr>
        <w:t>地区支助了印度</w:t>
      </w:r>
      <w:r>
        <w:rPr>
          <w:rFonts w:hint="eastAsia"/>
        </w:rPr>
        <w:t>Halkarni</w:t>
      </w:r>
      <w:r>
        <w:rPr>
          <w:rFonts w:hint="eastAsia"/>
        </w:rPr>
        <w:t>的印度援助组织的妇女项目，推动了亚洲就非洲地区若干建设良好的项目（见列支敦士登向妇女项目捐助的情况，附件</w:t>
      </w:r>
      <w:r>
        <w:rPr>
          <w:rFonts w:hint="eastAsia"/>
        </w:rPr>
        <w:t>2</w:t>
      </w:r>
      <w:r>
        <w:rPr>
          <w:rFonts w:hint="eastAsia"/>
        </w:rPr>
        <w:t>）。</w:t>
      </w:r>
    </w:p>
    <w:p w:rsidR="00982DD0" w:rsidRDefault="00982DD0">
      <w:pPr>
        <w:spacing w:after="240" w:line="360" w:lineRule="exact"/>
        <w:rPr>
          <w:rFonts w:ascii="SimHei" w:eastAsia="SimHei" w:hint="eastAsia"/>
          <w:color w:val="FF0000"/>
          <w:sz w:val="24"/>
        </w:rPr>
      </w:pPr>
      <w:r>
        <w:rPr>
          <w:rFonts w:ascii="SimHei" w:eastAsia="SimHei" w:hint="eastAsia"/>
          <w:color w:val="FF0000"/>
          <w:sz w:val="24"/>
        </w:rPr>
        <w:t>四、附件</w:t>
      </w:r>
    </w:p>
    <w:p w:rsidR="00982DD0" w:rsidRDefault="00982DD0" w:rsidP="009168EB">
      <w:pPr>
        <w:spacing w:after="240" w:line="340" w:lineRule="exact"/>
        <w:ind w:firstLineChars="200" w:firstLine="31680"/>
        <w:rPr>
          <w:rFonts w:hint="eastAsia"/>
        </w:rPr>
      </w:pPr>
      <w:r>
        <w:rPr>
          <w:rFonts w:hint="eastAsia"/>
        </w:rPr>
        <w:t>列支敦士登所有法律文本可在网站</w:t>
      </w:r>
      <w:r>
        <w:rPr>
          <w:rFonts w:hint="eastAsia"/>
        </w:rPr>
        <w:t>www.gesetze.li</w:t>
      </w:r>
      <w:r>
        <w:rPr>
          <w:rFonts w:hint="eastAsia"/>
        </w:rPr>
        <w:t>上获得（仅为德语）。</w:t>
      </w:r>
    </w:p>
    <w:p w:rsidR="00982DD0" w:rsidRDefault="00982DD0">
      <w:pPr>
        <w:numPr>
          <w:ilvl w:val="0"/>
          <w:numId w:val="35"/>
        </w:numPr>
        <w:tabs>
          <w:tab w:val="clear" w:pos="1200"/>
          <w:tab w:val="num" w:pos="960"/>
        </w:tabs>
        <w:spacing w:after="240" w:line="340" w:lineRule="exact"/>
        <w:ind w:left="960" w:hanging="480"/>
        <w:rPr>
          <w:rFonts w:hint="eastAsia"/>
        </w:rPr>
      </w:pPr>
      <w:r>
        <w:rPr>
          <w:rFonts w:hint="eastAsia"/>
        </w:rPr>
        <w:t>2005</w:t>
      </w:r>
      <w:r>
        <w:rPr>
          <w:rFonts w:hint="eastAsia"/>
        </w:rPr>
        <w:t>年《北京行动纲要》（</w:t>
      </w:r>
      <w:r>
        <w:rPr>
          <w:rFonts w:hint="eastAsia"/>
        </w:rPr>
        <w:t>1995</w:t>
      </w:r>
      <w:r>
        <w:rPr>
          <w:rFonts w:hint="eastAsia"/>
        </w:rPr>
        <w:t>年）执行计划。</w:t>
      </w:r>
    </w:p>
    <w:p w:rsidR="00982DD0" w:rsidRDefault="00982DD0">
      <w:pPr>
        <w:numPr>
          <w:ilvl w:val="0"/>
          <w:numId w:val="35"/>
        </w:numPr>
        <w:tabs>
          <w:tab w:val="clear" w:pos="1200"/>
          <w:tab w:val="num" w:pos="960"/>
        </w:tabs>
        <w:spacing w:after="240" w:line="340" w:lineRule="exact"/>
        <w:ind w:left="960" w:hanging="480"/>
        <w:rPr>
          <w:rFonts w:hint="eastAsia"/>
        </w:rPr>
      </w:pPr>
      <w:r>
        <w:rPr>
          <w:rFonts w:hint="eastAsia"/>
        </w:rPr>
        <w:t>2003</w:t>
      </w:r>
      <w:r>
        <w:rPr>
          <w:rFonts w:hint="eastAsia"/>
        </w:rPr>
        <w:t>至</w:t>
      </w:r>
      <w:r>
        <w:rPr>
          <w:rFonts w:hint="eastAsia"/>
        </w:rPr>
        <w:t>2005</w:t>
      </w:r>
      <w:r>
        <w:rPr>
          <w:rFonts w:hint="eastAsia"/>
        </w:rPr>
        <w:t>年列支敦士登向妇女项目捐助情况。</w:t>
      </w:r>
    </w:p>
    <w:p w:rsidR="00982DD0" w:rsidRDefault="00982DD0">
      <w:pPr>
        <w:numPr>
          <w:ilvl w:val="0"/>
          <w:numId w:val="35"/>
        </w:numPr>
        <w:tabs>
          <w:tab w:val="clear" w:pos="1200"/>
          <w:tab w:val="num" w:pos="960"/>
        </w:tabs>
        <w:spacing w:after="240" w:line="340" w:lineRule="exact"/>
        <w:ind w:left="960" w:hanging="480"/>
        <w:rPr>
          <w:rFonts w:hint="eastAsia"/>
        </w:rPr>
      </w:pPr>
      <w:r>
        <w:rPr>
          <w:rFonts w:hint="eastAsia"/>
        </w:rPr>
        <w:t>Gester-Engleitner Erika</w:t>
      </w:r>
      <w:r>
        <w:rPr>
          <w:rFonts w:hint="eastAsia"/>
        </w:rPr>
        <w:t>：</w:t>
      </w:r>
      <w:r>
        <w:rPr>
          <w:rFonts w:ascii="KaiTi_GB2312" w:eastAsia="KaiTi_GB2312" w:hint="eastAsia"/>
          <w:color w:val="0000FF"/>
        </w:rPr>
        <w:t>因为墙壁无声……它们保护了犯罪者。夫妇间的权力。福拉尔贝格（奥地利）、列支敦士登公国和Graubünden州（瑞士）的一次经验性调查</w:t>
      </w:r>
      <w:r>
        <w:rPr>
          <w:rFonts w:hint="eastAsia"/>
        </w:rPr>
        <w:t>，</w:t>
      </w:r>
      <w:r>
        <w:rPr>
          <w:rFonts w:hint="eastAsia"/>
        </w:rPr>
        <w:t>Bregenz</w:t>
      </w:r>
      <w:r>
        <w:rPr>
          <w:rFonts w:hint="eastAsia"/>
        </w:rPr>
        <w:t>，</w:t>
      </w:r>
      <w:r>
        <w:rPr>
          <w:rFonts w:hint="eastAsia"/>
        </w:rPr>
        <w:t>2003</w:t>
      </w:r>
      <w:r>
        <w:rPr>
          <w:rFonts w:hint="eastAsia"/>
        </w:rPr>
        <w:t>年。</w:t>
      </w:r>
    </w:p>
    <w:p w:rsidR="00982DD0" w:rsidRDefault="00982DD0" w:rsidP="009168EB">
      <w:pPr>
        <w:spacing w:after="240" w:line="340" w:lineRule="exact"/>
        <w:ind w:firstLineChars="200" w:firstLine="31680"/>
        <w:rPr>
          <w:rFonts w:eastAsia="SimHei" w:hint="eastAsia"/>
          <w:sz w:val="28"/>
          <w:lang w:val="en-GB"/>
        </w:rPr>
      </w:pPr>
    </w:p>
    <w:p w:rsidR="00982DD0" w:rsidRDefault="00982DD0">
      <w:pPr>
        <w:spacing w:after="240" w:line="360" w:lineRule="exact"/>
        <w:jc w:val="center"/>
        <w:rPr>
          <w:rFonts w:eastAsia="SimHei" w:hint="eastAsia"/>
          <w:color w:val="FF0000"/>
          <w:sz w:val="28"/>
        </w:rPr>
      </w:pPr>
      <w:r>
        <w:rPr>
          <w:rFonts w:eastAsia="SimHei" w:hint="eastAsia"/>
          <w:color w:val="FF0000"/>
          <w:sz w:val="28"/>
        </w:rPr>
        <w:t>2003</w:t>
      </w:r>
      <w:r>
        <w:rPr>
          <w:rFonts w:eastAsia="SimHei" w:hint="eastAsia"/>
          <w:color w:val="FF0000"/>
          <w:sz w:val="28"/>
        </w:rPr>
        <w:t>至</w:t>
      </w:r>
      <w:r>
        <w:rPr>
          <w:rFonts w:eastAsia="SimHei" w:hint="eastAsia"/>
          <w:color w:val="FF0000"/>
          <w:sz w:val="28"/>
        </w:rPr>
        <w:t>2005</w:t>
      </w:r>
      <w:r>
        <w:rPr>
          <w:rFonts w:eastAsia="SimHei" w:hint="eastAsia"/>
          <w:color w:val="FF0000"/>
          <w:sz w:val="28"/>
        </w:rPr>
        <w:t>年列支敦士登向妇女项目捐助的情况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9"/>
        <w:gridCol w:w="1592"/>
        <w:gridCol w:w="5605"/>
      </w:tblGrid>
      <w:tr w:rsidR="00982DD0">
        <w:tc>
          <w:tcPr>
            <w:tcW w:w="5000" w:type="pct"/>
            <w:gridSpan w:val="3"/>
            <w:tcBorders>
              <w:left w:val="nil"/>
              <w:bottom w:val="single" w:sz="4" w:space="0" w:color="auto"/>
              <w:right w:val="nil"/>
            </w:tcBorders>
          </w:tcPr>
          <w:p w:rsidR="00982DD0" w:rsidRDefault="00982DD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0" w:line="340" w:lineRule="exact"/>
              <w:ind w:left="1320" w:right="-6"/>
              <w:rPr>
                <w:rFonts w:ascii="SimHei" w:eastAsia="SimHei" w:hint="eastAsia"/>
                <w:color w:val="FF0000"/>
                <w:sz w:val="24"/>
              </w:rPr>
            </w:pPr>
            <w:r>
              <w:rPr>
                <w:rFonts w:ascii="SimHei" w:eastAsia="SimHei" w:hint="eastAsia"/>
                <w:color w:val="FF0000"/>
                <w:sz w:val="24"/>
              </w:rPr>
              <w:t>2003年</w:t>
            </w:r>
          </w:p>
        </w:tc>
      </w:tr>
      <w:tr w:rsidR="00982DD0">
        <w:tc>
          <w:tcPr>
            <w:tcW w:w="1425" w:type="pct"/>
            <w:shd w:val="clear" w:color="auto" w:fill="B3B3B3"/>
          </w:tcPr>
          <w:p w:rsidR="00982DD0" w:rsidRDefault="00982DD0">
            <w:pPr>
              <w:pStyle w:val="SingleTxt"/>
              <w:tabs>
                <w:tab w:val="clear" w:pos="1264"/>
                <w:tab w:val="clear" w:pos="1695"/>
                <w:tab w:val="left" w:pos="1782"/>
              </w:tabs>
              <w:spacing w:after="0" w:line="340" w:lineRule="exact"/>
              <w:ind w:left="0" w:right="-6"/>
              <w:jc w:val="center"/>
              <w:rPr>
                <w:rFonts w:ascii="Times New Roman" w:eastAsia="KaiTi_GB2312" w:hint="eastAsia"/>
                <w:b/>
                <w:color w:val="0000FF"/>
              </w:rPr>
            </w:pPr>
            <w:r>
              <w:rPr>
                <w:rFonts w:ascii="Times New Roman" w:eastAsia="KaiTi_GB2312" w:hint="eastAsia"/>
                <w:b/>
                <w:color w:val="0000FF"/>
              </w:rPr>
              <w:t>国家</w:t>
            </w:r>
          </w:p>
        </w:tc>
        <w:tc>
          <w:tcPr>
            <w:tcW w:w="791" w:type="pct"/>
            <w:shd w:val="clear" w:color="auto" w:fill="B3B3B3"/>
          </w:tcPr>
          <w:p w:rsidR="00982DD0" w:rsidRDefault="00982DD0">
            <w:pPr>
              <w:pStyle w:val="SingleTxt"/>
              <w:spacing w:after="0" w:line="340" w:lineRule="exact"/>
              <w:ind w:left="0" w:right="-6"/>
              <w:jc w:val="center"/>
              <w:rPr>
                <w:rFonts w:ascii="Times New Roman" w:eastAsia="KaiTi_GB2312" w:hint="eastAsia"/>
                <w:b/>
                <w:color w:val="0000FF"/>
              </w:rPr>
            </w:pPr>
            <w:r>
              <w:rPr>
                <w:rFonts w:ascii="Times New Roman" w:eastAsia="KaiTi_GB2312" w:hint="eastAsia"/>
                <w:b/>
                <w:color w:val="0000FF"/>
              </w:rPr>
              <w:t>捐助，瑞士法郎</w:t>
            </w:r>
          </w:p>
        </w:tc>
        <w:tc>
          <w:tcPr>
            <w:tcW w:w="2784" w:type="pct"/>
            <w:shd w:val="clear" w:color="auto" w:fill="B3B3B3"/>
          </w:tcPr>
          <w:p w:rsidR="00982DD0" w:rsidRDefault="00982DD0">
            <w:pPr>
              <w:pStyle w:val="SingleTxt"/>
              <w:spacing w:after="0" w:line="340" w:lineRule="exact"/>
              <w:ind w:left="0" w:right="-6"/>
              <w:jc w:val="center"/>
              <w:rPr>
                <w:rFonts w:ascii="Times New Roman" w:eastAsia="KaiTi_GB2312" w:hint="eastAsia"/>
                <w:b/>
                <w:color w:val="0000FF"/>
              </w:rPr>
            </w:pPr>
            <w:r>
              <w:rPr>
                <w:rFonts w:ascii="Times New Roman" w:eastAsia="KaiTi_GB2312" w:hint="eastAsia"/>
                <w:b/>
                <w:color w:val="0000FF"/>
              </w:rPr>
              <w:t>项目</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亚美尼亚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11 625</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加强妇女的权利和网络建设的项目</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格鲁吉亚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11 625</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加强妇女的权利的项目</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高加索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11 625</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防止对妇女的暴力行为的项目</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阿尔巴尼亚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10 000</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地方护士培训</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波斯尼亚和黑塞哥维那</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80 000</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对战争中受到创伤的妇女和儿童的心理治疗</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罗马尼亚、保加利亚、摩尔多瓦、乌克兰、格鲁吉亚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23 000</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“家庭护理连接”第三届世界大会，对东欧参加者的财政支助</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10 000</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对联合国妇女发展基金的自愿捐助</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200 000</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CIMES</w:t>
            </w:r>
            <w:r>
              <w:rPr>
                <w:rFonts w:ascii="Times New Roman" w:hint="eastAsia"/>
              </w:rPr>
              <w:t>：苏克雷和周边互惠保健计划</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71 904</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苏克雷通过扫盲和医疗服务提高妇女地位</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秘鲁</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292 691</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EDUCA</w:t>
            </w:r>
            <w:r>
              <w:rPr>
                <w:rFonts w:ascii="Times New Roman" w:hint="eastAsia"/>
              </w:rPr>
              <w:t>，秘鲁促进学校教育</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秘鲁</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56 955</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APROBIF</w:t>
            </w:r>
            <w:r>
              <w:rPr>
                <w:rFonts w:ascii="Times New Roman" w:hint="eastAsia"/>
                <w:lang w:val="en-GB"/>
              </w:rPr>
              <w:t>：</w:t>
            </w:r>
            <w:r>
              <w:rPr>
                <w:rFonts w:ascii="Times New Roman" w:hint="eastAsia"/>
              </w:rPr>
              <w:t>日托中心</w:t>
            </w:r>
            <w:r>
              <w:rPr>
                <w:rFonts w:ascii="Times New Roman" w:hint="eastAsia"/>
                <w:lang w:val="en-GB"/>
              </w:rPr>
              <w:t>“</w:t>
            </w:r>
            <w:r>
              <w:rPr>
                <w:rFonts w:ascii="Times New Roman" w:hint="eastAsia"/>
              </w:rPr>
              <w:t>Coraz</w:t>
            </w:r>
            <w:r>
              <w:rPr>
                <w:rFonts w:ascii="Times New Roman"/>
              </w:rPr>
              <w:t>ó</w:t>
            </w:r>
            <w:r>
              <w:rPr>
                <w:rFonts w:ascii="Times New Roman" w:hint="eastAsia"/>
              </w:rPr>
              <w:t>n de Jes</w:t>
            </w:r>
            <w:r>
              <w:rPr>
                <w:rFonts w:ascii="Times New Roman"/>
              </w:rPr>
              <w:t>ú</w:t>
            </w:r>
            <w:r>
              <w:rPr>
                <w:rFonts w:ascii="Times New Roman" w:hint="eastAsia"/>
              </w:rPr>
              <w:t>s</w:t>
            </w:r>
            <w:r>
              <w:rPr>
                <w:rFonts w:ascii="Times New Roman" w:hint="eastAsia"/>
                <w:lang w:val="en-GB"/>
              </w:rPr>
              <w:t>”</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哥伦比亚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120 000</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防止婴儿和孕妇及哺乳妇女营养不良</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莫桑比克</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61 000</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妇女教育和培训</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津巴布韦</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146 597</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培训计划和灌溉项目</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马拉维</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400 000</w:t>
            </w:r>
          </w:p>
        </w:tc>
        <w:tc>
          <w:tcPr>
            <w:tcW w:w="2784" w:type="pct"/>
          </w:tcPr>
          <w:p w:rsidR="00982DD0" w:rsidRDefault="00982DD0">
            <w:pPr>
              <w:pStyle w:val="SingleTxt"/>
              <w:tabs>
                <w:tab w:val="clear" w:pos="1264"/>
                <w:tab w:val="clear" w:pos="1695"/>
                <w:tab w:val="clear" w:pos="3419"/>
                <w:tab w:val="left" w:pos="1782"/>
              </w:tabs>
              <w:spacing w:after="0" w:line="340" w:lineRule="exact"/>
              <w:ind w:left="0" w:right="-6"/>
              <w:rPr>
                <w:rFonts w:ascii="Times New Roman" w:hint="eastAsia"/>
              </w:rPr>
            </w:pPr>
            <w:r>
              <w:rPr>
                <w:rFonts w:ascii="Times New Roman" w:hint="eastAsia"/>
              </w:rPr>
              <w:t>Lilongwe</w:t>
            </w:r>
            <w:r>
              <w:rPr>
                <w:rFonts w:ascii="Times New Roman" w:hint="eastAsia"/>
              </w:rPr>
              <w:t>和</w:t>
            </w:r>
            <w:r>
              <w:rPr>
                <w:rFonts w:ascii="Times New Roman" w:hint="eastAsia"/>
              </w:rPr>
              <w:t>Zomba</w:t>
            </w:r>
            <w:r>
              <w:rPr>
                <w:rFonts w:ascii="Times New Roman" w:hint="eastAsia"/>
              </w:rPr>
              <w:t>马拉维机构的整体健康项目</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100 000</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AFED</w:t>
            </w:r>
            <w:r>
              <w:rPr>
                <w:rFonts w:ascii="Times New Roman" w:hint="eastAsia"/>
              </w:rPr>
              <w:t>：妇女识字、教育和经济一体化</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129 505</w:t>
            </w:r>
          </w:p>
        </w:tc>
        <w:tc>
          <w:tcPr>
            <w:tcW w:w="2784"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OCCA</w:t>
            </w:r>
            <w:r>
              <w:rPr>
                <w:rFonts w:ascii="Times New Roman" w:hint="eastAsia"/>
              </w:rPr>
              <w:t>：巴里奥计划</w:t>
            </w:r>
            <w:r>
              <w:rPr>
                <w:rFonts w:ascii="Times New Roman" w:hint="eastAsia"/>
              </w:rPr>
              <w:t>3000/</w:t>
            </w:r>
            <w:r>
              <w:rPr>
                <w:rFonts w:ascii="Times New Roman" w:hint="eastAsia"/>
              </w:rPr>
              <w:t>圣克鲁斯的基础和高级职业培训</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60 000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玻利维亚国家计划</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31 871</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CEFOI</w:t>
            </w:r>
            <w:r>
              <w:rPr>
                <w:rFonts w:ascii="Times New Roman" w:hint="eastAsia"/>
              </w:rPr>
              <w:t>教育中心薪金</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尼加拉瓜</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43 200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El Rama</w:t>
            </w:r>
            <w:r>
              <w:rPr>
                <w:rFonts w:ascii="Times New Roman" w:hint="eastAsia"/>
              </w:rPr>
              <w:t>地区的健康教育</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莫桑比克</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285 000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Chiure</w:t>
            </w:r>
            <w:r>
              <w:rPr>
                <w:rFonts w:ascii="Times New Roman" w:hint="eastAsia"/>
              </w:rPr>
              <w:t>地区保健服务</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莫桑比克</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246 126</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AMREF</w:t>
            </w:r>
            <w:r>
              <w:rPr>
                <w:rFonts w:ascii="Times New Roman" w:hint="eastAsia"/>
              </w:rPr>
              <w:t>：</w:t>
            </w:r>
            <w:r>
              <w:rPr>
                <w:rFonts w:ascii="Times New Roman" w:hint="eastAsia"/>
              </w:rPr>
              <w:t>Buzi</w:t>
            </w:r>
            <w:r>
              <w:rPr>
                <w:rFonts w:ascii="Times New Roman" w:hint="eastAsia"/>
              </w:rPr>
              <w:t>地区的地方疟疾检查</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赞比亚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257 317</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Kara</w:t>
            </w:r>
            <w:r>
              <w:rPr>
                <w:rFonts w:ascii="Times New Roman" w:hint="eastAsia"/>
              </w:rPr>
              <w:t>咨询：</w:t>
            </w:r>
            <w:r>
              <w:rPr>
                <w:rFonts w:ascii="Times New Roman" w:hint="eastAsia"/>
              </w:rPr>
              <w:t>Choma</w:t>
            </w:r>
            <w:r>
              <w:rPr>
                <w:rFonts w:ascii="Times New Roman" w:hint="eastAsia"/>
              </w:rPr>
              <w:t>艾滋病患者门诊治疗</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赞比亚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64 363</w:t>
            </w:r>
          </w:p>
        </w:tc>
        <w:tc>
          <w:tcPr>
            <w:tcW w:w="2784" w:type="pct"/>
          </w:tcPr>
          <w:p w:rsidR="00982DD0" w:rsidRDefault="00982DD0">
            <w:pPr>
              <w:pStyle w:val="SingleTxt"/>
              <w:tabs>
                <w:tab w:val="clear" w:pos="1264"/>
                <w:tab w:val="clear" w:pos="1695"/>
                <w:tab w:val="clear" w:pos="3419"/>
                <w:tab w:val="clear" w:pos="4712"/>
                <w:tab w:val="left" w:pos="1365"/>
                <w:tab w:val="left" w:pos="1782"/>
                <w:tab w:val="left" w:pos="4721"/>
              </w:tabs>
              <w:spacing w:after="0" w:line="340" w:lineRule="exact"/>
              <w:ind w:left="0" w:right="-6"/>
              <w:rPr>
                <w:rFonts w:ascii="Times New Roman" w:hint="eastAsia"/>
              </w:rPr>
            </w:pPr>
            <w:r>
              <w:rPr>
                <w:rFonts w:ascii="Times New Roman" w:hint="eastAsia"/>
              </w:rPr>
              <w:t>人民行动论坛：</w:t>
            </w:r>
            <w:r>
              <w:rPr>
                <w:rFonts w:ascii="Times New Roman" w:hint="eastAsia"/>
              </w:rPr>
              <w:t>NegaNega</w:t>
            </w:r>
            <w:r>
              <w:rPr>
                <w:rFonts w:ascii="Times New Roman" w:hint="eastAsia"/>
              </w:rPr>
              <w:t>的</w:t>
            </w:r>
            <w:r>
              <w:rPr>
                <w:rFonts w:ascii="Times New Roman" w:hint="eastAsia"/>
              </w:rPr>
              <w:t>CABLAC</w:t>
            </w:r>
            <w:r>
              <w:rPr>
                <w:rFonts w:ascii="Times New Roman" w:hint="eastAsia"/>
              </w:rPr>
              <w:t>教育中心</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130 000</w:t>
            </w:r>
          </w:p>
        </w:tc>
        <w:tc>
          <w:tcPr>
            <w:tcW w:w="2784" w:type="pct"/>
          </w:tcPr>
          <w:p w:rsidR="00982DD0" w:rsidRDefault="00982DD0">
            <w:pPr>
              <w:pStyle w:val="SingleTxt"/>
              <w:tabs>
                <w:tab w:val="clear" w:pos="1264"/>
                <w:tab w:val="clear" w:pos="1695"/>
                <w:tab w:val="clear" w:pos="3419"/>
                <w:tab w:val="left" w:pos="1365"/>
                <w:tab w:val="left" w:pos="1782"/>
                <w:tab w:val="left" w:pos="4616"/>
              </w:tabs>
              <w:spacing w:after="0" w:line="340" w:lineRule="exact"/>
              <w:ind w:left="0" w:right="-6"/>
              <w:rPr>
                <w:rFonts w:ascii="Times New Roman" w:hint="eastAsia"/>
              </w:rPr>
            </w:pPr>
            <w:r>
              <w:rPr>
                <w:rFonts w:ascii="Times New Roman" w:hint="eastAsia"/>
              </w:rPr>
              <w:t>Tougan</w:t>
            </w:r>
            <w:r>
              <w:rPr>
                <w:rFonts w:ascii="Times New Roman" w:hint="eastAsia"/>
              </w:rPr>
              <w:t>和</w:t>
            </w:r>
            <w:r>
              <w:rPr>
                <w:rFonts w:ascii="Times New Roman" w:hint="eastAsia"/>
              </w:rPr>
              <w:t>K</w:t>
            </w:r>
            <w:r>
              <w:rPr>
                <w:rFonts w:ascii="Times New Roman"/>
              </w:rPr>
              <w:t>é</w:t>
            </w:r>
            <w:r>
              <w:rPr>
                <w:rFonts w:ascii="Times New Roman" w:hint="eastAsia"/>
              </w:rPr>
              <w:t>n</w:t>
            </w:r>
            <w:r>
              <w:rPr>
                <w:rFonts w:ascii="Times New Roman"/>
              </w:rPr>
              <w:t>é</w:t>
            </w:r>
            <w:r>
              <w:rPr>
                <w:rFonts w:ascii="Times New Roman" w:hint="eastAsia"/>
              </w:rPr>
              <w:t>edougou</w:t>
            </w:r>
            <w:r>
              <w:rPr>
                <w:rFonts w:ascii="Times New Roman" w:hint="eastAsia"/>
              </w:rPr>
              <w:t>营养、母亲和儿童健康</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37 000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ADDI</w:t>
            </w:r>
            <w:r>
              <w:rPr>
                <w:rFonts w:ascii="Times New Roman" w:hint="eastAsia"/>
              </w:rPr>
              <w:t>：识字与农村发展</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70 000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MBDHP</w:t>
            </w:r>
            <w:r>
              <w:rPr>
                <w:rFonts w:ascii="Times New Roman" w:hint="eastAsia"/>
              </w:rPr>
              <w:t>：妇女人权工作</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37 500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Zaka</w:t>
            </w:r>
            <w:r>
              <w:rPr>
                <w:rFonts w:ascii="Times New Roman" w:hint="eastAsia"/>
              </w:rPr>
              <w:t>：识字与农村发展</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54 000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识字与教育运动</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64 000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教师联合会</w:t>
            </w:r>
            <w:r>
              <w:rPr>
                <w:rFonts w:ascii="Times New Roman" w:hint="eastAsia"/>
              </w:rPr>
              <w:t>SNEA-B</w:t>
            </w:r>
            <w:r>
              <w:rPr>
                <w:rFonts w:ascii="Times New Roman" w:hint="eastAsia"/>
              </w:rPr>
              <w:t>支助</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马里</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22 922</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小型项目基金</w:t>
            </w:r>
            <w:r>
              <w:rPr>
                <w:rFonts w:ascii="Times New Roman" w:hint="eastAsia"/>
              </w:rPr>
              <w:t>EO/LED II</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马里</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145 174</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妓女信心所</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41 360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SIDA</w:t>
            </w:r>
            <w:r>
              <w:rPr>
                <w:rFonts w:ascii="Times New Roman" w:hint="eastAsia"/>
              </w:rPr>
              <w:t>服务：艾滋病预防</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219 854</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促进</w:t>
            </w:r>
            <w:r>
              <w:rPr>
                <w:rFonts w:ascii="Times New Roman" w:hint="eastAsia"/>
              </w:rPr>
              <w:t>K</w:t>
            </w:r>
            <w:r>
              <w:rPr>
                <w:rFonts w:ascii="Times New Roman"/>
              </w:rPr>
              <w:t>i</w:t>
            </w:r>
            <w:r>
              <w:rPr>
                <w:rFonts w:ascii="Times New Roman" w:hint="eastAsia"/>
              </w:rPr>
              <w:t>ssane</w:t>
            </w:r>
            <w:r>
              <w:rPr>
                <w:rFonts w:ascii="Times New Roman" w:hint="eastAsia"/>
              </w:rPr>
              <w:t>的农业生产</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秘鲁</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40 000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EDUVIDA</w:t>
            </w:r>
            <w:r>
              <w:rPr>
                <w:rFonts w:ascii="Times New Roman" w:hint="eastAsia"/>
                <w:lang w:val="en-GB"/>
              </w:rPr>
              <w:t>——</w:t>
            </w:r>
            <w:r>
              <w:rPr>
                <w:rFonts w:ascii="Times New Roman" w:hint="eastAsia"/>
              </w:rPr>
              <w:t>教育成就人生</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马里</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110 000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推动生物棉的生产</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马里</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36 035</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小型项目基金</w:t>
            </w:r>
            <w:r>
              <w:rPr>
                <w:rFonts w:ascii="Times New Roman" w:hint="eastAsia"/>
              </w:rPr>
              <w:t xml:space="preserve">EO/LED </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31 563</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PADORF</w:t>
            </w:r>
            <w:r>
              <w:rPr>
                <w:rFonts w:ascii="Times New Roman" w:hint="eastAsia"/>
              </w:rPr>
              <w:t>：可持续农业</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85 192</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PEFEM</w:t>
            </w:r>
            <w:r>
              <w:rPr>
                <w:rFonts w:ascii="Times New Roman" w:hint="eastAsia"/>
              </w:rPr>
              <w:t>：支助捕鱼领域的妇女</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317 610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维拉斯科</w:t>
            </w:r>
            <w:r>
              <w:rPr>
                <w:rFonts w:ascii="Times New Roman"/>
              </w:rPr>
              <w:t>圣伊格纳西奥</w:t>
            </w:r>
            <w:r>
              <w:rPr>
                <w:rFonts w:ascii="Times New Roman" w:hint="eastAsia"/>
              </w:rPr>
              <w:t>女子中学</w:t>
            </w:r>
          </w:p>
        </w:tc>
      </w:tr>
      <w:tr w:rsidR="00982DD0">
        <w:tc>
          <w:tcPr>
            <w:tcW w:w="1425" w:type="pct"/>
            <w:tcBorders>
              <w:bottom w:val="single" w:sz="4" w:space="0" w:color="auto"/>
            </w:tcBorders>
          </w:tcPr>
          <w:p w:rsidR="00982DD0" w:rsidRDefault="00982DD0">
            <w:pPr>
              <w:pStyle w:val="SingleTxt"/>
              <w:tabs>
                <w:tab w:val="clear" w:pos="1264"/>
                <w:tab w:val="clear" w:pos="1695"/>
                <w:tab w:val="left" w:pos="1782"/>
              </w:tabs>
              <w:spacing w:after="0" w:line="340" w:lineRule="exact"/>
              <w:ind w:left="0" w:right="-6"/>
              <w:rPr>
                <w:rFonts w:ascii="Times New Roman" w:hint="eastAsia"/>
              </w:rPr>
            </w:pPr>
          </w:p>
        </w:tc>
        <w:tc>
          <w:tcPr>
            <w:tcW w:w="791" w:type="pct"/>
            <w:tcBorders>
              <w:bottom w:val="single" w:sz="4" w:space="0" w:color="auto"/>
            </w:tcBorders>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p>
        </w:tc>
        <w:tc>
          <w:tcPr>
            <w:tcW w:w="2784" w:type="pct"/>
            <w:tcBorders>
              <w:bottom w:val="single" w:sz="4" w:space="0" w:color="auto"/>
            </w:tcBorders>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p>
        </w:tc>
      </w:tr>
      <w:tr w:rsidR="00982DD0">
        <w:tc>
          <w:tcPr>
            <w:tcW w:w="1425" w:type="pct"/>
            <w:shd w:val="clear" w:color="auto" w:fill="B3B3B3"/>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eastAsia="SimHei" w:hint="eastAsia"/>
                <w:color w:val="FF0000"/>
              </w:rPr>
              <w:t>总计</w:t>
            </w:r>
          </w:p>
        </w:tc>
        <w:tc>
          <w:tcPr>
            <w:tcW w:w="791" w:type="pct"/>
            <w:shd w:val="clear" w:color="auto" w:fill="B3B3B3"/>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b/>
                <w:bCs/>
                <w:color w:val="FF0000"/>
              </w:rPr>
            </w:pPr>
            <w:r>
              <w:rPr>
                <w:rFonts w:ascii="Times New Roman" w:hint="eastAsia"/>
                <w:b/>
                <w:bCs/>
                <w:color w:val="FF0000"/>
              </w:rPr>
              <w:t>4 166 614</w:t>
            </w:r>
          </w:p>
        </w:tc>
        <w:tc>
          <w:tcPr>
            <w:tcW w:w="2784" w:type="pct"/>
            <w:shd w:val="clear" w:color="auto" w:fill="B3B3B3"/>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p>
        </w:tc>
        <w:tc>
          <w:tcPr>
            <w:tcW w:w="791" w:type="pct"/>
          </w:tcPr>
          <w:p w:rsidR="00982DD0" w:rsidRDefault="00982DD0">
            <w:pPr>
              <w:pStyle w:val="SingleTxt"/>
              <w:tabs>
                <w:tab w:val="clear" w:pos="1264"/>
                <w:tab w:val="clear" w:pos="1695"/>
                <w:tab w:val="left" w:pos="1365"/>
                <w:tab w:val="left" w:pos="1782"/>
              </w:tabs>
              <w:spacing w:after="0" w:line="340" w:lineRule="exact"/>
              <w:ind w:left="0" w:right="-6"/>
              <w:jc w:val="right"/>
              <w:rPr>
                <w:rFonts w:ascii="Times New Roman" w:hint="eastAsia"/>
              </w:rPr>
            </w:pP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p>
        </w:tc>
      </w:tr>
      <w:tr w:rsidR="00982DD0">
        <w:tc>
          <w:tcPr>
            <w:tcW w:w="5000" w:type="pct"/>
            <w:gridSpan w:val="3"/>
            <w:tcBorders>
              <w:bottom w:val="single" w:sz="4" w:space="0" w:color="auto"/>
            </w:tcBorders>
          </w:tcPr>
          <w:p w:rsidR="00982DD0" w:rsidRDefault="00982DD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0" w:line="340" w:lineRule="exact"/>
              <w:ind w:left="1320" w:right="-6"/>
              <w:rPr>
                <w:rFonts w:ascii="SimHei" w:eastAsia="SimHei" w:hint="eastAsia"/>
                <w:color w:val="FF0000"/>
                <w:sz w:val="24"/>
              </w:rPr>
            </w:pPr>
            <w:r>
              <w:rPr>
                <w:rFonts w:ascii="SimHei" w:eastAsia="SimHei" w:hint="eastAsia"/>
                <w:color w:val="FF0000"/>
                <w:sz w:val="24"/>
              </w:rPr>
              <w:t>2004年</w:t>
            </w:r>
          </w:p>
        </w:tc>
      </w:tr>
      <w:tr w:rsidR="00982DD0">
        <w:tc>
          <w:tcPr>
            <w:tcW w:w="1425" w:type="pct"/>
            <w:shd w:val="clear" w:color="auto" w:fill="B3B3B3"/>
          </w:tcPr>
          <w:p w:rsidR="00982DD0" w:rsidRDefault="00982DD0">
            <w:pPr>
              <w:pStyle w:val="SingleTxt"/>
              <w:tabs>
                <w:tab w:val="clear" w:pos="1264"/>
                <w:tab w:val="clear" w:pos="1695"/>
                <w:tab w:val="left" w:pos="1782"/>
              </w:tabs>
              <w:spacing w:after="0" w:line="340" w:lineRule="exact"/>
              <w:ind w:left="0" w:right="-6"/>
              <w:jc w:val="center"/>
              <w:rPr>
                <w:rFonts w:ascii="Times New Roman" w:eastAsia="KaiTi_GB2312" w:hint="eastAsia"/>
                <w:b/>
                <w:color w:val="0000FF"/>
              </w:rPr>
            </w:pPr>
            <w:r>
              <w:rPr>
                <w:rFonts w:ascii="Times New Roman" w:eastAsia="KaiTi_GB2312" w:hint="eastAsia"/>
                <w:b/>
                <w:color w:val="0000FF"/>
              </w:rPr>
              <w:t>国家</w:t>
            </w:r>
          </w:p>
        </w:tc>
        <w:tc>
          <w:tcPr>
            <w:tcW w:w="791" w:type="pct"/>
            <w:shd w:val="clear" w:color="auto" w:fill="B3B3B3"/>
          </w:tcPr>
          <w:p w:rsidR="00982DD0" w:rsidRDefault="00982DD0">
            <w:pPr>
              <w:pStyle w:val="SingleTxt"/>
              <w:tabs>
                <w:tab w:val="clear" w:pos="1264"/>
                <w:tab w:val="clear" w:pos="1695"/>
                <w:tab w:val="left" w:pos="1782"/>
              </w:tabs>
              <w:spacing w:after="0" w:line="340" w:lineRule="exact"/>
              <w:ind w:left="0" w:right="-6"/>
              <w:jc w:val="center"/>
              <w:rPr>
                <w:rFonts w:ascii="Times New Roman" w:eastAsia="KaiTi_GB2312" w:hint="eastAsia"/>
                <w:b/>
                <w:color w:val="0000FF"/>
              </w:rPr>
            </w:pPr>
            <w:r>
              <w:rPr>
                <w:rFonts w:ascii="Times New Roman" w:eastAsia="KaiTi_GB2312" w:hint="eastAsia"/>
                <w:b/>
                <w:color w:val="0000FF"/>
              </w:rPr>
              <w:t>捐助，瑞士法郎</w:t>
            </w:r>
          </w:p>
        </w:tc>
        <w:tc>
          <w:tcPr>
            <w:tcW w:w="2784" w:type="pct"/>
            <w:shd w:val="clear" w:color="auto" w:fill="B3B3B3"/>
          </w:tcPr>
          <w:p w:rsidR="00982DD0" w:rsidRDefault="00982DD0">
            <w:pPr>
              <w:pStyle w:val="SingleTxt"/>
              <w:tabs>
                <w:tab w:val="clear" w:pos="1264"/>
                <w:tab w:val="clear" w:pos="1695"/>
                <w:tab w:val="left" w:pos="1782"/>
              </w:tabs>
              <w:spacing w:after="0" w:line="340" w:lineRule="exact"/>
              <w:ind w:left="0" w:right="-6"/>
              <w:jc w:val="center"/>
              <w:rPr>
                <w:rFonts w:ascii="Times New Roman" w:eastAsia="KaiTi_GB2312" w:hint="eastAsia"/>
                <w:b/>
                <w:color w:val="0000FF"/>
              </w:rPr>
            </w:pPr>
            <w:r>
              <w:rPr>
                <w:rFonts w:ascii="Times New Roman" w:eastAsia="KaiTi_GB2312" w:hint="eastAsia"/>
                <w:b/>
                <w:color w:val="0000FF"/>
              </w:rPr>
              <w:t>项目</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阿富汗</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47 400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警察学院日托中心</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阿富汗</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35 422</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警察学院日托中心（额外捐助）</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阿富汗</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Bamiyan</w:t>
            </w:r>
            <w:r>
              <w:rPr>
                <w:rFonts w:ascii="Times New Roman" w:hint="eastAsia"/>
              </w:rPr>
              <w:t>妇女保护之家</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乌克兰</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30 800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乌克兰打击人口贩运试点项目</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对联合国妇女发展基金的年度捐助</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130 000</w:t>
            </w:r>
          </w:p>
        </w:tc>
        <w:tc>
          <w:tcPr>
            <w:tcW w:w="2784" w:type="pct"/>
          </w:tcPr>
          <w:p w:rsidR="00982DD0" w:rsidRDefault="00982DD0">
            <w:pPr>
              <w:pStyle w:val="SingleTxt"/>
              <w:tabs>
                <w:tab w:val="clear" w:pos="1264"/>
                <w:tab w:val="clear" w:pos="1695"/>
                <w:tab w:val="clear" w:pos="3419"/>
                <w:tab w:val="left" w:pos="1365"/>
                <w:tab w:val="left" w:pos="1782"/>
                <w:tab w:val="left" w:pos="4091"/>
              </w:tabs>
              <w:spacing w:after="0" w:line="340" w:lineRule="exact"/>
              <w:ind w:left="0" w:right="-6"/>
              <w:rPr>
                <w:rFonts w:ascii="Times New Roman" w:hint="eastAsia"/>
              </w:rPr>
            </w:pPr>
            <w:r>
              <w:rPr>
                <w:rFonts w:ascii="Times New Roman" w:hint="eastAsia"/>
              </w:rPr>
              <w:t>OCCA</w:t>
            </w:r>
            <w:r>
              <w:rPr>
                <w:rFonts w:ascii="Times New Roman" w:hint="eastAsia"/>
              </w:rPr>
              <w:t>：</w:t>
            </w:r>
            <w:r>
              <w:rPr>
                <w:rFonts w:ascii="Times New Roman" w:hint="eastAsia"/>
              </w:rPr>
              <w:t>Barrio</w:t>
            </w:r>
            <w:r>
              <w:rPr>
                <w:rFonts w:ascii="Times New Roman" w:hint="eastAsia"/>
              </w:rPr>
              <w:t>计划</w:t>
            </w:r>
            <w:r>
              <w:rPr>
                <w:rFonts w:ascii="Times New Roman" w:hint="eastAsia"/>
              </w:rPr>
              <w:t>3000</w:t>
            </w:r>
            <w:r>
              <w:rPr>
                <w:rFonts w:ascii="Times New Roman" w:hint="eastAsia"/>
              </w:rPr>
              <w:t>的基础和高级培训</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92 000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CIMES</w:t>
            </w:r>
            <w:r>
              <w:rPr>
                <w:rFonts w:ascii="Times New Roman" w:hint="eastAsia"/>
              </w:rPr>
              <w:t>：苏克雷和周边互惠保健计划</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60 000</w:t>
            </w:r>
          </w:p>
        </w:tc>
        <w:tc>
          <w:tcPr>
            <w:tcW w:w="2784" w:type="pct"/>
          </w:tcPr>
          <w:p w:rsidR="00982DD0" w:rsidRDefault="00982DD0">
            <w:pPr>
              <w:pStyle w:val="SingleTxt"/>
              <w:tabs>
                <w:tab w:val="clear" w:pos="1695"/>
                <w:tab w:val="left" w:pos="1365"/>
                <w:tab w:val="left" w:pos="1782"/>
              </w:tabs>
              <w:spacing w:after="0" w:line="340" w:lineRule="exact"/>
              <w:ind w:left="0" w:right="-6"/>
              <w:rPr>
                <w:rFonts w:ascii="Times New Roman" w:hint="eastAsia"/>
              </w:rPr>
            </w:pPr>
            <w:r>
              <w:rPr>
                <w:rFonts w:ascii="Times New Roman" w:hint="eastAsia"/>
              </w:rPr>
              <w:t>玻利维亚国家计划</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20 966</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CEFOI</w:t>
            </w:r>
            <w:r>
              <w:rPr>
                <w:rFonts w:ascii="Times New Roman" w:hint="eastAsia"/>
              </w:rPr>
              <w:t>教育中心薪金</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秘鲁</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216 667</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Tarea</w:t>
            </w:r>
            <w:r>
              <w:rPr>
                <w:rFonts w:ascii="Times New Roman" w:hint="eastAsia"/>
              </w:rPr>
              <w:t>，机构支助</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秘鲁</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250 000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EDUCA</w:t>
            </w:r>
            <w:r>
              <w:rPr>
                <w:rFonts w:ascii="Times New Roman" w:hint="eastAsia"/>
              </w:rPr>
              <w:t>，促进秘鲁学校教育</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秘鲁</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112 153</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EDUVIDA</w:t>
            </w:r>
            <w:r>
              <w:rPr>
                <w:rFonts w:ascii="Times New Roman" w:hint="eastAsia"/>
              </w:rPr>
              <w:t>——教育成就健康生活</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哥斯达尼加</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225 000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El Maestro en Casa</w:t>
            </w:r>
            <w:r>
              <w:rPr>
                <w:rFonts w:ascii="Times New Roman" w:hint="eastAsia"/>
              </w:rPr>
              <w:t>和小型文化渠道</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海地</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36 960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营养不良儿童的康复</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莫桑比克</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940 000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Chiure</w:t>
            </w:r>
            <w:r>
              <w:rPr>
                <w:rFonts w:ascii="Times New Roman" w:hint="eastAsia"/>
              </w:rPr>
              <w:t>地区保健项目</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莫桑比克</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200 100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Maputo</w:t>
            </w:r>
            <w:r>
              <w:rPr>
                <w:rFonts w:ascii="Times New Roman" w:hint="eastAsia"/>
              </w:rPr>
              <w:t>和</w:t>
            </w:r>
            <w:r>
              <w:rPr>
                <w:rFonts w:ascii="Times New Roman" w:hint="eastAsia"/>
              </w:rPr>
              <w:t>Cabo Delgado</w:t>
            </w:r>
            <w:r>
              <w:rPr>
                <w:rFonts w:ascii="Times New Roman" w:hint="eastAsia"/>
              </w:rPr>
              <w:t>教育计划</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津巴布韦</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67 470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Lupane</w:t>
            </w:r>
            <w:r>
              <w:rPr>
                <w:rFonts w:ascii="Times New Roman" w:hint="eastAsia"/>
              </w:rPr>
              <w:t>妇女中心</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津巴布韦</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103 950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不幸妇女学习中心</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赞比亚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13 176</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Nega Nega</w:t>
            </w:r>
            <w:r>
              <w:rPr>
                <w:rFonts w:ascii="Times New Roman" w:hint="eastAsia"/>
              </w:rPr>
              <w:t>教育计划</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马拉维</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328 250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整体健康项目</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130 000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营养、母亲和儿童健康</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53 000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ADDI</w:t>
            </w:r>
            <w:r>
              <w:rPr>
                <w:rFonts w:ascii="Times New Roman" w:hint="eastAsia"/>
              </w:rPr>
              <w:t>—识字和农村发展</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50 000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妇女人权工作</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37 500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ZAKA</w:t>
            </w:r>
            <w:r>
              <w:rPr>
                <w:rFonts w:ascii="Times New Roman" w:hint="eastAsia"/>
              </w:rPr>
              <w:t>—识字与农村发展</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54 000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识字与教育活动</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60 000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支助教师联合会</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马里</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90 000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推动马里生物棉生产</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马里</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26 870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小型项目基金</w:t>
            </w:r>
            <w:r>
              <w:rPr>
                <w:rFonts w:ascii="Times New Roman" w:hint="eastAsia"/>
              </w:rPr>
              <w:t>EO/LED</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尼日尔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115 800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Boura</w:t>
            </w:r>
            <w:r>
              <w:rPr>
                <w:rFonts w:ascii="Times New Roman" w:hint="eastAsia"/>
              </w:rPr>
              <w:t>村食品安全</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80 052</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Fimela</w:t>
            </w:r>
            <w:r>
              <w:rPr>
                <w:rFonts w:ascii="Times New Roman" w:hint="eastAsia"/>
              </w:rPr>
              <w:t>地区可持续农业</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143 892</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妇女对沿海水域的自然友好使用</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69 488</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推广草药计划</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56 940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提高</w:t>
            </w:r>
            <w:r>
              <w:rPr>
                <w:rFonts w:ascii="Times New Roman" w:hint="eastAsia"/>
              </w:rPr>
              <w:t>Thi</w:t>
            </w:r>
            <w:r>
              <w:rPr>
                <w:rFonts w:ascii="Times New Roman" w:hint="eastAsia"/>
              </w:rPr>
              <w:t>è</w:t>
            </w:r>
            <w:r>
              <w:rPr>
                <w:rFonts w:ascii="Times New Roman" w:hint="eastAsia"/>
              </w:rPr>
              <w:t>s</w:t>
            </w:r>
            <w:r>
              <w:rPr>
                <w:rFonts w:ascii="Times New Roman" w:hint="eastAsia"/>
              </w:rPr>
              <w:t>地区的妇女地位</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150 000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在塞内加尔推广生物棉</w:t>
            </w:r>
          </w:p>
        </w:tc>
      </w:tr>
      <w:tr w:rsidR="00982DD0">
        <w:tc>
          <w:tcPr>
            <w:tcW w:w="1425" w:type="pct"/>
            <w:tcBorders>
              <w:bottom w:val="single" w:sz="4" w:space="0" w:color="auto"/>
            </w:tcBorders>
          </w:tcPr>
          <w:p w:rsidR="00982DD0" w:rsidRDefault="00982DD0">
            <w:pPr>
              <w:pStyle w:val="SingleTxt"/>
              <w:tabs>
                <w:tab w:val="clear" w:pos="1264"/>
                <w:tab w:val="clear" w:pos="1695"/>
                <w:tab w:val="left" w:pos="1782"/>
              </w:tabs>
              <w:spacing w:after="0" w:line="340" w:lineRule="exact"/>
              <w:ind w:left="0" w:right="-6"/>
              <w:rPr>
                <w:rFonts w:ascii="Times New Roman" w:hint="eastAsia"/>
              </w:rPr>
            </w:pPr>
          </w:p>
        </w:tc>
        <w:tc>
          <w:tcPr>
            <w:tcW w:w="791" w:type="pct"/>
            <w:tcBorders>
              <w:bottom w:val="single" w:sz="4" w:space="0" w:color="auto"/>
            </w:tcBorders>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p>
        </w:tc>
        <w:tc>
          <w:tcPr>
            <w:tcW w:w="2784" w:type="pct"/>
            <w:tcBorders>
              <w:bottom w:val="single" w:sz="4" w:space="0" w:color="auto"/>
            </w:tcBorders>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p>
        </w:tc>
      </w:tr>
      <w:tr w:rsidR="00982DD0">
        <w:tc>
          <w:tcPr>
            <w:tcW w:w="1425" w:type="pct"/>
            <w:shd w:val="clear" w:color="auto" w:fill="B3B3B3"/>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eastAsia="SimHei" w:hint="eastAsia"/>
                <w:color w:val="FF0000"/>
              </w:rPr>
              <w:t>总计</w:t>
            </w:r>
          </w:p>
        </w:tc>
        <w:tc>
          <w:tcPr>
            <w:tcW w:w="791" w:type="pct"/>
            <w:shd w:val="clear" w:color="auto" w:fill="B3B3B3"/>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b/>
                <w:bCs/>
                <w:color w:val="FF0000"/>
              </w:rPr>
            </w:pPr>
            <w:r>
              <w:rPr>
                <w:rFonts w:ascii="Times New Roman" w:hint="eastAsia"/>
                <w:b/>
                <w:bCs/>
                <w:color w:val="FF0000"/>
              </w:rPr>
              <w:t>4 038 793</w:t>
            </w:r>
          </w:p>
        </w:tc>
        <w:tc>
          <w:tcPr>
            <w:tcW w:w="2784" w:type="pct"/>
            <w:shd w:val="clear" w:color="auto" w:fill="B3B3B3"/>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p>
        </w:tc>
      </w:tr>
      <w:tr w:rsidR="00982DD0">
        <w:tc>
          <w:tcPr>
            <w:tcW w:w="5000" w:type="pct"/>
            <w:gridSpan w:val="3"/>
            <w:tcBorders>
              <w:bottom w:val="single" w:sz="4" w:space="0" w:color="auto"/>
            </w:tcBorders>
          </w:tcPr>
          <w:p w:rsidR="00982DD0" w:rsidRDefault="00982DD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0" w:line="340" w:lineRule="exact"/>
              <w:ind w:left="1320" w:right="-6"/>
              <w:rPr>
                <w:rFonts w:ascii="SimHei" w:eastAsia="SimHei" w:hint="eastAsia"/>
                <w:color w:val="FF0000"/>
                <w:sz w:val="24"/>
              </w:rPr>
            </w:pPr>
            <w:r>
              <w:rPr>
                <w:rFonts w:ascii="SimHei" w:eastAsia="SimHei" w:hint="eastAsia"/>
                <w:color w:val="FF0000"/>
                <w:sz w:val="24"/>
              </w:rPr>
              <w:t>2005年</w:t>
            </w:r>
          </w:p>
        </w:tc>
      </w:tr>
      <w:tr w:rsidR="00982DD0">
        <w:tc>
          <w:tcPr>
            <w:tcW w:w="1425" w:type="pct"/>
            <w:shd w:val="clear" w:color="auto" w:fill="B3B3B3"/>
          </w:tcPr>
          <w:p w:rsidR="00982DD0" w:rsidRDefault="00982DD0">
            <w:pPr>
              <w:pStyle w:val="SingleTxt"/>
              <w:tabs>
                <w:tab w:val="clear" w:pos="1264"/>
                <w:tab w:val="clear" w:pos="1695"/>
                <w:tab w:val="left" w:pos="1782"/>
              </w:tabs>
              <w:spacing w:after="0" w:line="340" w:lineRule="exact"/>
              <w:ind w:left="0" w:right="-6"/>
              <w:jc w:val="center"/>
              <w:rPr>
                <w:rFonts w:ascii="Times New Roman" w:eastAsia="KaiTi_GB2312" w:hint="eastAsia"/>
                <w:b/>
                <w:color w:val="0000FF"/>
              </w:rPr>
            </w:pPr>
            <w:r>
              <w:rPr>
                <w:rFonts w:ascii="Times New Roman" w:eastAsia="KaiTi_GB2312" w:hint="eastAsia"/>
                <w:b/>
                <w:color w:val="0000FF"/>
              </w:rPr>
              <w:t>国家</w:t>
            </w:r>
          </w:p>
        </w:tc>
        <w:tc>
          <w:tcPr>
            <w:tcW w:w="791" w:type="pct"/>
            <w:shd w:val="clear" w:color="auto" w:fill="B3B3B3"/>
          </w:tcPr>
          <w:p w:rsidR="00982DD0" w:rsidRDefault="00982DD0">
            <w:pPr>
              <w:pStyle w:val="SingleTxt"/>
              <w:tabs>
                <w:tab w:val="clear" w:pos="1264"/>
                <w:tab w:val="clear" w:pos="1695"/>
                <w:tab w:val="left" w:pos="1782"/>
              </w:tabs>
              <w:spacing w:after="0" w:line="340" w:lineRule="exact"/>
              <w:ind w:left="0" w:right="-6"/>
              <w:jc w:val="center"/>
              <w:rPr>
                <w:rFonts w:ascii="Times New Roman" w:eastAsia="KaiTi_GB2312" w:hint="eastAsia"/>
                <w:b/>
                <w:color w:val="0000FF"/>
              </w:rPr>
            </w:pPr>
            <w:r>
              <w:rPr>
                <w:rFonts w:ascii="Times New Roman" w:eastAsia="KaiTi_GB2312" w:hint="eastAsia"/>
                <w:b/>
                <w:color w:val="0000FF"/>
              </w:rPr>
              <w:t>捐助，瑞士法郎</w:t>
            </w:r>
          </w:p>
        </w:tc>
        <w:tc>
          <w:tcPr>
            <w:tcW w:w="2784" w:type="pct"/>
            <w:shd w:val="clear" w:color="auto" w:fill="B3B3B3"/>
          </w:tcPr>
          <w:p w:rsidR="00982DD0" w:rsidRDefault="00982DD0">
            <w:pPr>
              <w:pStyle w:val="SingleTxt"/>
              <w:tabs>
                <w:tab w:val="clear" w:pos="1264"/>
                <w:tab w:val="clear" w:pos="1695"/>
                <w:tab w:val="left" w:pos="1782"/>
              </w:tabs>
              <w:spacing w:after="0" w:line="340" w:lineRule="exact"/>
              <w:ind w:left="0" w:right="-6"/>
              <w:jc w:val="center"/>
              <w:rPr>
                <w:rFonts w:ascii="Times New Roman" w:eastAsia="KaiTi_GB2312" w:hint="eastAsia"/>
                <w:b/>
                <w:color w:val="0000FF"/>
              </w:rPr>
            </w:pPr>
            <w:r>
              <w:rPr>
                <w:rFonts w:ascii="Times New Roman" w:eastAsia="KaiTi_GB2312" w:hint="eastAsia"/>
                <w:b/>
                <w:color w:val="0000FF"/>
              </w:rPr>
              <w:t>项目</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对联合国人口基金的年度捐助</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对联合国妇女发展基金的年度捐助</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15 400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打击对妇女的暴力行为以防止贩运妇女</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4 620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打击人口贩运首次年度欧安组织特设局</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危地马拉</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援助飓风受害人；关于人类卫生的项目</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118 613</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OCCA</w:t>
            </w:r>
            <w:r>
              <w:rPr>
                <w:rFonts w:ascii="Times New Roman" w:hint="eastAsia"/>
              </w:rPr>
              <w:t>：</w:t>
            </w:r>
            <w:r>
              <w:rPr>
                <w:rFonts w:ascii="Times New Roman" w:hint="eastAsia"/>
              </w:rPr>
              <w:t>Barrio</w:t>
            </w:r>
            <w:r>
              <w:rPr>
                <w:rFonts w:ascii="Times New Roman" w:hint="eastAsia"/>
              </w:rPr>
              <w:t>计划</w:t>
            </w:r>
            <w:r>
              <w:rPr>
                <w:rFonts w:ascii="Times New Roman" w:hint="eastAsia"/>
              </w:rPr>
              <w:t>3000</w:t>
            </w:r>
            <w:r>
              <w:rPr>
                <w:rFonts w:ascii="Times New Roman" w:hint="eastAsia"/>
              </w:rPr>
              <w:t>的基础和高级职业培训</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86 684</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CIMES</w:t>
            </w:r>
            <w:r>
              <w:rPr>
                <w:rFonts w:ascii="Times New Roman" w:hint="eastAsia"/>
              </w:rPr>
              <w:t>：苏克雷和周边互惠保健计划</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131 486</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Granja Hogar</w:t>
            </w:r>
            <w:r>
              <w:rPr>
                <w:rFonts w:ascii="Times New Roman" w:hint="eastAsia"/>
              </w:rPr>
              <w:t>妇女教育中心</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70 000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玻利维亚国家计划，教育和健康</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70 000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玻利维亚国家计划，教育和健康</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12 675</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CEFOI</w:t>
            </w:r>
            <w:r>
              <w:rPr>
                <w:rFonts w:ascii="Times New Roman" w:hint="eastAsia"/>
              </w:rPr>
              <w:t>教育中心薪金</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72 312</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无家庭暴力和性暴力的妇女生活</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玻利维亚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102 927</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无家庭暴力和性暴力的妇女生活</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秘鲁</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216 667</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Tarea</w:t>
            </w:r>
            <w:r>
              <w:rPr>
                <w:rFonts w:ascii="Times New Roman" w:hint="eastAsia"/>
              </w:rPr>
              <w:t>：机构支助</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秘鲁</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222 222</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EDUCA</w:t>
            </w:r>
            <w:r>
              <w:rPr>
                <w:rFonts w:ascii="Times New Roman" w:hint="eastAsia"/>
              </w:rPr>
              <w:t>：促进秘鲁学校教育</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秘鲁</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156 100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EDUVIDA</w:t>
            </w:r>
            <w:r>
              <w:rPr>
                <w:rFonts w:ascii="Times New Roman" w:hint="eastAsia"/>
              </w:rPr>
              <w:t>——教育成就健康生活</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中美洲</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81 275</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中美洲“</w:t>
            </w:r>
            <w:r>
              <w:rPr>
                <w:rFonts w:ascii="Times New Roman" w:hint="eastAsia"/>
              </w:rPr>
              <w:t>El Maestro en Casa</w:t>
            </w:r>
            <w:r>
              <w:rPr>
                <w:rFonts w:ascii="Times New Roman" w:hint="eastAsia"/>
              </w:rPr>
              <w:t>”协作方案</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海地</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34 505</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营养不良儿童的康复</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巴西</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120 000</w:t>
            </w:r>
          </w:p>
        </w:tc>
        <w:tc>
          <w:tcPr>
            <w:tcW w:w="2784" w:type="pct"/>
          </w:tcPr>
          <w:p w:rsidR="00982DD0" w:rsidRDefault="00982DD0">
            <w:pPr>
              <w:pStyle w:val="SingleTxt"/>
              <w:tabs>
                <w:tab w:val="clear" w:pos="1264"/>
                <w:tab w:val="clear" w:pos="1695"/>
                <w:tab w:val="clear" w:pos="3419"/>
                <w:tab w:val="left" w:pos="1365"/>
                <w:tab w:val="left" w:pos="1782"/>
                <w:tab w:val="left" w:pos="4511"/>
              </w:tabs>
              <w:spacing w:after="0" w:line="340" w:lineRule="exact"/>
              <w:ind w:left="0" w:right="-6"/>
              <w:rPr>
                <w:rFonts w:ascii="Times New Roman" w:hint="eastAsia"/>
              </w:rPr>
            </w:pPr>
            <w:r>
              <w:rPr>
                <w:rFonts w:ascii="Times New Roman" w:hint="eastAsia"/>
              </w:rPr>
              <w:t>要求保护（行使）宪法权利社会（</w:t>
            </w:r>
            <w:r>
              <w:rPr>
                <w:rFonts w:ascii="Times New Roman" w:hint="eastAsia"/>
              </w:rPr>
              <w:t>M</w:t>
            </w:r>
            <w:r>
              <w:rPr>
                <w:rFonts w:ascii="Times New Roman" w:hint="eastAsia"/>
              </w:rPr>
              <w:t>）的革新</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莫桑比克</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500 000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Chiure</w:t>
            </w:r>
            <w:r>
              <w:rPr>
                <w:rFonts w:ascii="Times New Roman" w:hint="eastAsia"/>
              </w:rPr>
              <w:t>地区保健</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莫桑比克</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186 771</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艾滋病预防，积极生活与增强能力</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莫桑比克</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256 500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Maputo</w:t>
            </w:r>
            <w:r>
              <w:rPr>
                <w:rFonts w:ascii="Times New Roman" w:hint="eastAsia"/>
              </w:rPr>
              <w:t>和</w:t>
            </w:r>
            <w:r>
              <w:rPr>
                <w:rFonts w:ascii="Times New Roman" w:hint="eastAsia"/>
              </w:rPr>
              <w:t>C</w:t>
            </w:r>
            <w:r>
              <w:rPr>
                <w:rFonts w:ascii="Times New Roman"/>
              </w:rPr>
              <w:t>a</w:t>
            </w:r>
            <w:r>
              <w:rPr>
                <w:rFonts w:ascii="Times New Roman" w:hint="eastAsia"/>
              </w:rPr>
              <w:t>bo Delgado</w:t>
            </w:r>
            <w:r>
              <w:rPr>
                <w:rFonts w:ascii="Times New Roman" w:hint="eastAsia"/>
              </w:rPr>
              <w:t>教育计划</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津巴布韦</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88 760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培训计划和灌溉</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赞比亚</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65 178</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赞比亚南部省份教育中心</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马拉维</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360 000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整体健康项目</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202 950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母亲和儿童健康与营养</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布基纳法索</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275 017</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农村地区发展计划</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马里</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68 400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促进生物棉的生产</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马里</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80 000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加强民间社会组织</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尼日尔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115 800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Boura</w:t>
            </w:r>
            <w:r>
              <w:rPr>
                <w:rFonts w:ascii="Times New Roman" w:hint="eastAsia"/>
              </w:rPr>
              <w:t>村的食品安全</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32 023</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Fimela</w:t>
            </w:r>
            <w:r>
              <w:rPr>
                <w:rFonts w:ascii="Times New Roman" w:hint="eastAsia"/>
              </w:rPr>
              <w:t>地区可持续发展</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138 127</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支助捕鱼领域的妇女</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193 445</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药用植物和传统草药</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63 715</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提高</w:t>
            </w:r>
            <w:r>
              <w:rPr>
                <w:rFonts w:ascii="Times New Roman" w:hint="eastAsia"/>
              </w:rPr>
              <w:t>Thi</w:t>
            </w:r>
            <w:r>
              <w:rPr>
                <w:rFonts w:ascii="Times New Roman" w:hint="eastAsia"/>
              </w:rPr>
              <w:t>è</w:t>
            </w:r>
            <w:r>
              <w:rPr>
                <w:rFonts w:ascii="Times New Roman" w:hint="eastAsia"/>
              </w:rPr>
              <w:t>s</w:t>
            </w:r>
            <w:r>
              <w:rPr>
                <w:rFonts w:ascii="Times New Roman" w:hint="eastAsia"/>
              </w:rPr>
              <w:t>地区妇女的地位</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150 000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推广生物棉</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塞内加尔</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75 000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Notto</w:t>
            </w:r>
            <w:r>
              <w:rPr>
                <w:rFonts w:ascii="Times New Roman" w:hint="eastAsia"/>
              </w:rPr>
              <w:t>和</w:t>
            </w:r>
            <w:r>
              <w:rPr>
                <w:rFonts w:ascii="Times New Roman"/>
              </w:rPr>
              <w:t>T</w:t>
            </w:r>
            <w:r>
              <w:rPr>
                <w:rFonts w:ascii="Times New Roman" w:hint="eastAsia"/>
              </w:rPr>
              <w:t>assette</w:t>
            </w:r>
            <w:r>
              <w:rPr>
                <w:rFonts w:ascii="Times New Roman" w:hint="eastAsia"/>
              </w:rPr>
              <w:t>可持续资源管理</w:t>
            </w: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塔吉克斯坦</w:t>
            </w:r>
          </w:p>
        </w:tc>
        <w:tc>
          <w:tcPr>
            <w:tcW w:w="791" w:type="pct"/>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r>
              <w:rPr>
                <w:rFonts w:ascii="Times New Roman" w:hint="eastAsia"/>
              </w:rPr>
              <w:t>50 000</w:t>
            </w: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r>
              <w:rPr>
                <w:rFonts w:ascii="Times New Roman" w:hint="eastAsia"/>
              </w:rPr>
              <w:t>Odamaiyat</w:t>
            </w:r>
            <w:r>
              <w:rPr>
                <w:rFonts w:ascii="Times New Roman" w:hint="eastAsia"/>
              </w:rPr>
              <w:t>家庭护理服务</w:t>
            </w:r>
          </w:p>
        </w:tc>
      </w:tr>
      <w:tr w:rsidR="00982DD0">
        <w:tc>
          <w:tcPr>
            <w:tcW w:w="1425" w:type="pct"/>
            <w:tcBorders>
              <w:bottom w:val="single" w:sz="4" w:space="0" w:color="auto"/>
            </w:tcBorders>
          </w:tcPr>
          <w:p w:rsidR="00982DD0" w:rsidRDefault="00982DD0">
            <w:pPr>
              <w:pStyle w:val="SingleTxt"/>
              <w:tabs>
                <w:tab w:val="clear" w:pos="1264"/>
                <w:tab w:val="clear" w:pos="1695"/>
                <w:tab w:val="left" w:pos="1782"/>
              </w:tabs>
              <w:spacing w:after="0" w:line="340" w:lineRule="exact"/>
              <w:ind w:left="0" w:right="-6"/>
              <w:rPr>
                <w:rFonts w:ascii="Times New Roman" w:hint="eastAsia"/>
              </w:rPr>
            </w:pPr>
          </w:p>
        </w:tc>
        <w:tc>
          <w:tcPr>
            <w:tcW w:w="791" w:type="pct"/>
            <w:tcBorders>
              <w:bottom w:val="single" w:sz="4" w:space="0" w:color="auto"/>
            </w:tcBorders>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rPr>
            </w:pPr>
          </w:p>
        </w:tc>
        <w:tc>
          <w:tcPr>
            <w:tcW w:w="2784" w:type="pct"/>
            <w:tcBorders>
              <w:bottom w:val="single" w:sz="4" w:space="0" w:color="auto"/>
            </w:tcBorders>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p>
        </w:tc>
      </w:tr>
      <w:tr w:rsidR="00982DD0">
        <w:tc>
          <w:tcPr>
            <w:tcW w:w="1425" w:type="pct"/>
            <w:shd w:val="clear" w:color="auto" w:fill="B3B3B3"/>
          </w:tcPr>
          <w:p w:rsidR="00982DD0" w:rsidRDefault="00982DD0">
            <w:pPr>
              <w:pStyle w:val="SingleTxt"/>
              <w:tabs>
                <w:tab w:val="clear" w:pos="1264"/>
                <w:tab w:val="clear" w:pos="1695"/>
                <w:tab w:val="left" w:pos="1782"/>
              </w:tabs>
              <w:spacing w:after="0" w:line="340" w:lineRule="exact"/>
              <w:ind w:left="0" w:right="-6"/>
              <w:jc w:val="right"/>
              <w:rPr>
                <w:rFonts w:ascii="Times New Roman" w:eastAsia="SimHei" w:hint="eastAsia"/>
                <w:color w:val="FF0000"/>
              </w:rPr>
            </w:pPr>
            <w:r>
              <w:rPr>
                <w:rFonts w:ascii="Times New Roman" w:eastAsia="SimHei" w:hint="eastAsia"/>
                <w:color w:val="FF0000"/>
              </w:rPr>
              <w:t>总计</w:t>
            </w:r>
          </w:p>
        </w:tc>
        <w:tc>
          <w:tcPr>
            <w:tcW w:w="791" w:type="pct"/>
            <w:shd w:val="clear" w:color="auto" w:fill="B3B3B3"/>
          </w:tcPr>
          <w:p w:rsidR="00982DD0" w:rsidRDefault="00982DD0">
            <w:pPr>
              <w:pStyle w:val="SingleTxt"/>
              <w:tabs>
                <w:tab w:val="clear" w:pos="1264"/>
                <w:tab w:val="clear" w:pos="1695"/>
                <w:tab w:val="left" w:pos="1782"/>
              </w:tabs>
              <w:spacing w:after="0" w:line="340" w:lineRule="exact"/>
              <w:ind w:left="0" w:right="-6"/>
              <w:jc w:val="right"/>
              <w:rPr>
                <w:rFonts w:ascii="Times New Roman" w:hint="eastAsia"/>
                <w:b/>
                <w:bCs/>
                <w:color w:val="FF0000"/>
              </w:rPr>
            </w:pPr>
            <w:r>
              <w:rPr>
                <w:rFonts w:ascii="Times New Roman" w:hint="eastAsia"/>
                <w:b/>
                <w:bCs/>
                <w:color w:val="FF0000"/>
              </w:rPr>
              <w:t>4 457 173</w:t>
            </w:r>
          </w:p>
        </w:tc>
        <w:tc>
          <w:tcPr>
            <w:tcW w:w="2784" w:type="pct"/>
            <w:shd w:val="clear" w:color="auto" w:fill="B3B3B3"/>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p>
        </w:tc>
      </w:tr>
      <w:tr w:rsidR="00982DD0">
        <w:tc>
          <w:tcPr>
            <w:tcW w:w="1425" w:type="pct"/>
          </w:tcPr>
          <w:p w:rsidR="00982DD0" w:rsidRDefault="00982DD0">
            <w:pPr>
              <w:pStyle w:val="SingleTxt"/>
              <w:tabs>
                <w:tab w:val="clear" w:pos="1264"/>
                <w:tab w:val="clear" w:pos="1695"/>
                <w:tab w:val="left" w:pos="1782"/>
              </w:tabs>
              <w:spacing w:after="0" w:line="340" w:lineRule="exact"/>
              <w:ind w:left="0" w:right="-6"/>
              <w:rPr>
                <w:rFonts w:ascii="Times New Roman" w:hint="eastAsia"/>
              </w:rPr>
            </w:pPr>
          </w:p>
        </w:tc>
        <w:tc>
          <w:tcPr>
            <w:tcW w:w="791"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p>
        </w:tc>
        <w:tc>
          <w:tcPr>
            <w:tcW w:w="2784" w:type="pct"/>
          </w:tcPr>
          <w:p w:rsidR="00982DD0" w:rsidRDefault="00982DD0">
            <w:pPr>
              <w:pStyle w:val="SingleTxt"/>
              <w:tabs>
                <w:tab w:val="clear" w:pos="1264"/>
                <w:tab w:val="clear" w:pos="1695"/>
                <w:tab w:val="left" w:pos="1365"/>
                <w:tab w:val="left" w:pos="1782"/>
              </w:tabs>
              <w:spacing w:after="0" w:line="340" w:lineRule="exact"/>
              <w:ind w:left="0" w:right="-6"/>
              <w:rPr>
                <w:rFonts w:ascii="Times New Roman" w:hint="eastAsia"/>
              </w:rPr>
            </w:pPr>
          </w:p>
        </w:tc>
      </w:tr>
      <w:tr w:rsidR="00982DD0">
        <w:tc>
          <w:tcPr>
            <w:tcW w:w="5000" w:type="pct"/>
            <w:gridSpan w:val="3"/>
          </w:tcPr>
          <w:p w:rsidR="00982DD0" w:rsidRDefault="00982DD0">
            <w:pPr>
              <w:pStyle w:val="SingleTxt"/>
              <w:tabs>
                <w:tab w:val="clear" w:pos="1264"/>
                <w:tab w:val="clear" w:pos="1695"/>
                <w:tab w:val="left" w:pos="1782"/>
              </w:tabs>
              <w:spacing w:after="0" w:line="340" w:lineRule="exact"/>
              <w:ind w:left="0" w:right="-6"/>
              <w:rPr>
                <w:rFonts w:ascii="Times New Roman" w:hint="eastAsia"/>
              </w:rPr>
            </w:pPr>
            <w:r>
              <w:rPr>
                <w:rFonts w:ascii="Times New Roman" w:hint="eastAsia"/>
              </w:rPr>
              <w:t>2003-2005</w:t>
            </w:r>
            <w:r>
              <w:rPr>
                <w:rFonts w:ascii="Times New Roman" w:hint="eastAsia"/>
              </w:rPr>
              <w:t>年合计：</w:t>
            </w:r>
            <w:r>
              <w:rPr>
                <w:rFonts w:ascii="Times New Roman" w:hint="eastAsia"/>
              </w:rPr>
              <w:t>12 662 580</w:t>
            </w:r>
            <w:r>
              <w:rPr>
                <w:rFonts w:ascii="Times New Roman" w:hint="eastAsia"/>
              </w:rPr>
              <w:t>瑞士法郎</w:t>
            </w:r>
          </w:p>
        </w:tc>
      </w:tr>
    </w:tbl>
    <w:p w:rsidR="00982DD0" w:rsidRDefault="00982DD0">
      <w:pPr>
        <w:pStyle w:val="SingleTxt"/>
        <w:spacing w:after="0" w:line="240" w:lineRule="auto"/>
        <w:ind w:left="1695" w:hanging="431"/>
        <w:rPr>
          <w:rFonts w:hint="eastAsia"/>
          <w:sz w:val="20"/>
        </w:rPr>
      </w:pPr>
    </w:p>
    <w:p w:rsidR="00982DD0" w:rsidRDefault="00982DD0">
      <w:pPr>
        <w:pStyle w:val="SingleTxt"/>
        <w:spacing w:after="0" w:line="240" w:lineRule="auto"/>
        <w:ind w:left="1695" w:hanging="431"/>
        <w:rPr>
          <w:rFonts w:hint="eastAsia"/>
          <w:sz w:val="20"/>
        </w:rPr>
      </w:pPr>
    </w:p>
    <w:p w:rsidR="00982DD0" w:rsidRDefault="00982DD0">
      <w:pPr>
        <w:spacing w:after="240" w:line="340" w:lineRule="exact"/>
        <w:jc w:val="center"/>
        <w:rPr>
          <w:rFonts w:eastAsia="SimHei" w:hint="eastAsia"/>
          <w:sz w:val="28"/>
        </w:rPr>
      </w:pPr>
      <w:r>
        <w:rPr>
          <w:rFonts w:eastAsia="SimHei" w:hint="eastAsia"/>
          <w:sz w:val="28"/>
        </w:rPr>
        <w:t>—————</w:t>
      </w:r>
    </w:p>
    <w:sectPr w:rsidR="00982DD0">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26T10:09:00Z" w:initials="Start">
    <w:p w:rsidR="002565F7" w:rsidRDefault="002565F7">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NO&gt;&gt;N0643959</w:t>
      </w:r>
      <w:r w:rsidR="0048615A">
        <w:rPr>
          <w:rFonts w:hint="eastAsia"/>
        </w:rPr>
        <w:t>C</w:t>
      </w:r>
      <w:r>
        <w:t>&lt;&lt;ODS JOB NO&gt;&gt;</w:t>
      </w:r>
    </w:p>
    <w:p w:rsidR="002565F7" w:rsidRDefault="002565F7">
      <w:pPr>
        <w:pStyle w:val="CommentText"/>
      </w:pPr>
      <w:r>
        <w:t>&lt;&lt;ODS DOC SYMBOL1&gt;&gt;CEDAW/C/LIE/3&lt;&lt;ODS DOC SYMBOL1&gt;&gt;</w:t>
      </w:r>
    </w:p>
    <w:p w:rsidR="002565F7" w:rsidRDefault="002565F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15A" w:rsidRDefault="0048615A">
      <w:r>
        <w:separator/>
      </w:r>
    </w:p>
  </w:endnote>
  <w:endnote w:type="continuationSeparator" w:id="0">
    <w:p w:rsidR="0048615A" w:rsidRDefault="00486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Arial Unicode MS"/>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MAC C Times">
    <w:altName w:val="Courier New"/>
    <w:charset w:val="00"/>
    <w:family w:val="roman"/>
    <w:pitch w:val="variable"/>
    <w:sig w:usb0="00000087" w:usb1="00000000" w:usb2="00000000" w:usb3="00000000" w:csb0="0000001B"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5F7" w:rsidRDefault="002565F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565F7" w:rsidRDefault="002565F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5F7" w:rsidRDefault="002565F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565F7" w:rsidRDefault="002565F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5F7" w:rsidRDefault="002565F7">
    <w:pPr>
      <w:pStyle w:val="FootnoteText"/>
      <w:pBdr>
        <w:top w:val="single" w:sz="4" w:space="1" w:color="auto"/>
      </w:pBdr>
      <w:spacing w:line="120" w:lineRule="exact"/>
      <w:jc w:val="both"/>
      <w:rPr>
        <w:rFonts w:eastAsia="SimSun"/>
      </w:rPr>
    </w:pPr>
  </w:p>
  <w:p w:rsidR="002565F7" w:rsidRDefault="002565F7">
    <w:pPr>
      <w:pStyle w:val="FootnoteText"/>
      <w:tabs>
        <w:tab w:val="left" w:pos="360"/>
      </w:tabs>
      <w:spacing w:after="60" w:line="260" w:lineRule="exact"/>
      <w:rPr>
        <w:rFonts w:eastAsia="SimSun" w:hint="eastAsia"/>
      </w:rPr>
    </w:pPr>
    <w:r>
      <w:rPr>
        <w:rFonts w:eastAsia="SimSun" w:hint="eastAsia"/>
      </w:rPr>
      <w:t xml:space="preserve">*   </w:t>
    </w:r>
    <w:r>
      <w:rPr>
        <w:rFonts w:eastAsia="SimSun" w:hint="eastAsia"/>
      </w:rPr>
      <w:t>本报告未经正式编辑予以印发。</w:t>
    </w:r>
  </w:p>
  <w:p w:rsidR="002565F7" w:rsidRDefault="002565F7" w:rsidP="009168EB">
    <w:pPr>
      <w:pStyle w:val="FootnoteText"/>
      <w:spacing w:after="60" w:line="260" w:lineRule="exact"/>
      <w:ind w:firstLineChars="200" w:firstLine="31680"/>
      <w:jc w:val="both"/>
      <w:rPr>
        <w:rFonts w:eastAsia="SimSun" w:hint="eastAsia"/>
      </w:rPr>
    </w:pPr>
    <w:r>
      <w:rPr>
        <w:rFonts w:eastAsia="SimSun" w:hint="eastAsia"/>
      </w:rPr>
      <w:t>列支敦士登政府提交的初次报告见</w:t>
    </w:r>
    <w:r>
      <w:rPr>
        <w:rFonts w:eastAsia="SimSun" w:hint="eastAsia"/>
      </w:rPr>
      <w:t>CEDAW/C/LIE/1</w:t>
    </w:r>
    <w:r>
      <w:rPr>
        <w:rFonts w:eastAsia="SimSun" w:hint="eastAsia"/>
      </w:rPr>
      <w:t>，该报告由委员会第二十届会议审议。列支敦士登政府提交的第二次报告见</w:t>
    </w:r>
    <w:r>
      <w:rPr>
        <w:rFonts w:eastAsia="SimSun" w:hint="eastAsia"/>
      </w:rPr>
      <w:t>CEDAW/C/LIE/2</w:t>
    </w:r>
    <w:r>
      <w:rPr>
        <w:rFonts w:eastAsia="SimSun" w:hint="eastAsia"/>
      </w:rPr>
      <w:t>。</w:t>
    </w:r>
  </w:p>
  <w:p w:rsidR="002565F7" w:rsidRDefault="002565F7" w:rsidP="009168EB">
    <w:pPr>
      <w:pStyle w:val="FootnoteText"/>
      <w:spacing w:after="60" w:line="260" w:lineRule="exact"/>
      <w:ind w:firstLineChars="200" w:firstLine="31680"/>
      <w:jc w:val="both"/>
      <w:rPr>
        <w:rFonts w:eastAsia="SimSun" w:hint="eastAsia"/>
      </w:rPr>
    </w:pPr>
  </w:p>
  <w:p w:rsidR="002565F7" w:rsidRPr="00CE295D" w:rsidRDefault="002565F7">
    <w:pPr>
      <w:pStyle w:val="FootnoteText"/>
      <w:spacing w:afterLines="50" w:after="120"/>
      <w:rPr>
        <w:rFonts w:ascii="Barcode 3 of 9 by request" w:eastAsia="SimHei" w:hAnsi="Barcode 3 of 9 by request"/>
        <w:b/>
        <w:bCs/>
        <w:sz w:val="21"/>
      </w:rPr>
    </w:pPr>
    <w:r>
      <w:rPr>
        <w:rFonts w:hint="eastAsia"/>
        <w:sz w:val="21"/>
      </w:rPr>
      <w:t>06-439</w:t>
    </w:r>
    <w:r>
      <w:rPr>
        <w:sz w:val="21"/>
      </w:rPr>
      <w:t>59 (C)    251006    251006</w:t>
    </w:r>
    <w:r>
      <w:rPr>
        <w:sz w:val="21"/>
      </w:rPr>
      <w:br/>
    </w:r>
    <w:r w:rsidRPr="00CE295D">
      <w:rPr>
        <w:rFonts w:ascii="Barcode 3 of 9 by request" w:eastAsia="SimHei" w:hAnsi="Barcode 3 of 9 by request"/>
        <w:sz w:val="21"/>
      </w:rPr>
      <w:t>06-43959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5F7" w:rsidRDefault="002565F7">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0D5988">
      <w:rPr>
        <w:rStyle w:val="PageNumber"/>
        <w:noProof/>
      </w:rPr>
      <w:t>46</w:t>
    </w:r>
    <w:r>
      <w:rPr>
        <w:rStyle w:val="PageNumber"/>
      </w:rPr>
      <w:fldChar w:fldCharType="end"/>
    </w:r>
  </w:p>
  <w:p w:rsidR="002565F7" w:rsidRDefault="002565F7">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5F7" w:rsidRDefault="002565F7">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0D5988">
      <w:rPr>
        <w:rStyle w:val="PageNumber"/>
        <w:noProof/>
      </w:rPr>
      <w:t>47</w:t>
    </w:r>
    <w:r>
      <w:rPr>
        <w:rStyle w:val="PageNumber"/>
      </w:rPr>
      <w:fldChar w:fldCharType="end"/>
    </w:r>
  </w:p>
  <w:p w:rsidR="002565F7" w:rsidRDefault="002565F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15A" w:rsidRDefault="0048615A">
      <w:r>
        <w:separator/>
      </w:r>
    </w:p>
  </w:footnote>
  <w:footnote w:type="continuationSeparator" w:id="0">
    <w:p w:rsidR="0048615A" w:rsidRDefault="0048615A">
      <w:r>
        <w:continuationSeparator/>
      </w:r>
    </w:p>
  </w:footnote>
  <w:footnote w:id="1">
    <w:p w:rsidR="002565F7" w:rsidRDefault="002565F7">
      <w:pPr>
        <w:pStyle w:val="FootnoteText"/>
        <w:jc w:val="both"/>
        <w:rPr>
          <w:rFonts w:eastAsia="SimSun"/>
        </w:rPr>
      </w:pPr>
      <w:r>
        <w:rPr>
          <w:rStyle w:val="FootnoteReference"/>
          <w:rFonts w:eastAsia="SimSun"/>
        </w:rPr>
        <w:footnoteRef/>
      </w:r>
      <w:r>
        <w:rPr>
          <w:rFonts w:eastAsia="SimSun" w:hint="eastAsia"/>
        </w:rPr>
        <w:t xml:space="preserve">  </w:t>
      </w:r>
      <w:r>
        <w:rPr>
          <w:rFonts w:eastAsia="SimSun" w:hint="eastAsia"/>
        </w:rPr>
        <w:t>欧洲经济区由</w:t>
      </w:r>
      <w:r>
        <w:rPr>
          <w:rFonts w:eastAsia="SimSun" w:hint="eastAsia"/>
        </w:rPr>
        <w:t>15</w:t>
      </w:r>
      <w:r>
        <w:rPr>
          <w:rFonts w:eastAsia="SimSun" w:hint="eastAsia"/>
        </w:rPr>
        <w:t>个欧洲联盟国家以及欧洲自由贸易联盟国家冰岛、列支敦士登和挪威组成。欧盟的</w:t>
      </w:r>
      <w:r>
        <w:rPr>
          <w:rFonts w:eastAsia="SimSun" w:hint="eastAsia"/>
        </w:rPr>
        <w:t>10</w:t>
      </w:r>
      <w:r>
        <w:rPr>
          <w:rFonts w:eastAsia="SimSun" w:hint="eastAsia"/>
        </w:rPr>
        <w:t>个新成员国已从</w:t>
      </w:r>
      <w:r>
        <w:rPr>
          <w:rFonts w:eastAsia="SimSun" w:hint="eastAsia"/>
        </w:rPr>
        <w:t>2004</w:t>
      </w:r>
      <w:r>
        <w:rPr>
          <w:rFonts w:eastAsia="SimSun" w:hint="eastAsia"/>
        </w:rPr>
        <w:t>年</w:t>
      </w:r>
      <w:r>
        <w:rPr>
          <w:rFonts w:eastAsia="SimSun" w:hint="eastAsia"/>
        </w:rPr>
        <w:t>5</w:t>
      </w:r>
      <w:r>
        <w:rPr>
          <w:rFonts w:eastAsia="SimSun" w:hint="eastAsia"/>
        </w:rPr>
        <w:t>月</w:t>
      </w:r>
      <w:r>
        <w:rPr>
          <w:rFonts w:eastAsia="SimSun" w:hint="eastAsia"/>
        </w:rPr>
        <w:t>1</w:t>
      </w:r>
      <w:r>
        <w:rPr>
          <w:rFonts w:eastAsia="SimSun" w:hint="eastAsia"/>
        </w:rPr>
        <w:t>日起成为欧经区的一部分。</w:t>
      </w:r>
    </w:p>
  </w:footnote>
  <w:footnote w:id="2">
    <w:p w:rsidR="002565F7" w:rsidRDefault="002565F7">
      <w:pPr>
        <w:pStyle w:val="FootnoteText"/>
        <w:jc w:val="both"/>
        <w:rPr>
          <w:rFonts w:eastAsia="SimSun"/>
        </w:rPr>
      </w:pPr>
      <w:r>
        <w:rPr>
          <w:rStyle w:val="FootnoteReference"/>
          <w:rFonts w:eastAsia="SimSun"/>
        </w:rPr>
        <w:footnoteRef/>
      </w:r>
      <w:r>
        <w:rPr>
          <w:rFonts w:eastAsia="SimSun" w:hint="eastAsia"/>
        </w:rPr>
        <w:t xml:space="preserve">  </w:t>
      </w:r>
      <w:r>
        <w:rPr>
          <w:rFonts w:eastAsia="SimSun" w:hint="eastAsia"/>
        </w:rPr>
        <w:t>因为国家小，列支敦士登没有对其人口预期寿命做出估计。本报告引用的数字均来自欧洲委员会题为“欧洲</w:t>
      </w:r>
      <w:r>
        <w:rPr>
          <w:rFonts w:eastAsia="SimSun" w:hint="eastAsia"/>
        </w:rPr>
        <w:t>2004</w:t>
      </w:r>
      <w:r>
        <w:rPr>
          <w:rFonts w:eastAsia="SimSun" w:hint="eastAsia"/>
        </w:rPr>
        <w:t>年近期人口发展状况”的出版物。</w:t>
      </w:r>
    </w:p>
  </w:footnote>
  <w:footnote w:id="3">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从</w:t>
      </w:r>
      <w:r>
        <w:rPr>
          <w:rFonts w:eastAsia="SimSun" w:hint="eastAsia"/>
        </w:rPr>
        <w:t>2003</w:t>
      </w:r>
      <w:r>
        <w:rPr>
          <w:rFonts w:eastAsia="SimSun" w:hint="eastAsia"/>
        </w:rPr>
        <w:t>年底以来，未重新调查列支敦士登的宗教分布情况。</w:t>
      </w:r>
    </w:p>
  </w:footnote>
  <w:footnote w:id="4">
    <w:p w:rsidR="002565F7" w:rsidRDefault="002565F7">
      <w:pPr>
        <w:pStyle w:val="FootnoteText"/>
        <w:jc w:val="both"/>
        <w:rPr>
          <w:rFonts w:eastAsia="SimSun"/>
        </w:rPr>
      </w:pPr>
      <w:r>
        <w:rPr>
          <w:rStyle w:val="FootnoteReference"/>
          <w:rFonts w:eastAsia="SimSun"/>
        </w:rPr>
        <w:footnoteRef/>
      </w:r>
      <w:r>
        <w:rPr>
          <w:rFonts w:eastAsia="SimSun" w:hint="eastAsia"/>
        </w:rPr>
        <w:t xml:space="preserve">  </w:t>
      </w:r>
      <w:r>
        <w:rPr>
          <w:rFonts w:eastAsia="SimSun" w:hint="eastAsia"/>
        </w:rPr>
        <w:t>《公民权利和政治权利国际公约》、《经济、社会、文化权利国际公约》、《消除对妇女一切形式歧视公约》、《儿童权利公约》、《禁止酷刑和其他残忍、不人道或有辱人格的待遇或处罚公约》以及《消除一切形式种族歧视国际公约》。</w:t>
      </w:r>
    </w:p>
  </w:footnote>
  <w:footnote w:id="5">
    <w:p w:rsidR="002565F7" w:rsidRDefault="002565F7">
      <w:pPr>
        <w:pStyle w:val="FootnoteText"/>
        <w:jc w:val="both"/>
        <w:rPr>
          <w:rFonts w:eastAsia="SimSun"/>
        </w:rPr>
      </w:pPr>
      <w:r>
        <w:rPr>
          <w:rStyle w:val="FootnoteReference"/>
          <w:rFonts w:eastAsia="SimSun"/>
        </w:rPr>
        <w:footnoteRef/>
      </w:r>
      <w:r>
        <w:rPr>
          <w:rFonts w:eastAsia="SimSun" w:hint="eastAsia"/>
        </w:rPr>
        <w:t xml:space="preserve">  1999</w:t>
      </w:r>
      <w:r>
        <w:rPr>
          <w:rFonts w:eastAsia="SimSun" w:hint="eastAsia"/>
        </w:rPr>
        <w:t>年</w:t>
      </w:r>
      <w:r>
        <w:rPr>
          <w:rFonts w:eastAsia="SimSun" w:hint="eastAsia"/>
        </w:rPr>
        <w:t>3</w:t>
      </w:r>
      <w:r>
        <w:rPr>
          <w:rFonts w:eastAsia="SimSun" w:hint="eastAsia"/>
        </w:rPr>
        <w:t>月</w:t>
      </w:r>
      <w:r>
        <w:rPr>
          <w:rFonts w:eastAsia="SimSun" w:hint="eastAsia"/>
        </w:rPr>
        <w:t>10</w:t>
      </w:r>
      <w:r>
        <w:rPr>
          <w:rFonts w:eastAsia="SimSun" w:hint="eastAsia"/>
        </w:rPr>
        <w:t>日《两性平等法》，《列支敦士登官方法律公报》，</w:t>
      </w:r>
      <w:r>
        <w:rPr>
          <w:rFonts w:eastAsia="SimSun" w:hint="eastAsia"/>
        </w:rPr>
        <w:t>1999</w:t>
      </w:r>
      <w:r>
        <w:rPr>
          <w:rFonts w:eastAsia="SimSun" w:hint="eastAsia"/>
        </w:rPr>
        <w:t>年第</w:t>
      </w:r>
      <w:r>
        <w:rPr>
          <w:rFonts w:eastAsia="SimSun" w:hint="eastAsia"/>
        </w:rPr>
        <w:t>96</w:t>
      </w:r>
      <w:r>
        <w:rPr>
          <w:rFonts w:eastAsia="SimSun" w:hint="eastAsia"/>
        </w:rPr>
        <w:t>期。</w:t>
      </w:r>
    </w:p>
  </w:footnote>
  <w:footnote w:id="6">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2004</w:t>
      </w:r>
      <w:r>
        <w:rPr>
          <w:rFonts w:eastAsia="SimSun" w:hint="eastAsia"/>
        </w:rPr>
        <w:t>年</w:t>
      </w:r>
      <w:r>
        <w:rPr>
          <w:rFonts w:eastAsia="SimSun" w:hint="eastAsia"/>
        </w:rPr>
        <w:t>9</w:t>
      </w:r>
      <w:r>
        <w:rPr>
          <w:rFonts w:eastAsia="SimSun" w:hint="eastAsia"/>
        </w:rPr>
        <w:t>月</w:t>
      </w:r>
      <w:r>
        <w:rPr>
          <w:rFonts w:eastAsia="SimSun" w:hint="eastAsia"/>
        </w:rPr>
        <w:t>15</w:t>
      </w:r>
      <w:r>
        <w:rPr>
          <w:rFonts w:eastAsia="SimSun" w:hint="eastAsia"/>
        </w:rPr>
        <w:t>日修订《刑事诉讼法》的法律，《列支敦士登官方法律公报》，</w:t>
      </w:r>
      <w:r>
        <w:rPr>
          <w:rFonts w:eastAsia="SimSun" w:hint="eastAsia"/>
        </w:rPr>
        <w:t>2004</w:t>
      </w:r>
      <w:r>
        <w:rPr>
          <w:rFonts w:eastAsia="SimSun" w:hint="eastAsia"/>
        </w:rPr>
        <w:t>年第</w:t>
      </w:r>
      <w:r>
        <w:rPr>
          <w:rFonts w:eastAsia="SimSun" w:hint="eastAsia"/>
        </w:rPr>
        <w:t>236</w:t>
      </w:r>
      <w:r>
        <w:rPr>
          <w:rFonts w:eastAsia="SimSun" w:hint="eastAsia"/>
        </w:rPr>
        <w:t>期。</w:t>
      </w:r>
    </w:p>
  </w:footnote>
  <w:footnote w:id="7">
    <w:p w:rsidR="002565F7" w:rsidRDefault="002565F7">
      <w:pPr>
        <w:pStyle w:val="FootnoteText"/>
        <w:tabs>
          <w:tab w:val="right" w:pos="1155"/>
        </w:tabs>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2003</w:t>
      </w:r>
      <w:r>
        <w:rPr>
          <w:rFonts w:eastAsia="SimSun" w:hint="eastAsia"/>
        </w:rPr>
        <w:t>年</w:t>
      </w:r>
      <w:r>
        <w:rPr>
          <w:rFonts w:eastAsia="SimSun" w:hint="eastAsia"/>
        </w:rPr>
        <w:t>11</w:t>
      </w:r>
      <w:r>
        <w:rPr>
          <w:rFonts w:eastAsia="SimSun" w:hint="eastAsia"/>
        </w:rPr>
        <w:t>月</w:t>
      </w:r>
      <w:r>
        <w:rPr>
          <w:rFonts w:eastAsia="SimSun" w:hint="eastAsia"/>
        </w:rPr>
        <w:t>26</w:t>
      </w:r>
      <w:r>
        <w:rPr>
          <w:rFonts w:eastAsia="SimSun" w:hint="eastAsia"/>
        </w:rPr>
        <w:t>日修订《民法通则》（《劳动合同法》）的法令，《列支敦士登官方法律公报》，</w:t>
      </w:r>
      <w:r>
        <w:rPr>
          <w:rFonts w:eastAsia="SimSun" w:hint="eastAsia"/>
        </w:rPr>
        <w:t>2002</w:t>
      </w:r>
      <w:r>
        <w:rPr>
          <w:rFonts w:eastAsia="SimSun" w:hint="eastAsia"/>
        </w:rPr>
        <w:t>年第</w:t>
      </w:r>
      <w:r>
        <w:rPr>
          <w:rFonts w:eastAsia="SimSun" w:hint="eastAsia"/>
        </w:rPr>
        <w:t>276</w:t>
      </w:r>
      <w:r>
        <w:rPr>
          <w:rFonts w:eastAsia="SimSun" w:hint="eastAsia"/>
        </w:rPr>
        <w:t>期。</w:t>
      </w:r>
    </w:p>
  </w:footnote>
  <w:footnote w:id="8">
    <w:p w:rsidR="002565F7" w:rsidRDefault="002565F7">
      <w:pPr>
        <w:pStyle w:val="FootnoteText"/>
        <w:tabs>
          <w:tab w:val="right" w:pos="1155"/>
        </w:tabs>
        <w:jc w:val="both"/>
        <w:rPr>
          <w:rFonts w:eastAsia="SimSun" w:hint="eastAsia"/>
        </w:rPr>
      </w:pPr>
      <w:r>
        <w:rPr>
          <w:rStyle w:val="FootnoteReference"/>
          <w:rFonts w:eastAsia="SimSun"/>
        </w:rPr>
        <w:footnoteRef/>
      </w:r>
      <w:r>
        <w:rPr>
          <w:rFonts w:eastAsia="SimSun" w:hint="eastAsia"/>
        </w:rPr>
        <w:t xml:space="preserve">  2005</w:t>
      </w:r>
      <w:r>
        <w:rPr>
          <w:rFonts w:eastAsia="SimSun" w:hint="eastAsia"/>
        </w:rPr>
        <w:t>年</w:t>
      </w:r>
      <w:r>
        <w:rPr>
          <w:rFonts w:eastAsia="SimSun" w:hint="eastAsia"/>
        </w:rPr>
        <w:t>11</w:t>
      </w:r>
      <w:r>
        <w:rPr>
          <w:rFonts w:eastAsia="SimSun" w:hint="eastAsia"/>
        </w:rPr>
        <w:t>月</w:t>
      </w:r>
      <w:r>
        <w:rPr>
          <w:rFonts w:eastAsia="SimSun" w:hint="eastAsia"/>
        </w:rPr>
        <w:t>25</w:t>
      </w:r>
      <w:r>
        <w:rPr>
          <w:rFonts w:eastAsia="SimSun" w:hint="eastAsia"/>
        </w:rPr>
        <w:t>日修正《职业养恤金法》的法令，《列支敦士登官方法律公报》，</w:t>
      </w:r>
      <w:r>
        <w:rPr>
          <w:rFonts w:eastAsia="SimSun" w:hint="eastAsia"/>
        </w:rPr>
        <w:t>2005</w:t>
      </w:r>
      <w:r>
        <w:rPr>
          <w:rFonts w:eastAsia="SimSun" w:hint="eastAsia"/>
        </w:rPr>
        <w:t>年第</w:t>
      </w:r>
      <w:r>
        <w:rPr>
          <w:rFonts w:eastAsia="SimSun" w:hint="eastAsia"/>
        </w:rPr>
        <w:t>276</w:t>
      </w:r>
      <w:r>
        <w:rPr>
          <w:rFonts w:eastAsia="SimSun" w:hint="eastAsia"/>
        </w:rPr>
        <w:t>期。</w:t>
      </w:r>
    </w:p>
  </w:footnote>
  <w:footnote w:id="9">
    <w:p w:rsidR="002565F7" w:rsidRDefault="002565F7">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《消除对妇女一切形式歧视公约任择议定书》，《列支敦士登官方法律公报》，</w:t>
      </w:r>
      <w:r>
        <w:rPr>
          <w:rFonts w:eastAsia="SimSun" w:hint="eastAsia"/>
        </w:rPr>
        <w:t>2002</w:t>
      </w:r>
      <w:r>
        <w:rPr>
          <w:rFonts w:eastAsia="SimSun" w:hint="eastAsia"/>
        </w:rPr>
        <w:t>年第</w:t>
      </w:r>
      <w:r>
        <w:rPr>
          <w:rFonts w:eastAsia="SimSun" w:hint="eastAsia"/>
        </w:rPr>
        <w:t>17</w:t>
      </w:r>
      <w:r>
        <w:rPr>
          <w:rFonts w:eastAsia="SimSun" w:hint="eastAsia"/>
        </w:rPr>
        <w:t>期。</w:t>
      </w:r>
    </w:p>
  </w:footnote>
  <w:footnote w:id="10">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1985</w:t>
      </w:r>
      <w:r>
        <w:rPr>
          <w:rFonts w:eastAsia="SimSun" w:hint="eastAsia"/>
        </w:rPr>
        <w:t>年</w:t>
      </w:r>
      <w:r>
        <w:rPr>
          <w:rFonts w:eastAsia="SimSun" w:hint="eastAsia"/>
        </w:rPr>
        <w:t>12</w:t>
      </w:r>
      <w:r>
        <w:rPr>
          <w:rFonts w:eastAsia="SimSun" w:hint="eastAsia"/>
        </w:rPr>
        <w:t>月</w:t>
      </w:r>
      <w:r>
        <w:rPr>
          <w:rFonts w:eastAsia="SimSun" w:hint="eastAsia"/>
        </w:rPr>
        <w:t>18</w:t>
      </w:r>
      <w:r>
        <w:rPr>
          <w:rFonts w:eastAsia="SimSun" w:hint="eastAsia"/>
        </w:rPr>
        <w:t>日关于家庭补贴的法律，《列支敦士登官方法律公报》，</w:t>
      </w:r>
      <w:r>
        <w:rPr>
          <w:rFonts w:eastAsia="SimSun" w:hint="eastAsia"/>
        </w:rPr>
        <w:t>1986</w:t>
      </w:r>
      <w:r>
        <w:rPr>
          <w:rFonts w:eastAsia="SimSun" w:hint="eastAsia"/>
        </w:rPr>
        <w:t>年第</w:t>
      </w:r>
      <w:r>
        <w:rPr>
          <w:rFonts w:eastAsia="SimSun" w:hint="eastAsia"/>
        </w:rPr>
        <w:t>28</w:t>
      </w:r>
      <w:r>
        <w:rPr>
          <w:rFonts w:eastAsia="SimSun" w:hint="eastAsia"/>
        </w:rPr>
        <w:t>期。</w:t>
      </w:r>
    </w:p>
  </w:footnote>
  <w:footnote w:id="11">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1999</w:t>
      </w:r>
      <w:r>
        <w:rPr>
          <w:rFonts w:eastAsia="SimSun" w:hint="eastAsia"/>
        </w:rPr>
        <w:t>年</w:t>
      </w:r>
      <w:r>
        <w:rPr>
          <w:rFonts w:eastAsia="SimSun" w:hint="eastAsia"/>
        </w:rPr>
        <w:t>3</w:t>
      </w:r>
      <w:r>
        <w:rPr>
          <w:rFonts w:eastAsia="SimSun" w:hint="eastAsia"/>
        </w:rPr>
        <w:t>月</w:t>
      </w:r>
      <w:r>
        <w:rPr>
          <w:rFonts w:eastAsia="SimSun" w:hint="eastAsia"/>
        </w:rPr>
        <w:t>10</w:t>
      </w:r>
      <w:r>
        <w:rPr>
          <w:rFonts w:eastAsia="SimSun" w:hint="eastAsia"/>
        </w:rPr>
        <w:t>日修订《家庭补贴法》的法律，《列支敦士登官方法律公报》，</w:t>
      </w:r>
      <w:r>
        <w:rPr>
          <w:rFonts w:eastAsia="SimSun" w:hint="eastAsia"/>
        </w:rPr>
        <w:t>1999</w:t>
      </w:r>
      <w:r>
        <w:rPr>
          <w:rFonts w:eastAsia="SimSun" w:hint="eastAsia"/>
        </w:rPr>
        <w:t>年第</w:t>
      </w:r>
      <w:r>
        <w:rPr>
          <w:rFonts w:eastAsia="SimSun" w:hint="eastAsia"/>
        </w:rPr>
        <w:t>98</w:t>
      </w:r>
      <w:r>
        <w:rPr>
          <w:rFonts w:eastAsia="SimSun" w:hint="eastAsia"/>
        </w:rPr>
        <w:t>期。</w:t>
      </w:r>
    </w:p>
  </w:footnote>
  <w:footnote w:id="12">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1977</w:t>
      </w:r>
      <w:r>
        <w:rPr>
          <w:rFonts w:eastAsia="SimSun" w:hint="eastAsia"/>
        </w:rPr>
        <w:t>年</w:t>
      </w:r>
      <w:r>
        <w:rPr>
          <w:rFonts w:eastAsia="SimSun" w:hint="eastAsia"/>
        </w:rPr>
        <w:t>6</w:t>
      </w:r>
      <w:r>
        <w:rPr>
          <w:rFonts w:eastAsia="SimSun" w:hint="eastAsia"/>
        </w:rPr>
        <w:t>月</w:t>
      </w:r>
      <w:r>
        <w:rPr>
          <w:rFonts w:eastAsia="SimSun" w:hint="eastAsia"/>
        </w:rPr>
        <w:t>30</w:t>
      </w:r>
      <w:r>
        <w:rPr>
          <w:rFonts w:eastAsia="SimSun" w:hint="eastAsia"/>
        </w:rPr>
        <w:t>日关于《鼓励住房法》的法律，《列支敦士登官方法律公报》，</w:t>
      </w:r>
      <w:r>
        <w:rPr>
          <w:rFonts w:eastAsia="SimSun" w:hint="eastAsia"/>
        </w:rPr>
        <w:t>1977</w:t>
      </w:r>
      <w:r>
        <w:rPr>
          <w:rFonts w:eastAsia="SimSun" w:hint="eastAsia"/>
        </w:rPr>
        <w:t>年第</w:t>
      </w:r>
      <w:r>
        <w:rPr>
          <w:rFonts w:eastAsia="SimSun" w:hint="eastAsia"/>
        </w:rPr>
        <w:t>46</w:t>
      </w:r>
      <w:r>
        <w:rPr>
          <w:rFonts w:eastAsia="SimSun" w:hint="eastAsia"/>
        </w:rPr>
        <w:t>期。</w:t>
      </w:r>
    </w:p>
  </w:footnote>
  <w:footnote w:id="13">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2000</w:t>
      </w:r>
      <w:r>
        <w:rPr>
          <w:rFonts w:eastAsia="SimSun" w:hint="eastAsia"/>
        </w:rPr>
        <w:t>年</w:t>
      </w:r>
      <w:r>
        <w:rPr>
          <w:rFonts w:eastAsia="SimSun" w:hint="eastAsia"/>
        </w:rPr>
        <w:t>9</w:t>
      </w:r>
      <w:r>
        <w:rPr>
          <w:rFonts w:eastAsia="SimSun" w:hint="eastAsia"/>
        </w:rPr>
        <w:t>月</w:t>
      </w:r>
      <w:r>
        <w:rPr>
          <w:rFonts w:eastAsia="SimSun" w:hint="eastAsia"/>
        </w:rPr>
        <w:t>13</w:t>
      </w:r>
      <w:r>
        <w:rPr>
          <w:rFonts w:eastAsia="SimSun" w:hint="eastAsia"/>
        </w:rPr>
        <w:t>日关于《家庭租房补助法》的法律，《列支敦士登官方法律公报》，</w:t>
      </w:r>
      <w:r>
        <w:rPr>
          <w:rFonts w:eastAsia="SimSun" w:hint="eastAsia"/>
        </w:rPr>
        <w:t>2000</w:t>
      </w:r>
      <w:r>
        <w:rPr>
          <w:rFonts w:eastAsia="SimSun" w:hint="eastAsia"/>
        </w:rPr>
        <w:t>年第</w:t>
      </w:r>
      <w:r>
        <w:rPr>
          <w:rFonts w:eastAsia="SimSun" w:hint="eastAsia"/>
        </w:rPr>
        <w:t>202</w:t>
      </w:r>
      <w:r>
        <w:rPr>
          <w:rFonts w:eastAsia="SimSun" w:hint="eastAsia"/>
        </w:rPr>
        <w:t>期。</w:t>
      </w:r>
    </w:p>
  </w:footnote>
  <w:footnote w:id="14">
    <w:p w:rsidR="002565F7" w:rsidRDefault="002565F7">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2003</w:t>
      </w:r>
      <w:r>
        <w:rPr>
          <w:rFonts w:eastAsia="SimSun" w:hint="eastAsia"/>
        </w:rPr>
        <w:t>年</w:t>
      </w:r>
      <w:r>
        <w:rPr>
          <w:rFonts w:eastAsia="SimSun" w:hint="eastAsia"/>
        </w:rPr>
        <w:t>10</w:t>
      </w:r>
      <w:r>
        <w:rPr>
          <w:rFonts w:eastAsia="SimSun" w:hint="eastAsia"/>
        </w:rPr>
        <w:t>月</w:t>
      </w:r>
      <w:r>
        <w:rPr>
          <w:rFonts w:eastAsia="SimSun" w:hint="eastAsia"/>
        </w:rPr>
        <w:t>23</w:t>
      </w:r>
      <w:r>
        <w:rPr>
          <w:rFonts w:eastAsia="SimSun" w:hint="eastAsia"/>
        </w:rPr>
        <w:t>日修订《健康保险法》的法律，《列支敦士登官方法律公报》，</w:t>
      </w:r>
      <w:r>
        <w:rPr>
          <w:rFonts w:eastAsia="SimSun" w:hint="eastAsia"/>
        </w:rPr>
        <w:t>2002</w:t>
      </w:r>
      <w:r>
        <w:rPr>
          <w:rFonts w:eastAsia="SimSun" w:hint="eastAsia"/>
        </w:rPr>
        <w:t>年第</w:t>
      </w:r>
      <w:r>
        <w:rPr>
          <w:rFonts w:eastAsia="SimSun" w:hint="eastAsia"/>
        </w:rPr>
        <w:t>241</w:t>
      </w:r>
      <w:r>
        <w:rPr>
          <w:rFonts w:eastAsia="SimSun" w:hint="eastAsia"/>
        </w:rPr>
        <w:t>期。</w:t>
      </w:r>
    </w:p>
  </w:footnote>
  <w:footnote w:id="15">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1961</w:t>
      </w:r>
      <w:r>
        <w:rPr>
          <w:rFonts w:eastAsia="SimSun" w:hint="eastAsia"/>
        </w:rPr>
        <w:t>年</w:t>
      </w:r>
      <w:r>
        <w:rPr>
          <w:rFonts w:eastAsia="SimSun" w:hint="eastAsia"/>
        </w:rPr>
        <w:t>1</w:t>
      </w:r>
      <w:r>
        <w:rPr>
          <w:rFonts w:eastAsia="SimSun" w:hint="eastAsia"/>
        </w:rPr>
        <w:t>月</w:t>
      </w:r>
      <w:r>
        <w:rPr>
          <w:rFonts w:eastAsia="SimSun" w:hint="eastAsia"/>
        </w:rPr>
        <w:t>30</w:t>
      </w:r>
      <w:r>
        <w:rPr>
          <w:rFonts w:eastAsia="SimSun" w:hint="eastAsia"/>
        </w:rPr>
        <w:t>日关于《国家与城市税收》的法律（税收法），《列支敦士登官方法律公报》，</w:t>
      </w:r>
      <w:r>
        <w:rPr>
          <w:rFonts w:eastAsia="SimSun" w:hint="eastAsia"/>
        </w:rPr>
        <w:t>1961</w:t>
      </w:r>
      <w:r>
        <w:rPr>
          <w:rFonts w:eastAsia="SimSun" w:hint="eastAsia"/>
        </w:rPr>
        <w:t>年第</w:t>
      </w:r>
      <w:r>
        <w:rPr>
          <w:rFonts w:eastAsia="SimSun" w:hint="eastAsia"/>
        </w:rPr>
        <w:t>7</w:t>
      </w:r>
      <w:r>
        <w:rPr>
          <w:rFonts w:eastAsia="SimSun" w:hint="eastAsia"/>
        </w:rPr>
        <w:t>期。</w:t>
      </w:r>
    </w:p>
  </w:footnote>
  <w:footnote w:id="16">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1989</w:t>
      </w:r>
      <w:r>
        <w:rPr>
          <w:rFonts w:eastAsia="SimSun" w:hint="eastAsia"/>
        </w:rPr>
        <w:t>年</w:t>
      </w:r>
      <w:r>
        <w:rPr>
          <w:rFonts w:eastAsia="SimSun" w:hint="eastAsia"/>
        </w:rPr>
        <w:t>6</w:t>
      </w:r>
      <w:r>
        <w:rPr>
          <w:rFonts w:eastAsia="SimSun" w:hint="eastAsia"/>
        </w:rPr>
        <w:t>月</w:t>
      </w:r>
      <w:r>
        <w:rPr>
          <w:rFonts w:eastAsia="SimSun" w:hint="eastAsia"/>
        </w:rPr>
        <w:t>21</w:t>
      </w:r>
      <w:r>
        <w:rPr>
          <w:rFonts w:eastAsia="SimSun" w:hint="eastAsia"/>
        </w:rPr>
        <w:t>日《子女抚养费垫款法》，《列支敦士登官方法律公报》，</w:t>
      </w:r>
      <w:r>
        <w:rPr>
          <w:rFonts w:eastAsia="SimSun" w:hint="eastAsia"/>
        </w:rPr>
        <w:t>1989</w:t>
      </w:r>
      <w:r>
        <w:rPr>
          <w:rFonts w:eastAsia="SimSun" w:hint="eastAsia"/>
        </w:rPr>
        <w:t>年第</w:t>
      </w:r>
      <w:r>
        <w:rPr>
          <w:rFonts w:eastAsia="SimSun" w:hint="eastAsia"/>
        </w:rPr>
        <w:t>47</w:t>
      </w:r>
      <w:r>
        <w:rPr>
          <w:rFonts w:eastAsia="SimSun" w:hint="eastAsia"/>
        </w:rPr>
        <w:t>期。</w:t>
      </w:r>
    </w:p>
  </w:footnote>
  <w:footnote w:id="17">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1981</w:t>
      </w:r>
      <w:r>
        <w:rPr>
          <w:rFonts w:eastAsia="SimSun" w:hint="eastAsia"/>
        </w:rPr>
        <w:t>年</w:t>
      </w:r>
      <w:r>
        <w:rPr>
          <w:rFonts w:eastAsia="SimSun" w:hint="eastAsia"/>
        </w:rPr>
        <w:t>11</w:t>
      </w:r>
      <w:r>
        <w:rPr>
          <w:rFonts w:eastAsia="SimSun" w:hint="eastAsia"/>
        </w:rPr>
        <w:t>月</w:t>
      </w:r>
      <w:r>
        <w:rPr>
          <w:rFonts w:eastAsia="SimSun" w:hint="eastAsia"/>
        </w:rPr>
        <w:t>25</w:t>
      </w:r>
      <w:r>
        <w:rPr>
          <w:rFonts w:eastAsia="SimSun" w:hint="eastAsia"/>
        </w:rPr>
        <w:t>日《产假补贴法》，《列支敦士登官方法律公报》，</w:t>
      </w:r>
      <w:r>
        <w:rPr>
          <w:rFonts w:eastAsia="SimSun" w:hint="eastAsia"/>
        </w:rPr>
        <w:t>1982</w:t>
      </w:r>
      <w:r>
        <w:rPr>
          <w:rFonts w:eastAsia="SimSun" w:hint="eastAsia"/>
        </w:rPr>
        <w:t>年第</w:t>
      </w:r>
      <w:r>
        <w:rPr>
          <w:rFonts w:eastAsia="SimSun" w:hint="eastAsia"/>
        </w:rPr>
        <w:t>8</w:t>
      </w:r>
      <w:r>
        <w:rPr>
          <w:rFonts w:eastAsia="SimSun" w:hint="eastAsia"/>
        </w:rPr>
        <w:t>期。</w:t>
      </w:r>
    </w:p>
  </w:footnote>
  <w:footnote w:id="18">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2002</w:t>
      </w:r>
      <w:r>
        <w:rPr>
          <w:rFonts w:eastAsia="SimSun" w:hint="eastAsia"/>
        </w:rPr>
        <w:t>年</w:t>
      </w:r>
      <w:r>
        <w:rPr>
          <w:rFonts w:eastAsia="SimSun" w:hint="eastAsia"/>
        </w:rPr>
        <w:t>6</w:t>
      </w:r>
      <w:r>
        <w:rPr>
          <w:rFonts w:eastAsia="SimSun" w:hint="eastAsia"/>
        </w:rPr>
        <w:t>月</w:t>
      </w:r>
      <w:r>
        <w:rPr>
          <w:rFonts w:eastAsia="SimSun" w:hint="eastAsia"/>
        </w:rPr>
        <w:t>18</w:t>
      </w:r>
      <w:r>
        <w:rPr>
          <w:rFonts w:eastAsia="SimSun" w:hint="eastAsia"/>
        </w:rPr>
        <w:t>日关于在家庭以外私人护理组织和护理机构对未成年人的护理条例，《列支敦士登官方法律公报》，</w:t>
      </w:r>
      <w:r>
        <w:rPr>
          <w:rFonts w:eastAsia="SimSun" w:hint="eastAsia"/>
        </w:rPr>
        <w:t>2002</w:t>
      </w:r>
      <w:r>
        <w:rPr>
          <w:rFonts w:eastAsia="SimSun" w:hint="eastAsia"/>
        </w:rPr>
        <w:t>年第</w:t>
      </w:r>
      <w:r>
        <w:rPr>
          <w:rFonts w:eastAsia="SimSun" w:hint="eastAsia"/>
        </w:rPr>
        <w:t>80</w:t>
      </w:r>
      <w:r>
        <w:rPr>
          <w:rFonts w:eastAsia="SimSun" w:hint="eastAsia"/>
        </w:rPr>
        <w:t>期。</w:t>
      </w:r>
    </w:p>
  </w:footnote>
  <w:footnote w:id="19">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依照</w:t>
      </w:r>
      <w:r>
        <w:rPr>
          <w:rFonts w:eastAsia="SimSun" w:hint="eastAsia"/>
        </w:rPr>
        <w:t>2000</w:t>
      </w:r>
      <w:r>
        <w:rPr>
          <w:rFonts w:eastAsia="SimSun" w:hint="eastAsia"/>
        </w:rPr>
        <w:t>年</w:t>
      </w:r>
      <w:r>
        <w:rPr>
          <w:rFonts w:eastAsia="SimSun" w:hint="eastAsia"/>
        </w:rPr>
        <w:t>5</w:t>
      </w:r>
      <w:r>
        <w:rPr>
          <w:rFonts w:eastAsia="SimSun" w:hint="eastAsia"/>
        </w:rPr>
        <w:t>月</w:t>
      </w:r>
      <w:r>
        <w:rPr>
          <w:rFonts w:eastAsia="SimSun" w:hint="eastAsia"/>
        </w:rPr>
        <w:t>16</w:t>
      </w:r>
      <w:r>
        <w:rPr>
          <w:rFonts w:eastAsia="SimSun" w:hint="eastAsia"/>
        </w:rPr>
        <w:t>日《人身移动法令》第</w:t>
      </w:r>
      <w:r>
        <w:rPr>
          <w:rFonts w:eastAsia="SimSun" w:hint="eastAsia"/>
        </w:rPr>
        <w:t>28</w:t>
      </w:r>
      <w:r>
        <w:rPr>
          <w:rFonts w:eastAsia="SimSun" w:hint="eastAsia"/>
        </w:rPr>
        <w:t>、</w:t>
      </w:r>
      <w:r>
        <w:rPr>
          <w:rFonts w:eastAsia="SimSun" w:hint="eastAsia"/>
        </w:rPr>
        <w:t>44</w:t>
      </w:r>
      <w:r>
        <w:rPr>
          <w:rFonts w:eastAsia="SimSun" w:hint="eastAsia"/>
        </w:rPr>
        <w:t>和</w:t>
      </w:r>
      <w:r>
        <w:rPr>
          <w:rFonts w:eastAsia="SimSun" w:hint="eastAsia"/>
        </w:rPr>
        <w:t>57</w:t>
      </w:r>
      <w:r>
        <w:rPr>
          <w:rFonts w:eastAsia="SimSun" w:hint="eastAsia"/>
        </w:rPr>
        <w:t>条，夜总会外国舞女入境第</w:t>
      </w:r>
      <w:r>
        <w:rPr>
          <w:rFonts w:eastAsia="SimSun" w:hint="eastAsia"/>
        </w:rPr>
        <w:t>RA 0/3573-2520</w:t>
      </w:r>
      <w:r>
        <w:rPr>
          <w:rFonts w:eastAsia="SimSun" w:hint="eastAsia"/>
        </w:rPr>
        <w:t>号准则。</w:t>
      </w:r>
    </w:p>
  </w:footnote>
  <w:footnote w:id="20">
    <w:p w:rsidR="002565F7" w:rsidRDefault="002565F7">
      <w:pPr>
        <w:pStyle w:val="FootnoteTex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根据列支敦士登《刑法》，违反道德的犯罪包括强奸</w:t>
      </w:r>
      <w:r>
        <w:rPr>
          <w:rFonts w:eastAsia="SimSun" w:hint="eastAsia"/>
        </w:rPr>
        <w:t>/</w:t>
      </w:r>
      <w:r>
        <w:rPr>
          <w:rFonts w:eastAsia="SimSun" w:hint="eastAsia"/>
        </w:rPr>
        <w:t>性胁迫</w:t>
      </w:r>
      <w:r>
        <w:rPr>
          <w:rFonts w:eastAsia="SimSun" w:hint="eastAsia"/>
        </w:rPr>
        <w:t>/</w:t>
      </w:r>
      <w:r>
        <w:rPr>
          <w:rFonts w:eastAsia="SimSun" w:hint="eastAsia"/>
        </w:rPr>
        <w:t>强迫性行为、与未成年人的性行为</w:t>
      </w:r>
      <w:r>
        <w:rPr>
          <w:rFonts w:eastAsia="SimSun" w:hint="eastAsia"/>
        </w:rPr>
        <w:t>/</w:t>
      </w:r>
      <w:r>
        <w:rPr>
          <w:rFonts w:eastAsia="SimSun" w:hint="eastAsia"/>
        </w:rPr>
        <w:t>对未成年人的道德危害、公开性行为、性骚扰和色情制品。</w:t>
      </w:r>
    </w:p>
  </w:footnote>
  <w:footnote w:id="21">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2000</w:t>
      </w:r>
      <w:r>
        <w:rPr>
          <w:rFonts w:eastAsia="SimSun" w:hint="eastAsia"/>
        </w:rPr>
        <w:t>年</w:t>
      </w:r>
      <w:r>
        <w:rPr>
          <w:rFonts w:eastAsia="SimSun" w:hint="eastAsia"/>
        </w:rPr>
        <w:t>12</w:t>
      </w:r>
      <w:r>
        <w:rPr>
          <w:rFonts w:eastAsia="SimSun" w:hint="eastAsia"/>
        </w:rPr>
        <w:t>月</w:t>
      </w:r>
      <w:r>
        <w:rPr>
          <w:rFonts w:eastAsia="SimSun" w:hint="eastAsia"/>
        </w:rPr>
        <w:t>14</w:t>
      </w:r>
      <w:r>
        <w:rPr>
          <w:rFonts w:eastAsia="SimSun" w:hint="eastAsia"/>
        </w:rPr>
        <w:t>日修订《国家警察法》的法令，《列支敦士登官方法律公报》，</w:t>
      </w:r>
      <w:r>
        <w:rPr>
          <w:rFonts w:eastAsia="SimSun" w:hint="eastAsia"/>
        </w:rPr>
        <w:t>2001</w:t>
      </w:r>
      <w:r>
        <w:rPr>
          <w:rFonts w:eastAsia="SimSun" w:hint="eastAsia"/>
        </w:rPr>
        <w:t>年第</w:t>
      </w:r>
      <w:r>
        <w:rPr>
          <w:rFonts w:eastAsia="SimSun" w:hint="eastAsia"/>
        </w:rPr>
        <w:t>27</w:t>
      </w:r>
      <w:r>
        <w:rPr>
          <w:rFonts w:eastAsia="SimSun" w:hint="eastAsia"/>
        </w:rPr>
        <w:t>期。</w:t>
      </w:r>
    </w:p>
  </w:footnote>
  <w:footnote w:id="22">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Geser-Engleitner, Erika</w:t>
      </w:r>
      <w:r>
        <w:rPr>
          <w:rFonts w:eastAsia="SimSun" w:hint="eastAsia"/>
        </w:rPr>
        <w:t>：</w:t>
      </w:r>
      <w:r>
        <w:rPr>
          <w:rFonts w:ascii="KaiTi_GB2312" w:eastAsia="KaiTi_GB2312" w:hint="eastAsia"/>
        </w:rPr>
        <w:t>因为墙壁无声……它们保护了犯罪者。夫妇间的权力。Vorarlberg（奥地利）、列支敦士登公国和Graubünden州（瑞士）的一次经验性调查</w:t>
      </w:r>
      <w:r>
        <w:rPr>
          <w:rFonts w:eastAsia="SimSun" w:hint="eastAsia"/>
        </w:rPr>
        <w:t>，</w:t>
      </w:r>
      <w:r>
        <w:rPr>
          <w:rFonts w:eastAsia="SimSun" w:hint="eastAsia"/>
        </w:rPr>
        <w:t>Bregenz</w:t>
      </w:r>
      <w:r>
        <w:rPr>
          <w:rFonts w:eastAsia="SimSun" w:hint="eastAsia"/>
        </w:rPr>
        <w:t>，</w:t>
      </w:r>
      <w:r>
        <w:rPr>
          <w:rFonts w:eastAsia="SimSun" w:hint="eastAsia"/>
        </w:rPr>
        <w:t>2003</w:t>
      </w:r>
      <w:r>
        <w:rPr>
          <w:rFonts w:eastAsia="SimSun" w:hint="eastAsia"/>
        </w:rPr>
        <w:t>年。</w:t>
      </w:r>
    </w:p>
  </w:footnote>
  <w:footnote w:id="23">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Marxer Wilfried</w:t>
      </w:r>
      <w:r>
        <w:rPr>
          <w:rFonts w:eastAsia="SimSun" w:hint="eastAsia"/>
        </w:rPr>
        <w:t>，“列支敦士登政治中的妇女选举”，列支敦士登</w:t>
      </w:r>
      <w:r>
        <w:rPr>
          <w:rFonts w:eastAsia="SimSun" w:hint="eastAsia"/>
        </w:rPr>
        <w:t>2005</w:t>
      </w:r>
      <w:r>
        <w:rPr>
          <w:rFonts w:eastAsia="SimSun" w:hint="eastAsia"/>
        </w:rPr>
        <w:t>年议会选举分析（</w:t>
      </w:r>
      <w:r>
        <w:rPr>
          <w:rFonts w:eastAsia="SimSun" w:hint="eastAsia"/>
        </w:rPr>
        <w:t>I</w:t>
      </w:r>
      <w:r>
        <w:rPr>
          <w:rFonts w:eastAsia="SimSun" w:hint="eastAsia"/>
        </w:rPr>
        <w:t>），</w:t>
      </w:r>
      <w:r>
        <w:rPr>
          <w:rFonts w:eastAsia="SimSun" w:hint="eastAsia"/>
        </w:rPr>
        <w:t>Bendern</w:t>
      </w:r>
      <w:r>
        <w:rPr>
          <w:rFonts w:eastAsia="SimSun" w:hint="eastAsia"/>
        </w:rPr>
        <w:t>，</w:t>
      </w:r>
      <w:r>
        <w:rPr>
          <w:rFonts w:eastAsia="SimSun" w:hint="eastAsia"/>
        </w:rPr>
        <w:t>2005</w:t>
      </w:r>
      <w:r>
        <w:rPr>
          <w:rFonts w:eastAsia="SimSun" w:hint="eastAsia"/>
        </w:rPr>
        <w:t>年。</w:t>
      </w:r>
    </w:p>
  </w:footnote>
  <w:footnote w:id="24">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2004</w:t>
      </w:r>
      <w:r>
        <w:rPr>
          <w:rFonts w:eastAsia="SimSun" w:hint="eastAsia"/>
        </w:rPr>
        <w:t>年</w:t>
      </w:r>
      <w:r>
        <w:rPr>
          <w:rFonts w:eastAsia="SimSun" w:hint="eastAsia"/>
        </w:rPr>
        <w:t>11</w:t>
      </w:r>
      <w:r>
        <w:rPr>
          <w:rFonts w:eastAsia="SimSun" w:hint="eastAsia"/>
        </w:rPr>
        <w:t>月</w:t>
      </w:r>
      <w:r>
        <w:rPr>
          <w:rFonts w:eastAsia="SimSun" w:hint="eastAsia"/>
        </w:rPr>
        <w:t>25</w:t>
      </w:r>
      <w:r>
        <w:rPr>
          <w:rFonts w:eastAsia="SimSun" w:hint="eastAsia"/>
        </w:rPr>
        <w:t>日关于高等教育的法律（《高等教育法》），《列支敦士登官方法律公报》，</w:t>
      </w:r>
      <w:r>
        <w:rPr>
          <w:rFonts w:eastAsia="SimSun" w:hint="eastAsia"/>
        </w:rPr>
        <w:t>2005</w:t>
      </w:r>
      <w:r>
        <w:rPr>
          <w:rFonts w:eastAsia="SimSun" w:hint="eastAsia"/>
        </w:rPr>
        <w:t>年第</w:t>
      </w:r>
      <w:r>
        <w:rPr>
          <w:rFonts w:eastAsia="SimSun" w:hint="eastAsia"/>
        </w:rPr>
        <w:t>2</w:t>
      </w:r>
      <w:r>
        <w:rPr>
          <w:rFonts w:eastAsia="SimSun" w:hint="eastAsia"/>
        </w:rPr>
        <w:t>期。</w:t>
      </w:r>
    </w:p>
  </w:footnote>
  <w:footnote w:id="25">
    <w:p w:rsidR="002565F7" w:rsidRDefault="002565F7">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rPr>
        <w:t xml:space="preserve"> </w:t>
      </w:r>
      <w:r>
        <w:rPr>
          <w:rFonts w:eastAsia="SimSun" w:hint="eastAsia"/>
        </w:rPr>
        <w:t>单一性别教育实行男女分班。</w:t>
      </w:r>
    </w:p>
  </w:footnote>
  <w:footnote w:id="26">
    <w:p w:rsidR="002565F7" w:rsidRDefault="002565F7">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rPr>
        <w:t xml:space="preserve"> </w:t>
      </w:r>
      <w:r>
        <w:rPr>
          <w:rFonts w:eastAsia="SimSun" w:hint="eastAsia"/>
        </w:rPr>
        <w:t>2004</w:t>
      </w:r>
      <w:r>
        <w:rPr>
          <w:rFonts w:eastAsia="SimSun" w:hint="eastAsia"/>
        </w:rPr>
        <w:t>年</w:t>
      </w:r>
      <w:r>
        <w:rPr>
          <w:rFonts w:eastAsia="SimSun" w:hint="eastAsia"/>
        </w:rPr>
        <w:t>12</w:t>
      </w:r>
      <w:r>
        <w:rPr>
          <w:rFonts w:eastAsia="SimSun" w:hint="eastAsia"/>
        </w:rPr>
        <w:t>月</w:t>
      </w:r>
      <w:r>
        <w:rPr>
          <w:rFonts w:eastAsia="SimSun" w:hint="eastAsia"/>
        </w:rPr>
        <w:t>16</w:t>
      </w:r>
      <w:r>
        <w:rPr>
          <w:rFonts w:eastAsia="SimSun" w:hint="eastAsia"/>
        </w:rPr>
        <w:t>日修订《津贴法》的法律，《列支敦士登官方法律公报》，</w:t>
      </w:r>
      <w:r>
        <w:rPr>
          <w:rFonts w:eastAsia="SimSun" w:hint="eastAsia"/>
        </w:rPr>
        <w:t>2005</w:t>
      </w:r>
      <w:r>
        <w:rPr>
          <w:rFonts w:eastAsia="SimSun" w:hint="eastAsia"/>
        </w:rPr>
        <w:t>年第</w:t>
      </w:r>
      <w:r>
        <w:rPr>
          <w:rFonts w:eastAsia="SimSun" w:hint="eastAsia"/>
        </w:rPr>
        <w:t>41</w:t>
      </w:r>
      <w:r>
        <w:rPr>
          <w:rFonts w:eastAsia="SimSun" w:hint="eastAsia"/>
        </w:rPr>
        <w:t>期。</w:t>
      </w:r>
    </w:p>
  </w:footnote>
  <w:footnote w:id="27">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瑞士联邦统计局，</w:t>
      </w:r>
      <w:r>
        <w:rPr>
          <w:rFonts w:eastAsia="SimSun" w:hint="eastAsia"/>
        </w:rPr>
        <w:t>2002</w:t>
      </w:r>
      <w:r>
        <w:rPr>
          <w:rFonts w:eastAsia="SimSun" w:hint="eastAsia"/>
        </w:rPr>
        <w:t>年瑞士工资结构调查。</w:t>
      </w:r>
    </w:p>
  </w:footnote>
  <w:footnote w:id="28">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2005</w:t>
      </w:r>
      <w:r>
        <w:rPr>
          <w:rFonts w:eastAsia="SimSun" w:hint="eastAsia"/>
        </w:rPr>
        <w:t>年</w:t>
      </w:r>
      <w:r>
        <w:rPr>
          <w:rFonts w:eastAsia="SimSun" w:hint="eastAsia"/>
        </w:rPr>
        <w:t>12</w:t>
      </w:r>
      <w:r>
        <w:rPr>
          <w:rFonts w:eastAsia="SimSun" w:hint="eastAsia"/>
        </w:rPr>
        <w:t>月</w:t>
      </w:r>
      <w:r>
        <w:rPr>
          <w:rFonts w:eastAsia="SimSun" w:hint="eastAsia"/>
        </w:rPr>
        <w:t>14</w:t>
      </w:r>
      <w:r>
        <w:rPr>
          <w:rFonts w:eastAsia="SimSun" w:hint="eastAsia"/>
        </w:rPr>
        <w:t>日修订《民法总则》（《劳工合同法》）的法律，《列支敦士登官方法律公报》，</w:t>
      </w:r>
      <w:r>
        <w:rPr>
          <w:rFonts w:eastAsia="SimSun" w:hint="eastAsia"/>
        </w:rPr>
        <w:t>2006</w:t>
      </w:r>
      <w:r>
        <w:rPr>
          <w:rFonts w:eastAsia="SimSun" w:hint="eastAsia"/>
        </w:rPr>
        <w:t>年第</w:t>
      </w:r>
      <w:r>
        <w:rPr>
          <w:rFonts w:eastAsia="SimSun" w:hint="eastAsia"/>
        </w:rPr>
        <w:t>40</w:t>
      </w:r>
      <w:r>
        <w:rPr>
          <w:rFonts w:eastAsia="SimSun" w:hint="eastAsia"/>
        </w:rPr>
        <w:t>期。</w:t>
      </w:r>
    </w:p>
  </w:footnote>
  <w:footnote w:id="29">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2000</w:t>
      </w:r>
      <w:r>
        <w:rPr>
          <w:rFonts w:eastAsia="SimSun" w:hint="eastAsia"/>
        </w:rPr>
        <w:t>年</w:t>
      </w:r>
      <w:r>
        <w:rPr>
          <w:rFonts w:eastAsia="SimSun" w:hint="eastAsia"/>
        </w:rPr>
        <w:t>12</w:t>
      </w:r>
      <w:r>
        <w:rPr>
          <w:rFonts w:eastAsia="SimSun" w:hint="eastAsia"/>
        </w:rPr>
        <w:t>月</w:t>
      </w:r>
      <w:r>
        <w:rPr>
          <w:rFonts w:eastAsia="SimSun" w:hint="eastAsia"/>
        </w:rPr>
        <w:t>13</w:t>
      </w:r>
      <w:r>
        <w:rPr>
          <w:rFonts w:eastAsia="SimSun" w:hint="eastAsia"/>
        </w:rPr>
        <w:t>日修订《刑法典》（《性犯罪法》）的法律，《列支敦士登官方法律公报》，</w:t>
      </w:r>
      <w:r>
        <w:rPr>
          <w:rFonts w:eastAsia="SimSun" w:hint="eastAsia"/>
        </w:rPr>
        <w:t>2001</w:t>
      </w:r>
      <w:r>
        <w:rPr>
          <w:rFonts w:eastAsia="SimSun" w:hint="eastAsia"/>
        </w:rPr>
        <w:t>年第</w:t>
      </w:r>
      <w:r>
        <w:rPr>
          <w:rFonts w:eastAsia="SimSun" w:hint="eastAsia"/>
        </w:rPr>
        <w:t>16</w:t>
      </w:r>
      <w:r>
        <w:rPr>
          <w:rFonts w:eastAsia="SimSun" w:hint="eastAsia"/>
        </w:rPr>
        <w:t>期。</w:t>
      </w:r>
    </w:p>
  </w:footnote>
  <w:footnote w:id="30">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2004</w:t>
      </w:r>
      <w:r>
        <w:rPr>
          <w:rFonts w:eastAsia="SimSun" w:hint="eastAsia"/>
        </w:rPr>
        <w:t>年</w:t>
      </w:r>
      <w:r>
        <w:rPr>
          <w:rFonts w:eastAsia="SimSun" w:hint="eastAsia"/>
        </w:rPr>
        <w:t>7</w:t>
      </w:r>
      <w:r>
        <w:rPr>
          <w:rFonts w:eastAsia="SimSun" w:hint="eastAsia"/>
        </w:rPr>
        <w:t>月</w:t>
      </w:r>
      <w:r>
        <w:rPr>
          <w:rFonts w:eastAsia="SimSun" w:hint="eastAsia"/>
        </w:rPr>
        <w:t>6</w:t>
      </w:r>
      <w:r>
        <w:rPr>
          <w:rFonts w:eastAsia="SimSun" w:hint="eastAsia"/>
        </w:rPr>
        <w:t>日关于《公立学校组织》（学校组织条例）的条例，《列支敦士登官方法律公报》，</w:t>
      </w:r>
      <w:r>
        <w:rPr>
          <w:rFonts w:eastAsia="SimSun" w:hint="eastAsia"/>
        </w:rPr>
        <w:t>2004</w:t>
      </w:r>
      <w:r>
        <w:rPr>
          <w:rFonts w:eastAsia="SimSun" w:hint="eastAsia"/>
        </w:rPr>
        <w:t>年第</w:t>
      </w:r>
      <w:r>
        <w:rPr>
          <w:rFonts w:eastAsia="SimSun" w:hint="eastAsia"/>
        </w:rPr>
        <w:t>154</w:t>
      </w:r>
      <w:r>
        <w:rPr>
          <w:rFonts w:eastAsia="SimSun" w:hint="eastAsia"/>
        </w:rPr>
        <w:t>期。</w:t>
      </w:r>
    </w:p>
  </w:footnote>
  <w:footnote w:id="31">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城市学校理事会主席关于需要评估的报告“日间结构和家庭外保育——情况与需要”，该理事会由幼儿园和小学管理者及中等学校管理者组成。</w:t>
      </w:r>
    </w:p>
  </w:footnote>
  <w:footnote w:id="32">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见经济事务局。</w:t>
      </w:r>
      <w:r>
        <w:rPr>
          <w:rFonts w:eastAsia="SimSun" w:hint="eastAsia"/>
        </w:rPr>
        <w:t>2001-2004</w:t>
      </w:r>
      <w:r>
        <w:rPr>
          <w:rFonts w:eastAsia="SimSun" w:hint="eastAsia"/>
        </w:rPr>
        <w:t>年家庭统计。婚外生婴儿比例：</w:t>
      </w:r>
      <w:r>
        <w:rPr>
          <w:rFonts w:eastAsia="SimSun" w:hint="eastAsia"/>
        </w:rPr>
        <w:t>2001</w:t>
      </w:r>
      <w:r>
        <w:rPr>
          <w:rFonts w:eastAsia="SimSun" w:hint="eastAsia"/>
        </w:rPr>
        <w:t>年</w:t>
      </w:r>
      <w:r>
        <w:rPr>
          <w:rFonts w:eastAsia="SimSun" w:hint="eastAsia"/>
        </w:rPr>
        <w:t>17.5%</w:t>
      </w:r>
      <w:r>
        <w:rPr>
          <w:rFonts w:eastAsia="SimSun" w:hint="eastAsia"/>
        </w:rPr>
        <w:t>，</w:t>
      </w:r>
      <w:r>
        <w:rPr>
          <w:rFonts w:eastAsia="SimSun" w:hint="eastAsia"/>
        </w:rPr>
        <w:t>2002</w:t>
      </w:r>
      <w:r>
        <w:rPr>
          <w:rFonts w:eastAsia="SimSun" w:hint="eastAsia"/>
        </w:rPr>
        <w:t>年</w:t>
      </w:r>
      <w:r>
        <w:rPr>
          <w:rFonts w:eastAsia="SimSun" w:hint="eastAsia"/>
        </w:rPr>
        <w:t>15.2%</w:t>
      </w:r>
      <w:r>
        <w:rPr>
          <w:rFonts w:eastAsia="SimSun" w:hint="eastAsia"/>
        </w:rPr>
        <w:t>，</w:t>
      </w:r>
      <w:r>
        <w:rPr>
          <w:rFonts w:eastAsia="SimSun" w:hint="eastAsia"/>
        </w:rPr>
        <w:t>2003</w:t>
      </w:r>
      <w:r>
        <w:rPr>
          <w:rFonts w:eastAsia="SimSun" w:hint="eastAsia"/>
        </w:rPr>
        <w:t>年</w:t>
      </w:r>
      <w:r>
        <w:rPr>
          <w:rFonts w:eastAsia="SimSun" w:hint="eastAsia"/>
        </w:rPr>
        <w:t>18.4%</w:t>
      </w:r>
      <w:r>
        <w:rPr>
          <w:rFonts w:eastAsia="SimSun" w:hint="eastAsia"/>
        </w:rPr>
        <w:t>，</w:t>
      </w:r>
      <w:r>
        <w:rPr>
          <w:rFonts w:eastAsia="SimSun" w:hint="eastAsia"/>
        </w:rPr>
        <w:t>2004</w:t>
      </w:r>
      <w:r>
        <w:rPr>
          <w:rFonts w:eastAsia="SimSun" w:hint="eastAsia"/>
        </w:rPr>
        <w:t>年</w:t>
      </w:r>
      <w:r>
        <w:rPr>
          <w:rFonts w:eastAsia="SimSun" w:hint="eastAsia"/>
        </w:rPr>
        <w:t>20.8%</w:t>
      </w:r>
      <w:r>
        <w:rPr>
          <w:rFonts w:eastAsia="SimSun" w:hint="eastAsia"/>
        </w:rPr>
        <w:t>。</w:t>
      </w:r>
    </w:p>
  </w:footnote>
  <w:footnote w:id="33">
    <w:p w:rsidR="002565F7" w:rsidRDefault="002565F7">
      <w:pPr>
        <w:pStyle w:val="FootnoteText"/>
        <w:jc w:val="both"/>
        <w:rPr>
          <w:rFonts w:eastAsia="SimSun" w:hint="eastAsia"/>
        </w:rPr>
      </w:pPr>
      <w:r>
        <w:rPr>
          <w:rStyle w:val="FootnoteReference"/>
          <w:rFonts w:eastAsia="SimSun"/>
        </w:rPr>
        <w:footnoteRef/>
      </w:r>
      <w:r>
        <w:rPr>
          <w:rFonts w:eastAsia="SimSun" w:hint="eastAsia"/>
        </w:rPr>
        <w:t xml:space="preserve"> </w:t>
      </w:r>
      <w:r>
        <w:rPr>
          <w:rFonts w:eastAsia="SimSun"/>
        </w:rPr>
        <w:t xml:space="preserve"> </w:t>
      </w:r>
      <w:r>
        <w:rPr>
          <w:rFonts w:eastAsia="SimSun" w:hint="eastAsia"/>
        </w:rPr>
        <w:t>H</w:t>
      </w:r>
      <w:r>
        <w:rPr>
          <w:rFonts w:eastAsia="SimSun"/>
        </w:rPr>
        <w:t>ö</w:t>
      </w:r>
      <w:r>
        <w:rPr>
          <w:rFonts w:eastAsia="SimSun" w:hint="eastAsia"/>
        </w:rPr>
        <w:t>pflinger Fran</w:t>
      </w:r>
      <w:r>
        <w:rPr>
          <w:rFonts w:eastAsia="SimSun"/>
        </w:rPr>
        <w:t>ç</w:t>
      </w:r>
      <w:r>
        <w:rPr>
          <w:rFonts w:eastAsia="SimSun" w:hint="eastAsia"/>
        </w:rPr>
        <w:t>ois</w:t>
      </w:r>
      <w:r>
        <w:rPr>
          <w:rFonts w:eastAsia="SimSun" w:hint="eastAsia"/>
        </w:rPr>
        <w:t>，</w:t>
      </w:r>
      <w:r>
        <w:rPr>
          <w:rFonts w:eastAsia="KaiTi_GB2312" w:hint="eastAsia"/>
          <w:color w:val="0000FF"/>
        </w:rPr>
        <w:t>变化中的家庭—欧洲比较</w:t>
      </w:r>
      <w:r>
        <w:rPr>
          <w:rFonts w:eastAsia="SimSun" w:hint="eastAsia"/>
        </w:rPr>
        <w:t>，苏黎世大学社会学研究所。</w:t>
      </w:r>
    </w:p>
  </w:footnote>
  <w:footnote w:id="34">
    <w:p w:rsidR="002565F7" w:rsidRDefault="002565F7">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2005</w:t>
      </w:r>
      <w:r>
        <w:rPr>
          <w:rFonts w:eastAsia="SimSun" w:hint="eastAsia"/>
        </w:rPr>
        <w:t>年</w:t>
      </w:r>
      <w:r>
        <w:rPr>
          <w:rFonts w:eastAsia="SimSun" w:hint="eastAsia"/>
        </w:rPr>
        <w:t>11</w:t>
      </w:r>
      <w:r>
        <w:rPr>
          <w:rFonts w:eastAsia="SimSun" w:hint="eastAsia"/>
        </w:rPr>
        <w:t>月</w:t>
      </w:r>
      <w:r>
        <w:rPr>
          <w:rFonts w:eastAsia="SimSun" w:hint="eastAsia"/>
        </w:rPr>
        <w:t>27</w:t>
      </w:r>
      <w:r>
        <w:rPr>
          <w:rFonts w:eastAsia="SimSun" w:hint="eastAsia"/>
        </w:rPr>
        <w:t>日的《宪法法案》修订</w:t>
      </w:r>
      <w:r>
        <w:rPr>
          <w:rFonts w:eastAsia="SimSun" w:hint="eastAsia"/>
        </w:rPr>
        <w:t>1921</w:t>
      </w:r>
      <w:r>
        <w:rPr>
          <w:rFonts w:eastAsia="SimSun" w:hint="eastAsia"/>
        </w:rPr>
        <w:t>年</w:t>
      </w:r>
      <w:r>
        <w:rPr>
          <w:rFonts w:eastAsia="SimSun" w:hint="eastAsia"/>
        </w:rPr>
        <w:t>10</w:t>
      </w:r>
      <w:r>
        <w:rPr>
          <w:rFonts w:eastAsia="SimSun" w:hint="eastAsia"/>
        </w:rPr>
        <w:t>月</w:t>
      </w:r>
      <w:r>
        <w:rPr>
          <w:rFonts w:eastAsia="SimSun" w:hint="eastAsia"/>
        </w:rPr>
        <w:t>5</w:t>
      </w:r>
      <w:r>
        <w:rPr>
          <w:rFonts w:eastAsia="SimSun" w:hint="eastAsia"/>
        </w:rPr>
        <w:t>日的《宪法》（人类尊严和生命权利），《列支敦士登官方法律公报》，</w:t>
      </w:r>
      <w:r>
        <w:rPr>
          <w:rFonts w:eastAsia="SimSun" w:hint="eastAsia"/>
        </w:rPr>
        <w:t>2005</w:t>
      </w:r>
      <w:r>
        <w:rPr>
          <w:rFonts w:eastAsia="SimSun" w:hint="eastAsia"/>
        </w:rPr>
        <w:t>年第</w:t>
      </w:r>
      <w:r>
        <w:rPr>
          <w:rFonts w:eastAsia="SimSun" w:hint="eastAsia"/>
        </w:rPr>
        <w:t>267</w:t>
      </w:r>
      <w:r>
        <w:rPr>
          <w:rFonts w:eastAsia="SimSun" w:hint="eastAsia"/>
        </w:rPr>
        <w:t>期。</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5F7" w:rsidRDefault="002565F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565F7">
                  <w:tblPrEx>
                    <w:tblCellMar>
                      <w:top w:w="0" w:type="dxa"/>
                      <w:bottom w:w="0" w:type="dxa"/>
                    </w:tblCellMar>
                  </w:tblPrEx>
                  <w:trPr>
                    <w:trHeight w:hRule="exact" w:val="864"/>
                  </w:trPr>
                  <w:tc>
                    <w:tcPr>
                      <w:tcW w:w="4838" w:type="dxa"/>
                      <w:tcBorders>
                        <w:bottom w:val="single" w:sz="4" w:space="0" w:color="auto"/>
                      </w:tcBorders>
                      <w:vAlign w:val="bottom"/>
                    </w:tcPr>
                    <w:p w:rsidR="002565F7" w:rsidRDefault="002565F7">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2565F7" w:rsidRDefault="002565F7">
                      <w:pPr>
                        <w:pStyle w:val="Header"/>
                        <w:pBdr>
                          <w:bottom w:val="none" w:sz="0" w:space="0" w:color="auto"/>
                        </w:pBdr>
                      </w:pPr>
                    </w:p>
                  </w:tc>
                </w:tr>
              </w:tbl>
              <w:p w:rsidR="002565F7" w:rsidRDefault="002565F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5F7" w:rsidRDefault="002565F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565F7">
                  <w:tblPrEx>
                    <w:tblCellMar>
                      <w:top w:w="0" w:type="dxa"/>
                      <w:bottom w:w="0" w:type="dxa"/>
                    </w:tblCellMar>
                  </w:tblPrEx>
                  <w:trPr>
                    <w:trHeight w:hRule="exact" w:val="864"/>
                  </w:trPr>
                  <w:tc>
                    <w:tcPr>
                      <w:tcW w:w="4838" w:type="dxa"/>
                      <w:tcBorders>
                        <w:bottom w:val="single" w:sz="4" w:space="0" w:color="auto"/>
                      </w:tcBorders>
                      <w:vAlign w:val="bottom"/>
                    </w:tcPr>
                    <w:p w:rsidR="002565F7" w:rsidRDefault="002565F7">
                      <w:pPr>
                        <w:pStyle w:val="Header"/>
                        <w:pBdr>
                          <w:bottom w:val="none" w:sz="0" w:space="0" w:color="auto"/>
                        </w:pBdr>
                      </w:pPr>
                    </w:p>
                  </w:tc>
                  <w:tc>
                    <w:tcPr>
                      <w:tcW w:w="5048" w:type="dxa"/>
                      <w:tcBorders>
                        <w:bottom w:val="single" w:sz="4" w:space="0" w:color="auto"/>
                      </w:tcBorders>
                      <w:vAlign w:val="bottom"/>
                    </w:tcPr>
                    <w:p w:rsidR="002565F7" w:rsidRDefault="002565F7">
                      <w:pPr>
                        <w:pStyle w:val="Header"/>
                        <w:pBdr>
                          <w:bottom w:val="none" w:sz="0" w:space="0" w:color="auto"/>
                        </w:pBdr>
                        <w:spacing w:after="80"/>
                        <w:jc w:val="right"/>
                        <w:rPr>
                          <w:rFonts w:hint="eastAsia"/>
                          <w:b/>
                        </w:rPr>
                      </w:pPr>
                      <w:r>
                        <w:rPr>
                          <w:b/>
                        </w:rPr>
                        <w:t>CEDAW/C/NLD/4</w:t>
                      </w:r>
                    </w:p>
                  </w:tc>
                </w:tr>
              </w:tbl>
              <w:p w:rsidR="002565F7" w:rsidRDefault="002565F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2565F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565F7" w:rsidRDefault="002565F7">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2565F7" w:rsidRDefault="002565F7">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2565F7" w:rsidRDefault="002565F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2565F7" w:rsidRDefault="002565F7">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LIE</w:t>
          </w:r>
          <w:r>
            <w:rPr>
              <w:position w:val="-4"/>
            </w:rPr>
            <w:t>/</w:t>
          </w:r>
          <w:r>
            <w:rPr>
              <w:rFonts w:hint="eastAsia"/>
              <w:position w:val="-4"/>
            </w:rPr>
            <w:t>3</w:t>
          </w:r>
        </w:p>
      </w:tc>
    </w:tr>
    <w:tr w:rsidR="002565F7">
      <w:tblPrEx>
        <w:tblCellMar>
          <w:top w:w="0" w:type="dxa"/>
          <w:bottom w:w="0" w:type="dxa"/>
        </w:tblCellMar>
      </w:tblPrEx>
      <w:trPr>
        <w:trHeight w:hRule="exact" w:val="2880"/>
      </w:trPr>
      <w:tc>
        <w:tcPr>
          <w:tcW w:w="1267" w:type="dxa"/>
          <w:tcBorders>
            <w:left w:val="nil"/>
            <w:bottom w:val="single" w:sz="12" w:space="0" w:color="auto"/>
            <w:right w:val="nil"/>
          </w:tcBorders>
        </w:tcPr>
        <w:p w:rsidR="002565F7" w:rsidRDefault="002565F7">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2565F7" w:rsidRDefault="002565F7">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2565F7" w:rsidRDefault="002565F7">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2565F7" w:rsidRDefault="002565F7">
          <w:pPr>
            <w:pStyle w:val="Header"/>
            <w:pBdr>
              <w:bottom w:val="none" w:sz="0" w:space="0" w:color="auto"/>
            </w:pBdr>
            <w:spacing w:before="109"/>
          </w:pPr>
        </w:p>
      </w:tc>
      <w:tc>
        <w:tcPr>
          <w:tcW w:w="3199" w:type="dxa"/>
          <w:gridSpan w:val="2"/>
          <w:tcBorders>
            <w:left w:val="nil"/>
            <w:bottom w:val="single" w:sz="12" w:space="0" w:color="auto"/>
            <w:right w:val="nil"/>
          </w:tcBorders>
        </w:tcPr>
        <w:p w:rsidR="002565F7" w:rsidRDefault="002565F7">
          <w:pPr>
            <w:spacing w:before="240" w:line="240" w:lineRule="exact"/>
          </w:pPr>
          <w:r>
            <w:t>Distr.: General</w:t>
          </w:r>
        </w:p>
        <w:p w:rsidR="002565F7" w:rsidRDefault="002565F7">
          <w:pPr>
            <w:spacing w:line="240" w:lineRule="exact"/>
            <w:rPr>
              <w:rFonts w:hint="eastAsia"/>
            </w:rPr>
          </w:pPr>
          <w:smartTag w:uri="urn:schemas-microsoft-com:office:smarttags" w:element="date">
            <w:smartTagPr>
              <w:attr w:name="Month" w:val="7"/>
              <w:attr w:name="Day" w:val="20"/>
              <w:attr w:name="Year" w:val="2006"/>
            </w:smartTagPr>
            <w:r>
              <w:rPr>
                <w:rFonts w:hint="eastAsia"/>
              </w:rPr>
              <w:t>20</w:t>
            </w:r>
            <w:r>
              <w:t xml:space="preserve"> </w:t>
            </w:r>
            <w:r>
              <w:rPr>
                <w:rFonts w:hint="eastAsia"/>
              </w:rPr>
              <w:t>July</w:t>
            </w:r>
            <w:r>
              <w:t xml:space="preserve"> 200</w:t>
            </w:r>
            <w:r>
              <w:rPr>
                <w:rFonts w:hint="eastAsia"/>
              </w:rPr>
              <w:t>6</w:t>
            </w:r>
          </w:smartTag>
        </w:p>
        <w:p w:rsidR="002565F7" w:rsidRDefault="002565F7">
          <w:pPr>
            <w:spacing w:line="240" w:lineRule="exact"/>
          </w:pPr>
        </w:p>
        <w:p w:rsidR="002565F7" w:rsidRDefault="002565F7">
          <w:pPr>
            <w:spacing w:line="240" w:lineRule="exact"/>
          </w:pPr>
          <w:r>
            <w:t>Chinese</w:t>
          </w:r>
        </w:p>
        <w:p w:rsidR="002565F7" w:rsidRDefault="002565F7">
          <w:pPr>
            <w:spacing w:line="240" w:lineRule="exact"/>
          </w:pPr>
          <w:r>
            <w:t>Original: English</w:t>
          </w:r>
        </w:p>
      </w:tc>
    </w:tr>
  </w:tbl>
  <w:p w:rsidR="002565F7" w:rsidRDefault="002565F7">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5F7" w:rsidRDefault="002565F7">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565F7">
                  <w:tblPrEx>
                    <w:tblCellMar>
                      <w:top w:w="0" w:type="dxa"/>
                      <w:bottom w:w="0" w:type="dxa"/>
                    </w:tblCellMar>
                  </w:tblPrEx>
                  <w:trPr>
                    <w:trHeight w:hRule="exact" w:val="864"/>
                  </w:trPr>
                  <w:tc>
                    <w:tcPr>
                      <w:tcW w:w="4838" w:type="dxa"/>
                      <w:tcBorders>
                        <w:bottom w:val="single" w:sz="4" w:space="0" w:color="auto"/>
                      </w:tcBorders>
                      <w:vAlign w:val="bottom"/>
                    </w:tcPr>
                    <w:p w:rsidR="002565F7" w:rsidRDefault="002565F7">
                      <w:pPr>
                        <w:pStyle w:val="Header"/>
                        <w:pBdr>
                          <w:bottom w:val="none" w:sz="0" w:space="0" w:color="auto"/>
                        </w:pBdr>
                        <w:spacing w:after="80"/>
                        <w:jc w:val="both"/>
                        <w:rPr>
                          <w:rFonts w:hint="eastAsia"/>
                          <w:b/>
                        </w:rPr>
                      </w:pPr>
                      <w:r>
                        <w:rPr>
                          <w:b/>
                        </w:rPr>
                        <w:t>CEDAW/C</w:t>
                      </w:r>
                      <w:r>
                        <w:rPr>
                          <w:rFonts w:hint="eastAsia"/>
                          <w:b/>
                        </w:rPr>
                        <w:t>/LIE</w:t>
                      </w:r>
                      <w:r>
                        <w:rPr>
                          <w:b/>
                        </w:rPr>
                        <w:t>/</w:t>
                      </w:r>
                      <w:r>
                        <w:rPr>
                          <w:rFonts w:hint="eastAsia"/>
                          <w:b/>
                        </w:rPr>
                        <w:t>3</w:t>
                      </w:r>
                    </w:p>
                  </w:tc>
                  <w:tc>
                    <w:tcPr>
                      <w:tcW w:w="5048" w:type="dxa"/>
                      <w:tcBorders>
                        <w:bottom w:val="single" w:sz="4" w:space="0" w:color="auto"/>
                      </w:tcBorders>
                      <w:vAlign w:val="bottom"/>
                    </w:tcPr>
                    <w:p w:rsidR="002565F7" w:rsidRDefault="002565F7">
                      <w:pPr>
                        <w:pStyle w:val="Header"/>
                        <w:pBdr>
                          <w:bottom w:val="none" w:sz="0" w:space="0" w:color="auto"/>
                        </w:pBdr>
                      </w:pPr>
                    </w:p>
                  </w:tc>
                </w:tr>
              </w:tbl>
              <w:p w:rsidR="002565F7" w:rsidRDefault="002565F7"/>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5F7" w:rsidRDefault="002565F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565F7">
                  <w:tblPrEx>
                    <w:tblCellMar>
                      <w:top w:w="0" w:type="dxa"/>
                      <w:bottom w:w="0" w:type="dxa"/>
                    </w:tblCellMar>
                  </w:tblPrEx>
                  <w:trPr>
                    <w:trHeight w:hRule="exact" w:val="864"/>
                  </w:trPr>
                  <w:tc>
                    <w:tcPr>
                      <w:tcW w:w="4838" w:type="dxa"/>
                      <w:tcBorders>
                        <w:bottom w:val="single" w:sz="4" w:space="0" w:color="auto"/>
                      </w:tcBorders>
                      <w:vAlign w:val="bottom"/>
                    </w:tcPr>
                    <w:p w:rsidR="002565F7" w:rsidRDefault="002565F7">
                      <w:pPr>
                        <w:pStyle w:val="Header"/>
                        <w:pBdr>
                          <w:bottom w:val="none" w:sz="0" w:space="0" w:color="auto"/>
                        </w:pBdr>
                      </w:pPr>
                    </w:p>
                  </w:tc>
                  <w:tc>
                    <w:tcPr>
                      <w:tcW w:w="5048" w:type="dxa"/>
                      <w:tcBorders>
                        <w:bottom w:val="single" w:sz="4" w:space="0" w:color="auto"/>
                      </w:tcBorders>
                      <w:vAlign w:val="bottom"/>
                    </w:tcPr>
                    <w:p w:rsidR="002565F7" w:rsidRDefault="002565F7">
                      <w:pPr>
                        <w:pStyle w:val="Header"/>
                        <w:pBdr>
                          <w:bottom w:val="none" w:sz="0" w:space="0" w:color="auto"/>
                        </w:pBdr>
                        <w:spacing w:after="80"/>
                        <w:jc w:val="right"/>
                        <w:rPr>
                          <w:rFonts w:hint="eastAsia"/>
                          <w:b/>
                        </w:rPr>
                      </w:pPr>
                      <w:r>
                        <w:rPr>
                          <w:b/>
                        </w:rPr>
                        <w:t>CEDAW/C</w:t>
                      </w:r>
                      <w:r>
                        <w:rPr>
                          <w:rFonts w:hint="eastAsia"/>
                          <w:b/>
                        </w:rPr>
                        <w:t>/LIE</w:t>
                      </w:r>
                      <w:r>
                        <w:rPr>
                          <w:b/>
                        </w:rPr>
                        <w:t>/</w:t>
                      </w:r>
                      <w:r>
                        <w:rPr>
                          <w:rFonts w:hint="eastAsia"/>
                          <w:b/>
                        </w:rPr>
                        <w:t>3</w:t>
                      </w:r>
                    </w:p>
                  </w:tc>
                </w:tr>
              </w:tbl>
              <w:p w:rsidR="002565F7" w:rsidRDefault="002565F7"/>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0000003"/>
    <w:multiLevelType w:val="multilevel"/>
    <w:tmpl w:val="00000003"/>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4"/>
    <w:multiLevelType w:val="multilevel"/>
    <w:tmpl w:val="00000004"/>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6"/>
    <w:multiLevelType w:val="multilevel"/>
    <w:tmpl w:val="00000006"/>
    <w:lvl w:ilvl="0">
      <w:start w:val="1"/>
      <w:numFmt w:val="lowerLetter"/>
      <w:lvlText w:val="%1)"/>
      <w:lvlJc w:val="left"/>
      <w:pPr>
        <w:tabs>
          <w:tab w:val="num" w:pos="585"/>
        </w:tabs>
        <w:ind w:left="585" w:hanging="360"/>
      </w:pPr>
      <w:rPr>
        <w:rFonts w:hint="default"/>
      </w:rPr>
    </w:lvl>
    <w:lvl w:ilvl="1">
      <w:start w:val="1"/>
      <w:numFmt w:val="lowerLetter"/>
      <w:lvlText w:val="%2)"/>
      <w:lvlJc w:val="left"/>
      <w:pPr>
        <w:tabs>
          <w:tab w:val="num" w:pos="1065"/>
        </w:tabs>
        <w:ind w:left="1065" w:hanging="420"/>
      </w:pPr>
    </w:lvl>
    <w:lvl w:ilvl="2">
      <w:start w:val="1"/>
      <w:numFmt w:val="lowerRoman"/>
      <w:lvlText w:val="%3."/>
      <w:lvlJc w:val="right"/>
      <w:pPr>
        <w:tabs>
          <w:tab w:val="num" w:pos="1485"/>
        </w:tabs>
        <w:ind w:left="1485" w:hanging="420"/>
      </w:pPr>
    </w:lvl>
    <w:lvl w:ilvl="3">
      <w:start w:val="1"/>
      <w:numFmt w:val="decimal"/>
      <w:lvlText w:val="%4."/>
      <w:lvlJc w:val="left"/>
      <w:pPr>
        <w:tabs>
          <w:tab w:val="num" w:pos="1905"/>
        </w:tabs>
        <w:ind w:left="1905" w:hanging="420"/>
      </w:pPr>
    </w:lvl>
    <w:lvl w:ilvl="4">
      <w:start w:val="1"/>
      <w:numFmt w:val="lowerLetter"/>
      <w:lvlText w:val="%5)"/>
      <w:lvlJc w:val="left"/>
      <w:pPr>
        <w:tabs>
          <w:tab w:val="num" w:pos="2325"/>
        </w:tabs>
        <w:ind w:left="2325" w:hanging="420"/>
      </w:pPr>
    </w:lvl>
    <w:lvl w:ilvl="5">
      <w:start w:val="1"/>
      <w:numFmt w:val="lowerRoman"/>
      <w:lvlText w:val="%6."/>
      <w:lvlJc w:val="right"/>
      <w:pPr>
        <w:tabs>
          <w:tab w:val="num" w:pos="2745"/>
        </w:tabs>
        <w:ind w:left="2745" w:hanging="420"/>
      </w:pPr>
    </w:lvl>
    <w:lvl w:ilvl="6">
      <w:start w:val="1"/>
      <w:numFmt w:val="decimal"/>
      <w:lvlText w:val="%7."/>
      <w:lvlJc w:val="left"/>
      <w:pPr>
        <w:tabs>
          <w:tab w:val="num" w:pos="3165"/>
        </w:tabs>
        <w:ind w:left="3165" w:hanging="420"/>
      </w:pPr>
    </w:lvl>
    <w:lvl w:ilvl="7">
      <w:start w:val="1"/>
      <w:numFmt w:val="lowerLetter"/>
      <w:lvlText w:val="%8)"/>
      <w:lvlJc w:val="left"/>
      <w:pPr>
        <w:tabs>
          <w:tab w:val="num" w:pos="3585"/>
        </w:tabs>
        <w:ind w:left="3585" w:hanging="420"/>
      </w:pPr>
    </w:lvl>
    <w:lvl w:ilvl="8">
      <w:start w:val="1"/>
      <w:numFmt w:val="lowerRoman"/>
      <w:lvlText w:val="%9."/>
      <w:lvlJc w:val="right"/>
      <w:pPr>
        <w:tabs>
          <w:tab w:val="num" w:pos="4005"/>
        </w:tabs>
        <w:ind w:left="4005" w:hanging="420"/>
      </w:pPr>
    </w:lvl>
  </w:abstractNum>
  <w:abstractNum w:abstractNumId="4">
    <w:nsid w:val="00000007"/>
    <w:multiLevelType w:val="multilevel"/>
    <w:tmpl w:val="00000007"/>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08"/>
    <w:multiLevelType w:val="multilevel"/>
    <w:tmpl w:val="0000000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09"/>
    <w:multiLevelType w:val="multilevel"/>
    <w:tmpl w:val="00000009"/>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0000000C"/>
    <w:multiLevelType w:val="multilevel"/>
    <w:tmpl w:val="0000000C"/>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0F"/>
    <w:multiLevelType w:val="multilevel"/>
    <w:tmpl w:val="0000000F"/>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05B816D0"/>
    <w:multiLevelType w:val="hybridMultilevel"/>
    <w:tmpl w:val="99745C58"/>
    <w:lvl w:ilvl="0" w:tplc="5DA2A766">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09540A19"/>
    <w:multiLevelType w:val="hybridMultilevel"/>
    <w:tmpl w:val="99745C58"/>
    <w:lvl w:ilvl="0" w:tplc="5DA2A766">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
    <w:nsid w:val="0CA84B1F"/>
    <w:multiLevelType w:val="hybridMultilevel"/>
    <w:tmpl w:val="99745C58"/>
    <w:lvl w:ilvl="0" w:tplc="1EDE8FAC">
      <w:start w:val="1"/>
      <w:numFmt w:val="bullet"/>
      <w:lvlText w:val=""/>
      <w:lvlJc w:val="left"/>
      <w:pPr>
        <w:tabs>
          <w:tab w:val="num" w:pos="840"/>
        </w:tabs>
        <w:ind w:left="840" w:hanging="42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65F633E"/>
    <w:multiLevelType w:val="multilevel"/>
    <w:tmpl w:val="4978112E"/>
    <w:name w:val="TOC2222"/>
    <w:lvl w:ilvl="0">
      <w:start w:val="2"/>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4">
    <w:nsid w:val="1A9A2B65"/>
    <w:multiLevelType w:val="hybridMultilevel"/>
    <w:tmpl w:val="FF6A3D44"/>
    <w:lvl w:ilvl="0" w:tplc="E66C7ABA">
      <w:numFmt w:val="bullet"/>
      <w:lvlText w:val=""/>
      <w:lvlJc w:val="left"/>
      <w:pPr>
        <w:tabs>
          <w:tab w:val="num" w:pos="1200"/>
        </w:tabs>
        <w:ind w:left="1200" w:hanging="360"/>
      </w:pPr>
      <w:rPr>
        <w:rFonts w:ascii="Wingdings 2" w:eastAsia="SimSun"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
    <w:nsid w:val="278B4122"/>
    <w:multiLevelType w:val="hybridMultilevel"/>
    <w:tmpl w:val="D4F69438"/>
    <w:lvl w:ilvl="0" w:tplc="D9646C7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
    <w:nsid w:val="39122109"/>
    <w:multiLevelType w:val="multilevel"/>
    <w:tmpl w:val="CAEC4356"/>
    <w:name w:val="TOC222"/>
    <w:lvl w:ilvl="0">
      <w:start w:val="1"/>
      <w:numFmt w:val="upperLetter"/>
      <w:lvlText w:val="%1."/>
      <w:lvlJc w:val="left"/>
      <w:pPr>
        <w:tabs>
          <w:tab w:val="num" w:pos="1440"/>
        </w:tabs>
        <w:ind w:left="1279" w:hanging="199"/>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7">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8">
    <w:nsid w:val="418721C6"/>
    <w:multiLevelType w:val="hybridMultilevel"/>
    <w:tmpl w:val="9962DB6E"/>
    <w:lvl w:ilvl="0" w:tplc="CD109E44">
      <w:start w:val="138"/>
      <w:numFmt w:val="bullet"/>
      <w:lvlText w:val=""/>
      <w:lvlJc w:val="left"/>
      <w:pPr>
        <w:tabs>
          <w:tab w:val="num" w:pos="1046"/>
        </w:tabs>
        <w:ind w:left="1023" w:hanging="340"/>
      </w:pPr>
      <w:rPr>
        <w:rFonts w:ascii="Wingdings" w:hAnsi="Wingdings" w:hint="default"/>
      </w:rPr>
    </w:lvl>
    <w:lvl w:ilvl="1" w:tplc="04090003" w:tentative="1">
      <w:start w:val="1"/>
      <w:numFmt w:val="bullet"/>
      <w:lvlText w:val=""/>
      <w:lvlJc w:val="left"/>
      <w:pPr>
        <w:tabs>
          <w:tab w:val="num" w:pos="1409"/>
        </w:tabs>
        <w:ind w:left="1409" w:hanging="420"/>
      </w:pPr>
      <w:rPr>
        <w:rFonts w:ascii="Wingdings" w:hAnsi="Wingdings" w:hint="default"/>
      </w:rPr>
    </w:lvl>
    <w:lvl w:ilvl="2" w:tplc="04090005" w:tentative="1">
      <w:start w:val="1"/>
      <w:numFmt w:val="bullet"/>
      <w:lvlText w:val=""/>
      <w:lvlJc w:val="left"/>
      <w:pPr>
        <w:tabs>
          <w:tab w:val="num" w:pos="1829"/>
        </w:tabs>
        <w:ind w:left="1829" w:hanging="420"/>
      </w:pPr>
      <w:rPr>
        <w:rFonts w:ascii="Wingdings" w:hAnsi="Wingdings" w:hint="default"/>
      </w:rPr>
    </w:lvl>
    <w:lvl w:ilvl="3" w:tplc="04090001" w:tentative="1">
      <w:start w:val="1"/>
      <w:numFmt w:val="bullet"/>
      <w:lvlText w:val=""/>
      <w:lvlJc w:val="left"/>
      <w:pPr>
        <w:tabs>
          <w:tab w:val="num" w:pos="2249"/>
        </w:tabs>
        <w:ind w:left="2249" w:hanging="420"/>
      </w:pPr>
      <w:rPr>
        <w:rFonts w:ascii="Wingdings" w:hAnsi="Wingdings" w:hint="default"/>
      </w:rPr>
    </w:lvl>
    <w:lvl w:ilvl="4" w:tplc="04090003" w:tentative="1">
      <w:start w:val="1"/>
      <w:numFmt w:val="bullet"/>
      <w:lvlText w:val=""/>
      <w:lvlJc w:val="left"/>
      <w:pPr>
        <w:tabs>
          <w:tab w:val="num" w:pos="2669"/>
        </w:tabs>
        <w:ind w:left="2669" w:hanging="420"/>
      </w:pPr>
      <w:rPr>
        <w:rFonts w:ascii="Wingdings" w:hAnsi="Wingdings" w:hint="default"/>
      </w:rPr>
    </w:lvl>
    <w:lvl w:ilvl="5" w:tplc="04090005" w:tentative="1">
      <w:start w:val="1"/>
      <w:numFmt w:val="bullet"/>
      <w:lvlText w:val=""/>
      <w:lvlJc w:val="left"/>
      <w:pPr>
        <w:tabs>
          <w:tab w:val="num" w:pos="3089"/>
        </w:tabs>
        <w:ind w:left="3089" w:hanging="420"/>
      </w:pPr>
      <w:rPr>
        <w:rFonts w:ascii="Wingdings" w:hAnsi="Wingdings" w:hint="default"/>
      </w:rPr>
    </w:lvl>
    <w:lvl w:ilvl="6" w:tplc="04090001" w:tentative="1">
      <w:start w:val="1"/>
      <w:numFmt w:val="bullet"/>
      <w:lvlText w:val=""/>
      <w:lvlJc w:val="left"/>
      <w:pPr>
        <w:tabs>
          <w:tab w:val="num" w:pos="3509"/>
        </w:tabs>
        <w:ind w:left="3509" w:hanging="420"/>
      </w:pPr>
      <w:rPr>
        <w:rFonts w:ascii="Wingdings" w:hAnsi="Wingdings" w:hint="default"/>
      </w:rPr>
    </w:lvl>
    <w:lvl w:ilvl="7" w:tplc="04090003" w:tentative="1">
      <w:start w:val="1"/>
      <w:numFmt w:val="bullet"/>
      <w:lvlText w:val=""/>
      <w:lvlJc w:val="left"/>
      <w:pPr>
        <w:tabs>
          <w:tab w:val="num" w:pos="3929"/>
        </w:tabs>
        <w:ind w:left="3929" w:hanging="420"/>
      </w:pPr>
      <w:rPr>
        <w:rFonts w:ascii="Wingdings" w:hAnsi="Wingdings" w:hint="default"/>
      </w:rPr>
    </w:lvl>
    <w:lvl w:ilvl="8" w:tplc="04090005" w:tentative="1">
      <w:start w:val="1"/>
      <w:numFmt w:val="bullet"/>
      <w:lvlText w:val=""/>
      <w:lvlJc w:val="left"/>
      <w:pPr>
        <w:tabs>
          <w:tab w:val="num" w:pos="4349"/>
        </w:tabs>
        <w:ind w:left="4349" w:hanging="420"/>
      </w:pPr>
      <w:rPr>
        <w:rFonts w:ascii="Wingdings" w:hAnsi="Wingdings" w:hint="default"/>
      </w:rPr>
    </w:lvl>
  </w:abstractNum>
  <w:abstractNum w:abstractNumId="19">
    <w:nsid w:val="448B38B6"/>
    <w:multiLevelType w:val="hybridMultilevel"/>
    <w:tmpl w:val="C5644410"/>
    <w:lvl w:ilvl="0" w:tplc="1EDE8FAC">
      <w:start w:val="1"/>
      <w:numFmt w:val="bullet"/>
      <w:lvlText w:val=""/>
      <w:lvlJc w:val="left"/>
      <w:pPr>
        <w:tabs>
          <w:tab w:val="num" w:pos="840"/>
        </w:tabs>
        <w:ind w:left="840" w:hanging="420"/>
      </w:pPr>
      <w:rPr>
        <w:rFonts w:ascii="Wingdings 2"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2">
    <w:nsid w:val="52776B14"/>
    <w:multiLevelType w:val="hybridMultilevel"/>
    <w:tmpl w:val="E1285024"/>
    <w:lvl w:ilvl="0" w:tplc="795E8806">
      <w:start w:val="2"/>
      <w:numFmt w:val="upperLetter"/>
      <w:lvlText w:val="%1."/>
      <w:lvlJc w:val="left"/>
      <w:pPr>
        <w:tabs>
          <w:tab w:val="num" w:pos="1320"/>
        </w:tabs>
        <w:ind w:left="1320" w:hanging="480"/>
      </w:pPr>
      <w:rPr>
        <w:rFonts w:hint="default"/>
      </w:rPr>
    </w:lvl>
    <w:lvl w:ilvl="1" w:tplc="04090019" w:tentative="1">
      <w:start w:val="1"/>
      <w:numFmt w:val="lowerLetter"/>
      <w:lvlText w:val="%2)"/>
      <w:lvlJc w:val="left"/>
      <w:pPr>
        <w:tabs>
          <w:tab w:val="num" w:pos="1620"/>
        </w:tabs>
        <w:ind w:left="1620" w:hanging="420"/>
      </w:pPr>
    </w:lvl>
    <w:lvl w:ilvl="2" w:tplc="0409001B" w:tentative="1">
      <w:start w:val="1"/>
      <w:numFmt w:val="lowerRoman"/>
      <w:lvlText w:val="%3."/>
      <w:lvlJc w:val="righ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9" w:tentative="1">
      <w:start w:val="1"/>
      <w:numFmt w:val="lowerLetter"/>
      <w:lvlText w:val="%5)"/>
      <w:lvlJc w:val="left"/>
      <w:pPr>
        <w:tabs>
          <w:tab w:val="num" w:pos="2880"/>
        </w:tabs>
        <w:ind w:left="2880" w:hanging="420"/>
      </w:pPr>
    </w:lvl>
    <w:lvl w:ilvl="5" w:tplc="0409001B" w:tentative="1">
      <w:start w:val="1"/>
      <w:numFmt w:val="lowerRoman"/>
      <w:lvlText w:val="%6."/>
      <w:lvlJc w:val="righ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9" w:tentative="1">
      <w:start w:val="1"/>
      <w:numFmt w:val="lowerLetter"/>
      <w:lvlText w:val="%8)"/>
      <w:lvlJc w:val="left"/>
      <w:pPr>
        <w:tabs>
          <w:tab w:val="num" w:pos="4140"/>
        </w:tabs>
        <w:ind w:left="4140" w:hanging="420"/>
      </w:pPr>
    </w:lvl>
    <w:lvl w:ilvl="8" w:tplc="0409001B" w:tentative="1">
      <w:start w:val="1"/>
      <w:numFmt w:val="lowerRoman"/>
      <w:lvlText w:val="%9."/>
      <w:lvlJc w:val="right"/>
      <w:pPr>
        <w:tabs>
          <w:tab w:val="num" w:pos="4560"/>
        </w:tabs>
        <w:ind w:left="4560" w:hanging="420"/>
      </w:pPr>
    </w:lvl>
  </w:abstractNum>
  <w:abstractNum w:abstractNumId="23">
    <w:nsid w:val="57DC4CBD"/>
    <w:multiLevelType w:val="multilevel"/>
    <w:tmpl w:val="77F44150"/>
    <w:lvl w:ilvl="0">
      <w:start w:val="1"/>
      <w:numFmt w:val="chineseCountingThousand"/>
      <w:suff w:val="nothing"/>
      <w:lvlText w:val="第%1章"/>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nsid w:val="58C24947"/>
    <w:multiLevelType w:val="hybridMultilevel"/>
    <w:tmpl w:val="D33A0940"/>
    <w:lvl w:ilvl="0" w:tplc="1EDE8FAC">
      <w:start w:val="1"/>
      <w:numFmt w:val="bullet"/>
      <w:lvlText w:val=""/>
      <w:lvlJc w:val="left"/>
      <w:pPr>
        <w:tabs>
          <w:tab w:val="num" w:pos="420"/>
        </w:tabs>
        <w:ind w:left="420" w:hanging="42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5E29161B"/>
    <w:multiLevelType w:val="hybridMultilevel"/>
    <w:tmpl w:val="A814782C"/>
    <w:lvl w:ilvl="0" w:tplc="2AE8860A">
      <w:start w:val="1"/>
      <w:numFmt w:val="lowerRoman"/>
      <w:lvlText w:val="%1)"/>
      <w:lvlJc w:val="left"/>
      <w:pPr>
        <w:tabs>
          <w:tab w:val="num" w:pos="1984"/>
        </w:tabs>
        <w:ind w:left="1984" w:hanging="720"/>
      </w:pPr>
      <w:rPr>
        <w:rFonts w:hint="default"/>
      </w:rPr>
    </w:lvl>
    <w:lvl w:ilvl="1" w:tplc="04090019" w:tentative="1">
      <w:start w:val="1"/>
      <w:numFmt w:val="lowerLetter"/>
      <w:lvlText w:val="%2)"/>
      <w:lvlJc w:val="left"/>
      <w:pPr>
        <w:tabs>
          <w:tab w:val="num" w:pos="2104"/>
        </w:tabs>
        <w:ind w:left="2104" w:hanging="420"/>
      </w:pPr>
    </w:lvl>
    <w:lvl w:ilvl="2" w:tplc="0409001B" w:tentative="1">
      <w:start w:val="1"/>
      <w:numFmt w:val="lowerRoman"/>
      <w:lvlText w:val="%3."/>
      <w:lvlJc w:val="right"/>
      <w:pPr>
        <w:tabs>
          <w:tab w:val="num" w:pos="2524"/>
        </w:tabs>
        <w:ind w:left="2524" w:hanging="420"/>
      </w:pPr>
    </w:lvl>
    <w:lvl w:ilvl="3" w:tplc="0409000F" w:tentative="1">
      <w:start w:val="1"/>
      <w:numFmt w:val="decimal"/>
      <w:lvlText w:val="%4."/>
      <w:lvlJc w:val="left"/>
      <w:pPr>
        <w:tabs>
          <w:tab w:val="num" w:pos="2944"/>
        </w:tabs>
        <w:ind w:left="2944" w:hanging="420"/>
      </w:pPr>
    </w:lvl>
    <w:lvl w:ilvl="4" w:tplc="04090019" w:tentative="1">
      <w:start w:val="1"/>
      <w:numFmt w:val="lowerLetter"/>
      <w:lvlText w:val="%5)"/>
      <w:lvlJc w:val="left"/>
      <w:pPr>
        <w:tabs>
          <w:tab w:val="num" w:pos="3364"/>
        </w:tabs>
        <w:ind w:left="3364" w:hanging="420"/>
      </w:pPr>
    </w:lvl>
    <w:lvl w:ilvl="5" w:tplc="0409001B" w:tentative="1">
      <w:start w:val="1"/>
      <w:numFmt w:val="lowerRoman"/>
      <w:lvlText w:val="%6."/>
      <w:lvlJc w:val="right"/>
      <w:pPr>
        <w:tabs>
          <w:tab w:val="num" w:pos="3784"/>
        </w:tabs>
        <w:ind w:left="3784" w:hanging="420"/>
      </w:pPr>
    </w:lvl>
    <w:lvl w:ilvl="6" w:tplc="0409000F" w:tentative="1">
      <w:start w:val="1"/>
      <w:numFmt w:val="decimal"/>
      <w:lvlText w:val="%7."/>
      <w:lvlJc w:val="left"/>
      <w:pPr>
        <w:tabs>
          <w:tab w:val="num" w:pos="4204"/>
        </w:tabs>
        <w:ind w:left="4204" w:hanging="420"/>
      </w:pPr>
    </w:lvl>
    <w:lvl w:ilvl="7" w:tplc="04090019" w:tentative="1">
      <w:start w:val="1"/>
      <w:numFmt w:val="lowerLetter"/>
      <w:lvlText w:val="%8)"/>
      <w:lvlJc w:val="left"/>
      <w:pPr>
        <w:tabs>
          <w:tab w:val="num" w:pos="4624"/>
        </w:tabs>
        <w:ind w:left="4624" w:hanging="420"/>
      </w:pPr>
    </w:lvl>
    <w:lvl w:ilvl="8" w:tplc="0409001B" w:tentative="1">
      <w:start w:val="1"/>
      <w:numFmt w:val="lowerRoman"/>
      <w:lvlText w:val="%9."/>
      <w:lvlJc w:val="right"/>
      <w:pPr>
        <w:tabs>
          <w:tab w:val="num" w:pos="5044"/>
        </w:tabs>
        <w:ind w:left="5044" w:hanging="420"/>
      </w:pPr>
    </w:lvl>
  </w:abstractNum>
  <w:abstractNum w:abstractNumId="26">
    <w:nsid w:val="5EC57960"/>
    <w:multiLevelType w:val="hybridMultilevel"/>
    <w:tmpl w:val="78FA8F56"/>
    <w:lvl w:ilvl="0" w:tplc="B17EE3FE">
      <w:numFmt w:val="bullet"/>
      <w:lvlText w:val="–"/>
      <w:lvlJc w:val="left"/>
      <w:pPr>
        <w:tabs>
          <w:tab w:val="num" w:pos="1200"/>
        </w:tabs>
        <w:ind w:left="120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8">
    <w:nsid w:val="74A36681"/>
    <w:multiLevelType w:val="hybridMultilevel"/>
    <w:tmpl w:val="5D9CC5AC"/>
    <w:lvl w:ilvl="0" w:tplc="1EDE8FAC">
      <w:start w:val="1"/>
      <w:numFmt w:val="bullet"/>
      <w:lvlText w:val=""/>
      <w:lvlJc w:val="left"/>
      <w:pPr>
        <w:tabs>
          <w:tab w:val="num" w:pos="420"/>
        </w:tabs>
        <w:ind w:left="420" w:hanging="42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56F62AC"/>
    <w:multiLevelType w:val="hybridMultilevel"/>
    <w:tmpl w:val="FF6A3D44"/>
    <w:lvl w:ilvl="0" w:tplc="E66C7ABA">
      <w:numFmt w:val="bullet"/>
      <w:lvlText w:val=""/>
      <w:lvlJc w:val="left"/>
      <w:pPr>
        <w:tabs>
          <w:tab w:val="num" w:pos="1200"/>
        </w:tabs>
        <w:ind w:left="1200" w:hanging="360"/>
      </w:pPr>
      <w:rPr>
        <w:rFonts w:ascii="Wingdings 2" w:eastAsia="SimSun"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E66C7ABA">
      <w:numFmt w:val="bullet"/>
      <w:lvlText w:val=""/>
      <w:lvlJc w:val="left"/>
      <w:pPr>
        <w:tabs>
          <w:tab w:val="num" w:pos="1620"/>
        </w:tabs>
        <w:ind w:left="1620" w:hanging="360"/>
      </w:pPr>
      <w:rPr>
        <w:rFonts w:ascii="Wingdings 2" w:eastAsia="SimSun" w:hAnsi="Wingdings 2" w:cs="Times New Roman"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
    <w:nsid w:val="78327A18"/>
    <w:multiLevelType w:val="hybridMultilevel"/>
    <w:tmpl w:val="5A7EFEFC"/>
    <w:lvl w:ilvl="0" w:tplc="04090001">
      <w:start w:val="1"/>
      <w:numFmt w:val="bullet"/>
      <w:lvlText w:val=""/>
      <w:lvlJc w:val="left"/>
      <w:pPr>
        <w:tabs>
          <w:tab w:val="num" w:pos="2104"/>
        </w:tabs>
        <w:ind w:left="2104" w:hanging="420"/>
      </w:pPr>
      <w:rPr>
        <w:rFonts w:ascii="Wingdings" w:hAnsi="Wingdings" w:hint="default"/>
      </w:rPr>
    </w:lvl>
    <w:lvl w:ilvl="1" w:tplc="04090003" w:tentative="1">
      <w:start w:val="1"/>
      <w:numFmt w:val="bullet"/>
      <w:lvlText w:val=""/>
      <w:lvlJc w:val="left"/>
      <w:pPr>
        <w:tabs>
          <w:tab w:val="num" w:pos="2524"/>
        </w:tabs>
        <w:ind w:left="2524" w:hanging="420"/>
      </w:pPr>
      <w:rPr>
        <w:rFonts w:ascii="Wingdings" w:hAnsi="Wingdings" w:hint="default"/>
      </w:rPr>
    </w:lvl>
    <w:lvl w:ilvl="2" w:tplc="04090005" w:tentative="1">
      <w:start w:val="1"/>
      <w:numFmt w:val="bullet"/>
      <w:lvlText w:val=""/>
      <w:lvlJc w:val="left"/>
      <w:pPr>
        <w:tabs>
          <w:tab w:val="num" w:pos="2944"/>
        </w:tabs>
        <w:ind w:left="2944" w:hanging="420"/>
      </w:pPr>
      <w:rPr>
        <w:rFonts w:ascii="Wingdings" w:hAnsi="Wingdings" w:hint="default"/>
      </w:rPr>
    </w:lvl>
    <w:lvl w:ilvl="3" w:tplc="04090001" w:tentative="1">
      <w:start w:val="1"/>
      <w:numFmt w:val="bullet"/>
      <w:lvlText w:val=""/>
      <w:lvlJc w:val="left"/>
      <w:pPr>
        <w:tabs>
          <w:tab w:val="num" w:pos="3364"/>
        </w:tabs>
        <w:ind w:left="3364" w:hanging="420"/>
      </w:pPr>
      <w:rPr>
        <w:rFonts w:ascii="Wingdings" w:hAnsi="Wingdings" w:hint="default"/>
      </w:rPr>
    </w:lvl>
    <w:lvl w:ilvl="4" w:tplc="04090003" w:tentative="1">
      <w:start w:val="1"/>
      <w:numFmt w:val="bullet"/>
      <w:lvlText w:val=""/>
      <w:lvlJc w:val="left"/>
      <w:pPr>
        <w:tabs>
          <w:tab w:val="num" w:pos="3784"/>
        </w:tabs>
        <w:ind w:left="3784" w:hanging="420"/>
      </w:pPr>
      <w:rPr>
        <w:rFonts w:ascii="Wingdings" w:hAnsi="Wingdings" w:hint="default"/>
      </w:rPr>
    </w:lvl>
    <w:lvl w:ilvl="5" w:tplc="04090005" w:tentative="1">
      <w:start w:val="1"/>
      <w:numFmt w:val="bullet"/>
      <w:lvlText w:val=""/>
      <w:lvlJc w:val="left"/>
      <w:pPr>
        <w:tabs>
          <w:tab w:val="num" w:pos="4204"/>
        </w:tabs>
        <w:ind w:left="4204" w:hanging="420"/>
      </w:pPr>
      <w:rPr>
        <w:rFonts w:ascii="Wingdings" w:hAnsi="Wingdings" w:hint="default"/>
      </w:rPr>
    </w:lvl>
    <w:lvl w:ilvl="6" w:tplc="04090001" w:tentative="1">
      <w:start w:val="1"/>
      <w:numFmt w:val="bullet"/>
      <w:lvlText w:val=""/>
      <w:lvlJc w:val="left"/>
      <w:pPr>
        <w:tabs>
          <w:tab w:val="num" w:pos="4624"/>
        </w:tabs>
        <w:ind w:left="4624" w:hanging="420"/>
      </w:pPr>
      <w:rPr>
        <w:rFonts w:ascii="Wingdings" w:hAnsi="Wingdings" w:hint="default"/>
      </w:rPr>
    </w:lvl>
    <w:lvl w:ilvl="7" w:tplc="04090003" w:tentative="1">
      <w:start w:val="1"/>
      <w:numFmt w:val="bullet"/>
      <w:lvlText w:val=""/>
      <w:lvlJc w:val="left"/>
      <w:pPr>
        <w:tabs>
          <w:tab w:val="num" w:pos="5044"/>
        </w:tabs>
        <w:ind w:left="5044" w:hanging="420"/>
      </w:pPr>
      <w:rPr>
        <w:rFonts w:ascii="Wingdings" w:hAnsi="Wingdings" w:hint="default"/>
      </w:rPr>
    </w:lvl>
    <w:lvl w:ilvl="8" w:tplc="04090005" w:tentative="1">
      <w:start w:val="1"/>
      <w:numFmt w:val="bullet"/>
      <w:lvlText w:val=""/>
      <w:lvlJc w:val="left"/>
      <w:pPr>
        <w:tabs>
          <w:tab w:val="num" w:pos="5464"/>
        </w:tabs>
        <w:ind w:left="5464" w:hanging="420"/>
      </w:pPr>
      <w:rPr>
        <w:rFonts w:ascii="Wingdings" w:hAnsi="Wingdings" w:hint="default"/>
      </w:rPr>
    </w:lvl>
  </w:abstractNum>
  <w:abstractNum w:abstractNumId="31">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32">
    <w:nsid w:val="7C7146F6"/>
    <w:multiLevelType w:val="hybridMultilevel"/>
    <w:tmpl w:val="A2D6806A"/>
    <w:lvl w:ilvl="0" w:tplc="5DA2A76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7D67300F"/>
    <w:multiLevelType w:val="hybridMultilevel"/>
    <w:tmpl w:val="B22E0B3E"/>
    <w:lvl w:ilvl="0" w:tplc="5DA2A766">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nsid w:val="7DE1684D"/>
    <w:multiLevelType w:val="hybridMultilevel"/>
    <w:tmpl w:val="352426CA"/>
    <w:lvl w:ilvl="0" w:tplc="1EDE8FAC">
      <w:start w:val="1"/>
      <w:numFmt w:val="bullet"/>
      <w:lvlText w:val=""/>
      <w:lvlJc w:val="left"/>
      <w:pPr>
        <w:tabs>
          <w:tab w:val="num" w:pos="840"/>
        </w:tabs>
        <w:ind w:left="840" w:hanging="420"/>
      </w:pPr>
      <w:rPr>
        <w:rFonts w:ascii="Wingdings 2"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21"/>
  </w:num>
  <w:num w:numId="2">
    <w:abstractNumId w:val="27"/>
  </w:num>
  <w:num w:numId="3">
    <w:abstractNumId w:val="17"/>
  </w:num>
  <w:num w:numId="4">
    <w:abstractNumId w:val="20"/>
  </w:num>
  <w:num w:numId="5">
    <w:abstractNumId w:val="31"/>
  </w:num>
  <w:num w:numId="6">
    <w:abstractNumId w:val="0"/>
  </w:num>
  <w:num w:numId="7">
    <w:abstractNumId w:val="35"/>
  </w:num>
  <w:num w:numId="8">
    <w:abstractNumId w:val="18"/>
  </w:num>
  <w:num w:numId="9">
    <w:abstractNumId w:val="24"/>
  </w:num>
  <w:num w:numId="10">
    <w:abstractNumId w:val="32"/>
  </w:num>
  <w:num w:numId="11">
    <w:abstractNumId w:val="33"/>
  </w:num>
  <w:num w:numId="12">
    <w:abstractNumId w:val="28"/>
  </w:num>
  <w:num w:numId="13">
    <w:abstractNumId w:val="10"/>
  </w:num>
  <w:num w:numId="14">
    <w:abstractNumId w:val="12"/>
  </w:num>
  <w:num w:numId="15">
    <w:abstractNumId w:val="9"/>
  </w:num>
  <w:num w:numId="16">
    <w:abstractNumId w:val="1"/>
  </w:num>
  <w:num w:numId="17">
    <w:abstractNumId w:val="2"/>
  </w:num>
  <w:num w:numId="18">
    <w:abstractNumId w:val="5"/>
  </w:num>
  <w:num w:numId="19">
    <w:abstractNumId w:val="3"/>
  </w:num>
  <w:num w:numId="20">
    <w:abstractNumId w:val="7"/>
  </w:num>
  <w:num w:numId="21">
    <w:abstractNumId w:val="8"/>
  </w:num>
  <w:num w:numId="22">
    <w:abstractNumId w:val="4"/>
  </w:num>
  <w:num w:numId="23">
    <w:abstractNumId w:val="34"/>
  </w:num>
  <w:num w:numId="24">
    <w:abstractNumId w:val="6"/>
  </w:num>
  <w:num w:numId="25">
    <w:abstractNumId w:val="19"/>
  </w:num>
  <w:num w:numId="26">
    <w:abstractNumId w:val="13"/>
  </w:num>
  <w:num w:numId="27">
    <w:abstractNumId w:val="22"/>
  </w:num>
  <w:num w:numId="28">
    <w:abstractNumId w:val="14"/>
  </w:num>
  <w:num w:numId="29">
    <w:abstractNumId w:val="29"/>
  </w:num>
  <w:num w:numId="30">
    <w:abstractNumId w:val="11"/>
  </w:num>
  <w:num w:numId="31">
    <w:abstractNumId w:val="16"/>
  </w:num>
  <w:num w:numId="32">
    <w:abstractNumId w:val="25"/>
  </w:num>
  <w:num w:numId="33">
    <w:abstractNumId w:val="30"/>
  </w:num>
  <w:num w:numId="34">
    <w:abstractNumId w:val="23"/>
  </w:num>
  <w:num w:numId="35">
    <w:abstractNumId w:val="26"/>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395*"/>
    <w:docVar w:name="FooterJN" w:val="06-4395"/>
    <w:docVar w:name="Jobn" w:val="06-4395 (C)"/>
    <w:docVar w:name="JobNo" w:val="0643959"/>
  </w:docVars>
  <w:rsids>
    <w:rsidRoot w:val="00D41B87"/>
    <w:rsid w:val="0001524D"/>
    <w:rsid w:val="0004216B"/>
    <w:rsid w:val="000D5988"/>
    <w:rsid w:val="00172787"/>
    <w:rsid w:val="002565F7"/>
    <w:rsid w:val="002766DF"/>
    <w:rsid w:val="004278EB"/>
    <w:rsid w:val="0048615A"/>
    <w:rsid w:val="006F3329"/>
    <w:rsid w:val="00750C75"/>
    <w:rsid w:val="009168EB"/>
    <w:rsid w:val="00982DD0"/>
    <w:rsid w:val="00B43421"/>
    <w:rsid w:val="00C2187E"/>
    <w:rsid w:val="00CD4A78"/>
    <w:rsid w:val="00CE295D"/>
    <w:rsid w:val="00D41B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styleId="ListBullet">
    <w:name w:val="List Bullet"/>
    <w:basedOn w:val="Normal"/>
    <w:autoRedefine/>
    <w:pPr>
      <w:widowControl/>
      <w:numPr>
        <w:numId w:val="8"/>
      </w:numPr>
      <w:adjustRightInd/>
      <w:spacing w:line="480" w:lineRule="auto"/>
      <w:textAlignment w:val="auto"/>
    </w:pPr>
    <w:rPr>
      <w:rFonts w:ascii="SimSun" w:hAnsi="SimSun"/>
      <w:b/>
      <w:szCs w:val="21"/>
    </w:rPr>
  </w:style>
  <w:style w:type="paragraph" w:styleId="Subtitle">
    <w:name w:val="Subtitle"/>
    <w:basedOn w:val="Normal"/>
    <w:qFormat/>
    <w:pPr>
      <w:widowControl/>
      <w:adjustRightInd/>
      <w:spacing w:line="240" w:lineRule="auto"/>
      <w:jc w:val="center"/>
      <w:textAlignment w:val="auto"/>
    </w:pPr>
    <w:rPr>
      <w:sz w:val="40"/>
      <w:szCs w:val="24"/>
      <w:lang w:eastAsia="en-US"/>
    </w:rPr>
  </w:style>
  <w:style w:type="paragraph" w:customStyle="1" w:styleId="Normalvovlecen">
    <w:name w:val="Normal vovlecen"/>
    <w:basedOn w:val="Normal"/>
    <w:pPr>
      <w:overflowPunct w:val="0"/>
      <w:autoSpaceDE w:val="0"/>
      <w:autoSpaceDN w:val="0"/>
      <w:spacing w:line="360" w:lineRule="atLeast"/>
      <w:ind w:firstLine="1134"/>
      <w:jc w:val="left"/>
    </w:pPr>
    <w:rPr>
      <w:rFonts w:ascii="MAC C Times" w:hAnsi="MAC C Times"/>
      <w:sz w:val="24"/>
      <w:lang w:eastAsia="en-US"/>
    </w:rPr>
  </w:style>
  <w:style w:type="paragraph" w:customStyle="1" w:styleId="10">
    <w:name w:val="批注框文本1"/>
    <w:basedOn w:val="Normal"/>
    <w:semiHidden/>
    <w:rPr>
      <w:sz w:val="18"/>
      <w:szCs w:val="18"/>
    </w:rPr>
  </w:style>
  <w:style w:type="paragraph" w:customStyle="1" w:styleId="SL">
    <w:name w:val="__S_L"/>
    <w:basedOn w:val="Normal"/>
    <w:next w:val="Normal"/>
    <w:pPr>
      <w:keepNext/>
      <w:keepLines/>
      <w:widowControl/>
      <w:tabs>
        <w:tab w:val="right" w:leader="dot" w:pos="360"/>
      </w:tabs>
      <w:suppressAutoHyphens/>
      <w:adjustRightInd/>
      <w:spacing w:line="640" w:lineRule="exact"/>
      <w:ind w:left="1264" w:right="1264"/>
      <w:jc w:val="left"/>
      <w:textAlignment w:val="auto"/>
      <w:outlineLvl w:val="0"/>
    </w:pPr>
    <w:rPr>
      <w:rFonts w:ascii="SimHei" w:eastAsia="SimHei"/>
      <w:noProof/>
      <w:color w:val="FF0000"/>
      <w:spacing w:val="-8"/>
      <w:w w:val="96"/>
      <w:kern w:val="14"/>
      <w:sz w:val="57"/>
    </w:rPr>
  </w:style>
  <w:style w:type="paragraph" w:customStyle="1" w:styleId="Small">
    <w:name w:val="Small"/>
    <w:basedOn w:val="Normal"/>
    <w:next w:val="Normal"/>
    <w:pPr>
      <w:widowControl/>
      <w:tabs>
        <w:tab w:val="right" w:pos="9965"/>
      </w:tabs>
      <w:adjustRightInd/>
      <w:spacing w:line="210" w:lineRule="exact"/>
      <w:jc w:val="left"/>
      <w:textAlignment w:val="auto"/>
    </w:pPr>
    <w:rPr>
      <w:rFonts w:ascii="SimSun"/>
      <w:noProof/>
      <w:spacing w:val="5"/>
      <w:w w:val="104"/>
      <w:kern w:val="14"/>
      <w:sz w:val="17"/>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paragraph" w:customStyle="1" w:styleId="11">
    <w:name w:val="样式 标题 1 + 居中1"/>
    <w:basedOn w:val="Heading1"/>
    <w:pPr>
      <w:keepLines/>
      <w:widowControl/>
      <w:numPr>
        <w:numId w:val="0"/>
      </w:numPr>
      <w:spacing w:beforeLines="0" w:before="340" w:after="330" w:line="578" w:lineRule="auto"/>
      <w:jc w:val="center"/>
    </w:pPr>
    <w:rPr>
      <w:rFonts w:eastAsia="SimSun"/>
      <w:b/>
      <w:bCs/>
      <w:kern w:val="44"/>
      <w:sz w:val="44"/>
    </w:rPr>
  </w:style>
  <w:style w:type="paragraph" w:customStyle="1" w:styleId="HM">
    <w:name w:val="_ H __M"/>
    <w:basedOn w:val="HCh"/>
    <w:next w:val="Normal"/>
    <w:pPr>
      <w:spacing w:before="0" w:after="0" w:line="400" w:lineRule="exact"/>
    </w:pPr>
    <w:rPr>
      <w:sz w:val="34"/>
    </w:rPr>
  </w:style>
  <w:style w:type="paragraph" w:customStyle="1" w:styleId="H4">
    <w:name w:val="_ H_4"/>
    <w:basedOn w:val="Normal"/>
    <w:next w:val="Normal"/>
    <w:pPr>
      <w:keepNext/>
      <w:keepLines/>
      <w:widowControl/>
      <w:tabs>
        <w:tab w:val="left" w:pos="431"/>
      </w:tabs>
      <w:suppressAutoHyphens/>
      <w:adjustRightInd/>
      <w:spacing w:line="320" w:lineRule="exact"/>
      <w:jc w:val="left"/>
      <w:textAlignment w:val="auto"/>
      <w:outlineLvl w:val="3"/>
    </w:pPr>
    <w:rPr>
      <w:rFonts w:ascii="KaiTi_GB2312" w:eastAsia="KaiTi_GB2312"/>
      <w:noProof/>
      <w:color w:val="0000FF"/>
      <w:spacing w:val="3"/>
      <w:w w:val="103"/>
      <w:kern w:val="14"/>
    </w:rPr>
  </w:style>
  <w:style w:type="paragraph" w:customStyle="1" w:styleId="H56">
    <w:name w:val="_ H_5/6"/>
    <w:basedOn w:val="Normal"/>
    <w:next w:val="Normal"/>
    <w:pPr>
      <w:keepNext/>
      <w:keepLines/>
      <w:widowControl/>
      <w:tabs>
        <w:tab w:val="right" w:pos="360"/>
      </w:tabs>
      <w:suppressAutoHyphens/>
      <w:adjustRightInd/>
      <w:spacing w:line="320" w:lineRule="exact"/>
      <w:jc w:val="left"/>
      <w:textAlignment w:val="auto"/>
      <w:outlineLvl w:val="4"/>
    </w:pPr>
    <w:rPr>
      <w:rFonts w:ascii="SimSun"/>
      <w:noProof/>
      <w:spacing w:val="4"/>
      <w:w w:val="103"/>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customStyle="1" w:styleId="SM">
    <w:name w:val="__S_M"/>
    <w:basedOn w:val="Normal"/>
    <w:next w:val="Normal"/>
    <w:pPr>
      <w:keepNext/>
      <w:keepLines/>
      <w:widowControl/>
      <w:tabs>
        <w:tab w:val="right" w:leader="dot" w:pos="360"/>
      </w:tabs>
      <w:suppressAutoHyphens/>
      <w:adjustRightInd/>
      <w:spacing w:line="500" w:lineRule="exact"/>
      <w:ind w:left="1264" w:right="1264"/>
      <w:jc w:val="left"/>
      <w:textAlignment w:val="auto"/>
      <w:outlineLvl w:val="0"/>
    </w:pPr>
    <w:rPr>
      <w:rFonts w:ascii="SimHei" w:eastAsia="SimHei"/>
      <w:noProof/>
      <w:color w:val="FF0000"/>
      <w:spacing w:val="-4"/>
      <w:w w:val="98"/>
      <w:kern w:val="14"/>
      <w:sz w:val="40"/>
    </w:rPr>
  </w:style>
  <w:style w:type="paragraph" w:customStyle="1" w:styleId="SS">
    <w:name w:val="__S_S"/>
    <w:basedOn w:val="HCh"/>
    <w:next w:val="Normal"/>
    <w:pPr>
      <w:spacing w:before="0" w:after="0" w:line="400" w:lineRule="exact"/>
      <w:ind w:left="1264" w:right="1264"/>
    </w:pPr>
  </w:style>
  <w:style w:type="paragraph" w:customStyle="1" w:styleId="SmallX">
    <w:name w:val="SmallX"/>
    <w:basedOn w:val="Small"/>
    <w:next w:val="Normal"/>
    <w:pPr>
      <w:spacing w:line="180" w:lineRule="exact"/>
      <w:jc w:val="right"/>
    </w:pPr>
    <w:rPr>
      <w:spacing w:val="6"/>
      <w:w w:val="106"/>
      <w:sz w:val="14"/>
    </w:rPr>
  </w:style>
  <w:style w:type="paragraph" w:styleId="BalloonText">
    <w:name w:val="Balloon Text"/>
    <w:basedOn w:val="Normal"/>
    <w:semiHidden/>
    <w:rsid w:val="00D41B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11</TotalTime>
  <Pages>1</Pages>
  <Words>7147</Words>
  <Characters>40740</Characters>
  <Application>Microsoft Office Word</Application>
  <DocSecurity>4</DocSecurity>
  <Lines>339</Lines>
  <Paragraphs>95</Paragraphs>
  <ScaleCrop>false</ScaleCrop>
  <Company>infoll</Company>
  <LinksUpToDate>false</LinksUpToDate>
  <CharactersWithSpaces>47792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ctpu2</cp:lastModifiedBy>
  <cp:revision>15</cp:revision>
  <cp:lastPrinted>2006-10-25T12:36:00Z</cp:lastPrinted>
  <dcterms:created xsi:type="dcterms:W3CDTF">2006-10-25T12:28:00Z</dcterms:created>
  <dcterms:modified xsi:type="dcterms:W3CDTF">2006-10-26T08:10:00Z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0643959</vt:lpwstr>
  </property>
</Properties>
</file>