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620A7" w:rsidRDefault="004620A7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5244"/>
        <w:gridCol w:w="2658"/>
      </w:tblGrid>
      <w:tr w:rsidR="004620A7" w:rsidTr="00357772">
        <w:tc>
          <w:tcPr>
            <w:tcW w:w="6804" w:type="dxa"/>
            <w:gridSpan w:val="2"/>
            <w:tcBorders>
              <w:bottom w:val="single" w:sz="4" w:space="0" w:color="000000"/>
            </w:tcBorders>
          </w:tcPr>
          <w:p w:rsidR="004620A7" w:rsidRDefault="004620A7">
            <w:pPr>
              <w:snapToGrid w:val="0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ОРГАНИЗАЦИЯ</w:t>
            </w:r>
          </w:p>
          <w:p w:rsidR="004620A7" w:rsidRDefault="004620A7">
            <w:pPr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ОБЪЕДИНЕННЫХ НАЦИЙ</w:t>
            </w:r>
          </w:p>
        </w:tc>
        <w:tc>
          <w:tcPr>
            <w:tcW w:w="2658" w:type="dxa"/>
            <w:tcBorders>
              <w:bottom w:val="single" w:sz="4" w:space="0" w:color="000000"/>
            </w:tcBorders>
          </w:tcPr>
          <w:p w:rsidR="004620A7" w:rsidRDefault="004620A7">
            <w:pPr>
              <w:snapToGrid w:val="0"/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CCPR</w:t>
            </w:r>
          </w:p>
        </w:tc>
      </w:tr>
      <w:tr w:rsidR="004620A7" w:rsidTr="00357772">
        <w:tc>
          <w:tcPr>
            <w:tcW w:w="1560" w:type="dxa"/>
            <w:tcBorders>
              <w:top w:val="single" w:sz="4" w:space="0" w:color="000000"/>
              <w:bottom w:val="single" w:sz="32" w:space="0" w:color="000000"/>
            </w:tcBorders>
          </w:tcPr>
          <w:p w:rsidR="004620A7" w:rsidRDefault="004620A7">
            <w:pPr>
              <w:snapToGrid w:val="0"/>
            </w:pPr>
          </w:p>
          <w:bookmarkStart w:id="0" w:name="_992683081"/>
          <w:bookmarkStart w:id="1" w:name="_1304274642"/>
          <w:bookmarkStart w:id="2" w:name="_1304449025"/>
          <w:bookmarkEnd w:id="0"/>
          <w:bookmarkEnd w:id="1"/>
          <w:bookmarkEnd w:id="2"/>
          <w:p w:rsidR="004620A7" w:rsidRDefault="004620A7">
            <w:pPr>
              <w:rPr>
                <w:rFonts w:ascii="Univers" w:hAnsi="Univers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ed="t">
                  <v:fill color2="black"/>
                  <v:imagedata r:id="rId7" o:title=""/>
                </v:shape>
                <o:OLEObject Type="Embed" ProgID="Word.Picture.8" ShapeID="_x0000_i1025" DrawAspect="Content" ObjectID="_1393844787" r:id="rId8"/>
              </w:object>
            </w:r>
          </w:p>
        </w:tc>
        <w:tc>
          <w:tcPr>
            <w:tcW w:w="5244" w:type="dxa"/>
            <w:tcBorders>
              <w:top w:val="single" w:sz="4" w:space="0" w:color="000000"/>
              <w:bottom w:val="single" w:sz="32" w:space="0" w:color="000000"/>
            </w:tcBorders>
          </w:tcPr>
          <w:p w:rsidR="004620A7" w:rsidRDefault="004620A7">
            <w:pPr>
              <w:snapToGrid w:val="0"/>
              <w:rPr>
                <w:rFonts w:ascii="Univers" w:hAnsi="Univers"/>
              </w:rPr>
            </w:pPr>
          </w:p>
          <w:p w:rsidR="004620A7" w:rsidRDefault="004620A7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МЕЖДУНАРОДНЫЙ ПАКТ О ГРАЖДАНСКИХ</w:t>
            </w:r>
            <w:r>
              <w:rPr>
                <w:b/>
                <w:sz w:val="32"/>
                <w:szCs w:val="32"/>
                <w:lang w:val="ru-RU"/>
              </w:rPr>
              <w:br/>
              <w:t>И ПОЛИТИЧЕСКИХ ПРАВАХ</w:t>
            </w:r>
          </w:p>
          <w:p w:rsidR="004620A7" w:rsidRDefault="004620A7">
            <w:pPr>
              <w:rPr>
                <w:rFonts w:ascii="Univers" w:hAnsi="Univers"/>
                <w:b/>
                <w:sz w:val="36"/>
                <w:lang w:val="ru-RU"/>
              </w:rPr>
            </w:pPr>
          </w:p>
          <w:p w:rsidR="004620A7" w:rsidRDefault="004620A7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2658" w:type="dxa"/>
            <w:tcBorders>
              <w:top w:val="single" w:sz="4" w:space="0" w:color="000000"/>
              <w:bottom w:val="single" w:sz="32" w:space="0" w:color="000000"/>
            </w:tcBorders>
          </w:tcPr>
          <w:p w:rsidR="004620A7" w:rsidRDefault="004620A7">
            <w:pPr>
              <w:snapToGrid w:val="0"/>
              <w:rPr>
                <w:lang w:val="ru-RU"/>
              </w:rPr>
            </w:pPr>
          </w:p>
          <w:p w:rsidR="004620A7" w:rsidRDefault="004620A7">
            <w:r>
              <w:t>Distr.</w:t>
            </w:r>
          </w:p>
          <w:p w:rsidR="004620A7" w:rsidRDefault="004620A7">
            <w:r>
              <w:fldChar w:fldCharType="begin"/>
            </w:r>
            <w:r>
              <w:instrText>"Distr."</w:instrText>
            </w:r>
            <w:r>
              <w:fldChar w:fldCharType="separate"/>
            </w:r>
            <w:r>
              <w:t>GENERAL</w:t>
            </w:r>
            <w:r>
              <w:fldChar w:fldCharType="end"/>
            </w:r>
          </w:p>
          <w:p w:rsidR="004620A7" w:rsidRDefault="004620A7"/>
          <w:p w:rsidR="004620A7" w:rsidRDefault="004620A7">
            <w:r>
              <w:fldChar w:fldCharType="begin"/>
            </w:r>
            <w:r>
              <w:instrText>"Symbol"</w:instrText>
            </w:r>
            <w:r>
              <w:fldChar w:fldCharType="separate"/>
            </w:r>
            <w:r>
              <w:t>CCPR/C/SR.1860</w:t>
            </w:r>
            <w:r>
              <w:fldChar w:fldCharType="end"/>
            </w:r>
          </w:p>
          <w:p w:rsidR="004620A7" w:rsidRDefault="004620A7">
            <w:r>
              <w:t>30 September 2009</w:t>
            </w:r>
          </w:p>
          <w:p w:rsidR="004620A7" w:rsidRDefault="004620A7"/>
          <w:p w:rsidR="004620A7" w:rsidRDefault="004620A7">
            <w:r>
              <w:t>RUSSIAN</w:t>
            </w:r>
          </w:p>
          <w:p w:rsidR="004620A7" w:rsidRDefault="004620A7">
            <w:r>
              <w:t xml:space="preserve">Original:  </w:t>
            </w:r>
            <w:r>
              <w:fldChar w:fldCharType="begin"/>
            </w:r>
            <w:r>
              <w:instrText>"Orig. Lang."</w:instrText>
            </w:r>
            <w:r>
              <w:fldChar w:fldCharType="separate"/>
            </w:r>
            <w:r>
              <w:t>ENGLISH</w:t>
            </w:r>
            <w:r>
              <w:fldChar w:fldCharType="end"/>
            </w:r>
          </w:p>
          <w:p w:rsidR="004620A7" w:rsidRDefault="004620A7"/>
        </w:tc>
      </w:tr>
    </w:tbl>
    <w:p w:rsidR="004620A7" w:rsidRDefault="004620A7">
      <w:pPr>
        <w:jc w:val="center"/>
      </w:pPr>
    </w:p>
    <w:p w:rsidR="004620A7" w:rsidRDefault="004620A7">
      <w:pPr>
        <w:jc w:val="center"/>
        <w:rPr>
          <w:lang w:val="ru-RU"/>
        </w:rPr>
      </w:pPr>
      <w:r>
        <w:rPr>
          <w:lang w:val="ru-RU"/>
        </w:rPr>
        <w:t>КОМИТЕТ ПО ПРАВАМ ЧЕЛОВЕКА</w:t>
      </w:r>
    </w:p>
    <w:p w:rsidR="004620A7" w:rsidRDefault="004620A7">
      <w:pPr>
        <w:jc w:val="center"/>
      </w:pPr>
    </w:p>
    <w:p w:rsidR="004620A7" w:rsidRDefault="004620A7">
      <w:pPr>
        <w:jc w:val="center"/>
        <w:rPr>
          <w:lang w:val="ru-RU"/>
        </w:rPr>
      </w:pPr>
      <w:r>
        <w:rPr>
          <w:lang w:val="ru-RU"/>
        </w:rPr>
        <w:t>Шестьдесят девятая сессия</w:t>
      </w:r>
    </w:p>
    <w:p w:rsidR="004620A7" w:rsidRDefault="004620A7">
      <w:pPr>
        <w:jc w:val="center"/>
      </w:pPr>
    </w:p>
    <w:p w:rsidR="004620A7" w:rsidRDefault="004620A7">
      <w:pPr>
        <w:jc w:val="center"/>
        <w:rPr>
          <w:lang w:val="ru-RU"/>
        </w:rPr>
      </w:pPr>
      <w:r>
        <w:rPr>
          <w:lang w:val="ru-RU"/>
        </w:rPr>
        <w:t>КРАТКИЙ ОТЧЕТ О 1860</w:t>
      </w:r>
      <w:r>
        <w:rPr>
          <w:lang w:val="ru-RU"/>
        </w:rPr>
        <w:noBreakHyphen/>
        <w:t>м  ЗАСЕДАНИИ</w:t>
      </w:r>
    </w:p>
    <w:p w:rsidR="004620A7" w:rsidRDefault="004620A7">
      <w:pPr>
        <w:jc w:val="center"/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Женеве,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  <w:r>
        <w:rPr>
          <w:lang w:val="ru-RU"/>
        </w:rPr>
        <w:t>в понедельник, 24 июля 2000</w:t>
      </w:r>
      <w:r>
        <w:t> </w:t>
      </w:r>
      <w:r>
        <w:rPr>
          <w:lang w:val="ru-RU"/>
        </w:rPr>
        <w:t>года, в</w:t>
      </w:r>
      <w:r>
        <w:t> </w:t>
      </w:r>
      <w:r>
        <w:rPr>
          <w:lang w:val="ru-RU"/>
        </w:rPr>
        <w:t>15</w:t>
      </w:r>
      <w:r>
        <w:t> </w:t>
      </w:r>
      <w:r>
        <w:rPr>
          <w:lang w:val="ru-RU"/>
        </w:rPr>
        <w:t>час.</w:t>
      </w:r>
      <w:r>
        <w:t> </w:t>
      </w:r>
      <w:r>
        <w:rPr>
          <w:lang w:val="ru-RU"/>
        </w:rPr>
        <w:t>00</w:t>
      </w:r>
      <w:r>
        <w:t> </w:t>
      </w:r>
      <w:r>
        <w:rPr>
          <w:lang w:val="ru-RU"/>
        </w:rPr>
        <w:t>мин.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u w:val="single"/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:  г-жа ЭВАТТ (заместитель Председателя) 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  <w:r>
        <w:rPr>
          <w:lang w:val="ru-RU"/>
        </w:rPr>
        <w:t>затем: г</w:t>
      </w:r>
      <w:r>
        <w:rPr>
          <w:lang w:val="ru-RU"/>
        </w:rPr>
        <w:noBreakHyphen/>
        <w:t>жа МЕДИНА КИРОГА (Председатель)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 xml:space="preserve">ЕЖЕГОДНЫЙ ДОКЛАД КОМИТЕТА </w:t>
      </w:r>
      <w:r>
        <w:rPr>
          <w:caps/>
          <w:lang w:val="ru-RU"/>
        </w:rPr>
        <w:t>Генеральной АссамблеЕ</w:t>
      </w:r>
      <w:r>
        <w:rPr>
          <w:lang w:val="ru-RU"/>
        </w:rPr>
        <w:t xml:space="preserve"> ЧЕРЕЗ </w:t>
      </w:r>
      <w:r>
        <w:rPr>
          <w:caps/>
          <w:lang w:val="ru-RU"/>
        </w:rPr>
        <w:t>Экономический и Социальный Совет</w:t>
      </w:r>
      <w:r>
        <w:rPr>
          <w:lang w:val="ru-RU"/>
        </w:rPr>
        <w:t xml:space="preserve"> В СООТВЕТСТВИИ СО СТАТЬЕЙ 45 ПАКТА И СТАТЬЕЙ 6 ФАКУЛЬТАТИВНОГО ПРОТОКОЛА (</w:t>
      </w:r>
      <w:r>
        <w:rPr>
          <w:i/>
          <w:lang w:val="ru-RU"/>
        </w:rPr>
        <w:t>продолжение</w:t>
      </w:r>
      <w:r>
        <w:rPr>
          <w:lang w:val="ru-RU"/>
        </w:rPr>
        <w:t xml:space="preserve">)  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u w:val="single"/>
          <w:lang w:val="ru-RU"/>
        </w:rPr>
        <w:sectPr w:rsidR="004620A7">
          <w:footnotePr>
            <w:pos w:val="beneathText"/>
          </w:footnotePr>
          <w:pgSz w:w="11905" w:h="16837"/>
          <w:pgMar w:top="567" w:right="850" w:bottom="1984" w:left="1701" w:header="720" w:footer="720" w:gutter="0"/>
          <w:cols w:space="720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.1pt;margin-top:529.85pt;width:482.9pt;height:234.4pt;z-index:1;mso-wrap-distance-left:9.05pt;mso-wrap-distance-right:9.05pt;mso-position-horizontal-relative:margin;mso-position-vertical-relative:margin" stroked="f">
            <v:fill color2="black"/>
            <v:textbox inset="0,0,0,0">
              <w:txbxContent>
                <w:p w:rsidR="004620A7" w:rsidRDefault="004620A7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120" w:lineRule="exact"/>
                  </w:pPr>
                  <w:r>
                    <w:tab/>
                  </w: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ab/>
                    <w:t>В настоящий отчет могут вноситься поправки.</w:t>
                  </w: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120" w:lineRule="exact"/>
                    <w:rPr>
                      <w:sz w:val="10"/>
                      <w:lang w:val="ru-RU"/>
                    </w:rPr>
                  </w:pP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120" w:lineRule="exact"/>
                    <w:rPr>
                      <w:sz w:val="10"/>
                      <w:lang w:val="ru-RU"/>
                    </w:rPr>
                  </w:pP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>
                    <w:rPr>
                      <w:lang w:val="ru-RU"/>
                    </w:rPr>
                    <w:t xml:space="preserve"> в Секцию редактирования официальных отчетов, комната</w:t>
                  </w:r>
                  <w:r>
                    <w:t> </w:t>
                  </w:r>
                  <w:r>
                    <w:rPr>
                      <w:lang w:val="ru-RU"/>
                    </w:rPr>
                    <w:t>Е.4108, Дворец Наций, Женева.</w:t>
                  </w: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120" w:lineRule="exact"/>
                    <w:rPr>
                      <w:sz w:val="10"/>
                      <w:lang w:val="ru-RU"/>
                    </w:rPr>
                  </w:pP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120" w:lineRule="exact"/>
                    <w:rPr>
                      <w:sz w:val="10"/>
                      <w:lang w:val="ru-RU"/>
                    </w:rPr>
                  </w:pPr>
                </w:p>
                <w:p w:rsidR="004620A7" w:rsidRDefault="004620A7">
                  <w:pPr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ab/>
            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            </w:r>
                </w:p>
                <w:p w:rsidR="004620A7" w:rsidRDefault="004620A7">
                  <w:pPr>
                    <w:rPr>
                      <w:lang w:val="ru-RU"/>
                    </w:rPr>
                  </w:pPr>
                </w:p>
                <w:p w:rsidR="004620A7" w:rsidRDefault="004620A7">
                  <w:pPr>
                    <w:rPr>
                      <w:lang w:val="ru-RU"/>
                    </w:rPr>
                  </w:pPr>
                </w:p>
                <w:p w:rsidR="004620A7" w:rsidRDefault="004620A7">
                  <w:r>
                    <w:t>GE.00-4349</w:t>
                  </w:r>
                  <w:r>
                    <w:rPr>
                      <w:lang w:val="ru-RU"/>
                    </w:rPr>
                    <w:t>7</w:t>
                  </w:r>
                  <w:r>
                    <w:t xml:space="preserve"> (</w:t>
                  </w:r>
                  <w:r>
                    <w:rPr>
                      <w:lang w:val="en-US"/>
                    </w:rPr>
                    <w:t>EXT</w:t>
                  </w:r>
                  <w:r>
                    <w:t>)</w:t>
                  </w:r>
                </w:p>
              </w:txbxContent>
            </v:textbox>
          </v:shape>
        </w:pict>
      </w:r>
    </w:p>
    <w:p w:rsidR="004620A7" w:rsidRDefault="004620A7">
      <w:pPr>
        <w:pageBreakBefore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  <w:r>
        <w:rPr>
          <w:lang w:val="ru-RU"/>
        </w:rPr>
        <w:t>СОДЕРЖАНИЕ (</w:t>
      </w:r>
      <w:r>
        <w:rPr>
          <w:i/>
          <w:lang w:val="ru-RU"/>
        </w:rPr>
        <w:t>продолжение</w:t>
      </w:r>
      <w:r>
        <w:rPr>
          <w:lang w:val="ru-RU"/>
        </w:rPr>
        <w:t xml:space="preserve">) 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40 ПАКТА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4620A7" w:rsidRDefault="004620A7">
      <w:pPr>
        <w:ind w:left="720" w:hanging="720"/>
        <w:rPr>
          <w:u w:val="single"/>
          <w:lang w:val="ru-RU"/>
        </w:rPr>
      </w:pPr>
    </w:p>
    <w:p w:rsidR="004620A7" w:rsidRDefault="004620A7">
      <w:pPr>
        <w:ind w:left="720" w:hanging="720"/>
        <w:rPr>
          <w:u w:val="single"/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перечня вопросов для обсуждения в связи с рассмотрением четвертого периодического доклада Дании</w:t>
      </w: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ru-RU"/>
        </w:rPr>
      </w:pPr>
    </w:p>
    <w:p w:rsidR="004620A7" w:rsidRDefault="004620A7">
      <w:pPr>
        <w:ind w:left="720" w:hanging="720"/>
        <w:rPr>
          <w:u w:val="single"/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перечня вопросов для обсуждения в связи с рассмотрением третьего периодического доклада Аргентины</w:t>
      </w:r>
    </w:p>
    <w:p w:rsidR="004620A7" w:rsidRDefault="004620A7">
      <w:pPr>
        <w:ind w:left="720" w:hanging="720"/>
        <w:rPr>
          <w:lang w:val="ru-RU"/>
        </w:rPr>
      </w:pPr>
    </w:p>
    <w:p w:rsidR="004620A7" w:rsidRDefault="004620A7">
      <w:pPr>
        <w:ind w:left="720" w:hanging="720"/>
        <w:rPr>
          <w:u w:val="single"/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перечня вопросов для обсуждения в связи с рассмотрением первоначального доклада Узбекистана</w:t>
      </w:r>
    </w:p>
    <w:p w:rsidR="004620A7" w:rsidRDefault="004620A7">
      <w:pPr>
        <w:pageBreakBefore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i/>
          <w:lang w:val="ru-RU"/>
        </w:rPr>
      </w:pPr>
      <w:r>
        <w:rPr>
          <w:i/>
          <w:lang w:val="ru-RU"/>
        </w:rPr>
        <w:t>В отсутствие г</w:t>
      </w:r>
      <w:r>
        <w:rPr>
          <w:i/>
          <w:lang w:val="ru-RU"/>
        </w:rPr>
        <w:noBreakHyphen/>
        <w:t>жи Медины Кирога г</w:t>
      </w:r>
      <w:r>
        <w:rPr>
          <w:i/>
          <w:lang w:val="ru-RU"/>
        </w:rPr>
        <w:noBreakHyphen/>
        <w:t>жа Эватт (заместитель Председателя)</w:t>
      </w:r>
      <w:r>
        <w:rPr>
          <w:i/>
          <w:lang w:val="ru-RU"/>
        </w:rPr>
        <w:br/>
        <w:t xml:space="preserve">занимает место Председателя. </w:t>
      </w:r>
    </w:p>
    <w:p w:rsidR="004620A7" w:rsidRDefault="004620A7">
      <w:pPr>
        <w:spacing w:line="288" w:lineRule="auto"/>
        <w:ind w:left="720" w:hanging="720"/>
        <w:jc w:val="center"/>
        <w:rPr>
          <w:lang w:val="ru-RU"/>
        </w:rPr>
      </w:pPr>
    </w:p>
    <w:p w:rsidR="004620A7" w:rsidRDefault="004620A7">
      <w:pPr>
        <w:spacing w:line="288" w:lineRule="auto"/>
        <w:ind w:left="720" w:hanging="720"/>
        <w:jc w:val="center"/>
        <w:rPr>
          <w:i/>
          <w:lang w:val="en-US"/>
        </w:rPr>
      </w:pPr>
      <w:r>
        <w:rPr>
          <w:i/>
          <w:lang w:val="ru-RU"/>
        </w:rPr>
        <w:t>Заседание</w:t>
      </w:r>
      <w:r>
        <w:rPr>
          <w:i/>
          <w:lang w:val="en-US"/>
        </w:rPr>
        <w:t xml:space="preserve"> </w:t>
      </w:r>
      <w:r>
        <w:rPr>
          <w:i/>
          <w:lang w:val="ru-RU"/>
        </w:rPr>
        <w:t>открывается</w:t>
      </w:r>
      <w:r>
        <w:rPr>
          <w:i/>
          <w:lang w:val="en-US"/>
        </w:rPr>
        <w:t xml:space="preserve"> </w:t>
      </w:r>
      <w:r>
        <w:rPr>
          <w:i/>
          <w:lang w:val="ru-RU"/>
        </w:rPr>
        <w:t>в</w:t>
      </w:r>
      <w:r>
        <w:rPr>
          <w:i/>
          <w:lang w:val="en-US"/>
        </w:rPr>
        <w:t xml:space="preserve">  15 </w:t>
      </w:r>
      <w:r>
        <w:rPr>
          <w:i/>
          <w:lang w:val="ru-RU"/>
        </w:rPr>
        <w:t>ч</w:t>
      </w:r>
      <w:r>
        <w:rPr>
          <w:i/>
          <w:lang w:val="en-US"/>
        </w:rPr>
        <w:t>. 15 </w:t>
      </w:r>
      <w:r>
        <w:rPr>
          <w:i/>
          <w:lang w:val="ru-RU"/>
        </w:rPr>
        <w:t>м</w:t>
      </w:r>
      <w:r>
        <w:rPr>
          <w:i/>
          <w:lang w:val="en-US"/>
        </w:rPr>
        <w:t xml:space="preserve">. </w:t>
      </w:r>
    </w:p>
    <w:p w:rsidR="004620A7" w:rsidRDefault="004620A7">
      <w:pPr>
        <w:spacing w:line="288" w:lineRule="auto"/>
        <w:ind w:left="720" w:hanging="720"/>
        <w:jc w:val="center"/>
        <w:rPr>
          <w:u w:val="single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 xml:space="preserve">ЕЖЕГОДНЫЙ ДОКЛАД КОМИТЕТА </w:t>
      </w:r>
      <w:r>
        <w:rPr>
          <w:caps/>
          <w:lang w:val="ru-RU"/>
        </w:rPr>
        <w:t>Генеральной АссамблеЕ</w:t>
      </w:r>
      <w:r>
        <w:rPr>
          <w:lang w:val="ru-RU"/>
        </w:rPr>
        <w:t xml:space="preserve"> ЧЕРЕЗ </w:t>
      </w:r>
      <w:r>
        <w:rPr>
          <w:caps/>
          <w:lang w:val="ru-RU"/>
        </w:rPr>
        <w:t>Экономический и Социальный Совет</w:t>
      </w:r>
      <w:r>
        <w:rPr>
          <w:lang w:val="ru-RU"/>
        </w:rPr>
        <w:t xml:space="preserve"> В СООТВЕТСТВИИ СО СТАТЬЕЙ 45 ПАКТА И СТАТЬЕЙ 6 ФАКУЛЬТАТИВНОГО ПРОТОКОЛА (пункт 9 повестки дня) (</w:t>
      </w:r>
      <w:r>
        <w:rPr>
          <w:i/>
          <w:lang w:val="ru-RU"/>
        </w:rPr>
        <w:t>продолжение</w:t>
      </w:r>
      <w:r>
        <w:rPr>
          <w:lang w:val="ru-RU"/>
        </w:rPr>
        <w:t>)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.1/</w:t>
      </w:r>
      <w:r>
        <w:t>Add</w:t>
      </w:r>
      <w:r>
        <w:rPr>
          <w:lang w:val="ru-RU"/>
        </w:rPr>
        <w:t xml:space="preserve">.6; 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.2/</w:t>
      </w:r>
      <w:r>
        <w:t>Add</w:t>
      </w:r>
      <w:r>
        <w:rPr>
          <w:lang w:val="ru-RU"/>
        </w:rPr>
        <w:t xml:space="preserve">.1, </w:t>
      </w:r>
      <w:r>
        <w:t>Add</w:t>
      </w:r>
      <w:r>
        <w:rPr>
          <w:lang w:val="ru-RU"/>
        </w:rPr>
        <w:t xml:space="preserve">.2, </w:t>
      </w:r>
      <w:r>
        <w:t>Add</w:t>
      </w:r>
      <w:r>
        <w:rPr>
          <w:lang w:val="ru-RU"/>
        </w:rPr>
        <w:t xml:space="preserve">.4, </w:t>
      </w:r>
      <w:r>
        <w:t>Add</w:t>
      </w:r>
      <w:r>
        <w:rPr>
          <w:lang w:val="ru-RU"/>
        </w:rPr>
        <w:t xml:space="preserve">.5, </w:t>
      </w:r>
      <w:r>
        <w:t>Add</w:t>
      </w:r>
      <w:r>
        <w:rPr>
          <w:lang w:val="ru-RU"/>
        </w:rPr>
        <w:t xml:space="preserve">.7 и </w:t>
      </w:r>
      <w:r>
        <w:t>Add</w:t>
      </w:r>
      <w:r>
        <w:rPr>
          <w:lang w:val="ru-RU"/>
        </w:rPr>
        <w:t>.8)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членам Комитета принимать проект ежегодного доклада главу за главой.  Поскольку присутствуют не все члены, участвовавшие в предшествующем обсуждении главы </w:t>
      </w:r>
      <w:r>
        <w:rPr>
          <w:lang w:val="en-US"/>
        </w:rPr>
        <w:t>VI</w:t>
      </w:r>
      <w:r>
        <w:rPr>
          <w:lang w:val="ru-RU"/>
        </w:rPr>
        <w:t>, она предлагает Комитету сначала рассмотреть приложение </w:t>
      </w:r>
      <w:r>
        <w:rPr>
          <w:lang w:val="en-US"/>
        </w:rPr>
        <w:t>I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u w:val="single"/>
          <w:lang w:val="ru-RU"/>
        </w:rPr>
      </w:pPr>
    </w:p>
    <w:p w:rsidR="004620A7" w:rsidRDefault="004620A7">
      <w:pPr>
        <w:spacing w:line="288" w:lineRule="auto"/>
      </w:pPr>
      <w:r>
        <w:rPr>
          <w:u w:val="single"/>
          <w:lang w:val="ru-RU"/>
        </w:rPr>
        <w:t>Приложение</w:t>
      </w:r>
      <w:r>
        <w:rPr>
          <w:u w:val="single"/>
        </w:rPr>
        <w:t xml:space="preserve"> I</w:t>
      </w:r>
      <w:r>
        <w:t xml:space="preserve"> (CCPR/C/69/CRP.2/Add.1)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КРЕЦМЕР</w:t>
      </w:r>
      <w:r>
        <w:rPr>
          <w:lang w:val="ru-RU"/>
        </w:rPr>
        <w:t xml:space="preserve"> отмечает, что дата вступления Пакта в силу для Израиля была опущена.</w:t>
      </w:r>
    </w:p>
    <w:p w:rsidR="004620A7" w:rsidRDefault="004620A7">
      <w:pPr>
        <w:pStyle w:val="FootnoteText"/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w w:val="96"/>
          <w:lang w:val="ru-RU"/>
        </w:rPr>
      </w:pPr>
      <w:r>
        <w:rPr>
          <w:w w:val="96"/>
          <w:lang w:val="ru-RU"/>
        </w:rPr>
        <w:t>3.</w:t>
      </w:r>
      <w:r>
        <w:rPr>
          <w:w w:val="96"/>
          <w:lang w:val="ru-RU"/>
        </w:rPr>
        <w:tab/>
        <w:t xml:space="preserve">Вслед за обсуждением, в котором принимают участие </w:t>
      </w:r>
      <w:r>
        <w:rPr>
          <w:w w:val="96"/>
          <w:u w:val="single"/>
          <w:lang w:val="ru-RU"/>
        </w:rPr>
        <w:t>лорд </w:t>
      </w:r>
      <w:r>
        <w:rPr>
          <w:caps/>
          <w:w w:val="96"/>
          <w:u w:val="single"/>
          <w:lang w:val="ru-RU"/>
        </w:rPr>
        <w:t>Колвилл</w:t>
      </w:r>
      <w:r>
        <w:rPr>
          <w:w w:val="96"/>
          <w:lang w:val="ru-RU"/>
        </w:rPr>
        <w:t xml:space="preserve"> (Докладчик), </w:t>
      </w:r>
      <w:r>
        <w:rPr>
          <w:w w:val="96"/>
          <w:u w:val="single"/>
          <w:lang w:val="ru-RU"/>
        </w:rPr>
        <w:t>г</w:t>
      </w:r>
      <w:r>
        <w:rPr>
          <w:w w:val="96"/>
          <w:u w:val="single"/>
          <w:lang w:val="ru-RU"/>
        </w:rPr>
        <w:noBreakHyphen/>
        <w:t>н </w:t>
      </w:r>
      <w:r>
        <w:rPr>
          <w:caps/>
          <w:w w:val="96"/>
          <w:u w:val="single"/>
          <w:lang w:val="ru-RU"/>
        </w:rPr>
        <w:t>Солари Иригойен</w:t>
      </w:r>
      <w:r>
        <w:rPr>
          <w:w w:val="96"/>
          <w:lang w:val="ru-RU"/>
        </w:rPr>
        <w:t xml:space="preserve">, </w:t>
      </w:r>
      <w:r>
        <w:rPr>
          <w:w w:val="96"/>
          <w:u w:val="single"/>
          <w:lang w:val="ru-RU"/>
        </w:rPr>
        <w:t>г</w:t>
      </w:r>
      <w:r>
        <w:rPr>
          <w:w w:val="96"/>
          <w:u w:val="single"/>
          <w:lang w:val="ru-RU"/>
        </w:rPr>
        <w:noBreakHyphen/>
        <w:t>н </w:t>
      </w:r>
      <w:r>
        <w:rPr>
          <w:caps/>
          <w:w w:val="96"/>
          <w:u w:val="single"/>
          <w:lang w:val="ru-RU"/>
        </w:rPr>
        <w:t>Вирушевский</w:t>
      </w:r>
      <w:r>
        <w:rPr>
          <w:w w:val="96"/>
          <w:lang w:val="ru-RU"/>
        </w:rPr>
        <w:t xml:space="preserve">, </w:t>
      </w:r>
      <w:r>
        <w:rPr>
          <w:w w:val="96"/>
          <w:u w:val="single"/>
          <w:lang w:val="ru-RU"/>
        </w:rPr>
        <w:t>г</w:t>
      </w:r>
      <w:r>
        <w:rPr>
          <w:w w:val="96"/>
          <w:u w:val="single"/>
          <w:lang w:val="ru-RU"/>
        </w:rPr>
        <w:noBreakHyphen/>
        <w:t>н </w:t>
      </w:r>
      <w:r>
        <w:rPr>
          <w:caps/>
          <w:w w:val="96"/>
          <w:u w:val="single"/>
          <w:lang w:val="ru-RU"/>
        </w:rPr>
        <w:t>Андо</w:t>
      </w:r>
      <w:r>
        <w:rPr>
          <w:w w:val="96"/>
          <w:lang w:val="ru-RU"/>
        </w:rPr>
        <w:t xml:space="preserve">, </w:t>
      </w:r>
      <w:r>
        <w:rPr>
          <w:w w:val="96"/>
          <w:u w:val="single"/>
          <w:lang w:val="ru-RU"/>
        </w:rPr>
        <w:t>г</w:t>
      </w:r>
      <w:r>
        <w:rPr>
          <w:w w:val="96"/>
          <w:u w:val="single"/>
          <w:lang w:val="ru-RU"/>
        </w:rPr>
        <w:noBreakHyphen/>
        <w:t xml:space="preserve">жа </w:t>
      </w:r>
      <w:r>
        <w:rPr>
          <w:caps/>
          <w:w w:val="96"/>
          <w:u w:val="single"/>
          <w:lang w:val="ru-RU"/>
        </w:rPr>
        <w:t>Шане</w:t>
      </w:r>
      <w:r>
        <w:rPr>
          <w:w w:val="96"/>
          <w:lang w:val="ru-RU"/>
        </w:rPr>
        <w:t xml:space="preserve"> и </w:t>
      </w:r>
      <w:r>
        <w:rPr>
          <w:caps/>
          <w:w w:val="96"/>
          <w:u w:val="single"/>
          <w:lang w:val="ru-RU"/>
        </w:rPr>
        <w:t>Председатель</w:t>
      </w:r>
      <w:r>
        <w:rPr>
          <w:w w:val="96"/>
          <w:lang w:val="ru-RU"/>
        </w:rPr>
        <w:t xml:space="preserve">, Председатель говорит, что число сносок, указывающих на присоединение и правопреемство государств, все еще требует уточнения.  Она приглашает членов представить дополнительные изменения в секретариат.  Последнее предложение в сноске </w:t>
      </w:r>
      <w:r>
        <w:rPr>
          <w:w w:val="96"/>
          <w:u w:val="single"/>
          <w:lang w:val="en-US"/>
        </w:rPr>
        <w:t>d</w:t>
      </w:r>
      <w:r>
        <w:rPr>
          <w:w w:val="96"/>
          <w:lang w:val="ru-RU"/>
        </w:rPr>
        <w:t xml:space="preserve">/ относительно Макао должно быть поставлено в сноску </w:t>
      </w:r>
      <w:r>
        <w:rPr>
          <w:w w:val="96"/>
          <w:u w:val="single"/>
          <w:lang w:val="ru-RU"/>
        </w:rPr>
        <w:t>е</w:t>
      </w:r>
      <w:r>
        <w:rPr>
          <w:w w:val="96"/>
          <w:lang w:val="ru-RU"/>
        </w:rPr>
        <w:t>/.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ШЕЙНИН</w:t>
      </w:r>
      <w:r>
        <w:rPr>
          <w:lang w:val="ru-RU"/>
        </w:rPr>
        <w:t xml:space="preserve"> говорит, что сноска </w:t>
      </w:r>
      <w:r>
        <w:rPr>
          <w:u w:val="single"/>
          <w:lang w:val="en-US"/>
        </w:rPr>
        <w:t>g</w:t>
      </w:r>
      <w:r>
        <w:rPr>
          <w:lang w:val="ru-RU"/>
        </w:rPr>
        <w:t>/ о денонсации Факультативного протокола Тринидадом и Тобаго должна быть изменена, чтобы отразить более свежую информацию, содержащуюся в основном тексте документа.</w:t>
      </w:r>
    </w:p>
    <w:p w:rsidR="004620A7" w:rsidRDefault="004620A7">
      <w:pPr>
        <w:pStyle w:val="FootnoteText"/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полагает, что Комитет желает принять приложение </w:t>
      </w:r>
      <w:r>
        <w:rPr>
          <w:lang w:val="en-US"/>
        </w:rPr>
        <w:t>I</w:t>
      </w:r>
      <w:r>
        <w:rPr>
          <w:lang w:val="ru-RU"/>
        </w:rPr>
        <w:t xml:space="preserve"> с учетом редакционных изменений, которые были упомянуты, с включением поправок к сноскам относительно присоединения и правопреемства.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>
        <w:rPr>
          <w:i/>
          <w:lang w:val="ru-RU"/>
        </w:rPr>
        <w:t>Приложение</w:t>
      </w:r>
      <w:r>
        <w:rPr>
          <w:i/>
          <w:lang w:val="en-US"/>
        </w:rPr>
        <w:t> </w:t>
      </w:r>
      <w:r>
        <w:rPr>
          <w:i/>
        </w:rPr>
        <w:t>I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.2/</w:t>
      </w:r>
      <w:r>
        <w:rPr>
          <w:i/>
        </w:rPr>
        <w:t>Add</w:t>
      </w:r>
      <w:r>
        <w:rPr>
          <w:i/>
          <w:lang w:val="ru-RU"/>
        </w:rPr>
        <w:t>.1) с поправками принимается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u w:val="single"/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u w:val="single"/>
          <w:lang w:val="ru-RU"/>
        </w:rPr>
        <w:t>Глава </w:t>
      </w:r>
      <w:r>
        <w:rPr>
          <w:u w:val="single"/>
        </w:rPr>
        <w:t>VI</w:t>
      </w:r>
      <w:r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>
        <w:rPr>
          <w:lang w:val="ru-RU"/>
        </w:rPr>
        <w:t>)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.1/</w:t>
      </w:r>
      <w:r>
        <w:t>Add</w:t>
      </w:r>
      <w:r>
        <w:rPr>
          <w:lang w:val="ru-RU"/>
        </w:rPr>
        <w:t>.6)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приглашает Комитет возобновить обсуждение проекта главы </w:t>
      </w:r>
      <w:r>
        <w:t>VI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Пункт </w:t>
      </w:r>
      <w:r>
        <w:t>5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</w:pPr>
      <w:r>
        <w:t>8.</w:t>
      </w:r>
      <w:r>
        <w:tab/>
      </w:r>
      <w:r>
        <w:rPr>
          <w:u w:val="single"/>
          <w:lang w:val="ru-RU"/>
        </w:rPr>
        <w:t>Пункт 5 принимается</w:t>
      </w:r>
      <w:r>
        <w:t>.</w:t>
      </w:r>
    </w:p>
    <w:p w:rsidR="004620A7" w:rsidRDefault="004620A7">
      <w:pPr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Пункт 6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>, отмечая, что возражений против формулировки этого пункта нет, приглашает Докладчика представить прилагаемый перечень о последующей информации, запрошенной у государств.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говорит, что если последующего ответа государства-участника не поступало, то заявление об этом излагается жирным шрифтом.  Он предлагает, чтобы текст жирным шрифтом был и в самом докладе как средство оказания дополнительного давления на соответствующие государства-участники.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зачитывает страны по списку одну за другой.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i/>
          <w:lang w:val="ru-RU"/>
        </w:rPr>
        <w:t>Пункт 6 принимается</w:t>
      </w:r>
      <w:r>
        <w:rPr>
          <w:lang w:val="ru-RU"/>
        </w:rPr>
        <w:t>.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Пункты 7-9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en-US"/>
        </w:rPr>
      </w:pPr>
      <w:r>
        <w:rPr>
          <w:lang w:val="en-US"/>
        </w:rPr>
        <w:t>13.</w:t>
      </w:r>
      <w:r>
        <w:rPr>
          <w:lang w:val="en-US"/>
        </w:rPr>
        <w:tab/>
      </w:r>
      <w:r>
        <w:rPr>
          <w:u w:val="single"/>
          <w:lang w:val="ru-RU"/>
        </w:rPr>
        <w:t>Пункты</w:t>
      </w:r>
      <w:r>
        <w:rPr>
          <w:u w:val="single"/>
          <w:lang w:val="en-US"/>
        </w:rPr>
        <w:t xml:space="preserve"> 7-9 </w:t>
      </w:r>
      <w:r>
        <w:rPr>
          <w:u w:val="single"/>
          <w:lang w:val="ru-RU"/>
        </w:rPr>
        <w:t>принимаются</w:t>
      </w:r>
      <w:r>
        <w:rPr>
          <w:lang w:val="en-US"/>
        </w:rPr>
        <w:t>.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Пункт</w:t>
      </w:r>
      <w:r>
        <w:rPr>
          <w:lang w:val="en-US"/>
        </w:rPr>
        <w:t xml:space="preserve"> </w:t>
      </w:r>
      <w:r>
        <w:t>10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ШАНЕ</w:t>
      </w:r>
      <w:r>
        <w:rPr>
          <w:lang w:val="ru-RU"/>
        </w:rPr>
        <w:t xml:space="preserve">, Специальный докладчик по итогам реакций на Мнения Комитета, говорит, что сейчас стало возможным обновить данный пункт, чтобы отразить факт ее встречи с австралийской делегацией 21 июля.  Хотя включать какие-либо соответствующие факты по этой встрече в ежегодный доклад слишком поздно, она предлагает включить в него ссылку на то, что она собирается представить предварительный доклад.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>
        <w:rPr>
          <w:i/>
          <w:lang w:val="ru-RU"/>
        </w:rPr>
        <w:t>Предложение г</w:t>
      </w:r>
      <w:r>
        <w:rPr>
          <w:i/>
          <w:lang w:val="ru-RU"/>
        </w:rPr>
        <w:noBreakHyphen/>
        <w:t>жи Шане утверждается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>
        <w:rPr>
          <w:i/>
          <w:lang w:val="ru-RU"/>
        </w:rPr>
        <w:t>Пункт 10 с поправками принимается</w:t>
      </w:r>
      <w:r>
        <w:rPr>
          <w:lang w:val="ru-RU"/>
        </w:rPr>
        <w:t>.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Пункт 11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СОЛАРИ ИРИГОЙЕН</w:t>
      </w:r>
      <w:r>
        <w:rPr>
          <w:lang w:val="ru-RU"/>
        </w:rPr>
        <w:t>, говоря о последнем предложении, спрашивает, состоялась ли встреча с представителем государства-участника.  Его беспокоит, что другие государства-участники могут стремиться подражать тому вызову, который это государство-участник (Австрия) сделало Мнениям Комитета по делу Паугера.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en-US"/>
        </w:rPr>
      </w:pPr>
      <w:r>
        <w:rPr>
          <w:lang w:val="ru-RU"/>
        </w:rPr>
        <w:t>18.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</w:t>
      </w:r>
      <w:r>
        <w:rPr>
          <w:u w:val="single"/>
          <w:lang w:val="en-US"/>
        </w:rPr>
        <w:t> </w:t>
      </w:r>
      <w:r>
        <w:rPr>
          <w:lang w:val="ru-RU"/>
        </w:rPr>
        <w:t>ШАНЕ отвечает, что эта встреча должна состояться на следующий день.  Ее</w:t>
      </w:r>
      <w:r>
        <w:rPr>
          <w:lang w:val="en-US"/>
        </w:rPr>
        <w:t xml:space="preserve"> </w:t>
      </w:r>
      <w:r>
        <w:rPr>
          <w:lang w:val="ru-RU"/>
        </w:rPr>
        <w:t>интересует</w:t>
      </w:r>
      <w:r>
        <w:rPr>
          <w:lang w:val="en-US"/>
        </w:rPr>
        <w:t xml:space="preserve">, </w:t>
      </w:r>
      <w:r>
        <w:rPr>
          <w:lang w:val="ru-RU"/>
        </w:rPr>
        <w:t>какая</w:t>
      </w:r>
      <w:r>
        <w:rPr>
          <w:lang w:val="en-US"/>
        </w:rPr>
        <w:t xml:space="preserve"> </w:t>
      </w:r>
      <w:r>
        <w:rPr>
          <w:lang w:val="ru-RU"/>
        </w:rPr>
        <w:t>процедура</w:t>
      </w:r>
      <w:r>
        <w:rPr>
          <w:lang w:val="en-US"/>
        </w:rPr>
        <w:t xml:space="preserve"> </w:t>
      </w:r>
      <w:r>
        <w:rPr>
          <w:lang w:val="ru-RU"/>
        </w:rPr>
        <w:t>будет</w:t>
      </w:r>
      <w:r>
        <w:rPr>
          <w:lang w:val="en-US"/>
        </w:rPr>
        <w:t xml:space="preserve"> </w:t>
      </w:r>
      <w:r>
        <w:rPr>
          <w:lang w:val="ru-RU"/>
        </w:rPr>
        <w:t>применяться</w:t>
      </w:r>
      <w:r>
        <w:rPr>
          <w:lang w:val="en-US"/>
        </w:rPr>
        <w:t xml:space="preserve"> </w:t>
      </w:r>
      <w:r>
        <w:rPr>
          <w:lang w:val="ru-RU"/>
        </w:rPr>
        <w:t>впоследствии</w:t>
      </w:r>
      <w:r>
        <w:rPr>
          <w:lang w:val="en-US"/>
        </w:rPr>
        <w:t>.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в ежегодном докладе будут сделаны поправки с указанием, что такая встреча состоялась и что доклад Специального докладчика о ней будет рассматриваться Комитетом позднее.  Как и в случае в Австралией, любой соответствующий материал придется включать в следующий ежегодный доклад. 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t>20.</w:t>
      </w:r>
      <w:r>
        <w:tab/>
      </w:r>
      <w:r>
        <w:rPr>
          <w:i/>
          <w:lang w:val="ru-RU"/>
        </w:rPr>
        <w:t>Пункт 11 принимается.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Пункт</w:t>
      </w:r>
      <w:r>
        <w:rPr>
          <w:lang w:val="en-US"/>
        </w:rPr>
        <w:t xml:space="preserve"> </w:t>
      </w:r>
      <w:r>
        <w:t>12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спрашивает, можно ли исходить из того, что дело Готье можно считать доведенным до удовлетворительного завершения.  Если это так, то его интересует, следует ли об этом упомянуть в данном пункте.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никакой ссылки на завершение этого дела в п. 12 сделано не будет в соответствии с решением Комитета на его предшествующем заседании, что раздельный список дел, итоги которых он считает удовлетворительными, будет подготовлен для утверждения членами Комитета.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спрашивает, принимает ли Комитет систематический подход в отношении государств-участников, которые высказывают свое намерение не принимать выводы Комитета.  Он предлагает, чтобы сначала состоялась встреча со Специальным докладчиком, а после этого Комитет встретится с представителем государства-участника по вопросам опубликования его мнения.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ШАНЕ</w:t>
      </w:r>
      <w:r>
        <w:rPr>
          <w:lang w:val="ru-RU"/>
        </w:rPr>
        <w:t xml:space="preserve"> говорит, что она полностью согласна с такой процедурой.  В отношении сообщений о ее встречах с представителями Австралии и Австрии она спрашивает, как лучше поступить, так как будет невозможно уведомить членов Комитета о содержании этих встреч в ходе обсуждений последующих реакций, или включить соответствующий материал в ежегодный доклад.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АМОР</w:t>
      </w:r>
      <w:r>
        <w:rPr>
          <w:lang w:val="ru-RU"/>
        </w:rPr>
        <w:t xml:space="preserve"> предлагает ссылку на текущее положение в этих странах включить в ежегодный доклад за текущий год.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>, подчеркивая, что Комитет еще не достиг той стадии, когда он высказывает удовлетворение по делам Паугера или Готье, упоминаемых соответственно в пунктах 11 и 12, говорит, что остается только ожидать доклада Специального докладчика по этим странам и любым другим случаям, по которым реакция со времени предыдущей сессии Комитета все еще не определилась.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ШАНЕ</w:t>
      </w:r>
      <w:r>
        <w:rPr>
          <w:lang w:val="ru-RU"/>
        </w:rPr>
        <w:t xml:space="preserve"> говорит, что она собирается представить доклад для мартовской сессии в соответствии с обычной практикой.  Тем временем она проведет встречи с представителями всех соответствующих государств-участников.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что, как кажется, все вопросы, связанные с последующими реакциями, следовали процедуре, предложенной г</w:t>
      </w:r>
      <w:r>
        <w:rPr>
          <w:lang w:val="ru-RU"/>
        </w:rPr>
        <w:noBreakHyphen/>
        <w:t>ном Амором, и что эта процедура, как обычно, завершится представлением доклада Специального докладчика на мартовской сессии.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</w:pPr>
      <w:r>
        <w:t>29.</w:t>
      </w:r>
      <w:r>
        <w:tab/>
      </w:r>
      <w:r>
        <w:rPr>
          <w:i/>
          <w:lang w:val="ru-RU"/>
        </w:rPr>
        <w:t>Пункт</w:t>
      </w:r>
      <w:r>
        <w:rPr>
          <w:i/>
          <w:lang w:val="en-US"/>
        </w:rPr>
        <w:t xml:space="preserve"> 12 </w:t>
      </w:r>
      <w:r>
        <w:rPr>
          <w:i/>
          <w:lang w:val="ru-RU"/>
        </w:rPr>
        <w:t>принимается</w:t>
      </w:r>
      <w:r>
        <w:t>.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Пункт</w:t>
      </w:r>
      <w:r>
        <w:rPr>
          <w:lang w:val="en-US"/>
        </w:rPr>
        <w:t xml:space="preserve"> </w:t>
      </w:r>
      <w:r>
        <w:t>13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ШАНЕ</w:t>
      </w:r>
      <w:r>
        <w:rPr>
          <w:lang w:val="ru-RU"/>
        </w:rPr>
        <w:t xml:space="preserve"> предлагает изменить этот пункт, чтобы отразить встречу, которую она проведет с представителем государства-участника 18 июля.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i/>
          <w:lang w:val="ru-RU"/>
        </w:rPr>
        <w:t>Предложение</w:t>
      </w:r>
      <w:r>
        <w:rPr>
          <w:lang w:val="ru-RU"/>
        </w:rPr>
        <w:t xml:space="preserve"> </w:t>
      </w:r>
      <w:r>
        <w:rPr>
          <w:i/>
          <w:lang w:val="ru-RU"/>
        </w:rPr>
        <w:t>г</w:t>
      </w:r>
      <w:r>
        <w:rPr>
          <w:i/>
          <w:lang w:val="ru-RU"/>
        </w:rPr>
        <w:noBreakHyphen/>
        <w:t>жи Шане принимается</w:t>
      </w:r>
      <w:r>
        <w:rPr>
          <w:lang w:val="ru-RU"/>
        </w:rPr>
        <w:t>.</w:t>
      </w:r>
    </w:p>
    <w:p w:rsidR="004620A7" w:rsidRDefault="004620A7">
      <w:pPr>
        <w:pStyle w:val="FootnoteText"/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i/>
          <w:lang w:val="ru-RU"/>
        </w:rPr>
        <w:t>Пункт 13 с поправками принимается.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Пункты</w:t>
      </w:r>
      <w:r>
        <w:t> </w:t>
      </w:r>
      <w:r>
        <w:rPr>
          <w:lang w:val="ru-RU"/>
        </w:rPr>
        <w:t>14-22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</w:rPr>
      </w:pPr>
      <w:r>
        <w:t>33.</w:t>
      </w:r>
      <w:r>
        <w:tab/>
      </w:r>
      <w:r>
        <w:rPr>
          <w:i/>
          <w:lang w:val="ru-RU"/>
        </w:rPr>
        <w:t>Пункты</w:t>
      </w:r>
      <w:r>
        <w:rPr>
          <w:i/>
          <w:lang w:val="en-US"/>
        </w:rPr>
        <w:t xml:space="preserve"> </w:t>
      </w:r>
      <w:r>
        <w:rPr>
          <w:i/>
        </w:rPr>
        <w:t xml:space="preserve">14-22 </w:t>
      </w:r>
      <w:r>
        <w:rPr>
          <w:i/>
          <w:lang w:val="ru-RU"/>
        </w:rPr>
        <w:t>принимаются</w:t>
      </w:r>
      <w:r>
        <w:rPr>
          <w:i/>
        </w:rPr>
        <w:t>.</w:t>
      </w:r>
    </w:p>
    <w:p w:rsidR="004620A7" w:rsidRDefault="004620A7">
      <w:pPr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u w:val="none"/>
          <w:lang w:val="ru-RU"/>
        </w:rPr>
      </w:pPr>
      <w:r>
        <w:rPr>
          <w:u w:val="none"/>
          <w:lang w:val="ru-RU"/>
        </w:rPr>
        <w:t>34.</w:t>
      </w:r>
      <w:r>
        <w:rPr>
          <w:u w:val="none"/>
          <w:lang w:val="ru-RU"/>
        </w:rPr>
        <w:tab/>
      </w:r>
      <w:r>
        <w:rPr>
          <w:lang w:val="ru-RU"/>
        </w:rPr>
        <w:t>Г</w:t>
      </w:r>
      <w:r>
        <w:rPr>
          <w:lang w:val="ru-RU"/>
        </w:rPr>
        <w:noBreakHyphen/>
        <w:t>жа</w:t>
      </w:r>
      <w:r>
        <w:rPr>
          <w:lang w:val="en-US"/>
        </w:rPr>
        <w:t> </w:t>
      </w:r>
      <w:r>
        <w:rPr>
          <w:lang w:val="ru-RU"/>
        </w:rPr>
        <w:t>ШАНЕ</w:t>
      </w:r>
      <w:r>
        <w:rPr>
          <w:u w:val="none"/>
          <w:lang w:val="ru-RU"/>
        </w:rPr>
        <w:t xml:space="preserve">, при поддержке </w:t>
      </w:r>
      <w:r>
        <w:rPr>
          <w:lang w:val="ru-RU"/>
        </w:rPr>
        <w:t>г</w:t>
      </w:r>
      <w:r>
        <w:rPr>
          <w:lang w:val="ru-RU"/>
        </w:rPr>
        <w:noBreakHyphen/>
        <w:t>на БХАГВАТИ</w:t>
      </w:r>
      <w:r>
        <w:rPr>
          <w:u w:val="none"/>
          <w:lang w:val="ru-RU"/>
        </w:rPr>
        <w:t xml:space="preserve"> предлагает включить дополнительную формулировку, похожую на ту, которая обычно дается в конце каждого сообщения о том, что, поскольку государства-участники при ратификации Факультативного протокола признают компетенцию Комитета в рассмотрении сообщений, они несут обязательства обеспечивать действенные средства судебной защиты в случае нарушения.  Затем добавить предложение о доведении сообщений о невыполнении до Генерального секретаря с просьбой о принятии соответствующей меры.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включить такую формулировку в новый пункт после пункта 22.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выражает согласие и предлагает, чтобы этот пункт был дан жирным шрифтом.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i/>
          <w:lang w:val="ru-RU"/>
        </w:rPr>
        <w:t>Предложение г</w:t>
      </w:r>
      <w:r>
        <w:rPr>
          <w:i/>
          <w:lang w:val="ru-RU"/>
        </w:rPr>
        <w:noBreakHyphen/>
        <w:t xml:space="preserve">жи Шане, Председателя и лорда Колвилла утверждается.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i/>
          <w:lang w:val="ru-RU"/>
        </w:rPr>
        <w:t>Глава </w:t>
      </w:r>
      <w:r>
        <w:rPr>
          <w:i/>
        </w:rPr>
        <w:t>VI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.1/</w:t>
      </w:r>
      <w:r>
        <w:rPr>
          <w:i/>
        </w:rPr>
        <w:t>Add</w:t>
      </w:r>
      <w:r>
        <w:rPr>
          <w:i/>
          <w:lang w:val="ru-RU"/>
        </w:rPr>
        <w:t>.6) с поправками принимается.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u w:val="single"/>
          <w:lang w:val="ru-RU"/>
        </w:rPr>
        <w:t xml:space="preserve">Приложение </w:t>
      </w:r>
      <w:r>
        <w:rPr>
          <w:u w:val="single"/>
        </w:rPr>
        <w:t>II</w:t>
      </w:r>
      <w:r>
        <w:rPr>
          <w:lang w:val="ru-RU"/>
        </w:rPr>
        <w:t xml:space="preserve">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.2/</w:t>
      </w:r>
      <w:r>
        <w:t>Add</w:t>
      </w:r>
      <w:r>
        <w:rPr>
          <w:lang w:val="ru-RU"/>
        </w:rPr>
        <w:t>.2)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фамилия г</w:t>
      </w:r>
      <w:r>
        <w:rPr>
          <w:lang w:val="ru-RU"/>
        </w:rPr>
        <w:noBreakHyphen/>
        <w:t>на Хенкина должна стоять в списке между г</w:t>
      </w:r>
      <w:r>
        <w:rPr>
          <w:lang w:val="ru-RU"/>
        </w:rPr>
        <w:noBreakHyphen/>
        <w:t>жой Эватт и г</w:t>
      </w:r>
      <w:r>
        <w:rPr>
          <w:lang w:val="ru-RU"/>
        </w:rPr>
        <w:noBreakHyphen/>
        <w:t>ном Кляйном.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i/>
          <w:lang w:val="ru-RU"/>
        </w:rPr>
        <w:t xml:space="preserve">Приложение </w:t>
      </w:r>
      <w:r>
        <w:rPr>
          <w:i/>
        </w:rPr>
        <w:t>II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.2/</w:t>
      </w:r>
      <w:r>
        <w:rPr>
          <w:i/>
        </w:rPr>
        <w:t>Add</w:t>
      </w:r>
      <w:r>
        <w:rPr>
          <w:i/>
          <w:lang w:val="ru-RU"/>
        </w:rPr>
        <w:t>.2) с поправками принимается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Приложение</w:t>
      </w:r>
      <w:r>
        <w:rPr>
          <w:lang w:val="en-US"/>
        </w:rPr>
        <w:t xml:space="preserve"> </w:t>
      </w:r>
      <w:r>
        <w:t>III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объясняет, что приложение</w:t>
      </w:r>
      <w:r>
        <w:rPr>
          <w:lang w:val="en-US"/>
        </w:rPr>
        <w:t> </w:t>
      </w:r>
      <w:r>
        <w:t>III</w:t>
      </w:r>
      <w:r>
        <w:rPr>
          <w:lang w:val="ru-RU"/>
        </w:rPr>
        <w:t>, которое не было распространено, просто содержит текст руководства, уже принятого Комитетом, с вводным заголовком.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i/>
          <w:lang w:val="ru-RU"/>
        </w:rPr>
        <w:t>Приложение </w:t>
      </w:r>
      <w:r>
        <w:rPr>
          <w:i/>
        </w:rPr>
        <w:t>III</w:t>
      </w:r>
      <w:r>
        <w:rPr>
          <w:i/>
          <w:lang w:val="ru-RU"/>
        </w:rPr>
        <w:t xml:space="preserve"> принимается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u w:val="none"/>
          <w:lang w:val="ru-RU"/>
        </w:rPr>
      </w:pPr>
      <w:r>
        <w:rPr>
          <w:lang w:val="ru-RU"/>
        </w:rPr>
        <w:t xml:space="preserve">Приложение </w:t>
      </w:r>
      <w:r>
        <w:t>IV</w:t>
      </w:r>
      <w:r>
        <w:rPr>
          <w:u w:val="none"/>
          <w:lang w:val="ru-RU"/>
        </w:rPr>
        <w:t xml:space="preserve"> (</w:t>
      </w:r>
      <w:r>
        <w:rPr>
          <w:u w:val="none"/>
        </w:rPr>
        <w:t>CCPR</w:t>
      </w:r>
      <w:r>
        <w:rPr>
          <w:u w:val="none"/>
          <w:lang w:val="ru-RU"/>
        </w:rPr>
        <w:t>/</w:t>
      </w:r>
      <w:r>
        <w:rPr>
          <w:u w:val="none"/>
        </w:rPr>
        <w:t>C</w:t>
      </w:r>
      <w:r>
        <w:rPr>
          <w:u w:val="none"/>
          <w:lang w:val="ru-RU"/>
        </w:rPr>
        <w:t>/69/</w:t>
      </w:r>
      <w:r>
        <w:rPr>
          <w:u w:val="none"/>
        </w:rPr>
        <w:t>CRP</w:t>
      </w:r>
      <w:r>
        <w:rPr>
          <w:u w:val="none"/>
          <w:lang w:val="ru-RU"/>
        </w:rPr>
        <w:t>.2/</w:t>
      </w:r>
      <w:r>
        <w:rPr>
          <w:u w:val="none"/>
        </w:rPr>
        <w:t>Add</w:t>
      </w:r>
      <w:r>
        <w:rPr>
          <w:u w:val="none"/>
          <w:lang w:val="ru-RU"/>
        </w:rPr>
        <w:t>.4)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после принятия решения нужно будет добавить срок представления пятого периодического доклада Австралии. 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ШЕЙНИН</w:t>
      </w:r>
      <w:r>
        <w:rPr>
          <w:lang w:val="ru-RU"/>
        </w:rPr>
        <w:t xml:space="preserve"> говорит, что этот список был составлен на основе раннего решения Комитета о том, что каждое государство-участник при задержке максимально одного доклада должно быть зарегистрировано и каждое решение должно быть отражено в представленной информации.  Управление Верховного комиссара ООН по правам человека, которое проводит исследование системы договорных органов, сообщало, что Комитету задержано представление 144 докладов, что фактически равно общему числу государств-участников Пакта.  Эта цифра используется для выражения сомнений в эффективности деятельности Комитета.  Он предлагает добавить сноску, чтобы ясно показать, что у некоторых стран задержек с докладами нет, а другие задерживают представление только одного доклада.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АНДО</w:t>
      </w:r>
      <w:r>
        <w:rPr>
          <w:lang w:val="ru-RU"/>
        </w:rPr>
        <w:t xml:space="preserve"> отмечает, что Специальный административный регион Макао должен стоять в списке перед Мадагаскаром.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СОЛАРИ ИРИГОЙЕН</w:t>
      </w:r>
      <w:r>
        <w:rPr>
          <w:lang w:val="ru-RU"/>
        </w:rPr>
        <w:t xml:space="preserve"> отмечает, что в испанском тексте исправление должно быть сделано в отношении «Кот-д’Ивуара» и «Нидерландов (Антилы)».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отмечает, что к Казахстану добавлена сноска о том, что заявление о правонаследии получено не было.  Не следует ли Комитету сделать на этот счет выводы и попросить доклад государства-участника?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говорит, что проблема в отношении Казахстана состоит в том, что у Комитета нет даты получения документа о ратификации или даты вступления Пакта в силу для этой страны, и поэтому нет отправной точки для отчетного периода.  Комитет может сам установить дату, но он еще не принял на этот счет официального решения.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  <w:r>
        <w:rPr>
          <w:lang w:val="ru-RU"/>
        </w:rPr>
        <w:t>49.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говорит, что, если Комитет принимает понятие правонаследия, то из этого следует, что Казахстан уже нес правовые обязательства по Пакту в то время, когда он являлся частью Советского</w:t>
      </w:r>
      <w:r>
        <w:rPr>
          <w:lang w:val="en-US"/>
        </w:rPr>
        <w:t xml:space="preserve"> </w:t>
      </w:r>
      <w:r>
        <w:rPr>
          <w:lang w:val="ru-RU"/>
        </w:rPr>
        <w:t>Союза</w:t>
      </w:r>
      <w:r>
        <w:rPr>
          <w:lang w:val="en-US"/>
        </w:rPr>
        <w:t xml:space="preserve">.  </w:t>
      </w:r>
      <w:r>
        <w:rPr>
          <w:lang w:val="ru-RU"/>
        </w:rPr>
        <w:t>Комитету</w:t>
      </w:r>
      <w:r>
        <w:rPr>
          <w:lang w:val="en-US"/>
        </w:rPr>
        <w:t xml:space="preserve"> </w:t>
      </w:r>
      <w:r>
        <w:rPr>
          <w:lang w:val="ru-RU"/>
        </w:rPr>
        <w:t>остается</w:t>
      </w:r>
      <w:r>
        <w:rPr>
          <w:lang w:val="en-US"/>
        </w:rPr>
        <w:t xml:space="preserve"> </w:t>
      </w:r>
      <w:r>
        <w:rPr>
          <w:lang w:val="ru-RU"/>
        </w:rPr>
        <w:t>лишь</w:t>
      </w:r>
      <w:r>
        <w:rPr>
          <w:lang w:val="en-US"/>
        </w:rPr>
        <w:t xml:space="preserve"> </w:t>
      </w:r>
      <w:r>
        <w:rPr>
          <w:lang w:val="ru-RU"/>
        </w:rPr>
        <w:t>определить</w:t>
      </w:r>
      <w:r>
        <w:rPr>
          <w:lang w:val="en-US"/>
        </w:rPr>
        <w:t xml:space="preserve"> </w:t>
      </w:r>
      <w:r>
        <w:rPr>
          <w:lang w:val="ru-RU"/>
        </w:rPr>
        <w:t>дату</w:t>
      </w:r>
      <w:r>
        <w:rPr>
          <w:lang w:val="en-US"/>
        </w:rPr>
        <w:t xml:space="preserve">.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отмечает, что если это будет сделано, то Казахстан будет единственным государством-участником, для которого дата присоединения и ратификации не была установлена Комитетом.  Такое решение является важным, и он считает, что его лучше отразить в главе </w:t>
      </w:r>
      <w:r>
        <w:rPr>
          <w:lang w:val="en-US"/>
        </w:rPr>
        <w:t>III</w:t>
      </w:r>
      <w:r>
        <w:rPr>
          <w:lang w:val="ru-RU"/>
        </w:rPr>
        <w:t xml:space="preserve"> самого доклада, а не в одном из приложений.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предлагает, чтобы Комитет через секретариат попытался установить контакт с государством-участником, чтобы разъяснить это обстоятельство.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ХЕНКИН</w:t>
      </w:r>
      <w:r>
        <w:rPr>
          <w:lang w:val="ru-RU"/>
        </w:rPr>
        <w:t xml:space="preserve"> говорит, что он не видит необходимости в таком разъяснении.  Государство-участник следует рассматривать как несущее обязательство по Пакту с даты его независимости, и Комитет должен просто информировать его об этом факте. 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отмечает, что записи по Казахстану относительно типа доклада и сроков его представления уже могут быть сделаны сейчас в приложении </w:t>
      </w:r>
      <w:r>
        <w:rPr>
          <w:lang w:val="en-US"/>
        </w:rPr>
        <w:t>IV</w:t>
      </w:r>
      <w:r>
        <w:rPr>
          <w:lang w:val="ru-RU"/>
        </w:rPr>
        <w:t>, однако никаких данных по этой стране в приложении </w:t>
      </w:r>
      <w:r>
        <w:rPr>
          <w:lang w:val="en-US"/>
        </w:rPr>
        <w:t>I</w:t>
      </w:r>
      <w:r>
        <w:rPr>
          <w:lang w:val="ru-RU"/>
        </w:rPr>
        <w:t xml:space="preserve"> о дате получения документа о ратификации и дате вступления в силу включать нельзя.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предлагает сделать ссылку о сноске</w:t>
      </w:r>
      <w:r>
        <w:rPr>
          <w:lang w:val="en-US"/>
        </w:rPr>
        <w:t> </w:t>
      </w:r>
      <w:r>
        <w:rPr>
          <w:lang w:val="ru-RU"/>
        </w:rPr>
        <w:t>(</w:t>
      </w:r>
      <w:r>
        <w:t>d</w:t>
      </w:r>
      <w:r>
        <w:rPr>
          <w:lang w:val="ru-RU"/>
        </w:rPr>
        <w:t>) на странице</w:t>
      </w:r>
      <w:r>
        <w:rPr>
          <w:lang w:val="en-US"/>
        </w:rPr>
        <w:t> </w:t>
      </w:r>
      <w:r>
        <w:rPr>
          <w:lang w:val="ru-RU"/>
        </w:rPr>
        <w:t>12 приложения </w:t>
      </w:r>
      <w:r>
        <w:t>I</w:t>
      </w:r>
      <w:r>
        <w:rPr>
          <w:lang w:val="ru-RU"/>
        </w:rPr>
        <w:t xml:space="preserve"> к решению принятого Комитетом по Казахстану.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полагает, что Комитет желает включить в главу </w:t>
      </w:r>
      <w:r>
        <w:t>III</w:t>
      </w:r>
      <w:r>
        <w:rPr>
          <w:lang w:val="ru-RU"/>
        </w:rPr>
        <w:t xml:space="preserve"> доклада решение примерно следующего содержания: «На своем 1860-м заседании 24 июля 2000 года Комитет решил, что следует просить Казахстан представить его первоначальный доклад к 31 июля 2000 года, несмотря на тот факт, что никаких данных о правонаследии или присоединении Казахстана еще не было получено».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</w:r>
      <w:r>
        <w:rPr>
          <w:i/>
          <w:lang w:val="ru-RU"/>
        </w:rPr>
        <w:t>Это решение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i/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>
        <w:rPr>
          <w:i/>
          <w:lang w:val="ru-RU"/>
        </w:rPr>
        <w:t>Приложение </w:t>
      </w:r>
      <w:r>
        <w:rPr>
          <w:i/>
        </w:rPr>
        <w:t>IV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.2/</w:t>
      </w:r>
      <w:r>
        <w:rPr>
          <w:i/>
        </w:rPr>
        <w:t>Add</w:t>
      </w:r>
      <w:r>
        <w:rPr>
          <w:i/>
          <w:lang w:val="ru-RU"/>
        </w:rPr>
        <w:t>.4)с поправками принимается.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u w:val="single"/>
          <w:lang w:val="ru-RU"/>
        </w:rPr>
        <w:t xml:space="preserve">Приложение </w:t>
      </w:r>
      <w:r>
        <w:rPr>
          <w:u w:val="single"/>
        </w:rPr>
        <w:t>V</w:t>
      </w:r>
      <w:r>
        <w:rPr>
          <w:lang w:val="ru-RU"/>
        </w:rPr>
        <w:t xml:space="preserve">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.2/</w:t>
      </w:r>
      <w:r>
        <w:t>Add</w:t>
      </w:r>
      <w:r>
        <w:rPr>
          <w:lang w:val="ru-RU"/>
        </w:rPr>
        <w:t>.5)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отмечает, что в разделе В дата представления второго периодического доклада Корейской Народно-Демократической Республики 25 декабря 2000 года должна быть проверена, а в список стран в разделе </w:t>
      </w:r>
      <w:r>
        <w:rPr>
          <w:lang w:val="en-US"/>
        </w:rPr>
        <w:t>D</w:t>
      </w:r>
      <w:r>
        <w:rPr>
          <w:lang w:val="ru-RU"/>
        </w:rPr>
        <w:t xml:space="preserve"> следует включить Австралию.  По разделу</w:t>
      </w:r>
      <w:r>
        <w:rPr>
          <w:lang w:val="en-US"/>
        </w:rPr>
        <w:t> </w:t>
      </w:r>
      <w:r>
        <w:rPr>
          <w:lang w:val="ru-RU"/>
        </w:rPr>
        <w:t>Е «Джерси, Гернси и остров Мэн»должны быть добавлены к словам «Соединенное Королевство Великобритании и Северной Ирландии 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ШЕЙНИН</w:t>
      </w:r>
      <w:r>
        <w:rPr>
          <w:lang w:val="ru-RU"/>
        </w:rPr>
        <w:t xml:space="preserve"> отмечает, что доклад Федеральной Республики Югославия, который был запланирован на рассмотрение в марте 2001 года, должен быть включен в соответствующий раздел.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КЛЯЙН</w:t>
      </w:r>
      <w:r>
        <w:rPr>
          <w:lang w:val="ru-RU"/>
        </w:rPr>
        <w:t xml:space="preserve"> говорит, что следует также сделать ссылку на доклад Афганистана, который был представлен на рассмотрение Комитета.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ШАНЕ</w:t>
      </w:r>
      <w:r>
        <w:rPr>
          <w:lang w:val="ru-RU"/>
        </w:rPr>
        <w:t xml:space="preserve"> говорит, что она крайне удивлена, обнаружив, какое большое число докладов еще находится в переводе, в частности доклад Нидерландов (Антильских), который был представлен 10 февраля 1999 года.  Задержка в 18</w:t>
      </w:r>
      <w:r>
        <w:rPr>
          <w:lang w:val="en-US"/>
        </w:rPr>
        <w:t> </w:t>
      </w:r>
      <w:r>
        <w:rPr>
          <w:lang w:val="ru-RU"/>
        </w:rPr>
        <w:t>месяцев является неприемлемой.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задержка частично вызвана изменением в системе Комитета по обработке докладов в связи с тем, что приоритет для переводов отдается докладам, предусмотренным для рассмотрения на две сессии вперед.  Такой приоритет необязательно связан с порядком, в котором доклады были получены.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СОЛАРИ ИРИГОЙЕН</w:t>
      </w:r>
      <w:r>
        <w:rPr>
          <w:lang w:val="ru-RU"/>
        </w:rPr>
        <w:t xml:space="preserve"> говорит, что статус «выпущен, но пока еще не рассмотрен», предоставленный докладам Венесуэлы и Перу, подразумевает, что это положение является виной Комитета, в то время как на деле это вина государств-участников, которые задержали представление докладов.  В этой связи должна быть сделана соответствующая сноска.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ЛАЛЛАХ</w:t>
      </w:r>
      <w:r>
        <w:rPr>
          <w:lang w:val="ru-RU"/>
        </w:rPr>
        <w:t xml:space="preserve"> говорит, что он тоже озабочен тем, что еще 12 докладов находятся в стадии перевода.  Следует обратить внимание служб перевода на это положение, поскольку Комитет в противном случае не сможет иметь достаточно докладов в 2001 году.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секретариат обратит внимание соответствующих служб на это обстоятельство.  Должна быть добавлена сноска по записям для Перу и Венесуэлы примерно следующего содержания: «Доклад государства-участника был запланирован для рассмотрения Комитетом (дата), но государство-участник попросило отложить его рассмотрение совсем незадолго до этой даты».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i/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</w:r>
      <w:r>
        <w:rPr>
          <w:i/>
          <w:lang w:val="ru-RU"/>
        </w:rPr>
        <w:t>Приложение</w:t>
      </w:r>
      <w:r>
        <w:rPr>
          <w:i/>
          <w:lang w:val="en-US"/>
        </w:rPr>
        <w:t> </w:t>
      </w:r>
      <w:r>
        <w:rPr>
          <w:i/>
        </w:rPr>
        <w:t>V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.2/</w:t>
      </w:r>
      <w:r>
        <w:rPr>
          <w:i/>
        </w:rPr>
        <w:t>Add</w:t>
      </w:r>
      <w:r>
        <w:rPr>
          <w:i/>
          <w:lang w:val="ru-RU"/>
        </w:rPr>
        <w:t>.5) с поправками принимается.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u w:val="single"/>
        </w:rPr>
      </w:pPr>
      <w:r>
        <w:rPr>
          <w:u w:val="single"/>
          <w:lang w:val="ru-RU"/>
        </w:rPr>
        <w:t>Приложение</w:t>
      </w:r>
      <w:r>
        <w:rPr>
          <w:u w:val="single"/>
          <w:lang w:val="en-US"/>
        </w:rPr>
        <w:t xml:space="preserve"> </w:t>
      </w:r>
      <w:r>
        <w:rPr>
          <w:u w:val="single"/>
        </w:rPr>
        <w:t>VI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говорит, что текст приложения </w:t>
      </w:r>
      <w:r>
        <w:t>VI</w:t>
      </w:r>
      <w:r>
        <w:rPr>
          <w:lang w:val="ru-RU"/>
        </w:rPr>
        <w:t>, который еще не был рассмотрен, содержит общие замечания Комитета по статьям 3 и 12.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</w:r>
      <w:r>
        <w:rPr>
          <w:i/>
          <w:lang w:val="ru-RU"/>
        </w:rPr>
        <w:t>Приложение </w:t>
      </w:r>
      <w:r>
        <w:rPr>
          <w:i/>
        </w:rPr>
        <w:t>VI</w:t>
      </w:r>
      <w:r>
        <w:rPr>
          <w:i/>
          <w:lang w:val="ru-RU"/>
        </w:rPr>
        <w:t xml:space="preserve">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Приложение</w:t>
      </w:r>
      <w:r>
        <w:rPr>
          <w:u w:val="single"/>
        </w:rPr>
        <w:t>VII</w:t>
      </w:r>
      <w:r>
        <w:rPr>
          <w:lang w:val="ru-RU"/>
        </w:rPr>
        <w:t xml:space="preserve">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.2/</w:t>
      </w:r>
      <w:r>
        <w:t>Add</w:t>
      </w:r>
      <w:r>
        <w:rPr>
          <w:lang w:val="ru-RU"/>
        </w:rPr>
        <w:t>.7)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КЛЯЙН</w:t>
      </w:r>
      <w:r>
        <w:rPr>
          <w:lang w:val="ru-RU"/>
        </w:rPr>
        <w:t xml:space="preserve"> отмечает, что слова «Китайская Народная Республика» должны быть поставлены после слов «Специальный административный район Гонконга».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 xml:space="preserve">н СОЛАРИ ИРИГОЙЕН </w:t>
      </w:r>
      <w:r>
        <w:rPr>
          <w:lang w:val="ru-RU"/>
        </w:rPr>
        <w:t xml:space="preserve"> говорит, что, насколько он помнит, доклад по Специальному административному району Гонконга был представлен делегатом Китая.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71.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де САЙЯС</w:t>
      </w:r>
      <w:r>
        <w:rPr>
          <w:lang w:val="ru-RU"/>
        </w:rPr>
        <w:t xml:space="preserve"> (Секретарь Комитета) говорит, что список по этому Району был основан на списке, представленным делегацией.  Однако тот факт, что этот доклад был представлен послом Китая должен быть отражен в данном списке.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72.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ШАНЕ</w:t>
      </w:r>
      <w:r>
        <w:rPr>
          <w:lang w:val="ru-RU"/>
        </w:rPr>
        <w:t xml:space="preserve"> выражает несогласие.  По ее мнению официальный список должен строго соблюдаться.  Тот факт, что фамилия посла Китая не фигурирует в этом списке, указывает, что делегация не хотела бы, чтобы это было сделано.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73.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и </w:t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ГАЙТАН ДЕ ПОМБО</w:t>
      </w:r>
      <w:r>
        <w:rPr>
          <w:lang w:val="ru-RU"/>
        </w:rPr>
        <w:t xml:space="preserve"> поддерживают это мнение.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ШЕЙНИН</w:t>
      </w:r>
      <w:r>
        <w:rPr>
          <w:lang w:val="ru-RU"/>
        </w:rPr>
        <w:t xml:space="preserve"> при поддержке г</w:t>
      </w:r>
      <w:r>
        <w:rPr>
          <w:lang w:val="ru-RU"/>
        </w:rPr>
        <w:noBreakHyphen/>
        <w:t>на Солари Иригойена говорит, что фактом является то, что представитель Китая выступал перед Комитетом, чтобы представить делегацию, и что этот факт должен быть отражен в тексте.  Лучшим решением было бы добавить примерно следующую сноску: «Делегация была представлена Комитету послом Китайской Народной Республики».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</w:r>
      <w:r>
        <w:rPr>
          <w:i/>
          <w:lang w:val="ru-RU"/>
        </w:rPr>
        <w:t>Это решение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i/>
          <w:lang w:val="ru-RU"/>
        </w:rPr>
      </w:pPr>
      <w:r>
        <w:rPr>
          <w:lang w:val="ru-RU"/>
        </w:rPr>
        <w:t>76.</w:t>
      </w:r>
      <w:r>
        <w:rPr>
          <w:lang w:val="ru-RU"/>
        </w:rPr>
        <w:tab/>
      </w:r>
      <w:r>
        <w:rPr>
          <w:i/>
          <w:lang w:val="ru-RU"/>
        </w:rPr>
        <w:t>Приложение </w:t>
      </w:r>
      <w:r>
        <w:rPr>
          <w:i/>
        </w:rPr>
        <w:t>VII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.2/</w:t>
      </w:r>
      <w:r>
        <w:rPr>
          <w:i/>
        </w:rPr>
        <w:t>Add</w:t>
      </w:r>
      <w:r>
        <w:rPr>
          <w:i/>
          <w:lang w:val="ru-RU"/>
        </w:rPr>
        <w:t>.7) с поправками принимается.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  <w:r>
        <w:rPr>
          <w:u w:val="single"/>
          <w:lang w:val="ru-RU"/>
        </w:rPr>
        <w:t xml:space="preserve">Приложение </w:t>
      </w:r>
      <w:r>
        <w:rPr>
          <w:u w:val="single"/>
        </w:rPr>
        <w:t>VIII</w:t>
      </w:r>
      <w:r>
        <w:rPr>
          <w:lang w:val="ru-RU"/>
        </w:rPr>
        <w:t xml:space="preserve">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/69/</w:t>
      </w:r>
      <w:r>
        <w:t>CRP</w:t>
      </w:r>
      <w:r>
        <w:rPr>
          <w:lang w:val="ru-RU"/>
        </w:rPr>
        <w:t>.2/</w:t>
      </w:r>
      <w:r>
        <w:t>Add</w:t>
      </w:r>
      <w:r>
        <w:rPr>
          <w:lang w:val="ru-RU"/>
        </w:rPr>
        <w:t>.8)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77.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обращает внимание на три ошибки в данном документе: Венесуэла, Афганистан, Югославия и Перу были опущены из раздела В; комментарии Республики Корея должны быть сняты из раздела С, поскольку они фигурируют в разделе Е; а заголовок «Краткие отчеты» должен быть поставлен под </w:t>
      </w:r>
      <w:r>
        <w:rPr>
          <w:lang w:val="en-US"/>
        </w:rPr>
        <w:t>J</w:t>
      </w:r>
      <w:r>
        <w:rPr>
          <w:lang w:val="ru-RU"/>
        </w:rPr>
        <w:t xml:space="preserve">, а не </w:t>
      </w:r>
      <w:r>
        <w:t>G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78.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ВЕРУШЕВСКИЙ</w:t>
      </w:r>
      <w:r>
        <w:rPr>
          <w:lang w:val="ru-RU"/>
        </w:rPr>
        <w:t>, отмечая, что к одной и той же стране в разных документах применяются разные названия, подчеркивает необходимость соблюдения большей последовательности.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79.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говорит, что в будущем в документах Комитета следует использовать то название страны, которое соответствующая страна использует в представленном ею докладе.  Венесуэла, Афганистан, Перу и Югославия были опущены из списка, потому что они были в списке предыдущего года.  Эти доклады были выпущены, но не рассмотрены, поэтому их нужно снова включить.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КЛЯЙН</w:t>
      </w:r>
      <w:r>
        <w:rPr>
          <w:lang w:val="ru-RU"/>
        </w:rPr>
        <w:t xml:space="preserve"> говорит, что слова «Китайская Народная Республика» должны быть добавлены после слов «Специальный административный район Гонконга».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rPr>
          <w:lang w:val="ru-RU"/>
        </w:rPr>
        <w:t>81.</w:t>
      </w:r>
      <w:r>
        <w:rPr>
          <w:lang w:val="ru-RU"/>
        </w:rPr>
        <w:tab/>
      </w:r>
      <w:r>
        <w:rPr>
          <w:i/>
          <w:lang w:val="ru-RU"/>
        </w:rPr>
        <w:t>Приложение </w:t>
      </w:r>
      <w:r>
        <w:rPr>
          <w:i/>
        </w:rPr>
        <w:t>VIII</w:t>
      </w:r>
      <w:r>
        <w:rPr>
          <w:i/>
          <w:lang w:val="ru-RU"/>
        </w:rPr>
        <w:t xml:space="preserve"> (</w:t>
      </w:r>
      <w:r>
        <w:rPr>
          <w:i/>
        </w:rPr>
        <w:t>CCPR</w:t>
      </w:r>
      <w:r>
        <w:rPr>
          <w:i/>
          <w:lang w:val="ru-RU"/>
        </w:rPr>
        <w:t>/</w:t>
      </w:r>
      <w:r>
        <w:rPr>
          <w:i/>
        </w:rPr>
        <w:t>C</w:t>
      </w:r>
      <w:r>
        <w:rPr>
          <w:i/>
          <w:lang w:val="ru-RU"/>
        </w:rPr>
        <w:t>/69/</w:t>
      </w:r>
      <w:r>
        <w:rPr>
          <w:i/>
        </w:rPr>
        <w:t>CRP</w:t>
      </w:r>
      <w:r>
        <w:rPr>
          <w:i/>
          <w:lang w:val="ru-RU"/>
        </w:rPr>
        <w:t>.2/</w:t>
      </w:r>
      <w:r>
        <w:rPr>
          <w:i/>
        </w:rPr>
        <w:t>Add</w:t>
      </w:r>
      <w:r>
        <w:rPr>
          <w:i/>
          <w:lang w:val="ru-RU"/>
        </w:rPr>
        <w:t>.8) с поправками принимается.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82.</w:t>
      </w:r>
      <w:r>
        <w:rPr>
          <w:lang w:val="ru-RU"/>
        </w:rPr>
        <w:tab/>
      </w: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(Докладчик) говорит, что четырьмя оставшимися приложениями являются </w:t>
      </w:r>
      <w:r>
        <w:t>IX</w:t>
      </w:r>
      <w:r>
        <w:rPr>
          <w:lang w:val="en-US"/>
        </w:rPr>
        <w:t> </w:t>
      </w:r>
      <w:r>
        <w:rPr>
          <w:lang w:val="ru-RU"/>
        </w:rPr>
        <w:t xml:space="preserve">— по Мнениям, </w:t>
      </w:r>
      <w:r>
        <w:t>X</w:t>
      </w:r>
      <w:r>
        <w:rPr>
          <w:lang w:val="en-US"/>
        </w:rPr>
        <w:t> </w:t>
      </w:r>
      <w:r>
        <w:rPr>
          <w:lang w:val="ru-RU"/>
        </w:rPr>
        <w:t xml:space="preserve">— по недопустимости, </w:t>
      </w:r>
      <w:r>
        <w:t>XI</w:t>
      </w:r>
      <w:r>
        <w:rPr>
          <w:lang w:val="ru-RU"/>
        </w:rPr>
        <w:t xml:space="preserve"> — по специальным решениям по делу Тринидада и Тобаго и </w:t>
      </w:r>
      <w:r>
        <w:t>XII</w:t>
      </w:r>
      <w:r>
        <w:rPr>
          <w:lang w:val="ru-RU"/>
        </w:rPr>
        <w:t> — которое будет содержать резюме выступления г</w:t>
      </w:r>
      <w:r>
        <w:rPr>
          <w:lang w:val="ru-RU"/>
        </w:rPr>
        <w:noBreakHyphen/>
        <w:t>жи Робинсон на предсессионной Рабочей группе.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83.</w:t>
      </w:r>
      <w:r>
        <w:rPr>
          <w:lang w:val="ru-RU"/>
        </w:rPr>
        <w:tab/>
      </w:r>
      <w:r>
        <w:rPr>
          <w:i/>
          <w:lang w:val="ru-RU"/>
        </w:rPr>
        <w:t>Г</w:t>
      </w:r>
      <w:r>
        <w:rPr>
          <w:i/>
          <w:lang w:val="ru-RU"/>
        </w:rPr>
        <w:noBreakHyphen/>
        <w:t>жа Медина Кирога занимает место Председателя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40 ПАКТА (пункт 4 повестки дня)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4620A7" w:rsidRDefault="004620A7">
      <w:pPr>
        <w:spacing w:line="288" w:lineRule="auto"/>
        <w:ind w:left="720" w:hanging="720"/>
        <w:rPr>
          <w:u w:val="single"/>
          <w:lang w:val="ru-RU"/>
        </w:rPr>
      </w:pPr>
    </w:p>
    <w:p w:rsidR="004620A7" w:rsidRDefault="004620A7">
      <w:pPr>
        <w:spacing w:line="288" w:lineRule="auto"/>
        <w:ind w:left="720" w:hanging="720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 xml:space="preserve">Проект перечня вопросов для обсуждения в связи с рассмотрением четвертого периодического доклада Дании </w:t>
      </w:r>
      <w:r>
        <w:rPr>
          <w:lang w:val="ru-RU"/>
        </w:rPr>
        <w:t>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/70/</w:t>
      </w:r>
      <w:r>
        <w:t>Q</w:t>
      </w:r>
      <w:r>
        <w:rPr>
          <w:lang w:val="ru-RU"/>
        </w:rPr>
        <w:t>/</w:t>
      </w:r>
      <w:r>
        <w:t>DNK</w:t>
      </w:r>
      <w:r>
        <w:rPr>
          <w:lang w:val="ru-RU"/>
        </w:rPr>
        <w:t xml:space="preserve">/2) 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Вопрос</w:t>
      </w:r>
      <w:r>
        <w:rPr>
          <w:lang w:val="en-US"/>
        </w:rPr>
        <w:t> </w:t>
      </w:r>
      <w:r>
        <w:t>1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u w:val="none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 считает</w:t>
      </w:r>
      <w:r>
        <w:rPr>
          <w:lang w:val="ru-RU"/>
        </w:rPr>
        <w:t>, что темы в первых трех вопросах являются слишком важными, чтобы называться «разное» и поэтому этот заголовок должен быть изменен.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</w:pPr>
      <w:r>
        <w:t>85.</w:t>
      </w:r>
      <w:r>
        <w:tab/>
      </w:r>
      <w:r>
        <w:rPr>
          <w:u w:val="single"/>
          <w:lang w:val="ru-RU"/>
        </w:rPr>
        <w:t>ПРЕДСЕДАТЕЛЬ</w:t>
      </w:r>
      <w:r>
        <w:t xml:space="preserve"> </w:t>
      </w:r>
      <w:r>
        <w:rPr>
          <w:lang w:val="ru-RU"/>
        </w:rPr>
        <w:t>выражает</w:t>
      </w:r>
      <w:r>
        <w:rPr>
          <w:lang w:val="en-US"/>
        </w:rPr>
        <w:t xml:space="preserve"> </w:t>
      </w:r>
      <w:r>
        <w:rPr>
          <w:lang w:val="ru-RU"/>
        </w:rPr>
        <w:t>согласие</w:t>
      </w:r>
      <w:r>
        <w:t>.</w:t>
      </w: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86.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(Докладчик по стране) говорит, что он с готовностью подумает о другом названии.  «Последующие шаги» тоже может вносить путаницу, поскольку оно применяется в связи с сообщениями.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87.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ШЕЙНИН</w:t>
      </w:r>
      <w:r>
        <w:rPr>
          <w:lang w:val="ru-RU"/>
        </w:rPr>
        <w:t xml:space="preserve"> предлагает снять слова «для компенсации», поскольку, как ему сообщили, рассматриваемое в Верховном суде дело также охватывает возможное право на возвращение.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88.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(Докладчик по стране) отмечает, что в пункте 15 заключительных замечаний упоминается компенсация, но можно использовать и более широкий термин.  Ссылка на пункт 15 должна быть сохранена, поскольку пункт 15 упоминает компенсацию.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89.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БХАГВАТИ</w:t>
      </w:r>
      <w:r>
        <w:rPr>
          <w:lang w:val="ru-RU"/>
        </w:rPr>
        <w:t xml:space="preserve"> соглашается, поскольку эта ссылка показывает, что Комитет следит за действиями, предпринимаемыми по заключительным замечаниям предыдущего доклада.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</w:rPr>
      </w:pPr>
      <w:r>
        <w:t>90.</w:t>
      </w:r>
      <w:r>
        <w:tab/>
      </w:r>
      <w:r>
        <w:rPr>
          <w:i/>
          <w:lang w:val="ru-RU"/>
        </w:rPr>
        <w:t>Вопрос</w:t>
      </w:r>
      <w:r>
        <w:rPr>
          <w:i/>
          <w:lang w:val="en-US"/>
        </w:rPr>
        <w:t xml:space="preserve"> </w:t>
      </w:r>
      <w:r>
        <w:rPr>
          <w:i/>
        </w:rPr>
        <w:t>1</w:t>
      </w:r>
      <w:r>
        <w:rPr>
          <w:i/>
          <w:lang w:val="ru-RU"/>
        </w:rPr>
        <w:t xml:space="preserve"> с поправками принимается</w:t>
      </w:r>
      <w:r>
        <w:rPr>
          <w:i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Вопросы</w:t>
      </w:r>
      <w:r>
        <w:rPr>
          <w:lang w:val="en-US"/>
        </w:rPr>
        <w:t> </w:t>
      </w:r>
      <w:r>
        <w:t>2-5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</w:p>
    <w:p w:rsidR="004620A7" w:rsidRDefault="004620A7">
      <w:pPr>
        <w:spacing w:line="288" w:lineRule="auto"/>
      </w:pPr>
      <w:r>
        <w:t>91.</w:t>
      </w:r>
      <w:r>
        <w:tab/>
      </w:r>
      <w:r>
        <w:rPr>
          <w:i/>
          <w:lang w:val="ru-RU"/>
        </w:rPr>
        <w:t>Вопросы</w:t>
      </w:r>
      <w:r>
        <w:rPr>
          <w:i/>
          <w:lang w:val="en-US"/>
        </w:rPr>
        <w:t xml:space="preserve"> </w:t>
      </w:r>
      <w:r>
        <w:rPr>
          <w:i/>
        </w:rPr>
        <w:t>2-5</w:t>
      </w:r>
      <w:r>
        <w:rPr>
          <w:i/>
          <w:lang w:val="en-US"/>
        </w:rPr>
        <w:t xml:space="preserve"> </w:t>
      </w:r>
      <w:r>
        <w:rPr>
          <w:i/>
          <w:lang w:val="ru-RU"/>
        </w:rPr>
        <w:t>принимаются</w:t>
      </w:r>
      <w:r>
        <w:t>.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u w:val="single"/>
        </w:rPr>
      </w:pPr>
      <w:r>
        <w:rPr>
          <w:u w:val="single"/>
          <w:lang w:val="ru-RU"/>
        </w:rPr>
        <w:t>Вопрос</w:t>
      </w:r>
      <w:r>
        <w:rPr>
          <w:u w:val="single"/>
          <w:lang w:val="en-US"/>
        </w:rPr>
        <w:t xml:space="preserve"> </w:t>
      </w:r>
      <w:r>
        <w:rPr>
          <w:u w:val="single"/>
        </w:rPr>
        <w:t>6</w:t>
      </w:r>
    </w:p>
    <w:p w:rsidR="004620A7" w:rsidRDefault="004620A7">
      <w:pPr>
        <w:spacing w:line="288" w:lineRule="auto"/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АМОР</w:t>
      </w:r>
      <w:r>
        <w:rPr>
          <w:lang w:val="ru-RU"/>
        </w:rPr>
        <w:t xml:space="preserve"> говорит, что этот заголовок неудачен, потому что упоминаемые статьи являются неуместными.  Поэтому его следует снять.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 xml:space="preserve">н ХЕНКИН </w:t>
      </w:r>
      <w:r>
        <w:rPr>
          <w:lang w:val="ru-RU"/>
        </w:rPr>
        <w:t xml:space="preserve">(Докладчик по стране) говорит, что у него возражений нет.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rPr>
          <w:lang w:val="ru-RU"/>
        </w:rPr>
        <w:t>94.</w:t>
      </w:r>
      <w:r>
        <w:rPr>
          <w:lang w:val="ru-RU"/>
        </w:rPr>
        <w:tab/>
      </w:r>
      <w:r>
        <w:rPr>
          <w:i/>
          <w:lang w:val="ru-RU"/>
        </w:rPr>
        <w:t>Вопрос 6 с поправками принимается.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Вопросы 7-12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u w:val="none"/>
          <w:lang w:val="ru-RU"/>
        </w:rPr>
      </w:pPr>
    </w:p>
    <w:p w:rsidR="004620A7" w:rsidRDefault="004620A7">
      <w:pPr>
        <w:spacing w:line="288" w:lineRule="auto"/>
        <w:rPr>
          <w:i/>
        </w:rPr>
      </w:pPr>
      <w:r>
        <w:t>95.</w:t>
      </w:r>
      <w:r>
        <w:tab/>
      </w:r>
      <w:r>
        <w:rPr>
          <w:i/>
          <w:lang w:val="ru-RU"/>
        </w:rPr>
        <w:t>Вопросы</w:t>
      </w:r>
      <w:r>
        <w:rPr>
          <w:i/>
          <w:lang w:val="en-US"/>
        </w:rPr>
        <w:t xml:space="preserve"> </w:t>
      </w:r>
      <w:r>
        <w:rPr>
          <w:i/>
        </w:rPr>
        <w:t xml:space="preserve">7-12 </w:t>
      </w:r>
      <w:r>
        <w:rPr>
          <w:i/>
          <w:lang w:val="ru-RU"/>
        </w:rPr>
        <w:t>принимаются</w:t>
      </w:r>
      <w:r>
        <w:rPr>
          <w:i/>
        </w:rPr>
        <w:t>.</w:t>
      </w:r>
    </w:p>
    <w:p w:rsidR="004620A7" w:rsidRDefault="004620A7">
      <w:pPr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Вопрос</w:t>
      </w:r>
      <w:r>
        <w:rPr>
          <w:lang w:val="en-US"/>
        </w:rPr>
        <w:t xml:space="preserve"> </w:t>
      </w:r>
      <w:r>
        <w:t>13</w:t>
      </w: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u w:val="none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96.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ШЕЙНИН</w:t>
      </w:r>
      <w:r>
        <w:rPr>
          <w:lang w:val="ru-RU"/>
        </w:rPr>
        <w:t xml:space="preserve"> отмечает, что статья, упоминаемая в заголовке, должна быть статьей 27 (не 21), и предлагает следующий дополнительный вопрос по самоопределению: «Каково текущее состояние дел с правом на самоопределение (ст. 1) в отношении Фарерских островов и Гренландии?».  Данный вопрос особенно уместен по отношению к Фарерским островам, потому что процесс мирных переговоров начался с целью создания образования, которое, хотя оно и не идентично государству, будет рассматриваться очень похожим образом в международных делах.  Это означает, что на Фарерских островах оформляется новая форма самоопределения.  Этот заголовок должен быть изменен на «Права меньшинств, коренные народы и право на самоопределение».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97.</w:t>
      </w:r>
      <w:r>
        <w:rPr>
          <w:lang w:val="ru-RU"/>
        </w:rPr>
        <w:tab/>
      </w:r>
      <w:r>
        <w:rPr>
          <w:i/>
          <w:lang w:val="ru-RU"/>
        </w:rPr>
        <w:t>Вопрос 13 с поправкам принимается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u w:val="single"/>
          <w:lang w:val="ru-RU"/>
        </w:rPr>
      </w:pPr>
      <w:r>
        <w:rPr>
          <w:u w:val="single"/>
          <w:lang w:val="ru-RU"/>
        </w:rPr>
        <w:t>Вопросы 14-16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98.</w:t>
      </w:r>
      <w:r>
        <w:rPr>
          <w:lang w:val="ru-RU"/>
        </w:rPr>
        <w:tab/>
      </w:r>
      <w:r>
        <w:rPr>
          <w:i/>
          <w:lang w:val="ru-RU"/>
        </w:rPr>
        <w:t>Вопросы 14-16 принимаются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99.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список вопросов был принят, за исключением некоторых заголовков.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АНДО</w:t>
      </w:r>
      <w:r>
        <w:rPr>
          <w:lang w:val="ru-RU"/>
        </w:rPr>
        <w:t xml:space="preserve"> спрашивает, были ли получены какие-либо сообщения в ходе сессии в отношении термина «Последующие шаги».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де САЙЯС</w:t>
      </w:r>
      <w:r>
        <w:rPr>
          <w:lang w:val="ru-RU"/>
        </w:rPr>
        <w:t xml:space="preserve"> (Секретарь Комитета) отвечает, что в этом году никаких Мнений по сообщениям в отношении Дании не принималось.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(Докладчик по стране) говорит, что попытается найти другой термин, для того чтобы ясно показать, что эти вопросы проистекают из предшествующих докладов.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103.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в качестве заголовка второго раздела она бы предпочла «Права человека женщин», и спрашивает г</w:t>
      </w:r>
      <w:r>
        <w:rPr>
          <w:lang w:val="ru-RU"/>
        </w:rPr>
        <w:noBreakHyphen/>
        <w:t>на Амора о возможных предложениях для следующего заголовка.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АМОР</w:t>
      </w:r>
      <w:r>
        <w:rPr>
          <w:lang w:val="ru-RU"/>
        </w:rPr>
        <w:t xml:space="preserve"> ставит под вопрос необходимость в заголовках.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lang w:val="ru-RU"/>
        </w:rPr>
      </w:pPr>
      <w:r>
        <w:rPr>
          <w:lang w:val="ru-RU"/>
        </w:rPr>
        <w:t>105.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(Докладчик по стране) объясняет, что ему бы хотелось следовать практике Комитета, и он попытается договориться с г</w:t>
      </w:r>
      <w:r>
        <w:rPr>
          <w:lang w:val="ru-RU"/>
        </w:rPr>
        <w:noBreakHyphen/>
        <w:t xml:space="preserve">ном Амором о новом заголовке.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rPr>
          <w:i/>
          <w:lang w:val="ru-RU"/>
        </w:rPr>
      </w:pPr>
      <w:r>
        <w:rPr>
          <w:lang w:val="ru-RU"/>
        </w:rPr>
        <w:t>106.</w:t>
      </w:r>
      <w:r>
        <w:rPr>
          <w:lang w:val="ru-RU"/>
        </w:rPr>
        <w:tab/>
      </w:r>
      <w:r>
        <w:rPr>
          <w:i/>
          <w:lang w:val="ru-RU"/>
        </w:rPr>
        <w:t>Проект перечня вопросов с поправками и при условии включения измененных заголовков принимается.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spacing w:line="288" w:lineRule="auto"/>
        <w:ind w:left="720"/>
        <w:rPr>
          <w:lang w:val="ru-RU"/>
        </w:rPr>
      </w:pPr>
      <w:r>
        <w:rPr>
          <w:u w:val="single"/>
          <w:lang w:val="ru-RU"/>
        </w:rPr>
        <w:t>Проект перечня вопросов для обсуждения в связи с рассмотрением третьего периодического доклада Аргентины</w:t>
      </w:r>
      <w:r>
        <w:rPr>
          <w:lang w:val="ru-RU"/>
        </w:rPr>
        <w:t xml:space="preserve"> (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</w:t>
      </w:r>
      <w:r>
        <w:t>ARG</w:t>
      </w:r>
      <w:r>
        <w:rPr>
          <w:lang w:val="ru-RU"/>
        </w:rPr>
        <w:t xml:space="preserve">/98/3; </w:t>
      </w:r>
      <w:r>
        <w:t>CCPR</w:t>
      </w:r>
      <w:r>
        <w:rPr>
          <w:lang w:val="ru-RU"/>
        </w:rPr>
        <w:t>/</w:t>
      </w:r>
      <w:r>
        <w:t>C</w:t>
      </w:r>
      <w:r>
        <w:rPr>
          <w:lang w:val="ru-RU"/>
        </w:rPr>
        <w:t>/70/</w:t>
      </w:r>
      <w:r>
        <w:t>Q</w:t>
      </w:r>
      <w:r>
        <w:rPr>
          <w:lang w:val="ru-RU"/>
        </w:rPr>
        <w:t>/</w:t>
      </w:r>
      <w:r>
        <w:t>ARG</w:t>
      </w:r>
      <w:r>
        <w:rPr>
          <w:lang w:val="ru-RU"/>
        </w:rPr>
        <w:t>/</w:t>
      </w:r>
      <w:r>
        <w:t>Rev</w:t>
      </w:r>
      <w:r>
        <w:rPr>
          <w:lang w:val="ru-RU"/>
        </w:rPr>
        <w:t>.2)</w:t>
      </w:r>
    </w:p>
    <w:p w:rsidR="004620A7" w:rsidRDefault="004620A7">
      <w:pPr>
        <w:spacing w:line="288" w:lineRule="auto"/>
        <w:rPr>
          <w:u w:val="single"/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представляет список, составленный г</w:t>
      </w:r>
      <w:r>
        <w:rPr>
          <w:lang w:val="ru-RU"/>
        </w:rPr>
        <w:noBreakHyphen/>
        <w:t>ном</w:t>
      </w:r>
      <w:r>
        <w:rPr>
          <w:lang w:val="en-US"/>
        </w:rPr>
        <w:t> </w:t>
      </w:r>
      <w:r>
        <w:rPr>
          <w:lang w:val="ru-RU"/>
        </w:rPr>
        <w:t>Ялденом (Докладчик по стране), который учитывает замечания членов Комитета.  Г</w:t>
      </w:r>
      <w:r>
        <w:rPr>
          <w:lang w:val="ru-RU"/>
        </w:rPr>
        <w:noBreakHyphen/>
        <w:t>н Кляйн предлагал, чтобы заголовок первого раздела был изменен на «Самоопределение коренных народов и права лиц, относящихся к меньшинствам (ст. 1 и 27)»; у г</w:t>
      </w:r>
      <w:r>
        <w:rPr>
          <w:lang w:val="ru-RU"/>
        </w:rPr>
        <w:noBreakHyphen/>
        <w:t xml:space="preserve">на Ялдена возражений нет. 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1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</w:pPr>
      <w:r>
        <w:rPr>
          <w:i/>
          <w:lang w:val="ru-RU"/>
        </w:rPr>
        <w:t xml:space="preserve">Вопрос </w:t>
      </w:r>
      <w:r>
        <w:rPr>
          <w:i/>
        </w:rPr>
        <w:t xml:space="preserve">1 </w:t>
      </w:r>
      <w:r>
        <w:rPr>
          <w:i/>
          <w:lang w:val="ru-RU"/>
        </w:rPr>
        <w:t>принимается</w:t>
      </w:r>
      <w:r>
        <w:t>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2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предлагает оставить вопрос 2 в первоначальной формулировке и после него добавить новые вопросы.  Первый будет состоять из второго предложения вопроса 20, относящегося к Национальному плану для коренных народов.  Второй будет включать первое предложение вопроса 20: «Просьба прокомментировать какие-либо специальные меры законодательного или административного характера, принятые для защиты меньшинств, как предусмотрено в статье 27 Пакта».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i/>
          <w:lang w:val="ru-RU"/>
        </w:rPr>
        <w:t>Вопрос 2 и два новых вопроса принимаются</w:t>
      </w:r>
      <w:r>
        <w:rPr>
          <w:lang w:val="ru-RU"/>
        </w:rPr>
        <w:t>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3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caps/>
          <w:u w:val="single"/>
          <w:lang w:val="ru-RU"/>
        </w:rPr>
        <w:t>Кляйн</w:t>
      </w:r>
      <w:r>
        <w:rPr>
          <w:u w:val="single"/>
          <w:lang w:val="ru-RU"/>
        </w:rPr>
        <w:t xml:space="preserve"> </w:t>
      </w:r>
      <w:r>
        <w:rPr>
          <w:lang w:val="ru-RU"/>
        </w:rPr>
        <w:t>предлагает снять этот вопрос, поскольку перечень конкретных случаев ничего полезного не дает.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АМОР</w:t>
      </w:r>
      <w:r>
        <w:rPr>
          <w:lang w:val="ru-RU"/>
        </w:rPr>
        <w:t xml:space="preserve"> считает, что было бы полезно включить этот вопрос, но его следует изменить.  Государство следует спросить, можно ли в судах непосредственно ссылаться на Пакт, и если «да», то оно должно привести примеры.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ей известно, что на Пакт можно ссылаться, но если Комитет хочет узнать о конкретных делах, то о них следует запросить информацию.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напоминает Комитету, что в отношении снятия данного вопроса Рабочая группа разделилась.  Он сам за его снятие.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предлагает изменить редакцию этого вопроса так, чтобы попросить государство-участник представить некоторые примеры, по которым делались ссылки на Пакт.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en-US"/>
        </w:rPr>
      </w:pPr>
      <w:r>
        <w:rPr>
          <w:i/>
          <w:lang w:val="ru-RU"/>
        </w:rPr>
        <w:t>Вопрос</w:t>
      </w:r>
      <w:r>
        <w:rPr>
          <w:i/>
          <w:lang w:val="en-US"/>
        </w:rPr>
        <w:t xml:space="preserve"> 3</w:t>
      </w:r>
      <w:r>
        <w:rPr>
          <w:i/>
          <w:lang w:val="ru-RU"/>
        </w:rPr>
        <w:t xml:space="preserve"> с поправками принимается</w:t>
      </w:r>
      <w:r>
        <w:rPr>
          <w:lang w:val="en-US"/>
        </w:rPr>
        <w:t>.</w:t>
      </w:r>
    </w:p>
    <w:p w:rsidR="004620A7" w:rsidRDefault="004620A7">
      <w:pPr>
        <w:pStyle w:val="FootnoteText"/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4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предлагает во втором предложении после слов «принимать законодательство» вставить слова «или на федеральное законодательство, непосредственно применяемое в провинциях».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>Вопрос 4 с поправками принимается</w:t>
      </w:r>
      <w:r>
        <w:rPr>
          <w:lang w:val="en-US"/>
        </w:rPr>
        <w:t>.</w:t>
      </w:r>
    </w:p>
    <w:p w:rsidR="004620A7" w:rsidRDefault="004620A7">
      <w:pPr>
        <w:pStyle w:val="FootnoteText"/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5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</w:pPr>
      <w:r>
        <w:rPr>
          <w:i/>
          <w:lang w:val="ru-RU"/>
        </w:rPr>
        <w:t>Вопрос 5 принимается</w:t>
      </w:r>
      <w:r>
        <w:t>.</w:t>
      </w:r>
    </w:p>
    <w:p w:rsidR="004620A7" w:rsidRDefault="004620A7">
      <w:pPr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6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ЭВАТТ</w:t>
      </w:r>
      <w:r>
        <w:rPr>
          <w:lang w:val="ru-RU"/>
        </w:rPr>
        <w:t xml:space="preserve"> говорит, что следует включить и некоторые другие вопросы.  Должна быть сделана ссылка на участие женщин в провинциальных и местных органах управления.  Должен быть задан вопрос о доступе к абортам и стерилизации и, возможно, включить вопрос о насилии.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ЗАХИЯ</w:t>
      </w:r>
      <w:r>
        <w:rPr>
          <w:lang w:val="ru-RU"/>
        </w:rPr>
        <w:t xml:space="preserve"> говорит, что первый вопрос должен быть общим запросом об информации относительно равенства в семье, поскольку религия может влиять на вопросы, связанные с браком и разводом.  Данный вопрос может гласить: «Просьба представить информацию о равенстве в семье и об участии в государственной жизни, особенно в парламенте…»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равенство между мужчинами и женщинами осуществляется в семье, но аборты и насилие являются важными вопросами.</w:t>
      </w:r>
    </w:p>
    <w:p w:rsidR="004620A7" w:rsidRDefault="004620A7">
      <w:pPr>
        <w:pStyle w:val="FootnoteText"/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спрашивает, упоминает ли доклад о насилии.</w:t>
      </w:r>
    </w:p>
    <w:p w:rsidR="004620A7" w:rsidRDefault="004620A7">
      <w:pPr>
        <w:pStyle w:val="FootnoteText"/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спрашивает, должен ли этот вопрос ссылаться на статью 3 или на статьи 6 и 7.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говорит, что ссылка должна быть на статью 3 и заголовок должен упоминать о недискриминации в отношении женщин и о правах женщин.  Он не считает, что вопрос абортов должен быть связан со статьей 6.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в своих заключительных замечаниях Комитет последовательно рассматривал вопрос материнской смертности по статье 6 ввиду криминализации абортов и обсуждал вопрос о криминализации абортов и беременности как следствие изнасилования по статье 7.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БХАГВАТИ</w:t>
      </w:r>
      <w:r>
        <w:rPr>
          <w:lang w:val="ru-RU"/>
        </w:rPr>
        <w:t xml:space="preserve"> считает, что ссылка должна быть сделана на статьи 3, 6 и 7.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ЭВАТТ</w:t>
      </w:r>
      <w:r>
        <w:rPr>
          <w:lang w:val="ru-RU"/>
        </w:rPr>
        <w:t xml:space="preserve"> говорит, что если Комитет рассматривает насилие и аборты, то ссылка на статьи 6 и 7 является наиболее подходящей.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вопрос об абортах должен быть связан с правом на жизнь и что вопрос о насилии должен спрашивать, действует ли этот закон должным образом и получают ли официальные сотрудники подготовку.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ЭВАТТ</w:t>
      </w:r>
      <w:r>
        <w:rPr>
          <w:lang w:val="ru-RU"/>
        </w:rPr>
        <w:t xml:space="preserve"> говорит, что государство-участник следует спросить, введены ли специальные правовые меры и являются ли они эффективными.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>Вопрос</w:t>
      </w:r>
      <w:r>
        <w:rPr>
          <w:i/>
          <w:lang w:val="en-US"/>
        </w:rPr>
        <w:t xml:space="preserve"> 6</w:t>
      </w:r>
      <w:r>
        <w:rPr>
          <w:i/>
          <w:lang w:val="ru-RU"/>
        </w:rPr>
        <w:t xml:space="preserve"> с поправками принимается</w:t>
      </w:r>
      <w:r>
        <w:rPr>
          <w:lang w:val="en-US"/>
        </w:rPr>
        <w:t>.</w:t>
      </w:r>
    </w:p>
    <w:p w:rsidR="004620A7" w:rsidRDefault="004620A7">
      <w:pPr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>Вопросы </w:t>
      </w:r>
      <w:r>
        <w:t>7-10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</w:pPr>
      <w:r>
        <w:rPr>
          <w:i/>
          <w:lang w:val="ru-RU"/>
        </w:rPr>
        <w:t xml:space="preserve">Вопросы </w:t>
      </w:r>
      <w:r>
        <w:rPr>
          <w:i/>
        </w:rPr>
        <w:t xml:space="preserve">7-10 </w:t>
      </w:r>
      <w:r>
        <w:rPr>
          <w:i/>
          <w:lang w:val="ru-RU"/>
        </w:rPr>
        <w:t>принимаются</w:t>
      </w:r>
      <w:r>
        <w:t>.</w:t>
      </w:r>
    </w:p>
    <w:p w:rsidR="004620A7" w:rsidRDefault="004620A7">
      <w:pPr>
        <w:spacing w:line="288" w:lineRule="auto"/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11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говорит, что слова «судебные дела о пытках» подразумевают, что эти дела были переданы в суд.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предлагает слова «утверждения о пытках». </w:t>
      </w: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i/>
          <w:lang w:val="en-US"/>
        </w:rPr>
      </w:pPr>
      <w:r>
        <w:rPr>
          <w:i/>
          <w:lang w:val="ru-RU"/>
        </w:rPr>
        <w:t>Вопрос</w:t>
      </w:r>
      <w:r>
        <w:rPr>
          <w:i/>
          <w:lang w:val="en-US"/>
        </w:rPr>
        <w:t xml:space="preserve"> 11 </w:t>
      </w:r>
      <w:r>
        <w:rPr>
          <w:i/>
          <w:lang w:val="ru-RU"/>
        </w:rPr>
        <w:t>с поправками принимается</w:t>
      </w:r>
      <w:r>
        <w:rPr>
          <w:i/>
          <w:lang w:val="en-US"/>
        </w:rPr>
        <w:t>.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Вопросы </w:t>
      </w:r>
      <w:r>
        <w:rPr>
          <w:lang w:val="en-US"/>
        </w:rPr>
        <w:t>12-14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 xml:space="preserve">Вопросы </w:t>
      </w:r>
      <w:r>
        <w:rPr>
          <w:i/>
          <w:lang w:val="en-US"/>
        </w:rPr>
        <w:t xml:space="preserve">12-14 </w:t>
      </w:r>
      <w:r>
        <w:rPr>
          <w:i/>
          <w:lang w:val="ru-RU"/>
        </w:rPr>
        <w:t>принимаются</w:t>
      </w:r>
      <w:r>
        <w:rPr>
          <w:lang w:val="en-US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15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i/>
          <w:lang w:val="ru-RU"/>
        </w:rPr>
      </w:pPr>
      <w:r>
        <w:rPr>
          <w:i/>
          <w:lang w:val="ru-RU"/>
        </w:rPr>
        <w:t>Вопрос 15 со поправкой г</w:t>
      </w:r>
      <w:r>
        <w:rPr>
          <w:i/>
          <w:lang w:val="ru-RU"/>
        </w:rPr>
        <w:noBreakHyphen/>
        <w:t>на Кляйна (см. проект) принимается.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 16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16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 17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ЗАХИЯ</w:t>
      </w:r>
      <w:r>
        <w:rPr>
          <w:lang w:val="ru-RU"/>
        </w:rPr>
        <w:t xml:space="preserve"> предлагает сделать этот вопрос более общим примерно следующим образом: «Признаются ли и защищаются ли гетеросексуальные и гомосексуальные отношения между согласными взрослыми людьми?».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говорит, что этот вопрос касается ряда прав, которые, хотя и важны, но не являются столь основными, как многие другие, охваченные перечнем вопросов.  Он предлагает снять этот вопрос из списка и вместо этого задать его устно, когда аргентинская делегация будет выступать перед Комитетом.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ГАЙТАН ДЕ ПОМБО</w:t>
      </w:r>
      <w:r>
        <w:rPr>
          <w:lang w:val="ru-RU"/>
        </w:rPr>
        <w:t xml:space="preserve"> отмечает, что права гомосексуалистов не являются крупным вопросом в Аргентине.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17 снимается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 18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предлагает ссылку к статье 26 Пакта (равенство перед законом) добавить в заголовок так: «Свобода религии (статьи 18 и 26)», а в самом вопросе следует записать «… совместимы со статьями 18 и 26 Пакта».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>Вопросы</w:t>
      </w:r>
      <w:r>
        <w:rPr>
          <w:i/>
          <w:lang w:val="en-US"/>
        </w:rPr>
        <w:t xml:space="preserve"> 18</w:t>
      </w:r>
      <w:r>
        <w:rPr>
          <w:i/>
          <w:lang w:val="ru-RU"/>
        </w:rPr>
        <w:t xml:space="preserve"> с поправками принимается</w:t>
      </w:r>
      <w:r>
        <w:rPr>
          <w:lang w:val="en-US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19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объясняет, что этот вопрос предназначался для примеров по осуществлению принципов равенства в Аргентине, поскольку доклад лишь отсылает читателя к предшествующим пунктам.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 xml:space="preserve">Вопрос </w:t>
      </w:r>
      <w:r>
        <w:rPr>
          <w:i/>
          <w:lang w:val="en-US"/>
        </w:rPr>
        <w:t xml:space="preserve">19 </w:t>
      </w:r>
      <w:r>
        <w:rPr>
          <w:i/>
          <w:lang w:val="ru-RU"/>
        </w:rPr>
        <w:t>принимается</w:t>
      </w:r>
      <w:r>
        <w:rPr>
          <w:lang w:val="en-US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20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напоминает, что Комитет согласился преобразовать текст пункта 20 в два вопроса для включения после существующего вопроса 2.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 xml:space="preserve">Вопрос </w:t>
      </w:r>
      <w:r>
        <w:rPr>
          <w:i/>
          <w:lang w:val="en-US"/>
        </w:rPr>
        <w:t>20</w:t>
      </w:r>
      <w:r>
        <w:rPr>
          <w:i/>
          <w:lang w:val="ru-RU"/>
        </w:rPr>
        <w:t xml:space="preserve"> снимается</w:t>
      </w:r>
      <w:r>
        <w:rPr>
          <w:lang w:val="en-US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21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 xml:space="preserve">Вопрос </w:t>
      </w:r>
      <w:r>
        <w:rPr>
          <w:i/>
          <w:lang w:val="en-US"/>
        </w:rPr>
        <w:t>21</w:t>
      </w:r>
      <w:r>
        <w:rPr>
          <w:i/>
          <w:lang w:val="ru-RU"/>
        </w:rPr>
        <w:t xml:space="preserve"> принимается</w:t>
      </w:r>
      <w:r>
        <w:rPr>
          <w:lang w:val="en-US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22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Лорд КОЛВИЛЛ</w:t>
      </w:r>
      <w:r>
        <w:rPr>
          <w:lang w:val="ru-RU"/>
        </w:rPr>
        <w:t xml:space="preserve"> говорит, что, насколько он помнит, Рабочая группа решила снять слова «в особенности учителя, судьи, адвокаты и сотрудники полиции».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ВИРУШЕВСКИЙ</w:t>
      </w:r>
      <w:r>
        <w:rPr>
          <w:lang w:val="ru-RU"/>
        </w:rPr>
        <w:t xml:space="preserve"> говорит, что эти слова были сохранены, потому что Комитет особенно интересуется упомянутыми профессиями, так как они имеют статус государственных сотрудников во всех странах.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22 принимается</w:t>
      </w:r>
      <w:r>
        <w:rPr>
          <w:lang w:val="ru-RU"/>
        </w:rPr>
        <w:t xml:space="preserve">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Проект перечня вопросов с поправками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spacing w:line="288" w:lineRule="auto"/>
        <w:ind w:left="720"/>
        <w:rPr>
          <w:lang w:val="ru-RU"/>
        </w:rPr>
      </w:pPr>
      <w:r>
        <w:rPr>
          <w:u w:val="single"/>
          <w:lang w:val="ru-RU"/>
        </w:rPr>
        <w:t>Проект перечня вопросов для обсуждения в связи с рассмотрением первоначального доклада Узбекистана</w:t>
      </w:r>
      <w:r>
        <w:rPr>
          <w:lang w:val="ru-RU"/>
        </w:rPr>
        <w:t xml:space="preserve"> (</w:t>
      </w:r>
      <w:r>
        <w:rPr>
          <w:lang w:val="fr-FR"/>
        </w:rPr>
        <w:t>CCPR</w:t>
      </w:r>
      <w:r>
        <w:rPr>
          <w:lang w:val="ru-RU"/>
        </w:rPr>
        <w:t>/</w:t>
      </w:r>
      <w:r>
        <w:rPr>
          <w:lang w:val="fr-FR"/>
        </w:rPr>
        <w:t>C</w:t>
      </w:r>
      <w:r>
        <w:rPr>
          <w:lang w:val="ru-RU"/>
        </w:rPr>
        <w:t>/</w:t>
      </w:r>
      <w:r>
        <w:rPr>
          <w:lang w:val="fr-FR"/>
        </w:rPr>
        <w:t>UZB</w:t>
      </w:r>
      <w:r>
        <w:rPr>
          <w:lang w:val="ru-RU"/>
        </w:rPr>
        <w:t xml:space="preserve">/99/1; </w:t>
      </w:r>
      <w:r>
        <w:rPr>
          <w:lang w:val="fr-FR"/>
        </w:rPr>
        <w:t>CCPR</w:t>
      </w:r>
      <w:r>
        <w:rPr>
          <w:lang w:val="ru-RU"/>
        </w:rPr>
        <w:t>/</w:t>
      </w:r>
      <w:r>
        <w:rPr>
          <w:lang w:val="fr-FR"/>
        </w:rPr>
        <w:t>C</w:t>
      </w:r>
      <w:r>
        <w:rPr>
          <w:lang w:val="ru-RU"/>
        </w:rPr>
        <w:t>/70/</w:t>
      </w:r>
      <w:r>
        <w:rPr>
          <w:lang w:val="fr-FR"/>
        </w:rPr>
        <w:t>Q</w:t>
      </w:r>
      <w:r>
        <w:rPr>
          <w:lang w:val="ru-RU"/>
        </w:rPr>
        <w:t>/</w:t>
      </w:r>
      <w:r>
        <w:rPr>
          <w:lang w:val="fr-FR"/>
        </w:rPr>
        <w:t>UZB</w:t>
      </w:r>
      <w:r>
        <w:rPr>
          <w:lang w:val="ru-RU"/>
        </w:rPr>
        <w:t>/4)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Вопросы </w:t>
      </w:r>
      <w:r>
        <w:rPr>
          <w:lang w:val="en-US"/>
        </w:rPr>
        <w:t>1-4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>Вопросы </w:t>
      </w:r>
      <w:r>
        <w:rPr>
          <w:i/>
          <w:lang w:val="en-US"/>
        </w:rPr>
        <w:t xml:space="preserve">1-4 </w:t>
      </w:r>
      <w:r>
        <w:rPr>
          <w:i/>
          <w:lang w:val="ru-RU"/>
        </w:rPr>
        <w:t>принимаются</w:t>
      </w:r>
      <w:r>
        <w:rPr>
          <w:lang w:val="en-US"/>
        </w:rPr>
        <w:t>.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</w:pPr>
      <w:r>
        <w:rPr>
          <w:lang w:val="ru-RU"/>
        </w:rPr>
        <w:t xml:space="preserve">Вопрос </w:t>
      </w:r>
      <w:r>
        <w:t>5</w:t>
      </w:r>
    </w:p>
    <w:p w:rsidR="004620A7" w:rsidRDefault="004620A7">
      <w:pPr>
        <w:spacing w:line="288" w:lineRule="auto"/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ХЕНКИН,</w:t>
      </w:r>
      <w:r>
        <w:rPr>
          <w:lang w:val="ru-RU"/>
        </w:rPr>
        <w:t xml:space="preserve"> говоря о словах «сколько судебных дел… было зарегистрировано…», спрашивает, почему было применено слово «зарегистрировано».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 говорит, что эта ссылка касается дел, зарегистрированных Рабочей группой по принудительным или недобровольным исчезновениям.  У него нет возражений заменить это слово на «сообщенные».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ЭВАТТ</w:t>
      </w:r>
      <w:r>
        <w:rPr>
          <w:lang w:val="ru-RU"/>
        </w:rPr>
        <w:t xml:space="preserve"> предлагает заменить «дела о принудительных или недобровольных исчезновениях» на «утверждения о принудительных или недобровольных исчезновениях, сообщенные властям».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 говорит, что люди часто опасаются сообщать об исчезновениях властям, поскольку вполне может быть, что именно власти являются ответственными за исчезновения.  С другой стороны, государство-участник может отрицать всякое знание об исчезновениях, которые не были официально сообщены.  Надежнее оставить эту формулировку более широкой.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предлагает формулировку: «Просьба сообщить подробности о любых принудительных или недобровольных исчезновениях.  Были ли они расследованы и если «да», то с какими результатами?».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5 с поправкой г</w:t>
      </w:r>
      <w:r>
        <w:rPr>
          <w:i/>
          <w:lang w:val="ru-RU"/>
        </w:rPr>
        <w:noBreakHyphen/>
        <w:t>на Амора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 6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ХЕНКИН</w:t>
      </w:r>
      <w:r>
        <w:rPr>
          <w:lang w:val="ru-RU"/>
        </w:rPr>
        <w:t xml:space="preserve"> предлагает заменить слова «дела, касающиеся пыток и плохого обращения» в вопросе 6(а) на слова «жалобы о пытках и плохом обращении».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6 с поправками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Вопросы 7-12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>Вопросы </w:t>
      </w:r>
      <w:r>
        <w:rPr>
          <w:i/>
          <w:lang w:val="en-US"/>
        </w:rPr>
        <w:t xml:space="preserve">7-12 </w:t>
      </w:r>
      <w:r>
        <w:rPr>
          <w:i/>
          <w:lang w:val="ru-RU"/>
        </w:rPr>
        <w:t>принимаются</w:t>
      </w:r>
      <w:r>
        <w:rPr>
          <w:lang w:val="en-US"/>
        </w:rPr>
        <w:t>.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13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говорит, что он предложил вопрос «Каково положение женщин в рамках религии?», потому что ему известно о некоторых религиозных верованиях, которые отражены в позитивном законе Узбекистана и отрицательно влияют на положение женщин.  Если Комитет предпочитает, то он может задать этот вопрос устно.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говорит, что нельзя ожидать, что государство-участник даст определение положению женщин в контексте религии.  Этот вопрос следует поставить применительно к дискриминации.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ШАНЕ</w:t>
      </w:r>
      <w:r>
        <w:rPr>
          <w:lang w:val="ru-RU"/>
        </w:rPr>
        <w:t xml:space="preserve"> предлагает задать этот вопрос в связи со статьями 3 и 26 Пакта, т.е. применительно к гендерному равенству и недискриминации, а не в связи со свободой религии.  Тогда он будет следовать за настоящим вопросом 21.</w:t>
      </w:r>
    </w:p>
    <w:p w:rsidR="004620A7" w:rsidRDefault="004620A7">
      <w:pPr>
        <w:pStyle w:val="FootnoteText"/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БХАГВАТИ</w:t>
      </w:r>
      <w:r>
        <w:rPr>
          <w:lang w:val="ru-RU"/>
        </w:rPr>
        <w:t xml:space="preserve"> предлагает формулировку: «Каково положение женщин в Узбекистане и в какой степени оно затрагивается религиозными учениями и практикой?», оставляя этот вопрос на его настоящем месте в связи со статьей 3.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ЗАХИЯ</w:t>
      </w:r>
      <w:r>
        <w:rPr>
          <w:lang w:val="ru-RU"/>
        </w:rPr>
        <w:t xml:space="preserve"> при поддержке </w:t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на ВИРУШЕВСКОГО</w:t>
      </w:r>
      <w:r>
        <w:rPr>
          <w:lang w:val="ru-RU"/>
        </w:rPr>
        <w:t xml:space="preserve"> (Докладчик по стране) говорит, что этот вопрос должен быть связан со статьями 3 и 26 и таким образом следовать за вопросом 21.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предлагает формулировку: «Приняло ли или планирует государство-участник принять шаги по борьбе с дискриминацией в отношении женщин на религиозной почве?».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Комитет должен решить, является ли главным вопрос о свободе религии, и в таком случае он должен оставаться по статьям 18 и 19, или вопросом гендерного равенства, и тогда его следует рассматривать по статьям 3 и 26.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 говорит, что, по его мнению, это скорее вопрос религии, поскольку правительство пытается по мере возможности ограничивать религиозную практику.  Ему кажется, что это больше вопрос традиций и культуры, нежели негативного воздействия религии на положение женщин.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большинство членов, тем не менее, как кажется, за связь этого вопроса со статьями 3 и 26.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 говорит, что после консультации с г</w:t>
      </w:r>
      <w:r>
        <w:rPr>
          <w:lang w:val="ru-RU"/>
        </w:rPr>
        <w:noBreakHyphen/>
        <w:t>ном Захия и другими членами он хотел бы предложить следующую поправку: «В связи с пунктом 104 доклада, пожалуйста, сообщите конкретно, какие практические и правовые меры приняты или государство-участник собирается принять по борьбе с дискриминацией в отношении женщин на почве религии или традиции».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u w:val="single"/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13 с поправками принимается</w:t>
      </w:r>
      <w:r>
        <w:rPr>
          <w:lang w:val="ru-RU"/>
        </w:rPr>
        <w:t>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14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 ШАНЕ</w:t>
      </w:r>
      <w:r>
        <w:rPr>
          <w:lang w:val="ru-RU"/>
        </w:rPr>
        <w:t xml:space="preserve"> отмечает, что заголовок «Право на справедливое судебное разбирательство» (статья 14)» должен следовать за вопросом 14, а не предшествовать ему.   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14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Вопросы 15-18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Вопросы 15-18 принимаются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 19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ЗАХИЯ</w:t>
      </w:r>
      <w:r>
        <w:rPr>
          <w:lang w:val="ru-RU"/>
        </w:rPr>
        <w:t xml:space="preserve"> при поддержке </w:t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на АМОРА</w:t>
      </w:r>
      <w:r>
        <w:rPr>
          <w:lang w:val="ru-RU"/>
        </w:rPr>
        <w:t xml:space="preserve"> предлагает добавить более общий вопрос до существующего вопроса 19 следующим образом: «Какие виды неравенства, связанные с полом, сохраняются в частной и государственной жизни и какие меры были приняты для обеспечения равенства, особенно в области участия в государственной жизни?». 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КЛЯЙН</w:t>
      </w:r>
      <w:r>
        <w:rPr>
          <w:lang w:val="ru-RU"/>
        </w:rPr>
        <w:t xml:space="preserve"> предлагает, чтобы Комитет запросил данные по гендерному равенству.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 говорит, что этот раздел доклада о гендерном равенстве является длинным и подробным со многими статистическими данными.  Поэтому общий вопрос г</w:t>
      </w:r>
      <w:r>
        <w:rPr>
          <w:lang w:val="ru-RU"/>
        </w:rPr>
        <w:noBreakHyphen/>
        <w:t>на Закия кажется излишним.  Не хватает каких-либо указаний о планах государства по улучшению текущего положения.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оставить этот вопрос в его первоначальной формулировке.  Члены могут задавать любые вопросы, оставшиеся неясными, когда делегация будет выступать перед Комитетом.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 xml:space="preserve">Вопрос </w:t>
      </w:r>
      <w:r>
        <w:rPr>
          <w:i/>
          <w:lang w:val="en-US"/>
        </w:rPr>
        <w:t xml:space="preserve">19 </w:t>
      </w:r>
      <w:r>
        <w:rPr>
          <w:i/>
          <w:lang w:val="ru-RU"/>
        </w:rPr>
        <w:t>принимается</w:t>
      </w:r>
      <w:r>
        <w:rPr>
          <w:lang w:val="en-US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Вопросы </w:t>
      </w:r>
      <w:r>
        <w:rPr>
          <w:lang w:val="en-US"/>
        </w:rPr>
        <w:t>20-23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 xml:space="preserve">Вопросы </w:t>
      </w:r>
      <w:r>
        <w:rPr>
          <w:i/>
          <w:lang w:val="en-US"/>
        </w:rPr>
        <w:t xml:space="preserve">20-23 </w:t>
      </w:r>
      <w:r>
        <w:rPr>
          <w:i/>
          <w:lang w:val="ru-RU"/>
        </w:rPr>
        <w:t>принимаются</w:t>
      </w:r>
      <w:r>
        <w:rPr>
          <w:lang w:val="en-US"/>
        </w:rPr>
        <w:t>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lang w:val="en-US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24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АМОР</w:t>
      </w:r>
      <w:r>
        <w:rPr>
          <w:lang w:val="ru-RU"/>
        </w:rPr>
        <w:t xml:space="preserve"> говорит, что, если государство-участник знает что-либо о травле правозащитников, оно вряд ли это признает.  Он предлагает следующую формулировку: «Какие меры принимает государство-участник для предоставления соответствующей защиты правозащитникам?».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АНДО</w:t>
      </w:r>
      <w:r>
        <w:rPr>
          <w:lang w:val="ru-RU"/>
        </w:rPr>
        <w:t xml:space="preserve"> предлагает формулировку: «В свете утверждаемых случаев травли правозащитников какие предусматриваются меры для ликвидации такой практики?».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25 с поправкой г</w:t>
      </w:r>
      <w:r>
        <w:rPr>
          <w:i/>
          <w:lang w:val="ru-RU"/>
        </w:rPr>
        <w:noBreakHyphen/>
        <w:t>на Андо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>Вопрос 26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26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ru-RU"/>
        </w:rPr>
      </w:pPr>
      <w:r>
        <w:rPr>
          <w:lang w:val="ru-RU"/>
        </w:rPr>
        <w:t xml:space="preserve">Вопросы 27 </w:t>
      </w:r>
      <w:r>
        <w:rPr>
          <w:lang w:val="en-US"/>
        </w:rPr>
        <w:t>and</w:t>
      </w:r>
      <w:r>
        <w:rPr>
          <w:lang w:val="ru-RU"/>
        </w:rPr>
        <w:t xml:space="preserve"> 28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КЛЯЙН</w:t>
      </w:r>
      <w:r>
        <w:rPr>
          <w:lang w:val="ru-RU"/>
        </w:rPr>
        <w:t xml:space="preserve"> говорит, что вопросы 27 и 28, которые касаются Факультативного протокола к Пакту, больше относятся к началу данного перечня вопросов.  Он предлагает, чтобы они следовали за первоначальным вопросом 3.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 говорит, что заголовок первого раздела в таком случае будет гласить: «Конституционные и правовые рамки, в которых осуществляется Пакт, чрезвычайное положение (статьи 1, 2 и 4) и Факультативный протокол».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en-US"/>
        </w:rPr>
      </w:pPr>
      <w:r>
        <w:rPr>
          <w:i/>
          <w:lang w:val="ru-RU"/>
        </w:rPr>
        <w:t>Данное решение принимается</w:t>
      </w:r>
      <w:r>
        <w:rPr>
          <w:lang w:val="en-US"/>
        </w:rPr>
        <w:t>.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следующую формулировку вопроса 27: «В свете утверждений о травле отдельных лиц, которые воспользовались этой процедурой, какие были приняты меры по ликвидации этой практики со стороны властей?»</w:t>
      </w:r>
    </w:p>
    <w:p w:rsidR="004620A7" w:rsidRDefault="004620A7">
      <w:pPr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Вопрос 27 с поправкой и вопрос 28 принимаются</w:t>
      </w:r>
      <w:r>
        <w:rPr>
          <w:lang w:val="ru-RU"/>
        </w:rPr>
        <w:t>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lang w:val="ru-RU"/>
        </w:rPr>
      </w:pPr>
    </w:p>
    <w:p w:rsidR="004620A7" w:rsidRDefault="004620A7">
      <w:pPr>
        <w:pStyle w:val="Heading8"/>
        <w:numPr>
          <w:ilvl w:val="7"/>
          <w:numId w:val="1"/>
        </w:numPr>
        <w:tabs>
          <w:tab w:val="left" w:pos="0"/>
        </w:tabs>
        <w:spacing w:line="288" w:lineRule="auto"/>
        <w:rPr>
          <w:lang w:val="en-US"/>
        </w:rPr>
      </w:pPr>
      <w:r>
        <w:rPr>
          <w:lang w:val="ru-RU"/>
        </w:rPr>
        <w:t xml:space="preserve">Вопрос </w:t>
      </w:r>
      <w:r>
        <w:rPr>
          <w:lang w:val="en-US"/>
        </w:rPr>
        <w:t>29</w:t>
      </w:r>
    </w:p>
    <w:p w:rsidR="004620A7" w:rsidRDefault="004620A7">
      <w:pPr>
        <w:spacing w:line="288" w:lineRule="auto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left" w:pos="1"/>
        </w:tabs>
        <w:spacing w:line="288" w:lineRule="auto"/>
        <w:rPr>
          <w:lang w:val="en-US"/>
        </w:rPr>
      </w:pPr>
      <w:r>
        <w:rPr>
          <w:i/>
          <w:lang w:val="ru-RU"/>
        </w:rPr>
        <w:t xml:space="preserve">Вопрос </w:t>
      </w:r>
      <w:r>
        <w:rPr>
          <w:i/>
          <w:lang w:val="en-US"/>
        </w:rPr>
        <w:t xml:space="preserve">29 </w:t>
      </w:r>
      <w:r>
        <w:rPr>
          <w:i/>
          <w:lang w:val="ru-RU"/>
        </w:rPr>
        <w:t>принимается</w:t>
      </w:r>
      <w:r>
        <w:rPr>
          <w:lang w:val="en-US"/>
        </w:rPr>
        <w:t>.</w:t>
      </w:r>
    </w:p>
    <w:p w:rsidR="004620A7" w:rsidRDefault="004620A7">
      <w:pPr>
        <w:pStyle w:val="ParaNo"/>
        <w:tabs>
          <w:tab w:val="clear" w:pos="1"/>
          <w:tab w:val="clear" w:pos="737"/>
          <w:tab w:val="left" w:pos="738"/>
        </w:tabs>
        <w:spacing w:line="288" w:lineRule="auto"/>
        <w:ind w:left="1"/>
        <w:rPr>
          <w:lang w:val="en-US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</w:t>
      </w:r>
      <w:r>
        <w:rPr>
          <w:u w:val="single"/>
          <w:lang w:val="en-US"/>
        </w:rPr>
        <w:t> </w:t>
      </w:r>
      <w:r>
        <w:rPr>
          <w:u w:val="single"/>
          <w:lang w:val="ru-RU"/>
        </w:rPr>
        <w:t>АМОР</w:t>
      </w:r>
      <w:r>
        <w:rPr>
          <w:lang w:val="ru-RU"/>
        </w:rPr>
        <w:t xml:space="preserve"> отмечает, что данный перечень вопросов является очень длинным.  Обычно их число равняется 20.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 ВИРУШЕВСКИЙ</w:t>
      </w:r>
      <w:r>
        <w:rPr>
          <w:lang w:val="ru-RU"/>
        </w:rPr>
        <w:t xml:space="preserve"> (Докладчик по стране).говорит, что число вопросов отражает число проблем, которые Комитет хочет поднять.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ParaNo"/>
        <w:numPr>
          <w:ilvl w:val="0"/>
          <w:numId w:val="2"/>
        </w:numPr>
        <w:tabs>
          <w:tab w:val="clear" w:pos="1"/>
          <w:tab w:val="left" w:pos="-1"/>
        </w:tabs>
        <w:spacing w:line="288" w:lineRule="auto"/>
        <w:ind w:left="-1"/>
        <w:rPr>
          <w:lang w:val="ru-RU"/>
        </w:rPr>
      </w:pPr>
      <w:r>
        <w:rPr>
          <w:i/>
          <w:lang w:val="ru-RU"/>
        </w:rPr>
        <w:t>Проект перечня вопросов с поправками принимается</w:t>
      </w:r>
      <w:r>
        <w:rPr>
          <w:lang w:val="ru-RU"/>
        </w:rPr>
        <w:t>.</w:t>
      </w: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pStyle w:val="Header"/>
        <w:tabs>
          <w:tab w:val="clear" w:pos="4320"/>
          <w:tab w:val="clear" w:pos="8640"/>
        </w:tabs>
        <w:spacing w:line="288" w:lineRule="auto"/>
        <w:rPr>
          <w:lang w:val="ru-RU"/>
        </w:rPr>
      </w:pPr>
    </w:p>
    <w:p w:rsidR="004620A7" w:rsidRDefault="004620A7">
      <w:pPr>
        <w:spacing w:line="288" w:lineRule="auto"/>
        <w:jc w:val="center"/>
        <w:rPr>
          <w:i/>
          <w:lang w:val="ru-RU"/>
        </w:rPr>
      </w:pPr>
      <w:r>
        <w:rPr>
          <w:i/>
          <w:lang w:val="ru-RU"/>
        </w:rPr>
        <w:t>Заседание закрывается в 16 ч. 10 м.</w:t>
      </w:r>
    </w:p>
    <w:p w:rsidR="00BD2680" w:rsidRDefault="004620A7">
      <w:pPr>
        <w:spacing w:line="288" w:lineRule="auto"/>
        <w:jc w:val="center"/>
      </w:pPr>
      <w:r>
        <w:rPr>
          <w:i/>
          <w:lang w:val="en-US"/>
        </w:rPr>
        <w:t>-----</w:t>
      </w:r>
    </w:p>
    <w:sectPr w:rsidR="00BD2680">
      <w:headerReference w:type="even" r:id="rId9"/>
      <w:headerReference w:type="default" r:id="rId10"/>
      <w:headerReference w:type="first" r:id="rId11"/>
      <w:footnotePr>
        <w:pos w:val="beneathText"/>
      </w:footnotePr>
      <w:pgSz w:w="11905" w:h="16837"/>
      <w:pgMar w:top="906" w:right="850" w:bottom="1984" w:left="1701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0A7" w:rsidRDefault="004620A7">
      <w:r>
        <w:separator/>
      </w:r>
    </w:p>
  </w:endnote>
  <w:endnote w:type="continuationSeparator" w:id="0">
    <w:p w:rsidR="004620A7" w:rsidRDefault="0046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</w:font>
  <w:font w:name="Univers (W1)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0A7" w:rsidRDefault="004620A7">
      <w:r>
        <w:separator/>
      </w:r>
    </w:p>
  </w:footnote>
  <w:footnote w:type="continuationSeparator" w:id="0">
    <w:p w:rsidR="004620A7" w:rsidRDefault="00462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0A7" w:rsidRDefault="004620A7">
    <w:pPr>
      <w:pStyle w:val="Header"/>
    </w:pPr>
    <w:r>
      <w:t>CCPR/C/SR.1860</w:t>
    </w:r>
  </w:p>
  <w:p w:rsidR="004620A7" w:rsidRDefault="004620A7">
    <w:pPr>
      <w:pStyle w:val="Head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357772">
      <w:rPr>
        <w:noProof/>
      </w:rPr>
      <w:t>22</w:t>
    </w:r>
    <w:r>
      <w:fldChar w:fldCharType="end"/>
    </w:r>
  </w:p>
  <w:p w:rsidR="004620A7" w:rsidRDefault="004620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0A7" w:rsidRDefault="004620A7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</w:r>
    <w:r>
      <w:tab/>
      <w:t>CCPR/C/SR.1860</w:t>
    </w:r>
  </w:p>
  <w:p w:rsidR="004620A7" w:rsidRDefault="004620A7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357772">
      <w:rPr>
        <w:noProof/>
      </w:rPr>
      <w:t>23</w:t>
    </w:r>
    <w:r>
      <w:fldChar w:fldCharType="end"/>
    </w:r>
  </w:p>
  <w:p w:rsidR="004620A7" w:rsidRDefault="004620A7">
    <w:pPr>
      <w:pStyle w:val="Header"/>
      <w:tabs>
        <w:tab w:val="clear" w:pos="4320"/>
        <w:tab w:val="clear" w:pos="8640"/>
        <w:tab w:val="left" w:pos="5828"/>
        <w:tab w:val="left" w:pos="665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0A7" w:rsidRDefault="004620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3"/>
    <w:lvl w:ilvl="0">
      <w:start w:val="107"/>
      <w:numFmt w:val="decimal"/>
      <w:lvlText w:val="%1."/>
      <w:lvlJc w:val="left"/>
      <w:pPr>
        <w:tabs>
          <w:tab w:val="num" w:pos="1"/>
        </w:tabs>
        <w:ind w:left="1" w:firstLine="1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2680"/>
    <w:rsid w:val="00357772"/>
    <w:rsid w:val="004620A7"/>
    <w:rsid w:val="00BD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lang w:val="en-GB" w:eastAsia="ar-SA"/>
    </w:rPr>
  </w:style>
  <w:style w:type="paragraph" w:styleId="Heading1">
    <w:name w:val="heading 1"/>
    <w:basedOn w:val="Normal"/>
    <w:next w:val="Normal"/>
    <w:qFormat/>
    <w:pPr>
      <w:keepNext/>
      <w:tabs>
        <w:tab w:val="num" w:pos="0"/>
      </w:tabs>
      <w:jc w:val="center"/>
      <w:outlineLvl w:val="0"/>
    </w:pPr>
    <w:rPr>
      <w:caps/>
      <w:kern w:val="1"/>
    </w:rPr>
  </w:style>
  <w:style w:type="paragraph" w:styleId="Heading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tabs>
        <w:tab w:val="num" w:pos="0"/>
      </w:tabs>
      <w:outlineLvl w:val="2"/>
    </w:pPr>
    <w:rPr>
      <w:caps/>
    </w:rPr>
  </w:style>
  <w:style w:type="paragraph" w:styleId="Heading4">
    <w:name w:val="heading 4"/>
    <w:basedOn w:val="Normal"/>
    <w:next w:val="Normal"/>
    <w:qFormat/>
    <w:pPr>
      <w:keepNext/>
      <w:tabs>
        <w:tab w:val="num" w:pos="0"/>
      </w:tabs>
      <w:outlineLvl w:val="3"/>
    </w:pPr>
    <w:rPr>
      <w:b/>
      <w:caps/>
    </w:rPr>
  </w:style>
  <w:style w:type="paragraph" w:styleId="Heading5">
    <w:name w:val="heading 5"/>
    <w:basedOn w:val="Normal"/>
    <w:next w:val="Normal"/>
    <w:qFormat/>
    <w:pPr>
      <w:keepNext/>
      <w:tabs>
        <w:tab w:val="num" w:pos="0"/>
      </w:tabs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tabs>
        <w:tab w:val="num" w:pos="0"/>
      </w:tabs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tabs>
        <w:tab w:val="num" w:pos="0"/>
      </w:tabs>
      <w:jc w:val="center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tabs>
        <w:tab w:val="num" w:pos="0"/>
      </w:tabs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/>
      <w:tabs>
        <w:tab w:val="num" w:pos="0"/>
      </w:tabs>
      <w:jc w:val="center"/>
      <w:outlineLvl w:val="8"/>
    </w:pPr>
    <w:rPr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18z0">
    <w:name w:val="WW8Num18z0"/>
    <w:rPr>
      <w:rFonts w:ascii="Times New Roman" w:hAnsi="Times New Roman"/>
      <w:sz w:val="24"/>
    </w:rPr>
  </w:style>
  <w:style w:type="character" w:customStyle="1" w:styleId="DefaultParagraphFont1">
    <w:name w:val="Default Paragraph Font1"/>
  </w:style>
  <w:style w:type="character" w:customStyle="1" w:styleId="Caractredenotedebasdepage">
    <w:name w:val="Caractère de note de bas de page"/>
    <w:rPr>
      <w:b/>
      <w:vertAlign w:val="superscript"/>
    </w:rPr>
  </w:style>
  <w:style w:type="character" w:styleId="PageNumber">
    <w:name w:val="page number"/>
    <w:basedOn w:val="DefaultParagraphFont1"/>
  </w:style>
  <w:style w:type="character" w:styleId="LineNumber">
    <w:name w:val="line number"/>
    <w:basedOn w:val="DefaultParagraphFont1"/>
  </w:style>
  <w:style w:type="character" w:customStyle="1" w:styleId="Caractredenotedefin">
    <w:name w:val="Caractère de note de fin"/>
    <w:rPr>
      <w:b/>
      <w:sz w:val="24"/>
      <w:vertAlign w:val="superscript"/>
    </w:rPr>
  </w:style>
  <w:style w:type="paragraph" w:customStyle="1" w:styleId="Titre">
    <w:name w:val="Titre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Lgende">
    <w:name w:val="Légende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</w:style>
  <w:style w:type="paragraph" w:customStyle="1" w:styleId="Rom2">
    <w:name w:val="Rom2"/>
    <w:basedOn w:val="Normal"/>
  </w:style>
  <w:style w:type="paragraph" w:customStyle="1" w:styleId="ParaNo">
    <w:name w:val="ParaNo."/>
    <w:basedOn w:val="Normal"/>
    <w:pPr>
      <w:tabs>
        <w:tab w:val="num" w:pos="1"/>
        <w:tab w:val="left" w:pos="737"/>
      </w:tabs>
    </w:pPr>
    <w:rPr>
      <w:lang w:val="fr-CH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Heading10">
    <w:name w:val="Heading 10"/>
    <w:basedOn w:val="Normal"/>
    <w:next w:val="Normal"/>
    <w:pPr>
      <w:keepNext/>
    </w:pPr>
    <w:rPr>
      <w:i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/>
    </w:rPr>
  </w:style>
  <w:style w:type="paragraph" w:customStyle="1" w:styleId="ParaNo0">
    <w:name w:val="(ParaNo.)"/>
    <w:basedOn w:val="Normal"/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BodyTex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5070</Words>
  <Characters>28905</Characters>
  <Application>Microsoft Office Word</Application>
  <DocSecurity>4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43495</vt:lpstr>
    </vt:vector>
  </TitlesOfParts>
  <Company>ONU</Company>
  <LinksUpToDate>false</LinksUpToDate>
  <CharactersWithSpaces>33908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43495</dc:title>
  <dc:subject/>
  <dc:creator>LMO</dc:creator>
  <cp:keywords>CCPR/C/SR.1860</cp:keywords>
  <dc:description>FINAL</dc:description>
  <cp:lastModifiedBy>CSD</cp:lastModifiedBy>
  <cp:revision>3</cp:revision>
  <cp:lastPrinted>2009-09-29T14:45:00Z</cp:lastPrinted>
  <dcterms:created xsi:type="dcterms:W3CDTF">2009-09-28T14:41:00Z</dcterms:created>
  <dcterms:modified xsi:type="dcterms:W3CDTF">2009-09-29T14:45:00Z</dcterms:modified>
</cp:coreProperties>
</file>