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697FDC" w:rsidP="00697FDC">
            <w:pPr>
              <w:bidi w:val="0"/>
              <w:spacing w:after="20"/>
              <w:jc w:val="left"/>
              <w:rPr>
                <w:szCs w:val="20"/>
              </w:rPr>
            </w:pPr>
            <w:r w:rsidRPr="00697FDC">
              <w:rPr>
                <w:sz w:val="40"/>
                <w:szCs w:val="20"/>
              </w:rPr>
              <w:t>CAT</w:t>
            </w:r>
            <w:r>
              <w:rPr>
                <w:szCs w:val="20"/>
              </w:rPr>
              <w:t>/C/SVK/CO/2</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697FDC" w:rsidRDefault="00697FDC" w:rsidP="00697FDC">
            <w:pPr>
              <w:bidi w:val="0"/>
              <w:spacing w:before="240"/>
              <w:jc w:val="left"/>
            </w:pPr>
            <w:r>
              <w:t>Distr.: General</w:t>
            </w:r>
          </w:p>
          <w:p w:rsidR="00697FDC" w:rsidRDefault="00697FDC" w:rsidP="00697FDC">
            <w:pPr>
              <w:bidi w:val="0"/>
              <w:jc w:val="left"/>
            </w:pPr>
            <w:r>
              <w:t>17 December 2009</w:t>
            </w:r>
          </w:p>
          <w:p w:rsidR="00697FDC" w:rsidRDefault="00697FDC" w:rsidP="00697FDC">
            <w:pPr>
              <w:bidi w:val="0"/>
              <w:jc w:val="left"/>
            </w:pPr>
            <w:r>
              <w:t>Arabic</w:t>
            </w:r>
          </w:p>
          <w:p w:rsidR="00257225" w:rsidRPr="008B4BC6" w:rsidRDefault="00697FDC" w:rsidP="00697FDC">
            <w:pPr>
              <w:bidi w:val="0"/>
              <w:jc w:val="left"/>
            </w:pPr>
            <w:r>
              <w:t>Original: English</w:t>
            </w:r>
          </w:p>
        </w:tc>
      </w:tr>
    </w:tbl>
    <w:p w:rsidR="00774287" w:rsidRPr="00774287" w:rsidRDefault="00774287" w:rsidP="009C593B">
      <w:pPr>
        <w:spacing w:before="120" w:line="380" w:lineRule="exact"/>
        <w:rPr>
          <w:b/>
          <w:bCs/>
          <w:sz w:val="28"/>
          <w:szCs w:val="36"/>
          <w:rtl/>
        </w:rPr>
      </w:pPr>
      <w:r w:rsidRPr="00774287">
        <w:rPr>
          <w:b/>
          <w:bCs/>
          <w:sz w:val="28"/>
          <w:szCs w:val="36"/>
          <w:rtl/>
        </w:rPr>
        <w:t>ل</w:t>
      </w:r>
      <w:r w:rsidRPr="00774287">
        <w:rPr>
          <w:rFonts w:hint="cs"/>
          <w:b/>
          <w:bCs/>
          <w:sz w:val="28"/>
          <w:szCs w:val="36"/>
          <w:rtl/>
        </w:rPr>
        <w:t>جن</w:t>
      </w:r>
      <w:r w:rsidRPr="00774287">
        <w:rPr>
          <w:b/>
          <w:bCs/>
          <w:sz w:val="28"/>
          <w:szCs w:val="36"/>
          <w:rtl/>
        </w:rPr>
        <w:t xml:space="preserve">ة </w:t>
      </w:r>
      <w:r w:rsidRPr="00774287">
        <w:rPr>
          <w:rFonts w:hint="cs"/>
          <w:b/>
          <w:bCs/>
          <w:sz w:val="28"/>
          <w:szCs w:val="36"/>
          <w:rtl/>
        </w:rPr>
        <w:t>مناهضة التعذيب</w:t>
      </w:r>
    </w:p>
    <w:p w:rsidR="00774287" w:rsidRPr="009C593B" w:rsidRDefault="00774287" w:rsidP="00774287">
      <w:pPr>
        <w:spacing w:line="380" w:lineRule="exact"/>
        <w:rPr>
          <w:rFonts w:hint="cs"/>
          <w:b/>
          <w:bCs/>
          <w:rtl/>
        </w:rPr>
      </w:pPr>
      <w:r w:rsidRPr="009C593B">
        <w:rPr>
          <w:rFonts w:hint="cs"/>
          <w:b/>
          <w:bCs/>
          <w:rtl/>
        </w:rPr>
        <w:t>الدورة الثالثة والأربعون</w:t>
      </w:r>
    </w:p>
    <w:p w:rsidR="00774287" w:rsidRPr="00CC29B8" w:rsidRDefault="00774287" w:rsidP="009C593B">
      <w:pPr>
        <w:spacing w:after="240" w:line="380" w:lineRule="exact"/>
        <w:rPr>
          <w:rFonts w:hint="cs"/>
          <w:rtl/>
        </w:rPr>
      </w:pPr>
      <w:r w:rsidRPr="00CC29B8">
        <w:rPr>
          <w:rFonts w:hint="cs"/>
          <w:rtl/>
        </w:rPr>
        <w:t xml:space="preserve">جنيف، 2 - </w:t>
      </w:r>
      <w:r>
        <w:rPr>
          <w:rFonts w:hint="cs"/>
          <w:rtl/>
        </w:rPr>
        <w:t>20</w:t>
      </w:r>
      <w:r w:rsidRPr="00CC29B8">
        <w:rPr>
          <w:rFonts w:hint="cs"/>
          <w:rtl/>
        </w:rPr>
        <w:t xml:space="preserve"> </w:t>
      </w:r>
      <w:r>
        <w:rPr>
          <w:rFonts w:hint="cs"/>
          <w:rtl/>
        </w:rPr>
        <w:t>تشرين الثاني</w:t>
      </w:r>
      <w:r w:rsidRPr="00CC29B8">
        <w:rPr>
          <w:rFonts w:hint="cs"/>
          <w:rtl/>
        </w:rPr>
        <w:t>/</w:t>
      </w:r>
      <w:r>
        <w:rPr>
          <w:rFonts w:hint="cs"/>
          <w:rtl/>
        </w:rPr>
        <w:t>نوفمبر</w:t>
      </w:r>
      <w:r w:rsidRPr="00CC29B8">
        <w:rPr>
          <w:rFonts w:hint="cs"/>
          <w:rtl/>
        </w:rPr>
        <w:t xml:space="preserve"> 20</w:t>
      </w:r>
      <w:r>
        <w:rPr>
          <w:rFonts w:hint="cs"/>
          <w:rtl/>
        </w:rPr>
        <w:t>09</w:t>
      </w:r>
    </w:p>
    <w:p w:rsidR="00774287" w:rsidRPr="00CC29B8" w:rsidRDefault="009C593B" w:rsidP="009C593B">
      <w:pPr>
        <w:pStyle w:val="HChGA"/>
        <w:spacing w:before="0" w:after="120"/>
        <w:rPr>
          <w:rFonts w:hint="cs"/>
          <w:rtl/>
        </w:rPr>
      </w:pPr>
      <w:r>
        <w:rPr>
          <w:rFonts w:hint="cs"/>
          <w:rtl/>
        </w:rPr>
        <w:tab/>
      </w:r>
      <w:r>
        <w:rPr>
          <w:rFonts w:hint="cs"/>
          <w:rtl/>
        </w:rPr>
        <w:tab/>
      </w:r>
      <w:r w:rsidR="00774287" w:rsidRPr="00CC29B8">
        <w:rPr>
          <w:rFonts w:hint="cs"/>
          <w:rtl/>
        </w:rPr>
        <w:t>النظر في التقارير المقدمة من الدول الأطراف بموجب</w:t>
      </w:r>
      <w:r>
        <w:rPr>
          <w:rFonts w:hint="cs"/>
          <w:rtl/>
        </w:rPr>
        <w:t xml:space="preserve"> </w:t>
      </w:r>
      <w:r w:rsidR="00774287" w:rsidRPr="00CC29B8">
        <w:rPr>
          <w:rFonts w:hint="cs"/>
          <w:rtl/>
        </w:rPr>
        <w:t>المادة 19 من</w:t>
      </w:r>
      <w:r>
        <w:rPr>
          <w:rFonts w:hint="eastAsia"/>
          <w:rtl/>
        </w:rPr>
        <w:t> </w:t>
      </w:r>
      <w:r w:rsidR="00774287" w:rsidRPr="00CC29B8">
        <w:rPr>
          <w:rFonts w:hint="cs"/>
          <w:rtl/>
        </w:rPr>
        <w:t>الاتفاقية</w:t>
      </w:r>
    </w:p>
    <w:p w:rsidR="00774287" w:rsidRPr="00CC29B8" w:rsidRDefault="009C593B" w:rsidP="009C593B">
      <w:pPr>
        <w:pStyle w:val="H1GA"/>
        <w:rPr>
          <w:rFonts w:hint="cs"/>
          <w:rtl/>
        </w:rPr>
      </w:pPr>
      <w:r>
        <w:rPr>
          <w:rFonts w:hint="cs"/>
          <w:rtl/>
        </w:rPr>
        <w:tab/>
      </w:r>
      <w:r>
        <w:rPr>
          <w:rFonts w:hint="cs"/>
          <w:rtl/>
        </w:rPr>
        <w:tab/>
      </w:r>
      <w:r w:rsidR="00774287" w:rsidRPr="00CC29B8">
        <w:rPr>
          <w:rFonts w:hint="cs"/>
          <w:rtl/>
        </w:rPr>
        <w:t>الملاحظات الختامية للجنة مناهضة التعذيب</w:t>
      </w:r>
    </w:p>
    <w:p w:rsidR="00774287" w:rsidRPr="00CC29B8" w:rsidRDefault="009C593B" w:rsidP="00E06B7C">
      <w:pPr>
        <w:pStyle w:val="HChGA"/>
        <w:rPr>
          <w:rFonts w:hint="cs"/>
          <w:rtl/>
        </w:rPr>
      </w:pPr>
      <w:r>
        <w:rPr>
          <w:rFonts w:hint="cs"/>
          <w:rtl/>
        </w:rPr>
        <w:tab/>
      </w:r>
      <w:r>
        <w:rPr>
          <w:rFonts w:hint="cs"/>
          <w:rtl/>
        </w:rPr>
        <w:tab/>
      </w:r>
      <w:r w:rsidR="00774287">
        <w:rPr>
          <w:rFonts w:hint="cs"/>
          <w:rtl/>
        </w:rPr>
        <w:t>سلوفاكيا</w:t>
      </w:r>
    </w:p>
    <w:p w:rsidR="00774287" w:rsidRPr="004246FB" w:rsidRDefault="00774287" w:rsidP="009C593B">
      <w:pPr>
        <w:pStyle w:val="SingleTxtGA"/>
        <w:rPr>
          <w:rFonts w:hint="cs"/>
          <w:rtl/>
        </w:rPr>
      </w:pPr>
      <w:r w:rsidRPr="004246FB">
        <w:rPr>
          <w:rFonts w:hint="cs"/>
          <w:rtl/>
        </w:rPr>
        <w:t>1-</w:t>
      </w:r>
      <w:r w:rsidRPr="004246FB">
        <w:rPr>
          <w:rFonts w:hint="cs"/>
          <w:rtl/>
        </w:rPr>
        <w:tab/>
        <w:t xml:space="preserve">نظرت لجنة مناهضة التعذيب في التقرير الدوري </w:t>
      </w:r>
      <w:r>
        <w:rPr>
          <w:rFonts w:hint="cs"/>
          <w:rtl/>
        </w:rPr>
        <w:t>الثاني لسلوفاكيا</w:t>
      </w:r>
      <w:r w:rsidRPr="004246FB">
        <w:rPr>
          <w:rFonts w:hint="cs"/>
          <w:rtl/>
        </w:rPr>
        <w:t xml:space="preserve"> </w:t>
      </w:r>
      <w:r w:rsidRPr="004246FB">
        <w:t>(</w:t>
      </w:r>
      <w:r w:rsidRPr="009C593B">
        <w:rPr>
          <w:sz w:val="22"/>
          <w:szCs w:val="22"/>
        </w:rPr>
        <w:t>CAT/C/SVK/2</w:t>
      </w:r>
      <w:r w:rsidRPr="004246FB">
        <w:t>)</w:t>
      </w:r>
      <w:r w:rsidRPr="004246FB">
        <w:rPr>
          <w:rFonts w:hint="cs"/>
          <w:rtl/>
        </w:rPr>
        <w:t xml:space="preserve"> في جلستيها 8</w:t>
      </w:r>
      <w:r>
        <w:rPr>
          <w:rFonts w:hint="cs"/>
          <w:rtl/>
        </w:rPr>
        <w:t>99</w:t>
      </w:r>
      <w:r w:rsidRPr="004246FB">
        <w:rPr>
          <w:rFonts w:hint="cs"/>
          <w:rtl/>
        </w:rPr>
        <w:t xml:space="preserve"> و</w:t>
      </w:r>
      <w:r>
        <w:rPr>
          <w:rFonts w:hint="cs"/>
          <w:rtl/>
        </w:rPr>
        <w:t>901</w:t>
      </w:r>
      <w:r w:rsidRPr="004246FB">
        <w:rPr>
          <w:rFonts w:hint="cs"/>
          <w:rtl/>
        </w:rPr>
        <w:t xml:space="preserve"> </w:t>
      </w:r>
      <w:r w:rsidRPr="00050F25">
        <w:rPr>
          <w:szCs w:val="20"/>
        </w:rPr>
        <w:t>CAT/C/SR.899</w:t>
      </w:r>
      <w:r w:rsidRPr="004246FB">
        <w:t>)</w:t>
      </w:r>
      <w:r w:rsidRPr="004246FB">
        <w:rPr>
          <w:rFonts w:hint="cs"/>
          <w:rtl/>
        </w:rPr>
        <w:t xml:space="preserve"> و</w:t>
      </w:r>
      <w:r w:rsidRPr="00050F25">
        <w:rPr>
          <w:szCs w:val="20"/>
        </w:rPr>
        <w:t>901</w:t>
      </w:r>
      <w:r w:rsidRPr="004246FB">
        <w:rPr>
          <w:rFonts w:hint="cs"/>
          <w:rtl/>
        </w:rPr>
        <w:t xml:space="preserve">) المعقودتين في </w:t>
      </w:r>
      <w:r w:rsidR="009C593B">
        <w:rPr>
          <w:rFonts w:hint="cs"/>
          <w:rtl/>
        </w:rPr>
        <w:t>3</w:t>
      </w:r>
      <w:r w:rsidRPr="004246FB">
        <w:rPr>
          <w:rFonts w:hint="cs"/>
          <w:rtl/>
        </w:rPr>
        <w:t xml:space="preserve"> و4 </w:t>
      </w:r>
      <w:r>
        <w:rPr>
          <w:rFonts w:hint="cs"/>
          <w:rtl/>
        </w:rPr>
        <w:t>تشرين الثاني</w:t>
      </w:r>
      <w:r w:rsidRPr="004246FB">
        <w:rPr>
          <w:rFonts w:hint="cs"/>
          <w:rtl/>
        </w:rPr>
        <w:t>/</w:t>
      </w:r>
      <w:r>
        <w:rPr>
          <w:rFonts w:hint="cs"/>
          <w:rtl/>
        </w:rPr>
        <w:t>نوفمبر</w:t>
      </w:r>
      <w:r w:rsidRPr="004246FB">
        <w:rPr>
          <w:rFonts w:hint="cs"/>
          <w:rtl/>
        </w:rPr>
        <w:t xml:space="preserve"> 2009، واعتمدت في جلستها </w:t>
      </w:r>
      <w:r>
        <w:rPr>
          <w:rFonts w:hint="cs"/>
          <w:rtl/>
        </w:rPr>
        <w:t>916</w:t>
      </w:r>
      <w:r w:rsidRPr="004246FB">
        <w:rPr>
          <w:rFonts w:hint="cs"/>
          <w:rtl/>
        </w:rPr>
        <w:t xml:space="preserve"> </w:t>
      </w:r>
      <w:r w:rsidRPr="004246FB">
        <w:t>(</w:t>
      </w:r>
      <w:r w:rsidRPr="009C593B">
        <w:rPr>
          <w:sz w:val="22"/>
          <w:szCs w:val="22"/>
        </w:rPr>
        <w:t>CAT/C/SR.916</w:t>
      </w:r>
      <w:r w:rsidRPr="004246FB">
        <w:t>)</w:t>
      </w:r>
      <w:r>
        <w:rPr>
          <w:rFonts w:hint="cs"/>
          <w:rtl/>
        </w:rPr>
        <w:t xml:space="preserve"> المعقودة في 16 تشرين الثاني/نوفمبر 2009</w:t>
      </w:r>
      <w:r w:rsidRPr="004246FB">
        <w:rPr>
          <w:rFonts w:hint="cs"/>
          <w:rtl/>
        </w:rPr>
        <w:t xml:space="preserve">، الملاحظات الختامية </w:t>
      </w:r>
      <w:r>
        <w:rPr>
          <w:rFonts w:hint="cs"/>
          <w:rtl/>
        </w:rPr>
        <w:t>على النحو المبين أدناه</w:t>
      </w:r>
      <w:r w:rsidRPr="004246FB">
        <w:rPr>
          <w:rFonts w:hint="cs"/>
          <w:rtl/>
        </w:rPr>
        <w:t>.</w:t>
      </w:r>
    </w:p>
    <w:p w:rsidR="00774287" w:rsidRPr="00CC29B8" w:rsidRDefault="009C593B" w:rsidP="009C593B">
      <w:pPr>
        <w:pStyle w:val="H1GA"/>
        <w:rPr>
          <w:rFonts w:hint="cs"/>
          <w:rtl/>
        </w:rPr>
      </w:pPr>
      <w:r>
        <w:rPr>
          <w:rFonts w:hint="cs"/>
          <w:rtl/>
        </w:rPr>
        <w:tab/>
      </w:r>
      <w:r w:rsidR="00774287" w:rsidRPr="00CC29B8">
        <w:rPr>
          <w:rFonts w:hint="cs"/>
          <w:rtl/>
        </w:rPr>
        <w:t xml:space="preserve">ألف </w:t>
      </w:r>
      <w:r w:rsidR="00774287">
        <w:rPr>
          <w:rFonts w:hint="cs"/>
          <w:rtl/>
        </w:rPr>
        <w:t>-</w:t>
      </w:r>
      <w:r>
        <w:rPr>
          <w:rFonts w:hint="cs"/>
          <w:rtl/>
        </w:rPr>
        <w:tab/>
      </w:r>
      <w:r w:rsidR="00774287" w:rsidRPr="00CC29B8">
        <w:rPr>
          <w:rFonts w:hint="cs"/>
          <w:rtl/>
        </w:rPr>
        <w:t>مقدمة</w:t>
      </w:r>
    </w:p>
    <w:p w:rsidR="00774287" w:rsidRPr="00CC29B8" w:rsidRDefault="00774287" w:rsidP="009C593B">
      <w:pPr>
        <w:pStyle w:val="SingleTxtGA"/>
        <w:rPr>
          <w:rFonts w:hint="cs"/>
          <w:rtl/>
        </w:rPr>
      </w:pPr>
      <w:r w:rsidRPr="00CC29B8">
        <w:rPr>
          <w:rFonts w:hint="cs"/>
          <w:rtl/>
        </w:rPr>
        <w:t>2-</w:t>
      </w:r>
      <w:r w:rsidRPr="00CC29B8">
        <w:rPr>
          <w:rFonts w:hint="cs"/>
          <w:rtl/>
        </w:rPr>
        <w:tab/>
        <w:t xml:space="preserve">ترحّب اللجنة بتقديم </w:t>
      </w:r>
      <w:r>
        <w:rPr>
          <w:rFonts w:hint="cs"/>
          <w:rtl/>
        </w:rPr>
        <w:t>سلوفاكيا</w:t>
      </w:r>
      <w:r w:rsidRPr="00CC29B8">
        <w:rPr>
          <w:rFonts w:hint="cs"/>
          <w:rtl/>
        </w:rPr>
        <w:t xml:space="preserve"> </w:t>
      </w:r>
      <w:r>
        <w:rPr>
          <w:rFonts w:hint="cs"/>
          <w:rtl/>
        </w:rPr>
        <w:t>تقريرها</w:t>
      </w:r>
      <w:r w:rsidRPr="00CC29B8">
        <w:rPr>
          <w:rFonts w:hint="cs"/>
          <w:rtl/>
        </w:rPr>
        <w:t xml:space="preserve"> الدوري </w:t>
      </w:r>
      <w:r>
        <w:rPr>
          <w:rFonts w:hint="cs"/>
          <w:rtl/>
        </w:rPr>
        <w:t>الثاني الذي يغطي الفترة من 1 كانون الثاني/يناير 2001 إلى 31 كانون الأول/ديسمبر 2006</w:t>
      </w:r>
      <w:r w:rsidRPr="00CC29B8">
        <w:rPr>
          <w:rFonts w:hint="cs"/>
          <w:rtl/>
        </w:rPr>
        <w:t xml:space="preserve"> </w:t>
      </w:r>
      <w:r>
        <w:rPr>
          <w:rFonts w:hint="cs"/>
          <w:rtl/>
        </w:rPr>
        <w:t>ويتفق مع المبادئ التوجيهية المتعلقة بالإبلاغ، و</w:t>
      </w:r>
      <w:r w:rsidR="009C593B">
        <w:rPr>
          <w:rFonts w:hint="cs"/>
          <w:rtl/>
        </w:rPr>
        <w:t>ب</w:t>
      </w:r>
      <w:r w:rsidRPr="00CC29B8">
        <w:rPr>
          <w:rFonts w:hint="cs"/>
          <w:rtl/>
        </w:rPr>
        <w:t>الردود على قائمة المسائل</w:t>
      </w:r>
      <w:r>
        <w:rPr>
          <w:rFonts w:hint="cs"/>
          <w:rtl/>
        </w:rPr>
        <w:t xml:space="preserve"> </w:t>
      </w:r>
      <w:r w:rsidRPr="005A1087">
        <w:rPr>
          <w:sz w:val="24"/>
          <w:szCs w:val="24"/>
        </w:rPr>
        <w:t>(</w:t>
      </w:r>
      <w:r w:rsidRPr="00050F25">
        <w:rPr>
          <w:szCs w:val="20"/>
        </w:rPr>
        <w:t>CAT/C/SVK/Q/2/Add.1</w:t>
      </w:r>
      <w:r w:rsidRPr="005A1087">
        <w:rPr>
          <w:sz w:val="24"/>
          <w:szCs w:val="24"/>
        </w:rPr>
        <w:t>)</w:t>
      </w:r>
      <w:r>
        <w:rPr>
          <w:rFonts w:hint="cs"/>
          <w:rtl/>
        </w:rPr>
        <w:t>،</w:t>
      </w:r>
      <w:r w:rsidRPr="00CC29B8">
        <w:rPr>
          <w:rFonts w:hint="cs"/>
          <w:rtl/>
        </w:rPr>
        <w:t xml:space="preserve"> </w:t>
      </w:r>
      <w:r>
        <w:rPr>
          <w:rFonts w:hint="cs"/>
          <w:rtl/>
        </w:rPr>
        <w:t xml:space="preserve">وهي ردود </w:t>
      </w:r>
      <w:r w:rsidRPr="00CC29B8">
        <w:rPr>
          <w:rFonts w:hint="cs"/>
          <w:rtl/>
        </w:rPr>
        <w:t>وفّرت معلومات إضافية بشأن التدابير التي اتخذتها الدولة الطرف تنفيذاً للاتفاقية. وت</w:t>
      </w:r>
      <w:r>
        <w:rPr>
          <w:rFonts w:hint="cs"/>
          <w:rtl/>
        </w:rPr>
        <w:t xml:space="preserve">لاحظ </w:t>
      </w:r>
      <w:r w:rsidRPr="00CC29B8">
        <w:rPr>
          <w:rFonts w:hint="cs"/>
          <w:rtl/>
        </w:rPr>
        <w:t xml:space="preserve">اللجنة أيضاً </w:t>
      </w:r>
      <w:r>
        <w:rPr>
          <w:rFonts w:hint="cs"/>
          <w:rtl/>
        </w:rPr>
        <w:t xml:space="preserve">بارتياح الحوار </w:t>
      </w:r>
      <w:r w:rsidRPr="00CC29B8">
        <w:rPr>
          <w:rFonts w:hint="cs"/>
          <w:rtl/>
        </w:rPr>
        <w:t xml:space="preserve">البنّاء الذي أجري مع وفد </w:t>
      </w:r>
      <w:r>
        <w:rPr>
          <w:rFonts w:hint="cs"/>
          <w:rtl/>
        </w:rPr>
        <w:t>الدولة الطرف الرفيع المستوى</w:t>
      </w:r>
      <w:r w:rsidRPr="00CC29B8">
        <w:rPr>
          <w:rFonts w:hint="cs"/>
          <w:rtl/>
        </w:rPr>
        <w:t>.</w:t>
      </w:r>
    </w:p>
    <w:p w:rsidR="00774287" w:rsidRPr="00CC29B8" w:rsidRDefault="009C593B" w:rsidP="00F3066D">
      <w:pPr>
        <w:pStyle w:val="H1GA"/>
        <w:rPr>
          <w:rFonts w:hint="cs"/>
          <w:rtl/>
        </w:rPr>
      </w:pPr>
      <w:r>
        <w:rPr>
          <w:rFonts w:hint="cs"/>
          <w:rtl/>
        </w:rPr>
        <w:tab/>
        <w:t>باء</w:t>
      </w:r>
      <w:r w:rsidR="00E06B7C">
        <w:rPr>
          <w:rFonts w:hint="cs"/>
          <w:rtl/>
        </w:rPr>
        <w:t xml:space="preserve"> </w:t>
      </w:r>
      <w:r>
        <w:rPr>
          <w:rFonts w:hint="cs"/>
          <w:rtl/>
        </w:rPr>
        <w:t>-</w:t>
      </w:r>
      <w:r>
        <w:rPr>
          <w:rFonts w:hint="cs"/>
          <w:rtl/>
        </w:rPr>
        <w:tab/>
      </w:r>
      <w:r w:rsidR="00774287" w:rsidRPr="00CC29B8">
        <w:rPr>
          <w:rFonts w:hint="cs"/>
          <w:rtl/>
        </w:rPr>
        <w:t>الجوانب الإيجابية</w:t>
      </w:r>
    </w:p>
    <w:p w:rsidR="00774287" w:rsidRPr="00CC29B8" w:rsidRDefault="00774287" w:rsidP="009C593B">
      <w:pPr>
        <w:pStyle w:val="SingleTxtGA"/>
        <w:rPr>
          <w:rFonts w:hint="cs"/>
          <w:rtl/>
        </w:rPr>
      </w:pPr>
      <w:r w:rsidRPr="00CC29B8">
        <w:rPr>
          <w:rFonts w:hint="cs"/>
          <w:rtl/>
        </w:rPr>
        <w:t>3-</w:t>
      </w:r>
      <w:r w:rsidRPr="00CC29B8">
        <w:rPr>
          <w:rFonts w:hint="cs"/>
          <w:rtl/>
        </w:rPr>
        <w:tab/>
        <w:t xml:space="preserve">تلاحظ اللجنة، </w:t>
      </w:r>
      <w:r w:rsidR="009C593B">
        <w:rPr>
          <w:rFonts w:hint="cs"/>
          <w:rtl/>
        </w:rPr>
        <w:t>مع ال</w:t>
      </w:r>
      <w:r w:rsidRPr="00CC29B8">
        <w:rPr>
          <w:rFonts w:hint="cs"/>
          <w:rtl/>
        </w:rPr>
        <w:t>تقدير، ما يلي:</w:t>
      </w:r>
    </w:p>
    <w:p w:rsidR="00774287" w:rsidRPr="00CC29B8" w:rsidRDefault="00774287" w:rsidP="009C593B">
      <w:pPr>
        <w:pStyle w:val="SingleTxtGA"/>
        <w:rPr>
          <w:rFonts w:hint="cs"/>
          <w:rtl/>
        </w:rPr>
      </w:pPr>
      <w:r w:rsidRPr="00CC29B8">
        <w:rPr>
          <w:rFonts w:hint="cs"/>
          <w:rtl/>
        </w:rPr>
        <w:tab/>
        <w:t>(أ)</w:t>
      </w:r>
      <w:r w:rsidRPr="00CC29B8">
        <w:rPr>
          <w:rFonts w:hint="cs"/>
          <w:rtl/>
        </w:rPr>
        <w:tab/>
      </w:r>
      <w:r>
        <w:rPr>
          <w:rFonts w:hint="cs"/>
          <w:rtl/>
        </w:rPr>
        <w:t>أسبقية المعاهدات الدولية على قوانين سلوفاكيا</w:t>
      </w:r>
      <w:r w:rsidRPr="00CC29B8">
        <w:rPr>
          <w:rFonts w:hint="cs"/>
          <w:rtl/>
        </w:rPr>
        <w:t>؛</w:t>
      </w:r>
    </w:p>
    <w:p w:rsidR="00774287" w:rsidRPr="00CC29B8" w:rsidRDefault="00774287" w:rsidP="009C593B">
      <w:pPr>
        <w:pStyle w:val="SingleTxtGA"/>
        <w:rPr>
          <w:rFonts w:hint="cs"/>
          <w:rtl/>
        </w:rPr>
      </w:pPr>
      <w:r w:rsidRPr="00CC29B8">
        <w:rPr>
          <w:rFonts w:hint="cs"/>
          <w:rtl/>
        </w:rPr>
        <w:tab/>
        <w:t>(ب)</w:t>
      </w:r>
      <w:r w:rsidRPr="00CC29B8">
        <w:rPr>
          <w:rFonts w:hint="cs"/>
          <w:rtl/>
        </w:rPr>
        <w:tab/>
        <w:t>التصديق على</w:t>
      </w:r>
      <w:r>
        <w:rPr>
          <w:rFonts w:hint="cs"/>
          <w:rtl/>
        </w:rPr>
        <w:t xml:space="preserve"> البروتوكول الاختياري لاتفاقية حقوق الطفل المتعلق ببيع الأطفال وبغاء الأطفال واستغلال الأطفال في المواد الإباحية في عام 2004، </w:t>
      </w:r>
      <w:r w:rsidR="009C593B">
        <w:rPr>
          <w:rFonts w:hint="cs"/>
          <w:rtl/>
        </w:rPr>
        <w:t>و</w:t>
      </w:r>
      <w:r>
        <w:rPr>
          <w:rFonts w:hint="cs"/>
          <w:rtl/>
        </w:rPr>
        <w:t>بروتوكول</w:t>
      </w:r>
      <w:r w:rsidR="009C593B">
        <w:rPr>
          <w:rFonts w:hint="cs"/>
          <w:rtl/>
        </w:rPr>
        <w:t>ها</w:t>
      </w:r>
      <w:r>
        <w:rPr>
          <w:rFonts w:hint="cs"/>
          <w:rtl/>
        </w:rPr>
        <w:t xml:space="preserve"> الاختياري المتعلق بإشراك الأطفال في النزاعات المسلحة في عام 2006؛ </w:t>
      </w:r>
    </w:p>
    <w:p w:rsidR="00774287" w:rsidRPr="00CC29B8" w:rsidRDefault="00774287" w:rsidP="009C593B">
      <w:pPr>
        <w:pStyle w:val="SingleTxtGA"/>
        <w:rPr>
          <w:rFonts w:hint="cs"/>
          <w:rtl/>
        </w:rPr>
      </w:pPr>
      <w:r w:rsidRPr="00CC29B8">
        <w:rPr>
          <w:rFonts w:hint="cs"/>
          <w:rtl/>
        </w:rPr>
        <w:tab/>
        <w:t>(ج)</w:t>
      </w:r>
      <w:r w:rsidRPr="00CC29B8">
        <w:rPr>
          <w:rFonts w:hint="cs"/>
          <w:rtl/>
        </w:rPr>
        <w:tab/>
        <w:t xml:space="preserve">التصديق على نظام روما الأساسي للمحكمة الجنائية الدولية في </w:t>
      </w:r>
      <w:r>
        <w:rPr>
          <w:rFonts w:hint="cs"/>
          <w:rtl/>
        </w:rPr>
        <w:t>11</w:t>
      </w:r>
      <w:r w:rsidRPr="00CC29B8">
        <w:rPr>
          <w:rFonts w:hint="cs"/>
          <w:rtl/>
        </w:rPr>
        <w:t xml:space="preserve"> </w:t>
      </w:r>
      <w:r>
        <w:rPr>
          <w:rFonts w:hint="cs"/>
          <w:rtl/>
        </w:rPr>
        <w:t>نيسان</w:t>
      </w:r>
      <w:r w:rsidRPr="00CC29B8">
        <w:rPr>
          <w:rFonts w:hint="cs"/>
          <w:rtl/>
        </w:rPr>
        <w:t>/</w:t>
      </w:r>
      <w:r>
        <w:rPr>
          <w:rFonts w:hint="cs"/>
          <w:rtl/>
        </w:rPr>
        <w:t>أبريل 2002</w:t>
      </w:r>
      <w:r w:rsidRPr="00CC29B8">
        <w:rPr>
          <w:rFonts w:hint="cs"/>
          <w:rtl/>
        </w:rPr>
        <w:t>؛</w:t>
      </w:r>
    </w:p>
    <w:p w:rsidR="00774287" w:rsidRPr="00CC29B8" w:rsidRDefault="00774287" w:rsidP="009C593B">
      <w:pPr>
        <w:pStyle w:val="SingleTxtGA"/>
        <w:rPr>
          <w:rFonts w:hint="cs"/>
          <w:rtl/>
        </w:rPr>
      </w:pPr>
      <w:r w:rsidRPr="00CC29B8">
        <w:rPr>
          <w:rFonts w:hint="cs"/>
          <w:rtl/>
        </w:rPr>
        <w:tab/>
        <w:t>(د)</w:t>
      </w:r>
      <w:r w:rsidRPr="00CC29B8">
        <w:rPr>
          <w:rFonts w:hint="cs"/>
          <w:rtl/>
        </w:rPr>
        <w:tab/>
      </w:r>
      <w:r>
        <w:rPr>
          <w:rFonts w:hint="cs"/>
          <w:rtl/>
        </w:rPr>
        <w:t xml:space="preserve">عمليات مراجعة التشريعات الرامية إلى تحسين </w:t>
      </w:r>
      <w:r w:rsidR="009C593B">
        <w:rPr>
          <w:rFonts w:hint="cs"/>
          <w:rtl/>
        </w:rPr>
        <w:t>أداء</w:t>
      </w:r>
      <w:r>
        <w:rPr>
          <w:rFonts w:hint="cs"/>
          <w:rtl/>
        </w:rPr>
        <w:t xml:space="preserve"> الدولة الطرف لالتزاماتها </w:t>
      </w:r>
      <w:r w:rsidR="009C593B">
        <w:rPr>
          <w:rFonts w:hint="cs"/>
          <w:rtl/>
        </w:rPr>
        <w:t>بموجب</w:t>
      </w:r>
      <w:r>
        <w:rPr>
          <w:rFonts w:hint="cs"/>
          <w:rtl/>
        </w:rPr>
        <w:t xml:space="preserve"> الاتفاقية، مثل القانون الجنائي الجديد رقم 300/2005، وقانون الإجراء</w:t>
      </w:r>
      <w:r w:rsidR="009C593B">
        <w:rPr>
          <w:rFonts w:hint="cs"/>
          <w:rtl/>
        </w:rPr>
        <w:t>ات</w:t>
      </w:r>
      <w:r>
        <w:rPr>
          <w:rFonts w:hint="cs"/>
          <w:rtl/>
        </w:rPr>
        <w:t xml:space="preserve"> الجنائي</w:t>
      </w:r>
      <w:r w:rsidR="009C593B">
        <w:rPr>
          <w:rFonts w:hint="cs"/>
          <w:rtl/>
        </w:rPr>
        <w:t>ة</w:t>
      </w:r>
      <w:r>
        <w:rPr>
          <w:rFonts w:hint="cs"/>
          <w:rtl/>
        </w:rPr>
        <w:t xml:space="preserve"> الجديد رقم 301/2005، والقانون رقم 475/2005 المتعلق بتنفيذ عقوبات السجن، والقانون رقم 221/2006 المتعلق بتنفيذ نظام الحبس الاحتياطي</w:t>
      </w:r>
      <w:r w:rsidRPr="00CC29B8">
        <w:rPr>
          <w:rFonts w:hint="cs"/>
          <w:rtl/>
        </w:rPr>
        <w:t>؛</w:t>
      </w:r>
    </w:p>
    <w:p w:rsidR="00774287" w:rsidRPr="00CC29B8" w:rsidRDefault="00774287" w:rsidP="009C593B">
      <w:pPr>
        <w:pStyle w:val="SingleTxtGA"/>
        <w:rPr>
          <w:rFonts w:hint="cs"/>
          <w:rtl/>
        </w:rPr>
      </w:pPr>
      <w:r w:rsidRPr="00CC29B8">
        <w:rPr>
          <w:rFonts w:hint="cs"/>
          <w:rtl/>
        </w:rPr>
        <w:tab/>
        <w:t>(ﻫ)</w:t>
      </w:r>
      <w:r w:rsidRPr="00CC29B8">
        <w:rPr>
          <w:rFonts w:hint="cs"/>
          <w:rtl/>
        </w:rPr>
        <w:tab/>
      </w:r>
      <w:r>
        <w:rPr>
          <w:rFonts w:hint="cs"/>
          <w:rtl/>
        </w:rPr>
        <w:t>تعيين المدافع العام عن الحقوق في عام 2001(ديوان أمين المظالم).</w:t>
      </w:r>
    </w:p>
    <w:p w:rsidR="00774287" w:rsidRDefault="009C593B" w:rsidP="009C593B">
      <w:pPr>
        <w:pStyle w:val="SingleTxtGA"/>
        <w:rPr>
          <w:rFonts w:hint="cs"/>
        </w:rPr>
      </w:pPr>
      <w:r>
        <w:rPr>
          <w:rFonts w:hint="cs"/>
          <w:rtl/>
        </w:rPr>
        <w:t>4-</w:t>
      </w:r>
      <w:r>
        <w:rPr>
          <w:rFonts w:hint="cs"/>
          <w:rtl/>
        </w:rPr>
        <w:tab/>
      </w:r>
      <w:r w:rsidR="00774287">
        <w:rPr>
          <w:rFonts w:hint="cs"/>
          <w:rtl/>
        </w:rPr>
        <w:t>وترحب اللجنة بقرار المحكمة الدستورية في 26 حزيران/يونيه 2008 الذي يقضي بعدم ترحيل السيد مصطفى لابسي إلى الجزائر على أساس أن ذلك قد يعرضه لخطر</w:t>
      </w:r>
      <w:r>
        <w:rPr>
          <w:rFonts w:hint="eastAsia"/>
          <w:rtl/>
        </w:rPr>
        <w:t> </w:t>
      </w:r>
      <w:r w:rsidR="00774287">
        <w:rPr>
          <w:rFonts w:hint="cs"/>
          <w:rtl/>
        </w:rPr>
        <w:t>التعذيب.</w:t>
      </w:r>
    </w:p>
    <w:p w:rsidR="00774287" w:rsidRDefault="009C593B" w:rsidP="009C593B">
      <w:pPr>
        <w:pStyle w:val="H1GA"/>
        <w:rPr>
          <w:rFonts w:hint="cs"/>
          <w:rtl/>
        </w:rPr>
      </w:pPr>
      <w:r>
        <w:rPr>
          <w:rFonts w:hint="cs"/>
          <w:rtl/>
        </w:rPr>
        <w:tab/>
      </w:r>
      <w:r w:rsidR="00774287" w:rsidRPr="00CC29B8">
        <w:rPr>
          <w:rFonts w:hint="cs"/>
          <w:rtl/>
        </w:rPr>
        <w:t xml:space="preserve">جيم - </w:t>
      </w:r>
      <w:r>
        <w:rPr>
          <w:rFonts w:hint="cs"/>
          <w:rtl/>
        </w:rPr>
        <w:tab/>
      </w:r>
      <w:r w:rsidR="00774287" w:rsidRPr="00CC29B8">
        <w:rPr>
          <w:rFonts w:hint="cs"/>
          <w:rtl/>
        </w:rPr>
        <w:t>دواعي القلق الرئيسية والتوصيات</w:t>
      </w:r>
    </w:p>
    <w:p w:rsidR="00774287" w:rsidRDefault="009C593B" w:rsidP="009C593B">
      <w:pPr>
        <w:pStyle w:val="H23GA"/>
        <w:rPr>
          <w:rFonts w:hint="cs"/>
          <w:rtl/>
        </w:rPr>
      </w:pPr>
      <w:r>
        <w:rPr>
          <w:rFonts w:hint="cs"/>
          <w:rtl/>
        </w:rPr>
        <w:tab/>
      </w:r>
      <w:r w:rsidR="00791CB6">
        <w:rPr>
          <w:rFonts w:hint="cs"/>
          <w:rtl/>
        </w:rPr>
        <w:t>1-</w:t>
      </w:r>
      <w:r w:rsidR="00791CB6">
        <w:rPr>
          <w:rFonts w:hint="cs"/>
          <w:rtl/>
        </w:rPr>
        <w:tab/>
      </w:r>
      <w:r w:rsidR="00774287">
        <w:rPr>
          <w:rFonts w:hint="cs"/>
          <w:rtl/>
        </w:rPr>
        <w:t>تعريف التعذيب</w:t>
      </w:r>
    </w:p>
    <w:p w:rsidR="00774287" w:rsidRDefault="00791CB6" w:rsidP="00791CB6">
      <w:pPr>
        <w:pStyle w:val="SingleTxtGA"/>
        <w:rPr>
          <w:rFonts w:hint="cs"/>
        </w:rPr>
      </w:pPr>
      <w:r>
        <w:rPr>
          <w:rFonts w:hint="cs"/>
          <w:rtl/>
        </w:rPr>
        <w:t>5-</w:t>
      </w:r>
      <w:r>
        <w:rPr>
          <w:rFonts w:hint="cs"/>
          <w:rtl/>
        </w:rPr>
        <w:tab/>
      </w:r>
      <w:r w:rsidR="00774287">
        <w:rPr>
          <w:rFonts w:hint="cs"/>
          <w:rtl/>
        </w:rPr>
        <w:t>تلاحظ اللجنة التعريف الواسع النطاق للتعذيب الوارد في القانون الجنائي السلوفاكي، لكنها تشعر بالقلق لأن هذا التعريف لا يشمل التعذيب لأغراض التمييز ولا</w:t>
      </w:r>
      <w:r>
        <w:rPr>
          <w:rFonts w:hint="eastAsia"/>
          <w:rtl/>
        </w:rPr>
        <w:t> </w:t>
      </w:r>
      <w:r w:rsidR="00774287">
        <w:rPr>
          <w:rFonts w:hint="cs"/>
          <w:rtl/>
        </w:rPr>
        <w:t xml:space="preserve">يتناول </w:t>
      </w:r>
      <w:r w:rsidR="00774287" w:rsidRPr="00A44EA0">
        <w:rPr>
          <w:rFonts w:hint="cs"/>
          <w:rtl/>
        </w:rPr>
        <w:t>ك</w:t>
      </w:r>
      <w:r w:rsidR="00774287">
        <w:rPr>
          <w:rFonts w:hint="cs"/>
          <w:rtl/>
        </w:rPr>
        <w:t>عناصر</w:t>
      </w:r>
      <w:r w:rsidR="00774287" w:rsidRPr="00A44EA0">
        <w:rPr>
          <w:rFonts w:hint="cs"/>
          <w:rtl/>
        </w:rPr>
        <w:t xml:space="preserve"> في هذا التعريف</w:t>
      </w:r>
      <w:r w:rsidR="00774287">
        <w:rPr>
          <w:rFonts w:hint="cs"/>
          <w:rtl/>
        </w:rPr>
        <w:t xml:space="preserve"> حالات التعذيب بتحريض من موظف </w:t>
      </w:r>
      <w:r w:rsidR="00774287" w:rsidRPr="00A44EA0">
        <w:rPr>
          <w:rFonts w:hint="cs"/>
          <w:rtl/>
        </w:rPr>
        <w:t>حكومي أو أي شخص آخر يتصرف بصفته الرسمية أو بموافقته أو بعلمه</w:t>
      </w:r>
      <w:r w:rsidR="00774287">
        <w:rPr>
          <w:rFonts w:hint="cs"/>
          <w:rtl/>
        </w:rPr>
        <w:t xml:space="preserve"> (المادة1)</w:t>
      </w:r>
      <w:r w:rsidR="00E06B7C">
        <w:rPr>
          <w:rFonts w:hint="cs"/>
          <w:rtl/>
        </w:rPr>
        <w:t>.</w:t>
      </w:r>
    </w:p>
    <w:p w:rsidR="00774287" w:rsidRPr="00791CB6" w:rsidRDefault="00774287" w:rsidP="00791CB6">
      <w:pPr>
        <w:pStyle w:val="SingleTxtGA"/>
        <w:rPr>
          <w:rFonts w:hint="cs"/>
          <w:b/>
          <w:bCs/>
          <w:rtl/>
          <w:lang w:val="fr-CH"/>
        </w:rPr>
      </w:pPr>
      <w:r w:rsidRPr="00791CB6">
        <w:rPr>
          <w:rFonts w:hint="cs"/>
          <w:b/>
          <w:bCs/>
          <w:rtl/>
          <w:lang w:val="fr-CH"/>
        </w:rPr>
        <w:t xml:space="preserve">ينبغي للدولة الطرف أن تجعل تعريفها للتعذيب متسقاً مع المادة 1 من الاتفاقية بأن تدرج فيه عنصر التمييز وأن تجرم عملية تحريض موظف حكومي أو أي شخص آخر يتصرف بصفته الرسمية أو بموافقته أو بعلمه. </w:t>
      </w:r>
    </w:p>
    <w:p w:rsidR="00774287" w:rsidRPr="006B0F18" w:rsidRDefault="00791CB6" w:rsidP="00791CB6">
      <w:pPr>
        <w:pStyle w:val="H23GA"/>
        <w:rPr>
          <w:rFonts w:hint="cs"/>
          <w:rtl/>
          <w:lang w:val="fr-CH"/>
        </w:rPr>
      </w:pPr>
      <w:r>
        <w:rPr>
          <w:rFonts w:hint="cs"/>
          <w:rtl/>
          <w:lang w:val="fr-CH"/>
        </w:rPr>
        <w:tab/>
        <w:t>2-</w:t>
      </w:r>
      <w:r>
        <w:rPr>
          <w:rFonts w:hint="cs"/>
          <w:rtl/>
          <w:lang w:val="fr-CH"/>
        </w:rPr>
        <w:tab/>
      </w:r>
      <w:r w:rsidR="00774287">
        <w:rPr>
          <w:rFonts w:hint="cs"/>
          <w:rtl/>
          <w:lang w:val="fr-CH"/>
        </w:rPr>
        <w:t>الضمانات الأساسية</w:t>
      </w:r>
    </w:p>
    <w:p w:rsidR="00774287" w:rsidRDefault="00774287" w:rsidP="00791CB6">
      <w:pPr>
        <w:pStyle w:val="SingleTxtGA"/>
        <w:rPr>
          <w:rFonts w:hint="cs"/>
          <w:rtl/>
          <w:lang w:val="fr-CH"/>
        </w:rPr>
      </w:pPr>
      <w:r>
        <w:rPr>
          <w:rFonts w:hint="cs"/>
          <w:rtl/>
          <w:lang w:val="fr-CH"/>
        </w:rPr>
        <w:t>6-</w:t>
      </w:r>
      <w:r>
        <w:rPr>
          <w:rFonts w:hint="cs"/>
          <w:rtl/>
          <w:lang w:val="fr-CH"/>
        </w:rPr>
        <w:tab/>
        <w:t xml:space="preserve">تشعر اللجنة بالقلق لأن الأشخاص المحتجزين لدى الشرطة لا يمكنهم ممارسة حقهم في الاتصال بأحد أفراد أسرتهم واستشارة طبيب مستقل، وتعيين محامٍ إلا </w:t>
      </w:r>
      <w:r w:rsidR="00791CB6">
        <w:rPr>
          <w:rFonts w:hint="cs"/>
          <w:rtl/>
          <w:lang w:val="fr-CH"/>
        </w:rPr>
        <w:t>"</w:t>
      </w:r>
      <w:r>
        <w:rPr>
          <w:rFonts w:hint="cs"/>
          <w:rtl/>
          <w:lang w:val="fr-CH"/>
        </w:rPr>
        <w:t>في أقرب وقت ممكن عملياً</w:t>
      </w:r>
      <w:r w:rsidR="00791CB6">
        <w:rPr>
          <w:rFonts w:hint="cs"/>
          <w:rtl/>
          <w:lang w:val="fr-CH"/>
        </w:rPr>
        <w:t>"</w:t>
      </w:r>
      <w:r>
        <w:rPr>
          <w:rFonts w:hint="cs"/>
          <w:rtl/>
          <w:lang w:val="fr-CH"/>
        </w:rPr>
        <w:t xml:space="preserve"> وليس منذ بداية احتجازهم (المادة 2).</w:t>
      </w:r>
    </w:p>
    <w:p w:rsidR="00774287" w:rsidRPr="00791CB6" w:rsidRDefault="00774287" w:rsidP="00791CB6">
      <w:pPr>
        <w:pStyle w:val="SingleTxtGA"/>
        <w:rPr>
          <w:rFonts w:hint="cs"/>
          <w:b/>
          <w:bCs/>
          <w:rtl/>
          <w:lang w:val="fr-CH"/>
        </w:rPr>
      </w:pPr>
      <w:r w:rsidRPr="00791CB6">
        <w:rPr>
          <w:rFonts w:hint="cs"/>
          <w:b/>
          <w:bCs/>
          <w:rtl/>
          <w:lang w:val="fr-CH"/>
        </w:rPr>
        <w:t xml:space="preserve">ينبغي للدولة الطرف أن تضمن أن يمارس الأشخاص المحتجزون لدى الشرطة حقهم في الاتصال بأحد أفراد أسرتهم واستشارة طبيب مستقل، يختارونه إن أمكن، </w:t>
      </w:r>
      <w:r w:rsidR="00791CB6">
        <w:rPr>
          <w:rFonts w:hint="cs"/>
          <w:b/>
          <w:bCs/>
          <w:rtl/>
          <w:lang w:val="fr-CH"/>
        </w:rPr>
        <w:t>والاستعانة</w:t>
      </w:r>
      <w:r w:rsidRPr="00791CB6">
        <w:rPr>
          <w:rFonts w:hint="cs"/>
          <w:b/>
          <w:bCs/>
          <w:rtl/>
          <w:lang w:val="fr-CH"/>
        </w:rPr>
        <w:t xml:space="preserve"> </w:t>
      </w:r>
      <w:r w:rsidR="00791CB6">
        <w:rPr>
          <w:rFonts w:hint="cs"/>
          <w:b/>
          <w:bCs/>
          <w:rtl/>
          <w:lang w:val="fr-CH"/>
        </w:rPr>
        <w:t>ب</w:t>
      </w:r>
      <w:r w:rsidRPr="00791CB6">
        <w:rPr>
          <w:rFonts w:hint="cs"/>
          <w:b/>
          <w:bCs/>
          <w:rtl/>
          <w:lang w:val="fr-CH"/>
        </w:rPr>
        <w:t xml:space="preserve">محام منذ بداية حرمانهم من حريتهم. </w:t>
      </w:r>
    </w:p>
    <w:p w:rsidR="00774287" w:rsidRPr="006B0F18" w:rsidRDefault="00791CB6" w:rsidP="00791CB6">
      <w:pPr>
        <w:pStyle w:val="H23GA"/>
        <w:rPr>
          <w:rFonts w:hint="cs"/>
          <w:rtl/>
          <w:lang w:val="fr-CH"/>
        </w:rPr>
      </w:pPr>
      <w:r>
        <w:rPr>
          <w:rFonts w:hint="cs"/>
          <w:rtl/>
          <w:lang w:val="fr-CH"/>
        </w:rPr>
        <w:tab/>
        <w:t>3-</w:t>
      </w:r>
      <w:r>
        <w:rPr>
          <w:rFonts w:hint="cs"/>
          <w:rtl/>
          <w:lang w:val="fr-CH"/>
        </w:rPr>
        <w:tab/>
        <w:t>استقلال</w:t>
      </w:r>
      <w:r w:rsidR="00774287">
        <w:rPr>
          <w:rFonts w:hint="cs"/>
          <w:rtl/>
          <w:lang w:val="fr-CH"/>
        </w:rPr>
        <w:t xml:space="preserve"> الجهاز القضائي</w:t>
      </w:r>
    </w:p>
    <w:p w:rsidR="00774287" w:rsidRDefault="00774287" w:rsidP="00791CB6">
      <w:pPr>
        <w:pStyle w:val="SingleTxtGA"/>
        <w:rPr>
          <w:rFonts w:hint="cs"/>
          <w:rtl/>
          <w:lang w:val="fr-CH"/>
        </w:rPr>
      </w:pPr>
      <w:r>
        <w:rPr>
          <w:rFonts w:hint="cs"/>
          <w:rtl/>
          <w:lang w:val="fr-CH"/>
        </w:rPr>
        <w:t>7-</w:t>
      </w:r>
      <w:r>
        <w:rPr>
          <w:rFonts w:hint="cs"/>
          <w:rtl/>
          <w:lang w:val="fr-CH"/>
        </w:rPr>
        <w:tab/>
        <w:t>تشعر اللجنة بالقلق لأن القضاة يعينون من قبل رئيس سلوفاكيا على أساس اقتراح يقدمه مجلس القضاء حيث إن بعض أعضاء مجلس القضاء يعينهم ويقيلهم رئيس الجمهورية والحكومة (المادة 2).</w:t>
      </w:r>
    </w:p>
    <w:p w:rsidR="00774287" w:rsidRPr="00791CB6" w:rsidRDefault="00774287" w:rsidP="00791CB6">
      <w:pPr>
        <w:pStyle w:val="SingleTxtGA"/>
        <w:rPr>
          <w:rFonts w:hint="cs"/>
          <w:b/>
          <w:bCs/>
          <w:rtl/>
          <w:lang w:val="fr-CH"/>
        </w:rPr>
      </w:pPr>
      <w:r w:rsidRPr="00791CB6">
        <w:rPr>
          <w:rFonts w:hint="cs"/>
          <w:b/>
          <w:bCs/>
          <w:rtl/>
          <w:lang w:val="fr-CH"/>
        </w:rPr>
        <w:t>ينبغي للدولة الطرف أن تضمن الاستقلال</w:t>
      </w:r>
      <w:r w:rsidR="00791CB6" w:rsidRPr="00791CB6">
        <w:rPr>
          <w:rFonts w:hint="cs"/>
          <w:b/>
          <w:bCs/>
          <w:rtl/>
          <w:lang w:val="fr-CH"/>
        </w:rPr>
        <w:t xml:space="preserve"> التام</w:t>
      </w:r>
      <w:r w:rsidRPr="00791CB6">
        <w:rPr>
          <w:rFonts w:hint="cs"/>
          <w:b/>
          <w:bCs/>
          <w:rtl/>
          <w:lang w:val="fr-CH"/>
        </w:rPr>
        <w:t xml:space="preserve"> لمجلس القضاء لكفالة</w:t>
      </w:r>
      <w:r w:rsidR="00791CB6" w:rsidRPr="00791CB6">
        <w:rPr>
          <w:rFonts w:hint="cs"/>
          <w:b/>
          <w:bCs/>
          <w:rtl/>
          <w:lang w:val="fr-CH"/>
        </w:rPr>
        <w:t xml:space="preserve"> استقلال</w:t>
      </w:r>
      <w:r w:rsidRPr="00791CB6">
        <w:rPr>
          <w:rFonts w:hint="cs"/>
          <w:b/>
          <w:bCs/>
          <w:rtl/>
          <w:lang w:val="fr-CH"/>
        </w:rPr>
        <w:t xml:space="preserve"> الجهاز القضائي. وفي هذا الخصوص تشير اللجنة</w:t>
      </w:r>
      <w:r w:rsidR="00791CB6" w:rsidRPr="00791CB6">
        <w:rPr>
          <w:rFonts w:hint="cs"/>
          <w:b/>
          <w:bCs/>
          <w:rtl/>
          <w:lang w:val="fr-CH"/>
        </w:rPr>
        <w:t xml:space="preserve"> إلى المبادئ الأساسية لاستقلال</w:t>
      </w:r>
      <w:r w:rsidRPr="00791CB6">
        <w:rPr>
          <w:rFonts w:hint="cs"/>
          <w:b/>
          <w:bCs/>
          <w:rtl/>
          <w:lang w:val="fr-CH"/>
        </w:rPr>
        <w:t xml:space="preserve"> </w:t>
      </w:r>
      <w:r w:rsidR="00791CB6" w:rsidRPr="00791CB6">
        <w:rPr>
          <w:rFonts w:hint="cs"/>
          <w:b/>
          <w:bCs/>
          <w:rtl/>
          <w:lang w:val="fr-CH"/>
        </w:rPr>
        <w:t>السلطة</w:t>
      </w:r>
      <w:r w:rsidRPr="00791CB6">
        <w:rPr>
          <w:rFonts w:hint="cs"/>
          <w:b/>
          <w:bCs/>
          <w:rtl/>
          <w:lang w:val="fr-CH"/>
        </w:rPr>
        <w:t xml:space="preserve"> القضائي</w:t>
      </w:r>
      <w:r w:rsidR="00791CB6" w:rsidRPr="00791CB6">
        <w:rPr>
          <w:rFonts w:hint="cs"/>
          <w:b/>
          <w:bCs/>
          <w:rtl/>
          <w:lang w:val="fr-CH"/>
        </w:rPr>
        <w:t>ة</w:t>
      </w:r>
      <w:r w:rsidRPr="00791CB6">
        <w:rPr>
          <w:rFonts w:hint="cs"/>
          <w:b/>
          <w:bCs/>
          <w:rtl/>
          <w:lang w:val="fr-CH"/>
        </w:rPr>
        <w:t xml:space="preserve"> المعتمدة في ميلانو في عام 1985 والتي أيدتها الجمعية العامة في قراريها 40/32 و40/146.</w:t>
      </w:r>
    </w:p>
    <w:p w:rsidR="00774287" w:rsidRPr="006B0F18" w:rsidRDefault="00791CB6" w:rsidP="00791CB6">
      <w:pPr>
        <w:pStyle w:val="H23GA"/>
        <w:rPr>
          <w:rFonts w:hint="cs"/>
          <w:rtl/>
          <w:lang w:val="fr-CH"/>
        </w:rPr>
      </w:pPr>
      <w:r>
        <w:rPr>
          <w:rFonts w:hint="cs"/>
          <w:rtl/>
          <w:lang w:val="fr-CH"/>
        </w:rPr>
        <w:tab/>
      </w:r>
      <w:r w:rsidR="00774287">
        <w:rPr>
          <w:rFonts w:hint="cs"/>
          <w:rtl/>
          <w:lang w:val="fr-CH"/>
        </w:rPr>
        <w:t>4-</w:t>
      </w:r>
      <w:r w:rsidR="00774287">
        <w:rPr>
          <w:rFonts w:hint="cs"/>
          <w:rtl/>
          <w:lang w:val="fr-CH"/>
        </w:rPr>
        <w:tab/>
        <w:t>عدم الإعادة القسرية وخطر التعرض للتعذيب</w:t>
      </w:r>
    </w:p>
    <w:p w:rsidR="00774287" w:rsidRDefault="00774287" w:rsidP="00791CB6">
      <w:pPr>
        <w:pStyle w:val="SingleTxtGA"/>
        <w:rPr>
          <w:rFonts w:hint="cs"/>
          <w:rtl/>
          <w:lang w:val="fr-CH"/>
        </w:rPr>
      </w:pPr>
      <w:r>
        <w:rPr>
          <w:rFonts w:hint="cs"/>
          <w:rtl/>
          <w:lang w:val="fr-CH"/>
        </w:rPr>
        <w:t>8-</w:t>
      </w:r>
      <w:r>
        <w:rPr>
          <w:rFonts w:hint="cs"/>
          <w:rtl/>
          <w:lang w:val="fr-CH"/>
        </w:rPr>
        <w:tab/>
        <w:t>تشعر اللجنة بالقلق لأنه، وفقاً للمادة 13 من قانون اللجوء، فإن الأشخ</w:t>
      </w:r>
      <w:r w:rsidRPr="001111A2">
        <w:rPr>
          <w:rtl/>
          <w:lang w:val="fr-CH"/>
        </w:rPr>
        <w:t>اص الذين</w:t>
      </w:r>
      <w:r>
        <w:rPr>
          <w:rFonts w:hint="cs"/>
          <w:rtl/>
          <w:lang w:val="fr-CH"/>
        </w:rPr>
        <w:t xml:space="preserve"> يعتبر أنهم يشكلون تهديداً للأمن القومي أو خطراً على المجتمع لا يخضعون للحماية بموجب مبدأ عدم الإعادة القسرية وهو ما يمكن أن يعرضهم لخطر التعذيب وغيره من ضروب المعاملة أو العقوبة القاسية أو اللاإنسانية أو المهينة. كما تشعر اللجنة بالقلق إزاء شدة تدني معدل قبول طلبات اللجوء (المادة 3).</w:t>
      </w:r>
    </w:p>
    <w:p w:rsidR="00774287" w:rsidRPr="00791CB6" w:rsidRDefault="00774287" w:rsidP="00791CB6">
      <w:pPr>
        <w:pStyle w:val="SingleTxtGA"/>
        <w:rPr>
          <w:rFonts w:hint="cs"/>
          <w:b/>
          <w:bCs/>
          <w:rtl/>
          <w:lang w:val="fr-CH"/>
        </w:rPr>
      </w:pPr>
      <w:r w:rsidRPr="00791CB6">
        <w:rPr>
          <w:rFonts w:hint="cs"/>
          <w:b/>
          <w:bCs/>
          <w:rtl/>
          <w:lang w:val="fr-CH"/>
        </w:rPr>
        <w:t>ينبغي للدولة الطرف أن تعتمد على الفور التدابير، ولا سيما التدابير القانونية</w:t>
      </w:r>
      <w:r w:rsidR="00791CB6">
        <w:rPr>
          <w:rFonts w:hint="cs"/>
          <w:b/>
          <w:bCs/>
          <w:rtl/>
          <w:lang w:val="fr-CH"/>
        </w:rPr>
        <w:t>،</w:t>
      </w:r>
      <w:r w:rsidRPr="00791CB6">
        <w:rPr>
          <w:rFonts w:hint="cs"/>
          <w:b/>
          <w:bCs/>
          <w:rtl/>
          <w:lang w:val="fr-CH"/>
        </w:rPr>
        <w:t xml:space="preserve"> الضرورية لضمان حماية حقوق جميع ملتمسي اللجوء، والأشخاص الذين يطلبون الحصول على مركز اللاجئ. وإضافة إلى ذلك ينبغي للدولة الطرف أن تطبق مبدأ عدم الإعادة القسرية دون تمييز أو استثناء.</w:t>
      </w:r>
    </w:p>
    <w:p w:rsidR="00774287" w:rsidRPr="002B5911" w:rsidRDefault="00791CB6" w:rsidP="00791CB6">
      <w:pPr>
        <w:pStyle w:val="H23GA"/>
        <w:rPr>
          <w:rFonts w:hint="cs"/>
          <w:rtl/>
          <w:lang w:val="fr-CH"/>
        </w:rPr>
      </w:pPr>
      <w:r>
        <w:rPr>
          <w:rFonts w:hint="cs"/>
          <w:rtl/>
          <w:lang w:val="fr-CH"/>
        </w:rPr>
        <w:tab/>
      </w:r>
      <w:r w:rsidR="00774287">
        <w:rPr>
          <w:rFonts w:hint="cs"/>
          <w:rtl/>
          <w:lang w:val="fr-CH"/>
        </w:rPr>
        <w:t>5-</w:t>
      </w:r>
      <w:r w:rsidR="00774287">
        <w:rPr>
          <w:rFonts w:hint="cs"/>
          <w:rtl/>
          <w:lang w:val="fr-CH"/>
        </w:rPr>
        <w:tab/>
        <w:t>الشكاوى والتحقيقات والملاحقات القضائية والإدانات</w:t>
      </w:r>
    </w:p>
    <w:p w:rsidR="00774287" w:rsidRDefault="00774287" w:rsidP="00791CB6">
      <w:pPr>
        <w:pStyle w:val="SingleTxtGA"/>
        <w:rPr>
          <w:rFonts w:hint="cs"/>
          <w:rtl/>
          <w:lang w:val="fr-CH"/>
        </w:rPr>
      </w:pPr>
      <w:r>
        <w:rPr>
          <w:rFonts w:hint="cs"/>
          <w:rtl/>
          <w:lang w:val="fr-CH"/>
        </w:rPr>
        <w:t>9-</w:t>
      </w:r>
      <w:r>
        <w:rPr>
          <w:rFonts w:hint="cs"/>
          <w:rtl/>
          <w:lang w:val="fr-CH"/>
        </w:rPr>
        <w:tab/>
        <w:t xml:space="preserve">تلاحظ اللجنة أن مكتب خدمات التفتيش يخضع لإدارة وزير الداخلية </w:t>
      </w:r>
      <w:r w:rsidR="00791CB6">
        <w:rPr>
          <w:rFonts w:hint="cs"/>
          <w:rtl/>
          <w:lang w:val="fr-CH"/>
        </w:rPr>
        <w:t>ويُدَّعى أنه مستقل</w:t>
      </w:r>
      <w:r>
        <w:rPr>
          <w:rFonts w:hint="cs"/>
          <w:rtl/>
          <w:lang w:val="fr-CH"/>
        </w:rPr>
        <w:t xml:space="preserve"> عن الشرطة، لكنها تشعر بالقلق لأن موظفي الشرطة العاملين في مكتب خدمات التفتيش هم الذين يحققون في الأفعال غير المشروعة التي يُزعم أن الشرطة ترتكبها، بما في ذلك التعذيب وإساءة المعاملة. وفي هذا الخصوص تشعر اللجنة بالقلق </w:t>
      </w:r>
      <w:r w:rsidR="00791CB6">
        <w:rPr>
          <w:rFonts w:hint="cs"/>
          <w:rtl/>
          <w:lang w:val="fr-CH"/>
        </w:rPr>
        <w:t>إزاء العدد القليل جداً من ا</w:t>
      </w:r>
      <w:r>
        <w:rPr>
          <w:rFonts w:hint="cs"/>
          <w:rtl/>
          <w:lang w:val="fr-CH"/>
        </w:rPr>
        <w:t>لشكاوى المقدمة ضد ضباط الشرطة التي ت</w:t>
      </w:r>
      <w:r w:rsidR="00791CB6">
        <w:rPr>
          <w:rFonts w:hint="cs"/>
          <w:rtl/>
          <w:lang w:val="fr-CH"/>
        </w:rPr>
        <w:t>ُ</w:t>
      </w:r>
      <w:r>
        <w:rPr>
          <w:rFonts w:hint="cs"/>
          <w:rtl/>
          <w:lang w:val="fr-CH"/>
        </w:rPr>
        <w:t>قبل ويحقق فيها وتفضي إلى المقاضاة والإدانة</w:t>
      </w:r>
      <w:r w:rsidR="00E06B7C">
        <w:rPr>
          <w:rFonts w:hint="cs"/>
          <w:rtl/>
          <w:lang w:val="fr-CH"/>
        </w:rPr>
        <w:t xml:space="preserve"> </w:t>
      </w:r>
      <w:r>
        <w:rPr>
          <w:rFonts w:hint="cs"/>
          <w:rtl/>
          <w:lang w:val="fr-CH"/>
        </w:rPr>
        <w:t>(المادتان 12 و13).</w:t>
      </w:r>
    </w:p>
    <w:p w:rsidR="00774287" w:rsidRPr="00791CB6" w:rsidRDefault="00774287" w:rsidP="00791CB6">
      <w:pPr>
        <w:pStyle w:val="SingleTxtGA"/>
        <w:rPr>
          <w:rFonts w:hint="cs"/>
          <w:b/>
          <w:bCs/>
          <w:rtl/>
          <w:lang w:val="fr-CH"/>
        </w:rPr>
      </w:pPr>
      <w:r w:rsidRPr="00791CB6">
        <w:rPr>
          <w:rFonts w:hint="cs"/>
          <w:b/>
          <w:bCs/>
          <w:rtl/>
          <w:lang w:val="fr-CH"/>
        </w:rPr>
        <w:t xml:space="preserve">ينبغي للدولة الطرف أن تزيد </w:t>
      </w:r>
      <w:r w:rsidR="00791CB6">
        <w:rPr>
          <w:rFonts w:hint="cs"/>
          <w:b/>
          <w:bCs/>
          <w:rtl/>
          <w:lang w:val="fr-CH"/>
        </w:rPr>
        <w:t xml:space="preserve">من </w:t>
      </w:r>
      <w:r w:rsidRPr="00791CB6">
        <w:rPr>
          <w:rFonts w:hint="cs"/>
          <w:b/>
          <w:bCs/>
          <w:rtl/>
          <w:lang w:val="fr-CH"/>
        </w:rPr>
        <w:t xml:space="preserve">تعزيز استقلالية مكتب خدمات التفتيش، عن طريق جملة أمور منها تعيين خبراء مستقلين من خارج الشرطة </w:t>
      </w:r>
      <w:r w:rsidR="00791CB6">
        <w:rPr>
          <w:rFonts w:hint="cs"/>
          <w:b/>
          <w:bCs/>
          <w:rtl/>
          <w:lang w:val="fr-CH"/>
        </w:rPr>
        <w:t>لكفالة</w:t>
      </w:r>
      <w:r w:rsidRPr="00791CB6">
        <w:rPr>
          <w:rFonts w:hint="cs"/>
          <w:b/>
          <w:bCs/>
          <w:rtl/>
          <w:lang w:val="fr-CH"/>
        </w:rPr>
        <w:t xml:space="preserve"> التحقيق فوراً وبنزاهة وبصورة وافية وفعالة في الادعاءات التي تتعلق بالتعذيب وغيره من ضروب المعاملة أو العقوبة القاسية أو اللاإنسانية أو المهينة.</w:t>
      </w:r>
    </w:p>
    <w:p w:rsidR="00774287" w:rsidRPr="002B5911" w:rsidRDefault="00791CB6" w:rsidP="00791CB6">
      <w:pPr>
        <w:pStyle w:val="H23GA"/>
        <w:rPr>
          <w:rFonts w:hint="cs"/>
          <w:rtl/>
          <w:lang w:val="fr-CH"/>
        </w:rPr>
      </w:pPr>
      <w:r>
        <w:rPr>
          <w:rFonts w:hint="cs"/>
          <w:rtl/>
          <w:lang w:val="fr-CH"/>
        </w:rPr>
        <w:tab/>
      </w:r>
      <w:r w:rsidR="00774287">
        <w:rPr>
          <w:rFonts w:hint="cs"/>
          <w:rtl/>
          <w:lang w:val="fr-CH"/>
        </w:rPr>
        <w:t>6-</w:t>
      </w:r>
      <w:r w:rsidR="00774287">
        <w:rPr>
          <w:rFonts w:hint="cs"/>
          <w:rtl/>
          <w:lang w:val="fr-CH"/>
        </w:rPr>
        <w:tab/>
        <w:t>الرصد المستقل</w:t>
      </w:r>
    </w:p>
    <w:p w:rsidR="00774287" w:rsidRDefault="00774287" w:rsidP="003D5209">
      <w:pPr>
        <w:pStyle w:val="SingleTxtGA"/>
        <w:rPr>
          <w:rFonts w:hint="cs"/>
          <w:rtl/>
          <w:lang w:val="fr-CH"/>
        </w:rPr>
      </w:pPr>
      <w:r>
        <w:rPr>
          <w:rFonts w:hint="cs"/>
          <w:rtl/>
          <w:lang w:val="fr-CH"/>
        </w:rPr>
        <w:t>10-</w:t>
      </w:r>
      <w:r>
        <w:rPr>
          <w:rFonts w:hint="cs"/>
          <w:rtl/>
          <w:lang w:val="fr-CH"/>
        </w:rPr>
        <w:tab/>
        <w:t xml:space="preserve">تأسف اللجنة لعدم وجود معلومات تتعلق بمعرفة ما إذا كانت هناك هيئة مستقلة في الدولة الطرف </w:t>
      </w:r>
      <w:r w:rsidR="00791CB6">
        <w:rPr>
          <w:rFonts w:hint="cs"/>
          <w:rtl/>
          <w:lang w:val="fr-CH"/>
        </w:rPr>
        <w:t xml:space="preserve">لها الحق في ممارسة أمور منها القيام </w:t>
      </w:r>
      <w:r>
        <w:rPr>
          <w:rFonts w:hint="cs"/>
          <w:rtl/>
          <w:lang w:val="fr-CH"/>
        </w:rPr>
        <w:t>بزيارات مفاجئة إلى جميع أماكن الحرمان من الحرية، بما في ذلك مراكز الشرطة ومرافق الاحتجاز السابق للمحاكمة (المواد</w:t>
      </w:r>
      <w:r w:rsidR="003D5209">
        <w:rPr>
          <w:rFonts w:hint="eastAsia"/>
          <w:rtl/>
          <w:lang w:val="fr-CH"/>
        </w:rPr>
        <w:t> </w:t>
      </w:r>
      <w:r>
        <w:rPr>
          <w:rFonts w:hint="cs"/>
          <w:rtl/>
          <w:lang w:val="fr-CH"/>
        </w:rPr>
        <w:t>2</w:t>
      </w:r>
      <w:r w:rsidR="003D5209">
        <w:rPr>
          <w:rFonts w:hint="eastAsia"/>
          <w:rtl/>
          <w:lang w:val="fr-CH"/>
        </w:rPr>
        <w:t> </w:t>
      </w:r>
      <w:r>
        <w:rPr>
          <w:rFonts w:hint="cs"/>
          <w:rtl/>
          <w:lang w:val="fr-CH"/>
        </w:rPr>
        <w:t>و11</w:t>
      </w:r>
      <w:r w:rsidR="003D5209">
        <w:rPr>
          <w:rFonts w:hint="eastAsia"/>
          <w:rtl/>
          <w:lang w:val="fr-CH"/>
        </w:rPr>
        <w:t> </w:t>
      </w:r>
      <w:r>
        <w:rPr>
          <w:rFonts w:hint="cs"/>
          <w:rtl/>
          <w:lang w:val="fr-CH"/>
        </w:rPr>
        <w:t>و16).</w:t>
      </w:r>
    </w:p>
    <w:p w:rsidR="00774287" w:rsidRPr="003D5209" w:rsidRDefault="00774287" w:rsidP="003D5209">
      <w:pPr>
        <w:pStyle w:val="SingleTxtGA"/>
        <w:rPr>
          <w:rFonts w:hint="cs"/>
          <w:b/>
          <w:bCs/>
          <w:spacing w:val="4"/>
          <w:rtl/>
          <w:lang w:val="fr-CH"/>
        </w:rPr>
      </w:pPr>
      <w:r w:rsidRPr="003D5209">
        <w:rPr>
          <w:rFonts w:hint="cs"/>
          <w:b/>
          <w:bCs/>
          <w:spacing w:val="4"/>
          <w:rtl/>
          <w:lang w:val="fr-CH"/>
        </w:rPr>
        <w:t xml:space="preserve">ينبغي للدولة الطرف أن تضمن </w:t>
      </w:r>
      <w:r w:rsidR="003D5209" w:rsidRPr="003D5209">
        <w:rPr>
          <w:rFonts w:hint="cs"/>
          <w:b/>
          <w:bCs/>
          <w:spacing w:val="4"/>
          <w:rtl/>
          <w:lang w:val="fr-CH"/>
        </w:rPr>
        <w:t>إجراء</w:t>
      </w:r>
      <w:r w:rsidRPr="003D5209">
        <w:rPr>
          <w:rFonts w:hint="cs"/>
          <w:b/>
          <w:bCs/>
          <w:spacing w:val="4"/>
          <w:rtl/>
          <w:lang w:val="fr-CH"/>
        </w:rPr>
        <w:t xml:space="preserve"> رصد مستقل </w:t>
      </w:r>
      <w:r w:rsidR="003D5209" w:rsidRPr="003D5209">
        <w:rPr>
          <w:rFonts w:hint="cs"/>
          <w:b/>
          <w:bCs/>
          <w:spacing w:val="4"/>
          <w:rtl/>
          <w:lang w:val="fr-CH"/>
        </w:rPr>
        <w:t xml:space="preserve">تماماً وعلى فترات منتظمة، </w:t>
      </w:r>
      <w:r w:rsidRPr="003D5209">
        <w:rPr>
          <w:rFonts w:hint="cs"/>
          <w:b/>
          <w:bCs/>
          <w:spacing w:val="4"/>
          <w:rtl/>
          <w:lang w:val="fr-CH"/>
        </w:rPr>
        <w:t>بما في ذلك القيام بزيارات مفاجئة</w:t>
      </w:r>
      <w:r w:rsidR="003D5209" w:rsidRPr="003D5209">
        <w:rPr>
          <w:rFonts w:hint="cs"/>
          <w:b/>
          <w:bCs/>
          <w:spacing w:val="4"/>
          <w:rtl/>
          <w:lang w:val="fr-CH"/>
        </w:rPr>
        <w:t>،</w:t>
      </w:r>
      <w:r w:rsidRPr="003D5209">
        <w:rPr>
          <w:rFonts w:hint="cs"/>
          <w:b/>
          <w:bCs/>
          <w:spacing w:val="4"/>
          <w:rtl/>
          <w:lang w:val="fr-CH"/>
        </w:rPr>
        <w:t xml:space="preserve"> </w:t>
      </w:r>
      <w:r w:rsidR="003D5209" w:rsidRPr="003D5209">
        <w:rPr>
          <w:rFonts w:hint="cs"/>
          <w:b/>
          <w:bCs/>
          <w:spacing w:val="4"/>
          <w:rtl/>
          <w:lang w:val="fr-CH"/>
        </w:rPr>
        <w:t>ل</w:t>
      </w:r>
      <w:r w:rsidRPr="003D5209">
        <w:rPr>
          <w:rFonts w:hint="cs"/>
          <w:b/>
          <w:bCs/>
          <w:spacing w:val="4"/>
          <w:rtl/>
          <w:lang w:val="fr-CH"/>
        </w:rPr>
        <w:t>جميع أماكن الحرمان من الحرية. وينبغي لها أيضاً أن تضمن أن تحظى أي آلية منشأة لهذا الغرض على المستويين المحلي أو الوطني بولاية مناسبة وبموارد</w:t>
      </w:r>
      <w:r w:rsidR="003D5209" w:rsidRPr="003D5209">
        <w:rPr>
          <w:rFonts w:hint="eastAsia"/>
          <w:b/>
          <w:bCs/>
          <w:spacing w:val="4"/>
          <w:rtl/>
          <w:lang w:val="fr-CH"/>
        </w:rPr>
        <w:t> </w:t>
      </w:r>
      <w:r w:rsidRPr="003D5209">
        <w:rPr>
          <w:rFonts w:hint="cs"/>
          <w:b/>
          <w:bCs/>
          <w:spacing w:val="4"/>
          <w:rtl/>
          <w:lang w:val="fr-CH"/>
        </w:rPr>
        <w:t>كافية.</w:t>
      </w:r>
    </w:p>
    <w:p w:rsidR="00774287" w:rsidRPr="007E514B" w:rsidRDefault="003D5209" w:rsidP="003D5209">
      <w:pPr>
        <w:pStyle w:val="H23GA"/>
        <w:rPr>
          <w:rFonts w:hint="cs"/>
          <w:rtl/>
          <w:lang w:val="fr-CH"/>
        </w:rPr>
      </w:pPr>
      <w:r>
        <w:rPr>
          <w:rFonts w:hint="cs"/>
          <w:rtl/>
          <w:lang w:val="fr-CH"/>
        </w:rPr>
        <w:tab/>
      </w:r>
      <w:r w:rsidR="00774287" w:rsidRPr="007E514B">
        <w:rPr>
          <w:rFonts w:hint="cs"/>
          <w:rtl/>
          <w:lang w:val="fr-CH"/>
        </w:rPr>
        <w:t>7-</w:t>
      </w:r>
      <w:r w:rsidR="00774287" w:rsidRPr="007E514B">
        <w:rPr>
          <w:rFonts w:hint="cs"/>
          <w:rtl/>
          <w:lang w:val="fr-CH"/>
        </w:rPr>
        <w:tab/>
        <w:t>التدريب</w:t>
      </w:r>
    </w:p>
    <w:p w:rsidR="00774287" w:rsidRDefault="00774287" w:rsidP="003D5209">
      <w:pPr>
        <w:pStyle w:val="SingleTxtGA"/>
        <w:rPr>
          <w:rFonts w:hint="cs"/>
          <w:rtl/>
          <w:lang w:val="fr-CH"/>
        </w:rPr>
      </w:pPr>
      <w:r>
        <w:rPr>
          <w:rFonts w:hint="cs"/>
          <w:rtl/>
          <w:lang w:val="fr-CH"/>
        </w:rPr>
        <w:t>11-</w:t>
      </w:r>
      <w:r>
        <w:rPr>
          <w:rFonts w:hint="cs"/>
          <w:rtl/>
          <w:lang w:val="fr-CH"/>
        </w:rPr>
        <w:tab/>
        <w:t xml:space="preserve">تلاحظ اللجنة الجهود التي تبذلها الدولة الطرف فيما يتعلق بالتدريب المتاح للموظفين المكلفين بإنفاذ </w:t>
      </w:r>
      <w:r w:rsidR="003D5209">
        <w:rPr>
          <w:rFonts w:hint="cs"/>
          <w:rtl/>
          <w:lang w:val="fr-CH"/>
        </w:rPr>
        <w:t>ال</w:t>
      </w:r>
      <w:r>
        <w:rPr>
          <w:rFonts w:hint="cs"/>
          <w:rtl/>
          <w:lang w:val="fr-CH"/>
        </w:rPr>
        <w:t xml:space="preserve">قانون. بيد أنها تشعر بالقلق إزاء فعالية هذا التدريب على ضوء ارتفاع عدد حالات المضايقات وإساءة المعاملة المزعومة التي تحدث أثناء التوقيف والاحتجاز لدى الشرطة على السواء، وبصفة خاصة فيما يتعلق بالمشتبه </w:t>
      </w:r>
      <w:r w:rsidR="003D5209">
        <w:rPr>
          <w:rFonts w:hint="cs"/>
          <w:rtl/>
          <w:lang w:val="fr-CH"/>
        </w:rPr>
        <w:t>بهم</w:t>
      </w:r>
      <w:r>
        <w:rPr>
          <w:rFonts w:hint="cs"/>
          <w:rtl/>
          <w:lang w:val="fr-CH"/>
        </w:rPr>
        <w:t xml:space="preserve"> من الغجر الروما. وتشعر اللجنة بالقلق أيضاً لأن برامج التدريب المتاحة للموظفين الطبيين في مجال تحديد وتوثيق حالات التعذيب وفقاً لبروتوكول اسطنبول قد تكون غير كافية (المادتان 10 و11).</w:t>
      </w:r>
    </w:p>
    <w:p w:rsidR="00774287" w:rsidRPr="003D5209" w:rsidRDefault="00774287" w:rsidP="003D5209">
      <w:pPr>
        <w:pStyle w:val="SingleTxtGA"/>
        <w:rPr>
          <w:rFonts w:hint="cs"/>
          <w:b/>
          <w:bCs/>
          <w:rtl/>
          <w:lang w:val="fr-CH"/>
        </w:rPr>
      </w:pPr>
      <w:r w:rsidRPr="003D5209">
        <w:rPr>
          <w:rFonts w:hint="cs"/>
          <w:b/>
          <w:bCs/>
          <w:rtl/>
          <w:lang w:val="fr-CH"/>
        </w:rPr>
        <w:t>ينبغي للدولة الطرف القيام بما يلي:</w:t>
      </w:r>
    </w:p>
    <w:p w:rsidR="00774287" w:rsidRPr="003D5209" w:rsidRDefault="003D5209" w:rsidP="003D5209">
      <w:pPr>
        <w:pStyle w:val="SingleTxtGA"/>
        <w:rPr>
          <w:rFonts w:hint="cs"/>
          <w:b/>
          <w:bCs/>
          <w:rtl/>
          <w:lang w:val="fr-CH"/>
        </w:rPr>
      </w:pPr>
      <w:r w:rsidRPr="003D5209">
        <w:rPr>
          <w:rFonts w:hint="cs"/>
          <w:b/>
          <w:bCs/>
          <w:rtl/>
          <w:lang w:val="fr-CH"/>
        </w:rPr>
        <w:tab/>
      </w:r>
      <w:r w:rsidR="00774287" w:rsidRPr="003D5209">
        <w:rPr>
          <w:rFonts w:hint="cs"/>
          <w:b/>
          <w:bCs/>
          <w:rtl/>
          <w:lang w:val="fr-CH"/>
        </w:rPr>
        <w:t>(أ)</w:t>
      </w:r>
      <w:r w:rsidR="00774287" w:rsidRPr="003D5209">
        <w:rPr>
          <w:rFonts w:hint="cs"/>
          <w:b/>
          <w:bCs/>
          <w:rtl/>
          <w:lang w:val="fr-CH"/>
        </w:rPr>
        <w:tab/>
        <w:t>أن تُدرج في وحداتها التدريبية المتعلقة بالأنظمة والتعليمات وأساليب التحقيق  معلومات عن جميع أحكام الاتفاقية، وبصفة خاصة الحظر المطلق للتعذيب؛</w:t>
      </w:r>
    </w:p>
    <w:p w:rsidR="00774287" w:rsidRPr="003D5209" w:rsidRDefault="003D5209" w:rsidP="003D5209">
      <w:pPr>
        <w:pStyle w:val="SingleTxtGA"/>
        <w:rPr>
          <w:rFonts w:hint="cs"/>
          <w:b/>
          <w:bCs/>
          <w:rtl/>
          <w:lang w:val="fr-CH"/>
        </w:rPr>
      </w:pPr>
      <w:r w:rsidRPr="003D5209">
        <w:rPr>
          <w:rFonts w:hint="cs"/>
          <w:b/>
          <w:bCs/>
          <w:rtl/>
          <w:lang w:val="fr-CH"/>
        </w:rPr>
        <w:tab/>
      </w:r>
      <w:r w:rsidR="00774287" w:rsidRPr="003D5209">
        <w:rPr>
          <w:rFonts w:hint="cs"/>
          <w:b/>
          <w:bCs/>
          <w:rtl/>
          <w:lang w:val="fr-CH"/>
        </w:rPr>
        <w:t>(ب)</w:t>
      </w:r>
      <w:r w:rsidR="00774287" w:rsidRPr="003D5209">
        <w:rPr>
          <w:rFonts w:hint="cs"/>
          <w:b/>
          <w:bCs/>
          <w:rtl/>
          <w:lang w:val="fr-CH"/>
        </w:rPr>
        <w:tab/>
        <w:t xml:space="preserve">أن تكفل </w:t>
      </w:r>
      <w:r w:rsidRPr="003D5209">
        <w:rPr>
          <w:rFonts w:hint="cs"/>
          <w:b/>
          <w:bCs/>
          <w:rtl/>
          <w:lang w:val="fr-CH"/>
        </w:rPr>
        <w:t>تدريب</w:t>
      </w:r>
      <w:r w:rsidR="00774287" w:rsidRPr="003D5209">
        <w:rPr>
          <w:rFonts w:hint="cs"/>
          <w:b/>
          <w:bCs/>
          <w:rtl/>
          <w:lang w:val="fr-CH"/>
        </w:rPr>
        <w:t xml:space="preserve"> </w:t>
      </w:r>
      <w:r w:rsidRPr="003D5209">
        <w:rPr>
          <w:rFonts w:hint="cs"/>
          <w:b/>
          <w:bCs/>
          <w:rtl/>
          <w:lang w:val="fr-CH"/>
        </w:rPr>
        <w:t>ا</w:t>
      </w:r>
      <w:r w:rsidR="00774287" w:rsidRPr="003D5209">
        <w:rPr>
          <w:rFonts w:hint="cs"/>
          <w:b/>
          <w:bCs/>
          <w:rtl/>
          <w:lang w:val="fr-CH"/>
        </w:rPr>
        <w:t xml:space="preserve">لموظفين الذين يتعاملون مع المحتجزين </w:t>
      </w:r>
      <w:r w:rsidRPr="003D5209">
        <w:rPr>
          <w:rFonts w:hint="cs"/>
          <w:b/>
          <w:bCs/>
          <w:rtl/>
          <w:lang w:val="fr-CH"/>
        </w:rPr>
        <w:t>على كيفية</w:t>
      </w:r>
      <w:r w:rsidR="00774287" w:rsidRPr="003D5209">
        <w:rPr>
          <w:rFonts w:hint="cs"/>
          <w:b/>
          <w:bCs/>
          <w:rtl/>
          <w:lang w:val="fr-CH"/>
        </w:rPr>
        <w:t xml:space="preserve"> الكشف عن آثار التعذيب والمعاملة القاسية أو اللاإنسانية أو المهينة وفقاً لبروتوكول اسطنبول،</w:t>
      </w:r>
      <w:r w:rsidRPr="003D5209">
        <w:rPr>
          <w:rFonts w:hint="cs"/>
          <w:b/>
          <w:bCs/>
          <w:rtl/>
          <w:lang w:val="fr-CH"/>
        </w:rPr>
        <w:t xml:space="preserve"> وأن تعزز </w:t>
      </w:r>
      <w:r w:rsidR="00774287" w:rsidRPr="003D5209">
        <w:rPr>
          <w:rFonts w:hint="cs"/>
          <w:b/>
          <w:bCs/>
          <w:rtl/>
          <w:lang w:val="fr-CH"/>
        </w:rPr>
        <w:t>تدريب</w:t>
      </w:r>
      <w:r w:rsidRPr="003D5209">
        <w:rPr>
          <w:rFonts w:hint="cs"/>
          <w:b/>
          <w:bCs/>
          <w:rtl/>
          <w:lang w:val="fr-CH"/>
        </w:rPr>
        <w:t xml:space="preserve"> جم</w:t>
      </w:r>
      <w:r w:rsidR="00774287" w:rsidRPr="003D5209">
        <w:rPr>
          <w:rFonts w:hint="cs"/>
          <w:b/>
          <w:bCs/>
          <w:rtl/>
          <w:lang w:val="fr-CH"/>
        </w:rPr>
        <w:t xml:space="preserve">يع </w:t>
      </w:r>
      <w:r w:rsidRPr="003D5209">
        <w:rPr>
          <w:rFonts w:hint="cs"/>
          <w:b/>
          <w:bCs/>
          <w:rtl/>
          <w:lang w:val="fr-CH"/>
        </w:rPr>
        <w:t xml:space="preserve">المهنيين </w:t>
      </w:r>
      <w:r w:rsidR="00774287" w:rsidRPr="003D5209">
        <w:rPr>
          <w:rFonts w:hint="cs"/>
          <w:b/>
          <w:bCs/>
          <w:rtl/>
          <w:lang w:val="fr-CH"/>
        </w:rPr>
        <w:t>المعنيين بالتحقيق في قضايا التعذيب وتوثيق</w:t>
      </w:r>
      <w:r w:rsidRPr="003D5209">
        <w:rPr>
          <w:rFonts w:hint="cs"/>
          <w:b/>
          <w:bCs/>
          <w:rtl/>
          <w:lang w:val="fr-CH"/>
        </w:rPr>
        <w:t>ها</w:t>
      </w:r>
      <w:r w:rsidR="00774287" w:rsidRPr="003D5209">
        <w:rPr>
          <w:rFonts w:hint="cs"/>
          <w:b/>
          <w:bCs/>
          <w:rtl/>
          <w:lang w:val="fr-CH"/>
        </w:rPr>
        <w:t xml:space="preserve"> </w:t>
      </w:r>
      <w:r w:rsidRPr="003D5209">
        <w:rPr>
          <w:rFonts w:hint="cs"/>
          <w:b/>
          <w:bCs/>
          <w:rtl/>
          <w:lang w:val="fr-CH"/>
        </w:rPr>
        <w:t>على بروتوكول</w:t>
      </w:r>
      <w:r w:rsidRPr="003D5209">
        <w:rPr>
          <w:rFonts w:hint="eastAsia"/>
          <w:b/>
          <w:bCs/>
          <w:rtl/>
        </w:rPr>
        <w:t> </w:t>
      </w:r>
      <w:r w:rsidR="00E06B7C">
        <w:rPr>
          <w:rFonts w:hint="cs"/>
          <w:b/>
          <w:bCs/>
          <w:rtl/>
          <w:lang w:val="fr-CH"/>
        </w:rPr>
        <w:t>اسطنبول</w:t>
      </w:r>
      <w:r w:rsidR="00774287" w:rsidRPr="003D5209">
        <w:rPr>
          <w:rFonts w:hint="cs"/>
          <w:b/>
          <w:bCs/>
          <w:rtl/>
          <w:lang w:val="fr-CH"/>
        </w:rPr>
        <w:t>؛</w:t>
      </w:r>
    </w:p>
    <w:p w:rsidR="00774287" w:rsidRDefault="003D5209" w:rsidP="003D5209">
      <w:pPr>
        <w:pStyle w:val="SingleTxtGA"/>
        <w:rPr>
          <w:rFonts w:hint="cs"/>
          <w:b/>
          <w:bCs/>
          <w:rtl/>
          <w:lang w:val="fr-CH"/>
        </w:rPr>
      </w:pPr>
      <w:r w:rsidRPr="003D5209">
        <w:rPr>
          <w:rFonts w:hint="cs"/>
          <w:b/>
          <w:bCs/>
          <w:rtl/>
          <w:lang w:val="fr-CH"/>
        </w:rPr>
        <w:tab/>
      </w:r>
      <w:r w:rsidR="00774287" w:rsidRPr="003D5209">
        <w:rPr>
          <w:rFonts w:hint="cs"/>
          <w:b/>
          <w:bCs/>
          <w:rtl/>
          <w:lang w:val="fr-CH"/>
        </w:rPr>
        <w:t>(ج)</w:t>
      </w:r>
      <w:r w:rsidR="00774287" w:rsidRPr="003D5209">
        <w:rPr>
          <w:rFonts w:hint="cs"/>
          <w:b/>
          <w:bCs/>
          <w:rtl/>
          <w:lang w:val="fr-CH"/>
        </w:rPr>
        <w:tab/>
        <w:t>أن تقّيم بانتظام التدريب المتاح للموظفين المكلفين بإنفاذ القانون.</w:t>
      </w:r>
    </w:p>
    <w:p w:rsidR="003D5209" w:rsidRDefault="003D5209" w:rsidP="003D5209">
      <w:pPr>
        <w:pStyle w:val="SingleTxtGA"/>
        <w:rPr>
          <w:rFonts w:hint="cs"/>
          <w:b/>
          <w:bCs/>
          <w:rtl/>
          <w:lang w:val="fr-CH"/>
        </w:rPr>
      </w:pPr>
    </w:p>
    <w:p w:rsidR="003D5209" w:rsidRDefault="003D5209" w:rsidP="003D5209">
      <w:pPr>
        <w:pStyle w:val="SingleTxtGA"/>
        <w:rPr>
          <w:rFonts w:hint="cs"/>
          <w:b/>
          <w:bCs/>
          <w:rtl/>
          <w:lang w:val="fr-CH"/>
        </w:rPr>
      </w:pPr>
    </w:p>
    <w:p w:rsidR="003D5209" w:rsidRPr="003D5209" w:rsidRDefault="003D5209" w:rsidP="003D5209">
      <w:pPr>
        <w:pStyle w:val="SingleTxtGA"/>
        <w:rPr>
          <w:rFonts w:hint="cs"/>
          <w:b/>
          <w:bCs/>
          <w:rtl/>
          <w:lang w:val="fr-CH"/>
        </w:rPr>
      </w:pPr>
    </w:p>
    <w:p w:rsidR="00774287" w:rsidRDefault="003D5209" w:rsidP="003D5209">
      <w:pPr>
        <w:pStyle w:val="H23GA"/>
        <w:rPr>
          <w:rFonts w:hint="cs"/>
          <w:rtl/>
          <w:lang w:val="fr-CH"/>
        </w:rPr>
      </w:pPr>
      <w:r>
        <w:rPr>
          <w:rFonts w:hint="cs"/>
          <w:rtl/>
          <w:lang w:val="fr-CH"/>
        </w:rPr>
        <w:tab/>
      </w:r>
      <w:r w:rsidR="00774287">
        <w:rPr>
          <w:rFonts w:hint="cs"/>
          <w:rtl/>
          <w:lang w:val="fr-CH"/>
        </w:rPr>
        <w:t>8-</w:t>
      </w:r>
      <w:r w:rsidR="00774287">
        <w:rPr>
          <w:rFonts w:hint="cs"/>
          <w:rtl/>
          <w:lang w:val="fr-CH"/>
        </w:rPr>
        <w:tab/>
        <w:t>قضاء الأحداث</w:t>
      </w:r>
    </w:p>
    <w:p w:rsidR="00774287" w:rsidRDefault="00774287" w:rsidP="003D5209">
      <w:pPr>
        <w:pStyle w:val="SingleTxtGA"/>
        <w:rPr>
          <w:rFonts w:hint="cs"/>
          <w:rtl/>
          <w:lang w:val="fr-CH"/>
        </w:rPr>
      </w:pPr>
      <w:r>
        <w:rPr>
          <w:rFonts w:hint="cs"/>
          <w:rtl/>
          <w:lang w:val="fr-CH"/>
        </w:rPr>
        <w:t>12-</w:t>
      </w:r>
      <w:r>
        <w:rPr>
          <w:rFonts w:hint="cs"/>
          <w:rtl/>
          <w:lang w:val="fr-CH"/>
        </w:rPr>
        <w:tab/>
        <w:t xml:space="preserve">تشعر اللجنة بالقلق إزاء ظروف الاحتجاز التي يتعرض لها الأحداث، مثل </w:t>
      </w:r>
      <w:r w:rsidR="003D5209">
        <w:rPr>
          <w:rFonts w:hint="cs"/>
          <w:rtl/>
          <w:lang w:val="fr-CH"/>
        </w:rPr>
        <w:t>الحبس</w:t>
      </w:r>
      <w:r>
        <w:rPr>
          <w:rFonts w:hint="cs"/>
          <w:rtl/>
          <w:lang w:val="fr-CH"/>
        </w:rPr>
        <w:t xml:space="preserve"> الانفرادي لفترات تصل إلى 10 أيام، وإيداع المحتجزين الأحداث في </w:t>
      </w:r>
      <w:r w:rsidRPr="00927F05">
        <w:rPr>
          <w:rFonts w:hint="cs"/>
          <w:rtl/>
          <w:lang w:val="fr-CH"/>
        </w:rPr>
        <w:t>السجن رهن المحاكمة</w:t>
      </w:r>
      <w:r>
        <w:rPr>
          <w:rFonts w:hint="cs"/>
          <w:rtl/>
          <w:lang w:val="fr-CH"/>
        </w:rPr>
        <w:t xml:space="preserve"> جنباً إلى جنب مع </w:t>
      </w:r>
      <w:r w:rsidR="003D5209">
        <w:rPr>
          <w:rFonts w:hint="cs"/>
          <w:rtl/>
          <w:lang w:val="fr-CH"/>
        </w:rPr>
        <w:t>الكبار</w:t>
      </w:r>
      <w:r>
        <w:rPr>
          <w:rFonts w:hint="cs"/>
          <w:rtl/>
          <w:lang w:val="fr-CH"/>
        </w:rPr>
        <w:t xml:space="preserve"> (المادتان 11 و16).</w:t>
      </w:r>
    </w:p>
    <w:p w:rsidR="00774287" w:rsidRPr="00A46577" w:rsidRDefault="00774287" w:rsidP="003D5209">
      <w:pPr>
        <w:pStyle w:val="SingleTxtGA"/>
        <w:rPr>
          <w:rFonts w:hint="cs"/>
          <w:b/>
          <w:bCs/>
          <w:rtl/>
        </w:rPr>
      </w:pPr>
      <w:r w:rsidRPr="00A46577">
        <w:rPr>
          <w:rFonts w:hint="cs"/>
          <w:b/>
          <w:bCs/>
          <w:rtl/>
          <w:lang w:val="fr-CH"/>
        </w:rPr>
        <w:t xml:space="preserve">تمشياً مع الملاحظات الختامية للجنة حقوق الطفل المقدمة في عام 2007 </w:t>
      </w:r>
      <w:r w:rsidRPr="00E06B7C">
        <w:rPr>
          <w:b/>
          <w:bCs/>
          <w:szCs w:val="20"/>
        </w:rPr>
        <w:t>CRC/C/SVK/CO/2</w:t>
      </w:r>
      <w:r w:rsidRPr="00A46577">
        <w:rPr>
          <w:b/>
          <w:bCs/>
        </w:rPr>
        <w:t>)</w:t>
      </w:r>
      <w:r w:rsidRPr="00A46577">
        <w:rPr>
          <w:rFonts w:hint="cs"/>
          <w:b/>
          <w:bCs/>
          <w:rtl/>
        </w:rPr>
        <w:t>، الفقرة 68)، توصي اللجنة الدولة الطرف بالقيام بما يلي:</w:t>
      </w:r>
    </w:p>
    <w:p w:rsidR="00774287" w:rsidRPr="00A46577" w:rsidRDefault="00774287" w:rsidP="00A46577">
      <w:pPr>
        <w:pStyle w:val="SingleTxtGA"/>
        <w:rPr>
          <w:rFonts w:hint="cs"/>
          <w:b/>
          <w:bCs/>
          <w:rtl/>
        </w:rPr>
      </w:pPr>
      <w:r w:rsidRPr="00A46577">
        <w:rPr>
          <w:rFonts w:hint="cs"/>
          <w:b/>
          <w:bCs/>
          <w:rtl/>
        </w:rPr>
        <w:tab/>
        <w:t>(أ)</w:t>
      </w:r>
      <w:r w:rsidRPr="00A46577">
        <w:rPr>
          <w:rFonts w:hint="cs"/>
          <w:b/>
          <w:bCs/>
          <w:rtl/>
        </w:rPr>
        <w:tab/>
        <w:t xml:space="preserve">أن تنفذ قواعد الأمم المتحدة </w:t>
      </w:r>
      <w:r w:rsidR="003D5209" w:rsidRPr="00A46577">
        <w:rPr>
          <w:rFonts w:hint="cs"/>
          <w:b/>
          <w:bCs/>
          <w:rtl/>
        </w:rPr>
        <w:t xml:space="preserve">النموذجية </w:t>
      </w:r>
      <w:r w:rsidRPr="00A46577">
        <w:rPr>
          <w:rFonts w:hint="cs"/>
          <w:b/>
          <w:bCs/>
          <w:rtl/>
        </w:rPr>
        <w:t>الدنيا لإدارة شؤون قضاء الأحداث (قواعد بيجين) المعتمدة في عام 1985، وقواعد الأمم المتحدة بشأن حماية الأحداث المجردين من حريتهم (قواعد هافانا) المعتمدة في عام 1990؛</w:t>
      </w:r>
    </w:p>
    <w:p w:rsidR="00774287" w:rsidRPr="00A46577" w:rsidRDefault="00774287" w:rsidP="003D5209">
      <w:pPr>
        <w:pStyle w:val="SingleTxtGA"/>
        <w:rPr>
          <w:rFonts w:hint="cs"/>
          <w:b/>
          <w:bCs/>
          <w:rtl/>
        </w:rPr>
      </w:pPr>
      <w:r w:rsidRPr="00A46577">
        <w:rPr>
          <w:rFonts w:hint="cs"/>
          <w:b/>
          <w:bCs/>
          <w:rtl/>
        </w:rPr>
        <w:tab/>
        <w:t>(ب)</w:t>
      </w:r>
      <w:r w:rsidRPr="00A46577">
        <w:rPr>
          <w:rFonts w:hint="cs"/>
          <w:b/>
          <w:bCs/>
          <w:rtl/>
        </w:rPr>
        <w:tab/>
        <w:t>أن تكفل عدم احتجاز الأحداث إلا كملاذ أخير مع الامتثال التام للقانون، وأن تضمن مراجعة ظروف احتجاز الأحداث بصورة منتظمة؛</w:t>
      </w:r>
    </w:p>
    <w:p w:rsidR="00774287" w:rsidRPr="00A46577" w:rsidRDefault="00774287" w:rsidP="003D5209">
      <w:pPr>
        <w:pStyle w:val="SingleTxtGA"/>
        <w:rPr>
          <w:rFonts w:hint="cs"/>
          <w:b/>
          <w:bCs/>
          <w:rtl/>
        </w:rPr>
      </w:pPr>
      <w:r w:rsidRPr="00A46577">
        <w:rPr>
          <w:rFonts w:hint="cs"/>
          <w:b/>
          <w:bCs/>
          <w:rtl/>
        </w:rPr>
        <w:tab/>
        <w:t>(ج)</w:t>
      </w:r>
      <w:r w:rsidRPr="00A46577">
        <w:rPr>
          <w:rFonts w:hint="cs"/>
          <w:b/>
          <w:bCs/>
          <w:rtl/>
        </w:rPr>
        <w:tab/>
        <w:t>أن تضع برنامجاً تدريبياً للقضاة الذين يتخصصون في مجال قضاء الأحداث، بما في ذلك تطبيق تدابير غير احتجازية؛</w:t>
      </w:r>
    </w:p>
    <w:p w:rsidR="00774287" w:rsidRPr="00A46577" w:rsidRDefault="00774287" w:rsidP="00A46577">
      <w:pPr>
        <w:pStyle w:val="SingleTxtGA"/>
        <w:rPr>
          <w:rFonts w:hint="cs"/>
          <w:b/>
          <w:bCs/>
          <w:rtl/>
        </w:rPr>
      </w:pPr>
      <w:r w:rsidRPr="00A46577">
        <w:rPr>
          <w:rFonts w:hint="cs"/>
          <w:b/>
          <w:bCs/>
          <w:rtl/>
        </w:rPr>
        <w:tab/>
        <w:t>(د)</w:t>
      </w:r>
      <w:r w:rsidRPr="00A46577">
        <w:rPr>
          <w:rFonts w:hint="cs"/>
          <w:b/>
          <w:bCs/>
          <w:rtl/>
        </w:rPr>
        <w:tab/>
        <w:t xml:space="preserve">أن تطلب، عند الاقتضاء، </w:t>
      </w:r>
      <w:r w:rsidR="00A46577" w:rsidRPr="00A46577">
        <w:rPr>
          <w:rFonts w:hint="cs"/>
          <w:b/>
          <w:bCs/>
          <w:rtl/>
        </w:rPr>
        <w:t>المساعدة</w:t>
      </w:r>
      <w:r w:rsidRPr="00A46577">
        <w:rPr>
          <w:rFonts w:hint="cs"/>
          <w:b/>
          <w:bCs/>
          <w:rtl/>
        </w:rPr>
        <w:t xml:space="preserve"> التقنية وغيرها من سبل التعاون </w:t>
      </w:r>
      <w:r w:rsidR="00A46577" w:rsidRPr="00A46577">
        <w:rPr>
          <w:rFonts w:hint="cs"/>
          <w:b/>
          <w:bCs/>
          <w:rtl/>
        </w:rPr>
        <w:t>من</w:t>
      </w:r>
      <w:r w:rsidRPr="00A46577">
        <w:rPr>
          <w:rFonts w:hint="cs"/>
          <w:b/>
          <w:bCs/>
          <w:rtl/>
        </w:rPr>
        <w:t xml:space="preserve"> فريق الأمم المتحدة المشترك بين الوكالات المعني بقضاء الأحداث.</w:t>
      </w:r>
    </w:p>
    <w:p w:rsidR="00774287" w:rsidRPr="008750D0" w:rsidRDefault="00A46577" w:rsidP="00A46577">
      <w:pPr>
        <w:pStyle w:val="H23GA"/>
        <w:rPr>
          <w:rFonts w:hint="cs"/>
          <w:rtl/>
          <w:lang w:val="fr-CH"/>
        </w:rPr>
      </w:pPr>
      <w:r>
        <w:rPr>
          <w:rFonts w:hint="cs"/>
          <w:rtl/>
          <w:lang w:val="fr-CH"/>
        </w:rPr>
        <w:tab/>
      </w:r>
      <w:r w:rsidR="00774287">
        <w:rPr>
          <w:rFonts w:hint="cs"/>
          <w:rtl/>
          <w:lang w:val="fr-CH"/>
        </w:rPr>
        <w:t>9-</w:t>
      </w:r>
      <w:r w:rsidR="00774287">
        <w:rPr>
          <w:rFonts w:hint="cs"/>
          <w:rtl/>
          <w:lang w:val="fr-CH"/>
        </w:rPr>
        <w:tab/>
        <w:t>ادعاءات التعذيب وإساءة المعاملة في الاحتجاز لدى الشرطة</w:t>
      </w:r>
    </w:p>
    <w:p w:rsidR="00774287" w:rsidRDefault="00774287" w:rsidP="00A46577">
      <w:pPr>
        <w:pStyle w:val="SingleTxtGA"/>
        <w:rPr>
          <w:rFonts w:hint="cs"/>
          <w:rtl/>
          <w:lang w:val="fr-CH"/>
        </w:rPr>
      </w:pPr>
      <w:r>
        <w:rPr>
          <w:rFonts w:hint="cs"/>
          <w:rtl/>
          <w:lang w:val="fr-CH"/>
        </w:rPr>
        <w:t>13-</w:t>
      </w:r>
      <w:r>
        <w:rPr>
          <w:rFonts w:hint="cs"/>
          <w:rtl/>
          <w:lang w:val="fr-CH"/>
        </w:rPr>
        <w:tab/>
        <w:t xml:space="preserve">تشعر اللجنة بالقلق إزاء العدد الكبير </w:t>
      </w:r>
      <w:r w:rsidR="00A46577">
        <w:rPr>
          <w:rFonts w:hint="cs"/>
          <w:rtl/>
          <w:lang w:val="fr-CH"/>
        </w:rPr>
        <w:t>من ا</w:t>
      </w:r>
      <w:r>
        <w:rPr>
          <w:rFonts w:hint="cs"/>
          <w:rtl/>
          <w:lang w:val="fr-CH"/>
        </w:rPr>
        <w:t xml:space="preserve">لادعاءات التي تتعلق بإساءة </w:t>
      </w:r>
      <w:r w:rsidR="00A46577">
        <w:rPr>
          <w:rFonts w:hint="cs"/>
          <w:rtl/>
          <w:lang w:val="fr-CH"/>
        </w:rPr>
        <w:t>معاملة المحتجزين على أيدي موظفي</w:t>
      </w:r>
      <w:r>
        <w:rPr>
          <w:rFonts w:hint="cs"/>
          <w:rtl/>
          <w:lang w:val="fr-CH"/>
        </w:rPr>
        <w:t xml:space="preserve"> إنفاذ القانون، بما في ذلك حالات الصفع واللكم والركل والضرب </w:t>
      </w:r>
      <w:r w:rsidR="00A46577">
        <w:rPr>
          <w:rFonts w:hint="cs"/>
          <w:rtl/>
          <w:lang w:val="fr-CH"/>
        </w:rPr>
        <w:t>بأدوات</w:t>
      </w:r>
      <w:r>
        <w:rPr>
          <w:rFonts w:hint="cs"/>
          <w:rtl/>
          <w:lang w:val="fr-CH"/>
        </w:rPr>
        <w:t xml:space="preserve"> حادة </w:t>
      </w:r>
      <w:r w:rsidR="00A46577">
        <w:rPr>
          <w:rFonts w:hint="cs"/>
          <w:rtl/>
          <w:lang w:val="fr-CH"/>
        </w:rPr>
        <w:t xml:space="preserve">وكذلك </w:t>
      </w:r>
      <w:r>
        <w:rPr>
          <w:rFonts w:hint="cs"/>
          <w:rtl/>
          <w:lang w:val="fr-CH"/>
        </w:rPr>
        <w:t xml:space="preserve">موت رجل في عام 2001 بعد تعرضه إلى استجواب وحشي من قبل الشرطة. كما تشعر اللجنة بالقلق إزاء ممارسة </w:t>
      </w:r>
      <w:r w:rsidR="00A46577">
        <w:rPr>
          <w:rFonts w:hint="cs"/>
          <w:rtl/>
          <w:lang w:val="fr-CH"/>
        </w:rPr>
        <w:t>تقييد</w:t>
      </w:r>
      <w:r>
        <w:rPr>
          <w:rFonts w:hint="cs"/>
          <w:rtl/>
          <w:lang w:val="fr-CH"/>
        </w:rPr>
        <w:t xml:space="preserve"> أيدي المحتجزين لفترات مطولة </w:t>
      </w:r>
      <w:r w:rsidR="00A46577">
        <w:rPr>
          <w:rFonts w:hint="cs"/>
          <w:rtl/>
          <w:lang w:val="fr-CH"/>
        </w:rPr>
        <w:t>و</w:t>
      </w:r>
      <w:r w:rsidRPr="00927F05">
        <w:rPr>
          <w:rFonts w:hint="cs"/>
          <w:rtl/>
          <w:lang w:val="fr-CH"/>
        </w:rPr>
        <w:t>ربطهم بأجهزة تثبيت</w:t>
      </w:r>
      <w:r>
        <w:rPr>
          <w:rFonts w:hint="cs"/>
          <w:rtl/>
          <w:lang w:val="fr-CH"/>
        </w:rPr>
        <w:t xml:space="preserve"> في الأروقة أو المكاتب (المادتان 12 و16).</w:t>
      </w:r>
    </w:p>
    <w:p w:rsidR="00774287" w:rsidRDefault="00774287" w:rsidP="00A46577">
      <w:pPr>
        <w:pStyle w:val="SingleTxtGA"/>
        <w:rPr>
          <w:rFonts w:hint="cs"/>
          <w:b/>
          <w:bCs/>
          <w:rtl/>
          <w:lang w:val="fr-CH"/>
        </w:rPr>
      </w:pPr>
      <w:r w:rsidRPr="00A46577">
        <w:rPr>
          <w:rFonts w:hint="cs"/>
          <w:b/>
          <w:bCs/>
          <w:rtl/>
          <w:lang w:val="fr-CH"/>
        </w:rPr>
        <w:t>ينبغي للدولة الطرف أن تتخذ تدابير مناسبة لكفالة التحقيق في جميع الادعاءات التي تتعلق بالتعذيب أو المعاملة القاسية أو اللاإنسانية أو المهينة فوراً وبنزاهة</w:t>
      </w:r>
      <w:r w:rsidR="00A46577" w:rsidRPr="00A46577">
        <w:rPr>
          <w:rFonts w:hint="cs"/>
          <w:b/>
          <w:bCs/>
          <w:rtl/>
          <w:lang w:val="fr-CH"/>
        </w:rPr>
        <w:t>،</w:t>
      </w:r>
      <w:r w:rsidRPr="00A46577">
        <w:rPr>
          <w:rFonts w:hint="cs"/>
          <w:b/>
          <w:bCs/>
          <w:rtl/>
          <w:lang w:val="fr-CH"/>
        </w:rPr>
        <w:t xml:space="preserve"> ومقاضاة مرتكبي هذه الأفعال حسب الأصول، إذا ما ثبت أنهم مذنبون، والحكم عليهم بأحكام تراعي الطابع الخطير لأفعالهم، وتعويض الضحايا تعويضاً كافياً، بما في ذلك إعادة تأهيلهم بالكامل. وينبغي للدولة الطرف أيضاً أن تضع حداً لممارسة تقييد أيدي المحتجزين لفترات مطولة ولأي إساءة معاملة أخرى يتعرض لها المشتبه </w:t>
      </w:r>
      <w:r w:rsidR="00A46577" w:rsidRPr="00A46577">
        <w:rPr>
          <w:rFonts w:hint="cs"/>
          <w:b/>
          <w:bCs/>
          <w:rtl/>
          <w:lang w:val="fr-CH"/>
        </w:rPr>
        <w:t>بهم</w:t>
      </w:r>
      <w:r w:rsidRPr="00A46577">
        <w:rPr>
          <w:rFonts w:hint="cs"/>
          <w:b/>
          <w:bCs/>
          <w:rtl/>
          <w:lang w:val="fr-CH"/>
        </w:rPr>
        <w:t xml:space="preserve"> أثناء الاحتجاز.</w:t>
      </w:r>
    </w:p>
    <w:p w:rsidR="00E06B7C" w:rsidRDefault="00E06B7C" w:rsidP="00A46577">
      <w:pPr>
        <w:pStyle w:val="SingleTxtGA"/>
        <w:rPr>
          <w:rFonts w:hint="cs"/>
          <w:b/>
          <w:bCs/>
          <w:rtl/>
          <w:lang w:val="fr-CH"/>
        </w:rPr>
      </w:pPr>
    </w:p>
    <w:p w:rsidR="00E06B7C" w:rsidRPr="00A46577" w:rsidRDefault="00E06B7C" w:rsidP="00A46577">
      <w:pPr>
        <w:pStyle w:val="SingleTxtGA"/>
        <w:rPr>
          <w:rFonts w:hint="cs"/>
          <w:b/>
          <w:bCs/>
          <w:rtl/>
          <w:lang w:val="fr-CH"/>
        </w:rPr>
      </w:pPr>
    </w:p>
    <w:p w:rsidR="00774287" w:rsidRDefault="00A46577" w:rsidP="00A46577">
      <w:pPr>
        <w:pStyle w:val="H23GA"/>
        <w:rPr>
          <w:rFonts w:hint="cs"/>
          <w:rtl/>
          <w:lang w:val="fr-CH"/>
        </w:rPr>
      </w:pPr>
      <w:r>
        <w:rPr>
          <w:rFonts w:hint="cs"/>
          <w:rtl/>
          <w:lang w:val="fr-CH"/>
        </w:rPr>
        <w:tab/>
      </w:r>
      <w:r w:rsidR="00774287">
        <w:rPr>
          <w:rFonts w:hint="cs"/>
          <w:rtl/>
          <w:lang w:val="fr-CH"/>
        </w:rPr>
        <w:t>10-</w:t>
      </w:r>
      <w:r w:rsidR="00774287">
        <w:rPr>
          <w:rFonts w:hint="cs"/>
          <w:rtl/>
          <w:lang w:val="fr-CH"/>
        </w:rPr>
        <w:tab/>
        <w:t>تعقيم نساء الغجر الروما</w:t>
      </w:r>
    </w:p>
    <w:p w:rsidR="00774287" w:rsidRDefault="00774287" w:rsidP="00E06B7C">
      <w:pPr>
        <w:pStyle w:val="SingleTxtGA"/>
        <w:rPr>
          <w:rFonts w:hint="cs"/>
          <w:rtl/>
          <w:lang w:val="fr-CH"/>
        </w:rPr>
      </w:pPr>
      <w:r>
        <w:rPr>
          <w:rFonts w:hint="cs"/>
          <w:rtl/>
          <w:lang w:val="fr-CH"/>
        </w:rPr>
        <w:t>14-</w:t>
      </w:r>
      <w:r>
        <w:rPr>
          <w:rFonts w:hint="cs"/>
          <w:rtl/>
          <w:lang w:val="fr-CH"/>
        </w:rPr>
        <w:tab/>
        <w:t>تعرب اللجنة عن بالغ قلقها إزاء ادعاءات استمرار تعقيم نساء الغجر الروما</w:t>
      </w:r>
      <w:r w:rsidR="00E06B7C">
        <w:rPr>
          <w:rFonts w:hint="eastAsia"/>
          <w:rtl/>
          <w:lang w:val="fr-CH"/>
        </w:rPr>
        <w:t> </w:t>
      </w:r>
      <w:r w:rsidR="00A46577">
        <w:rPr>
          <w:rFonts w:hint="cs"/>
          <w:rtl/>
          <w:lang w:val="fr-CH"/>
        </w:rPr>
        <w:t>بالإكراه.</w:t>
      </w:r>
    </w:p>
    <w:p w:rsidR="00774287" w:rsidRPr="00A46577" w:rsidRDefault="00774287" w:rsidP="00A46577">
      <w:pPr>
        <w:pStyle w:val="SingleTxtGA"/>
        <w:rPr>
          <w:rFonts w:hint="cs"/>
          <w:b/>
          <w:bCs/>
          <w:rtl/>
          <w:lang w:val="fr-CH"/>
        </w:rPr>
      </w:pPr>
      <w:r w:rsidRPr="00A46577">
        <w:rPr>
          <w:rFonts w:hint="cs"/>
          <w:b/>
          <w:bCs/>
          <w:rtl/>
          <w:lang w:val="fr-CH"/>
        </w:rPr>
        <w:t>ينبغي للدولة الطرف القيام بما يلي:</w:t>
      </w:r>
    </w:p>
    <w:p w:rsidR="00774287" w:rsidRPr="00A46577" w:rsidRDefault="00774287" w:rsidP="00A46577">
      <w:pPr>
        <w:pStyle w:val="SingleTxtGA"/>
        <w:rPr>
          <w:rFonts w:hint="cs"/>
          <w:b/>
          <w:bCs/>
          <w:rtl/>
          <w:lang w:val="fr-CH"/>
        </w:rPr>
      </w:pPr>
      <w:r w:rsidRPr="00A46577">
        <w:rPr>
          <w:rFonts w:hint="cs"/>
          <w:b/>
          <w:bCs/>
          <w:rtl/>
          <w:lang w:val="fr-CH"/>
        </w:rPr>
        <w:tab/>
        <w:t>(أ)</w:t>
      </w:r>
      <w:r w:rsidRPr="00A46577">
        <w:rPr>
          <w:rFonts w:hint="cs"/>
          <w:b/>
          <w:bCs/>
          <w:rtl/>
          <w:lang w:val="fr-CH"/>
        </w:rPr>
        <w:tab/>
        <w:t xml:space="preserve">أن تتخذ تدابير </w:t>
      </w:r>
      <w:r w:rsidR="00A46577" w:rsidRPr="00A46577">
        <w:rPr>
          <w:rFonts w:hint="cs"/>
          <w:b/>
          <w:bCs/>
          <w:rtl/>
          <w:lang w:val="fr-CH"/>
        </w:rPr>
        <w:t>عاجلة</w:t>
      </w:r>
      <w:r w:rsidRPr="00A46577">
        <w:rPr>
          <w:rFonts w:hint="cs"/>
          <w:b/>
          <w:bCs/>
          <w:rtl/>
          <w:lang w:val="fr-CH"/>
        </w:rPr>
        <w:t xml:space="preserve"> للتحقيق فوراً وبنزاهة وبصورة وافية وفعالة في جميع الادعاءات التي تتعلق بتعقيم نساء الغجر الروما </w:t>
      </w:r>
      <w:r w:rsidR="00A46577" w:rsidRPr="00A46577">
        <w:rPr>
          <w:rFonts w:hint="cs"/>
          <w:b/>
          <w:bCs/>
          <w:rtl/>
          <w:lang w:val="fr-CH"/>
        </w:rPr>
        <w:t>بالإكراه</w:t>
      </w:r>
      <w:r w:rsidRPr="00A46577">
        <w:rPr>
          <w:rFonts w:hint="cs"/>
          <w:b/>
          <w:bCs/>
          <w:rtl/>
          <w:lang w:val="fr-CH"/>
        </w:rPr>
        <w:t>، ومقاضاة مرتكبي هذه الأفعال ومعاقبتهم وتقديم تعويض للضحايا بشكل منصف وكافٍ؛</w:t>
      </w:r>
    </w:p>
    <w:p w:rsidR="00774287" w:rsidRPr="00A46577" w:rsidRDefault="00774287" w:rsidP="00A46577">
      <w:pPr>
        <w:pStyle w:val="SingleTxtGA"/>
        <w:rPr>
          <w:rFonts w:hint="cs"/>
          <w:b/>
          <w:bCs/>
          <w:rtl/>
          <w:lang w:val="fr-CH"/>
        </w:rPr>
      </w:pPr>
      <w:r w:rsidRPr="00A46577">
        <w:rPr>
          <w:rFonts w:hint="cs"/>
          <w:b/>
          <w:bCs/>
          <w:rtl/>
          <w:lang w:val="fr-CH"/>
        </w:rPr>
        <w:tab/>
        <w:t>(ب)</w:t>
      </w:r>
      <w:r w:rsidRPr="00A46577">
        <w:rPr>
          <w:rFonts w:hint="cs"/>
          <w:b/>
          <w:bCs/>
          <w:rtl/>
          <w:lang w:val="fr-CH"/>
        </w:rPr>
        <w:tab/>
        <w:t xml:space="preserve">أن تعمل على إنفاذ قانون الرعاية الصحية بفعالية (2004) من خلال إصدار مبادئ توجيهية وتوفير التدريب </w:t>
      </w:r>
      <w:r w:rsidR="00A46577" w:rsidRPr="00A46577">
        <w:rPr>
          <w:rFonts w:hint="cs"/>
          <w:b/>
          <w:bCs/>
          <w:rtl/>
          <w:lang w:val="fr-CH"/>
        </w:rPr>
        <w:t xml:space="preserve">للموظفين الحكوميين، بما في ذلك </w:t>
      </w:r>
      <w:r w:rsidRPr="00A46577">
        <w:rPr>
          <w:rFonts w:hint="cs"/>
          <w:b/>
          <w:bCs/>
          <w:rtl/>
          <w:lang w:val="fr-CH"/>
        </w:rPr>
        <w:t>ما يتعلق بالمسؤولية الجنائية للموظفين الطبيين الذين يمارسون عمليات التعقيم دون حصولهم على موافقة حرة وكاملة ومستنيرة من النساء اللواتي يتعرضن للتعقيم وبكيفية الحصول على هذه الموافقة.</w:t>
      </w:r>
    </w:p>
    <w:p w:rsidR="00774287" w:rsidRDefault="00774287" w:rsidP="00A46577">
      <w:pPr>
        <w:pStyle w:val="H23GA"/>
        <w:rPr>
          <w:rFonts w:hint="cs"/>
          <w:rtl/>
          <w:lang w:val="fr-CH"/>
        </w:rPr>
      </w:pPr>
      <w:r>
        <w:rPr>
          <w:rFonts w:hint="cs"/>
          <w:rtl/>
          <w:lang w:val="fr-CH"/>
        </w:rPr>
        <w:tab/>
        <w:t>11-</w:t>
      </w:r>
      <w:r>
        <w:rPr>
          <w:rFonts w:hint="cs"/>
          <w:rtl/>
          <w:lang w:val="fr-CH"/>
        </w:rPr>
        <w:tab/>
        <w:t>أقلية الغجر الروما</w:t>
      </w:r>
    </w:p>
    <w:p w:rsidR="00774287" w:rsidRDefault="00774287" w:rsidP="00A46577">
      <w:pPr>
        <w:pStyle w:val="SingleTxtGA"/>
        <w:rPr>
          <w:rFonts w:hint="cs"/>
          <w:rtl/>
          <w:lang w:val="fr-CH"/>
        </w:rPr>
      </w:pPr>
      <w:r>
        <w:rPr>
          <w:rFonts w:hint="cs"/>
          <w:rtl/>
          <w:lang w:val="fr-CH"/>
        </w:rPr>
        <w:t>15-</w:t>
      </w:r>
      <w:r>
        <w:rPr>
          <w:rFonts w:hint="cs"/>
          <w:rtl/>
          <w:lang w:val="fr-CH"/>
        </w:rPr>
        <w:tab/>
        <w:t xml:space="preserve">تشعر اللجنة بالقلق إزاء التقارير التي تفيد إساءة معاملة الغجر الروما على أيدي ضباط الشرطة أثناء توقيفهم أو احتجازهم. كما تشعر بالقلق إزاء ارتفاع نسبة أطفال الغجر الروما الذين يلتحقون بمدارس الأطفال ذوي الإعاقة العقلية. وتشعر اللجنة بالقلق أيضاً إزاء التمييز ضد أقلية الغجر الروما الذي أفضى إلى انتهاكات لحقوقهم المحمية </w:t>
      </w:r>
      <w:r w:rsidR="00A46577">
        <w:rPr>
          <w:rFonts w:hint="cs"/>
          <w:rtl/>
          <w:lang w:val="fr-CH"/>
        </w:rPr>
        <w:t>ب</w:t>
      </w:r>
      <w:r>
        <w:rPr>
          <w:rFonts w:hint="cs"/>
          <w:rtl/>
          <w:lang w:val="fr-CH"/>
        </w:rPr>
        <w:t>الاتفاقية (المادتان</w:t>
      </w:r>
      <w:r w:rsidR="00A46577">
        <w:rPr>
          <w:rFonts w:hint="eastAsia"/>
          <w:rtl/>
          <w:lang w:val="fr-CH"/>
        </w:rPr>
        <w:t> </w:t>
      </w:r>
      <w:r>
        <w:rPr>
          <w:rFonts w:hint="cs"/>
          <w:rtl/>
          <w:lang w:val="fr-CH"/>
        </w:rPr>
        <w:t>10 و16).</w:t>
      </w:r>
    </w:p>
    <w:p w:rsidR="00774287" w:rsidRPr="00A46577" w:rsidRDefault="00774287" w:rsidP="00A46577">
      <w:pPr>
        <w:pStyle w:val="SingleTxtGA"/>
        <w:rPr>
          <w:rFonts w:hint="cs"/>
          <w:b/>
          <w:bCs/>
          <w:rtl/>
        </w:rPr>
      </w:pPr>
      <w:r w:rsidRPr="00A46577">
        <w:rPr>
          <w:rFonts w:hint="cs"/>
          <w:b/>
          <w:bCs/>
          <w:rtl/>
          <w:lang w:val="fr-CH"/>
        </w:rPr>
        <w:t>تشير اللجنة</w:t>
      </w:r>
      <w:r w:rsidR="00A46577" w:rsidRPr="00A46577">
        <w:rPr>
          <w:rFonts w:hint="cs"/>
          <w:b/>
          <w:bCs/>
          <w:rtl/>
          <w:lang w:val="fr-CH"/>
        </w:rPr>
        <w:t>،</w:t>
      </w:r>
      <w:r w:rsidRPr="00A46577">
        <w:rPr>
          <w:rFonts w:hint="cs"/>
          <w:b/>
          <w:bCs/>
          <w:rtl/>
          <w:lang w:val="fr-CH"/>
        </w:rPr>
        <w:t xml:space="preserve"> على ضوء تعليقها العام رقم 2 المتعلق بتنفيذ المادة 2 </w:t>
      </w:r>
      <w:r w:rsidRPr="00A46577">
        <w:rPr>
          <w:b/>
          <w:bCs/>
        </w:rPr>
        <w:t>(</w:t>
      </w:r>
      <w:r w:rsidRPr="00050F25">
        <w:rPr>
          <w:b/>
          <w:bCs/>
          <w:szCs w:val="20"/>
        </w:rPr>
        <w:t>CAT/C/GC/2</w:t>
      </w:r>
      <w:r w:rsidRPr="00A46577">
        <w:rPr>
          <w:b/>
          <w:bCs/>
        </w:rPr>
        <w:t>)</w:t>
      </w:r>
      <w:r w:rsidR="00A46577" w:rsidRPr="00A46577">
        <w:rPr>
          <w:rFonts w:hint="cs"/>
          <w:b/>
          <w:bCs/>
          <w:rtl/>
        </w:rPr>
        <w:t>،</w:t>
      </w:r>
      <w:r w:rsidRPr="00A46577">
        <w:rPr>
          <w:rFonts w:hint="cs"/>
          <w:b/>
          <w:bCs/>
          <w:rtl/>
        </w:rPr>
        <w:t xml:space="preserve"> إلى أن توفير الحماية الخاصة لبعض الأقليات أو الأفراد المهمشين أو المجموعات الم</w:t>
      </w:r>
      <w:r w:rsidR="00A46577" w:rsidRPr="00A46577">
        <w:rPr>
          <w:rFonts w:hint="cs"/>
          <w:b/>
          <w:bCs/>
          <w:rtl/>
        </w:rPr>
        <w:t xml:space="preserve">همّشة المعرضين </w:t>
      </w:r>
      <w:r w:rsidRPr="00A46577">
        <w:rPr>
          <w:rFonts w:hint="cs"/>
          <w:b/>
          <w:bCs/>
          <w:rtl/>
        </w:rPr>
        <w:t>بصفة خاصة للخطر هو جزء من التزامات الدولة الطرف بموجب الاتفاقية. وفي هذا الخصوص ينبغي للدولة الطرف القيام بما يلي:</w:t>
      </w:r>
    </w:p>
    <w:p w:rsidR="00774287" w:rsidRPr="00A46577" w:rsidRDefault="00774287" w:rsidP="00A46577">
      <w:pPr>
        <w:pStyle w:val="SingleTxtGA"/>
        <w:rPr>
          <w:rFonts w:hint="cs"/>
          <w:b/>
          <w:bCs/>
          <w:rtl/>
        </w:rPr>
      </w:pPr>
      <w:r w:rsidRPr="00A46577">
        <w:rPr>
          <w:rFonts w:hint="cs"/>
          <w:b/>
          <w:bCs/>
          <w:rtl/>
        </w:rPr>
        <w:tab/>
        <w:t>(أ)</w:t>
      </w:r>
      <w:r w:rsidRPr="00A46577">
        <w:rPr>
          <w:rFonts w:hint="cs"/>
          <w:b/>
          <w:bCs/>
          <w:rtl/>
        </w:rPr>
        <w:tab/>
        <w:t>تعزيز جهودها لمكافحة إساءة معاملة المحتجزين من الغجر الروما، عن طريق ضمان ممارسة حقوقهم القانونية منذ بداية احتجازهم؛</w:t>
      </w:r>
    </w:p>
    <w:p w:rsidR="00774287" w:rsidRPr="00A46577" w:rsidRDefault="00774287" w:rsidP="00A46577">
      <w:pPr>
        <w:pStyle w:val="SingleTxtGA"/>
        <w:rPr>
          <w:rFonts w:hint="cs"/>
          <w:b/>
          <w:bCs/>
          <w:rtl/>
        </w:rPr>
      </w:pPr>
      <w:r w:rsidRPr="00A46577">
        <w:rPr>
          <w:rFonts w:hint="cs"/>
          <w:b/>
          <w:bCs/>
          <w:rtl/>
        </w:rPr>
        <w:tab/>
        <w:t>(ب)</w:t>
      </w:r>
      <w:r w:rsidRPr="00A46577">
        <w:rPr>
          <w:rFonts w:hint="cs"/>
          <w:b/>
          <w:bCs/>
          <w:rtl/>
        </w:rPr>
        <w:tab/>
        <w:t xml:space="preserve">إنفاذ القانون المتعلق بالمدارس رقم 245/2008 </w:t>
      </w:r>
      <w:r w:rsidR="00E06B7C">
        <w:rPr>
          <w:rFonts w:hint="cs"/>
          <w:b/>
          <w:bCs/>
          <w:rtl/>
        </w:rPr>
        <w:t>ب</w:t>
      </w:r>
      <w:r w:rsidRPr="00A46577">
        <w:rPr>
          <w:rFonts w:hint="cs"/>
          <w:b/>
          <w:bCs/>
          <w:rtl/>
        </w:rPr>
        <w:t xml:space="preserve">ضمان قبول أطفال الغجر الروما في التعليم العادي ما لم يجر تقييم مناسب يبين أن الطفل لديه إعاقة عقلية، وأن الوصي الشرعي على الطفل قد طلب إيداعه في مدرسة خاصة. وينبغي للدولة الطرف بصفة خاصة أن تفصل مصطلح </w:t>
      </w:r>
      <w:r w:rsidR="00A46577" w:rsidRPr="00A46577">
        <w:rPr>
          <w:rFonts w:hint="cs"/>
          <w:b/>
          <w:bCs/>
          <w:rtl/>
        </w:rPr>
        <w:t>"المحروم اجتماعياً</w:t>
      </w:r>
      <w:r w:rsidR="00E06B7C">
        <w:rPr>
          <w:rFonts w:hint="cs"/>
          <w:b/>
          <w:bCs/>
          <w:rtl/>
        </w:rPr>
        <w:t>"</w:t>
      </w:r>
      <w:r w:rsidRPr="00A46577">
        <w:rPr>
          <w:rFonts w:hint="cs"/>
          <w:b/>
          <w:bCs/>
          <w:rtl/>
        </w:rPr>
        <w:t xml:space="preserve"> عن مصطلح </w:t>
      </w:r>
      <w:r w:rsidR="00A46577" w:rsidRPr="00A46577">
        <w:rPr>
          <w:rFonts w:hint="cs"/>
          <w:b/>
          <w:bCs/>
          <w:rtl/>
        </w:rPr>
        <w:t>"</w:t>
      </w:r>
      <w:r w:rsidRPr="00A46577">
        <w:rPr>
          <w:rFonts w:hint="cs"/>
          <w:b/>
          <w:bCs/>
          <w:rtl/>
        </w:rPr>
        <w:t>المعوق عقلياً</w:t>
      </w:r>
      <w:r w:rsidR="00A46577" w:rsidRPr="00A46577">
        <w:rPr>
          <w:rFonts w:hint="cs"/>
          <w:b/>
          <w:bCs/>
          <w:rtl/>
        </w:rPr>
        <w:t>"</w:t>
      </w:r>
      <w:r w:rsidRPr="00A46577">
        <w:rPr>
          <w:rFonts w:hint="cs"/>
          <w:b/>
          <w:bCs/>
          <w:rtl/>
        </w:rPr>
        <w:t>.</w:t>
      </w:r>
    </w:p>
    <w:p w:rsidR="00774287" w:rsidRDefault="00A46577" w:rsidP="00A46577">
      <w:pPr>
        <w:pStyle w:val="H23GA"/>
        <w:rPr>
          <w:rFonts w:hint="cs"/>
          <w:rtl/>
        </w:rPr>
      </w:pPr>
      <w:r>
        <w:rPr>
          <w:rFonts w:hint="cs"/>
          <w:rtl/>
        </w:rPr>
        <w:tab/>
      </w:r>
      <w:r w:rsidR="00774287">
        <w:rPr>
          <w:rFonts w:hint="cs"/>
          <w:rtl/>
        </w:rPr>
        <w:t>12-</w:t>
      </w:r>
      <w:r w:rsidR="00774287">
        <w:rPr>
          <w:rFonts w:hint="cs"/>
          <w:rtl/>
        </w:rPr>
        <w:tab/>
        <w:t>الجبر والتعويض بما في ذلك إعادة التأهيل</w:t>
      </w:r>
    </w:p>
    <w:p w:rsidR="00774287" w:rsidRDefault="00774287" w:rsidP="00A46577">
      <w:pPr>
        <w:pStyle w:val="SingleTxtGA"/>
        <w:rPr>
          <w:rFonts w:hint="cs"/>
          <w:rtl/>
        </w:rPr>
      </w:pPr>
      <w:r>
        <w:rPr>
          <w:rFonts w:hint="cs"/>
          <w:rtl/>
        </w:rPr>
        <w:t>16-</w:t>
      </w:r>
      <w:r>
        <w:rPr>
          <w:rFonts w:hint="cs"/>
          <w:rtl/>
        </w:rPr>
        <w:tab/>
        <w:t>تأسف اللجنة لعدم إعمال حقوق ضحايا التعذيب وإساءة المعاملة في الجبر والتعويض بما في ذلك إعادة التأهيل. كما تأسف اللجنة لعدم توافر معلومات تتعلق بعدد ضحايا التعذيب وإساءة المعاملة الذين تلقوا تعويضاً، وبقيمة المبالغ الممنوحة في تلك الحالات، إضافة إلى الافتقار إلى معلومات عن أشكال المساعدة الأخرى المقدمة إلى الضحايا، بما في ذلك إعادة التأهيل من الناحيتي</w:t>
      </w:r>
      <w:r w:rsidR="00A46577">
        <w:rPr>
          <w:rFonts w:hint="cs"/>
          <w:rtl/>
        </w:rPr>
        <w:t xml:space="preserve">ن الطبية أو النفسية </w:t>
      </w:r>
      <w:r>
        <w:rPr>
          <w:rFonts w:hint="cs"/>
          <w:rtl/>
        </w:rPr>
        <w:t>الاجتماعية</w:t>
      </w:r>
      <w:r w:rsidR="00A46577">
        <w:rPr>
          <w:rFonts w:hint="cs"/>
          <w:rtl/>
        </w:rPr>
        <w:t xml:space="preserve"> </w:t>
      </w:r>
      <w:r>
        <w:rPr>
          <w:rFonts w:hint="cs"/>
          <w:rtl/>
        </w:rPr>
        <w:t>(المادة 14).</w:t>
      </w:r>
    </w:p>
    <w:p w:rsidR="00774287" w:rsidRPr="00CE3D2C" w:rsidRDefault="00774287" w:rsidP="00A46577">
      <w:pPr>
        <w:pStyle w:val="SingleTxtGA"/>
        <w:rPr>
          <w:rFonts w:hint="cs"/>
          <w:b/>
          <w:bCs/>
          <w:rtl/>
        </w:rPr>
      </w:pPr>
      <w:r w:rsidRPr="00CE3D2C">
        <w:rPr>
          <w:rFonts w:hint="cs"/>
          <w:b/>
          <w:bCs/>
          <w:rtl/>
        </w:rPr>
        <w:t>ينبغي للدولة الطرف أن تضمن أن يتمتع ضحايا التعذيب وغيره من ضروب المعاملة أو العقوبة القاسية أو اللاإنسانية أو المهينة بحقهم في الجبر والتعويض، بما في ذلك إعادة التأهيل والحصول على تعويض منصف وكاف بما في ذلك وسائل إعادة تأهيلهم على أكمل وجه ممكن.  وينبغي لها أيضاً أن تجمع بيانات عن عدد الضحايا الذين تلقوا التعويض وغيره من أشكال المساعدة.</w:t>
      </w:r>
    </w:p>
    <w:p w:rsidR="00774287" w:rsidRDefault="00CE3D2C" w:rsidP="00CE3D2C">
      <w:pPr>
        <w:pStyle w:val="H23GA"/>
        <w:rPr>
          <w:rFonts w:hint="cs"/>
          <w:rtl/>
        </w:rPr>
      </w:pPr>
      <w:r>
        <w:rPr>
          <w:rFonts w:hint="cs"/>
          <w:rtl/>
        </w:rPr>
        <w:tab/>
      </w:r>
      <w:r w:rsidR="00774287">
        <w:rPr>
          <w:rFonts w:hint="cs"/>
          <w:rtl/>
        </w:rPr>
        <w:t>13-</w:t>
      </w:r>
      <w:r w:rsidR="00774287">
        <w:rPr>
          <w:rFonts w:hint="cs"/>
          <w:rtl/>
        </w:rPr>
        <w:tab/>
        <w:t>العنف ضد النساء والأطفال</w:t>
      </w:r>
    </w:p>
    <w:p w:rsidR="00774287" w:rsidRDefault="00774287" w:rsidP="00CE3D2C">
      <w:pPr>
        <w:pStyle w:val="SingleTxtGA"/>
        <w:rPr>
          <w:rFonts w:hint="cs"/>
          <w:rtl/>
        </w:rPr>
      </w:pPr>
      <w:r>
        <w:rPr>
          <w:rFonts w:hint="cs"/>
          <w:rtl/>
        </w:rPr>
        <w:t>17-</w:t>
      </w:r>
      <w:r>
        <w:rPr>
          <w:rFonts w:hint="cs"/>
          <w:rtl/>
        </w:rPr>
        <w:tab/>
        <w:t>تشعر اللجنة بالقلق إزاء عدم كفاية التدابير المتخذة لحماية النساء والأطفال من العنف. وفي هذا الخصوص، تشاطر اللجنة المعنية بالقضاء على التمييز ضد المرأة قلقها (</w:t>
      </w:r>
      <w:r w:rsidRPr="00E06B7C">
        <w:rPr>
          <w:szCs w:val="20"/>
        </w:rPr>
        <w:t>CEDAW/C/SVK/CO/4</w:t>
      </w:r>
      <w:r>
        <w:rPr>
          <w:rFonts w:hint="cs"/>
          <w:rtl/>
        </w:rPr>
        <w:t>، الفقرة 20) إزاء ارتفاع معدل العنف ضد النساء والفتيات، بما في ذلك حوادث القتل في سياق العنف المنزلي (المادة 16).</w:t>
      </w:r>
    </w:p>
    <w:p w:rsidR="00774287" w:rsidRPr="00CE3D2C" w:rsidRDefault="00774287" w:rsidP="00CE3D2C">
      <w:pPr>
        <w:pStyle w:val="SingleTxtGA"/>
        <w:rPr>
          <w:rFonts w:hint="cs"/>
          <w:b/>
          <w:bCs/>
          <w:rtl/>
        </w:rPr>
      </w:pPr>
      <w:r w:rsidRPr="00CE3D2C">
        <w:rPr>
          <w:rFonts w:hint="cs"/>
          <w:b/>
          <w:bCs/>
          <w:rtl/>
        </w:rPr>
        <w:t>ينبغي للدولة الطرف القيام بما يلي:</w:t>
      </w:r>
    </w:p>
    <w:p w:rsidR="00774287" w:rsidRPr="00CE3D2C" w:rsidRDefault="00774287" w:rsidP="00CE3D2C">
      <w:pPr>
        <w:pStyle w:val="SingleTxtGA"/>
        <w:rPr>
          <w:rFonts w:hint="cs"/>
          <w:b/>
          <w:bCs/>
          <w:rtl/>
        </w:rPr>
      </w:pPr>
      <w:r w:rsidRPr="00CE3D2C">
        <w:rPr>
          <w:rFonts w:hint="cs"/>
          <w:b/>
          <w:bCs/>
          <w:rtl/>
        </w:rPr>
        <w:tab/>
        <w:t>(أ)</w:t>
      </w:r>
      <w:r w:rsidRPr="00CE3D2C">
        <w:rPr>
          <w:rFonts w:hint="cs"/>
          <w:b/>
          <w:bCs/>
          <w:rtl/>
        </w:rPr>
        <w:tab/>
        <w:t xml:space="preserve">أن تعزز جهودها لضمان اتخاذ تدابير حماية </w:t>
      </w:r>
      <w:r w:rsidR="00CE3D2C" w:rsidRPr="00CE3D2C">
        <w:rPr>
          <w:rFonts w:hint="cs"/>
          <w:b/>
          <w:bCs/>
          <w:rtl/>
        </w:rPr>
        <w:t>عاجلة</w:t>
      </w:r>
      <w:r w:rsidRPr="00CE3D2C">
        <w:rPr>
          <w:rFonts w:hint="cs"/>
          <w:b/>
          <w:bCs/>
          <w:rtl/>
        </w:rPr>
        <w:t xml:space="preserve"> وفعالة والتحقيق فوراً وبنزاهة في جميع ادعاءات العنف ضد النساء والفتيات، بما في ذلك حوادث القتل في سياق العنف المنزلي ومقاضاة ومعاقبة مرتكبيها؛</w:t>
      </w:r>
    </w:p>
    <w:p w:rsidR="00774287" w:rsidRPr="00CE3D2C" w:rsidRDefault="00774287" w:rsidP="00CE3D2C">
      <w:pPr>
        <w:pStyle w:val="SingleTxtGA"/>
        <w:rPr>
          <w:rFonts w:hint="cs"/>
          <w:b/>
          <w:bCs/>
          <w:rtl/>
        </w:rPr>
      </w:pPr>
      <w:r w:rsidRPr="00CE3D2C">
        <w:rPr>
          <w:rFonts w:hint="cs"/>
          <w:b/>
          <w:bCs/>
          <w:rtl/>
        </w:rPr>
        <w:tab/>
        <w:t>(ب)</w:t>
      </w:r>
      <w:r w:rsidRPr="00CE3D2C">
        <w:rPr>
          <w:rFonts w:hint="cs"/>
          <w:b/>
          <w:bCs/>
          <w:rtl/>
        </w:rPr>
        <w:tab/>
        <w:t>أن توفر مراكز إيواء وخدمات استشارية للنساء ضحايا العنف بأعداد كافية وبحيث تفي بمعايير لائقة؛</w:t>
      </w:r>
    </w:p>
    <w:p w:rsidR="00774287" w:rsidRPr="00CE3D2C" w:rsidRDefault="00774287" w:rsidP="00CE3D2C">
      <w:pPr>
        <w:pStyle w:val="SingleTxtGA"/>
        <w:rPr>
          <w:rFonts w:hint="cs"/>
          <w:b/>
          <w:bCs/>
          <w:rtl/>
        </w:rPr>
      </w:pPr>
      <w:r w:rsidRPr="00CE3D2C">
        <w:rPr>
          <w:rFonts w:hint="cs"/>
          <w:b/>
          <w:bCs/>
          <w:rtl/>
        </w:rPr>
        <w:tab/>
        <w:t>(ج)</w:t>
      </w:r>
      <w:r w:rsidRPr="00CE3D2C">
        <w:rPr>
          <w:rFonts w:hint="cs"/>
          <w:b/>
          <w:bCs/>
          <w:rtl/>
        </w:rPr>
        <w:tab/>
        <w:t>أن تقوم بحملات توعية واسعة النطاق وتتيح دورات تدريبية للموظفين في مجال العنف المنزلي (القضاة، والمدعون العامون، والمحامون، والوكالات المكلفة بإنفاذ القانون، والأخصائيون الاجتماعيون) وللجمهور عامة؛</w:t>
      </w:r>
    </w:p>
    <w:p w:rsidR="00774287" w:rsidRPr="00CE3D2C" w:rsidRDefault="00774287" w:rsidP="00CE3D2C">
      <w:pPr>
        <w:pStyle w:val="SingleTxtGA"/>
        <w:rPr>
          <w:rFonts w:hint="cs"/>
          <w:b/>
          <w:bCs/>
          <w:rtl/>
        </w:rPr>
      </w:pPr>
      <w:r w:rsidRPr="00CE3D2C">
        <w:rPr>
          <w:rFonts w:hint="cs"/>
          <w:b/>
          <w:bCs/>
          <w:rtl/>
        </w:rPr>
        <w:tab/>
        <w:t>(د)</w:t>
      </w:r>
      <w:r w:rsidRPr="00CE3D2C">
        <w:rPr>
          <w:rFonts w:hint="cs"/>
          <w:b/>
          <w:bCs/>
          <w:rtl/>
        </w:rPr>
        <w:tab/>
        <w:t>أن تعزز التعاون مع المنظمات غير الحكومية التي تعمل لحماية النساء والفتيات من العنف.</w:t>
      </w:r>
    </w:p>
    <w:p w:rsidR="00774287" w:rsidRDefault="00CE3D2C" w:rsidP="00CE3D2C">
      <w:pPr>
        <w:pStyle w:val="H23GA"/>
        <w:rPr>
          <w:rFonts w:hint="cs"/>
          <w:rtl/>
        </w:rPr>
      </w:pPr>
      <w:r>
        <w:rPr>
          <w:rFonts w:hint="cs"/>
          <w:rtl/>
        </w:rPr>
        <w:tab/>
      </w:r>
      <w:r w:rsidR="00774287">
        <w:rPr>
          <w:rFonts w:hint="cs"/>
          <w:rtl/>
        </w:rPr>
        <w:t>14-</w:t>
      </w:r>
      <w:r w:rsidR="00774287">
        <w:rPr>
          <w:rFonts w:hint="cs"/>
          <w:rtl/>
        </w:rPr>
        <w:tab/>
        <w:t>العقوبة البدنية</w:t>
      </w:r>
    </w:p>
    <w:p w:rsidR="00774287" w:rsidRDefault="00774287" w:rsidP="00CE3D2C">
      <w:pPr>
        <w:pStyle w:val="SingleTxtGA"/>
        <w:rPr>
          <w:rFonts w:hint="cs"/>
          <w:rtl/>
        </w:rPr>
      </w:pPr>
      <w:r>
        <w:rPr>
          <w:rFonts w:hint="cs"/>
          <w:rtl/>
        </w:rPr>
        <w:t>18-</w:t>
      </w:r>
      <w:r>
        <w:rPr>
          <w:rFonts w:hint="cs"/>
          <w:rtl/>
        </w:rPr>
        <w:tab/>
        <w:t>تشعر اللجنة بالقلق لأن حظر العقوبة البدنية غير منصوص عليه صراحة في قانون الأسرة ولأن هناك قبول</w:t>
      </w:r>
      <w:r w:rsidR="00CE3D2C">
        <w:rPr>
          <w:rFonts w:hint="cs"/>
          <w:rtl/>
        </w:rPr>
        <w:t>اً</w:t>
      </w:r>
      <w:r>
        <w:rPr>
          <w:rFonts w:hint="cs"/>
          <w:rtl/>
        </w:rPr>
        <w:t xml:space="preserve"> واسع</w:t>
      </w:r>
      <w:r w:rsidR="00CE3D2C">
        <w:rPr>
          <w:rFonts w:hint="cs"/>
          <w:rtl/>
        </w:rPr>
        <w:t>اً</w:t>
      </w:r>
      <w:r>
        <w:rPr>
          <w:rFonts w:hint="cs"/>
          <w:rtl/>
        </w:rPr>
        <w:t xml:space="preserve"> في المجتمع للعقوبة البدنية</w:t>
      </w:r>
      <w:r w:rsidR="00CE3D2C">
        <w:rPr>
          <w:rFonts w:hint="cs"/>
          <w:rtl/>
        </w:rPr>
        <w:t xml:space="preserve"> </w:t>
      </w:r>
      <w:r>
        <w:rPr>
          <w:rFonts w:hint="cs"/>
          <w:rtl/>
        </w:rPr>
        <w:t>(المادة 16).</w:t>
      </w:r>
    </w:p>
    <w:p w:rsidR="00774287" w:rsidRPr="00CE3D2C" w:rsidRDefault="00774287" w:rsidP="00CE3D2C">
      <w:pPr>
        <w:pStyle w:val="SingleTxtGA"/>
        <w:rPr>
          <w:rFonts w:hint="cs"/>
          <w:b/>
          <w:bCs/>
          <w:rtl/>
        </w:rPr>
      </w:pPr>
      <w:r w:rsidRPr="00CE3D2C">
        <w:rPr>
          <w:rFonts w:hint="cs"/>
          <w:b/>
          <w:bCs/>
          <w:rtl/>
        </w:rPr>
        <w:t>ينبغي للدولة الطرف أن تحظر صراحة العقوبة البدنية داخل الأسرة. كما ينبغي لها أن تكفل الإنفاذ التام للتشريع الذي يحظر العقوبة البدنية والقيام بحملات توعية وتثقيف لهذا</w:t>
      </w:r>
      <w:r w:rsidR="00CE3D2C">
        <w:rPr>
          <w:rFonts w:hint="eastAsia"/>
          <w:b/>
          <w:bCs/>
          <w:rtl/>
        </w:rPr>
        <w:t> </w:t>
      </w:r>
      <w:r w:rsidRPr="00CE3D2C">
        <w:rPr>
          <w:rFonts w:hint="cs"/>
          <w:b/>
          <w:bCs/>
          <w:rtl/>
        </w:rPr>
        <w:t>الغرض.</w:t>
      </w:r>
    </w:p>
    <w:p w:rsidR="00774287" w:rsidRDefault="00CE3D2C" w:rsidP="00CE3D2C">
      <w:pPr>
        <w:pStyle w:val="H23GA"/>
        <w:rPr>
          <w:rFonts w:hint="cs"/>
          <w:rtl/>
        </w:rPr>
      </w:pPr>
      <w:r>
        <w:rPr>
          <w:rFonts w:hint="cs"/>
          <w:rtl/>
        </w:rPr>
        <w:tab/>
      </w:r>
      <w:r w:rsidR="00774287">
        <w:rPr>
          <w:rFonts w:hint="cs"/>
          <w:rtl/>
        </w:rPr>
        <w:t>15-</w:t>
      </w:r>
      <w:r w:rsidR="00774287">
        <w:rPr>
          <w:rFonts w:hint="cs"/>
          <w:rtl/>
        </w:rPr>
        <w:tab/>
        <w:t>الاتجار بالأشخاص</w:t>
      </w:r>
    </w:p>
    <w:p w:rsidR="00774287" w:rsidRDefault="00774287" w:rsidP="00CE3D2C">
      <w:pPr>
        <w:pStyle w:val="SingleTxtGA"/>
        <w:rPr>
          <w:rFonts w:hint="cs"/>
          <w:rtl/>
        </w:rPr>
      </w:pPr>
      <w:r>
        <w:rPr>
          <w:rFonts w:hint="cs"/>
          <w:rtl/>
        </w:rPr>
        <w:t>19-</w:t>
      </w:r>
      <w:r>
        <w:rPr>
          <w:rFonts w:hint="cs"/>
          <w:rtl/>
        </w:rPr>
        <w:tab/>
        <w:t>تشعر اللجنة بالقلق إزاء تقارير تفيد الاتجار بالنساء عبر الحدود لأغراض جنسية أو لأغراض استغلالية أخرى</w:t>
      </w:r>
      <w:r w:rsidR="00E06B7C">
        <w:rPr>
          <w:rFonts w:hint="cs"/>
          <w:rtl/>
        </w:rPr>
        <w:t>،</w:t>
      </w:r>
      <w:r>
        <w:rPr>
          <w:rFonts w:hint="cs"/>
          <w:rtl/>
        </w:rPr>
        <w:t xml:space="preserve"> </w:t>
      </w:r>
      <w:r w:rsidR="00CE3D2C">
        <w:rPr>
          <w:rFonts w:hint="cs"/>
          <w:rtl/>
        </w:rPr>
        <w:t xml:space="preserve">وتهريب </w:t>
      </w:r>
      <w:r>
        <w:rPr>
          <w:rFonts w:hint="cs"/>
          <w:rtl/>
        </w:rPr>
        <w:t xml:space="preserve">أطفال الغجر الروما إلى الخارج، ولا سيما للتسول القسري. وتشعر اللجنة بالقلق أيضاً إزاء الاتجار داخلياً بنساء وأطفال الغجر الروما. وتأسف اللجنة لعدم وجود إحصاءات تتعلق بهذه القضايا، ولانخفاض عدد </w:t>
      </w:r>
      <w:r w:rsidRPr="00385B78">
        <w:rPr>
          <w:rFonts w:hint="cs"/>
          <w:rtl/>
        </w:rPr>
        <w:t xml:space="preserve">الملاحقات القضائية واللجوء بكثرة إلى </w:t>
      </w:r>
      <w:r w:rsidR="00CE3D2C">
        <w:rPr>
          <w:rFonts w:hint="cs"/>
          <w:rtl/>
        </w:rPr>
        <w:t xml:space="preserve">إصدار </w:t>
      </w:r>
      <w:r w:rsidRPr="00385B78">
        <w:rPr>
          <w:rFonts w:hint="cs"/>
          <w:rtl/>
        </w:rPr>
        <w:t xml:space="preserve">أحكام </w:t>
      </w:r>
      <w:r>
        <w:rPr>
          <w:rFonts w:hint="cs"/>
          <w:rtl/>
        </w:rPr>
        <w:t xml:space="preserve">مع وقف التنفيذ </w:t>
      </w:r>
      <w:r w:rsidRPr="00385B78">
        <w:rPr>
          <w:rFonts w:hint="cs"/>
          <w:rtl/>
        </w:rPr>
        <w:t>ضد</w:t>
      </w:r>
      <w:r>
        <w:rPr>
          <w:rFonts w:hint="cs"/>
          <w:rtl/>
        </w:rPr>
        <w:t xml:space="preserve"> مرتكبي هذه الأفعال. كما تشعر اللجنة بالقلق لأن خدمات إعادة الإدماج وإعادة التأهيل ليست كافية فيما يخص ضحايا الاتجار بالأشخاص (المادة 16).</w:t>
      </w:r>
    </w:p>
    <w:p w:rsidR="00774287" w:rsidRPr="00CE3D2C" w:rsidRDefault="00774287" w:rsidP="00CE3D2C">
      <w:pPr>
        <w:pStyle w:val="SingleTxtGA"/>
        <w:rPr>
          <w:rFonts w:hint="cs"/>
          <w:b/>
          <w:bCs/>
          <w:rtl/>
        </w:rPr>
      </w:pPr>
      <w:r w:rsidRPr="00CE3D2C">
        <w:rPr>
          <w:rFonts w:hint="cs"/>
          <w:b/>
          <w:bCs/>
          <w:rtl/>
        </w:rPr>
        <w:t>ينبغي للدولة الطرف القيام بما يلي:</w:t>
      </w:r>
    </w:p>
    <w:p w:rsidR="00774287" w:rsidRPr="00CE3D2C" w:rsidRDefault="00774287" w:rsidP="00CE3D2C">
      <w:pPr>
        <w:pStyle w:val="SingleTxtGA"/>
        <w:rPr>
          <w:rFonts w:hint="cs"/>
          <w:b/>
          <w:bCs/>
          <w:rtl/>
        </w:rPr>
      </w:pPr>
      <w:r w:rsidRPr="00CE3D2C">
        <w:rPr>
          <w:rFonts w:hint="cs"/>
          <w:b/>
          <w:bCs/>
          <w:rtl/>
        </w:rPr>
        <w:tab/>
        <w:t>(أ)</w:t>
      </w:r>
      <w:r w:rsidRPr="00CE3D2C">
        <w:rPr>
          <w:rFonts w:hint="cs"/>
          <w:b/>
          <w:bCs/>
          <w:rtl/>
        </w:rPr>
        <w:tab/>
        <w:t>التحقيق فوراً وبنزاهة في جميع ادعاءات الاتجار بالبشر، ولا سيما النساء والأطفال</w:t>
      </w:r>
      <w:r w:rsidR="00CE3D2C" w:rsidRPr="00CE3D2C">
        <w:rPr>
          <w:rFonts w:hint="cs"/>
          <w:b/>
          <w:bCs/>
          <w:rtl/>
        </w:rPr>
        <w:t>،</w:t>
      </w:r>
      <w:r w:rsidRPr="00CE3D2C">
        <w:rPr>
          <w:rFonts w:hint="cs"/>
          <w:b/>
          <w:bCs/>
          <w:rtl/>
        </w:rPr>
        <w:t xml:space="preserve"> ومقاضاة </w:t>
      </w:r>
      <w:r w:rsidR="00CE3D2C" w:rsidRPr="00CE3D2C">
        <w:rPr>
          <w:rFonts w:hint="cs"/>
          <w:b/>
          <w:bCs/>
          <w:rtl/>
        </w:rPr>
        <w:t xml:space="preserve">المُدَّعى ارتكابهم هذه الأفعال ومعاقبة من </w:t>
      </w:r>
      <w:r w:rsidRPr="00CE3D2C">
        <w:rPr>
          <w:rFonts w:hint="cs"/>
          <w:b/>
          <w:bCs/>
          <w:rtl/>
        </w:rPr>
        <w:t>يثبت أنهم مذنبون بعقوبات</w:t>
      </w:r>
      <w:r w:rsidR="00CE3D2C" w:rsidRPr="00CE3D2C">
        <w:rPr>
          <w:rFonts w:hint="eastAsia"/>
          <w:b/>
          <w:bCs/>
          <w:rtl/>
        </w:rPr>
        <w:t> </w:t>
      </w:r>
      <w:r w:rsidRPr="00CE3D2C">
        <w:rPr>
          <w:rFonts w:hint="cs"/>
          <w:b/>
          <w:bCs/>
          <w:rtl/>
        </w:rPr>
        <w:t>مناسبة؛</w:t>
      </w:r>
    </w:p>
    <w:p w:rsidR="00774287" w:rsidRPr="00CE3D2C" w:rsidRDefault="00774287" w:rsidP="00CE3D2C">
      <w:pPr>
        <w:pStyle w:val="SingleTxtGA"/>
        <w:rPr>
          <w:rFonts w:hint="cs"/>
          <w:b/>
          <w:bCs/>
          <w:rtl/>
        </w:rPr>
      </w:pPr>
      <w:r w:rsidRPr="00CE3D2C">
        <w:rPr>
          <w:rFonts w:hint="cs"/>
          <w:b/>
          <w:bCs/>
          <w:rtl/>
        </w:rPr>
        <w:tab/>
        <w:t>(ب)</w:t>
      </w:r>
      <w:r w:rsidRPr="00CE3D2C">
        <w:rPr>
          <w:rFonts w:hint="cs"/>
          <w:b/>
          <w:bCs/>
          <w:rtl/>
        </w:rPr>
        <w:tab/>
        <w:t>مضاعفة جهودها المبذولة لتوفير خدمات إعادة الإدماج وإعادة التأهيل</w:t>
      </w:r>
      <w:r w:rsidR="00CE3D2C" w:rsidRPr="00CE3D2C">
        <w:rPr>
          <w:rFonts w:hint="eastAsia"/>
          <w:b/>
          <w:bCs/>
          <w:rtl/>
        </w:rPr>
        <w:t> </w:t>
      </w:r>
      <w:r w:rsidRPr="00CE3D2C">
        <w:rPr>
          <w:rFonts w:hint="cs"/>
          <w:b/>
          <w:bCs/>
          <w:rtl/>
        </w:rPr>
        <w:t>للضحايا؛</w:t>
      </w:r>
    </w:p>
    <w:p w:rsidR="00774287" w:rsidRPr="00CE3D2C" w:rsidRDefault="00774287" w:rsidP="00CE3D2C">
      <w:pPr>
        <w:pStyle w:val="SingleTxtGA"/>
        <w:rPr>
          <w:rFonts w:hint="cs"/>
          <w:b/>
          <w:bCs/>
          <w:rtl/>
        </w:rPr>
      </w:pPr>
      <w:r w:rsidRPr="00CE3D2C">
        <w:rPr>
          <w:rFonts w:hint="cs"/>
          <w:b/>
          <w:bCs/>
          <w:rtl/>
        </w:rPr>
        <w:tab/>
        <w:t>(ج)</w:t>
      </w:r>
      <w:r w:rsidRPr="00CE3D2C">
        <w:rPr>
          <w:rFonts w:hint="cs"/>
          <w:b/>
          <w:bCs/>
          <w:rtl/>
        </w:rPr>
        <w:tab/>
        <w:t>القيام بحملات توعية في جم</w:t>
      </w:r>
      <w:r w:rsidR="00CE3D2C" w:rsidRPr="00CE3D2C">
        <w:rPr>
          <w:rFonts w:hint="cs"/>
          <w:b/>
          <w:bCs/>
          <w:rtl/>
        </w:rPr>
        <w:t>يع أنحاء البلد وتوفير التدريب لموظفي</w:t>
      </w:r>
      <w:r w:rsidRPr="00CE3D2C">
        <w:rPr>
          <w:rFonts w:hint="cs"/>
          <w:b/>
          <w:bCs/>
          <w:rtl/>
        </w:rPr>
        <w:t xml:space="preserve"> إنفاذ القانون وموظفي الهجرة وشرطة الحدود فيما يتعلق بأسباب ونتائج الاتجار بالبشر وبمدى حدوث هذه الظاهرة.</w:t>
      </w:r>
    </w:p>
    <w:p w:rsidR="00774287" w:rsidRDefault="00CE3D2C" w:rsidP="00CE3D2C">
      <w:pPr>
        <w:pStyle w:val="H23GA"/>
        <w:rPr>
          <w:rFonts w:hint="cs"/>
          <w:rtl/>
        </w:rPr>
      </w:pPr>
      <w:r>
        <w:rPr>
          <w:rFonts w:hint="cs"/>
          <w:rtl/>
        </w:rPr>
        <w:tab/>
      </w:r>
      <w:r w:rsidR="00774287">
        <w:rPr>
          <w:rFonts w:hint="cs"/>
          <w:rtl/>
        </w:rPr>
        <w:t>16-</w:t>
      </w:r>
      <w:r w:rsidR="00774287">
        <w:rPr>
          <w:rFonts w:hint="cs"/>
          <w:rtl/>
        </w:rPr>
        <w:tab/>
        <w:t>مرافق الطب النفسي</w:t>
      </w:r>
    </w:p>
    <w:p w:rsidR="00774287" w:rsidRDefault="00774287" w:rsidP="00CE3D2C">
      <w:pPr>
        <w:pStyle w:val="SingleTxtGA"/>
        <w:rPr>
          <w:rFonts w:hint="cs"/>
          <w:rtl/>
        </w:rPr>
      </w:pPr>
      <w:r>
        <w:rPr>
          <w:rFonts w:hint="cs"/>
          <w:rtl/>
        </w:rPr>
        <w:t>20-</w:t>
      </w:r>
      <w:r>
        <w:rPr>
          <w:rFonts w:hint="cs"/>
          <w:rtl/>
        </w:rPr>
        <w:tab/>
        <w:t xml:space="preserve">تشعر اللجنة بالقلق إزاء إساءة معاملة مرضى الطب النفسي، بما في ذلك استخدام الأسرّة </w:t>
      </w:r>
      <w:r w:rsidR="00CE3D2C">
        <w:rPr>
          <w:rFonts w:hint="cs"/>
          <w:rtl/>
        </w:rPr>
        <w:t>المقيدة للحركة</w:t>
      </w:r>
      <w:r>
        <w:rPr>
          <w:rFonts w:hint="cs"/>
          <w:rtl/>
        </w:rPr>
        <w:t xml:space="preserve"> إضافة إلى الافتقار إلى رصد </w:t>
      </w:r>
      <w:r w:rsidRPr="008C0D62">
        <w:rPr>
          <w:rFonts w:hint="cs"/>
          <w:rtl/>
        </w:rPr>
        <w:t>مستقل لأماكن الحرمان من الحرية تلك</w:t>
      </w:r>
      <w:r>
        <w:rPr>
          <w:rFonts w:hint="cs"/>
          <w:rtl/>
        </w:rPr>
        <w:t xml:space="preserve"> (المادتان 11 و16).</w:t>
      </w:r>
    </w:p>
    <w:p w:rsidR="00774287" w:rsidRDefault="00774287" w:rsidP="00CE3D2C">
      <w:pPr>
        <w:pStyle w:val="SingleTxtGA"/>
        <w:rPr>
          <w:rFonts w:hint="cs"/>
          <w:b/>
          <w:bCs/>
          <w:rtl/>
        </w:rPr>
      </w:pPr>
      <w:r w:rsidRPr="00CE3D2C">
        <w:rPr>
          <w:rFonts w:hint="cs"/>
          <w:b/>
          <w:bCs/>
          <w:rtl/>
        </w:rPr>
        <w:t>ينبغي للدولة الطرف أن تحسن ظروف م</w:t>
      </w:r>
      <w:r w:rsidR="00CE3D2C" w:rsidRPr="00CE3D2C">
        <w:rPr>
          <w:rFonts w:hint="cs"/>
          <w:b/>
          <w:bCs/>
          <w:rtl/>
        </w:rPr>
        <w:t>عيشة المرضى المودعين في مؤسسات ا</w:t>
      </w:r>
      <w:r w:rsidRPr="00CE3D2C">
        <w:rPr>
          <w:rFonts w:hint="cs"/>
          <w:b/>
          <w:bCs/>
          <w:rtl/>
        </w:rPr>
        <w:t xml:space="preserve">لطب النفسي وأن تكفل قيام هيئات رصد مستقلة بزيارات منتظمة إلى جميع الأماكن التي يُحتجز فيها مرضى مصابون بأمراض عقلية للعلاج </w:t>
      </w:r>
      <w:r w:rsidR="00CE3D2C" w:rsidRPr="00CE3D2C">
        <w:rPr>
          <w:rFonts w:hint="cs"/>
          <w:b/>
          <w:bCs/>
          <w:rtl/>
        </w:rPr>
        <w:t>القسري</w:t>
      </w:r>
      <w:r w:rsidRPr="00CE3D2C">
        <w:rPr>
          <w:rFonts w:hint="cs"/>
          <w:b/>
          <w:bCs/>
          <w:rtl/>
        </w:rPr>
        <w:t>، لضمان التنفيذ الملائم للضمانات المحددة لكف</w:t>
      </w:r>
      <w:r w:rsidR="00CE3D2C" w:rsidRPr="00CE3D2C">
        <w:rPr>
          <w:rFonts w:hint="cs"/>
          <w:b/>
          <w:bCs/>
          <w:rtl/>
        </w:rPr>
        <w:t>ا</w:t>
      </w:r>
      <w:r w:rsidRPr="00CE3D2C">
        <w:rPr>
          <w:rFonts w:hint="cs"/>
          <w:b/>
          <w:bCs/>
          <w:rtl/>
        </w:rPr>
        <w:t>ل</w:t>
      </w:r>
      <w:r w:rsidR="00CE3D2C" w:rsidRPr="00CE3D2C">
        <w:rPr>
          <w:rFonts w:hint="cs"/>
          <w:b/>
          <w:bCs/>
          <w:rtl/>
        </w:rPr>
        <w:t>ة</w:t>
      </w:r>
      <w:r w:rsidRPr="00CE3D2C">
        <w:rPr>
          <w:rFonts w:hint="cs"/>
          <w:b/>
          <w:bCs/>
          <w:rtl/>
        </w:rPr>
        <w:t xml:space="preserve"> حقوق المرضى ولوضع أشكال بديلة لهذا العلاج.</w:t>
      </w:r>
    </w:p>
    <w:p w:rsidR="00CE3D2C" w:rsidRPr="00CE3D2C" w:rsidRDefault="00CE3D2C" w:rsidP="00CE3D2C">
      <w:pPr>
        <w:pStyle w:val="SingleTxtGA"/>
        <w:rPr>
          <w:rFonts w:hint="cs"/>
          <w:b/>
          <w:bCs/>
          <w:rtl/>
        </w:rPr>
      </w:pPr>
    </w:p>
    <w:p w:rsidR="00774287" w:rsidRDefault="00CE3D2C" w:rsidP="00CE3D2C">
      <w:pPr>
        <w:pStyle w:val="H23GA"/>
        <w:rPr>
          <w:rFonts w:hint="cs"/>
          <w:rtl/>
        </w:rPr>
      </w:pPr>
      <w:r>
        <w:rPr>
          <w:rFonts w:hint="cs"/>
          <w:rtl/>
        </w:rPr>
        <w:tab/>
      </w:r>
      <w:r w:rsidR="00774287">
        <w:rPr>
          <w:rFonts w:hint="cs"/>
          <w:rtl/>
        </w:rPr>
        <w:t>17-</w:t>
      </w:r>
      <w:r w:rsidR="00774287">
        <w:rPr>
          <w:rFonts w:hint="cs"/>
          <w:rtl/>
        </w:rPr>
        <w:tab/>
        <w:t>جمع البيانات</w:t>
      </w:r>
    </w:p>
    <w:p w:rsidR="00774287" w:rsidRDefault="00774287" w:rsidP="00CE3D2C">
      <w:pPr>
        <w:pStyle w:val="SingleTxtGA"/>
        <w:rPr>
          <w:rFonts w:hint="cs"/>
          <w:rtl/>
        </w:rPr>
      </w:pPr>
      <w:r>
        <w:rPr>
          <w:rFonts w:hint="cs"/>
          <w:rtl/>
        </w:rPr>
        <w:t>21-</w:t>
      </w:r>
      <w:r>
        <w:rPr>
          <w:rFonts w:hint="cs"/>
          <w:rtl/>
        </w:rPr>
        <w:tab/>
        <w:t xml:space="preserve">تطلب اللجنة إلى الدولة الطرف أن تقدم في تقريرها الدوري المقبل بيانات إحصائية مفصلة ومصنفة بحسب </w:t>
      </w:r>
      <w:r w:rsidR="00CE3D2C">
        <w:rPr>
          <w:rFonts w:hint="cs"/>
          <w:rtl/>
        </w:rPr>
        <w:t xml:space="preserve">نوع </w:t>
      </w:r>
      <w:r>
        <w:rPr>
          <w:rFonts w:hint="cs"/>
          <w:rtl/>
        </w:rPr>
        <w:t xml:space="preserve">الجريمة والحكم </w:t>
      </w:r>
      <w:r w:rsidR="00CE3D2C">
        <w:rPr>
          <w:rFonts w:hint="cs"/>
          <w:rtl/>
        </w:rPr>
        <w:t xml:space="preserve">الصادر </w:t>
      </w:r>
      <w:r>
        <w:rPr>
          <w:rFonts w:hint="cs"/>
          <w:rtl/>
        </w:rPr>
        <w:t>والأصل العرقي والعمر و</w:t>
      </w:r>
      <w:r w:rsidR="00CE3D2C">
        <w:rPr>
          <w:rFonts w:hint="cs"/>
          <w:rtl/>
        </w:rPr>
        <w:t xml:space="preserve">نوع </w:t>
      </w:r>
      <w:r>
        <w:rPr>
          <w:rFonts w:hint="cs"/>
          <w:rtl/>
        </w:rPr>
        <w:t>الجنس عن عدد الأشخاص المحرومين من حريتهم</w:t>
      </w:r>
      <w:r w:rsidR="00CE3D2C">
        <w:rPr>
          <w:rFonts w:hint="cs"/>
          <w:rtl/>
        </w:rPr>
        <w:t>؛</w:t>
      </w:r>
      <w:r>
        <w:rPr>
          <w:rFonts w:hint="cs"/>
          <w:rtl/>
        </w:rPr>
        <w:t xml:space="preserve"> و</w:t>
      </w:r>
      <w:r w:rsidR="00CE3D2C">
        <w:rPr>
          <w:rFonts w:hint="cs"/>
          <w:rtl/>
        </w:rPr>
        <w:t xml:space="preserve">عن </w:t>
      </w:r>
      <w:r>
        <w:rPr>
          <w:rFonts w:hint="cs"/>
          <w:rtl/>
        </w:rPr>
        <w:t>الشكاوى المتعلقة ب</w:t>
      </w:r>
      <w:r w:rsidR="00CE3D2C">
        <w:rPr>
          <w:rFonts w:hint="cs"/>
          <w:rtl/>
        </w:rPr>
        <w:t xml:space="preserve">أعمال </w:t>
      </w:r>
      <w:r>
        <w:rPr>
          <w:rFonts w:hint="cs"/>
          <w:rtl/>
        </w:rPr>
        <w:t xml:space="preserve">التعذيب وإساءة المعاملة </w:t>
      </w:r>
      <w:r w:rsidR="00CE3D2C">
        <w:rPr>
          <w:rFonts w:hint="cs"/>
          <w:rtl/>
        </w:rPr>
        <w:t>المُدَّعى ارتكابها على أيدي موظفي</w:t>
      </w:r>
      <w:r>
        <w:rPr>
          <w:rFonts w:hint="cs"/>
          <w:rtl/>
        </w:rPr>
        <w:t xml:space="preserve"> إنفاذ القانون</w:t>
      </w:r>
      <w:r w:rsidR="00CE3D2C">
        <w:rPr>
          <w:rFonts w:hint="cs"/>
          <w:rtl/>
        </w:rPr>
        <w:t>،</w:t>
      </w:r>
      <w:r>
        <w:rPr>
          <w:rFonts w:hint="cs"/>
          <w:rtl/>
        </w:rPr>
        <w:t xml:space="preserve"> وعن التحقيقات ذات الصلة والملاحقات القضائية والعقوبات الجزائية أو التأديبية</w:t>
      </w:r>
      <w:r w:rsidR="00CE3D2C">
        <w:rPr>
          <w:rFonts w:hint="cs"/>
          <w:rtl/>
        </w:rPr>
        <w:t>،</w:t>
      </w:r>
      <w:r>
        <w:rPr>
          <w:rFonts w:hint="cs"/>
          <w:rtl/>
        </w:rPr>
        <w:t xml:space="preserve"> </w:t>
      </w:r>
      <w:r w:rsidR="00CE3D2C">
        <w:rPr>
          <w:rFonts w:hint="cs"/>
          <w:rtl/>
        </w:rPr>
        <w:t>وعن</w:t>
      </w:r>
      <w:r>
        <w:rPr>
          <w:rFonts w:hint="cs"/>
          <w:rtl/>
        </w:rPr>
        <w:t xml:space="preserve"> المحتجزين رهن المحاكمة والسجناء المدانين. وتطلب اللجنة أيضاً معلومات تتعلق بحالات تعويض الضحايا وإعادة تأهيلهم.</w:t>
      </w:r>
    </w:p>
    <w:p w:rsidR="00774287" w:rsidRDefault="00774287" w:rsidP="00CE3D2C">
      <w:pPr>
        <w:pStyle w:val="SingleTxtGA"/>
        <w:rPr>
          <w:rFonts w:hint="cs"/>
          <w:rtl/>
        </w:rPr>
      </w:pPr>
      <w:r>
        <w:rPr>
          <w:rFonts w:hint="cs"/>
          <w:rtl/>
        </w:rPr>
        <w:t>22-</w:t>
      </w:r>
      <w:r>
        <w:rPr>
          <w:rFonts w:hint="cs"/>
          <w:rtl/>
        </w:rPr>
        <w:tab/>
        <w:t>وتشجع اللجنة الدولة الطرف على التصديق على البروتوكول الاختياري لاتفاقية مناهضة التعذيب.</w:t>
      </w:r>
    </w:p>
    <w:p w:rsidR="00774287" w:rsidRDefault="00774287" w:rsidP="00CE3D2C">
      <w:pPr>
        <w:pStyle w:val="SingleTxtGA"/>
        <w:rPr>
          <w:rFonts w:hint="cs"/>
          <w:rtl/>
        </w:rPr>
      </w:pPr>
      <w:r>
        <w:rPr>
          <w:rFonts w:hint="cs"/>
          <w:rtl/>
        </w:rPr>
        <w:t>23-</w:t>
      </w:r>
      <w:r>
        <w:rPr>
          <w:rFonts w:hint="cs"/>
          <w:rtl/>
        </w:rPr>
        <w:tab/>
        <w:t>وتدعو اللجنة الدولة الطرف إلى أن تصبح طرفاً في معاهدات الأمم المتحدة الأساسية</w:t>
      </w:r>
      <w:r w:rsidR="00CE3D2C">
        <w:rPr>
          <w:rFonts w:hint="cs"/>
          <w:rtl/>
        </w:rPr>
        <w:t xml:space="preserve"> لحقوق الإنسان </w:t>
      </w:r>
      <w:r>
        <w:rPr>
          <w:rFonts w:hint="cs"/>
          <w:rtl/>
        </w:rPr>
        <w:t>التي ليست طرفاً فيها بعد</w:t>
      </w:r>
      <w:r w:rsidR="00CE3D2C">
        <w:rPr>
          <w:rFonts w:hint="cs"/>
          <w:rtl/>
        </w:rPr>
        <w:t>،</w:t>
      </w:r>
      <w:r>
        <w:rPr>
          <w:rFonts w:hint="cs"/>
          <w:rtl/>
        </w:rPr>
        <w:t xml:space="preserve"> وهي الاتفاقية الدولية لحماية حقوق جميع العمال المهاجرين وأفراد أسرهم، واتفاقية حقوق الأشخاص ذوي الإعاقة. وتدعو اللجنة الدولة الطرف إلى أن تصدِّق على الاتفاقية الدولية لحماية جميع الأشخاص من الاختفاء القسري.</w:t>
      </w:r>
    </w:p>
    <w:p w:rsidR="00774287" w:rsidRDefault="00774287" w:rsidP="00BD1DEB">
      <w:pPr>
        <w:pStyle w:val="SingleTxtGA"/>
        <w:rPr>
          <w:rFonts w:hint="cs"/>
          <w:rtl/>
        </w:rPr>
      </w:pPr>
      <w:r>
        <w:rPr>
          <w:rFonts w:hint="cs"/>
          <w:rtl/>
        </w:rPr>
        <w:t>24-</w:t>
      </w:r>
      <w:r>
        <w:rPr>
          <w:rFonts w:hint="cs"/>
          <w:rtl/>
        </w:rPr>
        <w:tab/>
        <w:t xml:space="preserve">وتُشجَّع </w:t>
      </w:r>
      <w:r w:rsidR="00CE3D2C">
        <w:rPr>
          <w:rFonts w:hint="cs"/>
          <w:rtl/>
        </w:rPr>
        <w:t xml:space="preserve">اللجنة </w:t>
      </w:r>
      <w:r>
        <w:rPr>
          <w:rFonts w:hint="cs"/>
          <w:rtl/>
        </w:rPr>
        <w:t xml:space="preserve">الدولة الطرف على أن تنشر على نطاق واسع التقارير </w:t>
      </w:r>
      <w:r w:rsidR="00CE3D2C">
        <w:rPr>
          <w:rFonts w:hint="cs"/>
          <w:rtl/>
        </w:rPr>
        <w:t>المقدمة إليها</w:t>
      </w:r>
      <w:r>
        <w:rPr>
          <w:rFonts w:hint="cs"/>
          <w:rtl/>
        </w:rPr>
        <w:t xml:space="preserve"> والملاحظات الختامية والمحاضر الموجزة </w:t>
      </w:r>
      <w:r w:rsidR="00BD1DEB">
        <w:rPr>
          <w:rFonts w:hint="cs"/>
          <w:rtl/>
        </w:rPr>
        <w:t xml:space="preserve">للجنة، </w:t>
      </w:r>
      <w:r>
        <w:rPr>
          <w:rFonts w:hint="cs"/>
          <w:rtl/>
        </w:rPr>
        <w:t>عن طريق المواقع الشبكية الرسمية</w:t>
      </w:r>
      <w:r w:rsidR="00BD1DEB">
        <w:rPr>
          <w:rFonts w:hint="cs"/>
          <w:rtl/>
        </w:rPr>
        <w:t>،</w:t>
      </w:r>
      <w:r>
        <w:rPr>
          <w:rFonts w:hint="cs"/>
          <w:rtl/>
        </w:rPr>
        <w:t xml:space="preserve"> و</w:t>
      </w:r>
      <w:r w:rsidR="00BD1DEB">
        <w:rPr>
          <w:rFonts w:hint="cs"/>
          <w:rtl/>
        </w:rPr>
        <w:t xml:space="preserve">على </w:t>
      </w:r>
      <w:r>
        <w:rPr>
          <w:rFonts w:hint="cs"/>
          <w:rtl/>
        </w:rPr>
        <w:t>وسائط الإعلام والمنظمات غير الحكومية.</w:t>
      </w:r>
    </w:p>
    <w:p w:rsidR="00774287" w:rsidRDefault="00774287" w:rsidP="00BD1DEB">
      <w:pPr>
        <w:pStyle w:val="SingleTxtGA"/>
        <w:rPr>
          <w:rFonts w:hint="cs"/>
          <w:rtl/>
        </w:rPr>
      </w:pPr>
      <w:r>
        <w:rPr>
          <w:rFonts w:hint="cs"/>
          <w:rtl/>
        </w:rPr>
        <w:t>25-</w:t>
      </w:r>
      <w:r>
        <w:rPr>
          <w:rFonts w:hint="cs"/>
          <w:rtl/>
        </w:rPr>
        <w:tab/>
        <w:t xml:space="preserve">وتدعو اللجنة الدولة الطرف إلى تقديم وثيقتها الأساسية وفقاً لمتطلبات الوثيقة الأساسية </w:t>
      </w:r>
      <w:r w:rsidR="00BD1DEB">
        <w:rPr>
          <w:rFonts w:hint="cs"/>
          <w:rtl/>
        </w:rPr>
        <w:t>الموحدة الواردة</w:t>
      </w:r>
      <w:r>
        <w:rPr>
          <w:rFonts w:hint="cs"/>
          <w:rtl/>
        </w:rPr>
        <w:t xml:space="preserve"> في المبادئ التوجيهية المنسقة </w:t>
      </w:r>
      <w:r w:rsidR="00BD1DEB">
        <w:rPr>
          <w:rFonts w:hint="cs"/>
          <w:rtl/>
        </w:rPr>
        <w:t>لتقديم</w:t>
      </w:r>
      <w:r>
        <w:rPr>
          <w:rFonts w:hint="cs"/>
          <w:rtl/>
        </w:rPr>
        <w:t xml:space="preserve"> التقارير كما أقرتها </w:t>
      </w:r>
      <w:r w:rsidRPr="0017165F">
        <w:rPr>
          <w:rFonts w:hint="cs"/>
          <w:rtl/>
        </w:rPr>
        <w:t>هيئات المعاهدات الدولية لحقوق الإنسان</w:t>
      </w:r>
      <w:r>
        <w:rPr>
          <w:rFonts w:hint="cs"/>
          <w:rtl/>
        </w:rPr>
        <w:t xml:space="preserve"> </w:t>
      </w:r>
      <w:r>
        <w:t>(</w:t>
      </w:r>
      <w:r w:rsidRPr="00E06B7C">
        <w:rPr>
          <w:szCs w:val="20"/>
        </w:rPr>
        <w:t>HRI/GEN/2/Rev.5</w:t>
      </w:r>
      <w:r>
        <w:t>)</w:t>
      </w:r>
      <w:r>
        <w:rPr>
          <w:rFonts w:hint="cs"/>
          <w:rtl/>
        </w:rPr>
        <w:t>.</w:t>
      </w:r>
    </w:p>
    <w:p w:rsidR="00774287" w:rsidRDefault="00774287" w:rsidP="00BD1DEB">
      <w:pPr>
        <w:pStyle w:val="SingleTxtGA"/>
        <w:rPr>
          <w:rFonts w:hint="cs"/>
          <w:rtl/>
        </w:rPr>
      </w:pPr>
      <w:r>
        <w:rPr>
          <w:rFonts w:hint="cs"/>
          <w:rtl/>
        </w:rPr>
        <w:t>26-</w:t>
      </w:r>
      <w:r>
        <w:rPr>
          <w:rFonts w:hint="cs"/>
          <w:rtl/>
        </w:rPr>
        <w:tab/>
        <w:t xml:space="preserve">وتطلب اللجنة إلى الدولة الطرف موافاتها، في غضون سنة، بمعلومات رداً على توصيات اللجنة الواردة في الفقرات 8 و13 و14 و15 أعلاه. </w:t>
      </w:r>
    </w:p>
    <w:p w:rsidR="00774287" w:rsidRDefault="00BD1DEB" w:rsidP="00BD1DEB">
      <w:pPr>
        <w:pStyle w:val="SingleTxtGA"/>
        <w:rPr>
          <w:rFonts w:hint="cs"/>
          <w:rtl/>
        </w:rPr>
      </w:pPr>
      <w:r>
        <w:rPr>
          <w:rFonts w:hint="cs"/>
          <w:rtl/>
        </w:rPr>
        <w:t>27-</w:t>
      </w:r>
      <w:r>
        <w:rPr>
          <w:rFonts w:hint="cs"/>
          <w:rtl/>
        </w:rPr>
        <w:tab/>
      </w:r>
      <w:r w:rsidR="00774287">
        <w:rPr>
          <w:rFonts w:hint="cs"/>
          <w:rtl/>
        </w:rPr>
        <w:t>وتدعو اللجنة الدولة الطرف إلى تقديم تقريرها الدوري القادم</w:t>
      </w:r>
      <w:r>
        <w:rPr>
          <w:rFonts w:hint="cs"/>
          <w:rtl/>
        </w:rPr>
        <w:t>،</w:t>
      </w:r>
      <w:r w:rsidR="00774287">
        <w:rPr>
          <w:rFonts w:hint="cs"/>
          <w:rtl/>
        </w:rPr>
        <w:t xml:space="preserve"> الذي سيكون التقرير الدوري الثالث</w:t>
      </w:r>
      <w:r>
        <w:rPr>
          <w:rFonts w:hint="cs"/>
          <w:rtl/>
        </w:rPr>
        <w:t>،</w:t>
      </w:r>
      <w:r w:rsidR="00774287">
        <w:rPr>
          <w:rFonts w:hint="cs"/>
          <w:rtl/>
        </w:rPr>
        <w:t xml:space="preserve"> في موعد أقصاه 20 </w:t>
      </w:r>
      <w:r w:rsidR="00774287" w:rsidRPr="00431D99">
        <w:rPr>
          <w:rFonts w:hint="cs"/>
          <w:sz w:val="30"/>
          <w:rtl/>
        </w:rPr>
        <w:t xml:space="preserve">تشرين الثاني/نوفمبر </w:t>
      </w:r>
      <w:r w:rsidR="00774287">
        <w:rPr>
          <w:rFonts w:hint="cs"/>
          <w:rtl/>
        </w:rPr>
        <w:t>2013.</w:t>
      </w:r>
    </w:p>
    <w:p w:rsidR="008B4BC6" w:rsidRPr="00BD1DEB" w:rsidRDefault="00BD1DEB" w:rsidP="00BD1DEB">
      <w:pPr>
        <w:spacing w:before="120"/>
        <w:jc w:val="center"/>
        <w:rPr>
          <w:u w:val="single"/>
        </w:rPr>
      </w:pPr>
      <w:r>
        <w:rPr>
          <w:u w:val="single"/>
          <w:rtl/>
        </w:rPr>
        <w:tab/>
      </w:r>
      <w:r>
        <w:rPr>
          <w:u w:val="single"/>
          <w:rtl/>
        </w:rPr>
        <w:tab/>
      </w:r>
      <w:r>
        <w:rPr>
          <w:u w:val="single"/>
          <w:rtl/>
        </w:rPr>
        <w:tab/>
      </w:r>
    </w:p>
    <w:sectPr w:rsidR="008B4BC6" w:rsidRPr="00BD1DEB"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1DFC" w:rsidRPr="00FE6865" w:rsidRDefault="00581DFC" w:rsidP="00FE6865">
      <w:pPr>
        <w:pStyle w:val="Footer"/>
      </w:pPr>
    </w:p>
  </w:endnote>
  <w:endnote w:type="continuationSeparator" w:id="0">
    <w:p w:rsidR="00581DFC" w:rsidRDefault="00581D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3D2C" w:rsidRPr="00697FDC" w:rsidRDefault="00CE3D2C" w:rsidP="00697FDC">
    <w:pPr>
      <w:pStyle w:val="Footer"/>
      <w:tabs>
        <w:tab w:val="right" w:pos="9598"/>
      </w:tabs>
    </w:pPr>
    <w:r>
      <w:t>GE.09-46817</w:t>
    </w:r>
    <w:r>
      <w:tab/>
    </w:r>
    <w:r w:rsidRPr="00697FDC">
      <w:rPr>
        <w:b/>
        <w:sz w:val="18"/>
      </w:rPr>
      <w:fldChar w:fldCharType="begin"/>
    </w:r>
    <w:r w:rsidRPr="00697FDC">
      <w:rPr>
        <w:b/>
        <w:sz w:val="18"/>
      </w:rPr>
      <w:instrText xml:space="preserve"> PAGE  \* MERGEFORMAT </w:instrText>
    </w:r>
    <w:r w:rsidRPr="00697FDC">
      <w:rPr>
        <w:b/>
        <w:sz w:val="18"/>
      </w:rPr>
      <w:fldChar w:fldCharType="separate"/>
    </w:r>
    <w:r w:rsidR="00050F25">
      <w:rPr>
        <w:b/>
        <w:noProof/>
        <w:sz w:val="18"/>
      </w:rPr>
      <w:t>8</w:t>
    </w:r>
    <w:r w:rsidRPr="00697FDC">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3D2C" w:rsidRPr="00697FDC" w:rsidRDefault="00CE3D2C" w:rsidP="00697FDC">
    <w:pPr>
      <w:pStyle w:val="Footer"/>
      <w:tabs>
        <w:tab w:val="right" w:pos="9598"/>
      </w:tabs>
      <w:rPr>
        <w:b/>
        <w:sz w:val="18"/>
      </w:rPr>
    </w:pPr>
    <w:r w:rsidRPr="00697FDC">
      <w:rPr>
        <w:b/>
        <w:sz w:val="18"/>
      </w:rPr>
      <w:fldChar w:fldCharType="begin"/>
    </w:r>
    <w:r w:rsidRPr="00697FDC">
      <w:rPr>
        <w:b/>
        <w:sz w:val="18"/>
      </w:rPr>
      <w:instrText xml:space="preserve"> PAGE  \* MERGEFORMAT </w:instrText>
    </w:r>
    <w:r w:rsidRPr="00697FDC">
      <w:rPr>
        <w:b/>
        <w:sz w:val="18"/>
      </w:rPr>
      <w:fldChar w:fldCharType="separate"/>
    </w:r>
    <w:r w:rsidR="00050F25">
      <w:rPr>
        <w:b/>
        <w:noProof/>
        <w:sz w:val="18"/>
      </w:rPr>
      <w:t>9</w:t>
    </w:r>
    <w:r w:rsidRPr="00697FDC">
      <w:rPr>
        <w:b/>
        <w:sz w:val="18"/>
      </w:rPr>
      <w:fldChar w:fldCharType="end"/>
    </w:r>
    <w:r>
      <w:rPr>
        <w:b/>
        <w:sz w:val="18"/>
      </w:rPr>
      <w:tab/>
    </w:r>
    <w:r>
      <w:t>GE.09-46817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3D2C" w:rsidRDefault="00CE3D2C" w:rsidP="00697FDC">
    <w:pPr>
      <w:pStyle w:val="Footer"/>
      <w:jc w:val="right"/>
    </w:pPr>
    <w:r>
      <w:rPr>
        <w:sz w:val="20"/>
      </w:rPr>
      <w:t>(A)   GE.09-46817</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F3066D">
      <w:rPr>
        <w:sz w:val="20"/>
      </w:rPr>
      <w:t xml:space="preserve">    080310    080310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1DFC" w:rsidRDefault="00581DFC" w:rsidP="00834FF4">
      <w:pPr>
        <w:pStyle w:val="Footer"/>
        <w:bidi/>
        <w:spacing w:after="80" w:line="200" w:lineRule="exact"/>
        <w:ind w:left="680"/>
      </w:pPr>
      <w:r>
        <w:rPr>
          <w:rFonts w:hint="cs"/>
          <w:rtl/>
        </w:rPr>
        <w:t>__________</w:t>
      </w:r>
    </w:p>
  </w:footnote>
  <w:footnote w:type="continuationSeparator" w:id="0">
    <w:p w:rsidR="00581DFC" w:rsidRDefault="00581DFC" w:rsidP="00834FF4">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3D2C" w:rsidRPr="00697FDC" w:rsidRDefault="00CE3D2C" w:rsidP="00697FDC">
    <w:pPr>
      <w:pStyle w:val="Header"/>
      <w:jc w:val="right"/>
    </w:pPr>
    <w:r w:rsidRPr="00697FDC">
      <w:t>CAT/C/SVK/CO/2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3D2C" w:rsidRPr="00697FDC" w:rsidRDefault="00CE3D2C" w:rsidP="00697FDC">
    <w:pPr>
      <w:pStyle w:val="Header"/>
      <w:jc w:val="left"/>
    </w:pPr>
    <w:r w:rsidRPr="00697FDC">
      <w:t>CAT/C/SVK/CO/2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3D2C" w:rsidRDefault="00CE3D2C"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0,0">
            <w:txbxContent>
              <w:p w:rsidR="00CE3D2C" w:rsidRPr="002B399E" w:rsidRDefault="00CE3D2C" w:rsidP="00654786">
                <w:pPr>
                  <w:spacing w:before="120" w:line="460" w:lineRule="exact"/>
                  <w:rPr>
                    <w:rFonts w:hint="cs"/>
                    <w:b/>
                    <w:bCs/>
                    <w:sz w:val="54"/>
                    <w:szCs w:val="54"/>
                    <w:rtl/>
                  </w:rPr>
                </w:pPr>
                <w:r w:rsidRPr="002B399E">
                  <w:rPr>
                    <w:rFonts w:hint="cs"/>
                    <w:b/>
                    <w:bCs/>
                    <w:sz w:val="54"/>
                    <w:szCs w:val="54"/>
                    <w:rtl/>
                  </w:rPr>
                  <w:t>اتفاقية مناهضة التعذيب وغيره</w:t>
                </w:r>
              </w:p>
              <w:p w:rsidR="00CE3D2C" w:rsidRPr="002B399E" w:rsidRDefault="00CE3D2C" w:rsidP="00654786">
                <w:pPr>
                  <w:spacing w:before="120" w:line="480" w:lineRule="exact"/>
                  <w:rPr>
                    <w:rFonts w:hint="cs"/>
                    <w:b/>
                    <w:bCs/>
                    <w:sz w:val="54"/>
                    <w:szCs w:val="54"/>
                    <w:rtl/>
                  </w:rPr>
                </w:pPr>
                <w:r w:rsidRPr="002B399E">
                  <w:rPr>
                    <w:rFonts w:hint="cs"/>
                    <w:b/>
                    <w:bCs/>
                    <w:sz w:val="54"/>
                    <w:szCs w:val="54"/>
                    <w:rtl/>
                  </w:rPr>
                  <w:t>من ضروب المعاملة أو العقوبة</w:t>
                </w:r>
              </w:p>
              <w:p w:rsidR="00CE3D2C" w:rsidRDefault="00CE3D2C" w:rsidP="00654786">
                <w:pPr>
                  <w:rPr>
                    <w:rFonts w:hint="cs"/>
                  </w:rPr>
                </w:pPr>
                <w:r w:rsidRPr="002B399E">
                  <w:rPr>
                    <w:rFonts w:hint="cs"/>
                    <w:b/>
                    <w:bCs/>
                    <w:sz w:val="52"/>
                    <w:szCs w:val="52"/>
                    <w:rtl/>
                  </w:rPr>
                  <w:t>القاسية أو اللاإنسانية أو المهينة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1894D8D"/>
    <w:multiLevelType w:val="hybridMultilevel"/>
    <w:tmpl w:val="C00615D6"/>
    <w:lvl w:ilvl="0" w:tplc="BB1A6C22">
      <w:start w:val="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1"/>
  </w:num>
  <w:num w:numId="7">
    <w:abstractNumId w:val="10"/>
  </w:num>
  <w:num w:numId="8">
    <w:abstractNumId w:val="9"/>
  </w:num>
  <w:num w:numId="9">
    <w:abstractNumId w:val="12"/>
  </w:num>
  <w:num w:numId="10">
    <w:abstractNumId w:val="20"/>
  </w:num>
  <w:num w:numId="11">
    <w:abstractNumId w:val="1"/>
  </w:num>
  <w:num w:numId="12">
    <w:abstractNumId w:val="13"/>
  </w:num>
  <w:num w:numId="13">
    <w:abstractNumId w:val="11"/>
  </w:num>
  <w:num w:numId="14">
    <w:abstractNumId w:val="8"/>
  </w:num>
  <w:num w:numId="15">
    <w:abstractNumId w:val="21"/>
  </w:num>
  <w:num w:numId="16">
    <w:abstractNumId w:val="1"/>
  </w:num>
  <w:num w:numId="17">
    <w:abstractNumId w:val="13"/>
  </w:num>
  <w:num w:numId="18">
    <w:abstractNumId w:val="11"/>
  </w:num>
  <w:num w:numId="19">
    <w:abstractNumId w:val="8"/>
  </w:num>
  <w:num w:numId="20">
    <w:abstractNumId w:val="21"/>
  </w:num>
  <w:num w:numId="21">
    <w:abstractNumId w:val="1"/>
  </w:num>
  <w:num w:numId="22">
    <w:abstractNumId w:val="13"/>
  </w:num>
  <w:num w:numId="23">
    <w:abstractNumId w:val="8"/>
  </w:num>
  <w:num w:numId="24">
    <w:abstractNumId w:val="21"/>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8"/>
  </w:num>
  <w:num w:numId="34">
    <w:abstractNumId w:val="22"/>
  </w:num>
  <w:num w:numId="35">
    <w:abstractNumId w:val="5"/>
  </w:num>
  <w:num w:numId="36">
    <w:abstractNumId w:val="17"/>
  </w:num>
  <w:num w:numId="37">
    <w:abstractNumId w:val="19"/>
  </w:num>
  <w:num w:numId="38">
    <w:abstractNumId w:val="0"/>
  </w:num>
  <w:num w:numId="39">
    <w:abstractNumId w:val="6"/>
  </w:num>
  <w:num w:numId="4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4352A"/>
    <w:rsid w:val="0000176A"/>
    <w:rsid w:val="00040E25"/>
    <w:rsid w:val="00042149"/>
    <w:rsid w:val="0004352A"/>
    <w:rsid w:val="00050F25"/>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A5161"/>
    <w:rsid w:val="001A60BD"/>
    <w:rsid w:val="002244FB"/>
    <w:rsid w:val="00232277"/>
    <w:rsid w:val="0023736D"/>
    <w:rsid w:val="00257225"/>
    <w:rsid w:val="00310160"/>
    <w:rsid w:val="00341A8C"/>
    <w:rsid w:val="003519E6"/>
    <w:rsid w:val="003B4356"/>
    <w:rsid w:val="003D5209"/>
    <w:rsid w:val="003F08A8"/>
    <w:rsid w:val="004250E3"/>
    <w:rsid w:val="00472A81"/>
    <w:rsid w:val="004A20A6"/>
    <w:rsid w:val="004B2C92"/>
    <w:rsid w:val="004D6A3A"/>
    <w:rsid w:val="004F4AD7"/>
    <w:rsid w:val="00557CD3"/>
    <w:rsid w:val="00571432"/>
    <w:rsid w:val="005732A2"/>
    <w:rsid w:val="005762A5"/>
    <w:rsid w:val="00581DFC"/>
    <w:rsid w:val="00590BA3"/>
    <w:rsid w:val="005B46D9"/>
    <w:rsid w:val="005B7AE0"/>
    <w:rsid w:val="005F146F"/>
    <w:rsid w:val="005F71B6"/>
    <w:rsid w:val="00654786"/>
    <w:rsid w:val="00660FD4"/>
    <w:rsid w:val="00697FDC"/>
    <w:rsid w:val="006A4425"/>
    <w:rsid w:val="006B00A4"/>
    <w:rsid w:val="006B4669"/>
    <w:rsid w:val="006F6BF8"/>
    <w:rsid w:val="00707BDF"/>
    <w:rsid w:val="00710727"/>
    <w:rsid w:val="00715F45"/>
    <w:rsid w:val="00731815"/>
    <w:rsid w:val="00731B84"/>
    <w:rsid w:val="00734AE7"/>
    <w:rsid w:val="00774287"/>
    <w:rsid w:val="00791CB6"/>
    <w:rsid w:val="0079344E"/>
    <w:rsid w:val="007E197F"/>
    <w:rsid w:val="007F68C4"/>
    <w:rsid w:val="008153DE"/>
    <w:rsid w:val="00834FF4"/>
    <w:rsid w:val="00852A10"/>
    <w:rsid w:val="00862634"/>
    <w:rsid w:val="00866C59"/>
    <w:rsid w:val="00877306"/>
    <w:rsid w:val="008A6242"/>
    <w:rsid w:val="008B4BC6"/>
    <w:rsid w:val="00901E57"/>
    <w:rsid w:val="009070DF"/>
    <w:rsid w:val="00935F0E"/>
    <w:rsid w:val="0095208F"/>
    <w:rsid w:val="00977B3F"/>
    <w:rsid w:val="009814AE"/>
    <w:rsid w:val="009901D3"/>
    <w:rsid w:val="00996BBE"/>
    <w:rsid w:val="009B2C03"/>
    <w:rsid w:val="009C593B"/>
    <w:rsid w:val="009D1DD5"/>
    <w:rsid w:val="009F722C"/>
    <w:rsid w:val="00A052F4"/>
    <w:rsid w:val="00A26157"/>
    <w:rsid w:val="00A265C3"/>
    <w:rsid w:val="00A43F9A"/>
    <w:rsid w:val="00A46577"/>
    <w:rsid w:val="00A53F38"/>
    <w:rsid w:val="00A543D4"/>
    <w:rsid w:val="00AD0014"/>
    <w:rsid w:val="00AD4CF2"/>
    <w:rsid w:val="00AF0BBA"/>
    <w:rsid w:val="00B25BBD"/>
    <w:rsid w:val="00B30468"/>
    <w:rsid w:val="00B44E31"/>
    <w:rsid w:val="00BA4F7E"/>
    <w:rsid w:val="00BB2C41"/>
    <w:rsid w:val="00BC55C8"/>
    <w:rsid w:val="00BC5C10"/>
    <w:rsid w:val="00BD1DEB"/>
    <w:rsid w:val="00BE2964"/>
    <w:rsid w:val="00C21623"/>
    <w:rsid w:val="00C24FBD"/>
    <w:rsid w:val="00C473BA"/>
    <w:rsid w:val="00C611ED"/>
    <w:rsid w:val="00C6490A"/>
    <w:rsid w:val="00C64FE1"/>
    <w:rsid w:val="00C74296"/>
    <w:rsid w:val="00C8345E"/>
    <w:rsid w:val="00CA5F7C"/>
    <w:rsid w:val="00CE3D2C"/>
    <w:rsid w:val="00D51067"/>
    <w:rsid w:val="00D75657"/>
    <w:rsid w:val="00D960AD"/>
    <w:rsid w:val="00DA0E0E"/>
    <w:rsid w:val="00DB0C39"/>
    <w:rsid w:val="00DB34A8"/>
    <w:rsid w:val="00DB7679"/>
    <w:rsid w:val="00DF1702"/>
    <w:rsid w:val="00DF4DD8"/>
    <w:rsid w:val="00DF668E"/>
    <w:rsid w:val="00E04826"/>
    <w:rsid w:val="00E06B7C"/>
    <w:rsid w:val="00E14D2B"/>
    <w:rsid w:val="00E20DBA"/>
    <w:rsid w:val="00E236EA"/>
    <w:rsid w:val="00E6524A"/>
    <w:rsid w:val="00E660D6"/>
    <w:rsid w:val="00E771AB"/>
    <w:rsid w:val="00EA796F"/>
    <w:rsid w:val="00EB077B"/>
    <w:rsid w:val="00EC50B9"/>
    <w:rsid w:val="00ED26A0"/>
    <w:rsid w:val="00F1727A"/>
    <w:rsid w:val="00F3066D"/>
    <w:rsid w:val="00F34764"/>
    <w:rsid w:val="00F54E3C"/>
    <w:rsid w:val="00F7225E"/>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9</Pages>
  <Words>2243</Words>
  <Characters>12789</Characters>
  <Application>Microsoft Office Word</Application>
  <DocSecurity>4</DocSecurity>
  <Lines>106</Lines>
  <Paragraphs>30</Paragraphs>
  <ScaleCrop>false</ScaleCrop>
  <HeadingPairs>
    <vt:vector size="2" baseType="variant">
      <vt:variant>
        <vt:lpstr>العنوان</vt:lpstr>
      </vt:variant>
      <vt:variant>
        <vt:i4>1</vt:i4>
      </vt:variant>
    </vt:vector>
  </HeadingPairs>
  <TitlesOfParts>
    <vt:vector size="1" baseType="lpstr">
      <vt:lpstr>الأمم المتحدة</vt:lpstr>
    </vt:vector>
  </TitlesOfParts>
  <Company>CSD</Company>
  <LinksUpToDate>false</LinksUpToDate>
  <CharactersWithSpaces>15002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الأمم المتحدة</dc:title>
  <dc:subject>FADEL/SABET</dc:subject>
  <dc:creator>ILIAS</dc:creator>
  <cp:keywords/>
  <dc:description/>
  <cp:lastModifiedBy>ILIAS</cp:lastModifiedBy>
  <cp:revision>2</cp:revision>
  <cp:lastPrinted>2009-10-16T07:54:00Z</cp:lastPrinted>
  <dcterms:created xsi:type="dcterms:W3CDTF">2010-03-08T14:03:00Z</dcterms:created>
  <dcterms:modified xsi:type="dcterms:W3CDTF">2010-03-08T14:03:00Z</dcterms:modified>
</cp:coreProperties>
</file>