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D9DDE76" w14:textId="77777777" w:rsidTr="00CE1E3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7C52086" w14:textId="77777777" w:rsidR="002D5AAC" w:rsidRDefault="002D5AAC" w:rsidP="00637B2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07D9544" w14:textId="77777777" w:rsidR="002D5AAC" w:rsidRPr="00BD33EE" w:rsidRDefault="00DF71B9" w:rsidP="00CE1E3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CD40A59" w14:textId="77777777" w:rsidR="002D5AAC" w:rsidRDefault="00637B2B" w:rsidP="00637B2B">
            <w:pPr>
              <w:jc w:val="right"/>
            </w:pPr>
            <w:r w:rsidRPr="00637B2B">
              <w:rPr>
                <w:sz w:val="40"/>
              </w:rPr>
              <w:t>CAT</w:t>
            </w:r>
            <w:r>
              <w:t>/OP/9</w:t>
            </w:r>
          </w:p>
        </w:tc>
      </w:tr>
      <w:tr w:rsidR="002D5AAC" w:rsidRPr="0052502D" w14:paraId="720F304B" w14:textId="77777777" w:rsidTr="00CE1E3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6C1E73" w14:textId="77777777" w:rsidR="002D5AAC" w:rsidRDefault="002E5067" w:rsidP="00CE1E3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A383B7" wp14:editId="6D00BBA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D8E37C" w14:textId="77777777" w:rsidR="002D5AAC" w:rsidRPr="00943923" w:rsidRDefault="00943923" w:rsidP="00CE1E3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943923">
              <w:rPr>
                <w:b/>
                <w:spacing w:val="-4"/>
                <w:sz w:val="32"/>
                <w:szCs w:val="32"/>
              </w:rPr>
              <w:t xml:space="preserve">Факультативный протокол </w:t>
            </w:r>
            <w:r w:rsidRPr="00943923">
              <w:rPr>
                <w:b/>
                <w:spacing w:val="-4"/>
                <w:sz w:val="32"/>
                <w:szCs w:val="32"/>
              </w:rPr>
              <w:br/>
              <w:t xml:space="preserve">к Конвенции против пыток </w:t>
            </w:r>
            <w:r w:rsidRPr="00943923">
              <w:rPr>
                <w:b/>
                <w:spacing w:val="-4"/>
                <w:sz w:val="32"/>
                <w:szCs w:val="32"/>
              </w:rPr>
              <w:br/>
              <w:t xml:space="preserve">и других жестоких, бесчеловечных </w:t>
            </w:r>
            <w:r w:rsidRPr="00943923">
              <w:rPr>
                <w:b/>
                <w:spacing w:val="-4"/>
                <w:sz w:val="32"/>
                <w:szCs w:val="32"/>
              </w:rPr>
              <w:br/>
              <w:t xml:space="preserve">или унижающих достоинство видов </w:t>
            </w:r>
            <w:r w:rsidRPr="00943923">
              <w:rPr>
                <w:b/>
                <w:spacing w:val="-4"/>
                <w:sz w:val="32"/>
                <w:szCs w:val="32"/>
              </w:rPr>
              <w:br/>
              <w:t>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D9C17B6" w14:textId="77777777" w:rsidR="002D5AAC" w:rsidRPr="00637B2B" w:rsidRDefault="00637B2B" w:rsidP="00CE1E39">
            <w:pPr>
              <w:spacing w:before="240"/>
              <w:rPr>
                <w:lang w:val="en-US"/>
              </w:rPr>
            </w:pPr>
            <w:r w:rsidRPr="00637B2B">
              <w:rPr>
                <w:lang w:val="en-US"/>
              </w:rPr>
              <w:t>Distr.: General</w:t>
            </w:r>
          </w:p>
          <w:p w14:paraId="18469123" w14:textId="77777777" w:rsidR="00637B2B" w:rsidRPr="00637B2B" w:rsidRDefault="00637B2B" w:rsidP="00637B2B">
            <w:pPr>
              <w:spacing w:line="240" w:lineRule="exact"/>
              <w:rPr>
                <w:lang w:val="en-US"/>
              </w:rPr>
            </w:pPr>
            <w:r w:rsidRPr="00637B2B">
              <w:rPr>
                <w:lang w:val="en-US"/>
              </w:rPr>
              <w:t xml:space="preserve">31 March 2020 </w:t>
            </w:r>
          </w:p>
          <w:p w14:paraId="663AB478" w14:textId="77777777" w:rsidR="00637B2B" w:rsidRPr="00637B2B" w:rsidRDefault="00637B2B" w:rsidP="00637B2B">
            <w:pPr>
              <w:spacing w:line="240" w:lineRule="exact"/>
              <w:rPr>
                <w:lang w:val="en-US"/>
              </w:rPr>
            </w:pPr>
            <w:r w:rsidRPr="00637B2B">
              <w:rPr>
                <w:lang w:val="en-US"/>
              </w:rPr>
              <w:t>Russian</w:t>
            </w:r>
          </w:p>
          <w:p w14:paraId="752A47BE" w14:textId="77777777" w:rsidR="00637B2B" w:rsidRPr="00637B2B" w:rsidRDefault="00637B2B" w:rsidP="00637B2B">
            <w:pPr>
              <w:spacing w:line="240" w:lineRule="exact"/>
              <w:rPr>
                <w:lang w:val="en-US"/>
              </w:rPr>
            </w:pPr>
            <w:r w:rsidRPr="00637B2B">
              <w:rPr>
                <w:lang w:val="en-US"/>
              </w:rPr>
              <w:t>Original: English</w:t>
            </w:r>
          </w:p>
        </w:tc>
      </w:tr>
    </w:tbl>
    <w:p w14:paraId="4BBC9938" w14:textId="77777777" w:rsidR="00193DC4" w:rsidRPr="00193DC4" w:rsidRDefault="00193DC4" w:rsidP="00193DC4">
      <w:pPr>
        <w:spacing w:before="120"/>
        <w:rPr>
          <w:b/>
          <w:sz w:val="24"/>
          <w:szCs w:val="24"/>
        </w:rPr>
      </w:pPr>
      <w:r w:rsidRPr="00193DC4">
        <w:rPr>
          <w:b/>
          <w:bCs/>
          <w:sz w:val="24"/>
          <w:szCs w:val="24"/>
        </w:rPr>
        <w:t xml:space="preserve">Подкомитет по предупреждению пыток и других </w:t>
      </w:r>
      <w:r w:rsidRPr="00193DC4">
        <w:rPr>
          <w:b/>
          <w:bCs/>
          <w:sz w:val="24"/>
          <w:szCs w:val="24"/>
        </w:rPr>
        <w:br/>
        <w:t xml:space="preserve">жестоких, бесчеловечных или унижающих </w:t>
      </w:r>
      <w:r w:rsidRPr="00193DC4">
        <w:rPr>
          <w:b/>
          <w:bCs/>
          <w:sz w:val="24"/>
          <w:szCs w:val="24"/>
        </w:rPr>
        <w:br/>
        <w:t>достоинство видов обращения и наказания</w:t>
      </w:r>
    </w:p>
    <w:p w14:paraId="1D4EC972" w14:textId="77777777" w:rsidR="00193DC4" w:rsidRPr="00BF213C" w:rsidRDefault="00193DC4" w:rsidP="0096199F">
      <w:pPr>
        <w:pStyle w:val="H1G"/>
        <w:rPr>
          <w:szCs w:val="24"/>
        </w:rPr>
      </w:pPr>
      <w:r>
        <w:tab/>
      </w:r>
      <w:r>
        <w:tab/>
        <w:t>Рекомендация Подкомитета Национальному превентивному механизму Соединенного Королевства Великобритании и</w:t>
      </w:r>
      <w:r w:rsidR="0096199F">
        <w:t> </w:t>
      </w:r>
      <w:r>
        <w:t>Северной Ирландии в отношении принудительного карантина в</w:t>
      </w:r>
      <w:r w:rsidR="0096199F">
        <w:t> </w:t>
      </w:r>
      <w:r>
        <w:t>связи с коронавирусной инфекцией (COVID-19)</w:t>
      </w:r>
      <w:r w:rsidRPr="0096199F">
        <w:rPr>
          <w:b w:val="0"/>
          <w:sz w:val="20"/>
          <w:szCs w:val="24"/>
        </w:rPr>
        <w:footnoteReference w:customMarkFollows="1" w:id="1"/>
        <w:t>*</w:t>
      </w:r>
    </w:p>
    <w:p w14:paraId="7292D48E" w14:textId="77777777" w:rsidR="00193DC4" w:rsidRPr="00BF213C" w:rsidRDefault="00193DC4" w:rsidP="002066ED">
      <w:pPr>
        <w:pStyle w:val="SingleTxtG"/>
      </w:pPr>
      <w:r>
        <w:t>1.</w:t>
      </w:r>
      <w:r>
        <w:tab/>
        <w:t xml:space="preserve">Национальный превентивный механизм Соединенного Королевства Великобритании и </w:t>
      </w:r>
      <w:r>
        <w:lastRenderedPageBreak/>
        <w:t xml:space="preserve">Северной Ирландии обратился к Подкомитету за консультацией относительно осуществления мандата этого механизма в тех местах, где по соображениям охраны здоровья населения лица содержатся в принудительном карантине. </w:t>
      </w:r>
    </w:p>
    <w:p w14:paraId="05F149FE" w14:textId="77777777" w:rsidR="00193DC4" w:rsidRPr="00BF213C" w:rsidRDefault="00193DC4" w:rsidP="002066ED">
      <w:pPr>
        <w:pStyle w:val="SingleTxtG"/>
      </w:pPr>
      <w:r>
        <w:t>2.</w:t>
      </w:r>
      <w:r>
        <w:tab/>
        <w:t>Подкомитет отмечает, что, согласно статье 4 Факультативного протокола:</w:t>
      </w:r>
    </w:p>
    <w:p w14:paraId="14B0593D" w14:textId="77777777" w:rsidR="00193DC4" w:rsidRPr="00BF213C" w:rsidRDefault="002066ED" w:rsidP="00193DC4">
      <w:pPr>
        <w:pStyle w:val="SingleTxtG"/>
        <w:rPr>
          <w:iCs/>
        </w:rPr>
      </w:pPr>
      <w:r>
        <w:tab/>
      </w:r>
      <w:r w:rsidR="00193DC4">
        <w:tab/>
        <w:t>а)</w:t>
      </w:r>
      <w:r w:rsidR="00193DC4">
        <w:tab/>
        <w:t>каждое государство-участник разрешает посещения в соответствии с Факультативным протоколом, механизмами, о которых говорится в статьях 2 и 3 Факультативного протокола, любого места, находящегося под его юрисдикцией и контролем, где содержатся или могут содержаться лица, лишенные свободы, по распоряжению государственного органа или по его указанию, либо с его ведома или молчаливого согласия;</w:t>
      </w:r>
    </w:p>
    <w:p w14:paraId="4C5C22F8" w14:textId="77777777" w:rsidR="00193DC4" w:rsidRPr="00BF213C" w:rsidRDefault="002066ED" w:rsidP="00193DC4">
      <w:pPr>
        <w:pStyle w:val="SingleTxtG"/>
        <w:rPr>
          <w:iCs/>
        </w:rPr>
      </w:pPr>
      <w:r>
        <w:tab/>
      </w:r>
      <w:r w:rsidR="00193DC4">
        <w:tab/>
        <w:t>b)</w:t>
      </w:r>
      <w:r w:rsidR="00193DC4">
        <w:tab/>
        <w:t>для целей Факультативного протокола лишение свободы означает любую форму содержания под стражей или тюремного заключения или помещения лица в государственное или частное место содержания под стражей, которое это лицо не имеет права покинуть по собственной воле, по приказу любого судебного, административного или иного органа.</w:t>
      </w:r>
    </w:p>
    <w:p w14:paraId="05B66B93" w14:textId="77777777" w:rsidR="00193DC4" w:rsidRPr="00BF213C" w:rsidRDefault="00193DC4" w:rsidP="002066ED">
      <w:pPr>
        <w:pStyle w:val="SingleTxtG"/>
      </w:pPr>
      <w:r>
        <w:t>3.</w:t>
      </w:r>
      <w:r>
        <w:tab/>
        <w:t xml:space="preserve">Из этого определения, рассматриваемого в совокупности с пунктом а) статьи 19 Факультативного протокола, касающимся полномочий национальных превентивных механизмов в отношении посещений, следует, что любое место, в котором какое-либо лицо </w:t>
      </w:r>
      <w:r>
        <w:lastRenderedPageBreak/>
        <w:t>содержится в карантине и которое оно не может свободно покинуть, является местом лишения свободы для целей Факультативного протокола и, таким образом, подпадает под мандат национального превентивного механизма в отношении посещений.</w:t>
      </w:r>
    </w:p>
    <w:p w14:paraId="424993F5" w14:textId="77777777" w:rsidR="00193DC4" w:rsidRPr="00BF213C" w:rsidRDefault="00193DC4" w:rsidP="002066ED">
      <w:pPr>
        <w:pStyle w:val="SingleTxtG"/>
        <w:rPr>
          <w:iCs/>
        </w:rPr>
      </w:pPr>
      <w:r>
        <w:t>4.</w:t>
      </w:r>
      <w:r>
        <w:tab/>
        <w:t>Хотя это прямо не указано, из Факультативного протокола вытекает, что в соответствии с пунктом 2 статьи 14 Протокола посещения национальными превентивными механизмами могут, как и посещения, проводимые Подкомитетом, временно ограничиваться. В пункте 2 статьи 14 указывается, что возражения в отношении посещения конкретного места содержания под стражей могут основываться лишь на возникших в срочном порядке и убедительных соображениях, касающихся национальной обороны, государственной безопасности, стихийных бедствий или серьезных беспорядков в месте предполагаемого посещения, которые временно препятствуют проведению такого посещения; и что наличие объявленного чрезвычайного положения как такового не может приводиться государством-участником в качестве причины для возражения против проведения посещения.</w:t>
      </w:r>
    </w:p>
    <w:p w14:paraId="1BBE08A1" w14:textId="77777777" w:rsidR="00193DC4" w:rsidRPr="00BF213C" w:rsidRDefault="00193DC4" w:rsidP="002066ED">
      <w:pPr>
        <w:pStyle w:val="SingleTxtG"/>
        <w:rPr>
          <w:shd w:val="clear" w:color="auto" w:fill="FFFFFF"/>
        </w:rPr>
      </w:pPr>
      <w:r>
        <w:t>5.</w:t>
      </w:r>
      <w:r>
        <w:tab/>
        <w:t xml:space="preserve">Это предполагает, что, хотя посещение может быть опротестовано по соображениям общественной безопасности, в том числе в связи с чрезвычайной медицинской ситуацией, требующей введения карантина, это может быть </w:t>
      </w:r>
      <w:r>
        <w:lastRenderedPageBreak/>
        <w:t>лишь временным ограничением и не может полностью препятствовать посещению места карантина. Иными словами, должна быть конкретная причина, по которой такое посещение не должно происходить в определенный момент времени, а не то, что такие посещения вообще не должны происходить.</w:t>
      </w:r>
    </w:p>
    <w:p w14:paraId="645DCE2B" w14:textId="77777777" w:rsidR="00193DC4" w:rsidRPr="00BF213C" w:rsidRDefault="00193DC4" w:rsidP="002066ED">
      <w:pPr>
        <w:pStyle w:val="SingleTxtG"/>
        <w:rPr>
          <w:shd w:val="clear" w:color="auto" w:fill="FFFFFF"/>
        </w:rPr>
      </w:pPr>
      <w:r>
        <w:t>6.</w:t>
      </w:r>
      <w:r>
        <w:tab/>
        <w:t>Это подтверждает мнение о том, что места карантина подпадают под мандат национального превентивного механизма в отношении посещений, хотя доступ к ним может быть временно ограничен по строго установленным причинам, а не на том основании, что данное место является карантинным.</w:t>
      </w:r>
    </w:p>
    <w:p w14:paraId="7DBB44F9" w14:textId="77777777" w:rsidR="00193DC4" w:rsidRPr="00BF213C" w:rsidRDefault="00193DC4" w:rsidP="002066ED">
      <w:pPr>
        <w:pStyle w:val="SingleTxtG"/>
        <w:rPr>
          <w:iCs/>
          <w:sz w:val="24"/>
          <w:szCs w:val="24"/>
          <w:shd w:val="clear" w:color="auto" w:fill="FFFFFF"/>
        </w:rPr>
      </w:pPr>
      <w:r>
        <w:t>7.</w:t>
      </w:r>
      <w:r>
        <w:tab/>
        <w:t>Подкомитет отмечает, что, согласно Факультативному протоколу, национальные превентивные механизмы должны иметь доступ к любым местам содержания под стражей, их сооружениям и объектам (пункт с) статьи 20) и возможность проводить частные беседы с лишенными свободы лицами без свидетелей (пункт d) статьи 20).</w:t>
      </w:r>
    </w:p>
    <w:p w14:paraId="1452003E" w14:textId="77777777" w:rsidR="00193DC4" w:rsidRPr="00BF213C" w:rsidRDefault="00193DC4" w:rsidP="002066ED">
      <w:pPr>
        <w:pStyle w:val="SingleTxtG"/>
      </w:pPr>
      <w:r>
        <w:t>8.</w:t>
      </w:r>
      <w:r>
        <w:tab/>
        <w:t xml:space="preserve">Подкомитет признает, что, хотя карантин вводится в интересах общества, он не должен приводить к жестокому обращению с задержанными лицами. Роль национального превентивного механизма заключается в обеспечении соблюдения всех основных гарантий, включая право быть информированным о причинах помещения под карантин, право на </w:t>
      </w:r>
      <w:r>
        <w:lastRenderedPageBreak/>
        <w:t>уведомление третьей стороны, право на доступ к независимой юридической консультации и право на осмотр врачом по своему выбору.</w:t>
      </w:r>
    </w:p>
    <w:p w14:paraId="28E000B3" w14:textId="77777777" w:rsidR="00193DC4" w:rsidRPr="00BF213C" w:rsidRDefault="00193DC4" w:rsidP="002066ED">
      <w:pPr>
        <w:pStyle w:val="SingleTxtG"/>
      </w:pPr>
      <w:r>
        <w:t>9.</w:t>
      </w:r>
      <w:r>
        <w:tab/>
        <w:t>Кроме того, необходимо принимать достаточные и надлежащие меры для предотвращения нарушений запрета на жестокое обращение. Такие нарушения могут включать в себя (или вытекать из) дискриминационную практику и действия, которые приводят к стигматизации или маргинализации конкретных групп лиц. К таким лицам могут относиться лица и группы лиц, которые считаются подверженными риску заражения или потенциальными носителями инфекции.</w:t>
      </w:r>
    </w:p>
    <w:p w14:paraId="34879304" w14:textId="77777777" w:rsidR="00193DC4" w:rsidRPr="00BF213C" w:rsidRDefault="00193DC4" w:rsidP="002066ED">
      <w:pPr>
        <w:pStyle w:val="SingleTxtG"/>
      </w:pPr>
      <w:r>
        <w:t>10.</w:t>
      </w:r>
      <w:r>
        <w:tab/>
        <w:t xml:space="preserve">Хотя мандат национального превентивного механизма предусматривает посещение мест принудительного карантина, при осуществлении этого мандата такие механизмы должны помнить о соблюдении принципа «не навреди». Это может потребовать внесения изменений в обычные методы работы в интересах как тех, кто находится под карантином, так и тех, кто совершает посещения, а также с учетом общей заинтересованности в прекращении распространения болезни. Например, возможность конфиденциальных бесед может быть разумно обеспечена методами, предотвращающими передачу инфекции, а представители национального превентивного механизма, получающие доступ к местам карантина, могут на </w:t>
      </w:r>
      <w:r>
        <w:lastRenderedPageBreak/>
        <w:t xml:space="preserve">законных основаниях быть подвергнуты медицинскому осмотру и другим формам обследования и ограничениям в целях обеспечения действенности карантина, как это должно делаться и в отношении других лиц, обслуживающих потребности задержанных. </w:t>
      </w:r>
    </w:p>
    <w:p w14:paraId="501FDEF0" w14:textId="77777777" w:rsidR="00193DC4" w:rsidRPr="00BF213C" w:rsidRDefault="00193DC4" w:rsidP="002066ED">
      <w:pPr>
        <w:pStyle w:val="SingleTxtG"/>
      </w:pPr>
      <w:r>
        <w:t>11.</w:t>
      </w:r>
      <w:r>
        <w:tab/>
        <w:t>В отчетах по итогам таких посещений национальный превентивный механизм должен соблюдать конфиденциальность в отношении лиц, содержащихся под стражей, и не способствовать возможной стигматизации и/или риску дискриминации в отношении тех, кто был подвергнут принудительному карантину. Дополнительные полезные рекомендации можно найти в соответствующих документах, опубликованных центрами по контролю и профилактике заболеваний и Всемирной организацией здравоохранения</w:t>
      </w:r>
      <w:r w:rsidRPr="00A46F81">
        <w:rPr>
          <w:rStyle w:val="Appelnotedebasdep"/>
        </w:rPr>
        <w:footnoteReference w:id="2"/>
      </w:r>
      <w:r>
        <w:t>.</w:t>
      </w:r>
    </w:p>
    <w:p w14:paraId="71B878E6" w14:textId="77777777" w:rsidR="00193DC4" w:rsidRPr="00BF213C" w:rsidRDefault="00193DC4" w:rsidP="00193DC4">
      <w:pPr>
        <w:pStyle w:val="SingleTxtG"/>
        <w:spacing w:before="240"/>
        <w:jc w:val="center"/>
        <w:rPr>
          <w:u w:val="single"/>
        </w:rPr>
      </w:pPr>
      <w:r w:rsidRPr="00BF213C">
        <w:rPr>
          <w:u w:val="single"/>
        </w:rPr>
        <w:tab/>
      </w:r>
      <w:r w:rsidRPr="00BF213C">
        <w:rPr>
          <w:u w:val="single"/>
        </w:rPr>
        <w:tab/>
      </w:r>
      <w:r w:rsidRPr="00BF213C">
        <w:rPr>
          <w:u w:val="single"/>
        </w:rPr>
        <w:tab/>
      </w:r>
      <w:r w:rsidR="002066ED">
        <w:rPr>
          <w:u w:val="single"/>
        </w:rPr>
        <w:tab/>
      </w:r>
    </w:p>
    <w:p w14:paraId="4D02F5FB" w14:textId="77777777" w:rsidR="00381C24" w:rsidRPr="00193DC4" w:rsidRDefault="00381C24" w:rsidP="000250B5"/>
    <w:sectPr w:rsidR="00381C24" w:rsidRPr="00193DC4" w:rsidSect="00637B2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8B0B41" w14:textId="77777777" w:rsidR="009E4B1E" w:rsidRPr="00A312BC" w:rsidRDefault="009E4B1E" w:rsidP="00A312BC"/>
  </w:endnote>
  <w:endnote w:type="continuationSeparator" w:id="0">
    <w:p w14:paraId="32158EA3" w14:textId="77777777" w:rsidR="009E4B1E" w:rsidRPr="00A312BC" w:rsidRDefault="009E4B1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8DD3C" w14:textId="77777777" w:rsidR="00637B2B" w:rsidRPr="00637B2B" w:rsidRDefault="00637B2B">
    <w:pPr>
      <w:pStyle w:val="Pieddepage"/>
    </w:pPr>
    <w:r w:rsidRPr="00637B2B">
      <w:rPr>
        <w:b/>
        <w:sz w:val="18"/>
      </w:rPr>
      <w:fldChar w:fldCharType="begin"/>
    </w:r>
    <w:r w:rsidRPr="00637B2B">
      <w:rPr>
        <w:b/>
        <w:sz w:val="18"/>
      </w:rPr>
      <w:instrText xml:space="preserve"> PAGE  \* MERGEFORMAT </w:instrText>
    </w:r>
    <w:r w:rsidRPr="00637B2B">
      <w:rPr>
        <w:b/>
        <w:sz w:val="18"/>
      </w:rPr>
      <w:fldChar w:fldCharType="separate"/>
    </w:r>
    <w:r w:rsidR="00C41289">
      <w:rPr>
        <w:b/>
        <w:noProof/>
        <w:sz w:val="18"/>
      </w:rPr>
      <w:t>2</w:t>
    </w:r>
    <w:r w:rsidRPr="00637B2B">
      <w:rPr>
        <w:b/>
        <w:sz w:val="18"/>
      </w:rPr>
      <w:fldChar w:fldCharType="end"/>
    </w:r>
    <w:r>
      <w:rPr>
        <w:b/>
        <w:sz w:val="18"/>
      </w:rPr>
      <w:tab/>
    </w:r>
    <w:r>
      <w:t>GE.20-04849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87514" w14:textId="77777777" w:rsidR="00637B2B" w:rsidRPr="00637B2B" w:rsidRDefault="00637B2B" w:rsidP="00637B2B">
    <w:pPr>
      <w:pStyle w:val="Pieddepage"/>
      <w:tabs>
        <w:tab w:val="clear" w:pos="9639"/>
        <w:tab w:val="right" w:pos="9638"/>
      </w:tabs>
      <w:rPr>
        <w:b/>
        <w:sz w:val="18"/>
      </w:rPr>
    </w:pPr>
    <w:r>
      <w:t>GE.20-04849</w:t>
    </w:r>
    <w:r>
      <w:tab/>
    </w:r>
    <w:r w:rsidRPr="00637B2B">
      <w:rPr>
        <w:b/>
        <w:sz w:val="18"/>
      </w:rPr>
      <w:fldChar w:fldCharType="begin"/>
    </w:r>
    <w:r w:rsidRPr="00637B2B">
      <w:rPr>
        <w:b/>
        <w:sz w:val="18"/>
      </w:rPr>
      <w:instrText xml:space="preserve"> PAGE  \* MERGEFORMAT </w:instrText>
    </w:r>
    <w:r w:rsidRPr="00637B2B">
      <w:rPr>
        <w:b/>
        <w:sz w:val="18"/>
      </w:rPr>
      <w:fldChar w:fldCharType="separate"/>
    </w:r>
    <w:r w:rsidR="00C41289">
      <w:rPr>
        <w:b/>
        <w:noProof/>
        <w:sz w:val="18"/>
      </w:rPr>
      <w:t>3</w:t>
    </w:r>
    <w:r w:rsidRPr="00637B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AF1D3" w14:textId="77777777" w:rsidR="00042B72" w:rsidRPr="00637B2B" w:rsidRDefault="00637B2B" w:rsidP="00637B2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57F2773" wp14:editId="7A1920F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20-04849  (R)</w:t>
    </w:r>
    <w:r w:rsidR="002066ED">
      <w:rPr>
        <w:lang w:val="fr-CH"/>
      </w:rPr>
      <w:t xml:space="preserve">  030420  090420</w:t>
    </w:r>
    <w:r>
      <w:br/>
    </w:r>
    <w:r w:rsidRPr="00637B2B">
      <w:rPr>
        <w:rFonts w:ascii="C39T30Lfz" w:hAnsi="C39T30Lfz"/>
        <w:kern w:val="14"/>
        <w:sz w:val="56"/>
      </w:rPr>
      <w:t></w:t>
    </w:r>
    <w:r w:rsidRPr="00637B2B">
      <w:rPr>
        <w:rFonts w:ascii="C39T30Lfz" w:hAnsi="C39T30Lfz"/>
        <w:kern w:val="14"/>
        <w:sz w:val="56"/>
      </w:rPr>
      <w:t></w:t>
    </w:r>
    <w:r w:rsidRPr="00637B2B">
      <w:rPr>
        <w:rFonts w:ascii="C39T30Lfz" w:hAnsi="C39T30Lfz"/>
        <w:kern w:val="14"/>
        <w:sz w:val="56"/>
      </w:rPr>
      <w:t></w:t>
    </w:r>
    <w:r w:rsidRPr="00637B2B">
      <w:rPr>
        <w:rFonts w:ascii="C39T30Lfz" w:hAnsi="C39T30Lfz"/>
        <w:kern w:val="14"/>
        <w:sz w:val="56"/>
      </w:rPr>
      <w:t></w:t>
    </w:r>
    <w:r w:rsidRPr="00637B2B">
      <w:rPr>
        <w:rFonts w:ascii="C39T30Lfz" w:hAnsi="C39T30Lfz"/>
        <w:kern w:val="14"/>
        <w:sz w:val="56"/>
      </w:rPr>
      <w:t></w:t>
    </w:r>
    <w:r w:rsidRPr="00637B2B">
      <w:rPr>
        <w:rFonts w:ascii="C39T30Lfz" w:hAnsi="C39T30Lfz"/>
        <w:kern w:val="14"/>
        <w:sz w:val="56"/>
      </w:rPr>
      <w:t></w:t>
    </w:r>
    <w:r w:rsidRPr="00637B2B">
      <w:rPr>
        <w:rFonts w:ascii="C39T30Lfz" w:hAnsi="C39T30Lfz"/>
        <w:kern w:val="14"/>
        <w:sz w:val="56"/>
      </w:rPr>
      <w:t></w:t>
    </w:r>
    <w:r w:rsidRPr="00637B2B">
      <w:rPr>
        <w:rFonts w:ascii="C39T30Lfz" w:hAnsi="C39T30Lfz"/>
        <w:kern w:val="14"/>
        <w:sz w:val="56"/>
      </w:rPr>
      <w:t></w:t>
    </w:r>
    <w:r w:rsidRPr="00637B2B">
      <w:rPr>
        <w:rFonts w:ascii="C39T30Lfz" w:hAnsi="C39T30Lfz"/>
        <w:kern w:val="14"/>
        <w:sz w:val="56"/>
      </w:rPr>
      <w:t></w:t>
    </w:r>
    <w:r>
      <w:rPr>
        <w:noProof/>
        <w:lang w:val="fr-CH" w:eastAsia="fr-CH"/>
      </w:rPr>
      <w:drawing>
        <wp:anchor distT="0" distB="0" distL="114300" distR="114300" simplePos="0" relativeHeight="251659264" behindDoc="0" locked="0" layoutInCell="1" allowOverlap="1" wp14:anchorId="3113B5A6" wp14:editId="5C2C611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OP/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OP/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6FCC0" w14:textId="77777777" w:rsidR="009E4B1E" w:rsidRPr="001075E9" w:rsidRDefault="009E4B1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AA1C10" w14:textId="77777777" w:rsidR="009E4B1E" w:rsidRDefault="009E4B1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D94B91F" w14:textId="77777777" w:rsidR="00193DC4" w:rsidRPr="00BF213C" w:rsidRDefault="00193DC4" w:rsidP="00193DC4">
      <w:pPr>
        <w:pStyle w:val="Notedebasdepage"/>
      </w:pPr>
      <w:r>
        <w:tab/>
      </w:r>
      <w:r w:rsidRPr="002066ED">
        <w:rPr>
          <w:sz w:val="20"/>
        </w:rPr>
        <w:t>*</w:t>
      </w:r>
      <w:r>
        <w:tab/>
        <w:t>Принята Подкомитетом на его сороковой сессии (10–14 февраля 2020 года) в соответствии с пунктом b) статьи 11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</w:footnote>
  <w:footnote w:id="2">
    <w:p w14:paraId="3D8E9BF9" w14:textId="77777777" w:rsidR="00193DC4" w:rsidRPr="002066ED" w:rsidRDefault="00193DC4" w:rsidP="00193DC4">
      <w:pPr>
        <w:pStyle w:val="Notedebasdepage"/>
        <w:rPr>
          <w:sz w:val="20"/>
        </w:rPr>
      </w:pPr>
      <w:r w:rsidRPr="002066ED">
        <w:tab/>
      </w:r>
      <w:r w:rsidRPr="002066ED">
        <w:rPr>
          <w:rStyle w:val="Appelnotedebasdep"/>
        </w:rPr>
        <w:footnoteRef/>
      </w:r>
      <w:r w:rsidRPr="002066ED">
        <w:tab/>
        <w:t xml:space="preserve">См. </w:t>
      </w:r>
      <w:hyperlink r:id="rId1" w:history="1">
        <w:r w:rsidR="002066ED" w:rsidRPr="002066ED">
          <w:rPr>
            <w:rStyle w:val="Lienhypertexte"/>
            <w:color w:val="auto"/>
          </w:rPr>
          <w:t>www.cdc.gov/infectioncontrol/guidelines/isolation/prevention.html</w:t>
        </w:r>
      </w:hyperlink>
      <w:r w:rsidRPr="002066ED">
        <w:t xml:space="preserve"> и </w:t>
      </w:r>
      <w:hyperlink r:id="rId2" w:history="1">
        <w:r w:rsidR="002066ED" w:rsidRPr="002066ED">
          <w:rPr>
            <w:rStyle w:val="Lienhypertexte"/>
            <w:color w:val="auto"/>
          </w:rPr>
          <w:t>www.who.int/emergencies/diseases/novel-coronavirus-2019/technical-guidance</w:t>
        </w:r>
      </w:hyperlink>
      <w:r w:rsidRPr="002066ED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D1D1E" w14:textId="79D0CCFA" w:rsidR="00637B2B" w:rsidRPr="00637B2B" w:rsidRDefault="0047269E">
    <w:pPr>
      <w:pStyle w:val="En-tte"/>
    </w:pPr>
    <w:fldSimple w:instr=" TITLE  \* MERGEFORMAT ">
      <w:r>
        <w:t>CAT/OP/9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CE98E" w14:textId="7984FFC1" w:rsidR="00637B2B" w:rsidRPr="00637B2B" w:rsidRDefault="0047269E" w:rsidP="00637B2B">
    <w:pPr>
      <w:pStyle w:val="En-tte"/>
      <w:jc w:val="right"/>
    </w:pPr>
    <w:fldSimple w:instr=" TITLE  \* MERGEFORMAT ">
      <w:r>
        <w:t>CAT/OP/9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81768B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16846FC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287E2A1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1"/>
  </w:num>
  <w:num w:numId="4">
    <w:abstractNumId w:val="12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4"/>
  </w:num>
  <w:num w:numId="18">
    <w:abstractNumId w:val="15"/>
  </w:num>
  <w:num w:numId="19">
    <w:abstractNumId w:val="16"/>
  </w:num>
  <w:num w:numId="20">
    <w:abstractNumId w:val="14"/>
  </w:num>
  <w:num w:numId="21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45"/>
    <w:rsid w:val="000250B5"/>
    <w:rsid w:val="00033EE1"/>
    <w:rsid w:val="00042B72"/>
    <w:rsid w:val="000558BD"/>
    <w:rsid w:val="000656A9"/>
    <w:rsid w:val="000B57E7"/>
    <w:rsid w:val="000B6373"/>
    <w:rsid w:val="000F09DF"/>
    <w:rsid w:val="000F61B2"/>
    <w:rsid w:val="001075E9"/>
    <w:rsid w:val="00180183"/>
    <w:rsid w:val="0018024D"/>
    <w:rsid w:val="0018649F"/>
    <w:rsid w:val="00193DC4"/>
    <w:rsid w:val="00196389"/>
    <w:rsid w:val="001B3EF6"/>
    <w:rsid w:val="001C7A89"/>
    <w:rsid w:val="0020092A"/>
    <w:rsid w:val="00205D9D"/>
    <w:rsid w:val="002066ED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25245"/>
    <w:rsid w:val="003402C2"/>
    <w:rsid w:val="00373BCE"/>
    <w:rsid w:val="00381C24"/>
    <w:rsid w:val="003958D0"/>
    <w:rsid w:val="003B00E5"/>
    <w:rsid w:val="003D7531"/>
    <w:rsid w:val="00407B78"/>
    <w:rsid w:val="00424203"/>
    <w:rsid w:val="00452493"/>
    <w:rsid w:val="00454E07"/>
    <w:rsid w:val="00471B10"/>
    <w:rsid w:val="0047269E"/>
    <w:rsid w:val="00472C5C"/>
    <w:rsid w:val="004D2821"/>
    <w:rsid w:val="004D541E"/>
    <w:rsid w:val="004D767A"/>
    <w:rsid w:val="0050108D"/>
    <w:rsid w:val="00513081"/>
    <w:rsid w:val="00517901"/>
    <w:rsid w:val="0052502D"/>
    <w:rsid w:val="00526683"/>
    <w:rsid w:val="005709E0"/>
    <w:rsid w:val="00570EFC"/>
    <w:rsid w:val="00572E19"/>
    <w:rsid w:val="005961C8"/>
    <w:rsid w:val="005D7914"/>
    <w:rsid w:val="005E2B41"/>
    <w:rsid w:val="005F0B42"/>
    <w:rsid w:val="00637B2B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53E41"/>
    <w:rsid w:val="0086445C"/>
    <w:rsid w:val="00894693"/>
    <w:rsid w:val="008A08D7"/>
    <w:rsid w:val="008B6909"/>
    <w:rsid w:val="008C688B"/>
    <w:rsid w:val="00906890"/>
    <w:rsid w:val="00911BE4"/>
    <w:rsid w:val="00943923"/>
    <w:rsid w:val="00951972"/>
    <w:rsid w:val="009608F3"/>
    <w:rsid w:val="0096199F"/>
    <w:rsid w:val="009A24AC"/>
    <w:rsid w:val="009E2822"/>
    <w:rsid w:val="009E4B1E"/>
    <w:rsid w:val="00A312BC"/>
    <w:rsid w:val="00A701EF"/>
    <w:rsid w:val="00A727D1"/>
    <w:rsid w:val="00A84021"/>
    <w:rsid w:val="00A84D35"/>
    <w:rsid w:val="00A917B3"/>
    <w:rsid w:val="00AB4B51"/>
    <w:rsid w:val="00B10CC7"/>
    <w:rsid w:val="00B345BF"/>
    <w:rsid w:val="00B539E7"/>
    <w:rsid w:val="00B62458"/>
    <w:rsid w:val="00B67DFC"/>
    <w:rsid w:val="00BC18B2"/>
    <w:rsid w:val="00BD33EE"/>
    <w:rsid w:val="00C106D6"/>
    <w:rsid w:val="00C12898"/>
    <w:rsid w:val="00C41289"/>
    <w:rsid w:val="00C4725D"/>
    <w:rsid w:val="00C60F0C"/>
    <w:rsid w:val="00C774F1"/>
    <w:rsid w:val="00C805C9"/>
    <w:rsid w:val="00C92939"/>
    <w:rsid w:val="00CA1679"/>
    <w:rsid w:val="00CB151C"/>
    <w:rsid w:val="00CE1E39"/>
    <w:rsid w:val="00CE5A1A"/>
    <w:rsid w:val="00CF55F6"/>
    <w:rsid w:val="00D33D63"/>
    <w:rsid w:val="00D90028"/>
    <w:rsid w:val="00D90138"/>
    <w:rsid w:val="00D92AF6"/>
    <w:rsid w:val="00DF71B9"/>
    <w:rsid w:val="00E465F2"/>
    <w:rsid w:val="00E73F76"/>
    <w:rsid w:val="00EA2C9F"/>
    <w:rsid w:val="00ED0BDA"/>
    <w:rsid w:val="00EF1360"/>
    <w:rsid w:val="00EF3220"/>
    <w:rsid w:val="00F433C9"/>
    <w:rsid w:val="00F43E8B"/>
    <w:rsid w:val="00F7771E"/>
    <w:rsid w:val="00F94155"/>
    <w:rsid w:val="00F9783F"/>
    <w:rsid w:val="00FD2EF7"/>
    <w:rsid w:val="00FE354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A73923"/>
  <w15:docId w15:val="{445991C4-859D-4DD4-953C-2CE82C411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B5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Titre1">
    <w:name w:val="heading 1"/>
    <w:aliases w:val="Table_G"/>
    <w:basedOn w:val="Normal"/>
    <w:next w:val="Normal"/>
    <w:link w:val="Titre1Car"/>
    <w:qFormat/>
    <w:rsid w:val="00F43E8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Titre2">
    <w:name w:val="heading 2"/>
    <w:basedOn w:val="Normal"/>
    <w:next w:val="Normal"/>
    <w:semiHidden/>
    <w:rsid w:val="009E2822"/>
    <w:pPr>
      <w:keepNext/>
      <w:outlineLvl w:val="1"/>
    </w:pPr>
    <w:rPr>
      <w:rFonts w:cs="Arial"/>
      <w:bCs/>
      <w:iCs/>
      <w:szCs w:val="28"/>
    </w:rPr>
  </w:style>
  <w:style w:type="paragraph" w:styleId="Titre3">
    <w:name w:val="heading 3"/>
    <w:basedOn w:val="Normal"/>
    <w:next w:val="Normal"/>
    <w:semiHidden/>
    <w:rsid w:val="009E282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semiHidden/>
    <w:rsid w:val="009E282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semiHidden/>
    <w:rsid w:val="009E282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semiHidden/>
    <w:rsid w:val="009E2822"/>
    <w:pPr>
      <w:spacing w:before="240" w:after="60"/>
      <w:outlineLvl w:val="5"/>
    </w:pPr>
    <w:rPr>
      <w:b/>
      <w:bCs/>
      <w:sz w:val="22"/>
    </w:rPr>
  </w:style>
  <w:style w:type="paragraph" w:styleId="Titre7">
    <w:name w:val="heading 7"/>
    <w:basedOn w:val="Normal"/>
    <w:next w:val="Normal"/>
    <w:semiHidden/>
    <w:rsid w:val="009E2822"/>
    <w:pPr>
      <w:spacing w:before="240" w:after="60"/>
      <w:outlineLvl w:val="6"/>
    </w:pPr>
    <w:rPr>
      <w:sz w:val="24"/>
      <w:szCs w:val="24"/>
    </w:rPr>
  </w:style>
  <w:style w:type="paragraph" w:styleId="Titre8">
    <w:name w:val="heading 8"/>
    <w:basedOn w:val="Normal"/>
    <w:next w:val="Normal"/>
    <w:semiHidden/>
    <w:rsid w:val="009E2822"/>
    <w:pPr>
      <w:spacing w:before="240" w:after="60"/>
      <w:outlineLvl w:val="7"/>
    </w:pPr>
    <w:rPr>
      <w:i/>
      <w:iCs/>
      <w:sz w:val="24"/>
      <w:szCs w:val="24"/>
    </w:rPr>
  </w:style>
  <w:style w:type="paragraph" w:styleId="Titre9">
    <w:name w:val="heading 9"/>
    <w:basedOn w:val="Normal"/>
    <w:next w:val="Normal"/>
    <w:semiHidden/>
    <w:rsid w:val="009E2822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1"/>
    <w:semiHidden/>
    <w:rsid w:val="009E28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1"/>
    <w:semiHidden/>
    <w:rsid w:val="00A727D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Normal"/>
    <w:next w:val="Normal"/>
    <w:qFormat/>
    <w:rsid w:val="00F43E8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Normal"/>
    <w:next w:val="Normal"/>
    <w:qFormat/>
    <w:rsid w:val="00F43E8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Normal"/>
    <w:next w:val="Normal"/>
    <w:qFormat/>
    <w:rsid w:val="00F43E8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Normal"/>
    <w:next w:val="Normal"/>
    <w:qFormat/>
    <w:rsid w:val="00F43E8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Normal"/>
    <w:next w:val="Normal"/>
    <w:qFormat/>
    <w:rsid w:val="00F43E8B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Normal"/>
    <w:next w:val="Normal"/>
    <w:qFormat/>
    <w:rsid w:val="00F43E8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Normal"/>
    <w:qFormat/>
    <w:rsid w:val="00A727D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Normal"/>
    <w:next w:val="Normal"/>
    <w:qFormat/>
    <w:rsid w:val="00F43E8B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Normal"/>
    <w:next w:val="Normal"/>
    <w:qFormat/>
    <w:rsid w:val="00F43E8B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Normal"/>
    <w:next w:val="Normal"/>
    <w:qFormat/>
    <w:rsid w:val="00F43E8B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Normal"/>
    <w:next w:val="Normal"/>
    <w:qFormat/>
    <w:rsid w:val="00F43E8B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Normal"/>
    <w:qFormat/>
    <w:rsid w:val="00F43E8B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Normal"/>
    <w:qFormat/>
    <w:rsid w:val="00F43E8B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Normal"/>
    <w:next w:val="Normal"/>
    <w:qFormat/>
    <w:rsid w:val="00A727D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TableauNormal"/>
    <w:rsid w:val="00F43E8B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auNormal"/>
    <w:rsid w:val="00F43E8B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En-tte">
    <w:name w:val="header"/>
    <w:aliases w:val="6_G"/>
    <w:basedOn w:val="Normal"/>
    <w:next w:val="Normal"/>
    <w:link w:val="En-tteCar"/>
    <w:qFormat/>
    <w:rsid w:val="00F43E8B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En-tteCar">
    <w:name w:val="En-tête Car"/>
    <w:aliases w:val="6_G Car"/>
    <w:basedOn w:val="Policepardfaut"/>
    <w:link w:val="En-tte"/>
    <w:rsid w:val="00F43E8B"/>
    <w:rPr>
      <w:b/>
      <w:sz w:val="18"/>
      <w:lang w:val="en-GB" w:eastAsia="ru-RU"/>
    </w:rPr>
  </w:style>
  <w:style w:type="character" w:styleId="Numrodepage">
    <w:name w:val="page number"/>
    <w:aliases w:val="7_G"/>
    <w:basedOn w:val="Policepardfaut"/>
    <w:qFormat/>
    <w:rsid w:val="00F43E8B"/>
    <w:rPr>
      <w:rFonts w:ascii="Times New Roman" w:hAnsi="Times New Roman"/>
      <w:b/>
      <w:sz w:val="18"/>
    </w:rPr>
  </w:style>
  <w:style w:type="paragraph" w:styleId="Pieddepage">
    <w:name w:val="footer"/>
    <w:aliases w:val="3_G"/>
    <w:basedOn w:val="Normal"/>
    <w:link w:val="PieddepageCar"/>
    <w:qFormat/>
    <w:rsid w:val="00F43E8B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PieddepageCar">
    <w:name w:val="Pied de page Car"/>
    <w:aliases w:val="3_G Car"/>
    <w:basedOn w:val="Policepardfaut"/>
    <w:link w:val="Pieddepage"/>
    <w:rsid w:val="00F43E8B"/>
    <w:rPr>
      <w:sz w:val="16"/>
      <w:lang w:val="en-GB" w:eastAsia="ru-RU"/>
    </w:rPr>
  </w:style>
  <w:style w:type="character" w:styleId="Appelnotedebasdep">
    <w:name w:val="footnote reference"/>
    <w:aliases w:val="4_G"/>
    <w:basedOn w:val="Policepardfaut"/>
    <w:qFormat/>
    <w:rsid w:val="00F43E8B"/>
    <w:rPr>
      <w:rFonts w:ascii="Times New Roman" w:hAnsi="Times New Roman"/>
      <w:dstrike w:val="0"/>
      <w:sz w:val="18"/>
      <w:vertAlign w:val="superscript"/>
    </w:rPr>
  </w:style>
  <w:style w:type="character" w:styleId="Appeldenotedefin">
    <w:name w:val="endnote reference"/>
    <w:aliases w:val="1_G"/>
    <w:basedOn w:val="Appelnotedebasdep"/>
    <w:qFormat/>
    <w:rsid w:val="00F43E8B"/>
    <w:rPr>
      <w:rFonts w:ascii="Times New Roman" w:hAnsi="Times New Roman"/>
      <w:dstrike w:val="0"/>
      <w:sz w:val="18"/>
      <w:vertAlign w:val="superscript"/>
    </w:rPr>
  </w:style>
  <w:style w:type="table" w:styleId="Grilledutableau">
    <w:name w:val="Table Grid"/>
    <w:basedOn w:val="TableauNormal"/>
    <w:uiPriority w:val="59"/>
    <w:rsid w:val="000250B5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Notedebasdepage">
    <w:name w:val="footnote text"/>
    <w:aliases w:val="5_G"/>
    <w:basedOn w:val="Normal"/>
    <w:link w:val="NotedebasdepageCar"/>
    <w:qFormat/>
    <w:rsid w:val="00F43E8B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F43E8B"/>
    <w:rPr>
      <w:sz w:val="18"/>
      <w:lang w:val="ru-RU" w:eastAsia="ru-RU"/>
    </w:rPr>
  </w:style>
  <w:style w:type="paragraph" w:styleId="Notedefin">
    <w:name w:val="endnote text"/>
    <w:aliases w:val="2_G"/>
    <w:basedOn w:val="Notedebasdepage"/>
    <w:link w:val="NotedefinCar"/>
    <w:qFormat/>
    <w:rsid w:val="00F43E8B"/>
  </w:style>
  <w:style w:type="character" w:customStyle="1" w:styleId="NotedefinCar">
    <w:name w:val="Note de fin Car"/>
    <w:aliases w:val="2_G Car"/>
    <w:basedOn w:val="Policepardfaut"/>
    <w:link w:val="Notedefin"/>
    <w:rsid w:val="00F43E8B"/>
    <w:rPr>
      <w:sz w:val="18"/>
      <w:lang w:val="ru-RU" w:eastAsia="ru-RU"/>
    </w:rPr>
  </w:style>
  <w:style w:type="character" w:customStyle="1" w:styleId="Titre1Car">
    <w:name w:val="Titre 1 Car"/>
    <w:aliases w:val="Table_G Car"/>
    <w:basedOn w:val="Policepardfaut"/>
    <w:link w:val="Titre1"/>
    <w:rsid w:val="00F43E8B"/>
    <w:rPr>
      <w:rFonts w:cs="Arial"/>
      <w:b/>
      <w:bCs/>
      <w:szCs w:val="32"/>
      <w:lang w:val="ru-RU" w:eastAsia="ru-RU"/>
    </w:rPr>
  </w:style>
  <w:style w:type="character" w:styleId="Lienhypertexte">
    <w:name w:val="Hyperlink"/>
    <w:basedOn w:val="Policepardfaut"/>
    <w:rsid w:val="00F43E8B"/>
    <w:rPr>
      <w:color w:val="0000FF" w:themeColor="hyperlink"/>
      <w:u w:val="none"/>
    </w:rPr>
  </w:style>
  <w:style w:type="character" w:styleId="Lienhypertextesuivivisit">
    <w:name w:val="FollowedHyperlink"/>
    <w:basedOn w:val="Policepardfaut"/>
    <w:rsid w:val="00F43E8B"/>
    <w:rPr>
      <w:color w:val="800080" w:themeColor="followedHyperlink"/>
      <w:u w:val="non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2066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ho.int/emergencies/diseases/novel-coronavirus-2019/technical-guidance" TargetMode="External"/><Relationship Id="rId1" Type="http://schemas.openxmlformats.org/officeDocument/2006/relationships/hyperlink" Target="http://www.cdc.gov/infectioncontrol/guidelines/isolation/prevention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OP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CATOP.dotm</Template>
  <TotalTime>0</TotalTime>
  <Pages>6</Pages>
  <Words>970</Words>
  <Characters>5340</Characters>
  <Application>Microsoft Office Word</Application>
  <DocSecurity>0</DocSecurity>
  <Lines>44</Lines>
  <Paragraphs>12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CAT/OP/9</vt:lpstr>
      <vt:lpstr>CAT/OP/9</vt:lpstr>
      <vt:lpstr>A/</vt:lpstr>
      <vt:lpstr>A/</vt:lpstr>
    </vt:vector>
  </TitlesOfParts>
  <Company>DCM</Company>
  <LinksUpToDate>false</LinksUpToDate>
  <CharactersWithSpaces>6298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CAT/OP/9</dc:title>
  <dc:subject/>
  <dc:creator>Uliana ANTIPOVA</dc:creator>
  <cp:keywords/>
  <cp:lastModifiedBy>Maud Nunes</cp:lastModifiedBy>
  <cp:revision>2</cp:revision>
  <cp:lastPrinted>2020-04-09T07:15:00Z</cp:lastPrinted>
  <dcterms:created xsi:type="dcterms:W3CDTF">2020-04-09T08:22:00Z</dcterms:created>
  <dcterms:modified xsi:type="dcterms:W3CDTF">2020-04-09T08:22:00Z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