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832D9" w:rsidRPr="002426F3" w14:paraId="0FD09AB3" w14:textId="77777777" w:rsidTr="005C06D4">
        <w:trPr>
          <w:cantSplit/>
          <w:trHeight w:hRule="exact" w:val="851"/>
        </w:trPr>
        <w:tc>
          <w:tcPr>
            <w:tcW w:w="1276" w:type="dxa"/>
            <w:tcBorders>
              <w:bottom w:val="single" w:sz="4" w:space="0" w:color="auto"/>
            </w:tcBorders>
            <w:vAlign w:val="bottom"/>
          </w:tcPr>
          <w:p w14:paraId="11BA14EA" w14:textId="77777777" w:rsidR="001E498C" w:rsidRPr="002426F3" w:rsidRDefault="001E498C" w:rsidP="005C06D4">
            <w:pPr>
              <w:spacing w:after="80"/>
            </w:pPr>
            <w:bookmarkStart w:id="0" w:name="_Hlk136522789"/>
          </w:p>
        </w:tc>
        <w:tc>
          <w:tcPr>
            <w:tcW w:w="2268" w:type="dxa"/>
            <w:tcBorders>
              <w:bottom w:val="single" w:sz="4" w:space="0" w:color="auto"/>
            </w:tcBorders>
            <w:vAlign w:val="bottom"/>
          </w:tcPr>
          <w:p w14:paraId="2AC0FFF1" w14:textId="77777777" w:rsidR="001E498C" w:rsidRPr="002426F3" w:rsidRDefault="00F8145F" w:rsidP="005C06D4">
            <w:pPr>
              <w:spacing w:after="80" w:line="300" w:lineRule="exact"/>
              <w:rPr>
                <w:b/>
                <w:sz w:val="24"/>
                <w:szCs w:val="24"/>
              </w:rPr>
            </w:pPr>
            <w:r w:rsidRPr="002426F3">
              <w:rPr>
                <w:sz w:val="28"/>
                <w:szCs w:val="28"/>
              </w:rPr>
              <w:t>United Nations</w:t>
            </w:r>
          </w:p>
        </w:tc>
        <w:tc>
          <w:tcPr>
            <w:tcW w:w="6095" w:type="dxa"/>
            <w:gridSpan w:val="2"/>
            <w:tcBorders>
              <w:bottom w:val="single" w:sz="4" w:space="0" w:color="auto"/>
            </w:tcBorders>
            <w:vAlign w:val="bottom"/>
          </w:tcPr>
          <w:p w14:paraId="49279D76" w14:textId="77777777" w:rsidR="001E498C" w:rsidRPr="002426F3" w:rsidRDefault="00F8145F" w:rsidP="003B0B0F">
            <w:pPr>
              <w:suppressAutoHyphens w:val="0"/>
              <w:spacing w:after="20"/>
              <w:jc w:val="right"/>
            </w:pPr>
            <w:r w:rsidRPr="002426F3">
              <w:rPr>
                <w:sz w:val="40"/>
              </w:rPr>
              <w:t>CEDAW</w:t>
            </w:r>
            <w:r w:rsidRPr="002426F3">
              <w:t>/</w:t>
            </w:r>
            <w:r w:rsidR="00257838" w:rsidRPr="002426F3">
              <w:t>C/SR.1998</w:t>
            </w:r>
          </w:p>
        </w:tc>
      </w:tr>
      <w:tr w:rsidR="002832D9" w:rsidRPr="002426F3" w14:paraId="09DC0B08" w14:textId="77777777" w:rsidTr="005C06D4">
        <w:trPr>
          <w:cantSplit/>
          <w:trHeight w:hRule="exact" w:val="2835"/>
        </w:trPr>
        <w:tc>
          <w:tcPr>
            <w:tcW w:w="1276" w:type="dxa"/>
            <w:tcBorders>
              <w:top w:val="single" w:sz="4" w:space="0" w:color="auto"/>
              <w:bottom w:val="single" w:sz="12" w:space="0" w:color="auto"/>
            </w:tcBorders>
          </w:tcPr>
          <w:p w14:paraId="50CB8EE8" w14:textId="77777777" w:rsidR="001E498C" w:rsidRPr="002426F3" w:rsidRDefault="00F8145F" w:rsidP="005C06D4">
            <w:pPr>
              <w:spacing w:before="120"/>
              <w:jc w:val="center"/>
            </w:pPr>
            <w:r w:rsidRPr="002426F3">
              <w:rPr>
                <w:noProof/>
                <w:lang w:eastAsia="fr-CH"/>
              </w:rPr>
              <w:drawing>
                <wp:inline distT="0" distB="0" distL="0" distR="0" wp14:anchorId="0C8A5DE1" wp14:editId="33402A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3637DE" w14:textId="77777777" w:rsidR="001E498C" w:rsidRPr="002426F3" w:rsidRDefault="00F8145F" w:rsidP="003D3938">
            <w:pPr>
              <w:spacing w:before="120" w:line="380" w:lineRule="exact"/>
              <w:rPr>
                <w:b/>
                <w:sz w:val="34"/>
                <w:szCs w:val="40"/>
              </w:rPr>
            </w:pPr>
            <w:r w:rsidRPr="002426F3">
              <w:rPr>
                <w:b/>
                <w:sz w:val="34"/>
                <w:szCs w:val="40"/>
              </w:rPr>
              <w:t>Convention on the Elimination</w:t>
            </w:r>
            <w:r w:rsidRPr="002426F3">
              <w:rPr>
                <w:b/>
                <w:sz w:val="34"/>
                <w:szCs w:val="40"/>
              </w:rPr>
              <w:br/>
              <w:t>of All Forms of Discrimination</w:t>
            </w:r>
            <w:r w:rsidRPr="002426F3">
              <w:rPr>
                <w:b/>
                <w:sz w:val="34"/>
                <w:szCs w:val="40"/>
              </w:rPr>
              <w:br/>
              <w:t>against Women</w:t>
            </w:r>
          </w:p>
        </w:tc>
        <w:tc>
          <w:tcPr>
            <w:tcW w:w="2835" w:type="dxa"/>
            <w:tcBorders>
              <w:top w:val="single" w:sz="4" w:space="0" w:color="auto"/>
              <w:bottom w:val="single" w:sz="12" w:space="0" w:color="auto"/>
            </w:tcBorders>
          </w:tcPr>
          <w:p w14:paraId="370A1478" w14:textId="77777777" w:rsidR="001E498C" w:rsidRPr="002426F3" w:rsidRDefault="00F8145F" w:rsidP="005C06D4">
            <w:pPr>
              <w:suppressAutoHyphens w:val="0"/>
              <w:spacing w:before="240" w:line="240" w:lineRule="exact"/>
            </w:pPr>
            <w:r w:rsidRPr="002426F3">
              <w:t>Distr.</w:t>
            </w:r>
            <w:r w:rsidR="0046257D" w:rsidRPr="002426F3">
              <w:t>:</w:t>
            </w:r>
            <w:r w:rsidRPr="002426F3">
              <w:t xml:space="preserve"> </w:t>
            </w:r>
            <w:r w:rsidR="00257838" w:rsidRPr="002426F3">
              <w:t>General</w:t>
            </w:r>
          </w:p>
          <w:p w14:paraId="1A692259" w14:textId="048E7659" w:rsidR="003B0B0F" w:rsidRPr="002426F3" w:rsidRDefault="00555924" w:rsidP="005C06D4">
            <w:pPr>
              <w:suppressAutoHyphens w:val="0"/>
            </w:pPr>
            <w:r>
              <w:t>1</w:t>
            </w:r>
            <w:r w:rsidR="00D458DC" w:rsidRPr="002426F3">
              <w:t xml:space="preserve"> June 2023</w:t>
            </w:r>
          </w:p>
          <w:p w14:paraId="3550322C" w14:textId="77777777" w:rsidR="00091299" w:rsidRPr="002426F3" w:rsidRDefault="00091299" w:rsidP="005C06D4">
            <w:pPr>
              <w:suppressAutoHyphens w:val="0"/>
            </w:pPr>
          </w:p>
          <w:p w14:paraId="4E576575" w14:textId="77777777" w:rsidR="006056E0" w:rsidRPr="002426F3" w:rsidRDefault="00F8145F" w:rsidP="005C06D4">
            <w:pPr>
              <w:suppressAutoHyphens w:val="0"/>
            </w:pPr>
            <w:r w:rsidRPr="002426F3">
              <w:t>Original: English</w:t>
            </w:r>
          </w:p>
        </w:tc>
      </w:tr>
    </w:tbl>
    <w:p w14:paraId="599FD6FF" w14:textId="77777777" w:rsidR="00580829" w:rsidRPr="002426F3" w:rsidRDefault="00F8145F" w:rsidP="00580829">
      <w:pPr>
        <w:spacing w:before="120"/>
        <w:rPr>
          <w:b/>
          <w:bCs/>
          <w:sz w:val="24"/>
          <w:szCs w:val="24"/>
        </w:rPr>
      </w:pPr>
      <w:r w:rsidRPr="002426F3">
        <w:rPr>
          <w:b/>
          <w:bCs/>
          <w:sz w:val="24"/>
          <w:szCs w:val="24"/>
        </w:rPr>
        <w:t>Committee on the Elimination of Discrimination</w:t>
      </w:r>
      <w:r w:rsidRPr="002426F3">
        <w:rPr>
          <w:b/>
          <w:bCs/>
          <w:sz w:val="24"/>
          <w:szCs w:val="24"/>
        </w:rPr>
        <w:br/>
        <w:t>against Women</w:t>
      </w:r>
    </w:p>
    <w:p w14:paraId="6407CB1A" w14:textId="77777777" w:rsidR="00580829" w:rsidRPr="002426F3" w:rsidRDefault="00F8145F" w:rsidP="00580829">
      <w:pPr>
        <w:spacing w:after="120"/>
        <w:rPr>
          <w:b/>
          <w:bCs/>
        </w:rPr>
      </w:pPr>
      <w:r w:rsidRPr="002426F3">
        <w:rPr>
          <w:b/>
          <w:bCs/>
        </w:rPr>
        <w:t>Eighty-fifth session</w:t>
      </w:r>
    </w:p>
    <w:p w14:paraId="1A0795D1" w14:textId="3BE45B19" w:rsidR="003B0B0F" w:rsidRPr="002426F3" w:rsidRDefault="00F8145F" w:rsidP="002E6AF8">
      <w:pPr>
        <w:rPr>
          <w:b/>
        </w:rPr>
      </w:pPr>
      <w:r w:rsidRPr="002426F3">
        <w:rPr>
          <w:b/>
        </w:rPr>
        <w:t>Summary record</w:t>
      </w:r>
      <w:r w:rsidR="00146AE5" w:rsidRPr="002426F3">
        <w:rPr>
          <w:b/>
        </w:rPr>
        <w:t xml:space="preserve"> </w:t>
      </w:r>
      <w:r w:rsidRPr="002426F3">
        <w:rPr>
          <w:b/>
        </w:rPr>
        <w:t xml:space="preserve">of the </w:t>
      </w:r>
      <w:r w:rsidR="002E6AF8" w:rsidRPr="002426F3">
        <w:rPr>
          <w:b/>
        </w:rPr>
        <w:t xml:space="preserve">1998th </w:t>
      </w:r>
      <w:r w:rsidRPr="002426F3">
        <w:rPr>
          <w:b/>
        </w:rPr>
        <w:t>meeting</w:t>
      </w:r>
      <w:r w:rsidR="00FC3D92" w:rsidRPr="002426F3">
        <w:rPr>
          <w:bCs/>
        </w:rPr>
        <w:t>*</w:t>
      </w:r>
    </w:p>
    <w:p w14:paraId="300B1F96" w14:textId="42879903" w:rsidR="003B0B0F" w:rsidRPr="002426F3" w:rsidRDefault="00F8145F" w:rsidP="00003264">
      <w:pPr>
        <w:spacing w:after="120"/>
      </w:pPr>
      <w:r w:rsidRPr="002426F3">
        <w:t xml:space="preserve">Held at the </w:t>
      </w:r>
      <w:r w:rsidR="00AE7729" w:rsidRPr="002426F3">
        <w:t>Palais des Nations, Geneva</w:t>
      </w:r>
      <w:r w:rsidR="00003264" w:rsidRPr="002426F3">
        <w:t>,</w:t>
      </w:r>
      <w:r w:rsidRPr="002426F3">
        <w:t xml:space="preserve"> on </w:t>
      </w:r>
      <w:r w:rsidR="00AE7729" w:rsidRPr="002426F3">
        <w:t xml:space="preserve">Friday, 26 May 2023, at </w:t>
      </w:r>
      <w:r w:rsidR="00CA74D1" w:rsidRPr="002426F3">
        <w:t>5</w:t>
      </w:r>
      <w:r w:rsidR="00AE7729" w:rsidRPr="002426F3">
        <w:t xml:space="preserve"> p.m.</w:t>
      </w:r>
    </w:p>
    <w:p w14:paraId="35C77ADC" w14:textId="77777777" w:rsidR="00F74092" w:rsidRPr="002426F3" w:rsidRDefault="00F8145F" w:rsidP="00F74092">
      <w:pPr>
        <w:tabs>
          <w:tab w:val="left" w:pos="1134"/>
          <w:tab w:val="right" w:leader="dot" w:pos="8504"/>
        </w:tabs>
        <w:spacing w:after="120"/>
      </w:pPr>
      <w:r w:rsidRPr="002426F3">
        <w:rPr>
          <w:i/>
        </w:rPr>
        <w:t>Chair</w:t>
      </w:r>
      <w:r w:rsidRPr="002426F3">
        <w:t>:</w:t>
      </w:r>
      <w:r w:rsidRPr="002426F3">
        <w:tab/>
        <w:t>Ms. Peláez Narváez</w:t>
      </w:r>
    </w:p>
    <w:p w14:paraId="40C11AB2" w14:textId="77777777" w:rsidR="003B0B0F" w:rsidRPr="002426F3" w:rsidRDefault="00F8145F" w:rsidP="003B0B0F">
      <w:pPr>
        <w:tabs>
          <w:tab w:val="right" w:pos="992"/>
          <w:tab w:val="left" w:pos="1276"/>
          <w:tab w:val="right" w:leader="dot" w:pos="8504"/>
        </w:tabs>
        <w:spacing w:before="360" w:after="240"/>
        <w:rPr>
          <w:sz w:val="28"/>
        </w:rPr>
      </w:pPr>
      <w:r w:rsidRPr="002426F3">
        <w:rPr>
          <w:sz w:val="28"/>
        </w:rPr>
        <w:t>Contents</w:t>
      </w:r>
    </w:p>
    <w:p w14:paraId="7A5AE614" w14:textId="6C5207F3" w:rsidR="009F4FAA" w:rsidRPr="002426F3" w:rsidRDefault="009F4FAA" w:rsidP="009F4FAA">
      <w:pPr>
        <w:pStyle w:val="SingleTxtG"/>
      </w:pPr>
      <w:r w:rsidRPr="002426F3">
        <w:t>Adoption of the report of the Committee on its eighty-fifth session</w:t>
      </w:r>
    </w:p>
    <w:p w14:paraId="0C397FAF" w14:textId="7718CD48" w:rsidR="009F4FAA" w:rsidRPr="002426F3" w:rsidRDefault="009F4FAA" w:rsidP="009F4FAA">
      <w:pPr>
        <w:pStyle w:val="SingleTxtG"/>
      </w:pPr>
      <w:r w:rsidRPr="002426F3">
        <w:t>Provisional agenda for the eighty-sixth session of the Committee</w:t>
      </w:r>
    </w:p>
    <w:p w14:paraId="14E41E24" w14:textId="77777777" w:rsidR="009F4FAA" w:rsidRPr="002426F3" w:rsidRDefault="009F4FAA" w:rsidP="009F4FAA">
      <w:pPr>
        <w:pStyle w:val="SingleTxtG"/>
        <w:rPr>
          <w:rFonts w:eastAsia="Calibri"/>
        </w:rPr>
      </w:pPr>
      <w:r w:rsidRPr="002426F3">
        <w:rPr>
          <w:rFonts w:eastAsia="Calibri"/>
        </w:rPr>
        <w:t>Statement by the Chair</w:t>
      </w:r>
    </w:p>
    <w:p w14:paraId="0E64FC16" w14:textId="77777777" w:rsidR="009F4FAA" w:rsidRPr="002426F3" w:rsidRDefault="009F4FAA" w:rsidP="009F4FAA">
      <w:pPr>
        <w:pStyle w:val="SingleTxtG"/>
        <w:rPr>
          <w:rFonts w:eastAsia="SimSun"/>
        </w:rPr>
      </w:pPr>
      <w:r w:rsidRPr="002426F3">
        <w:t>Closure of the session</w:t>
      </w:r>
    </w:p>
    <w:bookmarkEnd w:id="0"/>
    <w:p w14:paraId="23158B36" w14:textId="56118151" w:rsidR="00091299" w:rsidRPr="002426F3" w:rsidRDefault="00091299">
      <w:pPr>
        <w:suppressAutoHyphens w:val="0"/>
        <w:spacing w:after="200" w:line="276" w:lineRule="auto"/>
        <w:rPr>
          <w:rFonts w:eastAsiaTheme="minorHAnsi"/>
        </w:rPr>
      </w:pPr>
      <w:r w:rsidRPr="002426F3">
        <w:br w:type="page"/>
      </w:r>
    </w:p>
    <w:p w14:paraId="03A00B32" w14:textId="77777777" w:rsidR="00D67AC0" w:rsidRPr="002426F3" w:rsidRDefault="00D67AC0" w:rsidP="00AB6C23">
      <w:pPr>
        <w:pStyle w:val="SingleTxtG"/>
        <w:jc w:val="left"/>
        <w:rPr>
          <w:i/>
          <w:iCs/>
        </w:rPr>
      </w:pPr>
      <w:r w:rsidRPr="002426F3">
        <w:rPr>
          <w:i/>
          <w:iCs/>
        </w:rPr>
        <w:lastRenderedPageBreak/>
        <w:t>The meeting was called to order at 5 p.m.</w:t>
      </w:r>
    </w:p>
    <w:p w14:paraId="2DDA2EB1" w14:textId="2700FF7D" w:rsidR="00D67AC0" w:rsidRPr="002426F3" w:rsidRDefault="00D67AC0" w:rsidP="00D67AC0">
      <w:pPr>
        <w:pStyle w:val="H23G"/>
      </w:pPr>
      <w:r w:rsidRPr="002426F3">
        <w:tab/>
      </w:r>
      <w:r w:rsidRPr="002426F3">
        <w:tab/>
        <w:t>Adoption of the report of the Committee on its eighty-fifth session</w:t>
      </w:r>
    </w:p>
    <w:p w14:paraId="263E189D" w14:textId="3E0FD698" w:rsidR="00D67AC0" w:rsidRPr="002426F3" w:rsidRDefault="00D67AC0" w:rsidP="00D67AC0">
      <w:pPr>
        <w:pStyle w:val="H23G"/>
      </w:pPr>
      <w:r w:rsidRPr="002426F3">
        <w:tab/>
      </w:r>
      <w:r w:rsidRPr="002426F3">
        <w:tab/>
        <w:t xml:space="preserve">Provisional agenda for the eighty-sixth session of the Committee </w:t>
      </w:r>
    </w:p>
    <w:p w14:paraId="2C2E77CE" w14:textId="6412B0AB" w:rsidR="00D67AC0" w:rsidRPr="002426F3" w:rsidRDefault="00D67AC0" w:rsidP="00AB6C23">
      <w:pPr>
        <w:pStyle w:val="ParaNoG"/>
        <w:jc w:val="left"/>
      </w:pPr>
      <w:r w:rsidRPr="002426F3">
        <w:rPr>
          <w:b/>
          <w:bCs/>
        </w:rPr>
        <w:t xml:space="preserve">Ms. Bethel </w:t>
      </w:r>
      <w:r w:rsidRPr="002426F3">
        <w:t xml:space="preserve">(Rapporteur) said that she had the honour of introducing the Committee’s draft report on its eighty-fifth session, which was contained in document </w:t>
      </w:r>
      <w:hyperlink r:id="rId8" w:history="1">
        <w:r w:rsidRPr="002426F3">
          <w:rPr>
            <w:rStyle w:val="Hyperlink"/>
          </w:rPr>
          <w:t>CEDAW/C/2023/II/L.1</w:t>
        </w:r>
      </w:hyperlink>
      <w:r w:rsidRPr="002426F3">
        <w:t>. She wished to draw attention to chapters II and III.</w:t>
      </w:r>
    </w:p>
    <w:p w14:paraId="0DB6E5F7" w14:textId="07AC11A5" w:rsidR="00D67AC0" w:rsidRPr="002426F3" w:rsidRDefault="00D67AC0" w:rsidP="00A90069">
      <w:pPr>
        <w:pStyle w:val="ParaNoG"/>
        <w:rPr>
          <w:rFonts w:eastAsiaTheme="minorHAnsi"/>
        </w:rPr>
      </w:pPr>
      <w:r w:rsidRPr="002426F3">
        <w:rPr>
          <w:rFonts w:eastAsiaTheme="minorHAnsi"/>
          <w:b/>
          <w:bCs/>
        </w:rPr>
        <w:t>The Chair</w:t>
      </w:r>
      <w:r w:rsidRPr="002426F3">
        <w:rPr>
          <w:rFonts w:eastAsiaTheme="minorHAnsi"/>
        </w:rPr>
        <w:t xml:space="preserve"> said she took it that the Committee wished to adopt those chapters.</w:t>
      </w:r>
    </w:p>
    <w:p w14:paraId="3CA0FD30" w14:textId="3B7FF0CE" w:rsidR="00D67AC0" w:rsidRPr="002426F3" w:rsidRDefault="00D67AC0" w:rsidP="00A90069">
      <w:pPr>
        <w:pStyle w:val="ParaNoG"/>
        <w:rPr>
          <w:rFonts w:eastAsiaTheme="minorHAnsi"/>
          <w:i/>
          <w:iCs/>
        </w:rPr>
      </w:pPr>
      <w:r w:rsidRPr="002426F3">
        <w:rPr>
          <w:rFonts w:eastAsiaTheme="minorHAnsi"/>
          <w:i/>
          <w:iCs/>
        </w:rPr>
        <w:t>It was so decided.</w:t>
      </w:r>
    </w:p>
    <w:p w14:paraId="071DE6B8" w14:textId="71B22F4B" w:rsidR="00D67AC0" w:rsidRPr="002426F3" w:rsidRDefault="00D67AC0" w:rsidP="00A90069">
      <w:pPr>
        <w:pStyle w:val="ParaNoG"/>
        <w:rPr>
          <w:rFonts w:eastAsiaTheme="minorHAnsi"/>
        </w:rPr>
      </w:pPr>
      <w:r w:rsidRPr="002426F3">
        <w:rPr>
          <w:rFonts w:eastAsiaTheme="minorHAnsi"/>
          <w:b/>
          <w:bCs/>
        </w:rPr>
        <w:t>Ms. Bethel</w:t>
      </w:r>
      <w:r w:rsidRPr="002426F3">
        <w:rPr>
          <w:rFonts w:eastAsiaTheme="minorHAnsi"/>
        </w:rPr>
        <w:t xml:space="preserve"> (Rapporteur) said that she also wished to draw attention to chapters I and IV to VII of the Committee’s draft report and to chapter VIII, which contained the provisional agenda for the eighty-sixth session. Chapters VI and VII contained the draft report of the Working Group of the Whole, which described the </w:t>
      </w:r>
      <w:r w:rsidRPr="002426F3">
        <w:t>action</w:t>
      </w:r>
      <w:r w:rsidRPr="002426F3">
        <w:rPr>
          <w:rFonts w:eastAsiaTheme="minorHAnsi"/>
        </w:rPr>
        <w:t xml:space="preserve"> taken by the Committee for the implementation of article 21 of the Convention and ways and means of expediting the work of the Committee.</w:t>
      </w:r>
    </w:p>
    <w:p w14:paraId="2128D0E0" w14:textId="4AA16DEF" w:rsidR="00D67AC0" w:rsidRPr="002426F3" w:rsidRDefault="00D67AC0" w:rsidP="00A90069">
      <w:pPr>
        <w:pStyle w:val="ParaNoG"/>
        <w:rPr>
          <w:rFonts w:eastAsiaTheme="minorHAnsi"/>
        </w:rPr>
      </w:pPr>
      <w:r w:rsidRPr="002426F3">
        <w:rPr>
          <w:rFonts w:eastAsiaTheme="minorHAnsi"/>
          <w:b/>
          <w:bCs/>
        </w:rPr>
        <w:t xml:space="preserve">The Chair </w:t>
      </w:r>
      <w:r w:rsidRPr="002426F3">
        <w:rPr>
          <w:rFonts w:eastAsiaTheme="minorHAnsi"/>
        </w:rPr>
        <w:t xml:space="preserve">said she took it that the Committee wished to adopt the report of the eighty-fifth session in its entirety, including the provisional </w:t>
      </w:r>
      <w:r w:rsidRPr="002426F3">
        <w:t>agenda</w:t>
      </w:r>
      <w:r w:rsidRPr="002426F3">
        <w:rPr>
          <w:rFonts w:eastAsiaTheme="minorHAnsi"/>
        </w:rPr>
        <w:t xml:space="preserve"> for the eighty-sixth session.</w:t>
      </w:r>
    </w:p>
    <w:p w14:paraId="35E1E569" w14:textId="3EAECAE4" w:rsidR="00D67AC0" w:rsidRPr="002426F3" w:rsidRDefault="00D67AC0" w:rsidP="00A90069">
      <w:pPr>
        <w:pStyle w:val="ParaNoG"/>
        <w:rPr>
          <w:rFonts w:eastAsiaTheme="minorHAnsi"/>
          <w:i/>
          <w:iCs/>
        </w:rPr>
      </w:pPr>
      <w:r w:rsidRPr="002426F3">
        <w:rPr>
          <w:rFonts w:eastAsiaTheme="minorHAnsi"/>
          <w:i/>
          <w:iCs/>
        </w:rPr>
        <w:t>It was so decided.</w:t>
      </w:r>
    </w:p>
    <w:p w14:paraId="362AC449" w14:textId="4309EE27" w:rsidR="00D67AC0" w:rsidRPr="002426F3" w:rsidRDefault="00D67AC0" w:rsidP="00A90069">
      <w:pPr>
        <w:pStyle w:val="ParaNoG"/>
        <w:rPr>
          <w:rFonts w:eastAsiaTheme="minorHAnsi"/>
          <w:i/>
          <w:iCs/>
        </w:rPr>
      </w:pPr>
      <w:r w:rsidRPr="002426F3">
        <w:rPr>
          <w:rFonts w:eastAsiaTheme="minorHAnsi"/>
          <w:i/>
          <w:iCs/>
        </w:rPr>
        <w:t xml:space="preserve">The draft report of the </w:t>
      </w:r>
      <w:r w:rsidRPr="002426F3">
        <w:t>Committee</w:t>
      </w:r>
      <w:r w:rsidRPr="002426F3">
        <w:rPr>
          <w:rFonts w:eastAsiaTheme="minorHAnsi"/>
          <w:i/>
          <w:iCs/>
        </w:rPr>
        <w:t xml:space="preserve"> on its eighty-fifth session, as a whole, was adopted.</w:t>
      </w:r>
    </w:p>
    <w:p w14:paraId="21B907E0" w14:textId="6249130B" w:rsidR="00D67AC0" w:rsidRPr="002426F3" w:rsidRDefault="00B4324E" w:rsidP="00B4324E">
      <w:pPr>
        <w:pStyle w:val="H23G"/>
      </w:pPr>
      <w:r w:rsidRPr="002426F3">
        <w:tab/>
      </w:r>
      <w:r w:rsidRPr="002426F3">
        <w:tab/>
      </w:r>
      <w:r w:rsidR="00D67AC0" w:rsidRPr="002426F3">
        <w:t xml:space="preserve">Statement by the Chair </w:t>
      </w:r>
    </w:p>
    <w:p w14:paraId="526FF0AB" w14:textId="625D491E" w:rsidR="00D67AC0" w:rsidRPr="002426F3" w:rsidRDefault="00D67AC0" w:rsidP="00A90069">
      <w:pPr>
        <w:pStyle w:val="ParaNoG"/>
        <w:rPr>
          <w:rFonts w:eastAsiaTheme="minorHAnsi"/>
        </w:rPr>
      </w:pPr>
      <w:r w:rsidRPr="002426F3">
        <w:rPr>
          <w:rFonts w:eastAsiaTheme="minorHAnsi"/>
          <w:b/>
          <w:bCs/>
        </w:rPr>
        <w:t xml:space="preserve">The Chair </w:t>
      </w:r>
      <w:r w:rsidRPr="002426F3">
        <w:rPr>
          <w:rFonts w:eastAsiaTheme="minorHAnsi"/>
        </w:rPr>
        <w:t>said that, during the session, the Committee had considered eight State party reports, adopted concluding observations on those reports, held informal meetings with non-governmental organizations (NGOs) and national human rights institutions (NHRIs), and attended lunchtime briefings organized by NGOs. The Committee had been pleased by the high level of engagement of local NGOs and NHRIs.</w:t>
      </w:r>
    </w:p>
    <w:p w14:paraId="2B70B739" w14:textId="49DA9A46" w:rsidR="00D67AC0" w:rsidRPr="002426F3" w:rsidRDefault="00D67AC0" w:rsidP="00A90069">
      <w:pPr>
        <w:pStyle w:val="ParaNoG"/>
        <w:rPr>
          <w:rFonts w:eastAsiaTheme="minorHAnsi"/>
        </w:rPr>
      </w:pPr>
      <w:r w:rsidRPr="002426F3">
        <w:rPr>
          <w:rFonts w:eastAsiaTheme="minorHAnsi"/>
        </w:rPr>
        <w:t>Thanks were due to the United Nations entities and other intergovernmental bodies that had provided the Committee with detailed information, including the inter-agency group on reporting to the Committee. A number of United Nations country teams had submitted their reports through the inter-agency group.</w:t>
      </w:r>
    </w:p>
    <w:p w14:paraId="1E31DD27" w14:textId="3B1FB11E" w:rsidR="00D67AC0" w:rsidRPr="002426F3" w:rsidRDefault="00D67AC0" w:rsidP="00A90069">
      <w:pPr>
        <w:pStyle w:val="ParaNoG"/>
        <w:rPr>
          <w:rFonts w:eastAsiaTheme="minorHAnsi"/>
        </w:rPr>
      </w:pPr>
      <w:r w:rsidRPr="002426F3">
        <w:rPr>
          <w:rFonts w:eastAsiaTheme="minorHAnsi"/>
        </w:rPr>
        <w:t xml:space="preserve">One of the highlights of the session had been the pilot back-to-back review of Sao Tome and Principe with the Committee on the Rights of the Child. The Committee had collaborated closely with the Committee on the Rights of the Child and the two Committees had issued a number of joint recommendations. </w:t>
      </w:r>
      <w:r w:rsidRPr="002426F3">
        <w:t>She</w:t>
      </w:r>
      <w:r w:rsidRPr="002426F3">
        <w:rPr>
          <w:rFonts w:eastAsiaTheme="minorHAnsi"/>
        </w:rPr>
        <w:t xml:space="preserve"> was grateful to Ms. Gbedemah and the other Committee members who had worked on that pioneering initiative. </w:t>
      </w:r>
    </w:p>
    <w:p w14:paraId="79FDD3AB" w14:textId="2511E8E0" w:rsidR="00D67AC0" w:rsidRPr="002426F3" w:rsidRDefault="00D67AC0" w:rsidP="00A90069">
      <w:pPr>
        <w:pStyle w:val="ParaNoG"/>
        <w:rPr>
          <w:rFonts w:eastAsiaTheme="minorHAnsi"/>
        </w:rPr>
      </w:pPr>
      <w:r w:rsidRPr="002426F3">
        <w:rPr>
          <w:rFonts w:eastAsiaTheme="minorHAnsi"/>
        </w:rPr>
        <w:t xml:space="preserve">She welcomed the progress made in rationalizing and harmonizing the Committee’s working methods and wished to thank the Chair of the Working Group on Working Methods, Ms. Ameline, and the Vice-Chair of the Group, Ms. Akizuki, for their efforts in developing processes for reviewing States parties in the absence of a delegation and identifying follow-up paragraphs in concluding observations. The </w:t>
      </w:r>
      <w:r w:rsidRPr="002426F3">
        <w:t>Committee’s</w:t>
      </w:r>
      <w:r w:rsidRPr="002426F3">
        <w:rPr>
          <w:rFonts w:eastAsiaTheme="minorHAnsi"/>
        </w:rPr>
        <w:t xml:space="preserve"> Working Group on Gender-based Violence against Women, which was chaired by Ms. Tisheva, had made good progress in developing a guidance note on the implementation of the Committee’s general recommendation No. 35 (2017) on gender-based violence against women, updating general recommendation No. 19.</w:t>
      </w:r>
    </w:p>
    <w:p w14:paraId="19AE314C" w14:textId="70AC825C" w:rsidR="00D67AC0" w:rsidRPr="002426F3" w:rsidRDefault="00D67AC0" w:rsidP="00A90069">
      <w:pPr>
        <w:pStyle w:val="ParaNoG"/>
        <w:rPr>
          <w:rFonts w:eastAsiaTheme="minorHAnsi"/>
        </w:rPr>
      </w:pPr>
      <w:r w:rsidRPr="002426F3">
        <w:rPr>
          <w:rFonts w:eastAsiaTheme="minorHAnsi"/>
        </w:rPr>
        <w:t xml:space="preserve">The working group on the equal and inclusive participation of women in decision-making systems, led by Ms. Ameline and Ms. Stott Despoja, had made headway in developing the draft general recommendation on that subject. The working group on a future general recommendation on gender stereotyping, </w:t>
      </w:r>
      <w:r w:rsidRPr="002426F3">
        <w:t>led</w:t>
      </w:r>
      <w:r w:rsidRPr="002426F3">
        <w:rPr>
          <w:rFonts w:eastAsiaTheme="minorHAnsi"/>
        </w:rPr>
        <w:t xml:space="preserve"> by Ms. Bethel and Ms. Rana, had undertaken important preparatory work on a draft concept note related to the future general recommendation. A new task force on gender/sex self-identification had begun its work during the session. </w:t>
      </w:r>
    </w:p>
    <w:p w14:paraId="4AA5F2EC" w14:textId="30E79B0F" w:rsidR="00D67AC0" w:rsidRPr="002426F3" w:rsidRDefault="00D67AC0" w:rsidP="00A90069">
      <w:pPr>
        <w:pStyle w:val="ParaNoG"/>
        <w:rPr>
          <w:rFonts w:eastAsiaTheme="minorHAnsi"/>
        </w:rPr>
      </w:pPr>
      <w:r w:rsidRPr="002426F3">
        <w:rPr>
          <w:rFonts w:eastAsiaTheme="minorHAnsi"/>
        </w:rPr>
        <w:lastRenderedPageBreak/>
        <w:t xml:space="preserve">The Committee’s task force on Afghanistan, which was chaired by Ms. Rana, had analysed information received from the de facto authorities in Kabul in response to the Committee’s request for information on the situation of women and girls in the country. Gratitude was due to the task force on Ukraine for </w:t>
      </w:r>
      <w:r w:rsidRPr="002426F3">
        <w:t>having</w:t>
      </w:r>
      <w:r w:rsidRPr="002426F3">
        <w:rPr>
          <w:rFonts w:eastAsiaTheme="minorHAnsi"/>
        </w:rPr>
        <w:t xml:space="preserve"> made preparations for a visit to the country to assist the Government in its efforts to follow up on the Committee’s concluding observations (</w:t>
      </w:r>
      <w:hyperlink r:id="rId9" w:history="1">
        <w:r w:rsidRPr="002426F3">
          <w:rPr>
            <w:rStyle w:val="Hyperlink"/>
            <w:rFonts w:eastAsiaTheme="minorHAnsi"/>
          </w:rPr>
          <w:t>CEDAW/C/UKR/CO/9</w:t>
        </w:r>
      </w:hyperlink>
      <w:r w:rsidRPr="002426F3">
        <w:rPr>
          <w:rFonts w:eastAsiaTheme="minorHAnsi"/>
        </w:rPr>
        <w:t xml:space="preserve">). </w:t>
      </w:r>
    </w:p>
    <w:p w14:paraId="5B65180E" w14:textId="2186A4CA" w:rsidR="00D67AC0" w:rsidRPr="002426F3" w:rsidRDefault="00D67AC0" w:rsidP="00A90069">
      <w:pPr>
        <w:pStyle w:val="ParaNoG"/>
        <w:rPr>
          <w:rFonts w:eastAsiaTheme="minorHAnsi"/>
        </w:rPr>
      </w:pPr>
      <w:r w:rsidRPr="002426F3">
        <w:rPr>
          <w:rFonts w:eastAsiaTheme="minorHAnsi"/>
        </w:rPr>
        <w:t xml:space="preserve">She wished to thank Ms. Stott Despoja and Ms. Akia for their work on follow-up, which had enabled the Committee to adopt three follow-up assessments during the session. Thanks were also due to the Working Group on Communications, whose efforts had enabled the Committee to adopt three final decisions on </w:t>
      </w:r>
      <w:r w:rsidRPr="002426F3">
        <w:t>individual</w:t>
      </w:r>
      <w:r w:rsidRPr="002426F3">
        <w:rPr>
          <w:rFonts w:eastAsiaTheme="minorHAnsi"/>
        </w:rPr>
        <w:t xml:space="preserve"> communications. The Working Group on Inquiries had made good progress on several confidential inquiry proceedings, in connection with which requests for country visits had been sent to the States parties concerned.</w:t>
      </w:r>
    </w:p>
    <w:p w14:paraId="5058C67F" w14:textId="136840B2" w:rsidR="00D67AC0" w:rsidRPr="002426F3" w:rsidRDefault="00D67AC0" w:rsidP="00A90069">
      <w:pPr>
        <w:pStyle w:val="ParaNoG"/>
        <w:rPr>
          <w:rFonts w:eastAsiaTheme="minorHAnsi"/>
        </w:rPr>
      </w:pPr>
      <w:r w:rsidRPr="002426F3">
        <w:rPr>
          <w:rFonts w:eastAsiaTheme="minorHAnsi"/>
        </w:rPr>
        <w:t xml:space="preserve">During the session, the Committee had had positive exchanges with the Executive Director of the United Nations Entity for Gender Equality and the Empowerment of Women (UN-Women), the Committee on the Rights of the Child and the Special Rapporteur on violence against women and girls, its causes and consequences. </w:t>
      </w:r>
    </w:p>
    <w:p w14:paraId="78C3E82D" w14:textId="7E3BC98D" w:rsidR="00D67AC0" w:rsidRPr="002426F3" w:rsidRDefault="00B4324E" w:rsidP="00B4324E">
      <w:pPr>
        <w:pStyle w:val="H23G"/>
      </w:pPr>
      <w:r w:rsidRPr="002426F3">
        <w:tab/>
      </w:r>
      <w:r w:rsidRPr="002426F3">
        <w:tab/>
      </w:r>
      <w:r w:rsidR="00D67AC0" w:rsidRPr="002426F3">
        <w:t>Closure of the session</w:t>
      </w:r>
    </w:p>
    <w:p w14:paraId="0EAEF1B9" w14:textId="27E19044" w:rsidR="00D67AC0" w:rsidRPr="002426F3" w:rsidRDefault="00D67AC0" w:rsidP="00A90069">
      <w:pPr>
        <w:pStyle w:val="ParaNoG"/>
        <w:rPr>
          <w:rFonts w:eastAsiaTheme="minorHAnsi"/>
        </w:rPr>
      </w:pPr>
      <w:r w:rsidRPr="002426F3">
        <w:rPr>
          <w:rFonts w:eastAsiaTheme="minorHAnsi"/>
        </w:rPr>
        <w:t xml:space="preserve">Following the customary exchange of courtesies, </w:t>
      </w:r>
      <w:r w:rsidRPr="002426F3">
        <w:rPr>
          <w:rFonts w:eastAsiaTheme="minorHAnsi"/>
          <w:b/>
          <w:bCs/>
        </w:rPr>
        <w:t>the Chair</w:t>
      </w:r>
      <w:r w:rsidRPr="002426F3">
        <w:rPr>
          <w:rFonts w:eastAsiaTheme="minorHAnsi"/>
        </w:rPr>
        <w:t xml:space="preserve"> declared the eighty-fifth session closed.</w:t>
      </w:r>
    </w:p>
    <w:p w14:paraId="687C04EB" w14:textId="77777777" w:rsidR="00D67AC0" w:rsidRPr="002426F3" w:rsidRDefault="00D67AC0" w:rsidP="00D67AC0">
      <w:pPr>
        <w:pStyle w:val="SingleTxtG"/>
        <w:rPr>
          <w:i/>
          <w:iCs/>
        </w:rPr>
      </w:pPr>
      <w:r w:rsidRPr="002426F3">
        <w:rPr>
          <w:i/>
          <w:iCs/>
        </w:rPr>
        <w:t xml:space="preserve">The meeting rose at 5.20 p.m. </w:t>
      </w:r>
    </w:p>
    <w:sectPr w:rsidR="00D67AC0" w:rsidRPr="002426F3"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18FC0" w14:textId="77777777" w:rsidR="00B250D2" w:rsidRDefault="00B250D2" w:rsidP="00F95C08">
      <w:pPr>
        <w:spacing w:line="240" w:lineRule="auto"/>
      </w:pPr>
    </w:p>
  </w:endnote>
  <w:endnote w:type="continuationSeparator" w:id="0">
    <w:p w14:paraId="04245309" w14:textId="77777777" w:rsidR="00B250D2" w:rsidRPr="00AC3823" w:rsidRDefault="00B250D2" w:rsidP="00AC3823">
      <w:pPr>
        <w:pStyle w:val="Footer"/>
      </w:pPr>
    </w:p>
  </w:endnote>
  <w:endnote w:type="continuationNotice" w:id="1">
    <w:p w14:paraId="02008D46" w14:textId="77777777" w:rsidR="00B250D2" w:rsidRDefault="00B250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38265" w14:textId="11DBD359" w:rsidR="006056E0" w:rsidRPr="00091299" w:rsidRDefault="00091299" w:rsidP="00091299">
    <w:pPr>
      <w:pStyle w:val="Footer"/>
      <w:tabs>
        <w:tab w:val="right" w:pos="9638"/>
      </w:tabs>
    </w:pPr>
    <w:r w:rsidRPr="00091299">
      <w:rPr>
        <w:b/>
        <w:bCs/>
        <w:sz w:val="18"/>
      </w:rPr>
      <w:fldChar w:fldCharType="begin"/>
    </w:r>
    <w:r w:rsidRPr="00091299">
      <w:rPr>
        <w:b/>
        <w:bCs/>
        <w:sz w:val="18"/>
      </w:rPr>
      <w:instrText xml:space="preserve"> PAGE  \* MERGEFORMAT </w:instrText>
    </w:r>
    <w:r w:rsidRPr="00091299">
      <w:rPr>
        <w:b/>
        <w:bCs/>
        <w:sz w:val="18"/>
      </w:rPr>
      <w:fldChar w:fldCharType="separate"/>
    </w:r>
    <w:r w:rsidRPr="00091299">
      <w:rPr>
        <w:b/>
        <w:bCs/>
        <w:noProof/>
        <w:sz w:val="18"/>
      </w:rPr>
      <w:t>2</w:t>
    </w:r>
    <w:r w:rsidRPr="00091299">
      <w:rPr>
        <w:b/>
        <w:bCs/>
        <w:sz w:val="18"/>
      </w:rPr>
      <w:fldChar w:fldCharType="end"/>
    </w:r>
    <w:r>
      <w:tab/>
      <w:t>GE.23-10120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91155" w14:textId="176D9ACA" w:rsidR="001E498C" w:rsidRPr="00091299" w:rsidRDefault="00091299" w:rsidP="00091299">
    <w:pPr>
      <w:pStyle w:val="Footer"/>
      <w:tabs>
        <w:tab w:val="right" w:pos="9638"/>
      </w:tabs>
    </w:pPr>
    <w:r>
      <w:t>GE.23-10120</w:t>
    </w:r>
    <w:r>
      <w:tab/>
    </w:r>
    <w:r w:rsidRPr="00091299">
      <w:rPr>
        <w:b/>
        <w:bCs/>
        <w:sz w:val="18"/>
      </w:rPr>
      <w:fldChar w:fldCharType="begin"/>
    </w:r>
    <w:r w:rsidRPr="00091299">
      <w:rPr>
        <w:b/>
        <w:bCs/>
        <w:sz w:val="18"/>
      </w:rPr>
      <w:instrText xml:space="preserve"> PAGE  \* MERGEFORMAT </w:instrText>
    </w:r>
    <w:r w:rsidRPr="00091299">
      <w:rPr>
        <w:b/>
        <w:bCs/>
        <w:sz w:val="18"/>
      </w:rPr>
      <w:fldChar w:fldCharType="separate"/>
    </w:r>
    <w:r w:rsidRPr="00091299">
      <w:rPr>
        <w:b/>
        <w:bCs/>
        <w:noProof/>
        <w:sz w:val="18"/>
      </w:rPr>
      <w:t>3</w:t>
    </w:r>
    <w:r w:rsidRPr="000912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EBEC" w14:textId="77777777" w:rsidR="00C414C8" w:rsidRDefault="00F8145F" w:rsidP="00C414C8">
    <w:pPr>
      <w:pStyle w:val="FootnoteText"/>
      <w:tabs>
        <w:tab w:val="clear" w:pos="1021"/>
        <w:tab w:val="right" w:pos="2154"/>
      </w:tabs>
      <w:spacing w:after="80"/>
      <w:ind w:left="680" w:firstLine="0"/>
      <w:rPr>
        <w:u w:val="single"/>
      </w:rPr>
    </w:pPr>
    <w:r>
      <w:rPr>
        <w:u w:val="single"/>
      </w:rPr>
      <w:tab/>
    </w:r>
  </w:p>
  <w:p w14:paraId="7DC0BCDC" w14:textId="65A850ED" w:rsidR="00C414C8" w:rsidRDefault="00F8145F" w:rsidP="00C414C8">
    <w:pPr>
      <w:pStyle w:val="FootnoteText"/>
      <w:rPr>
        <w:szCs w:val="18"/>
      </w:rPr>
    </w:pPr>
    <w:r>
      <w:tab/>
    </w:r>
    <w:r>
      <w:rPr>
        <w:sz w:val="20"/>
      </w:rPr>
      <w:t>*</w:t>
    </w:r>
    <w:r>
      <w:tab/>
    </w:r>
    <w:r w:rsidR="008A0572" w:rsidRPr="008A0572">
      <w:t>No summary records were issued for the 1994th to 1997th meetings.</w:t>
    </w:r>
  </w:p>
  <w:p w14:paraId="16756B3D" w14:textId="77777777" w:rsidR="00C414C8" w:rsidRDefault="00C414C8" w:rsidP="00C414C8">
    <w:pPr>
      <w:pStyle w:val="FootnoteText"/>
      <w:pBdr>
        <w:bottom w:val="single" w:sz="4" w:space="1" w:color="auto"/>
      </w:pBdr>
      <w:ind w:left="0" w:right="0" w:firstLine="0"/>
    </w:pPr>
  </w:p>
  <w:p w14:paraId="319FCFBD" w14:textId="77777777" w:rsidR="00C414C8" w:rsidRDefault="00F8145F" w:rsidP="00C414C8">
    <w:pPr>
      <w:pStyle w:val="FootnoteText"/>
      <w:spacing w:after="120"/>
      <w:ind w:left="1138" w:right="1138"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t>(</w:t>
    </w:r>
    <w:r w:rsidRPr="00766422">
      <w:t>DMS-DCM@un.org</w:t>
    </w:r>
    <w:r w:rsidRPr="00816033">
      <w:t>).</w:t>
    </w:r>
  </w:p>
  <w:p w14:paraId="5AF15190" w14:textId="77777777" w:rsidR="003B0B0F" w:rsidRPr="003B0B0F" w:rsidRDefault="00F8145F" w:rsidP="00C414C8">
    <w:pPr>
      <w:pStyle w:val="FootnoteText"/>
      <w:kinsoku/>
      <w:overflowPunct/>
      <w:autoSpaceDE/>
      <w:autoSpaceDN/>
      <w:adjustRightInd/>
      <w:snapToGrid/>
      <w:spacing w:after="240"/>
      <w:ind w:firstLine="0"/>
      <w:rPr>
        <w:rFonts w:eastAsia="SimSun"/>
        <w:szCs w:val="18"/>
        <w:lang w:eastAsia="zh-CN"/>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p>
  <w:p w14:paraId="0DED2BCD" w14:textId="27FE3D6F" w:rsidR="006056E0" w:rsidRDefault="00091299" w:rsidP="00B63613">
    <w:pPr>
      <w:pStyle w:val="Footer"/>
      <w:rPr>
        <w:sz w:val="20"/>
      </w:rPr>
    </w:pPr>
    <w:r>
      <w:rPr>
        <w:noProof/>
        <w:lang w:val="en-US" w:eastAsia="zh-CN"/>
      </w:rPr>
      <w:drawing>
        <wp:anchor distT="0" distB="0" distL="114300" distR="114300" simplePos="0" relativeHeight="251659264" behindDoc="1" locked="1" layoutInCell="1" allowOverlap="1" wp14:anchorId="2F4628F8" wp14:editId="319E7B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878624" w14:textId="3332D86F" w:rsidR="00091299" w:rsidRPr="00091299" w:rsidRDefault="00091299" w:rsidP="00091299">
    <w:pPr>
      <w:pStyle w:val="Footer"/>
      <w:rPr>
        <w:sz w:val="20"/>
      </w:rPr>
    </w:pPr>
    <w:r>
      <w:rPr>
        <w:sz w:val="20"/>
      </w:rPr>
      <w:t>GE.23-10120  (E)</w:t>
    </w:r>
    <w:r>
      <w:rPr>
        <w:noProof/>
        <w:sz w:val="20"/>
      </w:rPr>
      <w:drawing>
        <wp:anchor distT="0" distB="0" distL="114300" distR="114300" simplePos="0" relativeHeight="251660288" behindDoc="0" locked="0" layoutInCell="1" allowOverlap="1" wp14:anchorId="74D99958" wp14:editId="457FE21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6F3">
      <w:rPr>
        <w:sz w:val="20"/>
      </w:rPr>
      <w:t xml:space="preserve">    010623    </w:t>
    </w:r>
    <w:r w:rsidR="00555924">
      <w:rPr>
        <w:sz w:val="20"/>
      </w:rPr>
      <w:t>01</w:t>
    </w:r>
    <w:r w:rsidR="002426F3" w:rsidRPr="00555924">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8577" w14:textId="77777777" w:rsidR="00B250D2" w:rsidRPr="00AC3823" w:rsidRDefault="00B250D2" w:rsidP="00AC3823">
      <w:pPr>
        <w:pStyle w:val="Footer"/>
        <w:tabs>
          <w:tab w:val="right" w:pos="2155"/>
        </w:tabs>
        <w:spacing w:after="80" w:line="240" w:lineRule="atLeast"/>
        <w:ind w:left="680"/>
        <w:rPr>
          <w:u w:val="single"/>
        </w:rPr>
      </w:pPr>
      <w:r>
        <w:rPr>
          <w:u w:val="single"/>
        </w:rPr>
        <w:tab/>
      </w:r>
    </w:p>
  </w:footnote>
  <w:footnote w:type="continuationSeparator" w:id="0">
    <w:p w14:paraId="635B22BB" w14:textId="77777777" w:rsidR="00B250D2" w:rsidRPr="00AC3823" w:rsidRDefault="00B250D2" w:rsidP="00AC3823">
      <w:pPr>
        <w:pStyle w:val="Footer"/>
        <w:tabs>
          <w:tab w:val="right" w:pos="2155"/>
        </w:tabs>
        <w:spacing w:after="80" w:line="240" w:lineRule="atLeast"/>
        <w:ind w:left="680"/>
        <w:rPr>
          <w:u w:val="single"/>
        </w:rPr>
      </w:pPr>
      <w:r>
        <w:rPr>
          <w:u w:val="single"/>
        </w:rPr>
        <w:tab/>
      </w:r>
    </w:p>
  </w:footnote>
  <w:footnote w:type="continuationNotice" w:id="1">
    <w:p w14:paraId="34B95C1A" w14:textId="77777777" w:rsidR="00B250D2" w:rsidRPr="00AC3823" w:rsidRDefault="00B250D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6E696" w14:textId="77777777" w:rsidR="006056E0" w:rsidRDefault="00257838">
    <w:pPr>
      <w:pStyle w:val="Header"/>
    </w:pPr>
    <w:r>
      <w:t>CEDAW/C/SR.1998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A3387" w14:textId="77777777" w:rsidR="005B6BC9" w:rsidRDefault="00257838" w:rsidP="005B6BC9">
    <w:pPr>
      <w:pStyle w:val="Header"/>
      <w:jc w:val="right"/>
    </w:pPr>
    <w:r>
      <w:t>CEDAW/C/SR.1998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6F27D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1284B32" w:tentative="1">
      <w:start w:val="1"/>
      <w:numFmt w:val="lowerLetter"/>
      <w:lvlText w:val="%2."/>
      <w:lvlJc w:val="left"/>
      <w:pPr>
        <w:tabs>
          <w:tab w:val="num" w:pos="1440"/>
        </w:tabs>
        <w:ind w:left="1440" w:hanging="360"/>
      </w:pPr>
    </w:lvl>
    <w:lvl w:ilvl="2" w:tplc="130E621A" w:tentative="1">
      <w:start w:val="1"/>
      <w:numFmt w:val="lowerRoman"/>
      <w:lvlText w:val="%3."/>
      <w:lvlJc w:val="right"/>
      <w:pPr>
        <w:tabs>
          <w:tab w:val="num" w:pos="2160"/>
        </w:tabs>
        <w:ind w:left="2160" w:hanging="180"/>
      </w:pPr>
    </w:lvl>
    <w:lvl w:ilvl="3" w:tplc="061A51AE" w:tentative="1">
      <w:start w:val="1"/>
      <w:numFmt w:val="decimal"/>
      <w:lvlText w:val="%4."/>
      <w:lvlJc w:val="left"/>
      <w:pPr>
        <w:tabs>
          <w:tab w:val="num" w:pos="2880"/>
        </w:tabs>
        <w:ind w:left="2880" w:hanging="360"/>
      </w:pPr>
    </w:lvl>
    <w:lvl w:ilvl="4" w:tplc="FE964B0C" w:tentative="1">
      <w:start w:val="1"/>
      <w:numFmt w:val="lowerLetter"/>
      <w:lvlText w:val="%5."/>
      <w:lvlJc w:val="left"/>
      <w:pPr>
        <w:tabs>
          <w:tab w:val="num" w:pos="3600"/>
        </w:tabs>
        <w:ind w:left="3600" w:hanging="360"/>
      </w:pPr>
    </w:lvl>
    <w:lvl w:ilvl="5" w:tplc="710AFED4" w:tentative="1">
      <w:start w:val="1"/>
      <w:numFmt w:val="lowerRoman"/>
      <w:lvlText w:val="%6."/>
      <w:lvlJc w:val="right"/>
      <w:pPr>
        <w:tabs>
          <w:tab w:val="num" w:pos="4320"/>
        </w:tabs>
        <w:ind w:left="4320" w:hanging="180"/>
      </w:pPr>
    </w:lvl>
    <w:lvl w:ilvl="6" w:tplc="C37C2480" w:tentative="1">
      <w:start w:val="1"/>
      <w:numFmt w:val="decimal"/>
      <w:lvlText w:val="%7."/>
      <w:lvlJc w:val="left"/>
      <w:pPr>
        <w:tabs>
          <w:tab w:val="num" w:pos="5040"/>
        </w:tabs>
        <w:ind w:left="5040" w:hanging="360"/>
      </w:pPr>
    </w:lvl>
    <w:lvl w:ilvl="7" w:tplc="9EB8A3D0" w:tentative="1">
      <w:start w:val="1"/>
      <w:numFmt w:val="lowerLetter"/>
      <w:lvlText w:val="%8."/>
      <w:lvlJc w:val="left"/>
      <w:pPr>
        <w:tabs>
          <w:tab w:val="num" w:pos="5760"/>
        </w:tabs>
        <w:ind w:left="5760" w:hanging="360"/>
      </w:pPr>
    </w:lvl>
    <w:lvl w:ilvl="8" w:tplc="0A06F00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C07704">
      <w:start w:val="1"/>
      <w:numFmt w:val="decimal"/>
      <w:lvlText w:val="%1."/>
      <w:lvlJc w:val="left"/>
      <w:pPr>
        <w:tabs>
          <w:tab w:val="num" w:pos="1701"/>
        </w:tabs>
        <w:ind w:left="1134" w:firstLine="0"/>
      </w:pPr>
      <w:rPr>
        <w:rFonts w:ascii="Times New Roman" w:hAnsi="Times New Roman" w:hint="default"/>
        <w:b w:val="0"/>
        <w:i w:val="0"/>
        <w:sz w:val="20"/>
      </w:rPr>
    </w:lvl>
    <w:lvl w:ilvl="1" w:tplc="34BEDFD2" w:tentative="1">
      <w:start w:val="1"/>
      <w:numFmt w:val="lowerLetter"/>
      <w:lvlText w:val="%2."/>
      <w:lvlJc w:val="left"/>
      <w:pPr>
        <w:tabs>
          <w:tab w:val="num" w:pos="1440"/>
        </w:tabs>
        <w:ind w:left="1440" w:hanging="360"/>
      </w:pPr>
    </w:lvl>
    <w:lvl w:ilvl="2" w:tplc="2F08C426" w:tentative="1">
      <w:start w:val="1"/>
      <w:numFmt w:val="lowerRoman"/>
      <w:lvlText w:val="%3."/>
      <w:lvlJc w:val="right"/>
      <w:pPr>
        <w:tabs>
          <w:tab w:val="num" w:pos="2160"/>
        </w:tabs>
        <w:ind w:left="2160" w:hanging="180"/>
      </w:pPr>
    </w:lvl>
    <w:lvl w:ilvl="3" w:tplc="87F09F3A" w:tentative="1">
      <w:start w:val="1"/>
      <w:numFmt w:val="decimal"/>
      <w:lvlText w:val="%4."/>
      <w:lvlJc w:val="left"/>
      <w:pPr>
        <w:tabs>
          <w:tab w:val="num" w:pos="2880"/>
        </w:tabs>
        <w:ind w:left="2880" w:hanging="360"/>
      </w:pPr>
    </w:lvl>
    <w:lvl w:ilvl="4" w:tplc="EC10B162" w:tentative="1">
      <w:start w:val="1"/>
      <w:numFmt w:val="lowerLetter"/>
      <w:lvlText w:val="%5."/>
      <w:lvlJc w:val="left"/>
      <w:pPr>
        <w:tabs>
          <w:tab w:val="num" w:pos="3600"/>
        </w:tabs>
        <w:ind w:left="3600" w:hanging="360"/>
      </w:pPr>
    </w:lvl>
    <w:lvl w:ilvl="5" w:tplc="7A188CE4" w:tentative="1">
      <w:start w:val="1"/>
      <w:numFmt w:val="lowerRoman"/>
      <w:lvlText w:val="%6."/>
      <w:lvlJc w:val="right"/>
      <w:pPr>
        <w:tabs>
          <w:tab w:val="num" w:pos="4320"/>
        </w:tabs>
        <w:ind w:left="4320" w:hanging="180"/>
      </w:pPr>
    </w:lvl>
    <w:lvl w:ilvl="6" w:tplc="8C726180" w:tentative="1">
      <w:start w:val="1"/>
      <w:numFmt w:val="decimal"/>
      <w:lvlText w:val="%7."/>
      <w:lvlJc w:val="left"/>
      <w:pPr>
        <w:tabs>
          <w:tab w:val="num" w:pos="5040"/>
        </w:tabs>
        <w:ind w:left="5040" w:hanging="360"/>
      </w:pPr>
    </w:lvl>
    <w:lvl w:ilvl="7" w:tplc="E4F63E90" w:tentative="1">
      <w:start w:val="1"/>
      <w:numFmt w:val="lowerLetter"/>
      <w:lvlText w:val="%8."/>
      <w:lvlJc w:val="left"/>
      <w:pPr>
        <w:tabs>
          <w:tab w:val="num" w:pos="5760"/>
        </w:tabs>
        <w:ind w:left="5760" w:hanging="360"/>
      </w:pPr>
    </w:lvl>
    <w:lvl w:ilvl="8" w:tplc="8020E31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8DE1E5C">
      <w:start w:val="1"/>
      <w:numFmt w:val="bullet"/>
      <w:pStyle w:val="Bullet2G"/>
      <w:lvlText w:val="•"/>
      <w:lvlJc w:val="left"/>
      <w:pPr>
        <w:tabs>
          <w:tab w:val="num" w:pos="2268"/>
        </w:tabs>
        <w:ind w:left="2268" w:hanging="170"/>
      </w:pPr>
      <w:rPr>
        <w:rFonts w:ascii="Times New Roman" w:hAnsi="Times New Roman" w:cs="Times New Roman" w:hint="default"/>
      </w:rPr>
    </w:lvl>
    <w:lvl w:ilvl="1" w:tplc="F912DC64" w:tentative="1">
      <w:start w:val="1"/>
      <w:numFmt w:val="bullet"/>
      <w:lvlText w:val="o"/>
      <w:lvlJc w:val="left"/>
      <w:pPr>
        <w:tabs>
          <w:tab w:val="num" w:pos="3708"/>
        </w:tabs>
        <w:ind w:left="3708" w:hanging="360"/>
      </w:pPr>
      <w:rPr>
        <w:rFonts w:ascii="Courier New" w:hAnsi="Courier New" w:hint="default"/>
      </w:rPr>
    </w:lvl>
    <w:lvl w:ilvl="2" w:tplc="83C831F6" w:tentative="1">
      <w:start w:val="1"/>
      <w:numFmt w:val="bullet"/>
      <w:lvlText w:val=""/>
      <w:lvlJc w:val="left"/>
      <w:pPr>
        <w:tabs>
          <w:tab w:val="num" w:pos="4428"/>
        </w:tabs>
        <w:ind w:left="4428" w:hanging="360"/>
      </w:pPr>
      <w:rPr>
        <w:rFonts w:ascii="Wingdings" w:hAnsi="Wingdings" w:hint="default"/>
      </w:rPr>
    </w:lvl>
    <w:lvl w:ilvl="3" w:tplc="FAB0B3D2" w:tentative="1">
      <w:start w:val="1"/>
      <w:numFmt w:val="bullet"/>
      <w:lvlText w:val=""/>
      <w:lvlJc w:val="left"/>
      <w:pPr>
        <w:tabs>
          <w:tab w:val="num" w:pos="5148"/>
        </w:tabs>
        <w:ind w:left="5148" w:hanging="360"/>
      </w:pPr>
      <w:rPr>
        <w:rFonts w:ascii="Symbol" w:hAnsi="Symbol" w:hint="default"/>
      </w:rPr>
    </w:lvl>
    <w:lvl w:ilvl="4" w:tplc="093A44EC" w:tentative="1">
      <w:start w:val="1"/>
      <w:numFmt w:val="bullet"/>
      <w:lvlText w:val="o"/>
      <w:lvlJc w:val="left"/>
      <w:pPr>
        <w:tabs>
          <w:tab w:val="num" w:pos="5868"/>
        </w:tabs>
        <w:ind w:left="5868" w:hanging="360"/>
      </w:pPr>
      <w:rPr>
        <w:rFonts w:ascii="Courier New" w:hAnsi="Courier New" w:hint="default"/>
      </w:rPr>
    </w:lvl>
    <w:lvl w:ilvl="5" w:tplc="79B82A4E" w:tentative="1">
      <w:start w:val="1"/>
      <w:numFmt w:val="bullet"/>
      <w:lvlText w:val=""/>
      <w:lvlJc w:val="left"/>
      <w:pPr>
        <w:tabs>
          <w:tab w:val="num" w:pos="6588"/>
        </w:tabs>
        <w:ind w:left="6588" w:hanging="360"/>
      </w:pPr>
      <w:rPr>
        <w:rFonts w:ascii="Wingdings" w:hAnsi="Wingdings" w:hint="default"/>
      </w:rPr>
    </w:lvl>
    <w:lvl w:ilvl="6" w:tplc="5DC4835E" w:tentative="1">
      <w:start w:val="1"/>
      <w:numFmt w:val="bullet"/>
      <w:lvlText w:val=""/>
      <w:lvlJc w:val="left"/>
      <w:pPr>
        <w:tabs>
          <w:tab w:val="num" w:pos="7308"/>
        </w:tabs>
        <w:ind w:left="7308" w:hanging="360"/>
      </w:pPr>
      <w:rPr>
        <w:rFonts w:ascii="Symbol" w:hAnsi="Symbol" w:hint="default"/>
      </w:rPr>
    </w:lvl>
    <w:lvl w:ilvl="7" w:tplc="27262CE2" w:tentative="1">
      <w:start w:val="1"/>
      <w:numFmt w:val="bullet"/>
      <w:lvlText w:val="o"/>
      <w:lvlJc w:val="left"/>
      <w:pPr>
        <w:tabs>
          <w:tab w:val="num" w:pos="8028"/>
        </w:tabs>
        <w:ind w:left="8028" w:hanging="360"/>
      </w:pPr>
      <w:rPr>
        <w:rFonts w:ascii="Courier New" w:hAnsi="Courier New" w:hint="default"/>
      </w:rPr>
    </w:lvl>
    <w:lvl w:ilvl="8" w:tplc="557C0BA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F52D5EE">
      <w:start w:val="1"/>
      <w:numFmt w:val="bullet"/>
      <w:pStyle w:val="Bullet1G"/>
      <w:lvlText w:val="•"/>
      <w:lvlJc w:val="left"/>
      <w:pPr>
        <w:tabs>
          <w:tab w:val="num" w:pos="1701"/>
        </w:tabs>
        <w:ind w:left="1701" w:hanging="170"/>
      </w:pPr>
      <w:rPr>
        <w:rFonts w:ascii="Times New Roman" w:hAnsi="Times New Roman" w:cs="Times New Roman" w:hint="default"/>
      </w:rPr>
    </w:lvl>
    <w:lvl w:ilvl="1" w:tplc="93C09DEE" w:tentative="1">
      <w:start w:val="1"/>
      <w:numFmt w:val="bullet"/>
      <w:lvlText w:val="o"/>
      <w:lvlJc w:val="left"/>
      <w:pPr>
        <w:tabs>
          <w:tab w:val="num" w:pos="3141"/>
        </w:tabs>
        <w:ind w:left="3141" w:hanging="360"/>
      </w:pPr>
      <w:rPr>
        <w:rFonts w:ascii="Courier New" w:hAnsi="Courier New" w:hint="default"/>
      </w:rPr>
    </w:lvl>
    <w:lvl w:ilvl="2" w:tplc="27F676AA" w:tentative="1">
      <w:start w:val="1"/>
      <w:numFmt w:val="bullet"/>
      <w:lvlText w:val=""/>
      <w:lvlJc w:val="left"/>
      <w:pPr>
        <w:tabs>
          <w:tab w:val="num" w:pos="3861"/>
        </w:tabs>
        <w:ind w:left="3861" w:hanging="360"/>
      </w:pPr>
      <w:rPr>
        <w:rFonts w:ascii="Wingdings" w:hAnsi="Wingdings" w:hint="default"/>
      </w:rPr>
    </w:lvl>
    <w:lvl w:ilvl="3" w:tplc="D6AAC55E" w:tentative="1">
      <w:start w:val="1"/>
      <w:numFmt w:val="bullet"/>
      <w:lvlText w:val=""/>
      <w:lvlJc w:val="left"/>
      <w:pPr>
        <w:tabs>
          <w:tab w:val="num" w:pos="4581"/>
        </w:tabs>
        <w:ind w:left="4581" w:hanging="360"/>
      </w:pPr>
      <w:rPr>
        <w:rFonts w:ascii="Symbol" w:hAnsi="Symbol" w:hint="default"/>
      </w:rPr>
    </w:lvl>
    <w:lvl w:ilvl="4" w:tplc="2794E0C2" w:tentative="1">
      <w:start w:val="1"/>
      <w:numFmt w:val="bullet"/>
      <w:lvlText w:val="o"/>
      <w:lvlJc w:val="left"/>
      <w:pPr>
        <w:tabs>
          <w:tab w:val="num" w:pos="5301"/>
        </w:tabs>
        <w:ind w:left="5301" w:hanging="360"/>
      </w:pPr>
      <w:rPr>
        <w:rFonts w:ascii="Courier New" w:hAnsi="Courier New" w:hint="default"/>
      </w:rPr>
    </w:lvl>
    <w:lvl w:ilvl="5" w:tplc="00E4A38A" w:tentative="1">
      <w:start w:val="1"/>
      <w:numFmt w:val="bullet"/>
      <w:lvlText w:val=""/>
      <w:lvlJc w:val="left"/>
      <w:pPr>
        <w:tabs>
          <w:tab w:val="num" w:pos="6021"/>
        </w:tabs>
        <w:ind w:left="6021" w:hanging="360"/>
      </w:pPr>
      <w:rPr>
        <w:rFonts w:ascii="Wingdings" w:hAnsi="Wingdings" w:hint="default"/>
      </w:rPr>
    </w:lvl>
    <w:lvl w:ilvl="6" w:tplc="51FA7D4A" w:tentative="1">
      <w:start w:val="1"/>
      <w:numFmt w:val="bullet"/>
      <w:lvlText w:val=""/>
      <w:lvlJc w:val="left"/>
      <w:pPr>
        <w:tabs>
          <w:tab w:val="num" w:pos="6741"/>
        </w:tabs>
        <w:ind w:left="6741" w:hanging="360"/>
      </w:pPr>
      <w:rPr>
        <w:rFonts w:ascii="Symbol" w:hAnsi="Symbol" w:hint="default"/>
      </w:rPr>
    </w:lvl>
    <w:lvl w:ilvl="7" w:tplc="EF5EA674" w:tentative="1">
      <w:start w:val="1"/>
      <w:numFmt w:val="bullet"/>
      <w:lvlText w:val="o"/>
      <w:lvlJc w:val="left"/>
      <w:pPr>
        <w:tabs>
          <w:tab w:val="num" w:pos="7461"/>
        </w:tabs>
        <w:ind w:left="7461" w:hanging="360"/>
      </w:pPr>
      <w:rPr>
        <w:rFonts w:ascii="Courier New" w:hAnsi="Courier New" w:hint="default"/>
      </w:rPr>
    </w:lvl>
    <w:lvl w:ilvl="8" w:tplc="63BA4D2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9228638">
    <w:abstractNumId w:val="16"/>
  </w:num>
  <w:num w:numId="2" w16cid:durableId="128282083">
    <w:abstractNumId w:val="12"/>
  </w:num>
  <w:num w:numId="3" w16cid:durableId="1935430370">
    <w:abstractNumId w:val="11"/>
  </w:num>
  <w:num w:numId="4" w16cid:durableId="1570655964">
    <w:abstractNumId w:val="8"/>
  </w:num>
  <w:num w:numId="5" w16cid:durableId="552617887">
    <w:abstractNumId w:val="3"/>
  </w:num>
  <w:num w:numId="6" w16cid:durableId="1570724486">
    <w:abstractNumId w:val="2"/>
  </w:num>
  <w:num w:numId="7" w16cid:durableId="1368791919">
    <w:abstractNumId w:val="1"/>
  </w:num>
  <w:num w:numId="8" w16cid:durableId="434133027">
    <w:abstractNumId w:val="0"/>
  </w:num>
  <w:num w:numId="9" w16cid:durableId="319970639">
    <w:abstractNumId w:val="9"/>
  </w:num>
  <w:num w:numId="10" w16cid:durableId="570429999">
    <w:abstractNumId w:val="7"/>
  </w:num>
  <w:num w:numId="11" w16cid:durableId="725878565">
    <w:abstractNumId w:val="6"/>
  </w:num>
  <w:num w:numId="12" w16cid:durableId="1447894273">
    <w:abstractNumId w:val="5"/>
  </w:num>
  <w:num w:numId="13" w16cid:durableId="1756898892">
    <w:abstractNumId w:val="4"/>
  </w:num>
  <w:num w:numId="14" w16cid:durableId="819425690">
    <w:abstractNumId w:val="16"/>
  </w:num>
  <w:num w:numId="15" w16cid:durableId="981735909">
    <w:abstractNumId w:val="12"/>
  </w:num>
  <w:num w:numId="16" w16cid:durableId="1447844997">
    <w:abstractNumId w:val="11"/>
  </w:num>
  <w:num w:numId="17" w16cid:durableId="394934156">
    <w:abstractNumId w:val="13"/>
  </w:num>
  <w:num w:numId="18" w16cid:durableId="578566696">
    <w:abstractNumId w:val="15"/>
  </w:num>
  <w:num w:numId="19" w16cid:durableId="1795055731">
    <w:abstractNumId w:val="14"/>
  </w:num>
  <w:num w:numId="20" w16cid:durableId="955408228">
    <w:abstractNumId w:val="17"/>
  </w:num>
  <w:num w:numId="21" w16cid:durableId="1246458311">
    <w:abstractNumId w:val="10"/>
  </w:num>
  <w:num w:numId="22" w16cid:durableId="1618637078">
    <w:abstractNumId w:val="10"/>
  </w:num>
  <w:num w:numId="23" w16cid:durableId="1467891779">
    <w:abstractNumId w:val="10"/>
  </w:num>
  <w:num w:numId="24" w16cid:durableId="1335263212">
    <w:abstractNumId w:val="10"/>
  </w:num>
  <w:num w:numId="25" w16cid:durableId="240721824">
    <w:abstractNumId w:val="10"/>
  </w:num>
  <w:num w:numId="26" w16cid:durableId="1926920252">
    <w:abstractNumId w:val="10"/>
  </w:num>
  <w:num w:numId="27" w16cid:durableId="1155025476">
    <w:abstractNumId w:val="10"/>
  </w:num>
  <w:num w:numId="28" w16cid:durableId="1485051163">
    <w:abstractNumId w:val="10"/>
  </w:num>
  <w:num w:numId="29" w16cid:durableId="1334605744">
    <w:abstractNumId w:val="10"/>
  </w:num>
  <w:num w:numId="30" w16cid:durableId="1457258992">
    <w:abstractNumId w:val="10"/>
  </w:num>
  <w:num w:numId="31" w16cid:durableId="648900799">
    <w:abstractNumId w:val="10"/>
  </w:num>
  <w:num w:numId="32" w16cid:durableId="1507983774">
    <w:abstractNumId w:val="10"/>
  </w:num>
  <w:num w:numId="33" w16cid:durableId="1434402223">
    <w:abstractNumId w:val="10"/>
  </w:num>
  <w:num w:numId="34" w16cid:durableId="1657491143">
    <w:abstractNumId w:val="10"/>
  </w:num>
  <w:num w:numId="35" w16cid:durableId="1288244017">
    <w:abstractNumId w:val="10"/>
  </w:num>
  <w:num w:numId="36" w16cid:durableId="13955430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C1A1994-EE46-4AF4-966D-DF11D13A1B5C}"/>
    <w:docVar w:name="dgnword-eventsink" w:val="657327088"/>
  </w:docVars>
  <w:rsids>
    <w:rsidRoot w:val="00FE4E9D"/>
    <w:rsid w:val="00003264"/>
    <w:rsid w:val="000047B1"/>
    <w:rsid w:val="00017F94"/>
    <w:rsid w:val="00023842"/>
    <w:rsid w:val="000334F9"/>
    <w:rsid w:val="0007796D"/>
    <w:rsid w:val="00091299"/>
    <w:rsid w:val="000B7790"/>
    <w:rsid w:val="000C390E"/>
    <w:rsid w:val="000C3BB6"/>
    <w:rsid w:val="000C4A15"/>
    <w:rsid w:val="000D206D"/>
    <w:rsid w:val="000D4B1B"/>
    <w:rsid w:val="00111F2F"/>
    <w:rsid w:val="0014365E"/>
    <w:rsid w:val="00146AE5"/>
    <w:rsid w:val="00150724"/>
    <w:rsid w:val="00150DB2"/>
    <w:rsid w:val="00176178"/>
    <w:rsid w:val="001E498C"/>
    <w:rsid w:val="001F525A"/>
    <w:rsid w:val="00200170"/>
    <w:rsid w:val="00223272"/>
    <w:rsid w:val="002426F3"/>
    <w:rsid w:val="00244BAB"/>
    <w:rsid w:val="0024779E"/>
    <w:rsid w:val="00257838"/>
    <w:rsid w:val="00270292"/>
    <w:rsid w:val="002832D9"/>
    <w:rsid w:val="00291F1D"/>
    <w:rsid w:val="002939F6"/>
    <w:rsid w:val="002E6AF8"/>
    <w:rsid w:val="002F1C80"/>
    <w:rsid w:val="00302FEC"/>
    <w:rsid w:val="00304115"/>
    <w:rsid w:val="00314904"/>
    <w:rsid w:val="00353ED5"/>
    <w:rsid w:val="00364416"/>
    <w:rsid w:val="003753A6"/>
    <w:rsid w:val="0039005B"/>
    <w:rsid w:val="00390596"/>
    <w:rsid w:val="003B0B0F"/>
    <w:rsid w:val="003D1AD0"/>
    <w:rsid w:val="003D3938"/>
    <w:rsid w:val="00446FE5"/>
    <w:rsid w:val="00452396"/>
    <w:rsid w:val="0046257D"/>
    <w:rsid w:val="00482156"/>
    <w:rsid w:val="004D0848"/>
    <w:rsid w:val="004F3182"/>
    <w:rsid w:val="004F7CB9"/>
    <w:rsid w:val="005505B7"/>
    <w:rsid w:val="00555924"/>
    <w:rsid w:val="00560DF1"/>
    <w:rsid w:val="00573BE5"/>
    <w:rsid w:val="00580829"/>
    <w:rsid w:val="00586ED3"/>
    <w:rsid w:val="00596AA9"/>
    <w:rsid w:val="005A14CB"/>
    <w:rsid w:val="005B43E7"/>
    <w:rsid w:val="005B6BC9"/>
    <w:rsid w:val="005C06D4"/>
    <w:rsid w:val="005F2841"/>
    <w:rsid w:val="006056E0"/>
    <w:rsid w:val="00631151"/>
    <w:rsid w:val="006411AA"/>
    <w:rsid w:val="00670DFB"/>
    <w:rsid w:val="006748CF"/>
    <w:rsid w:val="006A2080"/>
    <w:rsid w:val="006B627B"/>
    <w:rsid w:val="006E5BA8"/>
    <w:rsid w:val="00706E82"/>
    <w:rsid w:val="0071601D"/>
    <w:rsid w:val="0072392D"/>
    <w:rsid w:val="00766422"/>
    <w:rsid w:val="00766CEC"/>
    <w:rsid w:val="0077052E"/>
    <w:rsid w:val="00781D3F"/>
    <w:rsid w:val="007A26B7"/>
    <w:rsid w:val="007A62E6"/>
    <w:rsid w:val="007C0865"/>
    <w:rsid w:val="007F5DAF"/>
    <w:rsid w:val="00804587"/>
    <w:rsid w:val="0080684C"/>
    <w:rsid w:val="00815502"/>
    <w:rsid w:val="00816033"/>
    <w:rsid w:val="00831242"/>
    <w:rsid w:val="00861053"/>
    <w:rsid w:val="00871C75"/>
    <w:rsid w:val="00872EC1"/>
    <w:rsid w:val="008776DC"/>
    <w:rsid w:val="00880106"/>
    <w:rsid w:val="00880296"/>
    <w:rsid w:val="008A0572"/>
    <w:rsid w:val="008A0E26"/>
    <w:rsid w:val="008C4000"/>
    <w:rsid w:val="008C7952"/>
    <w:rsid w:val="008E2BD2"/>
    <w:rsid w:val="008E49FC"/>
    <w:rsid w:val="008F69EF"/>
    <w:rsid w:val="00903CEB"/>
    <w:rsid w:val="00941BEB"/>
    <w:rsid w:val="00957790"/>
    <w:rsid w:val="009705C8"/>
    <w:rsid w:val="00997D52"/>
    <w:rsid w:val="009C41E2"/>
    <w:rsid w:val="009F4FAA"/>
    <w:rsid w:val="00A319E9"/>
    <w:rsid w:val="00A75EB9"/>
    <w:rsid w:val="00A815AF"/>
    <w:rsid w:val="00A8722D"/>
    <w:rsid w:val="00A90069"/>
    <w:rsid w:val="00AB6C23"/>
    <w:rsid w:val="00AC2CCD"/>
    <w:rsid w:val="00AC3823"/>
    <w:rsid w:val="00AE323C"/>
    <w:rsid w:val="00AE7729"/>
    <w:rsid w:val="00B00181"/>
    <w:rsid w:val="00B2286D"/>
    <w:rsid w:val="00B250D2"/>
    <w:rsid w:val="00B30C56"/>
    <w:rsid w:val="00B41FDC"/>
    <w:rsid w:val="00B4324E"/>
    <w:rsid w:val="00B43C66"/>
    <w:rsid w:val="00B63613"/>
    <w:rsid w:val="00B765F7"/>
    <w:rsid w:val="00B9024D"/>
    <w:rsid w:val="00B942B7"/>
    <w:rsid w:val="00BA07AB"/>
    <w:rsid w:val="00BA0CA9"/>
    <w:rsid w:val="00BE4745"/>
    <w:rsid w:val="00BF30B9"/>
    <w:rsid w:val="00BF3C2C"/>
    <w:rsid w:val="00C02897"/>
    <w:rsid w:val="00C414C8"/>
    <w:rsid w:val="00CA74D1"/>
    <w:rsid w:val="00CB56FC"/>
    <w:rsid w:val="00CC2887"/>
    <w:rsid w:val="00D203A3"/>
    <w:rsid w:val="00D3439C"/>
    <w:rsid w:val="00D458DC"/>
    <w:rsid w:val="00D67AC0"/>
    <w:rsid w:val="00DA22F4"/>
    <w:rsid w:val="00DA40FE"/>
    <w:rsid w:val="00DB1831"/>
    <w:rsid w:val="00DD3BFD"/>
    <w:rsid w:val="00DE6E32"/>
    <w:rsid w:val="00DF6678"/>
    <w:rsid w:val="00E22CF2"/>
    <w:rsid w:val="00E52D9F"/>
    <w:rsid w:val="00EC6D90"/>
    <w:rsid w:val="00F01808"/>
    <w:rsid w:val="00F077CA"/>
    <w:rsid w:val="00F164B0"/>
    <w:rsid w:val="00F660DF"/>
    <w:rsid w:val="00F74092"/>
    <w:rsid w:val="00F80094"/>
    <w:rsid w:val="00F8145F"/>
    <w:rsid w:val="00F95C08"/>
    <w:rsid w:val="00FB712A"/>
    <w:rsid w:val="00FC3D9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48A9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E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41BEB"/>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560DF1"/>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804587"/>
    <w:rPr>
      <w:sz w:val="16"/>
      <w:szCs w:val="16"/>
    </w:rPr>
  </w:style>
  <w:style w:type="paragraph" w:styleId="CommentText">
    <w:name w:val="annotation text"/>
    <w:basedOn w:val="Normal"/>
    <w:link w:val="CommentTextChar"/>
    <w:uiPriority w:val="99"/>
    <w:semiHidden/>
    <w:unhideWhenUsed/>
    <w:rsid w:val="00804587"/>
    <w:pPr>
      <w:spacing w:line="240" w:lineRule="auto"/>
    </w:pPr>
  </w:style>
  <w:style w:type="character" w:customStyle="1" w:styleId="CommentTextChar">
    <w:name w:val="Comment Text Char"/>
    <w:basedOn w:val="DefaultParagraphFont"/>
    <w:link w:val="CommentText"/>
    <w:uiPriority w:val="99"/>
    <w:semiHidden/>
    <w:rsid w:val="0080458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04587"/>
    <w:rPr>
      <w:b/>
      <w:bCs/>
    </w:rPr>
  </w:style>
  <w:style w:type="character" w:customStyle="1" w:styleId="CommentSubjectChar">
    <w:name w:val="Comment Subject Char"/>
    <w:basedOn w:val="CommentTextChar"/>
    <w:link w:val="CommentSubject"/>
    <w:uiPriority w:val="99"/>
    <w:semiHidden/>
    <w:rsid w:val="0080458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F5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38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2023/II/L.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UKR/CO/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901</Words>
  <Characters>4821</Characters>
  <Application>Microsoft Office Word</Application>
  <DocSecurity>0</DocSecurity>
  <Lines>93</Lines>
  <Paragraphs>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CEDAW/C/SR.1998</vt:lpstr>
      <vt:lpstr/>
      <vt:lpstr/>
    </vt:vector>
  </TitlesOfParts>
  <Company>DCM</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CEDAW/C/SR.1998</dc:title>
  <dc:subject>2310120</dc:subject>
  <dc:creator>is</dc:creator>
  <cp:keywords/>
  <dc:description/>
  <cp:lastModifiedBy>Ma. Cristina Brigoli</cp:lastModifiedBy>
  <cp:revision>2</cp:revision>
  <cp:lastPrinted>2017-10-13T08:20:00Z</cp:lastPrinted>
  <dcterms:created xsi:type="dcterms:W3CDTF">2023-06-01T13:40:00Z</dcterms:created>
  <dcterms:modified xsi:type="dcterms:W3CDTF">2023-06-01T13:40:00Z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*2310120[E]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30/05/2023 11:41:35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23-10120[E] </vt:lpwstr>
  </property>
  <property fmtid="{D5CDD505-2E9C-101B-9397-08002B2CF9AE}" pid="14" name="gdocf">
    <vt:lpwstr>2310120[E] </vt:lpwstr>
  </property>
  <property fmtid="{D5CDD505-2E9C-101B-9397-08002B2CF9AE}" pid="15" name="ldate">
    <vt:lpwstr>Friday, 26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1998th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C/SR.1998</vt:lpwstr>
  </property>
  <property fmtid="{D5CDD505-2E9C-101B-9397-08002B2CF9AE}" pid="28" name="symh">
    <vt:lpwstr>CEDAW/C/SR.1998</vt:lpwstr>
  </property>
  <property fmtid="{D5CDD505-2E9C-101B-9397-08002B2CF9AE}" pid="29" name="tlang">
    <vt:lpwstr>tlang</vt:lpwstr>
  </property>
  <property fmtid="{D5CDD505-2E9C-101B-9397-08002B2CF9AE}" pid="30" name="virs">
    <vt:lpwstr>virs</vt:lpwstr>
  </property>
</Properties>
</file>