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0;margin-top:722.65pt;width:198pt;height:18pt;z-index:1;mso-position-horizontal-relative:margin" filled="f" stroked="f">
            <v:textbox inset="0,0,0,0">
              <w:txbxContent>
                <w:p w:rsidR="00000000" w:rsidRDefault="00000000">
                  <w:r>
                    <w:rPr>
                      <w:lang w:val="en-US"/>
                    </w:rPr>
                    <w:t>GE.06-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 "Введите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40352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    </w:t>
                  </w:r>
                  <w:r>
                    <w:t>210206    210206</w:t>
                  </w:r>
                </w:p>
              </w:txbxContent>
            </v:textbox>
            <w10:wrap anchorx="margin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000000" w:rsidRDefault="00000000">
            <w:pPr>
              <w:tabs>
                <w:tab w:val="left" w:pos="0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ОРГАНИЗАЦИЯ</w:t>
            </w:r>
            <w:r>
              <w:rPr>
                <w:b/>
                <w:sz w:val="30"/>
                <w:lang w:val="en-US"/>
              </w:rPr>
              <w:t xml:space="preserve"> </w:t>
            </w:r>
            <w:r>
              <w:rPr>
                <w:b/>
                <w:sz w:val="30"/>
                <w:lang w:val="en-US"/>
              </w:rPr>
              <w:br/>
            </w:r>
            <w:r>
              <w:rPr>
                <w:b/>
                <w:sz w:val="30"/>
              </w:rPr>
              <w:t>ОБЪЕДИНЕННЫХ 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000000" w:rsidRDefault="00000000">
            <w:pPr>
              <w:pStyle w:val="Heading7"/>
            </w:pPr>
            <w:r>
              <w:t>CAT</w:t>
            </w: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</w:pPr>
    </w:p>
    <w:tbl>
      <w:tblPr>
        <w:tblW w:w="0" w:type="auto"/>
        <w:tblInd w:w="8" w:type="dxa"/>
        <w:tblBorders>
          <w:bottom w:val="single" w:sz="3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18"/>
        <w:gridCol w:w="5386"/>
        <w:gridCol w:w="2835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268"/>
        </w:trPr>
        <w:tc>
          <w:tcPr>
            <w:tcW w:w="1418" w:type="dxa"/>
          </w:tcPr>
          <w:bookmarkStart w:id="0" w:name="_MON_1115032092"/>
          <w:bookmarkEnd w:id="0"/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vanish/>
                <w:sz w:val="20"/>
              </w:rPr>
            </w:pPr>
            <w: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6015683" r:id="rId8"/>
              </w:objec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</w:pPr>
          </w:p>
        </w:tc>
        <w:tc>
          <w:tcPr>
            <w:tcW w:w="5386" w:type="dxa"/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9"/>
            </w:pPr>
            <w:r>
              <w:rPr>
                <w:b/>
                <w:sz w:val="30"/>
              </w:rPr>
              <w:t xml:space="preserve">Конвенция против пыток </w:t>
            </w:r>
            <w:r>
              <w:rPr>
                <w:b/>
                <w:sz w:val="30"/>
              </w:rPr>
              <w:br/>
              <w:t xml:space="preserve">и других жестоких, бесчеловечных </w:t>
            </w:r>
            <w:r>
              <w:rPr>
                <w:b/>
                <w:sz w:val="30"/>
              </w:rPr>
              <w:br/>
              <w:t xml:space="preserve">или унижающих достоинство видов </w:t>
            </w:r>
            <w:r>
              <w:rPr>
                <w:b/>
                <w:sz w:val="30"/>
              </w:rPr>
              <w:br/>
              <w:t>обращения и наказания</w:t>
            </w:r>
          </w:p>
        </w:tc>
        <w:tc>
          <w:tcPr>
            <w:tcW w:w="2835" w:type="dxa"/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t>Distr.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1"/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</w:rPr>
              <w:fldChar w:fldCharType="begin"/>
            </w:r>
            <w:r>
              <w:rPr>
                <w:sz w:val="22"/>
                <w:lang w:val="en-US"/>
              </w:rPr>
              <w:instrText xml:space="preserve"> FILLIN "</w:instrText>
            </w:r>
            <w:r>
              <w:rPr>
                <w:sz w:val="22"/>
              </w:rPr>
              <w:instrText>Символ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>
              <w:rPr>
                <w:sz w:val="22"/>
                <w:lang w:val="en-US"/>
              </w:rPr>
              <w:instrText xml:space="preserve">" \* MERGEFORMAT </w:instrText>
            </w:r>
            <w:r>
              <w:rPr>
                <w:sz w:val="22"/>
              </w:rPr>
              <w:fldChar w:fldCharType="separate"/>
            </w:r>
            <w:r>
              <w:rPr>
                <w:sz w:val="22"/>
                <w:lang w:val="en-US"/>
              </w:rPr>
              <w:t>CAT/C/KOR/Q/2</w:t>
            </w:r>
            <w:r>
              <w:rPr>
                <w:sz w:val="22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</w:rPr>
              <w:fldChar w:fldCharType="begin"/>
            </w:r>
            <w:r>
              <w:rPr>
                <w:sz w:val="22"/>
                <w:lang w:val="en-US"/>
              </w:rPr>
              <w:instrText xml:space="preserve"> FILLIN "</w:instrText>
            </w:r>
            <w:r>
              <w:rPr>
                <w:sz w:val="22"/>
              </w:rPr>
              <w:instrText>Дата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>
              <w:rPr>
                <w:sz w:val="22"/>
                <w:lang w:val="en-US"/>
              </w:rPr>
              <w:instrText xml:space="preserve">" \* MERGEFORMAT </w:instrText>
            </w:r>
            <w:r>
              <w:rPr>
                <w:sz w:val="22"/>
              </w:rPr>
              <w:fldChar w:fldCharType="separate"/>
            </w:r>
            <w:r>
              <w:rPr>
                <w:sz w:val="22"/>
                <w:lang w:val="en-US"/>
              </w:rPr>
              <w:t>8 February 2006</w:t>
            </w:r>
            <w:r>
              <w:rPr>
                <w:sz w:val="22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  <w:lang w:val="en-US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t>RUSSIAN</w:t>
            </w:r>
          </w:p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</w:rPr>
              <w:t xml:space="preserve">Original:  </w:t>
            </w:r>
            <w:r>
              <w:rPr>
                <w:sz w:val="22"/>
              </w:rPr>
              <w:fldChar w:fldCharType="begin">
                <w:ffData>
                  <w:name w:val="ПолеСоСписком3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3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2"/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9"/>
              <w:rPr>
                <w:sz w:val="22"/>
              </w:rPr>
            </w:pPr>
          </w:p>
        </w:tc>
      </w:tr>
    </w:tbl>
    <w:p w:rsidR="00000000" w:rsidRDefault="00000000"/>
    <w:p w:rsidR="00000000" w:rsidRDefault="00000000">
      <w:r>
        <w:t>КОМИТЕТ ПРОТИВ ПЫТОК</w:t>
      </w:r>
    </w:p>
    <w:p w:rsidR="00000000" w:rsidRDefault="00000000">
      <w:r>
        <w:t>Тридцать пятая сессия</w:t>
      </w:r>
    </w:p>
    <w:p w:rsidR="00000000" w:rsidRDefault="00000000">
      <w:r>
        <w:t>7-25 ноября 2005 года</w:t>
      </w:r>
    </w:p>
    <w:p w:rsidR="00000000" w:rsidRDefault="00000000">
      <w:pPr>
        <w:rPr>
          <w:lang w:val="en-US"/>
        </w:rPr>
      </w:pPr>
    </w:p>
    <w:p w:rsidR="00000000" w:rsidRDefault="00000000">
      <w:pPr>
        <w:rPr>
          <w:lang w:val="en-US"/>
        </w:rPr>
      </w:pPr>
    </w:p>
    <w:p w:rsidR="00000000" w:rsidRDefault="00000000">
      <w:pPr>
        <w:rPr>
          <w:lang w:val="en-US"/>
        </w:rPr>
      </w:pPr>
    </w:p>
    <w:p w:rsidR="00000000" w:rsidRDefault="00000000">
      <w:pPr>
        <w:jc w:val="center"/>
      </w:pPr>
      <w:r>
        <w:rPr>
          <w:b/>
          <w:bCs/>
        </w:rPr>
        <w:t>Перечень вопросов, которые надлежит затронуть при рассмотрении второго периодического доклада Республики Корея (</w:t>
      </w:r>
      <w:r>
        <w:rPr>
          <w:b/>
          <w:bCs/>
          <w:lang w:val="en-US"/>
        </w:rPr>
        <w:t>CAT</w:t>
      </w:r>
      <w:r>
        <w:rPr>
          <w:b/>
          <w:bCs/>
        </w:rPr>
        <w:t>/</w:t>
      </w:r>
      <w:r>
        <w:rPr>
          <w:b/>
          <w:bCs/>
          <w:lang w:val="en-US"/>
        </w:rPr>
        <w:t>C</w:t>
      </w:r>
      <w:r>
        <w:rPr>
          <w:b/>
          <w:bCs/>
        </w:rPr>
        <w:t>/53/</w:t>
      </w:r>
      <w:r>
        <w:rPr>
          <w:b/>
          <w:bCs/>
          <w:lang w:val="en-US"/>
        </w:rPr>
        <w:t>Add</w:t>
      </w:r>
      <w:r>
        <w:rPr>
          <w:b/>
          <w:bCs/>
        </w:rPr>
        <w:t>.2)</w:t>
      </w:r>
    </w:p>
    <w:p w:rsidR="00000000" w:rsidRDefault="00000000">
      <w:pPr>
        <w:jc w:val="center"/>
      </w:pPr>
    </w:p>
    <w:p w:rsidR="00000000" w:rsidRDefault="00000000">
      <w:pPr>
        <w:jc w:val="center"/>
      </w:pPr>
      <w:r>
        <w:rPr>
          <w:b/>
          <w:bCs/>
        </w:rPr>
        <w:t>Статья 1</w:t>
      </w:r>
    </w:p>
    <w:p w:rsidR="00000000" w:rsidRDefault="00000000">
      <w:pPr>
        <w:jc w:val="center"/>
      </w:pPr>
    </w:p>
    <w:p w:rsidR="00000000" w:rsidRDefault="00000000">
      <w:r>
        <w:t>1.</w:t>
      </w:r>
      <w:r>
        <w:tab/>
        <w:t>Ввиду отсутствия в корейском законодательстве определения пытки, содержащегося в статье 1 Конвенции, просьба представить информацию о конкретных положениях Уголовного кодекса и других соответствующих нормативных актов, наличие которых считается достаточным для наказания тех, кто совершает акт пытки.  В частности, просьба представить информацию о положениях уголовного законодательства, касающихся таких преступлений, как покушение на совершение акта пытки, совершение акта пытки или отдача распоряжения о применении пытки должностным лицом, и о том, какие предусмотрены меры наказания за совершение любых из этих преступлений, включая дисциплинарные меры.  Было ли завершено производство хотя бы по одному делу, в котором был бы установлен факт совершения акта пытки или дискриминации государственными должностными лицами или с их согласия или попустительства с целью наказать третью сторону?</w:t>
      </w:r>
    </w:p>
    <w:p w:rsidR="00000000" w:rsidRDefault="00000000"/>
    <w:p w:rsidR="00000000" w:rsidRDefault="00000000">
      <w:pPr>
        <w:jc w:val="center"/>
      </w:pPr>
      <w:r>
        <w:rPr>
          <w:b/>
          <w:bCs/>
        </w:rPr>
        <w:t>Статья 2</w:t>
      </w:r>
    </w:p>
    <w:p w:rsidR="00000000" w:rsidRDefault="00000000">
      <w:pPr>
        <w:jc w:val="center"/>
      </w:pPr>
    </w:p>
    <w:p w:rsidR="00000000" w:rsidRDefault="00000000">
      <w:r>
        <w:t>2.</w:t>
      </w:r>
      <w:r>
        <w:tab/>
        <w:t>Просьба сообщить обновленную информацию о любом пересмотре Закона о национальной безопасности, проведенным после представления доклада.  Просьба указать, сколько человек было задержано за нарушение этого закона с ноября 2002 года и сколько из них было освобождено из-под стражи, сколько человек было судимо и каковы результаты этих судебных процессов и как много человек в настоящее время содержится под стражей в соответствии с этим законом.  Просьба представить также любую информацию о том, как много человек было осуждено по Закону о национальной безопасности на основании признания вины.</w:t>
      </w:r>
    </w:p>
    <w:p w:rsidR="00000000" w:rsidRDefault="00000000"/>
    <w:p w:rsidR="00000000" w:rsidRDefault="00000000">
      <w:r>
        <w:t>3.</w:t>
      </w:r>
      <w:r>
        <w:tab/>
        <w:t>Пожалуйста, сообщите Комитету о результатах пяти позитивных изменений, внесенных в практику в области прав человека, о которых говорится в пунктах 8-13 доклада государства-участника, и представьте любую обновленную информацию по ним за период с 2000 года.</w:t>
      </w:r>
    </w:p>
    <w:p w:rsidR="00000000" w:rsidRDefault="00000000"/>
    <w:p w:rsidR="00000000" w:rsidRDefault="00000000">
      <w:r>
        <w:t>4.</w:t>
      </w:r>
      <w:r>
        <w:tab/>
        <w:t>Просьба сообщить Комитету о текущем положении дел с проектом поправки к Уголовно-процессуальному кодексу, упомянутом в пункте 112 доклада.  В частности, приняло ли государство-участник поправки, разрешающие адвокату присутствовать на допросах, как это конкретно оговаривается руководящими принципами, содержащимися в Директиве о защите прав человека при проведении расследований от января 2003 года?  Просьба представить также Комитету обновленную информацию о состоянии, в котором находятся предложенные поправки к Уголовно-процессуальному кодексу, требующие того, чтобы до помещения под стражу все подозреваемые допрашивались судьей в тех случаях, когда запрашивается ордер на арест.</w:t>
      </w:r>
    </w:p>
    <w:p w:rsidR="00000000" w:rsidRDefault="00000000"/>
    <w:p w:rsidR="00000000" w:rsidRDefault="00000000">
      <w:r>
        <w:t>5.</w:t>
      </w:r>
      <w:r>
        <w:tab/>
        <w:t>Просьба представить информацию о контроле, осуществляемом в местах содержания под стражей, и о расследованиях нарушений прав человека, проведенных с 2000 года, когда Генеральная прокуратура приняла решение о создании в каждой окружной прокуратуре отдела по выполнению этих обязанностей.  Просьба указать, выделены ли достаточные людские и финансовые ресурсы на осуществление этих новых функций, гарантирован ли беспрепятственный доступ ко всем местам содержания под стражей, как часто организуются такие посещения, а также каковы их результаты и меры, принятые по ним.</w:t>
      </w:r>
    </w:p>
    <w:p w:rsidR="00000000" w:rsidRDefault="00000000"/>
    <w:p w:rsidR="00000000" w:rsidRDefault="00000000">
      <w:r>
        <w:t>6.</w:t>
      </w:r>
      <w:r>
        <w:tab/>
        <w:t>Просьба представить информацию о мерах, принимаемых государством-участником для обеспечения прав лиц, содержащихся под стражей в полиции, сразу же после задержания.  Просьба прокомментировать утверждения международных неправительственных организаций о том, что трудящихся-мигрантов, не имеющих документов, лишают права пользоваться услугами адвоката во время содержания под стражей.</w:t>
      </w:r>
    </w:p>
    <w:p w:rsidR="00000000" w:rsidRDefault="00000000"/>
    <w:p w:rsidR="00000000" w:rsidRDefault="00000000">
      <w:r>
        <w:t>7.</w:t>
      </w:r>
      <w:r>
        <w:tab/>
        <w:t>Просьба представить обновленную информацию о результатах работы Комиссии по установлению истины над 19 делами, которые, как было признано, представляют собой подозрительные случаи смерти в результате противозаконной деятельности правоохранительных органов (пункты 66 и 67 доклада государства-участника).  Что было сделано для уголовного преследования соответствующих сотрудников полиции и возмещения ущерба семьям потерпевших?  Просьба также представить дополнительную информацию о работе Комиссии по установлению истины до конца 2004 года, в том числе об осуществлении Специального закона об установлении истины в отношении подозрительных смертных случаев и Закона о восстановлении чести и предоставлении компенсации лицам, участвовавшим в движении за демократизацию.</w:t>
      </w:r>
    </w:p>
    <w:p w:rsidR="00000000" w:rsidRDefault="00000000"/>
    <w:p w:rsidR="00000000" w:rsidRDefault="00000000">
      <w:r>
        <w:t>8.</w:t>
      </w:r>
      <w:r>
        <w:tab/>
        <w:t>Просьба представить информацию о принятых мерах по предупреждению нарушений Конвенции по гендерным признакам, включая такие конкретные законодательные и административные меры, как обучение, аттестация и переаттестация персонала, контактирующего с лицами, содержащимися под стражей, с целью предупреждения противоправных действий на гендерной почве и случаев сексуального насилия.  Просьба сообщить, обеспечивается ли контроль за случаями сексуального насилия в местах содержания под стражей (например, в местах предварительного заключения, в тюрьмах и психиатрических лечебницах), каким образом обеспечивается такой контроль и каковы его результаты.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Статья 3</w:t>
      </w:r>
    </w:p>
    <w:p w:rsidR="00000000" w:rsidRDefault="00000000">
      <w:pPr>
        <w:rPr>
          <w:b/>
          <w:bCs/>
        </w:rPr>
      </w:pPr>
    </w:p>
    <w:p w:rsidR="00000000" w:rsidRDefault="00000000">
      <w:r>
        <w:t>9.</w:t>
      </w:r>
      <w:r>
        <w:tab/>
        <w:t>Просьба представить обновленную информацию о существующих правовых гарантиях, обеспечивающих соблюдение установленных в статье 3 Конвенции требований, в случае возвращения или выдачи иностранцев.  Какие органы власти правомочны выносить решения по таким делам?  Просьба сообщить, какие средства судебной защиты можно применять в целях обжалования решения о возвращении или выдаче и позволяют ли такие средства приостанавливать действие соответствующих решений.</w:t>
      </w:r>
    </w:p>
    <w:p w:rsidR="00000000" w:rsidRDefault="00000000"/>
    <w:p w:rsidR="00000000" w:rsidRDefault="00000000">
      <w:pPr>
        <w:jc w:val="center"/>
      </w:pPr>
      <w:r>
        <w:rPr>
          <w:b/>
          <w:bCs/>
        </w:rPr>
        <w:t>Статья 4</w:t>
      </w:r>
    </w:p>
    <w:p w:rsidR="00000000" w:rsidRDefault="00000000">
      <w:pPr>
        <w:jc w:val="center"/>
      </w:pPr>
    </w:p>
    <w:p w:rsidR="00000000" w:rsidRDefault="00000000">
      <w:r>
        <w:t>10.</w:t>
      </w:r>
      <w:r>
        <w:tab/>
        <w:t>Просьба представить данные за 2000-2004 годы о количестве осужденных и приговоренных лиц с указанием вынесенных наказаний за совершение преступления пытки согласно Уголовному кодексу и соответствующим законодательным актам.  Просьба представить также по возможности дезагрегированные статистические данные (в частности, в разбивке по этническому происхождению, полу и возрасту жертв) относительно жалоб на акты пыток и жестокого обращения, предположительно совершенные сотрудниками правоприменительных органов или другими должностными лицами или с их попустительства, а также о любых соответствующих расследованиях, преследовании и вынесенных приговорах.</w:t>
      </w:r>
    </w:p>
    <w:p w:rsidR="00000000" w:rsidRDefault="00000000"/>
    <w:p w:rsidR="00000000" w:rsidRDefault="00000000">
      <w:pPr>
        <w:jc w:val="center"/>
      </w:pPr>
      <w:r>
        <w:rPr>
          <w:b/>
          <w:bCs/>
        </w:rPr>
        <w:t>Статья 10</w:t>
      </w:r>
    </w:p>
    <w:p w:rsidR="00000000" w:rsidRDefault="00000000">
      <w:pPr>
        <w:jc w:val="center"/>
      </w:pPr>
    </w:p>
    <w:p w:rsidR="00000000" w:rsidRDefault="00000000">
      <w:r>
        <w:t>11.</w:t>
      </w:r>
      <w:r>
        <w:tab/>
        <w:t>Просьба сообщить, осуществляются ли программы профессиональной подготовки медицинского персонала, призванного выявлять и документировать случаи применения пыток и оказывать пострадавшим помощь в реабилитации.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Статья 11</w:t>
      </w:r>
    </w:p>
    <w:p w:rsidR="00000000" w:rsidRDefault="00000000">
      <w:pPr>
        <w:rPr>
          <w:b/>
          <w:bCs/>
        </w:rPr>
      </w:pPr>
    </w:p>
    <w:p w:rsidR="00000000" w:rsidRDefault="00000000">
      <w:r>
        <w:t>12.</w:t>
      </w:r>
      <w:r>
        <w:tab/>
        <w:t>В докладе отмечается, что в 2001 году было проинспектировано 24 тюрьмы.  Просьба сообщить Комитету о результатах и заключениях таких инспекций и представить обновленную информацию о дополнительных инспекциях тюрем, проведенных за предыдущие три года.  Просьба указать, разрешается ли и на каких условиях инспектирование тюрем и других мест содержания под стражей независимыми инспекторами.</w:t>
      </w:r>
    </w:p>
    <w:p w:rsidR="00000000" w:rsidRDefault="00000000"/>
    <w:p w:rsidR="00000000" w:rsidRDefault="00000000">
      <w:r>
        <w:t>13.</w:t>
      </w:r>
      <w:r>
        <w:tab/>
        <w:t>В докладе также отмечается (пункт 57), что в 2002 году НКПЧ проинспектировала одно из мест лишения свободы и превентивного заключения.  Просьба представить информацию о результатах этой инспекции и любых рекомендациях, адресованных НКПЧ компетентным органам.  Просьба представить также информацию о любых дополнительных выводах и рекомендациях, которые были сделаны и вынесены НКПЧ по итогам инспекций, проведенных с тех пор.</w:t>
      </w:r>
    </w:p>
    <w:p w:rsidR="00000000" w:rsidRDefault="00000000"/>
    <w:p w:rsidR="00000000" w:rsidRDefault="00000000">
      <w:r>
        <w:t>14.</w:t>
      </w:r>
      <w:r>
        <w:tab/>
        <w:t>Просьба представить информацию относительно эффективности Директивы об искоренении нарушений прав человека в исправительных учреждениях, а также относительно введенных министерством юстиции ограничений на использование средств сдерживания.</w:t>
      </w:r>
    </w:p>
    <w:p w:rsidR="00000000" w:rsidRDefault="00000000"/>
    <w:p w:rsidR="00000000" w:rsidRDefault="00000000">
      <w:r>
        <w:t>15.</w:t>
      </w:r>
      <w:r>
        <w:tab/>
        <w:t>Просьба представить информацию о пересмотренных Правилах содержания и транспортировки подозреваемых Национального полицейского управления после того, как в июле 2002 года Конституционный суд вынес решение о неконституционности излишних личных досмотров.  В частности, просьба пояснить, какими правилами регулируются такие досмотры, и представить информацию о любых новых случаях, имеющих отношение к данной теме.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Статьи 12 и 13</w:t>
      </w:r>
    </w:p>
    <w:p w:rsidR="00000000" w:rsidRDefault="00000000"/>
    <w:p w:rsidR="00000000" w:rsidRDefault="00000000">
      <w:r>
        <w:t>16.</w:t>
      </w:r>
      <w:r>
        <w:tab/>
        <w:t>Просьба прокомментировать наличие существенных расхождений между количеством жалоб, возбужденных в отношении должностных лиц в связи со случаями насилия и другими актами жестокого обращения (2 434), и числом должностных лиц, признанных виновными (43) за период 1998</w:t>
      </w:r>
      <w:r>
        <w:noBreakHyphen/>
        <w:t>2002 годов.  Просьба представить обновленную информацию за период 2003</w:t>
      </w:r>
      <w:r>
        <w:noBreakHyphen/>
        <w:t>2004 годов, включая информацию о вынесенных наказаниях.</w:t>
      </w:r>
    </w:p>
    <w:p w:rsidR="00000000" w:rsidRDefault="00000000"/>
    <w:p w:rsidR="00000000" w:rsidRDefault="00000000">
      <w:r>
        <w:t>17.</w:t>
      </w:r>
      <w:r>
        <w:tab/>
        <w:t>В докладе отмечается (пункт 115), что НКПЧ может возбуждать расследования по получении жалоб.  Просьба сообщить, имеет ли НКПЧ беспрепятственный доступ к местам заключения и возможность конфиденциально беседовать с задержанными в ходе проведения таких расследований.  Просьба также представить обновленную информацию за последние три года относительно количества поступивших в НКПЧ жалоб на пытки и жестокое, бесчеловечное или унижающее достоинство обращение, а также относительно количества расследованных случаев и результатов соответствующих процессуальных действий как уголовного, так и дисциплинарного характера и средств судебной защиты, предоставленных НКПЧ.  Проводятся ли параллельно с расследованиями НКПЧ соответствующие расследования окружными прокурорами?  Чем такие расследования отличаются друг от друга?</w:t>
      </w:r>
    </w:p>
    <w:p w:rsidR="00000000" w:rsidRDefault="00000000"/>
    <w:p w:rsidR="00000000" w:rsidRDefault="00000000">
      <w:r>
        <w:t>18.</w:t>
      </w:r>
      <w:r>
        <w:tab/>
        <w:t>Просьба представить информацию о результатах следственных действий в связи со случаем убийства подозреваемого в ходе допроса, который описывается в пункте 31 доклада государства-участника.  Просьба проинформировать также Комитет о результатах судебных разбирательств, упомянутых в пункте 32 доклада, и, в частности, представить информацию о положении, в котором в настоящее время находится обвиняемый, и о том, были ли применены какие-либо меры наказания.  Просьба представить обновленную информацию о количестве смертных случаев в местах содержания под стражей, включая причины смерти и результаты любых расследований таких случаев.  Просьба представить также дальнейшую информацию о расследованиях подозрительных смертных случаев в тюрьмах и местах содержания под стражей, упомянутых в пунктах 70</w:t>
      </w:r>
      <w:r>
        <w:noBreakHyphen/>
        <w:t>72 доклада, и о результатах этих расследований.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Статья 14</w:t>
      </w:r>
    </w:p>
    <w:p w:rsidR="00000000" w:rsidRDefault="00000000">
      <w:pPr>
        <w:rPr>
          <w:b/>
          <w:bCs/>
        </w:rPr>
      </w:pPr>
    </w:p>
    <w:p w:rsidR="00000000" w:rsidRDefault="00000000">
      <w:r>
        <w:t>19.</w:t>
      </w:r>
      <w:r>
        <w:tab/>
        <w:t>Согласно статье 29</w:t>
      </w:r>
      <w:r>
        <w:noBreakHyphen/>
        <w:t>1 Конституции лицо может требовать предоставления справедливой компенсации за причиненный ему ущерб в результате незаконного действия, совершенного должностным лицом в ходе выполнения им своих должностных обязанностей.  Просьба представить обновленную информацию о количестве соответствующих жалоб, поступивших за последние пять лет, количестве случаев компенсации ущерба, роли НКПЧ и о том, является ли она единственным органом, правомочным выносить решения по таким искам (в частности, информацию о сумме денежной компенсации и других формах возмещения).  Просьба также представить информацию о характере совершенных незаконных деяний.</w:t>
      </w:r>
    </w:p>
    <w:p w:rsidR="00000000" w:rsidRDefault="00000000"/>
    <w:p w:rsidR="00000000" w:rsidRDefault="00000000">
      <w:r>
        <w:t>20.</w:t>
      </w:r>
      <w:r>
        <w:tab/>
        <w:t>С учетом принятия в январе 2000 года Закона о восстановлении чести и предоставлении компенсации лицам, участвовавшим в движении за демократизацию, просьба представить обновленную информацию о количестве полученных просьб о восстановлении чести и заявлений, признанных обоснованными в плане предоставления компенсации, а также о количестве случаев предоставления компенсации.  В таблице 7 доклада государства-участника приводится информация о количестве случаев и размерах компенсации, предоставленной потерпевшим в соответствии с Национальным законом о компенсации за период 1996</w:t>
      </w:r>
      <w:r>
        <w:noBreakHyphen/>
        <w:t>2002 годов.  Просьба обновить эту таблицу путем включения данных за 2004 год и произвести разбивку данных по видам преступлений, возрастным группам и признаку пола.</w:t>
      </w:r>
    </w:p>
    <w:p w:rsidR="00000000" w:rsidRDefault="00000000"/>
    <w:p w:rsidR="00000000" w:rsidRDefault="00000000">
      <w:r>
        <w:t>21.</w:t>
      </w:r>
      <w:r>
        <w:tab/>
        <w:t>Комитет отмечает, что родственники военнослужащих, совершающих самоубийства вследствие актов насилия и жестокости со стороны вышестоящих начальников, имеют право на компенсацию.  Просьба представить данные о количестве таких самоубийств за период 2000-2004 годов.  Просьба представить также информацию о мерах, принимаемых с целью предупреждения случаев насилия и жестокого, бесчеловечного и унижающего достоинство обращения, включая дедовщину и другие деяния, совершаемые в нарушение Конвенции в армии, и с целью привлечения правонарушителей к ответственности.  Просьба также указать число заявлений, поданных после внесения изменений в Закон о военной уголовной администрации, о котором говорится в пункте 76 доклада государства-участника, и сообщить о результатах их рассмотрения, если таковые имели место.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Статья 15</w:t>
      </w:r>
    </w:p>
    <w:p w:rsidR="00000000" w:rsidRDefault="00000000">
      <w:pPr>
        <w:rPr>
          <w:b/>
          <w:bCs/>
        </w:rPr>
      </w:pPr>
    </w:p>
    <w:p w:rsidR="00000000" w:rsidRDefault="00000000">
      <w:r>
        <w:t>22.</w:t>
      </w:r>
      <w:r>
        <w:tab/>
        <w:t>Просьба сообщить, каким образом обеспечивается на практике осуществление положения статьи 12 Конституции, согласно которому признание, полученное в результате применения пыток, не должно приниматься в качестве доказательства вины в ходе любых процессуальных действий.  Просьба представить любую дополнительную информацию о неприемлемости такого доказательства, включая наглядные примеры, и сообщить, на кого в таких случаях возлагается бремя доказывания.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Статья 16</w:t>
      </w:r>
    </w:p>
    <w:p w:rsidR="00000000" w:rsidRDefault="00000000">
      <w:pPr>
        <w:rPr>
          <w:b/>
          <w:bCs/>
        </w:rPr>
      </w:pPr>
    </w:p>
    <w:p w:rsidR="00000000" w:rsidRDefault="00000000">
      <w:r>
        <w:t>23.</w:t>
      </w:r>
      <w:r>
        <w:tab/>
        <w:t>Просьба представить обновленную информацию о численности заключенных и коэффициенте "количество заключенных/вместимость пенитенциарных учреждений" в период 2000</w:t>
      </w:r>
      <w:r>
        <w:noBreakHyphen/>
        <w:t>2004 годов.</w:t>
      </w:r>
    </w:p>
    <w:p w:rsidR="00000000" w:rsidRDefault="00000000"/>
    <w:p w:rsidR="00000000" w:rsidRDefault="00000000">
      <w:r>
        <w:t>24.</w:t>
      </w:r>
      <w:r>
        <w:tab/>
        <w:t>Просьба представить информацию о режиме содержания под стражей лиц, отбывающих пожизненное заключение, включая информацию об имеющих место, согласно сообщениям, случаях использования наручников и применения других мер ограничения в движениях на протяжении длительного периода времени.</w:t>
      </w:r>
    </w:p>
    <w:p w:rsidR="00000000" w:rsidRDefault="00000000"/>
    <w:p w:rsidR="00000000" w:rsidRDefault="00000000">
      <w:r>
        <w:t>25.</w:t>
      </w:r>
      <w:r>
        <w:tab/>
        <w:t>Просьба прокомментировать условия содержания в одиночной камере.</w:t>
      </w:r>
    </w:p>
    <w:p w:rsidR="00000000" w:rsidRDefault="00000000"/>
    <w:p w:rsidR="00000000" w:rsidRDefault="00000000">
      <w:r>
        <w:t>26.</w:t>
      </w:r>
      <w:r>
        <w:tab/>
        <w:t>Просьба представить обновленную информацию об осуществлении принятого законодательства по предупреждению бытового насилия в отношении женщин.  Просьба представить информацию о любых других мерах, принятых с целью предупреждения бытового насилия и расследования заявленных случаев.</w:t>
      </w:r>
    </w:p>
    <w:p w:rsidR="00000000" w:rsidRDefault="00000000"/>
    <w:p w:rsidR="00000000" w:rsidRDefault="00000000">
      <w:r>
        <w:t>27.</w:t>
      </w:r>
      <w:r>
        <w:tab/>
        <w:t>Просьба представить информацию о количестве лиц, в частности женщин и детей, незаконно перемещаемых в целях проституции в Республику Корея и из нее.  Просьба представить информацию о мерах, в том числе превентивных и реабилитационных, которые были приняты для защиты лиц, незаконно перемещаемых в целях проституции и сексуальной эксплуатации в иных формах.  Следует также прокомментировать эффективность таких мер.</w:t>
      </w:r>
    </w:p>
    <w:p w:rsidR="00000000" w:rsidRDefault="00000000"/>
    <w:p w:rsidR="00000000" w:rsidRDefault="00000000">
      <w:r>
        <w:t>28.</w:t>
      </w:r>
      <w:r>
        <w:tab/>
        <w:t>Просьба представить информацию о принятых правительством законодательных, административных и иных мерах с целью противодействия угрозам терроризма и указать при этом, каким образом эти меры затрагивают существующие на законодательном уровне и на практике гарантии в области прав человека.</w:t>
      </w:r>
    </w:p>
    <w:p w:rsidR="00000000" w:rsidRDefault="00000000"/>
    <w:p w:rsidR="00000000" w:rsidRDefault="00000000">
      <w:r>
        <w:t>29.</w:t>
      </w:r>
      <w:r>
        <w:tab/>
        <w:t>Просьба сообщить, существует ли в Республике Корея законодательство, направленное на запрещение продажи и производства оборудования, специально предназначенного для пыток или других видов жестокого, бесчеловечного или унижающего достоинство обращения.  В случае утвердительного ответа просьба представить информацию о содержании и осуществлении такого законодательства.  В случае отрицательного ответа просьба сообщить, рассматривается ли вопрос о принятии такого законодательства.</w:t>
      </w:r>
    </w:p>
    <w:p w:rsidR="00000000" w:rsidRDefault="00000000"/>
    <w:p w:rsidR="00000000" w:rsidRDefault="00000000">
      <w:r>
        <w:t>30.</w:t>
      </w:r>
      <w:r>
        <w:tab/>
        <w:t>Комитет принимает к сведению содержащуюся в докладе государства-участника информацию относительно обсуждения министерствами и учреждениями Республики Корея возможности признания компетенции Комитета, предусмотренной в статьях 21 и 22 Конвенции.  Просьба представить обновленную информацию о ходе соответствующего обсуждения.</w:t>
      </w:r>
    </w:p>
    <w:p w:rsidR="00000000" w:rsidRDefault="00000000"/>
    <w:p w:rsidR="00000000" w:rsidRDefault="00000000">
      <w:r>
        <w:t>31.</w:t>
      </w:r>
      <w:r>
        <w:tab/>
        <w:t>Намеревается ли Республика Корея ратифицировать Факультативный протокол к Конвенции против пыток?  В случае утвердительного ответа просьба сообщить, намеревается ли Республика Корея создать или назначить национальный превентивный механизм, в функции которого входило бы проведение периодических инспекционных проверок мест лишения свободы в целях предупреждения пыток и других видов жестокого, бесчеловечного или унижающего достоинство обращения и наказания?</w:t>
      </w:r>
    </w:p>
    <w:p w:rsidR="00000000" w:rsidRDefault="00000000"/>
    <w:p w:rsidR="00000000" w:rsidRDefault="00000000"/>
    <w:p w:rsidR="00000000" w:rsidRDefault="00000000">
      <w:pPr>
        <w:jc w:val="center"/>
      </w:pPr>
      <w:r>
        <w:t>-------</w:t>
      </w:r>
    </w:p>
    <w:p w:rsidR="00000000" w:rsidRDefault="00000000"/>
    <w:p w:rsidR="00000000" w:rsidRDefault="00000000"/>
    <w:sectPr w:rsidR="00000000">
      <w:headerReference w:type="even" r:id="rId9"/>
      <w:headerReference w:type="default" r:id="rId10"/>
      <w:type w:val="continuous"/>
      <w:pgSz w:w="11906" w:h="16838"/>
      <w:pgMar w:top="851" w:right="851" w:bottom="1701" w:left="1701" w:header="851" w:footer="851" w:gutter="0"/>
      <w:pgNumType w:start="1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237"/>
      </w:tabs>
      <w:rPr>
        <w:lang w:val="en-US"/>
      </w:rPr>
    </w:pPr>
    <w:r>
      <w:rPr>
        <w:lang w:val="en-US"/>
      </w:rPr>
      <w:t>CAT/C/KOR/Q/2</w:t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8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521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  <w:t>CAT/C/KOR/Q/2</w:t>
    </w:r>
  </w:p>
  <w:p w:rsidR="00000000" w:rsidRDefault="00000000">
    <w:pPr>
      <w:pStyle w:val="Header"/>
      <w:tabs>
        <w:tab w:val="left" w:pos="6521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7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521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2E6668F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77AEC9F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90"/>
  <w:mirrorMargins/>
  <w:activeWritingStyle w:appName="MSWord" w:lang="ru-RU" w:vendorID="1" w:dllVersion="512" w:checkStyle="1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paragraph" w:styleId="Heading7">
    <w:name w:val="heading 7"/>
    <w:basedOn w:val="Normal"/>
    <w:next w:val="Normal"/>
    <w:qFormat/>
    <w:pPr>
      <w:keepNext/>
      <w:tabs>
        <w:tab w:val="left" w:pos="567"/>
        <w:tab w:val="left" w:pos="1134"/>
        <w:tab w:val="left" w:pos="1701"/>
        <w:tab w:val="left" w:pos="2268"/>
        <w:tab w:val="right" w:pos="4740"/>
        <w:tab w:val="left" w:pos="6237"/>
      </w:tabs>
      <w:suppressAutoHyphens/>
      <w:spacing w:line="216" w:lineRule="auto"/>
      <w:jc w:val="right"/>
      <w:outlineLvl w:val="6"/>
    </w:pPr>
    <w:rPr>
      <w:b/>
      <w:sz w:val="7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customStyle="1" w:styleId="10">
    <w:name w:val="Заголовок 10"/>
    <w:basedOn w:val="Title"/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styleId="ListBullet">
    <w:name w:val="List Bullet"/>
    <w:basedOn w:val="Normal"/>
    <w:autoRedefine/>
    <w:semiHidden/>
    <w:pPr>
      <w:numPr>
        <w:numId w:val="3"/>
      </w:numPr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EndnoteText">
    <w:name w:val="endnote text"/>
    <w:basedOn w:val="Normal"/>
    <w:semiHidden/>
    <w:pPr>
      <w:spacing w:line="240" w:lineRule="auto"/>
    </w:pPr>
  </w:style>
  <w:style w:type="paragraph" w:styleId="FootnoteText">
    <w:name w:val="footnote text"/>
    <w:basedOn w:val="Normal"/>
    <w:semiHidden/>
    <w:pPr>
      <w:spacing w:line="240" w:lineRule="auto"/>
    </w:pPr>
  </w:style>
  <w:style w:type="character" w:styleId="PageNumber">
    <w:name w:val="page number"/>
    <w:basedOn w:val="DefaultParagraphFon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0</TotalTime>
  <Pages>8</Pages>
  <Words>2304</Words>
  <Characters>13134</Characters>
  <Application>Microsoft Office Word</Application>
  <DocSecurity>4</DocSecurity>
  <Lines>109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40352.01.doc</vt:lpstr>
    </vt:vector>
  </TitlesOfParts>
  <Company> </Company>
  <LinksUpToDate>false</LinksUpToDate>
  <CharactersWithSpaces>16129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40352.01.doc</dc:title>
  <dc:subject>Chlykov</dc:subject>
  <dc:creator>Черняева</dc:creator>
  <cp:keywords/>
  <dc:description/>
  <cp:lastModifiedBy>Черняева</cp:lastModifiedBy>
  <cp:revision>2</cp:revision>
  <cp:lastPrinted>2006-02-21T10:37:00Z</cp:lastPrinted>
  <dcterms:created xsi:type="dcterms:W3CDTF">2006-02-21T10:46:00Z</dcterms:created>
  <dcterms:modified xsi:type="dcterms:W3CDTF">2006-02-21T10:46:00Z</dcterms:modified>
</cp:coreProperties>
</file>