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6BAC8032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053EDB9E" w14:textId="77777777" w:rsidR="002D5AAC" w:rsidRDefault="002D5AAC" w:rsidP="0083523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577C02C1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4B829575" w14:textId="39AB6738" w:rsidR="002D5AAC" w:rsidRDefault="00835235" w:rsidP="00835235">
            <w:pPr>
              <w:jc w:val="right"/>
            </w:pPr>
            <w:r w:rsidRPr="00835235">
              <w:rPr>
                <w:sz w:val="40"/>
              </w:rPr>
              <w:t>CCPR</w:t>
            </w:r>
            <w:r w:rsidRPr="00835235">
              <w:t>/C/GEO/CO/5</w:t>
            </w:r>
          </w:p>
        </w:tc>
      </w:tr>
      <w:tr w:rsidR="002D5AAC" w:rsidRPr="00513DFD" w14:paraId="31A09C0C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3BEDE12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05B3D55B" wp14:editId="5F0CBCED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C5A458F" w14:textId="77777777"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67C12731" w14:textId="77777777" w:rsidR="002D5AAC" w:rsidRPr="00513DFD" w:rsidRDefault="00835235" w:rsidP="00BC3629">
            <w:pPr>
              <w:spacing w:before="240"/>
              <w:rPr>
                <w:lang w:val="en-US"/>
              </w:rPr>
            </w:pPr>
            <w:r w:rsidRPr="00513DFD">
              <w:rPr>
                <w:lang w:val="en-US"/>
              </w:rPr>
              <w:t>Distr.: General</w:t>
            </w:r>
          </w:p>
          <w:p w14:paraId="6C0C4B1C" w14:textId="77777777" w:rsidR="00835235" w:rsidRPr="00513DFD" w:rsidRDefault="00835235" w:rsidP="00835235">
            <w:pPr>
              <w:spacing w:line="240" w:lineRule="exact"/>
              <w:rPr>
                <w:lang w:val="en-US"/>
              </w:rPr>
            </w:pPr>
            <w:r w:rsidRPr="00513DFD">
              <w:rPr>
                <w:lang w:val="en-US"/>
              </w:rPr>
              <w:t>13 September 2022</w:t>
            </w:r>
          </w:p>
          <w:p w14:paraId="019D4E28" w14:textId="77777777" w:rsidR="00835235" w:rsidRPr="00513DFD" w:rsidRDefault="00835235" w:rsidP="00835235">
            <w:pPr>
              <w:spacing w:line="240" w:lineRule="exact"/>
              <w:rPr>
                <w:lang w:val="en-US"/>
              </w:rPr>
            </w:pPr>
            <w:r w:rsidRPr="00513DFD">
              <w:rPr>
                <w:lang w:val="en-US"/>
              </w:rPr>
              <w:t>Russian</w:t>
            </w:r>
          </w:p>
          <w:p w14:paraId="0E2B63CE" w14:textId="4EA15A51" w:rsidR="00835235" w:rsidRPr="00513DFD" w:rsidRDefault="00835235" w:rsidP="00835235">
            <w:pPr>
              <w:spacing w:line="240" w:lineRule="exact"/>
              <w:rPr>
                <w:lang w:val="en-US"/>
              </w:rPr>
            </w:pPr>
            <w:r w:rsidRPr="00513DFD">
              <w:rPr>
                <w:lang w:val="en-US"/>
              </w:rPr>
              <w:t>Original: English</w:t>
            </w:r>
          </w:p>
        </w:tc>
      </w:tr>
    </w:tbl>
    <w:p w14:paraId="61483F40" w14:textId="77777777" w:rsidR="00835235" w:rsidRPr="000C424D" w:rsidRDefault="00835235" w:rsidP="00835235">
      <w:pPr>
        <w:suppressAutoHyphens w:val="0"/>
        <w:spacing w:before="120" w:line="240" w:lineRule="auto"/>
        <w:rPr>
          <w:rFonts w:eastAsia="SimSun"/>
          <w:b/>
          <w:sz w:val="24"/>
          <w:lang w:eastAsia="zh-CN"/>
        </w:rPr>
      </w:pPr>
      <w:r w:rsidRPr="000C424D">
        <w:rPr>
          <w:rFonts w:eastAsia="SimSun"/>
          <w:b/>
          <w:sz w:val="24"/>
          <w:lang w:eastAsia="zh-CN"/>
        </w:rPr>
        <w:t>Комитет по правам человека</w:t>
      </w:r>
    </w:p>
    <w:p w14:paraId="2BAF5D3B" w14:textId="77777777" w:rsidR="00835235" w:rsidRPr="0090201E" w:rsidRDefault="00835235" w:rsidP="00835235">
      <w:pPr>
        <w:pStyle w:val="HChG"/>
        <w:rPr>
          <w:rFonts w:eastAsia="SimSun"/>
        </w:rPr>
      </w:pPr>
      <w:r>
        <w:tab/>
      </w:r>
      <w:r>
        <w:tab/>
      </w:r>
      <w:r>
        <w:rPr>
          <w:bCs/>
        </w:rPr>
        <w:t>Заключительные замечания по пятому периодическому докладу Грузии</w:t>
      </w:r>
      <w:r w:rsidRPr="008478F8">
        <w:rPr>
          <w:rFonts w:eastAsia="SimSun"/>
          <w:b w:val="0"/>
          <w:sz w:val="20"/>
          <w:lang w:eastAsia="zh-CN"/>
        </w:rPr>
        <w:footnoteReference w:customMarkFollows="1" w:id="1"/>
        <w:t>*</w:t>
      </w:r>
    </w:p>
    <w:p w14:paraId="01987841" w14:textId="468A8E66" w:rsidR="00835235" w:rsidRPr="0090201E" w:rsidRDefault="00835235" w:rsidP="00835235">
      <w:pPr>
        <w:pStyle w:val="SingleTxtG"/>
      </w:pPr>
      <w:bookmarkStart w:id="0" w:name="_Hlk102133385"/>
      <w:r>
        <w:t>1.</w:t>
      </w:r>
      <w:r>
        <w:tab/>
        <w:t>Комитет рассмотрел пятый периодический доклад Грузии</w:t>
      </w:r>
      <w:r w:rsidRPr="008478F8">
        <w:rPr>
          <w:rStyle w:val="aa"/>
        </w:rPr>
        <w:footnoteReference w:id="2"/>
      </w:r>
      <w:r>
        <w:t xml:space="preserve"> на своих 3888-м </w:t>
      </w:r>
      <w:r>
        <w:br/>
        <w:t>и 3889-м заседаниях</w:t>
      </w:r>
      <w:r w:rsidRPr="008478F8">
        <w:rPr>
          <w:rStyle w:val="aa"/>
        </w:rPr>
        <w:footnoteReference w:id="3"/>
      </w:r>
      <w:r>
        <w:t>, состоявшихся 5 и 6 июля 2022 года. На своем 3911-м заседании, состоявшемся 22 июля 2022 года, он принял настоящие заключительные замечания.</w:t>
      </w:r>
    </w:p>
    <w:p w14:paraId="514A0498" w14:textId="77777777" w:rsidR="00835235" w:rsidRPr="0090201E" w:rsidRDefault="00835235" w:rsidP="00835235">
      <w:pPr>
        <w:pStyle w:val="H1G"/>
      </w:pPr>
      <w:r>
        <w:rPr>
          <w:bCs/>
        </w:rPr>
        <w:tab/>
        <w:t>A.</w:t>
      </w:r>
      <w:r>
        <w:tab/>
      </w:r>
      <w:r>
        <w:rPr>
          <w:bCs/>
        </w:rPr>
        <w:t>Введение</w:t>
      </w:r>
    </w:p>
    <w:bookmarkEnd w:id="0"/>
    <w:p w14:paraId="1F9F10CA" w14:textId="77777777" w:rsidR="00835235" w:rsidRPr="0090201E" w:rsidRDefault="00835235" w:rsidP="00835235">
      <w:pPr>
        <w:pStyle w:val="SingleTxtG"/>
      </w:pPr>
      <w:r>
        <w:t>2.</w:t>
      </w:r>
      <w:r>
        <w:tab/>
        <w:t>Комитет приветствует представление пятого периодического доклада Грузии и содержащуюся в нем информацию. Он высоко оценивает возможность возобновить конструктивный диалог с высокопоставленной делегацией государства-участника относительно мер, принятых в течение отчетного периода для осуществления положений Пакта. Комитет благодарит государство-участник за его письменные ответы</w:t>
      </w:r>
      <w:r w:rsidRPr="008478F8">
        <w:rPr>
          <w:rStyle w:val="aa"/>
        </w:rPr>
        <w:footnoteReference w:id="4"/>
      </w:r>
      <w:r>
        <w:t xml:space="preserve"> на перечень вопросов</w:t>
      </w:r>
      <w:r w:rsidRPr="008478F8">
        <w:rPr>
          <w:rStyle w:val="aa"/>
        </w:rPr>
        <w:footnoteReference w:id="5"/>
      </w:r>
      <w:r>
        <w:t>, которые были дополнены устными ответами членов делегации, а также за представленную ему в письменном виде дополнительную информацию.</w:t>
      </w:r>
    </w:p>
    <w:p w14:paraId="3453E4F5" w14:textId="77777777" w:rsidR="00835235" w:rsidRPr="0090201E" w:rsidRDefault="00835235" w:rsidP="00835235">
      <w:pPr>
        <w:pStyle w:val="H1G"/>
        <w:rPr>
          <w:rFonts w:eastAsiaTheme="minorEastAsia"/>
        </w:rPr>
      </w:pPr>
      <w:r>
        <w:rPr>
          <w:bCs/>
        </w:rPr>
        <w:tab/>
        <w:t>B.</w:t>
      </w:r>
      <w:r>
        <w:tab/>
      </w:r>
      <w:r>
        <w:rPr>
          <w:bCs/>
        </w:rPr>
        <w:t>Позитивные аспекты</w:t>
      </w:r>
    </w:p>
    <w:p w14:paraId="1183611A" w14:textId="77777777" w:rsidR="00835235" w:rsidRPr="0090201E" w:rsidRDefault="00835235" w:rsidP="00835235">
      <w:pPr>
        <w:pStyle w:val="SingleTxtG"/>
      </w:pPr>
      <w:r>
        <w:t>3.</w:t>
      </w:r>
      <w:r>
        <w:tab/>
        <w:t xml:space="preserve">Комитет приветствует принятие государством-участником следующих законодательных мер: </w:t>
      </w:r>
    </w:p>
    <w:p w14:paraId="7830CA9B" w14:textId="77777777" w:rsidR="00835235" w:rsidRPr="0090201E" w:rsidRDefault="00835235" w:rsidP="00835235">
      <w:pPr>
        <w:pStyle w:val="SingleTxtG"/>
      </w:pPr>
      <w:r>
        <w:tab/>
        <w:t>a)</w:t>
      </w:r>
      <w:r>
        <w:tab/>
        <w:t>Кодекса ювенальной юстиции в 2015 году;</w:t>
      </w:r>
    </w:p>
    <w:p w14:paraId="02D983F0" w14:textId="0FD0C726" w:rsidR="00835235" w:rsidRPr="0090201E" w:rsidRDefault="00835235" w:rsidP="00835235">
      <w:pPr>
        <w:pStyle w:val="SingleTxtG"/>
      </w:pPr>
      <w:r>
        <w:tab/>
        <w:t>b)</w:t>
      </w:r>
      <w:r>
        <w:tab/>
        <w:t>поправок к Гражданскому процессуальному кодексу, Уголовно-процессуальному кодексу и Административно-процессуальному кодексу, направленных на действенное осуществление мнений договорных органов Организации Объединенных Наций по правам человека, в 2016 году;</w:t>
      </w:r>
    </w:p>
    <w:p w14:paraId="6DA749C1" w14:textId="77777777" w:rsidR="00835235" w:rsidRPr="0090201E" w:rsidRDefault="00835235" w:rsidP="00835235">
      <w:pPr>
        <w:pStyle w:val="SingleTxtG"/>
      </w:pPr>
      <w:r>
        <w:tab/>
        <w:t>c)</w:t>
      </w:r>
      <w:r>
        <w:tab/>
        <w:t>Кодекса о правах ребенка в 2019 году;</w:t>
      </w:r>
    </w:p>
    <w:p w14:paraId="45C55A77" w14:textId="77777777" w:rsidR="00835235" w:rsidRPr="0090201E" w:rsidRDefault="00835235" w:rsidP="00835235">
      <w:pPr>
        <w:pStyle w:val="SingleTxtG"/>
      </w:pPr>
      <w:r>
        <w:tab/>
        <w:t>d)</w:t>
      </w:r>
      <w:r>
        <w:tab/>
        <w:t>поправок к Закону Грузии «Об устранении всех форм дискриминации», в которых дается определение притеснения и сексуального притеснения, в 2019 году;</w:t>
      </w:r>
    </w:p>
    <w:p w14:paraId="3F2C609F" w14:textId="77777777" w:rsidR="00835235" w:rsidRPr="0090201E" w:rsidRDefault="00835235" w:rsidP="00835235">
      <w:pPr>
        <w:pStyle w:val="SingleTxtG"/>
      </w:pPr>
      <w:r>
        <w:tab/>
        <w:t>e)</w:t>
      </w:r>
      <w:r>
        <w:tab/>
        <w:t>Закона «О правах лиц с ограниченными возможностями» в 2020 году;</w:t>
      </w:r>
    </w:p>
    <w:p w14:paraId="248381FD" w14:textId="6B1055A3" w:rsidR="00835235" w:rsidRPr="0090201E" w:rsidRDefault="00835235" w:rsidP="00835235">
      <w:pPr>
        <w:pStyle w:val="SingleTxtG"/>
      </w:pPr>
      <w:r>
        <w:tab/>
        <w:t>f)</w:t>
      </w:r>
      <w:r>
        <w:tab/>
        <w:t xml:space="preserve">Национального плана действий в области прав человека на </w:t>
      </w:r>
      <w:r w:rsidR="009C1835">
        <w:br/>
      </w:r>
      <w:r>
        <w:t>2018</w:t>
      </w:r>
      <w:r w:rsidR="009C1835" w:rsidRPr="009C1835">
        <w:t>–</w:t>
      </w:r>
      <w:r>
        <w:t>2020 годы в 2018 году.</w:t>
      </w:r>
    </w:p>
    <w:p w14:paraId="641E92A9" w14:textId="77777777" w:rsidR="00835235" w:rsidRPr="0090201E" w:rsidRDefault="00835235" w:rsidP="00835235">
      <w:pPr>
        <w:pStyle w:val="SingleTxtG"/>
      </w:pPr>
      <w:r>
        <w:lastRenderedPageBreak/>
        <w:t>4.</w:t>
      </w:r>
      <w:r>
        <w:tab/>
        <w:t>Комитет также приветствует ратификацию государством-участником следующих международных договоров о правах человека или его присоединение к ним:</w:t>
      </w:r>
    </w:p>
    <w:p w14:paraId="03ED4FBD" w14:textId="0ABD1561" w:rsidR="00835235" w:rsidRPr="0090201E" w:rsidRDefault="00835235" w:rsidP="00835235">
      <w:pPr>
        <w:pStyle w:val="SingleTxtG"/>
        <w:rPr>
          <w:color w:val="000000" w:themeColor="text1"/>
        </w:rPr>
      </w:pPr>
      <w:r>
        <w:tab/>
        <w:t>a)</w:t>
      </w:r>
      <w:r>
        <w:tab/>
        <w:t>Факультативного протокола к Конвенции о правах инвалидов в 2021</w:t>
      </w:r>
      <w:r w:rsidR="009C1835">
        <w:rPr>
          <w:lang w:val="en-US"/>
        </w:rPr>
        <w:t> </w:t>
      </w:r>
      <w:r>
        <w:t>году;</w:t>
      </w:r>
    </w:p>
    <w:p w14:paraId="4218C02E" w14:textId="77777777" w:rsidR="00835235" w:rsidRPr="0090201E" w:rsidRDefault="00835235" w:rsidP="00835235">
      <w:pPr>
        <w:pStyle w:val="SingleTxtG"/>
      </w:pPr>
      <w:r>
        <w:tab/>
        <w:t>b)</w:t>
      </w:r>
      <w:r>
        <w:tab/>
        <w:t>Конвенции Совета Европы о предупреждении и пресечении насилия в отношении женщин и насилия в семье в 2017 году.</w:t>
      </w:r>
    </w:p>
    <w:p w14:paraId="4A91793B" w14:textId="316FC134" w:rsidR="00835235" w:rsidRPr="0090201E" w:rsidRDefault="00835235" w:rsidP="00835235">
      <w:pPr>
        <w:pStyle w:val="H1G"/>
      </w:pPr>
      <w:r>
        <w:rPr>
          <w:bCs/>
        </w:rPr>
        <w:tab/>
        <w:t>C.</w:t>
      </w:r>
      <w:r>
        <w:tab/>
      </w:r>
      <w:r>
        <w:rPr>
          <w:bCs/>
        </w:rPr>
        <w:t>Основные вопросы, вызывающие обеспокоенность, и</w:t>
      </w:r>
      <w:r w:rsidR="009C1835">
        <w:rPr>
          <w:bCs/>
          <w:lang w:val="en-US"/>
        </w:rPr>
        <w:t> </w:t>
      </w:r>
      <w:r>
        <w:rPr>
          <w:bCs/>
        </w:rPr>
        <w:t>рекомендации</w:t>
      </w:r>
    </w:p>
    <w:p w14:paraId="49E4A214" w14:textId="77777777" w:rsidR="00835235" w:rsidRPr="0090201E" w:rsidRDefault="00835235" w:rsidP="00835235">
      <w:pPr>
        <w:pStyle w:val="H23G"/>
        <w:rPr>
          <w:rFonts w:eastAsia="SimSun"/>
          <w:bdr w:val="none" w:sz="0" w:space="0" w:color="auto" w:frame="1"/>
        </w:rPr>
      </w:pPr>
      <w:r>
        <w:tab/>
      </w:r>
      <w:r>
        <w:tab/>
      </w:r>
      <w:r>
        <w:rPr>
          <w:bCs/>
        </w:rPr>
        <w:t>Применимость Пакта</w:t>
      </w:r>
    </w:p>
    <w:p w14:paraId="632AA458" w14:textId="6E55D1B7" w:rsidR="00835235" w:rsidRPr="0090201E" w:rsidRDefault="00835235" w:rsidP="00835235">
      <w:pPr>
        <w:pStyle w:val="SingleTxtG"/>
        <w:rPr>
          <w:bdr w:val="none" w:sz="0" w:space="0" w:color="auto" w:frame="1"/>
        </w:rPr>
      </w:pPr>
      <w:r>
        <w:t>5.</w:t>
      </w:r>
      <w:r>
        <w:tab/>
        <w:t>Комитет высоко оценивает меры, принятые государством-участником для обеспечения уважения прав человека в регионе Абхазии и Цхинвальском районе/</w:t>
      </w:r>
      <w:r w:rsidR="00A00CF5" w:rsidRPr="00A00CF5">
        <w:t xml:space="preserve"> </w:t>
      </w:r>
      <w:r>
        <w:t xml:space="preserve">Южной Осетии, которые не находятся под реальным контролем правительства Грузии. Тем не менее он обеспокоен тем, что права человека людей, проживающих в этих районах, не пользуются таким же уровнем защиты по Пакту, как права их сограждан на остальной территории Грузии. Отмечая меры, принятые государством-участником, такие как мирная инициатива «Шаг к лучшему будущему», Комитет </w:t>
      </w:r>
      <w:r>
        <w:br/>
        <w:t>по-прежнему обеспокоен трудностями, с которыми сталкиваются люди в этих областях, включая нарушения их права на жизнь, свободу и безопасность и свободу передвижения, а также новыми проблемами в контексте пандемии коронавирусной инфекции (COVID-19) (ст</w:t>
      </w:r>
      <w:r w:rsidR="00A00CF5" w:rsidRPr="00A00CF5">
        <w:t>.</w:t>
      </w:r>
      <w:r>
        <w:t xml:space="preserve"> 2). </w:t>
      </w:r>
    </w:p>
    <w:p w14:paraId="75EF9DF4" w14:textId="77777777" w:rsidR="00835235" w:rsidRPr="0090201E" w:rsidRDefault="00835235" w:rsidP="00835235">
      <w:pPr>
        <w:pStyle w:val="SingleTxtG"/>
        <w:rPr>
          <w:b/>
        </w:rPr>
      </w:pPr>
      <w:r>
        <w:t>6.</w:t>
      </w:r>
      <w:r>
        <w:tab/>
      </w:r>
      <w:r>
        <w:rPr>
          <w:b/>
          <w:bCs/>
        </w:rPr>
        <w:t>Государству-участнику следует и далее принимать все надлежащие меры для обеспечения того, чтобы все лица во всех районах территории государства-участника могли реально пользоваться правами, гарантированными им Пактом.</w:t>
      </w:r>
    </w:p>
    <w:p w14:paraId="048B9F9E" w14:textId="77777777" w:rsidR="00835235" w:rsidRPr="0090201E" w:rsidRDefault="00835235" w:rsidP="00835235">
      <w:pPr>
        <w:pStyle w:val="H23G"/>
        <w:rPr>
          <w:rFonts w:eastAsia="SimSun"/>
          <w:bdr w:val="none" w:sz="0" w:space="0" w:color="auto" w:frame="1"/>
        </w:rPr>
      </w:pPr>
      <w:r>
        <w:tab/>
      </w:r>
      <w:r>
        <w:tab/>
      </w:r>
      <w:r>
        <w:rPr>
          <w:bCs/>
        </w:rPr>
        <w:t>Осуществление Пакта и Факультативного протокола к нему</w:t>
      </w:r>
    </w:p>
    <w:p w14:paraId="7B771B2E" w14:textId="7DFE954D" w:rsidR="00835235" w:rsidRPr="0090201E" w:rsidRDefault="00835235" w:rsidP="00835235">
      <w:pPr>
        <w:pStyle w:val="SingleTxtG"/>
        <w:rPr>
          <w:bdr w:val="none" w:sz="0" w:space="0" w:color="auto" w:frame="1"/>
        </w:rPr>
      </w:pPr>
      <w:r>
        <w:t>7.</w:t>
      </w:r>
      <w:r>
        <w:tab/>
        <w:t xml:space="preserve">Комитет приветствует представленную государством-участником информацию о том, что в соответствии с поправками, внесенными в 2016 году в Гражданский процессуальный кодекс, Уголовно-процессуальный кодекс и Административно-процессуальный кодекс, жертвы имеют право обращаться в национальные суды на предмет получения компенсации или возобновления рассмотрения дел, в отношении которых Комитет установил нарушение Пакта государством-участником. Отмечая также осуществление Национальной стратегии в области прав человека на </w:t>
      </w:r>
      <w:r>
        <w:br/>
        <w:t>2014–2020 годы, Комитет по-прежнему обеспокоен отсутствием оценки, основанной на показателях в сфере прав человека, и задержкой с завершением разработки стратегии на 2021–2030 годы и проведением консультаций с соответствующими заинтересованными сторонами, такими как Аппарат Народного защитника (с</w:t>
      </w:r>
      <w:r w:rsidR="00B815C4">
        <w:t>т.</w:t>
      </w:r>
      <w:r>
        <w:t xml:space="preserve"> 2). </w:t>
      </w:r>
    </w:p>
    <w:p w14:paraId="235AA90D" w14:textId="2AB2AD0D" w:rsidR="00835235" w:rsidRPr="00604AB0" w:rsidRDefault="00835235" w:rsidP="00835235">
      <w:pPr>
        <w:pStyle w:val="SingleTxtG"/>
        <w:rPr>
          <w:b/>
          <w:bCs/>
        </w:rPr>
      </w:pPr>
      <w:r>
        <w:t>8.</w:t>
      </w:r>
      <w:r>
        <w:tab/>
      </w:r>
      <w:r>
        <w:rPr>
          <w:b/>
          <w:bCs/>
        </w:rPr>
        <w:t>Государству-участнику следует продолжать свои усилия по полному выполнению соображений Комитета и тем самым обеспечить доступ к эффективному средству правовой защиты в случае нарушения Пакта.</w:t>
      </w:r>
      <w:r>
        <w:t xml:space="preserve"> </w:t>
      </w:r>
      <w:r w:rsidR="00B815C4">
        <w:br/>
      </w:r>
      <w:r w:rsidRPr="00604AB0">
        <w:rPr>
          <w:b/>
          <w:bCs/>
        </w:rPr>
        <w:t xml:space="preserve">Ему следует также ускорить принятие Национальной стратегии в области прав человека на период 2021–2030 годов и относящихся к ней планов действий в консультации с соответствующими заинтересованными сторонами. </w:t>
      </w:r>
    </w:p>
    <w:p w14:paraId="68141C94" w14:textId="77777777" w:rsidR="00835235" w:rsidRPr="0090201E" w:rsidRDefault="00835235" w:rsidP="00835235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Аппарат Народного защитника</w:t>
      </w:r>
    </w:p>
    <w:p w14:paraId="66995732" w14:textId="77777777" w:rsidR="00835235" w:rsidRPr="0090201E" w:rsidRDefault="00835235" w:rsidP="00835235">
      <w:pPr>
        <w:pStyle w:val="SingleTxtG"/>
        <w:rPr>
          <w:u w:val="single"/>
        </w:rPr>
      </w:pPr>
      <w:r>
        <w:t>9.</w:t>
      </w:r>
      <w:r>
        <w:tab/>
        <w:t>Принимая к сведению информацию делегации государства-участника об увеличении бюджета, выделенного аппарату Народного защитника, и прогрессе, достигнутом в осуществлении его рекомендаций, Комитет по-прежнему обеспокоен низкими показателями осуществления этих рекомендаций государственными и частными субъектами (ст. 2−3 и 25−26).</w:t>
      </w:r>
    </w:p>
    <w:p w14:paraId="23B2F58D" w14:textId="77777777" w:rsidR="00835235" w:rsidRPr="0090201E" w:rsidRDefault="00835235" w:rsidP="00835235">
      <w:pPr>
        <w:pStyle w:val="SingleTxtG"/>
        <w:rPr>
          <w:b/>
          <w:bCs/>
        </w:rPr>
      </w:pPr>
      <w:r>
        <w:t>10.</w:t>
      </w:r>
      <w:r>
        <w:tab/>
      </w:r>
      <w:r>
        <w:rPr>
          <w:b/>
          <w:bCs/>
        </w:rPr>
        <w:t xml:space="preserve">Государству-участнику следует обеспечить осуществление рекомендаций аппарата Народного защитника как государственными, так и частными </w:t>
      </w:r>
      <w:r>
        <w:rPr>
          <w:b/>
          <w:bCs/>
        </w:rPr>
        <w:lastRenderedPageBreak/>
        <w:t>субъектами.</w:t>
      </w:r>
      <w:r>
        <w:t xml:space="preserve"> </w:t>
      </w:r>
      <w:r>
        <w:rPr>
          <w:b/>
          <w:bCs/>
        </w:rPr>
        <w:t>Ему следует также и далее предоставлять аппарату Народного защитника достаточные кадровые и финансовые ресурсы для действенного и независимого выполнения им своего мандата в соответствии с принципами, касающимися статуса национальных учреждений, занимающихся поощрением и защитой прав человека (Парижскими принципами).</w:t>
      </w:r>
    </w:p>
    <w:p w14:paraId="2382FAA4" w14:textId="77777777" w:rsidR="00835235" w:rsidRPr="0090201E" w:rsidRDefault="00835235" w:rsidP="00835235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Антикоррупционные меры</w:t>
      </w:r>
      <w:r>
        <w:t xml:space="preserve"> </w:t>
      </w:r>
    </w:p>
    <w:p w14:paraId="72D625F0" w14:textId="45F0908C" w:rsidR="00835235" w:rsidRPr="0090201E" w:rsidRDefault="00835235" w:rsidP="00835235">
      <w:pPr>
        <w:pStyle w:val="SingleTxtG"/>
      </w:pPr>
      <w:r>
        <w:t>11.</w:t>
      </w:r>
      <w:r>
        <w:tab/>
        <w:t xml:space="preserve">Отмечая принятие Закона «О несовместимости интересов и коррупции в публичном учреждении» от 2015 года и создание Антикоррупционного совета, Комитет по-прежнему обеспокоен поступающими сообщениями о случаях коррупции и взяточничества, которые остаются безнаказанными. Он особенно обеспокоен тем, что не удается оперативно и действенным образом расследовать все случаи коррупции, в том числе с участием высокопоставленных должностных лиц, и преследовать виновных в судебном порядке, что, как сообщается, обусловлено отсутствием достаточной независимости правоохранительных и судебных органов. </w:t>
      </w:r>
      <w:r w:rsidR="00B815C4">
        <w:br/>
      </w:r>
      <w:r>
        <w:t xml:space="preserve">Он с озабоченностью отмечает слабый характер законодательства о сообщениях о нарушениях и утверждения о неэффективности системы мониторинга декларирования активов в предотвращении коррупции, случаи коррупции в процессе приватизации земли и непрозрачность этого процесса (как, например, в случае с деревней </w:t>
      </w:r>
      <w:proofErr w:type="spellStart"/>
      <w:r>
        <w:t>Телети</w:t>
      </w:r>
      <w:proofErr w:type="spellEnd"/>
      <w:r>
        <w:t>), а</w:t>
      </w:r>
      <w:r w:rsidR="00B815C4">
        <w:t> </w:t>
      </w:r>
      <w:r>
        <w:t>также неэффективный надзор со стороны Национального агентства государственного имущества (ст. 2 и 14).</w:t>
      </w:r>
    </w:p>
    <w:p w14:paraId="1C7A6984" w14:textId="77777777" w:rsidR="00835235" w:rsidRPr="0090201E" w:rsidRDefault="00835235" w:rsidP="00835235">
      <w:pPr>
        <w:pStyle w:val="SingleTxtG"/>
        <w:rPr>
          <w:b/>
          <w:bCs/>
        </w:rPr>
      </w:pPr>
      <w:r>
        <w:t>12.</w:t>
      </w:r>
      <w:r>
        <w:tab/>
      </w:r>
      <w:r>
        <w:rPr>
          <w:b/>
          <w:bCs/>
        </w:rPr>
        <w:t>Государству-участнику следует активизировать свои усилия по предотвращению и искоренению коррупции и безнаказанности на всех уровнях.</w:t>
      </w:r>
      <w:r>
        <w:t xml:space="preserve"> </w:t>
      </w:r>
      <w:r>
        <w:rPr>
          <w:b/>
          <w:bCs/>
        </w:rPr>
        <w:t>В частности, ему следует принять все необходимые меры к тому, чтобы:</w:t>
      </w:r>
    </w:p>
    <w:p w14:paraId="1F2EB436" w14:textId="77777777" w:rsidR="00835235" w:rsidRPr="00835235" w:rsidRDefault="00835235" w:rsidP="00835235">
      <w:pPr>
        <w:pStyle w:val="SingleTxtG"/>
        <w:rPr>
          <w:b/>
          <w:bCs/>
        </w:rPr>
      </w:pPr>
      <w:r>
        <w:tab/>
      </w:r>
      <w:r w:rsidRPr="00835235">
        <w:rPr>
          <w:b/>
          <w:bCs/>
        </w:rPr>
        <w:t>a)</w:t>
      </w:r>
      <w:r w:rsidRPr="00835235">
        <w:rPr>
          <w:b/>
          <w:bCs/>
        </w:rPr>
        <w:tab/>
        <w:t xml:space="preserve">оперативно, независимо и беспристрастно расследовать все случаи коррупции, особенно коррупции на высоком уровне, и привлекать виновных к судебной ответственности, а в случае вынесения обвинительного приговора применять наказания, соразмерные тяжести совершенного преступления; </w:t>
      </w:r>
    </w:p>
    <w:p w14:paraId="5DC44B7D" w14:textId="77777777" w:rsidR="00835235" w:rsidRPr="00835235" w:rsidRDefault="00835235" w:rsidP="00835235">
      <w:pPr>
        <w:pStyle w:val="SingleTxtG"/>
        <w:rPr>
          <w:b/>
          <w:bCs/>
        </w:rPr>
      </w:pPr>
      <w:r w:rsidRPr="00835235">
        <w:rPr>
          <w:b/>
          <w:bCs/>
        </w:rPr>
        <w:tab/>
        <w:t>b)</w:t>
      </w:r>
      <w:r w:rsidRPr="00835235">
        <w:rPr>
          <w:b/>
          <w:bCs/>
        </w:rPr>
        <w:tab/>
        <w:t>пересмотреть и дополнить правовую базу для более эффективной защиты лиц, сообщающих о нарушениях;</w:t>
      </w:r>
    </w:p>
    <w:p w14:paraId="4E90EC60" w14:textId="77777777" w:rsidR="00835235" w:rsidRPr="00835235" w:rsidRDefault="00835235" w:rsidP="00835235">
      <w:pPr>
        <w:pStyle w:val="SingleTxtG"/>
        <w:rPr>
          <w:b/>
          <w:bCs/>
        </w:rPr>
      </w:pPr>
      <w:r w:rsidRPr="00835235">
        <w:rPr>
          <w:b/>
          <w:bCs/>
        </w:rPr>
        <w:tab/>
        <w:t>c)</w:t>
      </w:r>
      <w:r w:rsidRPr="00835235">
        <w:rPr>
          <w:b/>
          <w:bCs/>
        </w:rPr>
        <w:tab/>
        <w:t xml:space="preserve">обеспечить эффективное управление системой мониторинга декларирования активов с целью предотвращения конфликта интересов, выявления любых нарушений и передачи информации о соответствующих случаях компетентным правоохранительным органам; </w:t>
      </w:r>
    </w:p>
    <w:p w14:paraId="28C90348" w14:textId="77777777" w:rsidR="00835235" w:rsidRPr="00835235" w:rsidRDefault="00835235" w:rsidP="00835235">
      <w:pPr>
        <w:pStyle w:val="SingleTxtG"/>
        <w:rPr>
          <w:b/>
          <w:bCs/>
        </w:rPr>
      </w:pPr>
      <w:r w:rsidRPr="00835235">
        <w:rPr>
          <w:b/>
          <w:bCs/>
        </w:rPr>
        <w:tab/>
        <w:t>d)</w:t>
      </w:r>
      <w:r w:rsidRPr="00835235">
        <w:rPr>
          <w:b/>
          <w:bCs/>
        </w:rPr>
        <w:tab/>
        <w:t>содействовать обеспечению надлежащего управления, прозрачности и подотчетности в сфере государственных закупок и землепользования, в том числе с помощью независимых надзорных механизмов;</w:t>
      </w:r>
    </w:p>
    <w:p w14:paraId="428FA3EB" w14:textId="77777777" w:rsidR="00835235" w:rsidRPr="0090201E" w:rsidRDefault="00835235" w:rsidP="00835235">
      <w:pPr>
        <w:pStyle w:val="SingleTxtG"/>
        <w:rPr>
          <w:b/>
          <w:bCs/>
        </w:rPr>
      </w:pPr>
      <w:r w:rsidRPr="00835235">
        <w:rPr>
          <w:b/>
          <w:bCs/>
        </w:rPr>
        <w:tab/>
        <w:t>e)</w:t>
      </w:r>
      <w:r w:rsidRPr="00835235">
        <w:rPr>
          <w:b/>
          <w:bCs/>
        </w:rPr>
        <w:tab/>
        <w:t>разрабатывать и проводить надлежащие учебно-просветительские кампании, обращая внимание государственных служащих, политиков, предпринимател</w:t>
      </w:r>
      <w:r>
        <w:rPr>
          <w:b/>
          <w:bCs/>
        </w:rPr>
        <w:t>ей и населения в целом на экономические и социальные издержки коррупции.</w:t>
      </w:r>
    </w:p>
    <w:p w14:paraId="1B904225" w14:textId="77777777" w:rsidR="00835235" w:rsidRPr="0090201E" w:rsidRDefault="00835235" w:rsidP="00835235">
      <w:pPr>
        <w:pStyle w:val="SingleTxtG"/>
        <w:rPr>
          <w:b/>
          <w:bCs/>
        </w:rPr>
      </w:pPr>
      <w:r>
        <w:rPr>
          <w:b/>
          <w:bCs/>
        </w:rPr>
        <w:t>Борьба с безнаказанностью и ранее совершенными нарушениями прав человека</w:t>
      </w:r>
    </w:p>
    <w:p w14:paraId="08463BC5" w14:textId="38E631A9" w:rsidR="00835235" w:rsidRPr="0090201E" w:rsidRDefault="00835235" w:rsidP="00835235">
      <w:pPr>
        <w:pStyle w:val="SingleTxtG"/>
      </w:pPr>
      <w:r>
        <w:t>13.</w:t>
      </w:r>
      <w:r>
        <w:tab/>
        <w:t xml:space="preserve">Отмечая последние события в Международном уголовном суде, Комитет </w:t>
      </w:r>
      <w:r>
        <w:br/>
        <w:t xml:space="preserve">по-прежнему обеспокоен медленным ходом внутренних расследований нарушений прав человека, совершенных </w:t>
      </w:r>
      <w:proofErr w:type="gramStart"/>
      <w:r>
        <w:t>во время</w:t>
      </w:r>
      <w:proofErr w:type="gramEnd"/>
      <w:r>
        <w:t xml:space="preserve"> или непосредственно после вооруженного конфликта 2008 года. Отмечая также прогресс, достигнутый в связи с делами о «тюремном бунте» 2006 года, Комитет выражает серьезную озабоченность по поводу значительной задержки в привлечении виновных к ответственности, что создает атмосферу безнаказанности. Он сожалеет, что 24 дела, касающиеся тюрьмы № 6 в Рустави, все еще расследуются, и что не было представлено обновленной</w:t>
      </w:r>
      <w:r w:rsidRPr="008478F8">
        <w:rPr>
          <w:rStyle w:val="aa"/>
        </w:rPr>
        <w:footnoteReference w:id="6"/>
      </w:r>
      <w:r>
        <w:t xml:space="preserve"> информации о насильственном разгоне мирных собраний 15 июня 2009 года и 3 января 2011 года </w:t>
      </w:r>
      <w:r>
        <w:br/>
        <w:t>(ст. 2, 6–7, 9, 14 и 16).</w:t>
      </w:r>
    </w:p>
    <w:p w14:paraId="096F9C22" w14:textId="77777777" w:rsidR="00835235" w:rsidRPr="0090201E" w:rsidRDefault="00835235" w:rsidP="00835235">
      <w:pPr>
        <w:pStyle w:val="SingleTxtG"/>
        <w:rPr>
          <w:b/>
          <w:bCs/>
        </w:rPr>
      </w:pPr>
      <w:r>
        <w:lastRenderedPageBreak/>
        <w:t>14.</w:t>
      </w:r>
      <w:r>
        <w:tab/>
      </w:r>
      <w:r>
        <w:rPr>
          <w:b/>
          <w:bCs/>
        </w:rPr>
        <w:t>Повторяя свои предыдущие рекомендации</w:t>
      </w:r>
      <w:r w:rsidRPr="008478F8">
        <w:rPr>
          <w:rStyle w:val="aa"/>
        </w:rPr>
        <w:footnoteReference w:id="7"/>
      </w:r>
      <w:r>
        <w:rPr>
          <w:b/>
          <w:bCs/>
        </w:rPr>
        <w:t>, Комитет настоятельно призывает государство-участник ускорить расследование вышеупомянутых нарушений прав человека, совершенных в прошлом, привлечь к ответственности и наказать виновных соразмерно тяжести совершенных деяний и предоставить жертвам эффективные средства правовой защиты, включая компенсацию.</w:t>
      </w:r>
      <w:r>
        <w:t xml:space="preserve"> </w:t>
      </w:r>
    </w:p>
    <w:p w14:paraId="19C5743C" w14:textId="77777777" w:rsidR="00835235" w:rsidRPr="000C424D" w:rsidRDefault="00835235" w:rsidP="00835235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Гендерное равенство</w:t>
      </w:r>
    </w:p>
    <w:p w14:paraId="4708D7E5" w14:textId="77777777" w:rsidR="00835235" w:rsidRPr="0090201E" w:rsidRDefault="00835235" w:rsidP="00835235">
      <w:pPr>
        <w:pStyle w:val="SingleTxtG"/>
        <w:rPr>
          <w:u w:val="single"/>
        </w:rPr>
      </w:pPr>
      <w:r>
        <w:t>15.</w:t>
      </w:r>
      <w:r>
        <w:tab/>
        <w:t xml:space="preserve">Отмечая меры, принятые для поощрения гендерного равенства, такие как создание Межведомственной комиссии по вопросам гендерного равенства, насилия в отношении женщин и насилия в семье, и увеличение представленности женщин в парламенте, Комитет по-прежнему обеспокоен сообщениями о сохраняющейся </w:t>
      </w:r>
      <w:proofErr w:type="spellStart"/>
      <w:r>
        <w:t>недопредставленности</w:t>
      </w:r>
      <w:proofErr w:type="spellEnd"/>
      <w:r>
        <w:t xml:space="preserve"> женщин, особенно женщин из уязвимых групп, на руководящих должностях во всех сферах общественной жизни (ст. 2–3 и 25–26).</w:t>
      </w:r>
    </w:p>
    <w:p w14:paraId="394F4B93" w14:textId="77777777" w:rsidR="00835235" w:rsidRPr="0090201E" w:rsidRDefault="00835235" w:rsidP="00835235">
      <w:pPr>
        <w:pStyle w:val="SingleTxtG"/>
        <w:rPr>
          <w:b/>
          <w:bCs/>
        </w:rPr>
      </w:pPr>
      <w:r>
        <w:t>16.</w:t>
      </w:r>
      <w:r>
        <w:tab/>
      </w:r>
      <w:r>
        <w:rPr>
          <w:b/>
          <w:bCs/>
        </w:rPr>
        <w:t>Государству-участнику следует:</w:t>
      </w:r>
    </w:p>
    <w:p w14:paraId="32132902" w14:textId="77777777" w:rsidR="00835235" w:rsidRPr="00835235" w:rsidRDefault="00835235" w:rsidP="00835235">
      <w:pPr>
        <w:pStyle w:val="SingleTxtG"/>
        <w:rPr>
          <w:b/>
          <w:bCs/>
        </w:rPr>
      </w:pPr>
      <w:r w:rsidRPr="00835235">
        <w:rPr>
          <w:b/>
          <w:bCs/>
        </w:rPr>
        <w:tab/>
        <w:t>a)</w:t>
      </w:r>
      <w:r w:rsidRPr="00835235">
        <w:rPr>
          <w:b/>
          <w:bCs/>
        </w:rPr>
        <w:tab/>
        <w:t>продолжать усилия, направленные на повышение уровня осведомленности общественности в рамках борьбы с гендерными стереотипами в семье и обществе;</w:t>
      </w:r>
    </w:p>
    <w:p w14:paraId="24190D11" w14:textId="77777777" w:rsidR="00835235" w:rsidRPr="0090201E" w:rsidRDefault="00835235" w:rsidP="00835235">
      <w:pPr>
        <w:pStyle w:val="SingleTxtG"/>
        <w:rPr>
          <w:b/>
          <w:bCs/>
        </w:rPr>
      </w:pPr>
      <w:r w:rsidRPr="00835235">
        <w:rPr>
          <w:b/>
          <w:bCs/>
        </w:rPr>
        <w:tab/>
        <w:t>b)</w:t>
      </w:r>
      <w:r w:rsidRPr="00835235">
        <w:rPr>
          <w:b/>
          <w:bCs/>
        </w:rPr>
        <w:tab/>
        <w:t>активизировать усилия по достижению полного и равного участия женщин в</w:t>
      </w:r>
      <w:r>
        <w:rPr>
          <w:b/>
          <w:bCs/>
        </w:rPr>
        <w:t xml:space="preserve"> политической и общественной жизни, в том числе в исполнительных, судебных и законодательных органах на национальном, региональном и местном уровнях, особенно на руководящих должностях.</w:t>
      </w:r>
    </w:p>
    <w:p w14:paraId="701708C2" w14:textId="77777777" w:rsidR="00835235" w:rsidRPr="0090201E" w:rsidRDefault="00835235" w:rsidP="00835235">
      <w:pPr>
        <w:pStyle w:val="H23G"/>
      </w:pPr>
      <w:r>
        <w:tab/>
      </w:r>
      <w:r>
        <w:tab/>
      </w:r>
      <w:r>
        <w:rPr>
          <w:bCs/>
        </w:rPr>
        <w:t>Дискриминация и насилие по признакам сексуальной ориентации и гендерной идентичности</w:t>
      </w:r>
    </w:p>
    <w:p w14:paraId="3EB7F489" w14:textId="77777777" w:rsidR="00835235" w:rsidRPr="0090201E" w:rsidRDefault="00835235" w:rsidP="00835235">
      <w:pPr>
        <w:pStyle w:val="SingleTxtG"/>
      </w:pPr>
      <w:r>
        <w:t>17.</w:t>
      </w:r>
      <w:r>
        <w:tab/>
        <w:t xml:space="preserve">Отмечая программный документ 2020 года о правах, связанных с сексуальной ориентацией и гендерной идентичностью, и предпринимаемые законодательные усилия по укреплению защиты соответствующих групп, Комитет по-прежнему обеспокоен сообщениями о распространенности дискриминации, преследований, запугивания и нападений на лесбиянок, геев, </w:t>
      </w:r>
      <w:r w:rsidRPr="00D0242B">
        <w:rPr>
          <w:rStyle w:val="ui-provider"/>
        </w:rPr>
        <w:t>бисексуальны</w:t>
      </w:r>
      <w:r>
        <w:rPr>
          <w:rStyle w:val="ui-provider"/>
        </w:rPr>
        <w:t>х и</w:t>
      </w:r>
      <w:r w:rsidRPr="00D0242B">
        <w:rPr>
          <w:rStyle w:val="ui-provider"/>
        </w:rPr>
        <w:t xml:space="preserve"> трансгендерны</w:t>
      </w:r>
      <w:r>
        <w:rPr>
          <w:rStyle w:val="ui-provider"/>
        </w:rPr>
        <w:t xml:space="preserve">х </w:t>
      </w:r>
      <w:r w:rsidRPr="00D0242B">
        <w:rPr>
          <w:rStyle w:val="ui-provider"/>
        </w:rPr>
        <w:t>люд</w:t>
      </w:r>
      <w:r>
        <w:rPr>
          <w:rStyle w:val="ui-provider"/>
        </w:rPr>
        <w:t>ей</w:t>
      </w:r>
      <w:r>
        <w:t xml:space="preserve">, защитников их прав и журналистов, в частности жестокими нападениями, совершенными во время марша «Тбилисский прайд» 5 и 6 июля 2021 года. Он также обеспокоен сообщениями о безнаказанной гомофобной и </w:t>
      </w:r>
      <w:proofErr w:type="spellStart"/>
      <w:r>
        <w:t>трансфобной</w:t>
      </w:r>
      <w:proofErr w:type="spellEnd"/>
      <w:r>
        <w:t xml:space="preserve"> риторике со стороны политиков, других государственных должностных лиц и религиозных деятелей. Кроме того, он сожалеет по поводу отсутствия определения правового признания изменения пола и сообщений, что лица, желающие изменить свое гражданское состояние, должны пройти операцию по изменению пола (ст. 2, 7, 17, 21 и 26).</w:t>
      </w:r>
    </w:p>
    <w:p w14:paraId="322D0190" w14:textId="77777777" w:rsidR="00835235" w:rsidRPr="0090201E" w:rsidRDefault="00835235" w:rsidP="00835235">
      <w:pPr>
        <w:pStyle w:val="SingleTxtG"/>
        <w:rPr>
          <w:b/>
          <w:bCs/>
        </w:rPr>
      </w:pPr>
      <w:r>
        <w:t>18.</w:t>
      </w:r>
      <w:r>
        <w:tab/>
      </w:r>
      <w:r>
        <w:rPr>
          <w:b/>
          <w:bCs/>
        </w:rPr>
        <w:t>Государству-участнику следует активизировать усилия</w:t>
      </w:r>
      <w:r w:rsidRPr="00433932">
        <w:rPr>
          <w:b/>
          <w:bCs/>
        </w:rPr>
        <w:t xml:space="preserve">, </w:t>
      </w:r>
      <w:r>
        <w:rPr>
          <w:b/>
          <w:bCs/>
        </w:rPr>
        <w:t>с тем чтобы:</w:t>
      </w:r>
      <w:r>
        <w:t xml:space="preserve"> </w:t>
      </w:r>
    </w:p>
    <w:p w14:paraId="03A1CA55" w14:textId="77777777" w:rsidR="00835235" w:rsidRPr="00835235" w:rsidRDefault="00835235" w:rsidP="00835235">
      <w:pPr>
        <w:pStyle w:val="SingleTxtG"/>
        <w:rPr>
          <w:b/>
          <w:bCs/>
        </w:rPr>
      </w:pPr>
      <w:r>
        <w:tab/>
      </w:r>
      <w:r w:rsidRPr="00835235">
        <w:rPr>
          <w:b/>
          <w:bCs/>
        </w:rPr>
        <w:t>a)</w:t>
      </w:r>
      <w:r w:rsidRPr="00835235">
        <w:rPr>
          <w:b/>
          <w:bCs/>
        </w:rPr>
        <w:tab/>
        <w:t>обеспечить действенную защиту от всех форм дискриминации и насилия по признаку сексуальной ориентации и гендерной идентичности как в законодательстве, так и на практике, оперативное и действенное расследование таких нарушений, привлечение виновных к ответственности с назначением наказаний, соразмерных тяжести преступления, и предоставление жертвам доступа к полному возмещению ущерба;</w:t>
      </w:r>
    </w:p>
    <w:p w14:paraId="70DBCA42" w14:textId="77777777" w:rsidR="00835235" w:rsidRPr="00835235" w:rsidRDefault="00835235" w:rsidP="00835235">
      <w:pPr>
        <w:pStyle w:val="SingleTxtG"/>
        <w:rPr>
          <w:b/>
          <w:bCs/>
        </w:rPr>
      </w:pPr>
      <w:r w:rsidRPr="00835235">
        <w:rPr>
          <w:b/>
          <w:bCs/>
        </w:rPr>
        <w:tab/>
        <w:t>b)</w:t>
      </w:r>
      <w:r w:rsidRPr="00835235">
        <w:rPr>
          <w:b/>
          <w:bCs/>
        </w:rPr>
        <w:tab/>
        <w:t xml:space="preserve">принять адекватные меры для предотвращения гомофобных и </w:t>
      </w:r>
      <w:proofErr w:type="spellStart"/>
      <w:r w:rsidRPr="00835235">
        <w:rPr>
          <w:b/>
          <w:bCs/>
        </w:rPr>
        <w:t>трансфобных</w:t>
      </w:r>
      <w:proofErr w:type="spellEnd"/>
      <w:r w:rsidRPr="00835235">
        <w:rPr>
          <w:b/>
          <w:bCs/>
        </w:rPr>
        <w:t xml:space="preserve"> высказываний со стороны политиков, других государственных должностных лиц и религиозных деятелей;</w:t>
      </w:r>
    </w:p>
    <w:p w14:paraId="3AEB4CB3" w14:textId="77777777" w:rsidR="00835235" w:rsidRPr="0090201E" w:rsidRDefault="00835235" w:rsidP="00835235">
      <w:pPr>
        <w:pStyle w:val="SingleTxtG"/>
        <w:rPr>
          <w:b/>
          <w:bCs/>
        </w:rPr>
      </w:pPr>
      <w:r w:rsidRPr="00835235">
        <w:rPr>
          <w:b/>
          <w:bCs/>
        </w:rPr>
        <w:tab/>
        <w:t>c)</w:t>
      </w:r>
      <w:r w:rsidRPr="00835235">
        <w:rPr>
          <w:b/>
          <w:bCs/>
        </w:rPr>
        <w:tab/>
        <w:t>пересмотреть и изменить законодательство и процедуру изменения гражданского состояния в плане гендерной идентичности с целью обеспечения быстрой, транс</w:t>
      </w:r>
      <w:r>
        <w:rPr>
          <w:b/>
          <w:bCs/>
        </w:rPr>
        <w:t>парентной и доступной процедуры признания смены пола на основе самоидентификации заявителей.</w:t>
      </w:r>
    </w:p>
    <w:p w14:paraId="6FEA3947" w14:textId="77777777" w:rsidR="00835235" w:rsidRPr="0090201E" w:rsidRDefault="00835235" w:rsidP="00835235">
      <w:pPr>
        <w:pStyle w:val="H23G"/>
        <w:rPr>
          <w:rFonts w:eastAsia="SimSun"/>
        </w:rPr>
      </w:pPr>
      <w:r>
        <w:lastRenderedPageBreak/>
        <w:tab/>
      </w:r>
      <w:r>
        <w:tab/>
      </w:r>
      <w:r>
        <w:rPr>
          <w:bCs/>
        </w:rPr>
        <w:t>Разжигание вражды и преступления на почве ненависти</w:t>
      </w:r>
    </w:p>
    <w:p w14:paraId="07A45939" w14:textId="2753C388" w:rsidR="00835235" w:rsidRPr="0090201E" w:rsidRDefault="00835235" w:rsidP="00835235">
      <w:pPr>
        <w:pStyle w:val="SingleTxtG"/>
      </w:pPr>
      <w:r>
        <w:t>19.</w:t>
      </w:r>
      <w:r>
        <w:tab/>
        <w:t xml:space="preserve">Отмечая мониторинг преступлений на почве ненависти, осуществляемый Департаментом защиты прав человека и мониторинга качества Министерства внутренних дел, и разработку единой методики сбора данных об этих преступлениях, Комитет обеспокоен продолжающимися утверждениями о проявлениях — нередко со стороны крайне правых групп — нетерпимости, предрассудков, разжигания вражды и преступлений на почве ненависти в отношении представителей уязвимых групп и меньшинств, включая женщин, этнические и религиозные меньшинства, лесбиянок, геев, бисексуалов и трансгендеров, а также мигрантов. Он обеспокоен также сообщениями о недостаточном информировании о преступлениях на почве ненависти и малым количеством расследований и приговоров за эти преступления (ст. 2, 19–20 </w:t>
      </w:r>
      <w:r w:rsidR="009C1835">
        <w:br/>
      </w:r>
      <w:r>
        <w:t xml:space="preserve">и 26). </w:t>
      </w:r>
    </w:p>
    <w:p w14:paraId="46FFA012" w14:textId="77777777" w:rsidR="00835235" w:rsidRPr="0090201E" w:rsidRDefault="00835235" w:rsidP="00835235">
      <w:pPr>
        <w:pStyle w:val="SingleTxtG"/>
        <w:rPr>
          <w:b/>
          <w:bCs/>
        </w:rPr>
      </w:pPr>
      <w:r>
        <w:t>20.</w:t>
      </w:r>
      <w:r>
        <w:tab/>
      </w:r>
      <w:r>
        <w:rPr>
          <w:b/>
          <w:bCs/>
        </w:rPr>
        <w:t>Государству-участнику следует активизировать усилия, с тем чтобы:</w:t>
      </w:r>
    </w:p>
    <w:p w14:paraId="57ACAD80" w14:textId="77777777" w:rsidR="00835235" w:rsidRPr="00835235" w:rsidRDefault="00835235" w:rsidP="00835235">
      <w:pPr>
        <w:pStyle w:val="SingleTxtG"/>
        <w:rPr>
          <w:b/>
          <w:bCs/>
        </w:rPr>
      </w:pPr>
      <w:r>
        <w:tab/>
      </w:r>
      <w:r w:rsidRPr="00835235">
        <w:rPr>
          <w:b/>
          <w:bCs/>
        </w:rPr>
        <w:t>a)</w:t>
      </w:r>
      <w:r w:rsidRPr="00835235">
        <w:rPr>
          <w:b/>
          <w:bCs/>
        </w:rPr>
        <w:tab/>
        <w:t>вести борьбу с нетерпимостью, стереотипами, предрассудками и дискриминацией в отношении уязвимых групп, включая этнические и религиозные меньшинства и лесбиянок, геев, бисексуалов и трансгендеров, в частности путем активизации подготовки сотрудников правоохранительных и судебных органов, а также органов прокуратуры и проведения среди широкой общественности информационно-просветительских кампаний по поощрению восприимчивости и уважения к многообразию;</w:t>
      </w:r>
    </w:p>
    <w:p w14:paraId="1688F4F9" w14:textId="77777777" w:rsidR="00835235" w:rsidRPr="00835235" w:rsidRDefault="00835235" w:rsidP="00835235">
      <w:pPr>
        <w:pStyle w:val="SingleTxtG"/>
        <w:rPr>
          <w:b/>
          <w:bCs/>
        </w:rPr>
      </w:pPr>
      <w:r w:rsidRPr="00835235">
        <w:rPr>
          <w:b/>
          <w:bCs/>
        </w:rPr>
        <w:tab/>
        <w:t>b)</w:t>
      </w:r>
      <w:r w:rsidRPr="00835235">
        <w:rPr>
          <w:b/>
          <w:bCs/>
        </w:rPr>
        <w:tab/>
        <w:t>обеспечить, чтобы любая агитация, возбуждающая ненависть, враждебность или насилие на почве этнической, национальной, расовой или религиозной идентичности или сексуальной ориентации и гендерной идентичности была запрещена законом в соответствии со статьями 19 и 20 Пакта и замечанием общего порядка № 34 (2011) Комитета, касающимся свободы мнений и их свободного выражения;</w:t>
      </w:r>
    </w:p>
    <w:p w14:paraId="1F2AB665" w14:textId="77777777" w:rsidR="00835235" w:rsidRPr="00835235" w:rsidRDefault="00835235" w:rsidP="00835235">
      <w:pPr>
        <w:pStyle w:val="SingleTxtG"/>
        <w:rPr>
          <w:b/>
          <w:bCs/>
        </w:rPr>
      </w:pPr>
      <w:r w:rsidRPr="00835235">
        <w:rPr>
          <w:b/>
          <w:bCs/>
        </w:rPr>
        <w:tab/>
        <w:t>c)</w:t>
      </w:r>
      <w:r w:rsidRPr="00835235">
        <w:rPr>
          <w:b/>
          <w:bCs/>
        </w:rPr>
        <w:tab/>
        <w:t>поощрять информирование о преступлениях на почве ненависти и о разжигании вражды и обеспечивать выявление и регистрацию таких преступлений, в том числе посредством учреждения всеобъемлющей системы сбора детализированных данных;</w:t>
      </w:r>
    </w:p>
    <w:p w14:paraId="44A41489" w14:textId="77777777" w:rsidR="00835235" w:rsidRPr="0090201E" w:rsidRDefault="00835235" w:rsidP="00835235">
      <w:pPr>
        <w:pStyle w:val="SingleTxtG"/>
        <w:rPr>
          <w:b/>
          <w:bCs/>
        </w:rPr>
      </w:pPr>
      <w:r w:rsidRPr="00835235">
        <w:rPr>
          <w:b/>
          <w:bCs/>
        </w:rPr>
        <w:tab/>
        <w:t>d)</w:t>
      </w:r>
      <w:r w:rsidRPr="00835235">
        <w:rPr>
          <w:b/>
          <w:bCs/>
        </w:rPr>
        <w:tab/>
        <w:t>расширить возможности сотрудников правоохранительных органов проводить расследования преступлений на почве ненависти и разжигания вражды, в том числе в Интернете, и обеспечивать, чтобы все такие дела систематически р</w:t>
      </w:r>
      <w:r>
        <w:rPr>
          <w:b/>
          <w:bCs/>
        </w:rPr>
        <w:t>асследовались, преступники привлекались к ответственности и к ним применялись санкции, соразмерные преступлению, а потерпевшие имели доступ к полной компенсации.</w:t>
      </w:r>
    </w:p>
    <w:p w14:paraId="65B4AF6C" w14:textId="77777777" w:rsidR="00835235" w:rsidRPr="0090201E" w:rsidRDefault="00835235" w:rsidP="00835235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Чрезвычайное положение и меры реагирования на пандемию COVID-19</w:t>
      </w:r>
      <w:r>
        <w:t xml:space="preserve"> </w:t>
      </w:r>
    </w:p>
    <w:p w14:paraId="5FBAB267" w14:textId="5380F180" w:rsidR="00835235" w:rsidRPr="0090201E" w:rsidRDefault="00835235" w:rsidP="00835235">
      <w:pPr>
        <w:pStyle w:val="SingleTxtG"/>
      </w:pPr>
      <w:r>
        <w:t>21.</w:t>
      </w:r>
      <w:r>
        <w:tab/>
        <w:t>Комитет принимает к сведению последнее депозитарное уведомление от 30</w:t>
      </w:r>
      <w:r>
        <w:rPr>
          <w:lang w:val="en-US"/>
        </w:rPr>
        <w:t> </w:t>
      </w:r>
      <w:r>
        <w:t xml:space="preserve">декабря 2021 года, которым правительство Грузии проинформировало Генерального секретаря о том, что оно будет продолжать принимать меры в отступление своих обязательств по статьям 9, 12, 14, 17 и 21 Пакта. Комитет обеспокоен тем, что, хотя большинство ограничений, связанных с пандемией </w:t>
      </w:r>
      <w:r w:rsidR="009C1835">
        <w:br/>
      </w:r>
      <w:r>
        <w:t>COVID-19, были отменены, действие этих мер было продлено до 1 января 2023 года. Кроме того, отмечая усилия, предпринятые для повышения уровня вакцинации и распространения информации, связанной с COVID-19, на разных языках, он сожалеет о низком уровне вакцинации среди населения и о том, что портал для регистрации на вакцинацию доступен не на всех языках меньшинств (ст. 4, 9, 12, 14, 17 и 21).</w:t>
      </w:r>
    </w:p>
    <w:p w14:paraId="185AF00A" w14:textId="77777777" w:rsidR="00835235" w:rsidRPr="0090201E" w:rsidRDefault="00835235" w:rsidP="00835235">
      <w:pPr>
        <w:pStyle w:val="SingleTxtG"/>
        <w:rPr>
          <w:b/>
          <w:bCs/>
        </w:rPr>
      </w:pPr>
      <w:r>
        <w:t>22.</w:t>
      </w:r>
      <w:r>
        <w:tab/>
      </w:r>
      <w:r>
        <w:rPr>
          <w:b/>
          <w:bCs/>
        </w:rPr>
        <w:t>Государству-участнику следует обеспечить, чтобы его законодательство о чрезвычайных ситуациях, включая нормы, которые связаны с охраной здоровья населения, соответствовала всем положениям Пакта.</w:t>
      </w:r>
      <w:r>
        <w:t xml:space="preserve"> </w:t>
      </w:r>
      <w:r>
        <w:rPr>
          <w:b/>
          <w:bCs/>
        </w:rPr>
        <w:t xml:space="preserve">Ему следует также обеспечить, чтобы меры, включая исключения, действие которых было продлено до 1 января 2023 года, были строго обусловлены остротой ситуации и соразмерны ей и были ограничены по продолжительности, географическому охвату и материальной сфере, принимая во внимание заявление Комитета об </w:t>
      </w:r>
      <w:r>
        <w:rPr>
          <w:b/>
          <w:bCs/>
        </w:rPr>
        <w:lastRenderedPageBreak/>
        <w:t>отступлениях от положений Пакта в связи с пандемией COVID-19</w:t>
      </w:r>
      <w:r w:rsidRPr="008478F8">
        <w:rPr>
          <w:rStyle w:val="aa"/>
        </w:rPr>
        <w:footnoteReference w:id="8"/>
      </w:r>
      <w:r>
        <w:rPr>
          <w:b/>
          <w:bCs/>
        </w:rPr>
        <w:t>.</w:t>
      </w:r>
      <w:r>
        <w:t xml:space="preserve"> </w:t>
      </w:r>
      <w:r>
        <w:rPr>
          <w:b/>
          <w:bCs/>
        </w:rPr>
        <w:t>Ему также следует активизировать свои усилия по обеспечению реального доступа к вакцинации от COVID-19 для всех, включая меньшинств.</w:t>
      </w:r>
    </w:p>
    <w:p w14:paraId="73B76235" w14:textId="77777777" w:rsidR="00835235" w:rsidRPr="0090201E" w:rsidRDefault="00835235" w:rsidP="00835235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Насилие в отношении женщин</w:t>
      </w:r>
    </w:p>
    <w:p w14:paraId="5D3F7C65" w14:textId="5CDE0502" w:rsidR="00835235" w:rsidRPr="0090201E" w:rsidRDefault="00835235" w:rsidP="00835235">
      <w:pPr>
        <w:pStyle w:val="SingleTxtG"/>
      </w:pPr>
      <w:r>
        <w:t>23.</w:t>
      </w:r>
      <w:r>
        <w:tab/>
        <w:t xml:space="preserve">Комитет отмечает усилия, предпринимаемые для борьбы с насилием в отношении женщин, такие как мониторинг таких случаев, осуществляемый Департаментом защиты прав человека и мониторинга качества Министерства внутренних дел. Тем не менее он по-прежнему обеспокоен малым количеством сообщений о случаях насилия в отношении женщин, особенно случаев сексуального насилия, низким уровнем преследования и осуждения за эти преступления и недостаточностью услуг по защите и поддержке жертв, включая психологические услуги. Он также обеспокоен тем, что жертвы насилия в семье могут получить доступ к приютам только в том случае, если они получили статус жертвы. Он сожалеет, что действующее законодательство не включает отсутствие согласия в качестве основного элемента определения изнасилования, а также не дает определения преступлений </w:t>
      </w:r>
      <w:r w:rsidR="00E11973">
        <w:br/>
      </w:r>
      <w:r>
        <w:t>«в защиту чести» (ст. 2–3, 6–7 и 26).</w:t>
      </w:r>
    </w:p>
    <w:p w14:paraId="67941351" w14:textId="77777777" w:rsidR="00835235" w:rsidRPr="00835235" w:rsidRDefault="00835235" w:rsidP="00835235">
      <w:pPr>
        <w:pStyle w:val="SingleTxtG"/>
        <w:rPr>
          <w:b/>
          <w:bCs/>
        </w:rPr>
      </w:pPr>
      <w:r>
        <w:t>24.</w:t>
      </w:r>
      <w:r>
        <w:tab/>
      </w:r>
      <w:r>
        <w:rPr>
          <w:b/>
          <w:bCs/>
        </w:rPr>
        <w:t>Государству-участнику следует активизировать свои усилия по борьбе с насилием в отношении женщин, включая насилие в семье и сексуальное насилие, в ч</w:t>
      </w:r>
      <w:r w:rsidRPr="00835235">
        <w:rPr>
          <w:b/>
          <w:bCs/>
        </w:rPr>
        <w:t>астности путем:</w:t>
      </w:r>
    </w:p>
    <w:p w14:paraId="36B60875" w14:textId="77777777" w:rsidR="00835235" w:rsidRPr="00835235" w:rsidRDefault="00835235" w:rsidP="00835235">
      <w:pPr>
        <w:pStyle w:val="SingleTxtG"/>
        <w:rPr>
          <w:b/>
          <w:bCs/>
        </w:rPr>
      </w:pPr>
      <w:r w:rsidRPr="00835235">
        <w:rPr>
          <w:b/>
          <w:bCs/>
        </w:rPr>
        <w:tab/>
        <w:t>a)</w:t>
      </w:r>
      <w:r w:rsidRPr="00835235">
        <w:rPr>
          <w:b/>
          <w:bCs/>
        </w:rPr>
        <w:tab/>
        <w:t xml:space="preserve">поощрения информирования о случаях насилия в отношении женщин, в том числе путем информирования женщин об их правах и имеющихся средствах защиты, оказания помощи и возмещения ущерба на понятном им языке и решения проблемы социальной стигматизации жертв, особенно жертв сексуального насилия; </w:t>
      </w:r>
    </w:p>
    <w:p w14:paraId="006F37EA" w14:textId="77777777" w:rsidR="00835235" w:rsidRPr="00835235" w:rsidRDefault="00835235" w:rsidP="00835235">
      <w:pPr>
        <w:pStyle w:val="SingleTxtG"/>
        <w:rPr>
          <w:b/>
          <w:bCs/>
        </w:rPr>
      </w:pPr>
      <w:r w:rsidRPr="00835235">
        <w:rPr>
          <w:b/>
          <w:bCs/>
        </w:rPr>
        <w:tab/>
        <w:t>b)</w:t>
      </w:r>
      <w:r w:rsidRPr="00835235">
        <w:rPr>
          <w:b/>
          <w:bCs/>
        </w:rPr>
        <w:tab/>
        <w:t>оперативного, эффективного и тщательного расследования всех случаев насилия в отношении женщин, привлечения виновных к ответственности и в случае осуждения назначения им соразмерных наказаний, а также проведения обучения сотрудников правоохранительных органов, работников судебной системы, прокуроров и других соответствующих заинтересованных сторон методам выявления, расследования и рассмотрения таких случаев с учетом гендерных аспектов;</w:t>
      </w:r>
    </w:p>
    <w:p w14:paraId="45C0C374" w14:textId="77777777" w:rsidR="00835235" w:rsidRPr="00835235" w:rsidRDefault="00835235" w:rsidP="00835235">
      <w:pPr>
        <w:pStyle w:val="SingleTxtG"/>
        <w:rPr>
          <w:b/>
          <w:bCs/>
        </w:rPr>
      </w:pPr>
      <w:r w:rsidRPr="00835235">
        <w:rPr>
          <w:b/>
          <w:bCs/>
        </w:rPr>
        <w:tab/>
        <w:t>c)</w:t>
      </w:r>
      <w:r w:rsidRPr="00835235">
        <w:rPr>
          <w:b/>
          <w:bCs/>
        </w:rPr>
        <w:tab/>
        <w:t>обеспечения жертвам адекватного доступа к эффективным средствам правовой и иной защиты, включая приюты и услуги по медицинской, психосоциальной, юридической и реабилитационной поддержке без предварительного условия получения статуса жертвы;</w:t>
      </w:r>
    </w:p>
    <w:p w14:paraId="0F1722DE" w14:textId="77777777" w:rsidR="00835235" w:rsidRPr="0090201E" w:rsidRDefault="00835235" w:rsidP="00835235">
      <w:pPr>
        <w:pStyle w:val="SingleTxtG"/>
        <w:rPr>
          <w:b/>
          <w:bCs/>
        </w:rPr>
      </w:pPr>
      <w:r w:rsidRPr="00835235">
        <w:rPr>
          <w:b/>
          <w:bCs/>
        </w:rPr>
        <w:tab/>
        <w:t>d)</w:t>
      </w:r>
      <w:r w:rsidRPr="00835235">
        <w:rPr>
          <w:b/>
          <w:bCs/>
        </w:rPr>
        <w:tab/>
        <w:t>принятия законодательных поправок для эффективного предотвращен</w:t>
      </w:r>
      <w:r>
        <w:rPr>
          <w:b/>
          <w:bCs/>
        </w:rPr>
        <w:t>ия и пресечения всех форм насилия в отношении женщин, включая изнасилование и так называемые преступления на почве чести.</w:t>
      </w:r>
    </w:p>
    <w:p w14:paraId="05A168E8" w14:textId="77777777" w:rsidR="00835235" w:rsidRPr="0090201E" w:rsidRDefault="00835235" w:rsidP="00835235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Добровольное прерывание беременности, сексуальные и репродуктивные права</w:t>
      </w:r>
    </w:p>
    <w:p w14:paraId="1C423FFC" w14:textId="4C730068" w:rsidR="00835235" w:rsidRPr="0090201E" w:rsidRDefault="00835235" w:rsidP="00835235">
      <w:pPr>
        <w:pStyle w:val="SingleTxtG"/>
        <w:rPr>
          <w:bCs/>
        </w:rPr>
      </w:pPr>
      <w:r>
        <w:t>25.</w:t>
      </w:r>
      <w:r>
        <w:tab/>
        <w:t xml:space="preserve">Отмечая усилия, предпринимаемые государством-участником, такие как разработка курсов по сексуальному просвещению и сексуальным преступлениям в рамках «Часа врача», Комитет обеспокоен сообщениями о недостаточном доступе к услугам по охране сексуального и репродуктивного здоровья и низком уровне осведомленности о них, особенно среди женщин из уязвимых групп. </w:t>
      </w:r>
      <w:r w:rsidR="00E11973">
        <w:br/>
      </w:r>
      <w:r>
        <w:t xml:space="preserve">Он с озабоченностью отмечает продолжающуюся практику абортов по признаку пола плода, особенно среди групп меньшинств (ст. 2–3, 6 и 17). </w:t>
      </w:r>
    </w:p>
    <w:p w14:paraId="349D66C3" w14:textId="77777777" w:rsidR="00835235" w:rsidRPr="0090201E" w:rsidRDefault="00835235" w:rsidP="00835235">
      <w:pPr>
        <w:pStyle w:val="SingleTxtG"/>
        <w:rPr>
          <w:b/>
          <w:bCs/>
        </w:rPr>
      </w:pPr>
      <w:r>
        <w:t>26.</w:t>
      </w:r>
      <w:r>
        <w:tab/>
      </w:r>
      <w:r>
        <w:rPr>
          <w:b/>
          <w:bCs/>
        </w:rPr>
        <w:t>Государству-участнику следует активизировать усилия в целях:</w:t>
      </w:r>
    </w:p>
    <w:p w14:paraId="157C13DE" w14:textId="77777777" w:rsidR="00835235" w:rsidRPr="00835235" w:rsidRDefault="00835235" w:rsidP="00835235">
      <w:pPr>
        <w:pStyle w:val="SingleTxtG"/>
        <w:rPr>
          <w:b/>
          <w:bCs/>
        </w:rPr>
      </w:pPr>
      <w:r>
        <w:tab/>
      </w:r>
      <w:r w:rsidRPr="00835235">
        <w:rPr>
          <w:b/>
          <w:bCs/>
        </w:rPr>
        <w:t>a)</w:t>
      </w:r>
      <w:r w:rsidRPr="00835235">
        <w:rPr>
          <w:b/>
          <w:bCs/>
        </w:rPr>
        <w:tab/>
        <w:t xml:space="preserve">укрепления оказания услуг по охране сексуального и репродуктивного здоровья, в частности к безопасным и легальным абортам и недорогим контрацептивам, включая средства экстренной контрацепции, </w:t>
      </w:r>
      <w:r w:rsidRPr="00835235">
        <w:rPr>
          <w:b/>
          <w:bCs/>
        </w:rPr>
        <w:lastRenderedPageBreak/>
        <w:t>особенно для сельских женщин, женщин, живущих в бедности, женщин с инвалидностью и женщин из этнических или религиозных меньшинств;</w:t>
      </w:r>
    </w:p>
    <w:p w14:paraId="5412FAFF" w14:textId="77777777" w:rsidR="00835235" w:rsidRPr="00835235" w:rsidRDefault="00835235" w:rsidP="00835235">
      <w:pPr>
        <w:pStyle w:val="SingleTxtG"/>
        <w:rPr>
          <w:b/>
          <w:bCs/>
        </w:rPr>
      </w:pPr>
      <w:r w:rsidRPr="00835235">
        <w:rPr>
          <w:b/>
          <w:bCs/>
        </w:rPr>
        <w:tab/>
        <w:t>b)</w:t>
      </w:r>
      <w:r w:rsidRPr="00835235">
        <w:rPr>
          <w:b/>
          <w:bCs/>
        </w:rPr>
        <w:tab/>
        <w:t xml:space="preserve">дальнейшей разработки и внедрения комплексных программ по просвещению в области сексуального и репродуктивного здоровья и профилактике инфекций, передающихся половым путем, на всей территории страны; </w:t>
      </w:r>
    </w:p>
    <w:p w14:paraId="7733F02F" w14:textId="77777777" w:rsidR="00835235" w:rsidRPr="0090201E" w:rsidRDefault="00835235" w:rsidP="00835235">
      <w:pPr>
        <w:pStyle w:val="SingleTxtG"/>
        <w:rPr>
          <w:b/>
          <w:bCs/>
        </w:rPr>
      </w:pPr>
      <w:r w:rsidRPr="00835235">
        <w:rPr>
          <w:b/>
          <w:bCs/>
        </w:rPr>
        <w:tab/>
        <w:t>c)</w:t>
      </w:r>
      <w:r w:rsidRPr="00835235">
        <w:rPr>
          <w:b/>
          <w:bCs/>
        </w:rPr>
        <w:tab/>
        <w:t>искоренения практики абортов по признаку пола плода, в том числе путем повышения осведо</w:t>
      </w:r>
      <w:r>
        <w:rPr>
          <w:b/>
          <w:bCs/>
        </w:rPr>
        <w:t>мленности населения и медицинских работников.</w:t>
      </w:r>
    </w:p>
    <w:p w14:paraId="1E923C54" w14:textId="72E37816" w:rsidR="00835235" w:rsidRPr="0090201E" w:rsidRDefault="00835235" w:rsidP="00835235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 xml:space="preserve">Право на жизнь и запрещение пыток и других жестоких, бесчеловечных </w:t>
      </w:r>
      <w:r w:rsidR="00E11973">
        <w:rPr>
          <w:bCs/>
        </w:rPr>
        <w:br/>
      </w:r>
      <w:r>
        <w:rPr>
          <w:bCs/>
        </w:rPr>
        <w:t>или унижающих достоинство видов обращения и наказания</w:t>
      </w:r>
    </w:p>
    <w:p w14:paraId="6B2122BA" w14:textId="77777777" w:rsidR="00835235" w:rsidRPr="0090201E" w:rsidRDefault="00835235" w:rsidP="00835235">
      <w:pPr>
        <w:pStyle w:val="SingleTxtG"/>
      </w:pPr>
      <w:r>
        <w:t>27.</w:t>
      </w:r>
      <w:r>
        <w:tab/>
        <w:t xml:space="preserve">Комитет обеспокоен упразднением Службы государственного инспектора, проведенным в ускоренном порядке и без каких-либо консультаций, а также его сдерживающим воздействием на другие независимые институты, защищающие права человека. Принимая к сведению рекомендацию Генерального прокурора относительно надлежащей квалификации случаев пыток и предоставленные статистические данные, Комитет по-прежнему обеспокоен сообщениями о частом применении статьи 333 (Превышение служебных полномочий), а не статьи 144 (Пытки) Уголовного кодекса Грузии при расследовании заявлений о жестоком обращении или пытках со стороны сотрудников правоохранительных органов. Комитет обеспокоен также сообщениями о том, что власти не провели реального расследования обстоятельств смерти </w:t>
      </w:r>
      <w:proofErr w:type="spellStart"/>
      <w:r>
        <w:t>Темирлана</w:t>
      </w:r>
      <w:proofErr w:type="spellEnd"/>
      <w:r>
        <w:t xml:space="preserve"> </w:t>
      </w:r>
      <w:proofErr w:type="spellStart"/>
      <w:r>
        <w:t>Мачаликашвили</w:t>
      </w:r>
      <w:proofErr w:type="spellEnd"/>
      <w:r>
        <w:t xml:space="preserve">, который был застрелен сотрудниками государственной безопасности в 2017 году (ст. 6–7). </w:t>
      </w:r>
    </w:p>
    <w:p w14:paraId="713E2CF5" w14:textId="77777777" w:rsidR="00835235" w:rsidRPr="00835235" w:rsidRDefault="00835235" w:rsidP="00835235">
      <w:pPr>
        <w:pStyle w:val="SingleTxtG"/>
        <w:rPr>
          <w:b/>
          <w:bCs/>
        </w:rPr>
      </w:pPr>
      <w:r w:rsidRPr="00E11973">
        <w:t>28.</w:t>
      </w:r>
      <w:r w:rsidRPr="00E11973">
        <w:tab/>
      </w:r>
      <w:r w:rsidRPr="00835235">
        <w:rPr>
          <w:b/>
          <w:bCs/>
        </w:rPr>
        <w:t xml:space="preserve">Государству-участнику следует: </w:t>
      </w:r>
    </w:p>
    <w:p w14:paraId="794FA8B7" w14:textId="77777777" w:rsidR="00835235" w:rsidRPr="00835235" w:rsidRDefault="00835235" w:rsidP="00835235">
      <w:pPr>
        <w:pStyle w:val="SingleTxtG"/>
        <w:rPr>
          <w:b/>
          <w:bCs/>
        </w:rPr>
      </w:pPr>
      <w:r w:rsidRPr="00835235">
        <w:rPr>
          <w:b/>
          <w:bCs/>
        </w:rPr>
        <w:tab/>
        <w:t>a)</w:t>
      </w:r>
      <w:r w:rsidRPr="00835235">
        <w:rPr>
          <w:b/>
          <w:bCs/>
        </w:rPr>
        <w:tab/>
        <w:t>обеспечить, несмотря на упразднение Службы государственного инспектора, отсутствие пробелов в защите при предотвращении и пресечении нарушений прав человека со стороны сотрудников правоохранительных органов, гарантировать полную независимость и беспристрастность, а также наличие достаточных ресурсов двум вновь созданным органам, а именно Специальной следственной службе и Службе по защите персональных данных, и обеспечить аппарату Народного защитника беспрепятственный доступ ко всем местам заключения и информации о заявлениях о пытках и жестоком обращении, чтобы он мог в полной мере выполнять свою функцию национального превентивного механизма;</w:t>
      </w:r>
    </w:p>
    <w:p w14:paraId="00085C1C" w14:textId="77777777" w:rsidR="00835235" w:rsidRPr="00835235" w:rsidRDefault="00835235" w:rsidP="00835235">
      <w:pPr>
        <w:pStyle w:val="SingleTxtG"/>
        <w:rPr>
          <w:b/>
          <w:bCs/>
        </w:rPr>
      </w:pPr>
      <w:r w:rsidRPr="00835235">
        <w:rPr>
          <w:b/>
          <w:bCs/>
        </w:rPr>
        <w:tab/>
        <w:t>b)</w:t>
      </w:r>
      <w:r w:rsidRPr="00835235">
        <w:rPr>
          <w:b/>
          <w:bCs/>
        </w:rPr>
        <w:tab/>
        <w:t>обеспечить надлежащее применение статьи 144 Уголовного кодекса Грузии к случаям пыток и жестокого обращения и воздерживаться от квалификации таких преступлений в соответствии с положениями, которые предусматривают менее суровые наказания, включая статьи 150 (Понуждение), 333 (Превышение служебных полномочий), 335 (Принуждение к даче объяснений, показаний или заключений) и 378 (пункт 2) (Принуждение лица, помещенного в пенитенциарное учреждение, с целью изменения им показаний или отказа от дачи показаний, а равно принуждение осужденного с целью воспрепятствования в выполнении им гражданских обязанностей) Уголовного кодекса Грузии;</w:t>
      </w:r>
    </w:p>
    <w:p w14:paraId="5BC259BD" w14:textId="77777777" w:rsidR="00835235" w:rsidRPr="0090201E" w:rsidRDefault="00835235" w:rsidP="00835235">
      <w:pPr>
        <w:pStyle w:val="SingleTxtG"/>
        <w:rPr>
          <w:b/>
          <w:bCs/>
        </w:rPr>
      </w:pPr>
      <w:r w:rsidRPr="00835235">
        <w:rPr>
          <w:b/>
          <w:bCs/>
        </w:rPr>
        <w:tab/>
        <w:t>c)</w:t>
      </w:r>
      <w:r w:rsidRPr="00835235">
        <w:rPr>
          <w:b/>
          <w:bCs/>
        </w:rPr>
        <w:tab/>
        <w:t>проводить независимые, беспристрастные, оперативные и действенные расследования по заявлениям о чрезмерном применении силы, включая смертонос</w:t>
      </w:r>
      <w:r>
        <w:rPr>
          <w:b/>
          <w:bCs/>
        </w:rPr>
        <w:t>ную силу, сотрудниками правоохранительных органов и привлекать виновных к ответственности.</w:t>
      </w:r>
    </w:p>
    <w:p w14:paraId="49F99103" w14:textId="77777777" w:rsidR="00835235" w:rsidRPr="0090201E" w:rsidRDefault="00835235" w:rsidP="00835235">
      <w:pPr>
        <w:pStyle w:val="H23G"/>
      </w:pPr>
      <w:r>
        <w:tab/>
      </w:r>
      <w:r>
        <w:tab/>
      </w:r>
      <w:r>
        <w:rPr>
          <w:bCs/>
        </w:rPr>
        <w:t>Административное задержание</w:t>
      </w:r>
      <w:r>
        <w:t xml:space="preserve"> </w:t>
      </w:r>
    </w:p>
    <w:p w14:paraId="063CF00B" w14:textId="77777777" w:rsidR="00835235" w:rsidRPr="0090201E" w:rsidRDefault="00835235" w:rsidP="00835235">
      <w:pPr>
        <w:pStyle w:val="SingleTxtG"/>
      </w:pPr>
      <w:r>
        <w:t>29.</w:t>
      </w:r>
      <w:r>
        <w:tab/>
        <w:t xml:space="preserve">Комитет обеспокоен сохраняющимся пробелом в защите в Кодексе об административных правонарушениях, включая недостаточные гарантии для задержанных в административном порядке лиц, отсутствие ясности в отношении стандартов доказывания, что часто приводит к тому, что бремя доказывания возлагается на задержанных, и отсутствие реального права на обжалование решений о задержании. Он обеспокоен также полученной информацией о том, что на практике </w:t>
      </w:r>
      <w:r>
        <w:lastRenderedPageBreak/>
        <w:t>административно задержанным лицам не всегда предоставляются основные правовые гарантии, включая право на незамедлительный доступ к адвокату и своевременную доставку к судье, что подвергает их повышенному риску жестокого обращения как в момент задержания, так и во время содержания под стражей (ст. 9–10 и 14).</w:t>
      </w:r>
    </w:p>
    <w:p w14:paraId="6AD18234" w14:textId="77777777" w:rsidR="00835235" w:rsidRPr="0090201E" w:rsidRDefault="00835235" w:rsidP="00835235">
      <w:pPr>
        <w:pStyle w:val="SingleTxtG"/>
        <w:rPr>
          <w:b/>
          <w:bCs/>
        </w:rPr>
      </w:pPr>
      <w:r>
        <w:t>30.</w:t>
      </w:r>
      <w:r>
        <w:tab/>
      </w:r>
      <w:r>
        <w:rPr>
          <w:b/>
          <w:bCs/>
        </w:rPr>
        <w:t>Ссылаясь на свою предыдущую рекомендацию</w:t>
      </w:r>
      <w:r w:rsidRPr="008478F8">
        <w:rPr>
          <w:rStyle w:val="aa"/>
        </w:rPr>
        <w:footnoteReference w:id="9"/>
      </w:r>
      <w:r>
        <w:rPr>
          <w:b/>
          <w:bCs/>
        </w:rPr>
        <w:t>, Комитет призывает государство-участник ускорить законодательный процесс по приведению Кодекса об административных правонарушениях в соответствие со статьями 9, 10 и 14 Пакта, в частности в отношении вышеупомянутых недостатков, с целью обеспечения справедливого и беспристрастного судебного разбирательства.</w:t>
      </w:r>
      <w:r>
        <w:t xml:space="preserve"> </w:t>
      </w:r>
      <w:r>
        <w:rPr>
          <w:b/>
          <w:bCs/>
        </w:rPr>
        <w:t>Государству-участнику следует также обеспечить в законодательстве и на практике, чтобы задержанным в административном порядке лицам были предоставлены основные правовые гарантии с самого начала лишения их свободы, включая право на незамедлительный доступ к адвокату, право на уведомление выбранного ими лица о своем задержании и право на незамедлительную доставку к судье.</w:t>
      </w:r>
      <w:r>
        <w:t xml:space="preserve"> </w:t>
      </w:r>
      <w:r>
        <w:rPr>
          <w:b/>
          <w:bCs/>
        </w:rPr>
        <w:t>Кроме того, ему следует усилить защиту административно задержанных от жестокого обращения, расследовать все заявления о жестоком обращении и привлекать виновных к ответственности.</w:t>
      </w:r>
      <w:r>
        <w:t xml:space="preserve"> </w:t>
      </w:r>
    </w:p>
    <w:p w14:paraId="027CE52D" w14:textId="7DD490A1" w:rsidR="00835235" w:rsidRPr="0090201E" w:rsidRDefault="00835235" w:rsidP="00835235">
      <w:pPr>
        <w:pStyle w:val="H23G"/>
      </w:pPr>
      <w:r>
        <w:tab/>
      </w:r>
      <w:r>
        <w:tab/>
      </w:r>
      <w:proofErr w:type="spellStart"/>
      <w:r>
        <w:rPr>
          <w:bCs/>
        </w:rPr>
        <w:t>Наркополитика</w:t>
      </w:r>
      <w:proofErr w:type="spellEnd"/>
      <w:r>
        <w:rPr>
          <w:bCs/>
        </w:rPr>
        <w:t xml:space="preserve"> и система заключения соглашения о сотрудничестве </w:t>
      </w:r>
      <w:r w:rsidR="004C667D">
        <w:rPr>
          <w:bCs/>
        </w:rPr>
        <w:br/>
      </w:r>
      <w:r>
        <w:rPr>
          <w:bCs/>
        </w:rPr>
        <w:t>со следствием</w:t>
      </w:r>
      <w:r>
        <w:t xml:space="preserve"> </w:t>
      </w:r>
    </w:p>
    <w:p w14:paraId="0C70B290" w14:textId="54DE64BC" w:rsidR="00835235" w:rsidRPr="0090201E" w:rsidRDefault="00835235" w:rsidP="00835235">
      <w:pPr>
        <w:pStyle w:val="SingleTxtG"/>
      </w:pPr>
      <w:r>
        <w:t>31.</w:t>
      </w:r>
      <w:r>
        <w:tab/>
        <w:t xml:space="preserve">Комитет приветствует поправки, внесенные в марте 2021 года в Закон Грузии «О наркотических средствах, психотропных веществах, прекурсорах и наркологической помощи», которые определяют количества восьми веществ, подлежащих специальному контролю, и их дозы, с тем чтобы решить проблему </w:t>
      </w:r>
      <w:proofErr w:type="spellStart"/>
      <w:r>
        <w:t>неизбирательно</w:t>
      </w:r>
      <w:proofErr w:type="spellEnd"/>
      <w:r>
        <w:t xml:space="preserve"> сурового наказания за преступления, связанные с наркотиками. Отмечая ссылку делегации государства-участника на решение Европейского суда по правам человека от 2014 года по делу </w:t>
      </w:r>
      <w:r w:rsidRPr="00C7709F">
        <w:rPr>
          <w:i/>
          <w:iCs/>
        </w:rPr>
        <w:t xml:space="preserve">Нацвлишвили и </w:t>
      </w:r>
      <w:proofErr w:type="spellStart"/>
      <w:r w:rsidRPr="00C7709F">
        <w:rPr>
          <w:i/>
          <w:iCs/>
        </w:rPr>
        <w:t>Тогонидзе</w:t>
      </w:r>
      <w:proofErr w:type="spellEnd"/>
      <w:r w:rsidRPr="00C7709F">
        <w:rPr>
          <w:i/>
          <w:iCs/>
        </w:rPr>
        <w:t xml:space="preserve"> против Грузии</w:t>
      </w:r>
      <w:r w:rsidRPr="008478F8">
        <w:rPr>
          <w:rStyle w:val="aa"/>
        </w:rPr>
        <w:footnoteReference w:id="10"/>
      </w:r>
      <w:r>
        <w:t xml:space="preserve">, </w:t>
      </w:r>
      <w:r w:rsidR="00435B43">
        <w:br/>
      </w:r>
      <w:r>
        <w:t>он сожалеет об отсутствии конкретной информации о шагах, предпринятых для повышения прозрачности процесса заключения соглашения о сотрудничестве со следствием (ст. 9–10 и 14).</w:t>
      </w:r>
    </w:p>
    <w:p w14:paraId="5A7EEF2B" w14:textId="4C0F50CD" w:rsidR="00835235" w:rsidRPr="0090201E" w:rsidRDefault="00835235" w:rsidP="00835235">
      <w:pPr>
        <w:pStyle w:val="SingleTxtG"/>
        <w:rPr>
          <w:b/>
          <w:bCs/>
        </w:rPr>
      </w:pPr>
      <w:r>
        <w:t>32.</w:t>
      </w:r>
      <w:r>
        <w:tab/>
      </w:r>
      <w:r>
        <w:rPr>
          <w:b/>
          <w:bCs/>
        </w:rPr>
        <w:t>Подтверждая свои предыдущие рекомендации</w:t>
      </w:r>
      <w:r w:rsidRPr="008478F8">
        <w:rPr>
          <w:rStyle w:val="aa"/>
        </w:rPr>
        <w:footnoteReference w:id="11"/>
      </w:r>
      <w:r>
        <w:rPr>
          <w:b/>
          <w:bCs/>
        </w:rPr>
        <w:t>, Комитет настоятельно призывает государство-участник продолжать свои усилия по: a) предоставлению и обеспечению соблюдения надлежащих правовых гарантий для обвиняемых в контексте заключения соглашения о сотрудничестве со следствием, в том числе для защиты от злоупотреблений и принуждения к заключению соглашений о признании вины в соответствии с правами обвиняемых, предусмотренными Пактом</w:t>
      </w:r>
      <w:r w:rsidR="00D166DF">
        <w:rPr>
          <w:b/>
          <w:bCs/>
        </w:rPr>
        <w:t>;</w:t>
      </w:r>
      <w:r>
        <w:rPr>
          <w:b/>
          <w:bCs/>
        </w:rPr>
        <w:t xml:space="preserve"> и b) повышению прозрачности переговоров о заключении соглашения о сотрудничестве со следствием и укреплению роли судьи и защиты в этом процессе.</w:t>
      </w:r>
    </w:p>
    <w:p w14:paraId="52AA1F93" w14:textId="77777777" w:rsidR="00835235" w:rsidRPr="0090201E" w:rsidRDefault="00835235" w:rsidP="00835235">
      <w:pPr>
        <w:pStyle w:val="H23G"/>
        <w:rPr>
          <w:i/>
        </w:rPr>
      </w:pPr>
      <w:r>
        <w:tab/>
      </w:r>
      <w:r>
        <w:tab/>
      </w:r>
      <w:r>
        <w:rPr>
          <w:bCs/>
        </w:rPr>
        <w:t>Обращение с внутренне перемещенными лицами</w:t>
      </w:r>
      <w:r>
        <w:t xml:space="preserve"> </w:t>
      </w:r>
    </w:p>
    <w:p w14:paraId="638A2896" w14:textId="7F84346A" w:rsidR="00835235" w:rsidRPr="0090201E" w:rsidRDefault="00835235" w:rsidP="00835235">
      <w:pPr>
        <w:pStyle w:val="SingleTxtG"/>
      </w:pPr>
      <w:r>
        <w:t>33.</w:t>
      </w:r>
      <w:r>
        <w:tab/>
        <w:t xml:space="preserve">Комитет высоко оценивает меры, принятые для улучшения положения внутренне перемещенных лиц, в том числе путем предоставления жилья, финансовой помощи и возможностей для профессионального обучения. Тем не менее он </w:t>
      </w:r>
      <w:r w:rsidR="004C667D">
        <w:br/>
      </w:r>
      <w:r>
        <w:t>по-прежнему глубоко обеспокоен информацией о том, что около 52</w:t>
      </w:r>
      <w:r w:rsidR="00435B43">
        <w:t> </w:t>
      </w:r>
      <w:r>
        <w:t xml:space="preserve">% внутренне перемещенных семей ожидают размещения, в то время как многие из них живут в муниципальных зданиях, школах и лагерях, непригодных для долгосрочного проживания и часто не оснащенных проточной водой, электричеством и канализацией. Он сожалеет о сообщениях о высоком уровне бедности этих лиц, недостаточном размере их ежемесячного пособия и недостаточном доступе к социальным услугам </w:t>
      </w:r>
      <w:r w:rsidR="004C667D">
        <w:br/>
      </w:r>
      <w:r>
        <w:t xml:space="preserve">(ст. 2, 7, 9, 12–13 и 26). </w:t>
      </w:r>
    </w:p>
    <w:p w14:paraId="4643E8B2" w14:textId="77777777" w:rsidR="00835235" w:rsidRPr="004C667D" w:rsidRDefault="00835235" w:rsidP="00835235">
      <w:pPr>
        <w:pStyle w:val="SingleTxtG"/>
        <w:rPr>
          <w:b/>
          <w:bCs/>
        </w:rPr>
      </w:pPr>
      <w:r>
        <w:lastRenderedPageBreak/>
        <w:t>34.</w:t>
      </w:r>
      <w:r>
        <w:tab/>
      </w:r>
      <w:r>
        <w:rPr>
          <w:b/>
          <w:bCs/>
        </w:rPr>
        <w:t>Ссылаясь на свои предыдущие заключительные замечания</w:t>
      </w:r>
      <w:r w:rsidRPr="008478F8">
        <w:rPr>
          <w:rStyle w:val="aa"/>
        </w:rPr>
        <w:footnoteReference w:id="12"/>
      </w:r>
      <w:r>
        <w:rPr>
          <w:b/>
          <w:bCs/>
        </w:rPr>
        <w:t>, Комитет ре</w:t>
      </w:r>
      <w:r w:rsidRPr="004C667D">
        <w:rPr>
          <w:b/>
          <w:bCs/>
        </w:rPr>
        <w:t xml:space="preserve">комендует государству-участнику активизировать свои усилия по: </w:t>
      </w:r>
    </w:p>
    <w:p w14:paraId="3642C537" w14:textId="77777777" w:rsidR="00835235" w:rsidRPr="004C667D" w:rsidRDefault="00835235" w:rsidP="00835235">
      <w:pPr>
        <w:pStyle w:val="SingleTxtG"/>
        <w:rPr>
          <w:b/>
          <w:bCs/>
        </w:rPr>
      </w:pPr>
      <w:r w:rsidRPr="004C667D">
        <w:rPr>
          <w:b/>
          <w:bCs/>
        </w:rPr>
        <w:tab/>
        <w:t>a)</w:t>
      </w:r>
      <w:r w:rsidRPr="004C667D">
        <w:rPr>
          <w:b/>
          <w:bCs/>
        </w:rPr>
        <w:tab/>
        <w:t xml:space="preserve">своевременному предоставлению долговременных жилищных условий и улучшению тяжелых условий жизни в центрах коллективного проживания; </w:t>
      </w:r>
    </w:p>
    <w:p w14:paraId="3A948C92" w14:textId="77777777" w:rsidR="00835235" w:rsidRPr="0090201E" w:rsidRDefault="00835235" w:rsidP="00835235">
      <w:pPr>
        <w:pStyle w:val="SingleTxtG"/>
        <w:rPr>
          <w:b/>
          <w:bCs/>
        </w:rPr>
      </w:pPr>
      <w:r w:rsidRPr="004C667D">
        <w:rPr>
          <w:b/>
          <w:bCs/>
        </w:rPr>
        <w:tab/>
        <w:t>b)</w:t>
      </w:r>
      <w:r w:rsidRPr="004C667D">
        <w:rPr>
          <w:b/>
          <w:bCs/>
        </w:rPr>
        <w:tab/>
        <w:t xml:space="preserve">предоставлению возможностей получения устойчивого дохода и принятию других мер по обеспечению средств к существованию, а также по пересмотру </w:t>
      </w:r>
      <w:r>
        <w:rPr>
          <w:b/>
          <w:bCs/>
        </w:rPr>
        <w:t>и укреплению существующей схемы финансовой помощи, такой как ежемесячное пособие и компенсация арендной платы за жилье, для обеспечения удовлетворения основных потребностей внутренне перемещенных лиц.</w:t>
      </w:r>
    </w:p>
    <w:p w14:paraId="6FE1A2B7" w14:textId="77777777" w:rsidR="00835235" w:rsidRPr="0090201E" w:rsidRDefault="00835235" w:rsidP="00835235">
      <w:pPr>
        <w:pStyle w:val="H23G"/>
      </w:pPr>
      <w:r>
        <w:tab/>
      </w:r>
      <w:r>
        <w:tab/>
      </w:r>
      <w:r>
        <w:rPr>
          <w:bCs/>
        </w:rPr>
        <w:t>Доступ к правосудию</w:t>
      </w:r>
    </w:p>
    <w:p w14:paraId="3E2C32FA" w14:textId="3B2E1BB5" w:rsidR="00835235" w:rsidRPr="0090201E" w:rsidRDefault="00835235" w:rsidP="00835235">
      <w:pPr>
        <w:pStyle w:val="SingleTxtG"/>
      </w:pPr>
      <w:r>
        <w:t>35.</w:t>
      </w:r>
      <w:r>
        <w:tab/>
        <w:t>Принимая к сведению представленную государством-участником информацию о том, что лицам, находящимся в состоянии неплатежеспособности, предоставляется юридическая помощь в уголовном разбирательстве и что дети-свидетели теперь могут пользоваться юридической помощью, Комитет с обеспокоенностью отмечает сообщения о том, что обвиняемые с низким уровнем дохода, которые не соответствуют финансовым критериям для получения услуг юридической помощи, могут быть лишены права на юридическое представительство (ст</w:t>
      </w:r>
      <w:r w:rsidR="00E6209D">
        <w:t xml:space="preserve">. </w:t>
      </w:r>
      <w:r>
        <w:t xml:space="preserve">14). </w:t>
      </w:r>
    </w:p>
    <w:p w14:paraId="40AC7B42" w14:textId="77777777" w:rsidR="00835235" w:rsidRPr="0090201E" w:rsidRDefault="00835235" w:rsidP="00835235">
      <w:pPr>
        <w:pStyle w:val="SingleTxtG"/>
        <w:rPr>
          <w:b/>
          <w:bCs/>
        </w:rPr>
      </w:pPr>
      <w:r>
        <w:t>36.</w:t>
      </w:r>
      <w:r>
        <w:tab/>
      </w:r>
      <w:r>
        <w:rPr>
          <w:b/>
          <w:bCs/>
        </w:rPr>
        <w:t>Государству-участнику следует обеспечить в законодательстве и на практике, чтобы все лица, не имеющие достаточных средств, которые предстают перед судом, имели доступ к юридической помощи и чтобы представители общественности, включая лиц, проживающих в отдаленных районах, и лиц из уязвимых групп и групп меньшинств, были осведомлены о существовании таких юридических услуг и могли воспользоваться ими на практике.</w:t>
      </w:r>
    </w:p>
    <w:p w14:paraId="34017608" w14:textId="77777777" w:rsidR="00835235" w:rsidRPr="0090201E" w:rsidRDefault="00835235" w:rsidP="00835235">
      <w:pPr>
        <w:pStyle w:val="H23G"/>
      </w:pPr>
      <w:r>
        <w:tab/>
      </w:r>
      <w:r>
        <w:tab/>
      </w:r>
      <w:r>
        <w:rPr>
          <w:bCs/>
        </w:rPr>
        <w:t>Независимость судебных органов и справедливое судебное разбирательство</w:t>
      </w:r>
    </w:p>
    <w:p w14:paraId="3719EFB1" w14:textId="2963BADD" w:rsidR="00835235" w:rsidRPr="0090201E" w:rsidRDefault="00835235" w:rsidP="00835235">
      <w:pPr>
        <w:pStyle w:val="SingleTxtG"/>
      </w:pPr>
      <w:r>
        <w:t>37.</w:t>
      </w:r>
      <w:r>
        <w:tab/>
        <w:t>Несмотря на проведенные реформы судебной системы, Комитет по-прежнему обеспокоен сообщениями о сохраняющемся отсутствии независимости и беспристрастности в судебной системе государства-участника. Он особенно обеспокоен непрозрачностью процедуры отбора и назначения судей, включая судей Верховного суда, а также концентрацией полномочий в Высшем совете юстиции, включая полномочия по назначению судей и применению к ним дисциплинарных взысканий. Принимая к сведению информацию государства-участника о том, что независимый инспектор независимо и беспристрастно расследует дисциплинарные дела в отношении судей, Комитет по-прежнему обеспокоен тем, что Высший совет юстиции является органом, который избирает и смещает независимого инспектора, что может подорвать его независимость. Он обеспокоен также утверждениями о политически мотивированных арестах и судебных процессах, включая дела лидера оппозиционной партии Ники Мелия и бывших членов Комиссии по делимитации и демаркации грузино-азербайджанской границы. Комитет также с озабоченностью отмечает утверждения об отказе в гарантиях справедливого судебного разбирательства в деле бывшего президента Михаила Саакашвили (ст</w:t>
      </w:r>
      <w:r w:rsidR="000C682D" w:rsidRPr="000C682D">
        <w:t>.</w:t>
      </w:r>
      <w:r>
        <w:t xml:space="preserve"> 14). </w:t>
      </w:r>
    </w:p>
    <w:p w14:paraId="790D2A85" w14:textId="77777777" w:rsidR="00835235" w:rsidRPr="0090201E" w:rsidRDefault="00835235" w:rsidP="00835235">
      <w:pPr>
        <w:pStyle w:val="SingleTxtG"/>
        <w:rPr>
          <w:b/>
          <w:bCs/>
        </w:rPr>
      </w:pPr>
      <w:r>
        <w:t>38.</w:t>
      </w:r>
      <w:r>
        <w:tab/>
      </w:r>
      <w:r>
        <w:rPr>
          <w:b/>
          <w:bCs/>
        </w:rPr>
        <w:t>Государству-участнику следует:</w:t>
      </w:r>
    </w:p>
    <w:p w14:paraId="09252CA0" w14:textId="062E154B" w:rsidR="00835235" w:rsidRPr="0090201E" w:rsidRDefault="00835235" w:rsidP="00835235">
      <w:pPr>
        <w:pStyle w:val="SingleTxtG"/>
        <w:rPr>
          <w:b/>
          <w:bCs/>
        </w:rPr>
      </w:pPr>
      <w:r w:rsidRPr="004C667D">
        <w:rPr>
          <w:b/>
          <w:bCs/>
        </w:rPr>
        <w:tab/>
        <w:t>a)</w:t>
      </w:r>
      <w:r w:rsidRPr="004C667D">
        <w:rPr>
          <w:b/>
          <w:bCs/>
        </w:rPr>
        <w:tab/>
        <w:t>гарантировать в законодательном порядке и на практике полную независимос</w:t>
      </w:r>
      <w:r>
        <w:rPr>
          <w:b/>
          <w:bCs/>
        </w:rPr>
        <w:t xml:space="preserve">ть, непредвзятость и безопасность судей и прокуроров и не допускать, чтобы при принятии ими решений на них оказывалось политическое давление в любой форме, в том числе путем: i) обеспечения того, чтобы процедуры отбора, назначения, отстранения от рассмотрения дел, смещения судей и прокуроров и вынесения им дисциплинарных взысканий соответствовали положениям Пакта и соответствующим международным стандартам, включая Основные принципы независимости судебных органов и Руководящие принципы, касающиеся роли лиц, осуществляющих судебное </w:t>
      </w:r>
      <w:r>
        <w:rPr>
          <w:b/>
          <w:bCs/>
        </w:rPr>
        <w:lastRenderedPageBreak/>
        <w:t>преследование</w:t>
      </w:r>
      <w:r w:rsidR="00000512">
        <w:rPr>
          <w:b/>
          <w:bCs/>
        </w:rPr>
        <w:t>;</w:t>
      </w:r>
      <w:r>
        <w:t xml:space="preserve"> </w:t>
      </w:r>
      <w:r>
        <w:rPr>
          <w:b/>
          <w:bCs/>
        </w:rPr>
        <w:t xml:space="preserve">и </w:t>
      </w:r>
      <w:proofErr w:type="spellStart"/>
      <w:r>
        <w:rPr>
          <w:b/>
          <w:bCs/>
        </w:rPr>
        <w:t>ii</w:t>
      </w:r>
      <w:proofErr w:type="spellEnd"/>
      <w:r>
        <w:rPr>
          <w:b/>
          <w:bCs/>
        </w:rPr>
        <w:t>) принятия необходимых мер по предотвращению и пресечению любых злоупотреблений полномочиями, предоставленными Высшему совету юстиции;</w:t>
      </w:r>
    </w:p>
    <w:p w14:paraId="722DB6C9" w14:textId="77777777" w:rsidR="00835235" w:rsidRPr="0090201E" w:rsidRDefault="00835235" w:rsidP="00835235">
      <w:pPr>
        <w:pStyle w:val="SingleTxtG"/>
        <w:rPr>
          <w:b/>
          <w:bCs/>
        </w:rPr>
      </w:pPr>
      <w:r w:rsidRPr="004C667D">
        <w:rPr>
          <w:b/>
          <w:bCs/>
        </w:rPr>
        <w:tab/>
        <w:t>b)</w:t>
      </w:r>
      <w:r>
        <w:tab/>
      </w:r>
      <w:r>
        <w:rPr>
          <w:b/>
          <w:bCs/>
        </w:rPr>
        <w:t>обеспечить на практике предоставление всем обвиняемым всех гарантий справедливого судебного разбирательства, независимо от их политической принадлежности или убеждений, включая равенство состязательных возможностей и презумпцию невиновности, в соответствии со статьей 14 Пакта и замечанием общего порядка № 32 (2007) Комитета.</w:t>
      </w:r>
    </w:p>
    <w:p w14:paraId="5ECA33DB" w14:textId="77777777" w:rsidR="00835235" w:rsidRPr="0090201E" w:rsidRDefault="00835235" w:rsidP="00835235">
      <w:pPr>
        <w:pStyle w:val="H23G"/>
      </w:pPr>
      <w:r>
        <w:tab/>
      </w:r>
      <w:r>
        <w:tab/>
      </w:r>
      <w:r>
        <w:rPr>
          <w:bCs/>
        </w:rPr>
        <w:t>Право на неприкосновенность частной жизни</w:t>
      </w:r>
    </w:p>
    <w:p w14:paraId="0E3435B3" w14:textId="77777777" w:rsidR="00835235" w:rsidRPr="0090201E" w:rsidRDefault="00835235" w:rsidP="00835235">
      <w:pPr>
        <w:pStyle w:val="SingleTxtG"/>
      </w:pPr>
      <w:r>
        <w:t>39.</w:t>
      </w:r>
      <w:r>
        <w:tab/>
        <w:t>Комитет обеспокоен отсутствием достаточных гарантий защиты от произвольного вмешательства в право на неприкосновенность частной жизни в форме отслеживания и перехвата личных данных и получения доступа к ним. Особую озабоченность вызывают сообщения о том, что Оперативно-техническое агентство Грузии, осуществляющее электронное наблюдение, наделено как регулятивными, так и контрольными полномочиями и не обладает достаточной независимостью от Службы государственной безопасности, а также о том, что существующий механизм надзора за деятельностью Агентства не является эффективным. Отмечая вето Президента на предложенную поправку к Уголовно-процессуальному кодексу, Комитет выражает сожаление по поводу этой законодательной попытки расширить сферу и продолжительность тайных следственных действий, что может серьезно нарушить право на неприкосновенность частной жизни (ст. 17).</w:t>
      </w:r>
    </w:p>
    <w:p w14:paraId="03FCBF0A" w14:textId="11649B1A" w:rsidR="00835235" w:rsidRPr="0090201E" w:rsidRDefault="00835235" w:rsidP="00835235">
      <w:pPr>
        <w:pStyle w:val="SingleTxtG"/>
        <w:rPr>
          <w:b/>
          <w:bCs/>
        </w:rPr>
      </w:pPr>
      <w:r>
        <w:t>40.</w:t>
      </w:r>
      <w:r>
        <w:tab/>
      </w:r>
      <w:r>
        <w:rPr>
          <w:b/>
          <w:bCs/>
        </w:rPr>
        <w:t>Государству-участнику следует привести свои правила, регулирующие хранение данных и доступ к ним, отслеживание и перехват сообщений в соответствие с Пактом, в частности со статьей 17, и обеспечивать строгое соблюдение принципов законности, соразмерности и необходимости.</w:t>
      </w:r>
      <w:r>
        <w:t xml:space="preserve"> </w:t>
      </w:r>
      <w:r>
        <w:rPr>
          <w:b/>
          <w:bCs/>
        </w:rPr>
        <w:t xml:space="preserve">Ему следует обеспечивать, чтобы для любого вмешательства в право на неприкосновенность частной жизни, включая деятельность Оперативно-технического агентства в соответствии с Уголовно-процессуальным кодексом и законом </w:t>
      </w:r>
      <w:r w:rsidR="004C667D">
        <w:rPr>
          <w:b/>
          <w:bCs/>
        </w:rPr>
        <w:br/>
      </w:r>
      <w:r>
        <w:rPr>
          <w:b/>
          <w:bCs/>
        </w:rPr>
        <w:t>«О контрразведывательной деятельности», требовалось предварительное разрешение суда и чтобы действовали эффективные и независимые механизмы надзора, а также чтобы затрагиваемые лица уведомлялись о деятельности по отслеживанию и перехвату сообщений, которой они подвергаются, где это возможно, и имели доступ к эффективным средствам правовой защиты в случаях злоупотребления.</w:t>
      </w:r>
      <w:r>
        <w:t xml:space="preserve"> </w:t>
      </w:r>
      <w:r>
        <w:rPr>
          <w:b/>
          <w:bCs/>
        </w:rPr>
        <w:t>Государству-участнику следует также обеспечить тщательное расследование всех утверждений о злоупотреблениях, таких как утечка в сентябре 2021 года записей телефонных разговоров представителей духовенства, политиков, иностранных дипломатов, журналистов и правозащитников, и чтобы такие расследования, когда это оправдано, приводили к применению соответствующих мер наказания.</w:t>
      </w:r>
    </w:p>
    <w:p w14:paraId="1239A027" w14:textId="77777777" w:rsidR="00835235" w:rsidRPr="0090201E" w:rsidRDefault="00835235" w:rsidP="00835235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Свобода совести и религиозных убеждений</w:t>
      </w:r>
    </w:p>
    <w:p w14:paraId="47C1B084" w14:textId="5B9F001F" w:rsidR="00835235" w:rsidRPr="0090201E" w:rsidRDefault="00835235" w:rsidP="00835235">
      <w:pPr>
        <w:pStyle w:val="SingleTxtG"/>
      </w:pPr>
      <w:r>
        <w:t>41.</w:t>
      </w:r>
      <w:r>
        <w:tab/>
        <w:t xml:space="preserve">Комитет с озабоченностью отмечает сообщения о структурной дискриминации религиозных меньшинств. Он особенно обеспокоен тем, что религиозным меньшинствам предоставляется непропорционально малый объем финансирования для восстановления их мест отправления культа и что, несмотря на решение Конституционного суда от 3 июля 2018 года, сохраняется дискриминационное отношение к религиозным организациям в плане освобождения от уплаты налогов. </w:t>
      </w:r>
      <w:r w:rsidR="004C667D">
        <w:br/>
      </w:r>
      <w:r>
        <w:t>Он обеспокоен отказом в просьбе о строительстве новой мечети в городе Батуми и последующим судебным разбирательством, вызвавшим задержки в осуществлении права на свободу религии. Он с озабоченностью отмечает утверждения о стигматизации, давлении с целью обращения в другую веру и преследованиях в отношении представителей религиозных меньшинств, особенно учащихся-мусульман, в государственных школах (ст. 2, 18 и 26).</w:t>
      </w:r>
    </w:p>
    <w:p w14:paraId="6C9D8234" w14:textId="77777777" w:rsidR="00835235" w:rsidRPr="004C667D" w:rsidRDefault="00835235" w:rsidP="00835235">
      <w:pPr>
        <w:pStyle w:val="SingleTxtG"/>
        <w:rPr>
          <w:b/>
          <w:bCs/>
        </w:rPr>
      </w:pPr>
      <w:r>
        <w:t>42.</w:t>
      </w:r>
      <w:r>
        <w:tab/>
      </w:r>
      <w:r>
        <w:rPr>
          <w:b/>
          <w:bCs/>
        </w:rPr>
        <w:t xml:space="preserve">Государству-участнику следует гарантировать свободу совести и религиозных убеждений и воздерживаться от любых действий, которые могут </w:t>
      </w:r>
      <w:r>
        <w:rPr>
          <w:b/>
          <w:bCs/>
        </w:rPr>
        <w:lastRenderedPageBreak/>
        <w:t>ограничить такие свободы сверх ограничений, разрешенных статьей 18 Пакта, в то</w:t>
      </w:r>
      <w:r w:rsidRPr="004C667D">
        <w:rPr>
          <w:b/>
          <w:bCs/>
        </w:rPr>
        <w:t xml:space="preserve">м числе путем: </w:t>
      </w:r>
    </w:p>
    <w:p w14:paraId="71990551" w14:textId="77777777" w:rsidR="00835235" w:rsidRPr="004C667D" w:rsidRDefault="00835235" w:rsidP="00835235">
      <w:pPr>
        <w:pStyle w:val="SingleTxtG"/>
        <w:rPr>
          <w:b/>
          <w:bCs/>
        </w:rPr>
      </w:pPr>
      <w:r w:rsidRPr="004C667D">
        <w:rPr>
          <w:b/>
          <w:bCs/>
        </w:rPr>
        <w:tab/>
        <w:t>a)</w:t>
      </w:r>
      <w:r w:rsidRPr="004C667D">
        <w:rPr>
          <w:b/>
          <w:bCs/>
        </w:rPr>
        <w:tab/>
        <w:t xml:space="preserve">предотвращения и запрещения в законодательстве и на практике любого дискриминационного обращения с религиозными меньшинствами, в том числе в отношении предоставления финансовых ресурсов для восстановления мест отправления культа, выдачи разрешений на строительство и налогообложения; </w:t>
      </w:r>
    </w:p>
    <w:p w14:paraId="166DDB28" w14:textId="77777777" w:rsidR="00835235" w:rsidRPr="0090201E" w:rsidRDefault="00835235" w:rsidP="00835235">
      <w:pPr>
        <w:pStyle w:val="SingleTxtG"/>
        <w:rPr>
          <w:b/>
          <w:bCs/>
        </w:rPr>
      </w:pPr>
      <w:r w:rsidRPr="004C667D">
        <w:rPr>
          <w:b/>
          <w:bCs/>
        </w:rPr>
        <w:tab/>
        <w:t>b)</w:t>
      </w:r>
      <w:r w:rsidRPr="004C667D">
        <w:rPr>
          <w:b/>
          <w:bCs/>
        </w:rPr>
        <w:tab/>
        <w:t>поощрения уважения и терпимости к религиозному разнообразию и искоренен</w:t>
      </w:r>
      <w:r>
        <w:rPr>
          <w:b/>
          <w:bCs/>
        </w:rPr>
        <w:t>ия стереотипных предрассудков, основанных на религии, особенно в школьной среде.</w:t>
      </w:r>
    </w:p>
    <w:p w14:paraId="0F7D4236" w14:textId="77777777" w:rsidR="00835235" w:rsidRPr="0090201E" w:rsidRDefault="00835235" w:rsidP="00835235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Свобода выражения мнений</w:t>
      </w:r>
    </w:p>
    <w:p w14:paraId="5361B954" w14:textId="77777777" w:rsidR="00835235" w:rsidRPr="0090201E" w:rsidRDefault="00835235" w:rsidP="00835235">
      <w:pPr>
        <w:pStyle w:val="SingleTxtG"/>
      </w:pPr>
      <w:r>
        <w:t>43.</w:t>
      </w:r>
      <w:r>
        <w:tab/>
        <w:t>Комитет глубоко обеспокоен участившимися сообщениями о нарушении свободы выражения мнений, в частности сообщениями о:</w:t>
      </w:r>
    </w:p>
    <w:p w14:paraId="670FAFB1" w14:textId="77777777" w:rsidR="00835235" w:rsidRPr="0090201E" w:rsidRDefault="00835235" w:rsidP="00835235">
      <w:pPr>
        <w:pStyle w:val="SingleTxtG"/>
      </w:pPr>
      <w:r>
        <w:tab/>
        <w:t>a)</w:t>
      </w:r>
      <w:r>
        <w:tab/>
        <w:t>усугублении поляризации СМИ и неоправданном давлении правительства на СМИ административными, финансовыми и судебными средствами, в том числе путем смены собственников или руководства критически настроенных СМИ и возбуждения уголовных дел против СМИ и их сотрудников;</w:t>
      </w:r>
    </w:p>
    <w:p w14:paraId="5FD413E2" w14:textId="77777777" w:rsidR="00835235" w:rsidRPr="0090201E" w:rsidRDefault="00835235" w:rsidP="00835235">
      <w:pPr>
        <w:pStyle w:val="SingleTxtG"/>
      </w:pPr>
      <w:r>
        <w:tab/>
        <w:t>b)</w:t>
      </w:r>
      <w:r>
        <w:tab/>
        <w:t>угрозах, запугивании, преследовании и нападениях на журналистов, правозащитников и критиков правительства, причем в последние годы количество таких инцидентов резко увеличилось, и о значительной вовлеченности властей в этих актах, остающихся безнаказанными;</w:t>
      </w:r>
    </w:p>
    <w:p w14:paraId="660BA53C" w14:textId="14BDA514" w:rsidR="00835235" w:rsidRPr="0090201E" w:rsidRDefault="00835235" w:rsidP="00835235">
      <w:pPr>
        <w:pStyle w:val="SingleTxtG"/>
      </w:pPr>
      <w:r>
        <w:tab/>
        <w:t>c)</w:t>
      </w:r>
      <w:r>
        <w:tab/>
        <w:t xml:space="preserve">политическом влиянии на Национальную комиссию коммуникаций и возможном ограничении свободы СМИ в соответствии с измененным законом </w:t>
      </w:r>
      <w:r w:rsidR="009C1835">
        <w:br/>
      </w:r>
      <w:r>
        <w:t xml:space="preserve">«Об электронных коммуникациях» от июля 2020 года, особенно в отношении полномочий Комиссии назначить «специального управляющего» для принятия мер в связи с определенными неправомерными действиями операторов электронно-коммуникационных сетей (ст. 2, 6–7, 14 и 19). </w:t>
      </w:r>
    </w:p>
    <w:p w14:paraId="67CECA5B" w14:textId="77777777" w:rsidR="00835235" w:rsidRPr="004C667D" w:rsidRDefault="00835235" w:rsidP="00835235">
      <w:pPr>
        <w:pStyle w:val="SingleTxtG"/>
        <w:rPr>
          <w:b/>
          <w:bCs/>
        </w:rPr>
      </w:pPr>
      <w:r>
        <w:t>44.</w:t>
      </w:r>
      <w:r>
        <w:tab/>
      </w:r>
      <w:r>
        <w:rPr>
          <w:b/>
          <w:bCs/>
        </w:rPr>
        <w:t xml:space="preserve">Государству-участнику следует удвоить свои усилия по предотвращению и запрещению вмешательства государственных должностных лиц и частных субъектов, включая членов радикальных групп, в законное осуществление права на свободу выражения мнений журналистов, художников, писателей, </w:t>
      </w:r>
      <w:r w:rsidRPr="004C667D">
        <w:rPr>
          <w:b/>
          <w:bCs/>
        </w:rPr>
        <w:t>правозащитников и критиков правительства, в том числе посредством:</w:t>
      </w:r>
    </w:p>
    <w:p w14:paraId="033603EB" w14:textId="77777777" w:rsidR="00835235" w:rsidRPr="004C667D" w:rsidRDefault="00835235" w:rsidP="00835235">
      <w:pPr>
        <w:pStyle w:val="SingleTxtG"/>
        <w:rPr>
          <w:b/>
          <w:bCs/>
        </w:rPr>
      </w:pPr>
      <w:r w:rsidRPr="004C667D">
        <w:rPr>
          <w:b/>
          <w:bCs/>
        </w:rPr>
        <w:tab/>
        <w:t>a)</w:t>
      </w:r>
      <w:r w:rsidRPr="004C667D">
        <w:rPr>
          <w:b/>
          <w:bCs/>
        </w:rPr>
        <w:tab/>
        <w:t>недопущения использования гражданских и уголовных предписаний в качестве инструмента подавления критического освещения вопросов, представляющих общественный интерес;</w:t>
      </w:r>
    </w:p>
    <w:p w14:paraId="4A40EF57" w14:textId="77777777" w:rsidR="00835235" w:rsidRPr="004C667D" w:rsidRDefault="00835235" w:rsidP="00835235">
      <w:pPr>
        <w:pStyle w:val="SingleTxtG"/>
        <w:rPr>
          <w:b/>
          <w:bCs/>
        </w:rPr>
      </w:pPr>
      <w:r w:rsidRPr="004C667D">
        <w:rPr>
          <w:b/>
          <w:bCs/>
        </w:rPr>
        <w:tab/>
        <w:t>b)</w:t>
      </w:r>
      <w:r w:rsidRPr="004C667D">
        <w:rPr>
          <w:b/>
          <w:bCs/>
        </w:rPr>
        <w:tab/>
        <w:t xml:space="preserve">усиления защиты журналистов, художников, писателей, правозащитников и критиков правительства от любого рода угроз, давления, запугивания или нападений и обеспечения оперативного, эффективного и беспристрастного расследования всех нарушений, совершенных против журналистов, включая события 5 и 6 июля 2021 года и дело Афгана </w:t>
      </w:r>
      <w:proofErr w:type="spellStart"/>
      <w:r w:rsidRPr="004C667D">
        <w:rPr>
          <w:b/>
          <w:bCs/>
        </w:rPr>
        <w:t>Мухтарлы</w:t>
      </w:r>
      <w:proofErr w:type="spellEnd"/>
      <w:r w:rsidRPr="004C667D">
        <w:rPr>
          <w:b/>
          <w:bCs/>
        </w:rPr>
        <w:t>, предъявления виновным соответствующих обвинений, в том числе по статье 154 Уголовного кодекса (Незаконное воспрепятствование журналистам в осуществлении ими профессиональной деятельности), и привлечения их к ответственности;</w:t>
      </w:r>
    </w:p>
    <w:p w14:paraId="382AB373" w14:textId="77777777" w:rsidR="00835235" w:rsidRPr="0090201E" w:rsidRDefault="00835235" w:rsidP="00835235">
      <w:pPr>
        <w:pStyle w:val="SingleTxtG"/>
        <w:rPr>
          <w:b/>
          <w:bCs/>
        </w:rPr>
      </w:pPr>
      <w:r w:rsidRPr="004C667D">
        <w:rPr>
          <w:b/>
          <w:bCs/>
        </w:rPr>
        <w:tab/>
        <w:t>c)</w:t>
      </w:r>
      <w:r w:rsidRPr="004C667D">
        <w:rPr>
          <w:b/>
          <w:bCs/>
        </w:rPr>
        <w:tab/>
        <w:t>приведения элементов внутренних правовых и институциональных рамок, которые могут неоправданно ограничивать свободу СМИ, включая Национальную</w:t>
      </w:r>
      <w:r>
        <w:rPr>
          <w:b/>
          <w:bCs/>
        </w:rPr>
        <w:t xml:space="preserve"> комиссию коммуникаций и измененный закон «Об электронных коммуникациях», в полное соответствие со статьей 19 Пакта с учетом замечания общего порядка № 34 (2011) Комитета.</w:t>
      </w:r>
    </w:p>
    <w:p w14:paraId="59332143" w14:textId="77777777" w:rsidR="00835235" w:rsidRPr="0090201E" w:rsidRDefault="00835235" w:rsidP="00835235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Мирные собрания</w:t>
      </w:r>
    </w:p>
    <w:p w14:paraId="198FE30E" w14:textId="77777777" w:rsidR="00835235" w:rsidRPr="0090201E" w:rsidRDefault="00835235" w:rsidP="00835235">
      <w:pPr>
        <w:pStyle w:val="SingleTxtG"/>
      </w:pPr>
      <w:r>
        <w:t>45.</w:t>
      </w:r>
      <w:r>
        <w:tab/>
        <w:t xml:space="preserve">Комитет серьезно обеспокоен чрезмерным применением силы сотрудниками правоохранительных органов против протестующих, активистов и журналистов при </w:t>
      </w:r>
      <w:r>
        <w:lastRenderedPageBreak/>
        <w:t>разгоне собраний, в том числе в июне и ноябре 2019 года в Тбилиси, а также задержкой в расследовании таких злоупотреблений и привлечении виновных к ответственности. Он обеспокоен также инцидентами 5 и 6 июля 2021 года, когда члены радикальных групп совершили нападение на лесбиянок, геев, бисексуальных, трансгендерных и интерсекс-людей, правозащитников и журналистов, что привело к срыву марша «Тбилисский прайд», и тем фактом, что компетентные органы не обеспечили надлежащую защиту этих лиц и своевременное привлечение к ответственности всех виновных, включая организаторов нападений (ст. 6–7 и 21).</w:t>
      </w:r>
    </w:p>
    <w:p w14:paraId="40065026" w14:textId="2A9BE639" w:rsidR="00835235" w:rsidRPr="0090201E" w:rsidRDefault="00835235" w:rsidP="00835235">
      <w:pPr>
        <w:pStyle w:val="SingleTxtG"/>
        <w:rPr>
          <w:b/>
          <w:bCs/>
        </w:rPr>
      </w:pPr>
      <w:r>
        <w:t>46.</w:t>
      </w:r>
      <w:r>
        <w:tab/>
      </w:r>
      <w:r>
        <w:rPr>
          <w:b/>
          <w:bCs/>
        </w:rPr>
        <w:t>В соответствии со статьей 21 Пакта и в свете замечания общего порядка №</w:t>
      </w:r>
      <w:r w:rsidR="009C1835">
        <w:rPr>
          <w:b/>
          <w:bCs/>
          <w:lang w:val="en-US"/>
        </w:rPr>
        <w:t> </w:t>
      </w:r>
      <w:r>
        <w:rPr>
          <w:b/>
          <w:bCs/>
        </w:rPr>
        <w:t>37 (2020) Комитета о праве на мирные собрания государству-участнику следует:</w:t>
      </w:r>
    </w:p>
    <w:p w14:paraId="4D3DA742" w14:textId="3195D1EC" w:rsidR="00835235" w:rsidRPr="004C667D" w:rsidRDefault="00835235" w:rsidP="00835235">
      <w:pPr>
        <w:pStyle w:val="SingleTxtG"/>
        <w:rPr>
          <w:b/>
          <w:bCs/>
        </w:rPr>
      </w:pPr>
      <w:r>
        <w:tab/>
      </w:r>
      <w:r w:rsidRPr="004C667D">
        <w:rPr>
          <w:b/>
          <w:bCs/>
        </w:rPr>
        <w:t>a)</w:t>
      </w:r>
      <w:r w:rsidRPr="004C667D">
        <w:rPr>
          <w:b/>
          <w:bCs/>
        </w:rPr>
        <w:tab/>
        <w:t>обеспечивать, чтобы все утверждения о чрезмерном применении силы и произвольных арестах и задержаниях сотрудниками правоохранительных органов во время мирных собраний расследовались быстро, тщательно и беспристрастно, чтобы правонарушители привлекались к ответственности и в случае признания их виновными подвергались наказанию, а пострадавшие получали возмещение;</w:t>
      </w:r>
    </w:p>
    <w:p w14:paraId="51466691" w14:textId="77777777" w:rsidR="00835235" w:rsidRPr="0090201E" w:rsidRDefault="00835235" w:rsidP="00835235">
      <w:pPr>
        <w:pStyle w:val="SingleTxtG"/>
        <w:rPr>
          <w:b/>
          <w:bCs/>
        </w:rPr>
      </w:pPr>
      <w:r w:rsidRPr="004C667D">
        <w:rPr>
          <w:b/>
          <w:bCs/>
        </w:rPr>
        <w:tab/>
        <w:t>b)</w:t>
      </w:r>
      <w:r w:rsidRPr="004C667D">
        <w:rPr>
          <w:b/>
          <w:bCs/>
        </w:rPr>
        <w:tab/>
        <w:t>обеспечить надлежащую подготовку сотрудников правоохранительных органов по применению силы в соответствии с Основными принципам</w:t>
      </w:r>
      <w:r>
        <w:rPr>
          <w:b/>
          <w:bCs/>
        </w:rPr>
        <w:t>и применения силы и огнестрельного оружия должностными лицами по поддержанию правопорядка и Руководством Организации Объединенных Наций по соблюдению прав человека при применении менее смертоносного оружия в правоохранительной деятельности;</w:t>
      </w:r>
    </w:p>
    <w:p w14:paraId="14D9AF7B" w14:textId="77777777" w:rsidR="00835235" w:rsidRPr="0090201E" w:rsidRDefault="00835235" w:rsidP="00835235">
      <w:pPr>
        <w:pStyle w:val="SingleTxtG"/>
        <w:rPr>
          <w:b/>
          <w:bCs/>
        </w:rPr>
      </w:pPr>
      <w:r>
        <w:rPr>
          <w:b/>
          <w:bCs/>
        </w:rPr>
        <w:tab/>
        <w:t>c</w:t>
      </w:r>
      <w:r>
        <w:t>)</w:t>
      </w:r>
      <w:r>
        <w:tab/>
      </w:r>
      <w:r>
        <w:rPr>
          <w:b/>
          <w:bCs/>
        </w:rPr>
        <w:t>обеспечивать защиту мирных демонстрантов, правозащитников и журналистов, освещающих мирные демонстрации, от угроз, запугивания, преследования и нападений со стороны частных субъектов.</w:t>
      </w:r>
    </w:p>
    <w:p w14:paraId="7E2DBD40" w14:textId="77777777" w:rsidR="00835235" w:rsidRPr="0090201E" w:rsidRDefault="00835235" w:rsidP="00835235">
      <w:pPr>
        <w:pStyle w:val="SingleTxtG"/>
        <w:rPr>
          <w:b/>
          <w:bCs/>
        </w:rPr>
      </w:pPr>
      <w:r>
        <w:rPr>
          <w:b/>
          <w:bCs/>
        </w:rPr>
        <w:t>Права ребенка</w:t>
      </w:r>
    </w:p>
    <w:p w14:paraId="3BC2299A" w14:textId="77777777" w:rsidR="00835235" w:rsidRPr="0090201E" w:rsidRDefault="00835235" w:rsidP="00835235">
      <w:pPr>
        <w:pStyle w:val="SingleTxtG"/>
      </w:pPr>
      <w:r>
        <w:t>47.</w:t>
      </w:r>
      <w:r>
        <w:tab/>
        <w:t>Комитет обеспокоен сообщениями о жестоком обращении и насилии, включая сексуальное насилие, которому подвергаются дети в интернатных учреждениях. Отмечая усилия, предпринятые государством-участником в этом отношении, такие как информационно-просветительские кампании, он также обеспокоен продолжающейся практикой ранних браков и телесных наказаний (ст. 23–24 и 26).</w:t>
      </w:r>
    </w:p>
    <w:p w14:paraId="22C2BB69" w14:textId="77777777" w:rsidR="00835235" w:rsidRPr="0090201E" w:rsidRDefault="00835235" w:rsidP="00835235">
      <w:pPr>
        <w:pStyle w:val="SingleTxtG"/>
        <w:rPr>
          <w:b/>
          <w:bCs/>
        </w:rPr>
      </w:pPr>
      <w:r>
        <w:t>48.</w:t>
      </w:r>
      <w:r>
        <w:tab/>
      </w:r>
      <w:r>
        <w:rPr>
          <w:b/>
          <w:bCs/>
        </w:rPr>
        <w:t>Государству-участнику следует продолжать свои усилия, с тем чтобы:</w:t>
      </w:r>
    </w:p>
    <w:p w14:paraId="239C630B" w14:textId="19A590C5" w:rsidR="00835235" w:rsidRPr="004C667D" w:rsidRDefault="00835235" w:rsidP="00835235">
      <w:pPr>
        <w:pStyle w:val="SingleTxtG"/>
        <w:rPr>
          <w:b/>
          <w:bCs/>
        </w:rPr>
      </w:pPr>
      <w:r w:rsidRPr="004C667D">
        <w:rPr>
          <w:b/>
          <w:bCs/>
        </w:rPr>
        <w:tab/>
        <w:t>a)</w:t>
      </w:r>
      <w:r w:rsidRPr="004C667D">
        <w:rPr>
          <w:b/>
          <w:bCs/>
        </w:rPr>
        <w:tab/>
        <w:t>обеспечить беспрепятственный доступ независимых наблюдательных органов, включая аппарат Народного защитника, во все интернатные учреждения, где проживают дети, и оперативное и эффективное расследование всех утверждений о жестоком обращении с детьми и насилии в отношении детей в этих учреждениях, привлечение виновных к ответственности и в случае их осуждения назначение им надлежащих наказаний, а также предоставление жертвам доступа к эффективным средствам правовой защиты и иным видам защиты и помощи, в том числе к жилью или приютам;</w:t>
      </w:r>
    </w:p>
    <w:p w14:paraId="419063CE" w14:textId="77777777" w:rsidR="00835235" w:rsidRPr="0090201E" w:rsidRDefault="00835235" w:rsidP="00835235">
      <w:pPr>
        <w:pStyle w:val="SingleTxtG"/>
        <w:rPr>
          <w:b/>
          <w:bCs/>
        </w:rPr>
      </w:pPr>
      <w:r w:rsidRPr="004C667D">
        <w:rPr>
          <w:b/>
          <w:bCs/>
        </w:rPr>
        <w:tab/>
        <w:t>b)</w:t>
      </w:r>
      <w:r>
        <w:tab/>
      </w:r>
      <w:r>
        <w:rPr>
          <w:b/>
          <w:bCs/>
        </w:rPr>
        <w:t>действенным образом обеспечивать соблюдение законодательных норм, запрещающих принудительные и ранние браки и телесные наказания, и проводить информационно-просветительские кампании по всей стране.</w:t>
      </w:r>
      <w:r>
        <w:t xml:space="preserve"> </w:t>
      </w:r>
    </w:p>
    <w:p w14:paraId="5B51A243" w14:textId="77777777" w:rsidR="00835235" w:rsidRPr="0090201E" w:rsidRDefault="00835235" w:rsidP="00835235">
      <w:pPr>
        <w:pStyle w:val="H23G"/>
      </w:pPr>
      <w:r>
        <w:tab/>
      </w:r>
      <w:r>
        <w:tab/>
      </w:r>
      <w:r>
        <w:rPr>
          <w:bCs/>
        </w:rPr>
        <w:t>Участие в ведении государственных дел</w:t>
      </w:r>
    </w:p>
    <w:p w14:paraId="65CAC8AB" w14:textId="76740CAB" w:rsidR="00835235" w:rsidRPr="0090201E" w:rsidRDefault="00835235" w:rsidP="00835235">
      <w:pPr>
        <w:pStyle w:val="SingleTxtG"/>
      </w:pPr>
      <w:r>
        <w:t>49.</w:t>
      </w:r>
      <w:r>
        <w:tab/>
        <w:t xml:space="preserve">Отмечая избирательные реформы, проведенные в июне 2021 года, Комитет </w:t>
      </w:r>
      <w:r w:rsidR="009C1835">
        <w:br/>
      </w:r>
      <w:r>
        <w:t xml:space="preserve">по-прежнему обеспокоен утверждениями о подкупе избирателей, злоупотреблении финансированием избирательных кампаний в интересах кандидатов, уже занимающих соответствующие должности, при недостаточном надзоре, а также недоверием общественности к процессам разрешения споров в ходе выборов. Он с озабоченностью отмечает сильную поляризацию СМИ, которая ограничивает подлинные и плюралистические политические дебаты и, соответственно, подрывает способность избирателей принять обоснованное решение. Он также обеспокоен </w:t>
      </w:r>
      <w:r>
        <w:lastRenderedPageBreak/>
        <w:t>распространенностью угроз, преследований и насилия в отношении сотрудников критически настроенных СМИ во время избирательных кампаний (ст</w:t>
      </w:r>
      <w:r w:rsidR="000C682D" w:rsidRPr="000C682D">
        <w:t>.</w:t>
      </w:r>
      <w:r>
        <w:t xml:space="preserve"> 25).</w:t>
      </w:r>
    </w:p>
    <w:p w14:paraId="2F812A47" w14:textId="77777777" w:rsidR="00835235" w:rsidRPr="0090201E" w:rsidRDefault="00835235" w:rsidP="00835235">
      <w:pPr>
        <w:pStyle w:val="SingleTxtG"/>
        <w:rPr>
          <w:b/>
          <w:bCs/>
        </w:rPr>
      </w:pPr>
      <w:r>
        <w:t>50.</w:t>
      </w:r>
      <w:r>
        <w:tab/>
      </w:r>
      <w:r>
        <w:rPr>
          <w:b/>
          <w:bCs/>
        </w:rPr>
        <w:t>Государству-участнику следует обеспечить полное осуществление права на участие в ведении государственных дел, в том числе для оппозиционных политических кандидатов, и привести свое избирательное законодательство и практику в полное соответствие с Пактом, в том числе со статьей 25.</w:t>
      </w:r>
      <w:r>
        <w:t xml:space="preserve"> </w:t>
      </w:r>
      <w:r>
        <w:rPr>
          <w:b/>
          <w:bCs/>
        </w:rPr>
        <w:t>В частности, ему следует:</w:t>
      </w:r>
      <w:r>
        <w:t xml:space="preserve"> </w:t>
      </w:r>
    </w:p>
    <w:p w14:paraId="093FBDB0" w14:textId="77777777" w:rsidR="00835235" w:rsidRPr="004C667D" w:rsidRDefault="00835235" w:rsidP="00835235">
      <w:pPr>
        <w:pStyle w:val="SingleTxtG"/>
        <w:rPr>
          <w:b/>
          <w:bCs/>
        </w:rPr>
      </w:pPr>
      <w:r w:rsidRPr="004C667D">
        <w:rPr>
          <w:b/>
          <w:bCs/>
        </w:rPr>
        <w:tab/>
        <w:t>a)</w:t>
      </w:r>
      <w:r w:rsidRPr="004C667D">
        <w:rPr>
          <w:b/>
          <w:bCs/>
        </w:rPr>
        <w:tab/>
        <w:t xml:space="preserve">обеспечить оперативное, действенное и независимое расследование всех заявлений о нарушениях в ходе выборов, судебное преследование виновных и, в случае осуждения, применение к ним соответствующих мер наказания; </w:t>
      </w:r>
    </w:p>
    <w:p w14:paraId="6D5CBEE2" w14:textId="77777777" w:rsidR="00835235" w:rsidRPr="004C667D" w:rsidRDefault="00835235" w:rsidP="00835235">
      <w:pPr>
        <w:pStyle w:val="SingleTxtG"/>
        <w:rPr>
          <w:b/>
          <w:bCs/>
        </w:rPr>
      </w:pPr>
      <w:r w:rsidRPr="004C667D">
        <w:rPr>
          <w:b/>
          <w:bCs/>
        </w:rPr>
        <w:tab/>
        <w:t>b)</w:t>
      </w:r>
      <w:r w:rsidRPr="004C667D">
        <w:rPr>
          <w:b/>
          <w:bCs/>
        </w:rPr>
        <w:tab/>
        <w:t>повысить прозрачность и эффективность мониторинга финансирования избирательных кампаний, которые должны быть объектом внимания эффективных и независимых надзорных механизмов, с целью создания равных условий для проведения кампании;</w:t>
      </w:r>
    </w:p>
    <w:p w14:paraId="1A13DBEA" w14:textId="77777777" w:rsidR="00835235" w:rsidRPr="004C667D" w:rsidRDefault="00835235" w:rsidP="00835235">
      <w:pPr>
        <w:pStyle w:val="SingleTxtG"/>
        <w:rPr>
          <w:b/>
          <w:bCs/>
        </w:rPr>
      </w:pPr>
      <w:r w:rsidRPr="004C667D">
        <w:rPr>
          <w:b/>
          <w:bCs/>
        </w:rPr>
        <w:tab/>
        <w:t>c)</w:t>
      </w:r>
      <w:r w:rsidRPr="004C667D">
        <w:rPr>
          <w:b/>
          <w:bCs/>
        </w:rPr>
        <w:tab/>
        <w:t>обеспечить сбалансированное политическое представительство в избирательных комиссиях, с тем чтобы снизить вероятность предвзятости при проведении выборов;</w:t>
      </w:r>
    </w:p>
    <w:p w14:paraId="06E86492" w14:textId="77777777" w:rsidR="00835235" w:rsidRPr="0090201E" w:rsidRDefault="00835235" w:rsidP="00835235">
      <w:pPr>
        <w:pStyle w:val="SingleTxtG"/>
        <w:rPr>
          <w:b/>
          <w:bCs/>
        </w:rPr>
      </w:pPr>
      <w:r w:rsidRPr="004C667D">
        <w:rPr>
          <w:b/>
          <w:bCs/>
        </w:rPr>
        <w:tab/>
        <w:t>d)</w:t>
      </w:r>
      <w:r w:rsidRPr="004C667D">
        <w:rPr>
          <w:b/>
          <w:bCs/>
        </w:rPr>
        <w:tab/>
        <w:t xml:space="preserve">содействовать культуре политического плюрализма и гарантировать свободу участия в плюралистических политических дебатах, в том числе </w:t>
      </w:r>
      <w:r>
        <w:rPr>
          <w:b/>
          <w:bCs/>
        </w:rPr>
        <w:t>путем обеспечения безопасной и надежной среды для работы сотрудников СМИ.</w:t>
      </w:r>
    </w:p>
    <w:p w14:paraId="1C66F03C" w14:textId="77777777" w:rsidR="00835235" w:rsidRPr="0090201E" w:rsidRDefault="00835235" w:rsidP="00835235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Права меньшинств</w:t>
      </w:r>
    </w:p>
    <w:p w14:paraId="341AF44E" w14:textId="4481E737" w:rsidR="00835235" w:rsidRPr="0090201E" w:rsidRDefault="00835235" w:rsidP="00835235">
      <w:pPr>
        <w:pStyle w:val="SingleTxtG"/>
      </w:pPr>
      <w:r>
        <w:t>51.</w:t>
      </w:r>
      <w:r>
        <w:tab/>
        <w:t xml:space="preserve">Отмечая принятие государственных стратегий гражданского равноправия и интеграции на периоды 2015–2020 и 2021–2030 годов и соответствующих планов действий, Комитет по-прежнему обеспокоен низким уровнем представленности лиц, принадлежащих к группам меньшинств, в политических и государственных органах на всех уровнях и их социальной интеграции. Несмотря на принятие в 2015 году закона «О государственном языке» и расширение наличия и доступности образования на грузинском языке, он сожалеет о полученной информации о том, что языковые барьеры продолжают ущемлять осуществление прав, закрепленных в Пакте, лицами, принадлежащими к группам меньшинств, особенно к группам, говорящим на языках, которые используются менее широко. Он также с озабоченностью отмечает относительно низкий уровень регистрации рождений среди групп меньшинств </w:t>
      </w:r>
      <w:r w:rsidR="009C1835">
        <w:br/>
      </w:r>
      <w:r>
        <w:t>(ст. 25–27).</w:t>
      </w:r>
    </w:p>
    <w:p w14:paraId="091B2B42" w14:textId="77777777" w:rsidR="00835235" w:rsidRPr="0090201E" w:rsidRDefault="00835235" w:rsidP="00835235">
      <w:pPr>
        <w:pStyle w:val="SingleTxtG"/>
        <w:rPr>
          <w:b/>
        </w:rPr>
      </w:pPr>
      <w:r>
        <w:t>52.</w:t>
      </w:r>
      <w:r>
        <w:tab/>
      </w:r>
      <w:r w:rsidRPr="00062F3F">
        <w:rPr>
          <w:b/>
          <w:bCs/>
        </w:rPr>
        <w:t xml:space="preserve">Государству-участнику следует активизировать свои усилия по принятию и дальнейшей разработке мер по всестороннему поощрению и защите прав лиц, принадлежащих к группам меньшинств, в том числе путем учета конкретных потребностей и обстоятельств различных групп меньшинств и выделения достаточных ресурсов для осуществления таких мер. </w:t>
      </w:r>
      <w:r>
        <w:rPr>
          <w:b/>
          <w:bCs/>
        </w:rPr>
        <w:t>Ему следует также:</w:t>
      </w:r>
      <w:r>
        <w:t xml:space="preserve"> </w:t>
      </w:r>
    </w:p>
    <w:p w14:paraId="72572B0F" w14:textId="77777777" w:rsidR="00835235" w:rsidRPr="004C667D" w:rsidRDefault="00835235" w:rsidP="00835235">
      <w:pPr>
        <w:pStyle w:val="SingleTxtG"/>
        <w:rPr>
          <w:b/>
          <w:bCs/>
        </w:rPr>
      </w:pPr>
      <w:r w:rsidRPr="004C667D">
        <w:rPr>
          <w:b/>
          <w:bCs/>
        </w:rPr>
        <w:tab/>
        <w:t>a)</w:t>
      </w:r>
      <w:r w:rsidRPr="004C667D">
        <w:rPr>
          <w:b/>
          <w:bCs/>
        </w:rPr>
        <w:tab/>
        <w:t xml:space="preserve">обеспечить адекватное представительство этнических меньшинств в органах власти и государственного управления на всех уровнях, в том числе путем принятия в случае необходимости надлежащих временных специальных мер; </w:t>
      </w:r>
    </w:p>
    <w:p w14:paraId="151BE579" w14:textId="77777777" w:rsidR="00835235" w:rsidRPr="004C667D" w:rsidRDefault="00835235" w:rsidP="00835235">
      <w:pPr>
        <w:pStyle w:val="SingleTxtG"/>
        <w:rPr>
          <w:b/>
          <w:bCs/>
        </w:rPr>
      </w:pPr>
      <w:r w:rsidRPr="004C667D">
        <w:rPr>
          <w:b/>
          <w:bCs/>
        </w:rPr>
        <w:tab/>
        <w:t>b)</w:t>
      </w:r>
      <w:r w:rsidRPr="004C667D">
        <w:rPr>
          <w:b/>
          <w:bCs/>
        </w:rPr>
        <w:tab/>
        <w:t xml:space="preserve">активизировать свои усилия по обучению грузинскому языку лиц, принадлежащих к группам меньшинств, в том числе лиц, не имеющих достаточных средств, и лиц, проживающих в сельской местности, с целью содействия их доступу к государственным услугам и образованию и их социальной интеграции; </w:t>
      </w:r>
    </w:p>
    <w:p w14:paraId="6A3F12B8" w14:textId="77777777" w:rsidR="00835235" w:rsidRPr="004C667D" w:rsidRDefault="00835235" w:rsidP="00835235">
      <w:pPr>
        <w:pStyle w:val="SingleTxtG"/>
        <w:rPr>
          <w:b/>
          <w:bCs/>
        </w:rPr>
      </w:pPr>
      <w:r w:rsidRPr="004C667D">
        <w:rPr>
          <w:b/>
          <w:bCs/>
        </w:rPr>
        <w:tab/>
        <w:t>c)</w:t>
      </w:r>
      <w:r w:rsidRPr="004C667D">
        <w:rPr>
          <w:b/>
          <w:bCs/>
        </w:rPr>
        <w:tab/>
        <w:t>обеспечить, чтобы в муниципалитетах с компактным проживанием лиц, принадлежащих к группам меньшинств, общественная информация предоставлялась на языке, понятном этим лицам;</w:t>
      </w:r>
    </w:p>
    <w:p w14:paraId="10BE0CCA" w14:textId="77777777" w:rsidR="00835235" w:rsidRPr="0090201E" w:rsidRDefault="00835235" w:rsidP="00835235">
      <w:pPr>
        <w:pStyle w:val="SingleTxtG"/>
        <w:rPr>
          <w:b/>
          <w:bCs/>
        </w:rPr>
      </w:pPr>
      <w:r w:rsidRPr="004C667D">
        <w:rPr>
          <w:b/>
          <w:bCs/>
        </w:rPr>
        <w:tab/>
        <w:t>d)</w:t>
      </w:r>
      <w:r w:rsidRPr="004C667D">
        <w:rPr>
          <w:b/>
          <w:bCs/>
        </w:rPr>
        <w:tab/>
        <w:t>облегчить процесс регистрации рождения среди лиц, принадлежа</w:t>
      </w:r>
      <w:r>
        <w:rPr>
          <w:b/>
          <w:bCs/>
        </w:rPr>
        <w:t xml:space="preserve">щих к группам меньшинств, в том числе путем повышения </w:t>
      </w:r>
      <w:r>
        <w:rPr>
          <w:b/>
          <w:bCs/>
        </w:rPr>
        <w:lastRenderedPageBreak/>
        <w:t>осведомленности общественности и облегчения и ускорения доступа к органам записи актов гражданского состояния.</w:t>
      </w:r>
      <w:r>
        <w:t xml:space="preserve"> </w:t>
      </w:r>
    </w:p>
    <w:p w14:paraId="65FD6318" w14:textId="77777777" w:rsidR="00835235" w:rsidRPr="0090201E" w:rsidRDefault="00835235" w:rsidP="00835235">
      <w:pPr>
        <w:pStyle w:val="H1G"/>
        <w:rPr>
          <w:rFonts w:eastAsia="SimSun"/>
        </w:rPr>
      </w:pPr>
      <w:r>
        <w:rPr>
          <w:bCs/>
        </w:rPr>
        <w:tab/>
        <w:t>D.</w:t>
      </w:r>
      <w:r>
        <w:tab/>
      </w:r>
      <w:r>
        <w:rPr>
          <w:bCs/>
        </w:rPr>
        <w:t>Распространение информации и последующая деятельность</w:t>
      </w:r>
    </w:p>
    <w:p w14:paraId="44CF7506" w14:textId="77777777" w:rsidR="00835235" w:rsidRPr="0090201E" w:rsidRDefault="00835235" w:rsidP="00835235">
      <w:pPr>
        <w:pStyle w:val="SingleTxtG"/>
        <w:rPr>
          <w:b/>
          <w:bCs/>
        </w:rPr>
      </w:pPr>
      <w:r>
        <w:t>53.</w:t>
      </w:r>
      <w:r>
        <w:tab/>
      </w:r>
      <w:r>
        <w:rPr>
          <w:b/>
          <w:bCs/>
        </w:rPr>
        <w:t>Государству-участнику следует обеспечить широкое распространение Пакта, двух Факультативных протоколов к нему, его пятого периодического доклада и настоящих заключительных замечаний с целью повышения осведомленности о закрепленных в Пакте правах среди представителей судебных, законодательных и административных органов, гражданского общества и действующих в стране неправительственных организаций, а также широкой общественности.</w:t>
      </w:r>
      <w:r>
        <w:t xml:space="preserve"> </w:t>
      </w:r>
      <w:r>
        <w:rPr>
          <w:b/>
          <w:bCs/>
        </w:rPr>
        <w:t>Государству-участнику следует обеспечить письменный перевод периодического доклада и настоящих заключительных замечаний на официальные языки государства-участника.</w:t>
      </w:r>
    </w:p>
    <w:p w14:paraId="65C930D5" w14:textId="77777777" w:rsidR="00835235" w:rsidRPr="0090201E" w:rsidRDefault="00835235" w:rsidP="00835235">
      <w:pPr>
        <w:pStyle w:val="SingleTxtG"/>
        <w:rPr>
          <w:b/>
          <w:bCs/>
        </w:rPr>
      </w:pPr>
      <w:r>
        <w:t>54.</w:t>
      </w:r>
      <w:r>
        <w:tab/>
      </w:r>
      <w:r>
        <w:rPr>
          <w:b/>
          <w:bCs/>
        </w:rPr>
        <w:t>В соответствии с пунктом 1 правила 75 правил процедуры Комитета государству-участнику предлагается представить к 28 июля 2025 года информацию о выполнении рекомендаций, вынесенных Комитетом в пунктах 12 (антикоррупционные меры), 22 (чрезвычайное положение и меры реагирования на пандемию COVID-19) и 50 (участие в ведении государственных дел) выше.</w:t>
      </w:r>
    </w:p>
    <w:p w14:paraId="72634A6B" w14:textId="7E69B736" w:rsidR="00835235" w:rsidRPr="0090201E" w:rsidRDefault="00835235" w:rsidP="00835235">
      <w:pPr>
        <w:pStyle w:val="SingleTxtG"/>
        <w:rPr>
          <w:b/>
          <w:bCs/>
        </w:rPr>
      </w:pPr>
      <w:r>
        <w:t>55.</w:t>
      </w:r>
      <w:r>
        <w:tab/>
      </w:r>
      <w:r>
        <w:rPr>
          <w:b/>
          <w:bCs/>
        </w:rPr>
        <w:t>В соответствии с прогнозируемым циклом обзора Комитета государство-участник получит в 2028 году перечень вопросов Комитета до представления доклада и должно будет представить в течение одного года свои ответы на перечень вопросов, которые и будут составлять его шестой периодический доклад.</w:t>
      </w:r>
      <w:r>
        <w:t xml:space="preserve"> </w:t>
      </w:r>
      <w:r>
        <w:rPr>
          <w:b/>
          <w:bCs/>
        </w:rPr>
        <w:t>Комитет также просит государство-участник при подготовке своего доклада провести широкие консультации с представителями гражданского общества и действующих в стране неправительственных организаций.</w:t>
      </w:r>
      <w:r>
        <w:t xml:space="preserve"> </w:t>
      </w:r>
      <w:r>
        <w:rPr>
          <w:b/>
          <w:bCs/>
        </w:rPr>
        <w:t>В</w:t>
      </w:r>
      <w:r w:rsidR="009C1835">
        <w:rPr>
          <w:b/>
          <w:bCs/>
          <w:lang w:val="en-US"/>
        </w:rPr>
        <w:t> </w:t>
      </w:r>
      <w:r>
        <w:rPr>
          <w:b/>
          <w:bCs/>
        </w:rPr>
        <w:t>соответствии с резолюцией</w:t>
      </w:r>
      <w:r w:rsidRPr="009C1835">
        <w:rPr>
          <w:b/>
          <w:bCs/>
        </w:rPr>
        <w:t xml:space="preserve"> </w:t>
      </w:r>
      <w:hyperlink r:id="rId8" w:history="1">
        <w:r w:rsidRPr="00F513FD">
          <w:rPr>
            <w:rStyle w:val="af1"/>
            <w:b/>
            <w:bCs/>
          </w:rPr>
          <w:t>68/268</w:t>
        </w:r>
      </w:hyperlink>
      <w:r>
        <w:rPr>
          <w:b/>
          <w:bCs/>
        </w:rPr>
        <w:t xml:space="preserve"> Генеральной Ассамблеи объем доклада не должен превышать 21</w:t>
      </w:r>
      <w:r w:rsidR="00F513FD">
        <w:rPr>
          <w:b/>
          <w:bCs/>
          <w:lang w:val="en-US"/>
        </w:rPr>
        <w:t> </w:t>
      </w:r>
      <w:r>
        <w:rPr>
          <w:b/>
          <w:bCs/>
        </w:rPr>
        <w:t>200 слов.</w:t>
      </w:r>
      <w:r>
        <w:t xml:space="preserve"> </w:t>
      </w:r>
      <w:r>
        <w:rPr>
          <w:b/>
          <w:bCs/>
        </w:rPr>
        <w:t>Следующий конструктивный диалог с государством-участником состоится в 2030 году в Женеве.</w:t>
      </w:r>
    </w:p>
    <w:p w14:paraId="662AF26A" w14:textId="77777777" w:rsidR="00835235" w:rsidRPr="000C424D" w:rsidRDefault="00835235" w:rsidP="00835235">
      <w:pPr>
        <w:jc w:val="center"/>
        <w:rPr>
          <w:u w:val="single"/>
        </w:rPr>
      </w:pPr>
      <w:r w:rsidRPr="000C424D">
        <w:rPr>
          <w:u w:val="single"/>
        </w:rPr>
        <w:tab/>
      </w:r>
      <w:r w:rsidRPr="000C424D">
        <w:rPr>
          <w:u w:val="single"/>
        </w:rPr>
        <w:tab/>
      </w:r>
      <w:r w:rsidRPr="000C424D">
        <w:rPr>
          <w:u w:val="single"/>
        </w:rPr>
        <w:tab/>
      </w:r>
    </w:p>
    <w:p w14:paraId="798F3366" w14:textId="44863A22" w:rsidR="00835235" w:rsidRDefault="00835235" w:rsidP="0075523D"/>
    <w:p w14:paraId="6386FC98" w14:textId="77777777" w:rsidR="00381C24" w:rsidRPr="00BC18B2" w:rsidRDefault="00381C24" w:rsidP="0075523D"/>
    <w:sectPr w:rsidR="00381C24" w:rsidRPr="00BC18B2" w:rsidSect="00835235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CB4C1A" w14:textId="77777777" w:rsidR="003355D6" w:rsidRPr="00A312BC" w:rsidRDefault="003355D6" w:rsidP="00A312BC"/>
  </w:endnote>
  <w:endnote w:type="continuationSeparator" w:id="0">
    <w:p w14:paraId="6487251B" w14:textId="77777777" w:rsidR="003355D6" w:rsidRPr="00A312BC" w:rsidRDefault="003355D6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8817E2" w14:textId="5AD913A8" w:rsidR="00835235" w:rsidRPr="00835235" w:rsidRDefault="00835235">
    <w:pPr>
      <w:pStyle w:val="a8"/>
    </w:pPr>
    <w:r w:rsidRPr="00835235">
      <w:rPr>
        <w:b/>
        <w:sz w:val="18"/>
      </w:rPr>
      <w:fldChar w:fldCharType="begin"/>
    </w:r>
    <w:r w:rsidRPr="00835235">
      <w:rPr>
        <w:b/>
        <w:sz w:val="18"/>
      </w:rPr>
      <w:instrText xml:space="preserve"> PAGE  \* MERGEFORMAT </w:instrText>
    </w:r>
    <w:r w:rsidRPr="00835235">
      <w:rPr>
        <w:b/>
        <w:sz w:val="18"/>
      </w:rPr>
      <w:fldChar w:fldCharType="separate"/>
    </w:r>
    <w:r w:rsidRPr="00835235">
      <w:rPr>
        <w:b/>
        <w:noProof/>
        <w:sz w:val="18"/>
      </w:rPr>
      <w:t>2</w:t>
    </w:r>
    <w:r w:rsidRPr="00835235">
      <w:rPr>
        <w:b/>
        <w:sz w:val="18"/>
      </w:rPr>
      <w:fldChar w:fldCharType="end"/>
    </w:r>
    <w:r>
      <w:rPr>
        <w:b/>
        <w:sz w:val="18"/>
      </w:rPr>
      <w:tab/>
    </w:r>
    <w:r>
      <w:t>GE.22-14413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B63136" w14:textId="6F074DC4" w:rsidR="00835235" w:rsidRPr="00835235" w:rsidRDefault="00835235" w:rsidP="00835235">
    <w:pPr>
      <w:pStyle w:val="a8"/>
      <w:tabs>
        <w:tab w:val="clear" w:pos="9639"/>
        <w:tab w:val="right" w:pos="9638"/>
      </w:tabs>
      <w:rPr>
        <w:b/>
        <w:sz w:val="18"/>
      </w:rPr>
    </w:pPr>
    <w:r>
      <w:t>GE.22-14413</w:t>
    </w:r>
    <w:r>
      <w:tab/>
    </w:r>
    <w:r w:rsidRPr="00835235">
      <w:rPr>
        <w:b/>
        <w:sz w:val="18"/>
      </w:rPr>
      <w:fldChar w:fldCharType="begin"/>
    </w:r>
    <w:r w:rsidRPr="00835235">
      <w:rPr>
        <w:b/>
        <w:sz w:val="18"/>
      </w:rPr>
      <w:instrText xml:space="preserve"> PAGE  \* MERGEFORMAT </w:instrText>
    </w:r>
    <w:r w:rsidRPr="00835235">
      <w:rPr>
        <w:b/>
        <w:sz w:val="18"/>
      </w:rPr>
      <w:fldChar w:fldCharType="separate"/>
    </w:r>
    <w:r w:rsidRPr="00835235">
      <w:rPr>
        <w:b/>
        <w:noProof/>
        <w:sz w:val="18"/>
      </w:rPr>
      <w:t>3</w:t>
    </w:r>
    <w:r w:rsidRPr="00835235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C1CCCD" w14:textId="34F51251" w:rsidR="00042B72" w:rsidRPr="00835235" w:rsidRDefault="00835235" w:rsidP="00835235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1E73AA97" wp14:editId="02066A2F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22-14413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0D1304C0" wp14:editId="4BF10D82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030223  080323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B8CB22" w14:textId="77777777" w:rsidR="003355D6" w:rsidRPr="001075E9" w:rsidRDefault="003355D6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403167E0" w14:textId="77777777" w:rsidR="003355D6" w:rsidRDefault="003355D6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7CBCDE62" w14:textId="77777777" w:rsidR="00835235" w:rsidRPr="0090201E" w:rsidRDefault="00835235" w:rsidP="00835235">
      <w:pPr>
        <w:pStyle w:val="ad"/>
      </w:pPr>
      <w:r>
        <w:tab/>
      </w:r>
      <w:r w:rsidRPr="00835235">
        <w:rPr>
          <w:sz w:val="20"/>
        </w:rPr>
        <w:t>*</w:t>
      </w:r>
      <w:r>
        <w:tab/>
        <w:t>Приняты Комитетом на его сто тридцать пятой сессии (27 июня — 27 июля 2022 года).</w:t>
      </w:r>
    </w:p>
  </w:footnote>
  <w:footnote w:id="2">
    <w:p w14:paraId="74AC411F" w14:textId="4BD459B6" w:rsidR="00835235" w:rsidRPr="0090201E" w:rsidRDefault="00835235" w:rsidP="00835235">
      <w:pPr>
        <w:pStyle w:val="ad"/>
      </w:pPr>
      <w:r>
        <w:tab/>
      </w:r>
      <w:r w:rsidRPr="00F35B52">
        <w:rPr>
          <w:rStyle w:val="aa"/>
        </w:rPr>
        <w:footnoteRef/>
      </w:r>
      <w:r>
        <w:tab/>
      </w:r>
      <w:hyperlink r:id="rId1" w:history="1">
        <w:r w:rsidRPr="00835235">
          <w:rPr>
            <w:rStyle w:val="af1"/>
          </w:rPr>
          <w:t>CCPR/C/GEO/5</w:t>
        </w:r>
      </w:hyperlink>
      <w:r>
        <w:t>.</w:t>
      </w:r>
    </w:p>
  </w:footnote>
  <w:footnote w:id="3">
    <w:p w14:paraId="0F4B3548" w14:textId="29340CAD" w:rsidR="00835235" w:rsidRPr="00ED5E53" w:rsidRDefault="00835235" w:rsidP="00835235">
      <w:pPr>
        <w:pStyle w:val="ad"/>
      </w:pPr>
      <w:r>
        <w:tab/>
      </w:r>
      <w:r w:rsidRPr="00F35B52">
        <w:rPr>
          <w:rStyle w:val="aa"/>
        </w:rPr>
        <w:footnoteRef/>
      </w:r>
      <w:r>
        <w:tab/>
        <w:t xml:space="preserve">См. </w:t>
      </w:r>
      <w:hyperlink r:id="rId2" w:history="1">
        <w:r w:rsidRPr="00835235">
          <w:rPr>
            <w:rStyle w:val="af1"/>
            <w:lang w:val="de-CH"/>
          </w:rPr>
          <w:t>CCPR</w:t>
        </w:r>
        <w:r w:rsidRPr="00ED5E53">
          <w:rPr>
            <w:rStyle w:val="af1"/>
          </w:rPr>
          <w:t>/</w:t>
        </w:r>
        <w:r w:rsidRPr="00835235">
          <w:rPr>
            <w:rStyle w:val="af1"/>
            <w:lang w:val="de-CH"/>
          </w:rPr>
          <w:t>C</w:t>
        </w:r>
        <w:r w:rsidRPr="00ED5E53">
          <w:rPr>
            <w:rStyle w:val="af1"/>
          </w:rPr>
          <w:t>/</w:t>
        </w:r>
        <w:r w:rsidRPr="00835235">
          <w:rPr>
            <w:rStyle w:val="af1"/>
            <w:lang w:val="de-CH"/>
          </w:rPr>
          <w:t>SR</w:t>
        </w:r>
        <w:r w:rsidRPr="00ED5E53">
          <w:rPr>
            <w:rStyle w:val="af1"/>
          </w:rPr>
          <w:t>.3888</w:t>
        </w:r>
      </w:hyperlink>
      <w:r w:rsidRPr="00ED5E53">
        <w:t xml:space="preserve"> </w:t>
      </w:r>
      <w:r>
        <w:t>и</w:t>
      </w:r>
      <w:r w:rsidRPr="00ED5E53">
        <w:t xml:space="preserve"> </w:t>
      </w:r>
      <w:r w:rsidR="00ED5E53">
        <w:fldChar w:fldCharType="begin"/>
      </w:r>
      <w:r w:rsidR="00ED5E53">
        <w:instrText xml:space="preserve"> HYPERLINK "http://undocs.org/en/CCPR/C/SR.3889" </w:instrText>
      </w:r>
      <w:r w:rsidR="00ED5E53">
        <w:fldChar w:fldCharType="separate"/>
      </w:r>
      <w:r w:rsidRPr="00835235">
        <w:rPr>
          <w:rStyle w:val="af1"/>
          <w:lang w:val="de-CH"/>
        </w:rPr>
        <w:t>CCPR</w:t>
      </w:r>
      <w:r w:rsidRPr="00ED5E53">
        <w:rPr>
          <w:rStyle w:val="af1"/>
        </w:rPr>
        <w:t>/</w:t>
      </w:r>
      <w:r w:rsidRPr="00835235">
        <w:rPr>
          <w:rStyle w:val="af1"/>
          <w:lang w:val="de-CH"/>
        </w:rPr>
        <w:t>C</w:t>
      </w:r>
      <w:r w:rsidRPr="00ED5E53">
        <w:rPr>
          <w:rStyle w:val="af1"/>
        </w:rPr>
        <w:t>/</w:t>
      </w:r>
      <w:r w:rsidRPr="00835235">
        <w:rPr>
          <w:rStyle w:val="af1"/>
          <w:lang w:val="de-CH"/>
        </w:rPr>
        <w:t>SR</w:t>
      </w:r>
      <w:r w:rsidRPr="00ED5E53">
        <w:rPr>
          <w:rStyle w:val="af1"/>
        </w:rPr>
        <w:t>.3889</w:t>
      </w:r>
      <w:r w:rsidR="00ED5E53">
        <w:rPr>
          <w:rStyle w:val="af1"/>
          <w:lang w:val="de-CH"/>
        </w:rPr>
        <w:fldChar w:fldCharType="end"/>
      </w:r>
      <w:r w:rsidRPr="00ED5E53">
        <w:t>.</w:t>
      </w:r>
    </w:p>
  </w:footnote>
  <w:footnote w:id="4">
    <w:p w14:paraId="5347B7BD" w14:textId="62A715D3" w:rsidR="00835235" w:rsidRPr="00EC2E6E" w:rsidRDefault="00835235" w:rsidP="00835235">
      <w:pPr>
        <w:pStyle w:val="ad"/>
        <w:rPr>
          <w:lang w:val="es-ES"/>
        </w:rPr>
      </w:pPr>
      <w:r w:rsidRPr="00ED5E53">
        <w:tab/>
      </w:r>
      <w:r w:rsidRPr="00F35B52">
        <w:rPr>
          <w:rStyle w:val="aa"/>
        </w:rPr>
        <w:footnoteRef/>
      </w:r>
      <w:r w:rsidRPr="00EC2E6E">
        <w:rPr>
          <w:lang w:val="es-ES"/>
        </w:rPr>
        <w:tab/>
      </w:r>
      <w:hyperlink r:id="rId3" w:history="1">
        <w:r w:rsidRPr="00835235">
          <w:rPr>
            <w:rStyle w:val="af1"/>
            <w:lang w:val="es-ES"/>
          </w:rPr>
          <w:t>CCPR/C/GEO/RQ/5</w:t>
        </w:r>
      </w:hyperlink>
      <w:r w:rsidRPr="00EC2E6E">
        <w:rPr>
          <w:lang w:val="es-ES"/>
        </w:rPr>
        <w:t>.</w:t>
      </w:r>
    </w:p>
  </w:footnote>
  <w:footnote w:id="5">
    <w:p w14:paraId="0160AA6D" w14:textId="7F59A17D" w:rsidR="00835235" w:rsidRPr="00EC2E6E" w:rsidRDefault="00835235" w:rsidP="00835235">
      <w:pPr>
        <w:pStyle w:val="ad"/>
        <w:rPr>
          <w:lang w:val="es-ES"/>
        </w:rPr>
      </w:pPr>
      <w:r w:rsidRPr="00EC2E6E">
        <w:rPr>
          <w:lang w:val="es-ES"/>
        </w:rPr>
        <w:tab/>
      </w:r>
      <w:r w:rsidRPr="00F35B52">
        <w:rPr>
          <w:rStyle w:val="aa"/>
        </w:rPr>
        <w:footnoteRef/>
      </w:r>
      <w:r w:rsidRPr="00EC2E6E">
        <w:rPr>
          <w:lang w:val="es-ES"/>
        </w:rPr>
        <w:tab/>
      </w:r>
      <w:hyperlink r:id="rId4" w:history="1">
        <w:r w:rsidRPr="00835235">
          <w:rPr>
            <w:rStyle w:val="af1"/>
            <w:lang w:val="es-ES"/>
          </w:rPr>
          <w:t>CCPR/C/GEO/Q/5</w:t>
        </w:r>
      </w:hyperlink>
      <w:r w:rsidRPr="00EC2E6E">
        <w:rPr>
          <w:lang w:val="es-ES"/>
        </w:rPr>
        <w:t>.</w:t>
      </w:r>
    </w:p>
  </w:footnote>
  <w:footnote w:id="6">
    <w:p w14:paraId="7476C620" w14:textId="0A6F19AD" w:rsidR="00835235" w:rsidRPr="00EC2E6E" w:rsidRDefault="00835235" w:rsidP="00835235">
      <w:pPr>
        <w:pStyle w:val="ad"/>
        <w:rPr>
          <w:lang w:val="es-ES"/>
        </w:rPr>
      </w:pPr>
      <w:r w:rsidRPr="00EC2E6E">
        <w:rPr>
          <w:lang w:val="es-ES"/>
        </w:rPr>
        <w:tab/>
      </w:r>
      <w:r w:rsidRPr="00F35B52">
        <w:rPr>
          <w:rStyle w:val="aa"/>
        </w:rPr>
        <w:footnoteRef/>
      </w:r>
      <w:r w:rsidRPr="00EC2E6E">
        <w:rPr>
          <w:lang w:val="es-ES"/>
        </w:rPr>
        <w:tab/>
      </w:r>
      <w:hyperlink r:id="rId5" w:history="1">
        <w:r w:rsidRPr="002E17E7">
          <w:rPr>
            <w:rStyle w:val="af1"/>
            <w:lang w:val="es-ES"/>
          </w:rPr>
          <w:tab/>
          <w:t>CCPR/C/GEO/RQ/5</w:t>
        </w:r>
      </w:hyperlink>
      <w:r w:rsidRPr="00EC2E6E">
        <w:rPr>
          <w:lang w:val="es-ES"/>
        </w:rPr>
        <w:t xml:space="preserve">, </w:t>
      </w:r>
      <w:proofErr w:type="spellStart"/>
      <w:r>
        <w:t>пп</w:t>
      </w:r>
      <w:proofErr w:type="spellEnd"/>
      <w:r w:rsidRPr="00EC2E6E">
        <w:rPr>
          <w:lang w:val="es-ES"/>
        </w:rPr>
        <w:t>. 53–54.</w:t>
      </w:r>
    </w:p>
  </w:footnote>
  <w:footnote w:id="7">
    <w:p w14:paraId="0B9BB21D" w14:textId="7665DC36" w:rsidR="00835235" w:rsidRPr="00835235" w:rsidRDefault="00835235" w:rsidP="00835235">
      <w:pPr>
        <w:pStyle w:val="ad"/>
        <w:rPr>
          <w:lang w:val="en-US"/>
        </w:rPr>
      </w:pPr>
      <w:r w:rsidRPr="00EC2E6E">
        <w:rPr>
          <w:lang w:val="es-ES"/>
        </w:rPr>
        <w:tab/>
      </w:r>
      <w:r w:rsidRPr="00F35B52">
        <w:rPr>
          <w:rStyle w:val="aa"/>
        </w:rPr>
        <w:footnoteRef/>
      </w:r>
      <w:r w:rsidRPr="0090201E">
        <w:rPr>
          <w:lang w:val="en-US"/>
        </w:rPr>
        <w:tab/>
      </w:r>
      <w:r w:rsidRPr="00835235">
        <w:rPr>
          <w:lang w:val="en-US"/>
        </w:rPr>
        <w:tab/>
      </w:r>
      <w:hyperlink r:id="rId6" w:history="1">
        <w:r w:rsidRPr="00835235">
          <w:rPr>
            <w:rStyle w:val="af1"/>
            <w:lang w:val="en-US"/>
          </w:rPr>
          <w:t>CCPR/C/GEO/CO/4</w:t>
        </w:r>
      </w:hyperlink>
      <w:r w:rsidRPr="0090201E">
        <w:rPr>
          <w:lang w:val="en-US"/>
        </w:rPr>
        <w:t xml:space="preserve">, </w:t>
      </w:r>
      <w:r>
        <w:t>п</w:t>
      </w:r>
      <w:r w:rsidRPr="0090201E">
        <w:rPr>
          <w:lang w:val="en-US"/>
        </w:rPr>
        <w:t>. 10.</w:t>
      </w:r>
    </w:p>
  </w:footnote>
  <w:footnote w:id="8">
    <w:p w14:paraId="6F0CC48B" w14:textId="4AB3E1F0" w:rsidR="00835235" w:rsidRPr="00835235" w:rsidRDefault="00835235" w:rsidP="00835235">
      <w:pPr>
        <w:pStyle w:val="ad"/>
        <w:rPr>
          <w:lang w:val="en-US"/>
        </w:rPr>
      </w:pPr>
      <w:r w:rsidRPr="0090201E">
        <w:rPr>
          <w:lang w:val="en-US"/>
        </w:rPr>
        <w:tab/>
      </w:r>
      <w:r w:rsidRPr="00F35B52">
        <w:rPr>
          <w:rStyle w:val="aa"/>
        </w:rPr>
        <w:footnoteRef/>
      </w:r>
      <w:r w:rsidRPr="0090201E">
        <w:rPr>
          <w:lang w:val="en-US"/>
        </w:rPr>
        <w:tab/>
      </w:r>
      <w:r w:rsidRPr="0090201E">
        <w:rPr>
          <w:lang w:val="en-US"/>
        </w:rPr>
        <w:tab/>
      </w:r>
      <w:hyperlink r:id="rId7" w:history="1">
        <w:r w:rsidRPr="00835235">
          <w:rPr>
            <w:rStyle w:val="af1"/>
            <w:lang w:val="en-US"/>
          </w:rPr>
          <w:t>CCPR/C/128/2</w:t>
        </w:r>
      </w:hyperlink>
      <w:r w:rsidRPr="0090201E">
        <w:rPr>
          <w:lang w:val="en-US"/>
        </w:rPr>
        <w:t>.</w:t>
      </w:r>
    </w:p>
  </w:footnote>
  <w:footnote w:id="9">
    <w:p w14:paraId="57DD09AC" w14:textId="2186884B" w:rsidR="00835235" w:rsidRPr="00835235" w:rsidRDefault="00835235" w:rsidP="00835235">
      <w:pPr>
        <w:pStyle w:val="ad"/>
        <w:rPr>
          <w:lang w:val="en-US"/>
        </w:rPr>
      </w:pPr>
      <w:r w:rsidRPr="0090201E">
        <w:rPr>
          <w:lang w:val="en-US"/>
        </w:rPr>
        <w:tab/>
      </w:r>
      <w:r w:rsidRPr="00F35B52">
        <w:rPr>
          <w:rStyle w:val="aa"/>
        </w:rPr>
        <w:footnoteRef/>
      </w:r>
      <w:r w:rsidRPr="0090201E">
        <w:rPr>
          <w:lang w:val="en-US"/>
        </w:rPr>
        <w:tab/>
      </w:r>
      <w:r w:rsidRPr="00835235">
        <w:rPr>
          <w:lang w:val="en-US"/>
        </w:rPr>
        <w:tab/>
      </w:r>
      <w:hyperlink r:id="rId8" w:history="1">
        <w:r w:rsidRPr="00835235">
          <w:rPr>
            <w:rStyle w:val="af1"/>
            <w:lang w:val="en-US"/>
          </w:rPr>
          <w:t>CCPR/C/GEO/CO/4</w:t>
        </w:r>
      </w:hyperlink>
      <w:r w:rsidRPr="0090201E">
        <w:rPr>
          <w:lang w:val="en-US"/>
        </w:rPr>
        <w:t xml:space="preserve">, </w:t>
      </w:r>
      <w:r>
        <w:t>п</w:t>
      </w:r>
      <w:r w:rsidRPr="0090201E">
        <w:rPr>
          <w:lang w:val="en-US"/>
        </w:rPr>
        <w:t>. 13.</w:t>
      </w:r>
    </w:p>
  </w:footnote>
  <w:footnote w:id="10">
    <w:p w14:paraId="55C8EB04" w14:textId="77777777" w:rsidR="00835235" w:rsidRPr="00835235" w:rsidRDefault="00835235" w:rsidP="00835235">
      <w:pPr>
        <w:pStyle w:val="ad"/>
        <w:rPr>
          <w:lang w:val="en-US"/>
        </w:rPr>
      </w:pPr>
      <w:r w:rsidRPr="0090201E">
        <w:rPr>
          <w:lang w:val="en-US"/>
        </w:rPr>
        <w:tab/>
      </w:r>
      <w:r w:rsidRPr="00F35B52">
        <w:rPr>
          <w:rStyle w:val="aa"/>
        </w:rPr>
        <w:footnoteRef/>
      </w:r>
      <w:r w:rsidRPr="0090201E">
        <w:rPr>
          <w:lang w:val="en-US"/>
        </w:rPr>
        <w:tab/>
      </w:r>
      <w:r w:rsidRPr="0090201E">
        <w:rPr>
          <w:lang w:val="en-US"/>
        </w:rPr>
        <w:tab/>
        <w:t>Application No. 9043/05, Final Judgment, 8 September 2014.</w:t>
      </w:r>
    </w:p>
  </w:footnote>
  <w:footnote w:id="11">
    <w:p w14:paraId="17ECE900" w14:textId="377F83F2" w:rsidR="00835235" w:rsidRPr="00835235" w:rsidRDefault="00835235" w:rsidP="00835235">
      <w:pPr>
        <w:pStyle w:val="ad"/>
        <w:rPr>
          <w:lang w:val="en-US"/>
        </w:rPr>
      </w:pPr>
      <w:r w:rsidRPr="0090201E">
        <w:rPr>
          <w:lang w:val="en-US"/>
        </w:rPr>
        <w:tab/>
      </w:r>
      <w:r w:rsidRPr="00F35B52">
        <w:rPr>
          <w:rStyle w:val="aa"/>
        </w:rPr>
        <w:footnoteRef/>
      </w:r>
      <w:r w:rsidRPr="0090201E">
        <w:rPr>
          <w:lang w:val="en-US"/>
        </w:rPr>
        <w:tab/>
      </w:r>
      <w:r w:rsidRPr="00835235">
        <w:rPr>
          <w:lang w:val="en-US"/>
        </w:rPr>
        <w:tab/>
      </w:r>
      <w:hyperlink r:id="rId9" w:history="1">
        <w:r w:rsidRPr="00835235">
          <w:rPr>
            <w:rStyle w:val="af1"/>
            <w:lang w:val="en-US"/>
          </w:rPr>
          <w:t>CCPR/C/GEO/CO/4</w:t>
        </w:r>
      </w:hyperlink>
      <w:r w:rsidRPr="0090201E">
        <w:rPr>
          <w:lang w:val="en-US"/>
        </w:rPr>
        <w:t xml:space="preserve">, </w:t>
      </w:r>
      <w:proofErr w:type="spellStart"/>
      <w:r>
        <w:t>пп</w:t>
      </w:r>
      <w:proofErr w:type="spellEnd"/>
      <w:r w:rsidRPr="0090201E">
        <w:rPr>
          <w:lang w:val="en-US"/>
        </w:rPr>
        <w:t>. 15 a)–b).</w:t>
      </w:r>
    </w:p>
  </w:footnote>
  <w:footnote w:id="12">
    <w:p w14:paraId="76B351BB" w14:textId="77777777" w:rsidR="00835235" w:rsidRDefault="00835235" w:rsidP="00835235">
      <w:pPr>
        <w:pStyle w:val="ad"/>
      </w:pPr>
      <w:r w:rsidRPr="0090201E">
        <w:rPr>
          <w:lang w:val="en-US"/>
        </w:rPr>
        <w:tab/>
      </w:r>
      <w:r w:rsidRPr="00F35B52">
        <w:rPr>
          <w:rStyle w:val="aa"/>
        </w:rPr>
        <w:footnoteRef/>
      </w:r>
      <w:r>
        <w:tab/>
        <w:t>Там же, п. 17.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8B87E8" w14:textId="6DF9AF35" w:rsidR="00835235" w:rsidRPr="00835235" w:rsidRDefault="00ED5E53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CCPR/C/GEO/CO/5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C8E04C" w14:textId="4D391433" w:rsidR="00835235" w:rsidRPr="00835235" w:rsidRDefault="00ED5E53" w:rsidP="00835235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CCPR/C/GEO/CO/5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163350426">
    <w:abstractNumId w:val="16"/>
  </w:num>
  <w:num w:numId="2" w16cid:durableId="344089118">
    <w:abstractNumId w:val="11"/>
  </w:num>
  <w:num w:numId="3" w16cid:durableId="1210722462">
    <w:abstractNumId w:val="10"/>
  </w:num>
  <w:num w:numId="4" w16cid:durableId="1296259778">
    <w:abstractNumId w:val="17"/>
  </w:num>
  <w:num w:numId="5" w16cid:durableId="1679234122">
    <w:abstractNumId w:val="13"/>
  </w:num>
  <w:num w:numId="6" w16cid:durableId="843128365">
    <w:abstractNumId w:val="8"/>
  </w:num>
  <w:num w:numId="7" w16cid:durableId="2144349051">
    <w:abstractNumId w:val="3"/>
  </w:num>
  <w:num w:numId="8" w16cid:durableId="1881895678">
    <w:abstractNumId w:val="2"/>
  </w:num>
  <w:num w:numId="9" w16cid:durableId="1891501518">
    <w:abstractNumId w:val="1"/>
  </w:num>
  <w:num w:numId="10" w16cid:durableId="1864705028">
    <w:abstractNumId w:val="0"/>
  </w:num>
  <w:num w:numId="11" w16cid:durableId="960888881">
    <w:abstractNumId w:val="9"/>
  </w:num>
  <w:num w:numId="12" w16cid:durableId="1052457686">
    <w:abstractNumId w:val="7"/>
  </w:num>
  <w:num w:numId="13" w16cid:durableId="171995339">
    <w:abstractNumId w:val="6"/>
  </w:num>
  <w:num w:numId="14" w16cid:durableId="1739552675">
    <w:abstractNumId w:val="5"/>
  </w:num>
  <w:num w:numId="15" w16cid:durableId="165948432">
    <w:abstractNumId w:val="4"/>
  </w:num>
  <w:num w:numId="16" w16cid:durableId="811556389">
    <w:abstractNumId w:val="15"/>
  </w:num>
  <w:num w:numId="17" w16cid:durableId="289212853">
    <w:abstractNumId w:val="12"/>
  </w:num>
  <w:num w:numId="18" w16cid:durableId="1397781435">
    <w:abstractNumId w:val="14"/>
  </w:num>
  <w:num w:numId="19" w16cid:durableId="1459184185">
    <w:abstractNumId w:val="15"/>
  </w:num>
  <w:num w:numId="20" w16cid:durableId="1879706168">
    <w:abstractNumId w:val="12"/>
  </w:num>
  <w:num w:numId="21" w16cid:durableId="139657802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55D6"/>
    <w:rsid w:val="00000512"/>
    <w:rsid w:val="00033EE1"/>
    <w:rsid w:val="000358F2"/>
    <w:rsid w:val="00042B72"/>
    <w:rsid w:val="00044E33"/>
    <w:rsid w:val="000558BD"/>
    <w:rsid w:val="000B57E7"/>
    <w:rsid w:val="000B6373"/>
    <w:rsid w:val="000C682D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4812"/>
    <w:rsid w:val="002A2EFC"/>
    <w:rsid w:val="002C0E18"/>
    <w:rsid w:val="002D5AAC"/>
    <w:rsid w:val="002E00F0"/>
    <w:rsid w:val="002E17E7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355D6"/>
    <w:rsid w:val="003402C2"/>
    <w:rsid w:val="00375F01"/>
    <w:rsid w:val="00381C24"/>
    <w:rsid w:val="003958D0"/>
    <w:rsid w:val="003B00E5"/>
    <w:rsid w:val="00407B78"/>
    <w:rsid w:val="00424203"/>
    <w:rsid w:val="00435B43"/>
    <w:rsid w:val="00452493"/>
    <w:rsid w:val="00454E07"/>
    <w:rsid w:val="00472C5C"/>
    <w:rsid w:val="004969B2"/>
    <w:rsid w:val="004C667D"/>
    <w:rsid w:val="0050108D"/>
    <w:rsid w:val="00513081"/>
    <w:rsid w:val="00513DFD"/>
    <w:rsid w:val="00517901"/>
    <w:rsid w:val="00526683"/>
    <w:rsid w:val="005709E0"/>
    <w:rsid w:val="00572E19"/>
    <w:rsid w:val="005961C8"/>
    <w:rsid w:val="005D7914"/>
    <w:rsid w:val="005E2B41"/>
    <w:rsid w:val="005F0B42"/>
    <w:rsid w:val="00666B97"/>
    <w:rsid w:val="00681A10"/>
    <w:rsid w:val="006A1ED8"/>
    <w:rsid w:val="006C2031"/>
    <w:rsid w:val="006D461A"/>
    <w:rsid w:val="006F35EE"/>
    <w:rsid w:val="007021FF"/>
    <w:rsid w:val="00712895"/>
    <w:rsid w:val="0075523D"/>
    <w:rsid w:val="00757357"/>
    <w:rsid w:val="00772A54"/>
    <w:rsid w:val="00787D3A"/>
    <w:rsid w:val="00791B9D"/>
    <w:rsid w:val="007D01D6"/>
    <w:rsid w:val="00825F8D"/>
    <w:rsid w:val="00834B71"/>
    <w:rsid w:val="00835235"/>
    <w:rsid w:val="0086445C"/>
    <w:rsid w:val="00894693"/>
    <w:rsid w:val="008A08D7"/>
    <w:rsid w:val="008B6909"/>
    <w:rsid w:val="00906890"/>
    <w:rsid w:val="00911BE4"/>
    <w:rsid w:val="00931A71"/>
    <w:rsid w:val="00951972"/>
    <w:rsid w:val="009608F3"/>
    <w:rsid w:val="009918E2"/>
    <w:rsid w:val="009A24AC"/>
    <w:rsid w:val="009C1835"/>
    <w:rsid w:val="009D21FD"/>
    <w:rsid w:val="00A00CF5"/>
    <w:rsid w:val="00A14DA8"/>
    <w:rsid w:val="00A312BC"/>
    <w:rsid w:val="00A34D07"/>
    <w:rsid w:val="00A84021"/>
    <w:rsid w:val="00A84D35"/>
    <w:rsid w:val="00A87E92"/>
    <w:rsid w:val="00A917B3"/>
    <w:rsid w:val="00AB4B51"/>
    <w:rsid w:val="00AD6F87"/>
    <w:rsid w:val="00B10CC7"/>
    <w:rsid w:val="00B136DB"/>
    <w:rsid w:val="00B539E7"/>
    <w:rsid w:val="00B62458"/>
    <w:rsid w:val="00B815C4"/>
    <w:rsid w:val="00BC18B2"/>
    <w:rsid w:val="00BC3629"/>
    <w:rsid w:val="00BD33EE"/>
    <w:rsid w:val="00BF1A04"/>
    <w:rsid w:val="00C0177C"/>
    <w:rsid w:val="00C106D6"/>
    <w:rsid w:val="00C46D5A"/>
    <w:rsid w:val="00C60F0C"/>
    <w:rsid w:val="00C805C9"/>
    <w:rsid w:val="00C92939"/>
    <w:rsid w:val="00CA1679"/>
    <w:rsid w:val="00CB151C"/>
    <w:rsid w:val="00CE5A1A"/>
    <w:rsid w:val="00CF55F6"/>
    <w:rsid w:val="00D166DF"/>
    <w:rsid w:val="00D33D63"/>
    <w:rsid w:val="00D90028"/>
    <w:rsid w:val="00D90138"/>
    <w:rsid w:val="00D9090B"/>
    <w:rsid w:val="00DD78D1"/>
    <w:rsid w:val="00DE32CD"/>
    <w:rsid w:val="00DF71B9"/>
    <w:rsid w:val="00E005F7"/>
    <w:rsid w:val="00E06BEE"/>
    <w:rsid w:val="00E11973"/>
    <w:rsid w:val="00E46656"/>
    <w:rsid w:val="00E6209D"/>
    <w:rsid w:val="00E73F76"/>
    <w:rsid w:val="00EA2C9F"/>
    <w:rsid w:val="00EA420E"/>
    <w:rsid w:val="00ED0BDA"/>
    <w:rsid w:val="00ED5E53"/>
    <w:rsid w:val="00EF1360"/>
    <w:rsid w:val="00EF3220"/>
    <w:rsid w:val="00F43903"/>
    <w:rsid w:val="00F513FD"/>
    <w:rsid w:val="00F94155"/>
    <w:rsid w:val="00F9783F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0F3E1C"/>
  <w15:docId w15:val="{1C958EBA-6ABC-462E-99B9-FD3B3B56D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iPriority="99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99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31A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AD6F87"/>
    <w:rPr>
      <w:color w:val="0000FF" w:themeColor="hyperlink"/>
      <w:u w:val="none"/>
    </w:rPr>
  </w:style>
  <w:style w:type="character" w:styleId="af2">
    <w:name w:val="FollowedHyperlink"/>
    <w:basedOn w:val="a0"/>
    <w:rsid w:val="00AD6F87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locked/>
    <w:rsid w:val="00835235"/>
    <w:rPr>
      <w:lang w:val="ru-RU" w:eastAsia="en-US"/>
    </w:rPr>
  </w:style>
  <w:style w:type="character" w:styleId="af3">
    <w:name w:val="annotation reference"/>
    <w:basedOn w:val="a0"/>
    <w:uiPriority w:val="99"/>
    <w:semiHidden/>
    <w:unhideWhenUsed/>
    <w:rsid w:val="00835235"/>
    <w:rPr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rsid w:val="00835235"/>
    <w:pPr>
      <w:spacing w:line="240" w:lineRule="auto"/>
    </w:pPr>
    <w:rPr>
      <w:rFonts w:eastAsia="Times New Roman" w:cs="Times New Roman"/>
      <w:szCs w:val="20"/>
      <w:lang w:val="en-GB"/>
    </w:rPr>
  </w:style>
  <w:style w:type="character" w:customStyle="1" w:styleId="af5">
    <w:name w:val="Текст примечания Знак"/>
    <w:basedOn w:val="a0"/>
    <w:link w:val="af4"/>
    <w:uiPriority w:val="99"/>
    <w:semiHidden/>
    <w:rsid w:val="00835235"/>
    <w:rPr>
      <w:lang w:val="en-GB" w:eastAsia="en-US"/>
    </w:rPr>
  </w:style>
  <w:style w:type="character" w:customStyle="1" w:styleId="ui-provider">
    <w:name w:val="ui-provider"/>
    <w:basedOn w:val="a0"/>
    <w:rsid w:val="00835235"/>
  </w:style>
  <w:style w:type="character" w:styleId="af6">
    <w:name w:val="Unresolved Mention"/>
    <w:basedOn w:val="a0"/>
    <w:uiPriority w:val="99"/>
    <w:semiHidden/>
    <w:unhideWhenUsed/>
    <w:rsid w:val="0083523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A/RES/68/268" TargetMode="Externa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CCPR/C/GEO/CO/4" TargetMode="External"/><Relationship Id="rId3" Type="http://schemas.openxmlformats.org/officeDocument/2006/relationships/hyperlink" Target="http://undocs.org/en/CCPR/C/GEO/RQ/5" TargetMode="External"/><Relationship Id="rId7" Type="http://schemas.openxmlformats.org/officeDocument/2006/relationships/hyperlink" Target="http://undocs.org/ru/CCPR/C/128/2" TargetMode="External"/><Relationship Id="rId2" Type="http://schemas.openxmlformats.org/officeDocument/2006/relationships/hyperlink" Target="http://undocs.org/en/CCPR/C/SR.3888" TargetMode="External"/><Relationship Id="rId1" Type="http://schemas.openxmlformats.org/officeDocument/2006/relationships/hyperlink" Target="http://undocs.org/en/CCPR/C/GEO/5" TargetMode="External"/><Relationship Id="rId6" Type="http://schemas.openxmlformats.org/officeDocument/2006/relationships/hyperlink" Target="http://undocs.org/ru/CCPR/C/GEO/CO/4" TargetMode="External"/><Relationship Id="rId5" Type="http://schemas.openxmlformats.org/officeDocument/2006/relationships/hyperlink" Target="http://undocs.org/en/CCPR/C/GEO/RQ/5" TargetMode="External"/><Relationship Id="rId4" Type="http://schemas.openxmlformats.org/officeDocument/2006/relationships/hyperlink" Target="http://undocs.org/en/CCPR/C/GEO/Q/5" TargetMode="External"/><Relationship Id="rId9" Type="http://schemas.openxmlformats.org/officeDocument/2006/relationships/hyperlink" Target="http://undocs.org/ru/CCPR/C/GEO/CO/4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0</TotalTime>
  <Pages>14</Pages>
  <Words>5545</Words>
  <Characters>38871</Characters>
  <Application>Microsoft Office Word</Application>
  <DocSecurity>0</DocSecurity>
  <Lines>694</Lines>
  <Paragraphs>170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CCPR/C/GEO/CO/5</vt:lpstr>
      <vt:lpstr>A/</vt:lpstr>
      <vt:lpstr>A/</vt:lpstr>
    </vt:vector>
  </TitlesOfParts>
  <Company>DCM</Company>
  <LinksUpToDate>false</LinksUpToDate>
  <CharactersWithSpaces>44246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CCPR/C/GEO/CO/5</dc:title>
  <dc:subject/>
  <dc:creator>Elena IZOTOVA</dc:creator>
  <cp:keywords/>
  <cp:lastModifiedBy>Elena Izotova</cp:lastModifiedBy>
  <cp:revision>3</cp:revision>
  <cp:lastPrinted>2023-03-08T12:42:00Z</cp:lastPrinted>
  <dcterms:created xsi:type="dcterms:W3CDTF">2023-03-08T12:42:00Z</dcterms:created>
  <dcterms:modified xsi:type="dcterms:W3CDTF">2023-03-08T12:42:00Z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