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5" w:tblpY="285"/>
        <w:tblOverlap w:val="never"/>
        <w:bidiVisual/>
        <w:tblW w:w="9639" w:type="dxa"/>
        <w:tblBorders>
          <w:bottom w:val="single" w:sz="4" w:space="0" w:color="auto"/>
          <w:insideH w:val="single" w:sz="4" w:space="0" w:color="auto"/>
        </w:tblBorders>
        <w:tblLayout w:type="fixed"/>
        <w:tblCellMar>
          <w:left w:w="0" w:type="dxa"/>
          <w:right w:w="0" w:type="dxa"/>
        </w:tblCellMar>
        <w:tblLook w:val="01E0" w:firstRow="1" w:lastRow="1" w:firstColumn="1" w:lastColumn="1" w:noHBand="0" w:noVBand="0"/>
      </w:tblPr>
      <w:tblGrid>
        <w:gridCol w:w="1274"/>
        <w:gridCol w:w="4963"/>
        <w:gridCol w:w="3402"/>
      </w:tblGrid>
      <w:tr w:rsidR="006B3E27" w:rsidRPr="00AC03B4" w14:paraId="22097554" w14:textId="77777777" w:rsidTr="00281242">
        <w:trPr>
          <w:trHeight w:hRule="exact" w:val="851"/>
        </w:trPr>
        <w:tc>
          <w:tcPr>
            <w:tcW w:w="1274" w:type="dxa"/>
            <w:tcBorders>
              <w:bottom w:val="single" w:sz="4" w:space="0" w:color="auto"/>
            </w:tcBorders>
            <w:shd w:val="clear" w:color="auto" w:fill="auto"/>
          </w:tcPr>
          <w:p w14:paraId="71216B6F" w14:textId="77777777" w:rsidR="006B3E27" w:rsidRPr="00BE5849" w:rsidRDefault="006B3E27" w:rsidP="00BC450B">
            <w:pPr>
              <w:kinsoku w:val="0"/>
              <w:overflowPunct w:val="0"/>
              <w:autoSpaceDE w:val="0"/>
              <w:autoSpaceDN w:val="0"/>
              <w:adjustRightInd w:val="0"/>
              <w:snapToGrid w:val="0"/>
              <w:spacing w:after="80" w:line="480" w:lineRule="exact"/>
              <w:rPr>
                <w:rFonts w:hint="cs"/>
                <w:sz w:val="40"/>
                <w:szCs w:val="40"/>
                <w:lang w:eastAsia="zh-TW"/>
              </w:rPr>
            </w:pPr>
            <w:bookmarkStart w:id="0" w:name="_Hlk62896384"/>
          </w:p>
        </w:tc>
        <w:tc>
          <w:tcPr>
            <w:tcW w:w="4963" w:type="dxa"/>
            <w:tcBorders>
              <w:bottom w:val="single" w:sz="4" w:space="0" w:color="auto"/>
            </w:tcBorders>
            <w:shd w:val="clear" w:color="auto" w:fill="auto"/>
            <w:vAlign w:val="bottom"/>
          </w:tcPr>
          <w:p w14:paraId="2A2386B3" w14:textId="77777777" w:rsidR="006B3E27" w:rsidRPr="00AC03B4" w:rsidRDefault="006B3E27" w:rsidP="002F3D3A">
            <w:pPr>
              <w:spacing w:after="80" w:line="480" w:lineRule="exact"/>
              <w:ind w:left="57"/>
              <w:rPr>
                <w:sz w:val="30"/>
                <w:szCs w:val="30"/>
                <w:rtl/>
              </w:rPr>
            </w:pPr>
            <w:r w:rsidRPr="00AC03B4">
              <w:rPr>
                <w:rFonts w:hint="cs"/>
                <w:sz w:val="30"/>
                <w:szCs w:val="30"/>
                <w:rtl/>
              </w:rPr>
              <w:t>الأمم المتحدة</w:t>
            </w:r>
          </w:p>
        </w:tc>
        <w:tc>
          <w:tcPr>
            <w:tcW w:w="3402" w:type="dxa"/>
            <w:tcBorders>
              <w:bottom w:val="single" w:sz="4" w:space="0" w:color="auto"/>
            </w:tcBorders>
            <w:shd w:val="clear" w:color="auto" w:fill="auto"/>
            <w:vAlign w:val="bottom"/>
          </w:tcPr>
          <w:p w14:paraId="2FF340CB" w14:textId="26E556B7" w:rsidR="006B3E27" w:rsidRPr="00F9668A" w:rsidRDefault="00F9668A" w:rsidP="00F9668A">
            <w:pPr>
              <w:bidi w:val="0"/>
              <w:rPr>
                <w:szCs w:val="20"/>
                <w:lang w:eastAsia="zh-TW"/>
              </w:rPr>
            </w:pPr>
            <w:r w:rsidRPr="00EE4D17">
              <w:rPr>
                <w:sz w:val="40"/>
                <w:szCs w:val="20"/>
                <w:lang w:eastAsia="zh-TW"/>
              </w:rPr>
              <w:t>A</w:t>
            </w:r>
            <w:r w:rsidRPr="00EE4D17">
              <w:rPr>
                <w:szCs w:val="20"/>
                <w:lang w:eastAsia="zh-TW"/>
              </w:rPr>
              <w:t>/HRC/RES/</w:t>
            </w:r>
            <w:r w:rsidRPr="00C62B9C">
              <w:rPr>
                <w:szCs w:val="20"/>
                <w:lang w:eastAsia="zh-TW"/>
              </w:rPr>
              <w:t>51</w:t>
            </w:r>
            <w:r w:rsidRPr="00EE4D17">
              <w:rPr>
                <w:szCs w:val="20"/>
                <w:lang w:eastAsia="zh-TW"/>
              </w:rPr>
              <w:t>/</w:t>
            </w:r>
            <w:r w:rsidRPr="00C62B9C">
              <w:rPr>
                <w:szCs w:val="20"/>
                <w:lang w:eastAsia="zh-TW"/>
              </w:rPr>
              <w:t>38</w:t>
            </w:r>
          </w:p>
        </w:tc>
      </w:tr>
      <w:tr w:rsidR="006B3E27" w:rsidRPr="00AC03B4" w14:paraId="2E432917" w14:textId="77777777" w:rsidTr="00281242">
        <w:trPr>
          <w:trHeight w:hRule="exact" w:val="2835"/>
        </w:trPr>
        <w:tc>
          <w:tcPr>
            <w:tcW w:w="1274" w:type="dxa"/>
            <w:tcBorders>
              <w:top w:val="single" w:sz="4" w:space="0" w:color="auto"/>
              <w:bottom w:val="single" w:sz="12" w:space="0" w:color="auto"/>
            </w:tcBorders>
            <w:shd w:val="clear" w:color="auto" w:fill="auto"/>
          </w:tcPr>
          <w:p w14:paraId="5FE6D93A" w14:textId="77777777" w:rsidR="006B3E27" w:rsidRPr="00D00159" w:rsidRDefault="00655884" w:rsidP="0047152B">
            <w:pPr>
              <w:jc w:val="center"/>
              <w:rPr>
                <w:sz w:val="56"/>
                <w:szCs w:val="56"/>
                <w:lang w:val="es-ES_tradnl"/>
              </w:rPr>
            </w:pPr>
            <w:r w:rsidRPr="00AC03B4">
              <w:rPr>
                <w:noProof/>
                <w:sz w:val="56"/>
                <w:szCs w:val="56"/>
              </w:rPr>
              <w:drawing>
                <wp:inline distT="0" distB="0" distL="0" distR="0" wp14:anchorId="45A7D866" wp14:editId="53258DA1">
                  <wp:extent cx="628015" cy="614045"/>
                  <wp:effectExtent l="0" t="0" r="0" b="0"/>
                  <wp:docPr id="28" name="Picture 28"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شعار_الأمم_المتحدة"/>
                          <pic:cNvPicPr>
                            <a:picLocks noChangeAspect="1" noChangeArrowheads="1"/>
                          </pic:cNvPicPr>
                        </pic:nvPicPr>
                        <pic:blipFill>
                          <a:blip r:embed="rId8">
                            <a:extLst>
                              <a:ext uri="{28A0092B-C50C-407E-A947-70E740481C1C}">
                                <a14:useLocalDpi xmlns:a14="http://schemas.microsoft.com/office/drawing/2010/main" val="0"/>
                              </a:ext>
                            </a:extLst>
                          </a:blip>
                          <a:srcRect t="-1270" b="-1270"/>
                          <a:stretch>
                            <a:fillRect/>
                          </a:stretch>
                        </pic:blipFill>
                        <pic:spPr bwMode="auto">
                          <a:xfrm>
                            <a:off x="0" y="0"/>
                            <a:ext cx="628015" cy="614045"/>
                          </a:xfrm>
                          <a:prstGeom prst="rect">
                            <a:avLst/>
                          </a:prstGeom>
                          <a:noFill/>
                          <a:ln>
                            <a:noFill/>
                          </a:ln>
                        </pic:spPr>
                      </pic:pic>
                    </a:graphicData>
                  </a:graphic>
                </wp:inline>
              </w:drawing>
            </w:r>
          </w:p>
        </w:tc>
        <w:tc>
          <w:tcPr>
            <w:tcW w:w="4963" w:type="dxa"/>
            <w:tcBorders>
              <w:top w:val="single" w:sz="4" w:space="0" w:color="auto"/>
              <w:bottom w:val="single" w:sz="12" w:space="0" w:color="auto"/>
            </w:tcBorders>
            <w:shd w:val="clear" w:color="auto" w:fill="auto"/>
          </w:tcPr>
          <w:p w14:paraId="36286B60" w14:textId="77777777" w:rsidR="006B3E27" w:rsidRPr="00C62B9C" w:rsidRDefault="001773DB" w:rsidP="002F3D3A">
            <w:pPr>
              <w:spacing w:before="120" w:after="40" w:line="640" w:lineRule="exact"/>
              <w:ind w:left="57"/>
              <w:rPr>
                <w:b/>
                <w:bCs/>
                <w:sz w:val="50"/>
                <w:szCs w:val="50"/>
              </w:rPr>
            </w:pPr>
            <w:r w:rsidRPr="00C62B9C">
              <w:rPr>
                <w:rFonts w:hint="cs"/>
                <w:b/>
                <w:bCs/>
                <w:sz w:val="50"/>
                <w:szCs w:val="50"/>
                <w:rtl/>
              </w:rPr>
              <w:t>الجمعية العامة</w:t>
            </w:r>
          </w:p>
        </w:tc>
        <w:tc>
          <w:tcPr>
            <w:tcW w:w="3402" w:type="dxa"/>
            <w:tcBorders>
              <w:top w:val="single" w:sz="4" w:space="0" w:color="auto"/>
              <w:bottom w:val="single" w:sz="12" w:space="0" w:color="auto"/>
            </w:tcBorders>
            <w:shd w:val="clear" w:color="auto" w:fill="auto"/>
          </w:tcPr>
          <w:p w14:paraId="1F7E8762" w14:textId="3277E491" w:rsidR="006B3E27" w:rsidRDefault="00F9668A" w:rsidP="00BE5849">
            <w:pPr>
              <w:bidi w:val="0"/>
              <w:spacing w:before="240"/>
              <w:rPr>
                <w:szCs w:val="20"/>
              </w:rPr>
            </w:pPr>
            <w:r>
              <w:rPr>
                <w:szCs w:val="20"/>
              </w:rPr>
              <w:t>Dist</w:t>
            </w:r>
            <w:r w:rsidR="00EE4D17" w:rsidRPr="00EE4D17">
              <w:rPr>
                <w:szCs w:val="20"/>
              </w:rPr>
              <w:t>r.:</w:t>
            </w:r>
            <w:r>
              <w:rPr>
                <w:szCs w:val="20"/>
              </w:rPr>
              <w:t xml:space="preserve"> General</w:t>
            </w:r>
          </w:p>
          <w:p w14:paraId="648F0637" w14:textId="046DBBDE" w:rsidR="00F9668A" w:rsidRDefault="00FC29F4" w:rsidP="00F9668A">
            <w:pPr>
              <w:bidi w:val="0"/>
              <w:spacing w:line="240" w:lineRule="exact"/>
              <w:jc w:val="left"/>
              <w:rPr>
                <w:szCs w:val="20"/>
              </w:rPr>
            </w:pPr>
            <w:r w:rsidRPr="00C62B9C">
              <w:t>13</w:t>
            </w:r>
            <w:r>
              <w:t xml:space="preserve"> October </w:t>
            </w:r>
            <w:r w:rsidRPr="00C62B9C">
              <w:t>2022</w:t>
            </w:r>
          </w:p>
          <w:p w14:paraId="75491161" w14:textId="77777777" w:rsidR="00F9668A" w:rsidRDefault="00F9668A" w:rsidP="00F9668A">
            <w:pPr>
              <w:bidi w:val="0"/>
              <w:spacing w:line="240" w:lineRule="exact"/>
              <w:jc w:val="left"/>
              <w:rPr>
                <w:szCs w:val="20"/>
              </w:rPr>
            </w:pPr>
            <w:r>
              <w:rPr>
                <w:szCs w:val="20"/>
              </w:rPr>
              <w:t>Arabic</w:t>
            </w:r>
          </w:p>
          <w:p w14:paraId="47AC0B88" w14:textId="0A901926" w:rsidR="00F9668A" w:rsidRPr="00F9668A" w:rsidRDefault="00F9668A" w:rsidP="00F9668A">
            <w:pPr>
              <w:bidi w:val="0"/>
              <w:spacing w:line="240" w:lineRule="exact"/>
              <w:jc w:val="left"/>
              <w:rPr>
                <w:szCs w:val="20"/>
              </w:rPr>
            </w:pPr>
            <w:r>
              <w:rPr>
                <w:szCs w:val="20"/>
              </w:rPr>
              <w:t>Origina</w:t>
            </w:r>
            <w:r w:rsidR="00EE4D17" w:rsidRPr="00EE4D17">
              <w:rPr>
                <w:szCs w:val="20"/>
              </w:rPr>
              <w:t xml:space="preserve">l: </w:t>
            </w:r>
            <w:r>
              <w:rPr>
                <w:szCs w:val="20"/>
              </w:rPr>
              <w:t>English</w:t>
            </w:r>
          </w:p>
        </w:tc>
      </w:tr>
    </w:tbl>
    <w:bookmarkEnd w:id="0"/>
    <w:p w14:paraId="2DD1525D" w14:textId="77777777" w:rsidR="00CA6248" w:rsidRPr="00C62B9C" w:rsidRDefault="00CA6248" w:rsidP="00D45AF6">
      <w:pPr>
        <w:spacing w:before="120" w:line="360" w:lineRule="exact"/>
        <w:textDirection w:val="tbRlV"/>
        <w:rPr>
          <w:rFonts w:ascii="Simplified Arabic" w:hAnsi="Simplified Arabic"/>
          <w:b/>
          <w:sz w:val="26"/>
          <w:szCs w:val="26"/>
          <w:lang w:val="ar-SA" w:eastAsia="zh-TW" w:bidi="en-GB"/>
        </w:rPr>
      </w:pPr>
      <w:r w:rsidRPr="00C62B9C">
        <w:rPr>
          <w:rFonts w:ascii="Simplified Arabic" w:hAnsi="Simplified Arabic"/>
          <w:b/>
          <w:bCs/>
          <w:sz w:val="26"/>
          <w:szCs w:val="26"/>
          <w:rtl/>
        </w:rPr>
        <w:t>مجلس حقوق الإنسان</w:t>
      </w:r>
    </w:p>
    <w:p w14:paraId="52518610" w14:textId="77777777" w:rsidR="00CA6248" w:rsidRPr="00C62B9C" w:rsidRDefault="00CA6248" w:rsidP="00D45AF6">
      <w:pPr>
        <w:spacing w:line="360" w:lineRule="exact"/>
        <w:textDirection w:val="tbRlV"/>
        <w:rPr>
          <w:rFonts w:ascii="Simplified Arabic" w:hAnsi="Simplified Arabic"/>
          <w:b/>
          <w:sz w:val="22"/>
          <w:lang w:val="ar-SA" w:eastAsia="zh-TW" w:bidi="en-GB"/>
        </w:rPr>
      </w:pPr>
      <w:r w:rsidRPr="00C62B9C">
        <w:rPr>
          <w:rFonts w:ascii="Simplified Arabic" w:hAnsi="Simplified Arabic"/>
          <w:b/>
          <w:bCs/>
          <w:sz w:val="22"/>
          <w:rtl/>
        </w:rPr>
        <w:t>الدورة الحادية والخمسون</w:t>
      </w:r>
    </w:p>
    <w:p w14:paraId="1C90EA35" w14:textId="77777777" w:rsidR="00CA6248" w:rsidRPr="000B7545" w:rsidRDefault="00CA6248" w:rsidP="00D45AF6">
      <w:pPr>
        <w:spacing w:line="360" w:lineRule="exact"/>
        <w:textDirection w:val="tbRlV"/>
        <w:rPr>
          <w:rFonts w:ascii="Simplified Arabic" w:hAnsi="Simplified Arabic"/>
          <w:sz w:val="22"/>
          <w:lang w:val="ar-SA" w:eastAsia="zh-TW" w:bidi="en-GB"/>
        </w:rPr>
      </w:pPr>
      <w:r w:rsidRPr="00C62B9C">
        <w:rPr>
          <w:rFonts w:ascii="Simplified Arabic" w:hAnsi="Simplified Arabic"/>
          <w:sz w:val="22"/>
          <w:rtl/>
        </w:rPr>
        <w:t>12</w:t>
      </w:r>
      <w:r w:rsidRPr="000B7545">
        <w:rPr>
          <w:rFonts w:ascii="Simplified Arabic" w:hAnsi="Simplified Arabic"/>
          <w:sz w:val="22"/>
          <w:rtl/>
        </w:rPr>
        <w:t xml:space="preserve"> أيلول/سبتمبر - </w:t>
      </w:r>
      <w:r w:rsidRPr="00C62B9C">
        <w:rPr>
          <w:rFonts w:ascii="Simplified Arabic" w:hAnsi="Simplified Arabic"/>
          <w:sz w:val="22"/>
          <w:rtl/>
        </w:rPr>
        <w:t>7</w:t>
      </w:r>
      <w:r w:rsidRPr="000B7545">
        <w:rPr>
          <w:rFonts w:ascii="Simplified Arabic" w:hAnsi="Simplified Arabic"/>
          <w:sz w:val="22"/>
          <w:rtl/>
        </w:rPr>
        <w:t xml:space="preserve"> تشرين الأول/أكتوبر </w:t>
      </w:r>
      <w:r w:rsidRPr="00C62B9C">
        <w:rPr>
          <w:rFonts w:ascii="Simplified Arabic" w:hAnsi="Simplified Arabic"/>
          <w:sz w:val="22"/>
          <w:rtl/>
        </w:rPr>
        <w:t>2022</w:t>
      </w:r>
    </w:p>
    <w:p w14:paraId="7E75B749" w14:textId="77777777" w:rsidR="00CA6248" w:rsidRPr="006D127C" w:rsidRDefault="00CA6248" w:rsidP="00D45AF6">
      <w:pPr>
        <w:spacing w:line="360" w:lineRule="exact"/>
        <w:textDirection w:val="tbRlV"/>
        <w:rPr>
          <w:rFonts w:ascii="Simplified Arabic" w:hAnsi="Simplified Arabic"/>
          <w:sz w:val="22"/>
          <w:lang w:eastAsia="zh-TW" w:bidi="en-GB"/>
        </w:rPr>
      </w:pPr>
      <w:r w:rsidRPr="000B7545">
        <w:rPr>
          <w:rFonts w:ascii="Simplified Arabic" w:hAnsi="Simplified Arabic"/>
          <w:sz w:val="22"/>
          <w:rtl/>
        </w:rPr>
        <w:t xml:space="preserve">البند </w:t>
      </w:r>
      <w:r w:rsidRPr="00C62B9C">
        <w:rPr>
          <w:rFonts w:ascii="Simplified Arabic" w:hAnsi="Simplified Arabic"/>
          <w:sz w:val="22"/>
          <w:rtl/>
        </w:rPr>
        <w:t>10</w:t>
      </w:r>
      <w:r w:rsidRPr="000B7545">
        <w:rPr>
          <w:rFonts w:ascii="Simplified Arabic" w:hAnsi="Simplified Arabic"/>
          <w:sz w:val="22"/>
          <w:rtl/>
        </w:rPr>
        <w:t xml:space="preserve"> من جدول الأعمال</w:t>
      </w:r>
    </w:p>
    <w:p w14:paraId="05056907" w14:textId="77777777" w:rsidR="00CA6248" w:rsidRPr="00C62B9C" w:rsidRDefault="00CA6248" w:rsidP="00D45AF6">
      <w:pPr>
        <w:spacing w:line="360" w:lineRule="exact"/>
        <w:textDirection w:val="tbRlV"/>
        <w:rPr>
          <w:rFonts w:ascii="Simplified Arabic" w:hAnsi="Simplified Arabic"/>
          <w:b/>
          <w:sz w:val="22"/>
          <w:lang w:val="ar-SA" w:eastAsia="zh-TW" w:bidi="en-GB"/>
        </w:rPr>
      </w:pPr>
      <w:r w:rsidRPr="00C62B9C">
        <w:rPr>
          <w:rFonts w:ascii="Simplified Arabic" w:hAnsi="Simplified Arabic"/>
          <w:b/>
          <w:bCs/>
          <w:sz w:val="22"/>
          <w:rtl/>
        </w:rPr>
        <w:t>المساعدة التقنية وبناء القدرات</w:t>
      </w:r>
    </w:p>
    <w:p w14:paraId="41C0B1EF" w14:textId="4A6A843C" w:rsidR="00CA6248" w:rsidRPr="00C62B9C" w:rsidRDefault="00D45AF6" w:rsidP="00D45AF6">
      <w:pPr>
        <w:pStyle w:val="HChGA"/>
        <w:rPr>
          <w:lang w:val="en-US" w:eastAsia="zh-TW" w:bidi="en-GB"/>
        </w:rPr>
      </w:pPr>
      <w:r w:rsidRPr="00C62B9C">
        <w:rPr>
          <w:rtl/>
        </w:rPr>
        <w:tab/>
      </w:r>
      <w:r w:rsidRPr="00C62B9C">
        <w:rPr>
          <w:rtl/>
        </w:rPr>
        <w:tab/>
      </w:r>
      <w:r w:rsidR="00CA6248" w:rsidRPr="00C62B9C">
        <w:rPr>
          <w:rtl/>
        </w:rPr>
        <w:t>قرار اعتمده مجلس حقوق الإنسان في 7 تشرين الأول/أكتوبر 2022</w:t>
      </w:r>
    </w:p>
    <w:p w14:paraId="187700CF" w14:textId="0B60FEF7" w:rsidR="00CA6248" w:rsidRPr="00C62B9C" w:rsidRDefault="00745C45" w:rsidP="00ED44AE">
      <w:pPr>
        <w:pStyle w:val="H1GA"/>
        <w:rPr>
          <w:lang w:val="ar-SA" w:eastAsia="zh-TW" w:bidi="en-GB"/>
        </w:rPr>
      </w:pPr>
      <w:r w:rsidRPr="00C62B9C">
        <w:rPr>
          <w:rtl/>
        </w:rPr>
        <w:tab/>
      </w:r>
      <w:r w:rsidR="00CA6248" w:rsidRPr="00C62B9C">
        <w:rPr>
          <w:rtl/>
        </w:rPr>
        <w:t>51/38</w:t>
      </w:r>
      <w:r w:rsidRPr="00C62B9C">
        <w:rPr>
          <w:rFonts w:hint="cs"/>
          <w:rtl/>
        </w:rPr>
        <w:t>-</w:t>
      </w:r>
      <w:r w:rsidR="00CA6248" w:rsidRPr="00C62B9C">
        <w:rPr>
          <w:rtl/>
        </w:rPr>
        <w:tab/>
        <w:t>تقديم المساعدة إلى الصومال في ميدان حقوق الإنسان</w:t>
      </w:r>
    </w:p>
    <w:p w14:paraId="2866B6A7" w14:textId="0FAD68B7" w:rsidR="00CA6248" w:rsidRPr="00C62B9C" w:rsidRDefault="00CA6248" w:rsidP="00745C45">
      <w:pPr>
        <w:pStyle w:val="SingleTxtGA"/>
        <w:rPr>
          <w:i/>
          <w:iCs/>
          <w:rtl/>
          <w:lang w:val="en-US" w:eastAsia="zh-TW"/>
        </w:rPr>
      </w:pPr>
      <w:r w:rsidRPr="00C62B9C">
        <w:rPr>
          <w:i/>
          <w:iCs/>
          <w:rtl/>
        </w:rPr>
        <w:tab/>
        <w:t>إن مجلس حقوق الإنسان،</w:t>
      </w:r>
    </w:p>
    <w:p w14:paraId="0779FA04" w14:textId="3D855925" w:rsidR="00CA6248" w:rsidRPr="00C62B9C" w:rsidRDefault="00CA6248" w:rsidP="00745C45">
      <w:pPr>
        <w:pStyle w:val="SingleTxtGA"/>
        <w:rPr>
          <w:iCs/>
          <w:lang w:val="en-US" w:eastAsia="zh-TW" w:bidi="en-GB"/>
        </w:rPr>
      </w:pPr>
      <w:r w:rsidRPr="000B7545">
        <w:rPr>
          <w:rtl/>
        </w:rPr>
        <w:tab/>
      </w:r>
      <w:r w:rsidRPr="00C62B9C">
        <w:rPr>
          <w:i/>
          <w:iCs/>
          <w:rtl/>
        </w:rPr>
        <w:t>إذ يسترشد</w:t>
      </w:r>
      <w:r w:rsidRPr="000B7545">
        <w:rPr>
          <w:rtl/>
        </w:rPr>
        <w:t xml:space="preserve"> بميثاق الأمم المتحدة،</w:t>
      </w:r>
      <w:r w:rsidR="00A842D9" w:rsidRPr="00C62B9C">
        <w:rPr>
          <w:iCs/>
          <w:rtl/>
          <w:lang w:val="en-US" w:eastAsia="zh-TW"/>
        </w:rPr>
        <w:t xml:space="preserve"> </w:t>
      </w:r>
    </w:p>
    <w:p w14:paraId="6D791AA8" w14:textId="157AD6B8" w:rsidR="00CA6248" w:rsidRPr="00C62B9C" w:rsidRDefault="00CA6248" w:rsidP="00745C45">
      <w:pPr>
        <w:pStyle w:val="SingleTxtGA"/>
        <w:rPr>
          <w:iCs/>
          <w:lang w:val="ar-SA" w:eastAsia="zh-TW" w:bidi="en-GB"/>
        </w:rPr>
      </w:pPr>
      <w:r w:rsidRPr="00C62B9C">
        <w:rPr>
          <w:i/>
          <w:iCs/>
          <w:rtl/>
        </w:rPr>
        <w:tab/>
        <w:t>وإذ يؤكد من جديد</w:t>
      </w:r>
      <w:r w:rsidRPr="000B7545">
        <w:rPr>
          <w:rtl/>
        </w:rPr>
        <w:t xml:space="preserve"> الإعلان العالمي لحقوق الإنسان،</w:t>
      </w:r>
    </w:p>
    <w:p w14:paraId="5A008981" w14:textId="281DACCC" w:rsidR="00CA6248" w:rsidRPr="00C62B9C" w:rsidRDefault="00CA6248" w:rsidP="00745C45">
      <w:pPr>
        <w:pStyle w:val="SingleTxtGA"/>
        <w:rPr>
          <w:iCs/>
          <w:lang w:val="ar-SA" w:eastAsia="zh-TW" w:bidi="en-GB"/>
        </w:rPr>
      </w:pPr>
      <w:r w:rsidRPr="00C62B9C">
        <w:rPr>
          <w:i/>
          <w:iCs/>
          <w:rtl/>
        </w:rPr>
        <w:tab/>
        <w:t>وإذ يقرّ</w:t>
      </w:r>
      <w:r w:rsidRPr="000B7545">
        <w:rPr>
          <w:rtl/>
        </w:rPr>
        <w:t xml:space="preserve"> بأن السلم والأمن والتنمية وحقوق الإنسان هي أركان منظومة الأمم المتحدة،</w:t>
      </w:r>
    </w:p>
    <w:p w14:paraId="61A7F80C" w14:textId="7243A4FF" w:rsidR="00CA6248" w:rsidRPr="00C62B9C" w:rsidRDefault="00CA6248" w:rsidP="00745C45">
      <w:pPr>
        <w:pStyle w:val="SingleTxtGA"/>
        <w:rPr>
          <w:iCs/>
          <w:lang w:val="ar-SA" w:eastAsia="zh-TW" w:bidi="en-GB"/>
        </w:rPr>
      </w:pPr>
      <w:r w:rsidRPr="00C62B9C">
        <w:rPr>
          <w:i/>
          <w:iCs/>
          <w:rtl/>
        </w:rPr>
        <w:tab/>
        <w:t>وإذ يؤكد من جديد</w:t>
      </w:r>
      <w:r w:rsidRPr="000B7545">
        <w:rPr>
          <w:rtl/>
        </w:rPr>
        <w:t xml:space="preserve"> احترامه لسيادة الصومال وسلامته الإقليمية واستقلاله السياسي ووحدته،</w:t>
      </w:r>
    </w:p>
    <w:p w14:paraId="03E3CA91" w14:textId="030502A8" w:rsidR="00CA6248" w:rsidRPr="00C62B9C" w:rsidRDefault="00CA6248" w:rsidP="00745C45">
      <w:pPr>
        <w:pStyle w:val="SingleTxtGA"/>
        <w:rPr>
          <w:iCs/>
          <w:lang w:val="ar-SA" w:eastAsia="zh-TW" w:bidi="en-GB"/>
        </w:rPr>
      </w:pPr>
      <w:r w:rsidRPr="00C62B9C">
        <w:rPr>
          <w:i/>
          <w:iCs/>
          <w:rtl/>
        </w:rPr>
        <w:tab/>
        <w:t>وإذ يؤكد من جديد أيضاً</w:t>
      </w:r>
      <w:r w:rsidRPr="000B7545">
        <w:rPr>
          <w:rtl/>
        </w:rPr>
        <w:t xml:space="preserve"> قراراته السابقة المتعلقة بالصومال،</w:t>
      </w:r>
    </w:p>
    <w:p w14:paraId="54DEC6DC" w14:textId="780215A3" w:rsidR="00CA6248" w:rsidRPr="00C62B9C" w:rsidRDefault="00CA6248" w:rsidP="00745C45">
      <w:pPr>
        <w:pStyle w:val="SingleTxtGA"/>
        <w:rPr>
          <w:iCs/>
          <w:lang w:val="ar-SA" w:eastAsia="zh-TW" w:bidi="en-GB"/>
        </w:rPr>
      </w:pPr>
      <w:r w:rsidRPr="00C62B9C">
        <w:rPr>
          <w:i/>
          <w:iCs/>
          <w:rtl/>
        </w:rPr>
        <w:tab/>
        <w:t>وإذ يشير</w:t>
      </w:r>
      <w:r w:rsidRPr="000B7545">
        <w:rPr>
          <w:rtl/>
        </w:rPr>
        <w:t xml:space="preserve"> إلى قراريه </w:t>
      </w:r>
      <w:r w:rsidRPr="00C62B9C">
        <w:rPr>
          <w:rtl/>
        </w:rPr>
        <w:t>5</w:t>
      </w:r>
      <w:r w:rsidRPr="000B7545">
        <w:rPr>
          <w:rtl/>
        </w:rPr>
        <w:t>/</w:t>
      </w:r>
      <w:r w:rsidRPr="00C62B9C">
        <w:rPr>
          <w:rtl/>
        </w:rPr>
        <w:t>1</w:t>
      </w:r>
      <w:r w:rsidRPr="000B7545">
        <w:rPr>
          <w:rtl/>
        </w:rPr>
        <w:t xml:space="preserve"> و</w:t>
      </w:r>
      <w:r w:rsidRPr="00C62B9C">
        <w:rPr>
          <w:rtl/>
        </w:rPr>
        <w:t>5</w:t>
      </w:r>
      <w:r w:rsidRPr="000B7545">
        <w:rPr>
          <w:rtl/>
        </w:rPr>
        <w:t>/</w:t>
      </w:r>
      <w:r w:rsidRPr="00C62B9C">
        <w:rPr>
          <w:rtl/>
        </w:rPr>
        <w:t>2</w:t>
      </w:r>
      <w:r w:rsidRPr="000B7545">
        <w:rPr>
          <w:rtl/>
        </w:rPr>
        <w:t xml:space="preserve"> المؤرخين </w:t>
      </w:r>
      <w:r w:rsidRPr="00C62B9C">
        <w:rPr>
          <w:rtl/>
        </w:rPr>
        <w:t>18</w:t>
      </w:r>
      <w:r w:rsidRPr="000B7545">
        <w:rPr>
          <w:rtl/>
        </w:rPr>
        <w:t xml:space="preserve"> حزيران/</w:t>
      </w:r>
      <w:proofErr w:type="gramStart"/>
      <w:r w:rsidRPr="000B7545">
        <w:rPr>
          <w:rtl/>
        </w:rPr>
        <w:t>يونيه</w:t>
      </w:r>
      <w:proofErr w:type="gramEnd"/>
      <w:r w:rsidRPr="000B7545">
        <w:rPr>
          <w:rtl/>
        </w:rPr>
        <w:t xml:space="preserve"> </w:t>
      </w:r>
      <w:r w:rsidRPr="00C62B9C">
        <w:rPr>
          <w:rtl/>
        </w:rPr>
        <w:t>2007</w:t>
      </w:r>
      <w:r w:rsidRPr="000B7545">
        <w:rPr>
          <w:rtl/>
        </w:rPr>
        <w:t>،</w:t>
      </w:r>
    </w:p>
    <w:p w14:paraId="017FC9E1" w14:textId="19A20763" w:rsidR="00CA6248" w:rsidRPr="00C62B9C" w:rsidRDefault="00CA6248" w:rsidP="00745C45">
      <w:pPr>
        <w:pStyle w:val="SingleTxtGA"/>
        <w:rPr>
          <w:iCs/>
          <w:lang w:val="ar-SA" w:eastAsia="zh-TW" w:bidi="en-GB"/>
        </w:rPr>
      </w:pPr>
      <w:r w:rsidRPr="00C62B9C">
        <w:rPr>
          <w:i/>
          <w:iCs/>
          <w:rtl/>
        </w:rPr>
        <w:tab/>
        <w:t>وإذ يسلمّ</w:t>
      </w:r>
      <w:r w:rsidRPr="000B7545">
        <w:rPr>
          <w:rtl/>
        </w:rPr>
        <w:t xml:space="preserve"> بأن المسؤولية الرئيسية عن تعزيز وحماية حقوق الإنسان في الصومال تقع على عاتق السلطات الصومالية، وأن تعزيز الإطار القانوني، ونظم حماية حقوق الإنسان، وقدرات المؤسسات وشفافيتها وشرعيتها أمر أساسي للمساعدة في مكافحة الإفلات من العقاب وتحسين المساءلة عن انتهاكات حقوق الإنسان وال</w:t>
      </w:r>
      <w:r>
        <w:rPr>
          <w:rtl/>
        </w:rPr>
        <w:t xml:space="preserve">حث </w:t>
      </w:r>
      <w:r w:rsidRPr="000B7545">
        <w:rPr>
          <w:rtl/>
        </w:rPr>
        <w:t>على المصالحة،</w:t>
      </w:r>
    </w:p>
    <w:p w14:paraId="1E707C0E" w14:textId="30BB39B8" w:rsidR="00CA6248" w:rsidRPr="00C62B9C" w:rsidRDefault="00CA6248" w:rsidP="00745C45">
      <w:pPr>
        <w:pStyle w:val="SingleTxtGA"/>
        <w:rPr>
          <w:iCs/>
          <w:lang w:val="ar-SA" w:eastAsia="zh-TW" w:bidi="en-GB"/>
        </w:rPr>
      </w:pPr>
      <w:r w:rsidRPr="00C62B9C">
        <w:rPr>
          <w:i/>
          <w:iCs/>
          <w:rtl/>
        </w:rPr>
        <w:tab/>
        <w:t>وإذ يسلم أيضاً</w:t>
      </w:r>
      <w:r w:rsidRPr="000B7545">
        <w:rPr>
          <w:rtl/>
        </w:rPr>
        <w:t xml:space="preserve"> بأن على جميع السلطات المعنية بحفظ الأمن الوفاء بتعهداتها والتزاماتها الدولية في مجال حقوق الإنسان، والتصدي لإساءة استعمال القوة أو الإفراط في استعمالها ضد المدنيين،</w:t>
      </w:r>
    </w:p>
    <w:p w14:paraId="5C53EB38" w14:textId="40F0E5F4" w:rsidR="00CA6248" w:rsidRPr="00C62B9C" w:rsidRDefault="00CA6248" w:rsidP="00745C45">
      <w:pPr>
        <w:pStyle w:val="SingleTxtGA"/>
        <w:rPr>
          <w:iCs/>
          <w:lang w:val="ar-SA" w:eastAsia="zh-TW" w:bidi="en-GB"/>
        </w:rPr>
      </w:pPr>
      <w:r w:rsidRPr="00C62B9C">
        <w:rPr>
          <w:i/>
          <w:iCs/>
          <w:rtl/>
        </w:rPr>
        <w:tab/>
        <w:t xml:space="preserve">وإذ يسلّم كذلك </w:t>
      </w:r>
      <w:r w:rsidRPr="00356D37">
        <w:rPr>
          <w:rtl/>
        </w:rPr>
        <w:t>بأهمية وفعالية</w:t>
      </w:r>
      <w:r w:rsidRPr="000B7545">
        <w:rPr>
          <w:rtl/>
        </w:rPr>
        <w:t xml:space="preserve"> تقديم المساعدة الدولية إلى الصومال والحاجة المستمرة إلى زيادة حجم </w:t>
      </w:r>
      <w:r>
        <w:rPr>
          <w:rtl/>
        </w:rPr>
        <w:t>كافة</w:t>
      </w:r>
      <w:r w:rsidRPr="000B7545">
        <w:rPr>
          <w:rtl/>
        </w:rPr>
        <w:t xml:space="preserve"> الخدمات المتعلقة بتنمية القدرات والمساعدة التقنية المقدمة إلى الصومال في ميدان حقوق الإنسان على الصعيد الوطني وعلى صعيد الولايات الأعضاء في الاتحاد وزيادة تنسيق هذه الخدمات واتساقها ونوعيتها، وإذ يقر بإطار المساءلة المتبادلة الذي يهدف إلى التعجيل بالإصلاحات المتعلقة بحقوق الإنسان، فضلا</w:t>
      </w:r>
      <w:r w:rsidR="00017699">
        <w:rPr>
          <w:rFonts w:hint="cs"/>
          <w:rtl/>
        </w:rPr>
        <w:t>ً</w:t>
      </w:r>
      <w:r w:rsidRPr="000B7545">
        <w:rPr>
          <w:rtl/>
        </w:rPr>
        <w:t xml:space="preserve"> عن </w:t>
      </w:r>
      <w:r>
        <w:rPr>
          <w:rtl/>
        </w:rPr>
        <w:t>ال</w:t>
      </w:r>
      <w:r w:rsidRPr="000B7545">
        <w:rPr>
          <w:rtl/>
        </w:rPr>
        <w:t>إصلاحات المتعلقة بالمؤسسات الأمنية والاقتصادية والسياسية والانتخابات،</w:t>
      </w:r>
    </w:p>
    <w:p w14:paraId="1A73A949" w14:textId="2A925655" w:rsidR="00CA6248" w:rsidRPr="00C62B9C" w:rsidRDefault="00CA6248" w:rsidP="00745C45">
      <w:pPr>
        <w:pStyle w:val="SingleTxtGA"/>
        <w:rPr>
          <w:iCs/>
          <w:lang w:val="ar-SA" w:eastAsia="zh-TW" w:bidi="en-GB"/>
        </w:rPr>
      </w:pPr>
      <w:r w:rsidRPr="00C62B9C">
        <w:rPr>
          <w:i/>
          <w:iCs/>
          <w:rtl/>
        </w:rPr>
        <w:lastRenderedPageBreak/>
        <w:tab/>
        <w:t xml:space="preserve">وإذ يشدد </w:t>
      </w:r>
      <w:r w:rsidRPr="00017699">
        <w:rPr>
          <w:rtl/>
        </w:rPr>
        <w:t>على أهمية</w:t>
      </w:r>
      <w:r w:rsidRPr="000B7545">
        <w:rPr>
          <w:rtl/>
        </w:rPr>
        <w:t xml:space="preserve"> التعاون وتوافق الآراء </w:t>
      </w:r>
      <w:r>
        <w:rPr>
          <w:rtl/>
        </w:rPr>
        <w:t>من أجل</w:t>
      </w:r>
      <w:r w:rsidRPr="000B7545">
        <w:rPr>
          <w:rtl/>
        </w:rPr>
        <w:t xml:space="preserve"> إحراز مزيد من التقدم بشأن الأولويات الوطنية الرئيسية، بما في ذلك تنفيذ هيكل الأمن الوطني، و</w:t>
      </w:r>
      <w:r>
        <w:rPr>
          <w:rtl/>
        </w:rPr>
        <w:t xml:space="preserve">مراجعة </w:t>
      </w:r>
      <w:r w:rsidRPr="000B7545">
        <w:rPr>
          <w:rtl/>
        </w:rPr>
        <w:t>الدستور، وتقاسم السلطة والموارد في النظام الاتحادي، بما في ذلك الفيدرالية المالية، والتوصل إلى اتفاق بشأن نظام قضائي اتحادي، وكلها تتطلب اتفاقات سياسية يمكن أن تشكل أساس</w:t>
      </w:r>
      <w:r w:rsidR="00DE39B1">
        <w:rPr>
          <w:rtl/>
        </w:rPr>
        <w:t xml:space="preserve">اً </w:t>
      </w:r>
      <w:r w:rsidRPr="000B7545">
        <w:rPr>
          <w:rtl/>
        </w:rPr>
        <w:t xml:space="preserve">للتشريع في </w:t>
      </w:r>
      <w:proofErr w:type="gramStart"/>
      <w:r w:rsidRPr="000B7545">
        <w:rPr>
          <w:rtl/>
        </w:rPr>
        <w:t>البرلمان</w:t>
      </w:r>
      <w:proofErr w:type="gramEnd"/>
      <w:r w:rsidRPr="000B7545">
        <w:rPr>
          <w:rtl/>
        </w:rPr>
        <w:t xml:space="preserve"> الاتحادي،</w:t>
      </w:r>
    </w:p>
    <w:p w14:paraId="623220E5" w14:textId="5899C556" w:rsidR="00CA6248" w:rsidRPr="00C62B9C" w:rsidRDefault="00CA6248" w:rsidP="00745C45">
      <w:pPr>
        <w:pStyle w:val="SingleTxtGA"/>
        <w:rPr>
          <w:iCs/>
          <w:lang w:val="ar-SA" w:eastAsia="zh-TW" w:bidi="en-GB"/>
        </w:rPr>
      </w:pPr>
      <w:r w:rsidRPr="00C62B9C">
        <w:rPr>
          <w:i/>
          <w:iCs/>
          <w:rtl/>
        </w:rPr>
        <w:tab/>
        <w:t>وإذ يسلم</w:t>
      </w:r>
      <w:r w:rsidRPr="000B7545">
        <w:rPr>
          <w:rtl/>
        </w:rPr>
        <w:t xml:space="preserve"> بالالتزام المستمر والحيوي لبعثة الاتحاد الأفريقي في الصومال، التي تلتها بعثة الاتحاد الأفريقي الانتقالية </w:t>
      </w:r>
      <w:r>
        <w:rPr>
          <w:rtl/>
        </w:rPr>
        <w:t>ل</w:t>
      </w:r>
      <w:r w:rsidRPr="000B7545">
        <w:rPr>
          <w:rtl/>
        </w:rPr>
        <w:t xml:space="preserve">لصومال، وبفقدان وتضحيات الأفراد الذين قتلوا أثناء القتال على مدى السنوات الـ </w:t>
      </w:r>
      <w:r w:rsidRPr="00C62B9C">
        <w:rPr>
          <w:rtl/>
        </w:rPr>
        <w:t>15</w:t>
      </w:r>
      <w:r w:rsidRPr="000B7545">
        <w:rPr>
          <w:rtl/>
        </w:rPr>
        <w:t xml:space="preserve"> الماضية، وإذ يسلم أيض</w:t>
      </w:r>
      <w:r w:rsidR="00DE39B1">
        <w:rPr>
          <w:rtl/>
        </w:rPr>
        <w:t xml:space="preserve">اً </w:t>
      </w:r>
      <w:r>
        <w:rPr>
          <w:rtl/>
        </w:rPr>
        <w:t>ب</w:t>
      </w:r>
      <w:r w:rsidRPr="000B7545">
        <w:rPr>
          <w:rtl/>
        </w:rPr>
        <w:t xml:space="preserve">الأهمية </w:t>
      </w:r>
      <w:r>
        <w:rPr>
          <w:rtl/>
        </w:rPr>
        <w:t>ال</w:t>
      </w:r>
      <w:r w:rsidRPr="000B7545">
        <w:rPr>
          <w:rtl/>
        </w:rPr>
        <w:t xml:space="preserve">حاسمة </w:t>
      </w:r>
      <w:r>
        <w:rPr>
          <w:rtl/>
        </w:rPr>
        <w:t>ل</w:t>
      </w:r>
      <w:r w:rsidRPr="000B7545">
        <w:rPr>
          <w:rtl/>
        </w:rPr>
        <w:t>بعثة الاتحاد الأفريقي الانتقالية في تهيئة الظروف للصومال لإنشاء مؤسسات سياسية وبسط سلطة الدولة،</w:t>
      </w:r>
      <w:r w:rsidR="001C72E9">
        <w:rPr>
          <w:rtl/>
        </w:rPr>
        <w:t xml:space="preserve"> </w:t>
      </w:r>
      <w:r w:rsidRPr="000B7545">
        <w:rPr>
          <w:rtl/>
        </w:rPr>
        <w:t>التي هي أساسية لوضع الأسس لنقل المسؤولية الأمنية على مراحل إلى قوات الأمن الصومالية،</w:t>
      </w:r>
    </w:p>
    <w:p w14:paraId="3824E70E" w14:textId="2B43791B" w:rsidR="00CA6248" w:rsidRPr="00C62B9C" w:rsidRDefault="00CA6248" w:rsidP="00745C45">
      <w:pPr>
        <w:pStyle w:val="SingleTxtGA"/>
        <w:rPr>
          <w:iCs/>
          <w:spacing w:val="-3"/>
          <w:lang w:val="ar-SA" w:eastAsia="zh-TW" w:bidi="en-GB"/>
        </w:rPr>
      </w:pPr>
      <w:r w:rsidRPr="00C62B9C">
        <w:rPr>
          <w:i/>
          <w:iCs/>
          <w:spacing w:val="-3"/>
          <w:rtl/>
        </w:rPr>
        <w:tab/>
        <w:t>وإذ يسلم أيضاً</w:t>
      </w:r>
      <w:r w:rsidRPr="00C62B9C">
        <w:rPr>
          <w:spacing w:val="-3"/>
          <w:rtl/>
        </w:rPr>
        <w:t xml:space="preserve"> بالدور الذي أدته المرأة ولا تزال تؤديه في مجال التعبئة المجتمعية وبناء السلام في المجتمع الصومالي، وبضرورة اتخاذ تدابير خاصة لإنهاء العنف الجنسي والجنساني، بما في ذلك العنف الجنسي المتصل بالنزاعات، وتشويه الأعضاء التناسلية للإناث، وزواج الأطفال، والزواج المبكر والقسري، وجميع الأشكال الأخرى للعنف غير المشروع في حالات النزاع المسلح، ووضع حد للإفلات من العقاب، والقيام، تمشي</w:t>
      </w:r>
      <w:r w:rsidR="00DE39B1" w:rsidRPr="00C62B9C">
        <w:rPr>
          <w:spacing w:val="-3"/>
          <w:rtl/>
        </w:rPr>
        <w:t xml:space="preserve">اً </w:t>
      </w:r>
      <w:r w:rsidRPr="00C62B9C">
        <w:rPr>
          <w:spacing w:val="-3"/>
          <w:rtl/>
        </w:rPr>
        <w:t>مع القانون الدولي، بمقاضاة المسؤولين عن العنف الجنسي والعنف الجنساني ضد النساء والفتيات، وبأهمية تعزيز تمكين النساء والفتيات اقتصادياً والنهوض بمشاركتهن مشاركة كاملة ومتساوية ومجدية في عمليات صنع القرارات السياسية والعامة، بما في ذلك داخل البرلمان وعلى جميع مستويات الحكم، طبقاً لقرار مجلس الأمن 1325(200</w:t>
      </w:r>
      <w:r w:rsidR="00EE4D17" w:rsidRPr="00C62B9C">
        <w:rPr>
          <w:spacing w:val="-3"/>
          <w:rtl/>
        </w:rPr>
        <w:t xml:space="preserve">0) </w:t>
      </w:r>
      <w:r w:rsidRPr="00C62B9C">
        <w:rPr>
          <w:spacing w:val="-3"/>
          <w:rtl/>
        </w:rPr>
        <w:t>المؤرخ 31 تشرين الأول/أكتوبر 2000 بشأن المرأة والسلام والأمن،</w:t>
      </w:r>
    </w:p>
    <w:p w14:paraId="7AC0D335" w14:textId="08CF966D" w:rsidR="00CA6248" w:rsidRPr="00C62B9C" w:rsidRDefault="00CA6248" w:rsidP="00745C45">
      <w:pPr>
        <w:pStyle w:val="SingleTxtGA"/>
        <w:rPr>
          <w:iCs/>
          <w:lang w:val="ar-SA" w:eastAsia="zh-TW" w:bidi="en-GB"/>
        </w:rPr>
      </w:pPr>
      <w:r w:rsidRPr="00C62B9C">
        <w:rPr>
          <w:i/>
          <w:iCs/>
          <w:rtl/>
        </w:rPr>
        <w:tab/>
        <w:t>وإذ يسلم كذلك</w:t>
      </w:r>
      <w:r w:rsidRPr="000B7545">
        <w:rPr>
          <w:rtl/>
        </w:rPr>
        <w:t xml:space="preserve"> بزيادة التزام حكومة الصومال الاتحادية وبعض سلطات الولايات الأعضاء في الاتحاد بتعزيز حقوق الإنسان وحمايتها عن طريق الوزارات التابعة لها، وإذ يحث في الوقت نفسه على زيادة الدعوة إلى الالتزامات المتعلقة بحقوق الإنسان في الصومال وتنفيذها، وعلى التعاون مع النظام الدولي لحقوق الإنسان،</w:t>
      </w:r>
    </w:p>
    <w:p w14:paraId="52739143" w14:textId="21D4B06D" w:rsidR="00CA6248" w:rsidRPr="00C62B9C" w:rsidRDefault="009C6224" w:rsidP="00CA6248">
      <w:pPr>
        <w:pStyle w:val="SingleTxtGA"/>
        <w:rPr>
          <w:iCs/>
          <w:lang w:val="ar-SA" w:eastAsia="zh-TW" w:bidi="en-GB"/>
        </w:rPr>
      </w:pPr>
      <w:r>
        <w:rPr>
          <w:rtl/>
        </w:rPr>
        <w:tab/>
      </w:r>
      <w:r w:rsidR="00CA6248" w:rsidRPr="00C62B9C">
        <w:rPr>
          <w:rtl/>
        </w:rPr>
        <w:t>1</w:t>
      </w:r>
      <w:r w:rsidR="00CA6248" w:rsidRPr="000B7545">
        <w:rPr>
          <w:rtl/>
        </w:rPr>
        <w:t>-</w:t>
      </w:r>
      <w:r w:rsidR="00CA6248" w:rsidRPr="000B7545">
        <w:rPr>
          <w:rtl/>
        </w:rPr>
        <w:tab/>
      </w:r>
      <w:r w:rsidR="00CA6248" w:rsidRPr="00C62B9C">
        <w:rPr>
          <w:i/>
          <w:iCs/>
          <w:rtl/>
        </w:rPr>
        <w:t>يرحب</w:t>
      </w:r>
      <w:r w:rsidR="00CA6248" w:rsidRPr="000B7545">
        <w:rPr>
          <w:rtl/>
        </w:rPr>
        <w:t xml:space="preserve"> بالتزام السلطات الصومالية بتحسين حالة حقوق الإنسان في الصومال، كما</w:t>
      </w:r>
      <w:r w:rsidR="00C62B9C">
        <w:rPr>
          <w:rFonts w:hint="cs"/>
          <w:rtl/>
        </w:rPr>
        <w:t> </w:t>
      </w:r>
      <w:r w:rsidR="00CA6248" w:rsidRPr="000B7545">
        <w:rPr>
          <w:rtl/>
        </w:rPr>
        <w:t>يرحب في هذا الصدد بما يلي:</w:t>
      </w:r>
    </w:p>
    <w:p w14:paraId="36989EAB" w14:textId="56D34FD0" w:rsidR="00CA6248" w:rsidRPr="00C62B9C" w:rsidRDefault="009C6224" w:rsidP="00CA6248">
      <w:pPr>
        <w:pStyle w:val="SingleTxtGA"/>
        <w:rPr>
          <w:iCs/>
          <w:lang w:val="ar-SA" w:eastAsia="zh-TW" w:bidi="en-GB"/>
        </w:rPr>
      </w:pPr>
      <w:r>
        <w:rPr>
          <w:rtl/>
        </w:rPr>
        <w:tab/>
      </w:r>
      <w:r w:rsidR="00CA6248" w:rsidRPr="000B7545">
        <w:rPr>
          <w:rtl/>
        </w:rPr>
        <w:t>(أ)</w:t>
      </w:r>
      <w:r w:rsidR="00CA6248" w:rsidRPr="000B7545">
        <w:rPr>
          <w:rtl/>
        </w:rPr>
        <w:tab/>
        <w:t xml:space="preserve">نجاح تنفيذ العملية الانتخابية في الصومال في أيار/مايو </w:t>
      </w:r>
      <w:r w:rsidR="00CA6248" w:rsidRPr="00C62B9C">
        <w:rPr>
          <w:rtl/>
        </w:rPr>
        <w:t>2022</w:t>
      </w:r>
      <w:r w:rsidR="00CA6248" w:rsidRPr="000B7545">
        <w:rPr>
          <w:rtl/>
        </w:rPr>
        <w:t xml:space="preserve"> وتشكيل حكومة في</w:t>
      </w:r>
      <w:r w:rsidR="00C62B9C">
        <w:rPr>
          <w:rFonts w:hint="cs"/>
          <w:rtl/>
        </w:rPr>
        <w:t> </w:t>
      </w:r>
      <w:r w:rsidR="00CA6248" w:rsidRPr="000B7545">
        <w:rPr>
          <w:rtl/>
        </w:rPr>
        <w:t xml:space="preserve">آب/أغسطس </w:t>
      </w:r>
      <w:r w:rsidR="00CA6248" w:rsidRPr="00C62B9C">
        <w:rPr>
          <w:rtl/>
        </w:rPr>
        <w:t>2022</w:t>
      </w:r>
      <w:r w:rsidR="00CA6248" w:rsidRPr="000B7545">
        <w:rPr>
          <w:rtl/>
        </w:rPr>
        <w:t xml:space="preserve">، ولكنه يعرب عن قلقه إزاء عدم الوفاء بحصة المرأة البالغة </w:t>
      </w:r>
      <w:r w:rsidR="00CA6248" w:rsidRPr="00C62B9C">
        <w:rPr>
          <w:rtl/>
        </w:rPr>
        <w:t>30</w:t>
      </w:r>
      <w:r w:rsidR="00CA6248" w:rsidRPr="000B7545">
        <w:rPr>
          <w:rtl/>
        </w:rPr>
        <w:t xml:space="preserve"> في </w:t>
      </w:r>
      <w:proofErr w:type="gramStart"/>
      <w:r w:rsidR="00CA6248" w:rsidRPr="000B7545">
        <w:rPr>
          <w:rtl/>
        </w:rPr>
        <w:t>المائة</w:t>
      </w:r>
      <w:proofErr w:type="gramEnd"/>
      <w:r w:rsidR="00CA6248" w:rsidRPr="000B7545">
        <w:rPr>
          <w:rtl/>
        </w:rPr>
        <w:t xml:space="preserve"> خلال الانتخابات البرلمانية، ويشجع على تجديد الالتزام بضمان أن </w:t>
      </w:r>
      <w:r w:rsidR="00CA6248">
        <w:rPr>
          <w:rtl/>
        </w:rPr>
        <w:t>تشارك</w:t>
      </w:r>
      <w:r w:rsidR="00CA6248" w:rsidRPr="000B7545">
        <w:rPr>
          <w:rtl/>
        </w:rPr>
        <w:t xml:space="preserve"> المرأة </w:t>
      </w:r>
      <w:r w:rsidR="00CA6248" w:rsidRPr="009C59D8">
        <w:rPr>
          <w:rtl/>
        </w:rPr>
        <w:t xml:space="preserve">مشاركة كاملة ومتساوية </w:t>
      </w:r>
      <w:r w:rsidR="00CA6248" w:rsidRPr="000B7545">
        <w:rPr>
          <w:rtl/>
        </w:rPr>
        <w:t>وهادف</w:t>
      </w:r>
      <w:r w:rsidR="00CA6248">
        <w:rPr>
          <w:rtl/>
        </w:rPr>
        <w:t>ة</w:t>
      </w:r>
      <w:r w:rsidR="00CA6248" w:rsidRPr="000B7545">
        <w:rPr>
          <w:rtl/>
        </w:rPr>
        <w:t xml:space="preserve"> في صنع القرار السياسي؛</w:t>
      </w:r>
    </w:p>
    <w:p w14:paraId="180BCC1B" w14:textId="59115CE0" w:rsidR="00CA6248" w:rsidRPr="00C62B9C" w:rsidRDefault="00CA6248" w:rsidP="00CA6248">
      <w:pPr>
        <w:pStyle w:val="SingleTxtGA"/>
        <w:rPr>
          <w:iCs/>
          <w:lang w:val="ar-SA" w:eastAsia="zh-TW" w:bidi="en-GB"/>
        </w:rPr>
      </w:pPr>
      <w:r>
        <w:rPr>
          <w:rtl/>
        </w:rPr>
        <w:tab/>
      </w:r>
      <w:r w:rsidRPr="000B7545">
        <w:rPr>
          <w:rtl/>
        </w:rPr>
        <w:t>(ب)</w:t>
      </w:r>
      <w:r w:rsidRPr="000B7545">
        <w:rPr>
          <w:rtl/>
        </w:rPr>
        <w:tab/>
        <w:t xml:space="preserve">قيام مكتب المدعي العام بتنفيذ أمر صادر عن محكمة بنادر الإقليمية، عقب التماس قدمه الاتحاد الوطني للصحفيين الصوماليين، عن طريق تعيين مدع خاص في </w:t>
      </w:r>
      <w:r w:rsidRPr="00C62B9C">
        <w:rPr>
          <w:rtl/>
        </w:rPr>
        <w:t>8</w:t>
      </w:r>
      <w:r w:rsidRPr="000B7545">
        <w:rPr>
          <w:rtl/>
        </w:rPr>
        <w:t xml:space="preserve"> أيلول/سبتمبر </w:t>
      </w:r>
      <w:r w:rsidRPr="00C62B9C">
        <w:rPr>
          <w:rtl/>
        </w:rPr>
        <w:t>2020</w:t>
      </w:r>
      <w:r w:rsidRPr="000B7545">
        <w:rPr>
          <w:rtl/>
        </w:rPr>
        <w:t>، من أجل التحقيق مع المسؤولين عن قتل الصحفيين في الصومال وملاحقتهم قضائي</w:t>
      </w:r>
      <w:r w:rsidR="00476E5F">
        <w:rPr>
          <w:rtl/>
        </w:rPr>
        <w:t xml:space="preserve">اً </w:t>
      </w:r>
      <w:r w:rsidRPr="000B7545">
        <w:rPr>
          <w:rtl/>
        </w:rPr>
        <w:t>كخطوة في الاتجاه الصحيح لوضع حد للإفلات من العقاب على الجرائم المرتكبة ضد الصحفيين الصوماليين ومحاسبة الجناة،</w:t>
      </w:r>
      <w:r w:rsidR="001C72E9">
        <w:rPr>
          <w:rtl/>
        </w:rPr>
        <w:t xml:space="preserve"> </w:t>
      </w:r>
      <w:r w:rsidRPr="000B7545">
        <w:rPr>
          <w:rtl/>
        </w:rPr>
        <w:t>ولكنه يدعو حكومة الصومال الاتحادية إلى تمكين المدعي العام الخاص من استخدام هذا الدور على أكمل وجه ومقاضاة المسؤولين عن قتل الصحفيين في الصومال؛</w:t>
      </w:r>
    </w:p>
    <w:p w14:paraId="17A1F450" w14:textId="0CA35540" w:rsidR="00CA6248" w:rsidRPr="00C62B9C" w:rsidRDefault="00CA6248" w:rsidP="00CA6248">
      <w:pPr>
        <w:pStyle w:val="SingleTxtGA"/>
        <w:rPr>
          <w:iCs/>
          <w:lang w:val="ar-SA" w:eastAsia="zh-TW" w:bidi="en-GB"/>
        </w:rPr>
      </w:pPr>
      <w:r>
        <w:rPr>
          <w:rtl/>
        </w:rPr>
        <w:tab/>
      </w:r>
      <w:r w:rsidRPr="000B7545">
        <w:rPr>
          <w:rtl/>
        </w:rPr>
        <w:t>(ج)</w:t>
      </w:r>
      <w:r w:rsidRPr="000B7545">
        <w:rPr>
          <w:rtl/>
        </w:rPr>
        <w:tab/>
        <w:t>التعديلات على خطة الانتقال في الصومال، التي يفترض أن تدعم قيام مؤسسات أمنية صومالية فعالة وتسلُّم المسؤولية تدريجياً من بعثة الاتحاد الأفريقي في الصومال بما يصب في زيادة أخذ الصومال بزمام الأمور، ويقدر على وجه الخصوص استناد هذا النهج إلى سيادة القانون، والمصالحة، والعدالة، واحترام حقوق الإنسان، وحماية النساء والأطفال، وبخاصة الفتيات؛</w:t>
      </w:r>
    </w:p>
    <w:p w14:paraId="3B2665FF" w14:textId="589CA644" w:rsidR="00CA6248" w:rsidRPr="00C62B9C" w:rsidRDefault="00CA6248" w:rsidP="00CA6248">
      <w:pPr>
        <w:pStyle w:val="SingleTxtGA"/>
        <w:rPr>
          <w:iCs/>
          <w:lang w:val="ar-SA" w:eastAsia="zh-TW" w:bidi="en-GB"/>
        </w:rPr>
      </w:pPr>
      <w:r>
        <w:rPr>
          <w:rtl/>
        </w:rPr>
        <w:lastRenderedPageBreak/>
        <w:tab/>
      </w:r>
      <w:r w:rsidRPr="000B7545">
        <w:rPr>
          <w:rtl/>
        </w:rPr>
        <w:t>(د)</w:t>
      </w:r>
      <w:r w:rsidRPr="000B7545">
        <w:rPr>
          <w:rtl/>
        </w:rPr>
        <w:tab/>
      </w:r>
      <w:r>
        <w:rPr>
          <w:rtl/>
        </w:rPr>
        <w:t xml:space="preserve">قيام </w:t>
      </w:r>
      <w:r w:rsidRPr="000B7545">
        <w:rPr>
          <w:rtl/>
        </w:rPr>
        <w:t xml:space="preserve">الحكومة الاتحادية </w:t>
      </w:r>
      <w:r>
        <w:rPr>
          <w:rtl/>
        </w:rPr>
        <w:t>ب</w:t>
      </w:r>
      <w:r w:rsidRPr="000B7545">
        <w:rPr>
          <w:rtl/>
        </w:rPr>
        <w:t xml:space="preserve">إنشاء وكالة وطنية معنية بالإعاقة في آب/أغسطس </w:t>
      </w:r>
      <w:r w:rsidRPr="00C62B9C">
        <w:rPr>
          <w:rtl/>
        </w:rPr>
        <w:t>2020</w:t>
      </w:r>
      <w:r w:rsidRPr="000B7545">
        <w:rPr>
          <w:rtl/>
        </w:rPr>
        <w:t xml:space="preserve">، وتصديقها على اتفاقية حقوق الأشخاص ذوي الإعاقة في آب/أغسطس </w:t>
      </w:r>
      <w:r w:rsidRPr="00C62B9C">
        <w:rPr>
          <w:rtl/>
        </w:rPr>
        <w:t>2019</w:t>
      </w:r>
      <w:r w:rsidRPr="000B7545">
        <w:rPr>
          <w:rtl/>
        </w:rPr>
        <w:t>، والتزامها بترسيخ حقوق الأشخاص ذوي الإعاقة في الحياة الاجتماعية والتعليمية والسياسية والاقتصادية بوضع أول مشروع قانون وطني على الإطلاق في الصومال يتعلق بالإعاقة، و</w:t>
      </w:r>
      <w:r>
        <w:rPr>
          <w:rtl/>
        </w:rPr>
        <w:t xml:space="preserve">إنشاء </w:t>
      </w:r>
      <w:r w:rsidRPr="000B7545">
        <w:rPr>
          <w:rtl/>
        </w:rPr>
        <w:t>آليات تشريعية أخرى، عن طريق تحسين جمع البيانات عن الأشخاص ذوي الإعاقة؛</w:t>
      </w:r>
    </w:p>
    <w:p w14:paraId="4B23C5AC" w14:textId="126941C2" w:rsidR="00CA6248" w:rsidRPr="00C62B9C" w:rsidRDefault="00CA6248" w:rsidP="00CA6248">
      <w:pPr>
        <w:pStyle w:val="SingleTxtGA"/>
        <w:rPr>
          <w:iCs/>
          <w:lang w:val="en-US" w:eastAsia="zh-TW" w:bidi="en-GB"/>
        </w:rPr>
      </w:pPr>
      <w:r>
        <w:rPr>
          <w:rtl/>
        </w:rPr>
        <w:tab/>
      </w:r>
      <w:r w:rsidRPr="000B7545">
        <w:rPr>
          <w:rtl/>
        </w:rPr>
        <w:t>(هـ)</w:t>
      </w:r>
      <w:r w:rsidRPr="000B7545">
        <w:rPr>
          <w:rtl/>
        </w:rPr>
        <w:tab/>
        <w:t xml:space="preserve">التعاون المستمر مع الخبيرة المستقلة المعنية بحالة حقوق الإنسان في الصومال، بما في ذلك عن طريق تنفيذ خطة الاستجابة والتأهب لحالات الطوارئ لعام </w:t>
      </w:r>
      <w:r w:rsidRPr="00C62B9C">
        <w:rPr>
          <w:rtl/>
        </w:rPr>
        <w:t>2021</w:t>
      </w:r>
      <w:r w:rsidRPr="000B7545">
        <w:rPr>
          <w:rtl/>
        </w:rPr>
        <w:t xml:space="preserve"> لدعم المشردين داخليا</w:t>
      </w:r>
      <w:r w:rsidR="003F55B3">
        <w:rPr>
          <w:rFonts w:hint="cs"/>
          <w:rtl/>
        </w:rPr>
        <w:t>ً</w:t>
      </w:r>
      <w:r w:rsidRPr="000B7545">
        <w:rPr>
          <w:rtl/>
        </w:rPr>
        <w:t xml:space="preserve"> وإنشاء مراكز بديلة لتسوية النزاعات </w:t>
      </w:r>
      <w:r>
        <w:rPr>
          <w:rtl/>
        </w:rPr>
        <w:t>للنظر في</w:t>
      </w:r>
      <w:r w:rsidRPr="000B7545">
        <w:rPr>
          <w:rtl/>
        </w:rPr>
        <w:t xml:space="preserve"> القضايا المدنية الصغيرة بغية تحسين وصول المواطنين إلى العدالة، والتعاون مع الممثلين الخاصين للأمين العام، بمن في ذلك الممثلة الخاصة للأمين العام المعنية بالعنف الجنسي في حالات النزاع، والممثلة الخاصة المعنية بالأطفال والنزاع المسلح؛</w:t>
      </w:r>
    </w:p>
    <w:p w14:paraId="36632FC0" w14:textId="6B0C6306" w:rsidR="00CA6248" w:rsidRPr="00C62B9C" w:rsidRDefault="00CA6248" w:rsidP="00CA6248">
      <w:pPr>
        <w:pStyle w:val="SingleTxtGA"/>
        <w:rPr>
          <w:iCs/>
          <w:lang w:val="en-US" w:eastAsia="zh-TW" w:bidi="en-GB"/>
        </w:rPr>
      </w:pPr>
      <w:r>
        <w:rPr>
          <w:rtl/>
        </w:rPr>
        <w:tab/>
      </w:r>
      <w:r w:rsidRPr="000B7545">
        <w:rPr>
          <w:rtl/>
        </w:rPr>
        <w:t>(و)</w:t>
      </w:r>
      <w:r w:rsidRPr="000B7545">
        <w:rPr>
          <w:rtl/>
        </w:rPr>
        <w:tab/>
        <w:t xml:space="preserve">التزام الصومال وتعاونه </w:t>
      </w:r>
      <w:r>
        <w:rPr>
          <w:rtl/>
        </w:rPr>
        <w:t>تعاوناً حقيقياً</w:t>
      </w:r>
      <w:r w:rsidRPr="000B7545">
        <w:rPr>
          <w:rtl/>
        </w:rPr>
        <w:t xml:space="preserve"> مع هيئات المعاهدات، ولا سيما تقديم تقرير الصومال الأولي إلى لجنة حقوق الطفل بموجب المادة </w:t>
      </w:r>
      <w:r w:rsidRPr="00C62B9C">
        <w:rPr>
          <w:rtl/>
        </w:rPr>
        <w:t>44</w:t>
      </w:r>
      <w:r w:rsidRPr="000B7545">
        <w:rPr>
          <w:rtl/>
        </w:rPr>
        <w:t xml:space="preserve"> من اتفاقية حقوق الطفل، في </w:t>
      </w:r>
      <w:r w:rsidRPr="00C62B9C">
        <w:rPr>
          <w:rtl/>
        </w:rPr>
        <w:t>10</w:t>
      </w:r>
      <w:r w:rsidRPr="000B7545">
        <w:rPr>
          <w:rtl/>
        </w:rPr>
        <w:t xml:space="preserve"> أيلول/</w:t>
      </w:r>
      <w:r w:rsidR="009C6224">
        <w:rPr>
          <w:rFonts w:hint="cs"/>
          <w:rtl/>
        </w:rPr>
        <w:t xml:space="preserve"> </w:t>
      </w:r>
      <w:r w:rsidRPr="000B7545">
        <w:rPr>
          <w:rtl/>
        </w:rPr>
        <w:t>سبتمبر</w:t>
      </w:r>
      <w:r w:rsidR="009C6224">
        <w:rPr>
          <w:rFonts w:hint="cs"/>
          <w:rtl/>
        </w:rPr>
        <w:t> </w:t>
      </w:r>
      <w:r w:rsidRPr="00C62B9C">
        <w:rPr>
          <w:rtl/>
        </w:rPr>
        <w:t>2019</w:t>
      </w:r>
      <w:r w:rsidRPr="000B7545">
        <w:rPr>
          <w:rtl/>
        </w:rPr>
        <w:t>، و</w:t>
      </w:r>
      <w:r>
        <w:rPr>
          <w:rtl/>
        </w:rPr>
        <w:t>تعامل و</w:t>
      </w:r>
      <w:r w:rsidRPr="000B7545">
        <w:rPr>
          <w:rtl/>
        </w:rPr>
        <w:t xml:space="preserve">فد الصومال مع اللجنة </w:t>
      </w:r>
      <w:r>
        <w:rPr>
          <w:rtl/>
        </w:rPr>
        <w:t>ب</w:t>
      </w:r>
      <w:r w:rsidRPr="000B7545">
        <w:rPr>
          <w:rtl/>
        </w:rPr>
        <w:t xml:space="preserve">روح </w:t>
      </w:r>
      <w:r>
        <w:rPr>
          <w:rtl/>
        </w:rPr>
        <w:t xml:space="preserve">من </w:t>
      </w:r>
      <w:r w:rsidRPr="000B7545">
        <w:rPr>
          <w:rtl/>
        </w:rPr>
        <w:t>الشفافية والتعاون لدى النظر في ذلك التقرير خلال</w:t>
      </w:r>
      <w:r>
        <w:rPr>
          <w:rtl/>
        </w:rPr>
        <w:t xml:space="preserve"> </w:t>
      </w:r>
      <w:r w:rsidRPr="000B7545">
        <w:rPr>
          <w:rtl/>
        </w:rPr>
        <w:t>دور</w:t>
      </w:r>
      <w:r>
        <w:rPr>
          <w:rtl/>
        </w:rPr>
        <w:t xml:space="preserve">تها </w:t>
      </w:r>
      <w:r w:rsidRPr="000B7545">
        <w:rPr>
          <w:rtl/>
        </w:rPr>
        <w:t>التسعين؛</w:t>
      </w:r>
    </w:p>
    <w:p w14:paraId="162BB18B" w14:textId="18836119" w:rsidR="00CA6248" w:rsidRPr="00C62B9C" w:rsidRDefault="009C6224" w:rsidP="00CA6248">
      <w:pPr>
        <w:pStyle w:val="SingleTxtGA"/>
        <w:rPr>
          <w:iCs/>
          <w:lang w:val="ar-SA" w:eastAsia="zh-TW" w:bidi="en-GB"/>
        </w:rPr>
      </w:pPr>
      <w:r>
        <w:rPr>
          <w:rtl/>
        </w:rPr>
        <w:tab/>
      </w:r>
      <w:r w:rsidR="00CA6248" w:rsidRPr="00C62B9C">
        <w:rPr>
          <w:rtl/>
        </w:rPr>
        <w:t>2</w:t>
      </w:r>
      <w:r w:rsidR="00CA6248" w:rsidRPr="000B7545">
        <w:rPr>
          <w:rtl/>
        </w:rPr>
        <w:t>-</w:t>
      </w:r>
      <w:r w:rsidR="00CA6248" w:rsidRPr="000B7545">
        <w:rPr>
          <w:rtl/>
        </w:rPr>
        <w:tab/>
      </w:r>
      <w:r w:rsidR="00CA6248" w:rsidRPr="00C62B9C">
        <w:rPr>
          <w:i/>
          <w:iCs/>
          <w:rtl/>
        </w:rPr>
        <w:t>يرحب أيضاً</w:t>
      </w:r>
      <w:r w:rsidR="00CA6248" w:rsidRPr="000B7545">
        <w:rPr>
          <w:rtl/>
        </w:rPr>
        <w:t xml:space="preserve"> بمشاركة </w:t>
      </w:r>
      <w:r w:rsidR="00CA6248">
        <w:rPr>
          <w:rtl/>
        </w:rPr>
        <w:t>ا</w:t>
      </w:r>
      <w:r w:rsidR="00CA6248" w:rsidRPr="000B7545">
        <w:rPr>
          <w:rtl/>
        </w:rPr>
        <w:t xml:space="preserve">لحكومة الاتحادية </w:t>
      </w:r>
      <w:r w:rsidR="00CA6248">
        <w:rPr>
          <w:rtl/>
        </w:rPr>
        <w:t xml:space="preserve">مشاركة </w:t>
      </w:r>
      <w:r w:rsidR="00CA6248" w:rsidRPr="000B7545">
        <w:rPr>
          <w:rtl/>
        </w:rPr>
        <w:t xml:space="preserve">نشطة في عملية الاستعراض الدوري الشامل في أيار/مايو </w:t>
      </w:r>
      <w:r w:rsidR="00CA6248" w:rsidRPr="00C62B9C">
        <w:rPr>
          <w:rtl/>
        </w:rPr>
        <w:t>2021</w:t>
      </w:r>
      <w:r w:rsidR="00CA6248" w:rsidRPr="000B7545">
        <w:rPr>
          <w:rtl/>
        </w:rPr>
        <w:t xml:space="preserve">، ويرحب كذلك بقبولها توصيات عديدة قدمت في أثناء </w:t>
      </w:r>
      <w:proofErr w:type="gramStart"/>
      <w:r w:rsidR="00CA6248" w:rsidRPr="004D7EA0">
        <w:rPr>
          <w:rtl/>
        </w:rPr>
        <w:t>الاستعراض</w:t>
      </w:r>
      <w:r w:rsidR="00EE4D17">
        <w:rPr>
          <w:vertAlign w:val="superscript"/>
          <w:rtl/>
        </w:rPr>
        <w:t>(</w:t>
      </w:r>
      <w:proofErr w:type="gramEnd"/>
      <w:r w:rsidR="00EE4D17" w:rsidRPr="00C62B9C">
        <w:rPr>
          <w:vertAlign w:val="superscript"/>
          <w:lang w:val="en-US"/>
        </w:rPr>
        <w:footnoteReference w:id="1"/>
      </w:r>
      <w:r w:rsidR="00EE4D17" w:rsidRPr="00EE4D17">
        <w:rPr>
          <w:vertAlign w:val="superscript"/>
          <w:rtl/>
        </w:rPr>
        <w:t>)</w:t>
      </w:r>
      <w:r w:rsidR="00EE4D17" w:rsidRPr="00EE4D17">
        <w:rPr>
          <w:rtl/>
        </w:rPr>
        <w:t xml:space="preserve">، </w:t>
      </w:r>
      <w:r w:rsidR="00CA6248" w:rsidRPr="004D7EA0">
        <w:rPr>
          <w:rtl/>
        </w:rPr>
        <w:t>ويشجع</w:t>
      </w:r>
      <w:r w:rsidR="00CA6248" w:rsidRPr="000B7545">
        <w:rPr>
          <w:rtl/>
        </w:rPr>
        <w:t xml:space="preserve"> الحكومة على تنفيذها على سبيل الأولوية، ويرحب بالتزامها بإكمال استعراض منتصف المدة بشأن تنفيذ التوصيات؛</w:t>
      </w:r>
    </w:p>
    <w:p w14:paraId="2546DE57" w14:textId="4D750071" w:rsidR="00CA6248" w:rsidRPr="00C62B9C" w:rsidRDefault="009C6224" w:rsidP="00CA6248">
      <w:pPr>
        <w:pStyle w:val="SingleTxtGA"/>
        <w:rPr>
          <w:iCs/>
          <w:lang w:val="ar-SA" w:eastAsia="zh-TW" w:bidi="en-GB"/>
        </w:rPr>
      </w:pPr>
      <w:r>
        <w:rPr>
          <w:rtl/>
        </w:rPr>
        <w:tab/>
      </w:r>
      <w:r w:rsidR="00CA6248" w:rsidRPr="00C62B9C">
        <w:rPr>
          <w:rtl/>
        </w:rPr>
        <w:t>3</w:t>
      </w:r>
      <w:r w:rsidR="00CA6248" w:rsidRPr="00116A1D">
        <w:rPr>
          <w:rtl/>
        </w:rPr>
        <w:t>-</w:t>
      </w:r>
      <w:r w:rsidR="00CA6248" w:rsidRPr="00116A1D">
        <w:rPr>
          <w:rtl/>
        </w:rPr>
        <w:tab/>
      </w:r>
      <w:r w:rsidR="00CA6248" w:rsidRPr="00C62B9C">
        <w:rPr>
          <w:i/>
          <w:iCs/>
          <w:rtl/>
        </w:rPr>
        <w:t>يعرب عن قلقه</w:t>
      </w:r>
      <w:r w:rsidR="00CA6248" w:rsidRPr="00116A1D">
        <w:rPr>
          <w:rtl/>
        </w:rPr>
        <w:t xml:space="preserve"> إزاء التقارير التي تفيد بوقوع انتهاكات وتجاوزات لحقوق الإنسان في الصومال، بما في ذلك من جانب جميع الجهات الفاعلة المسلحة، ويؤكد ضرورة دعم احترام حقوق الإنسان للجميع ومحاسبة كل المسؤولين عن هذه الانتهاكات والتجاوزات والجرائم ذات الصلة، بما فيها الجرائم المرتكبة </w:t>
      </w:r>
      <w:r w:rsidR="00CA6248">
        <w:rPr>
          <w:rtl/>
        </w:rPr>
        <w:t>ضد</w:t>
      </w:r>
      <w:r w:rsidR="00CA6248" w:rsidRPr="00116A1D">
        <w:rPr>
          <w:rtl/>
        </w:rPr>
        <w:t xml:space="preserve"> النساء والأطفال، لا سيما الفتيات، مثل تجنيد واستخدام الأطفال الجنود بصورة غير مشروعة واستخدام الأطفال في النزاعات المسلحة، وعمليات القتل والتشويه والاغتصاب وغير ذلك من أشكال العنف الجنسي والعنف الجنساني، بما في ذلك زواج الأطفال </w:t>
      </w:r>
      <w:r w:rsidR="00CA6248">
        <w:rPr>
          <w:rtl/>
        </w:rPr>
        <w:t xml:space="preserve">والزواج </w:t>
      </w:r>
      <w:r w:rsidR="00CA6248" w:rsidRPr="00116A1D">
        <w:rPr>
          <w:rtl/>
        </w:rPr>
        <w:t>المبكر والقسري وجميع أشكال تشويه الأعضاء التناسلية للإناث والممارسات الضارة، ويشدد على أهمية الاعتراف بالأطفال الذين كانوا مرتبطين سابق</w:t>
      </w:r>
      <w:r w:rsidR="00476E5F">
        <w:rPr>
          <w:rtl/>
        </w:rPr>
        <w:t xml:space="preserve">اً </w:t>
      </w:r>
      <w:r w:rsidR="00CA6248" w:rsidRPr="00116A1D">
        <w:rPr>
          <w:rtl/>
        </w:rPr>
        <w:t>بالجماعات المسلحة على أنهم ضحايا، وضرورة وضع وتنفيذ برامج لإعادة التأهيل وإعادة الإدماج وتعزيز البرامج القائمة؛</w:t>
      </w:r>
    </w:p>
    <w:p w14:paraId="2ACC75F7" w14:textId="08D9DC68" w:rsidR="00CA6248" w:rsidRPr="00C62B9C" w:rsidRDefault="009C6224" w:rsidP="00CA6248">
      <w:pPr>
        <w:pStyle w:val="SingleTxtGA"/>
        <w:rPr>
          <w:iCs/>
          <w:lang w:val="ar-SA" w:eastAsia="zh-TW" w:bidi="en-GB"/>
        </w:rPr>
      </w:pPr>
      <w:r>
        <w:rPr>
          <w:rtl/>
        </w:rPr>
        <w:tab/>
      </w:r>
      <w:r w:rsidR="00CA6248" w:rsidRPr="00C62B9C">
        <w:rPr>
          <w:rtl/>
        </w:rPr>
        <w:t>4</w:t>
      </w:r>
      <w:r w:rsidR="00CA6248" w:rsidRPr="000B7545">
        <w:rPr>
          <w:rtl/>
        </w:rPr>
        <w:t>-</w:t>
      </w:r>
      <w:r w:rsidR="00CA6248" w:rsidRPr="000B7545">
        <w:rPr>
          <w:rtl/>
        </w:rPr>
        <w:tab/>
      </w:r>
      <w:r w:rsidR="00CA6248" w:rsidRPr="00C62B9C">
        <w:rPr>
          <w:i/>
          <w:iCs/>
          <w:rtl/>
        </w:rPr>
        <w:t>يعرب عن قلقه أيضاً</w:t>
      </w:r>
      <w:r w:rsidR="00CA6248" w:rsidRPr="000B7545">
        <w:rPr>
          <w:rtl/>
        </w:rPr>
        <w:t xml:space="preserve"> لأن المشردين داخلياً، بمن فيهم الأشخاص الذين قد </w:t>
      </w:r>
      <w:r w:rsidR="00CA6248">
        <w:rPr>
          <w:rtl/>
        </w:rPr>
        <w:t>ي</w:t>
      </w:r>
      <w:r w:rsidR="00CA6248" w:rsidRPr="000B7545">
        <w:rPr>
          <w:rtl/>
        </w:rPr>
        <w:t>كون</w:t>
      </w:r>
      <w:r w:rsidR="00CA6248">
        <w:rPr>
          <w:rtl/>
        </w:rPr>
        <w:t>ون في</w:t>
      </w:r>
      <w:r w:rsidR="00CA6248" w:rsidRPr="000B7545">
        <w:rPr>
          <w:rtl/>
        </w:rPr>
        <w:t xml:space="preserve"> أوضاع</w:t>
      </w:r>
      <w:r w:rsidR="00CA6248">
        <w:rPr>
          <w:rtl/>
        </w:rPr>
        <w:t xml:space="preserve"> ضعف</w:t>
      </w:r>
      <w:r w:rsidR="00CA6248" w:rsidRPr="000B7545">
        <w:rPr>
          <w:rtl/>
        </w:rPr>
        <w:t xml:space="preserve">، </w:t>
      </w:r>
      <w:r w:rsidR="00CA6248">
        <w:rPr>
          <w:rtl/>
        </w:rPr>
        <w:t>و</w:t>
      </w:r>
      <w:r w:rsidR="00CA6248" w:rsidRPr="000B7545">
        <w:rPr>
          <w:rtl/>
        </w:rPr>
        <w:t xml:space="preserve">قد يكون </w:t>
      </w:r>
      <w:r w:rsidR="00CA6248">
        <w:rPr>
          <w:rtl/>
        </w:rPr>
        <w:t xml:space="preserve">من </w:t>
      </w:r>
      <w:r w:rsidR="00CA6248" w:rsidRPr="000B7545">
        <w:rPr>
          <w:rtl/>
        </w:rPr>
        <w:t>بينهم نساء وأطفال وشباب، وأشخاص ذوو إعاقة وأشخاص منتمون إلى أقليات وفئات مهمشة، هم أكثر الناس عرضة للعنف والتجاوزات والانتهاكات؛</w:t>
      </w:r>
    </w:p>
    <w:p w14:paraId="00D64DB7" w14:textId="28E92FB7" w:rsidR="00CA6248" w:rsidRPr="00C62B9C" w:rsidRDefault="009C6224" w:rsidP="00CA6248">
      <w:pPr>
        <w:pStyle w:val="SingleTxtGA"/>
        <w:rPr>
          <w:iCs/>
          <w:lang w:val="ar-SA" w:eastAsia="zh-TW" w:bidi="en-GB"/>
        </w:rPr>
      </w:pPr>
      <w:r>
        <w:rPr>
          <w:rtl/>
        </w:rPr>
        <w:tab/>
      </w:r>
      <w:r w:rsidR="00CA6248" w:rsidRPr="00C62B9C">
        <w:rPr>
          <w:rtl/>
        </w:rPr>
        <w:t>5</w:t>
      </w:r>
      <w:r w:rsidR="00CA6248" w:rsidRPr="000B7545">
        <w:rPr>
          <w:rtl/>
        </w:rPr>
        <w:t>-</w:t>
      </w:r>
      <w:r w:rsidR="00CA6248" w:rsidRPr="000B7545">
        <w:rPr>
          <w:rtl/>
        </w:rPr>
        <w:tab/>
      </w:r>
      <w:r w:rsidR="00CA6248" w:rsidRPr="00C62B9C">
        <w:rPr>
          <w:i/>
          <w:iCs/>
          <w:rtl/>
        </w:rPr>
        <w:t>يعرب عن قلقه كذلك</w:t>
      </w:r>
      <w:r w:rsidR="00CA6248" w:rsidRPr="000B7545">
        <w:rPr>
          <w:rtl/>
        </w:rPr>
        <w:t xml:space="preserve"> إزاء الاعتداءات والمضايقات التي يتعرض لها المدافعون عن حقوق الإنسان ووسائط الإعلام في الصومال، بمن فيهم الصحفيون والعاملون في وسائط الإعلام، لا سيما عن طريق المضايقة أو التوقيف التعسفي أو الاحتجاز المطول، ويشدد على ضرورة تعزيز احترام حرية التعبير والرأي ووضع حد للإفلات من العقاب ومساءلة كل من يرتكب جرائم من هذا القبيل؛</w:t>
      </w:r>
    </w:p>
    <w:p w14:paraId="387015CF" w14:textId="69E81646" w:rsidR="00CA6248" w:rsidRPr="00C62B9C" w:rsidRDefault="009C6224" w:rsidP="00CA6248">
      <w:pPr>
        <w:pStyle w:val="SingleTxtGA"/>
        <w:rPr>
          <w:iCs/>
          <w:lang w:val="ar-SA" w:eastAsia="zh-TW" w:bidi="en-GB"/>
        </w:rPr>
      </w:pPr>
      <w:r>
        <w:rPr>
          <w:rtl/>
        </w:rPr>
        <w:lastRenderedPageBreak/>
        <w:tab/>
      </w:r>
      <w:r w:rsidR="00CA6248" w:rsidRPr="00C62B9C">
        <w:rPr>
          <w:rtl/>
        </w:rPr>
        <w:t>6</w:t>
      </w:r>
      <w:r w:rsidR="00CA6248" w:rsidRPr="000B7545">
        <w:rPr>
          <w:rtl/>
        </w:rPr>
        <w:t>-</w:t>
      </w:r>
      <w:r w:rsidR="00CA6248" w:rsidRPr="000B7545">
        <w:rPr>
          <w:rtl/>
        </w:rPr>
        <w:tab/>
      </w:r>
      <w:r w:rsidR="00CA6248" w:rsidRPr="00C62B9C">
        <w:rPr>
          <w:i/>
          <w:iCs/>
          <w:rtl/>
        </w:rPr>
        <w:t>يعرب عن قلقه</w:t>
      </w:r>
      <w:r w:rsidR="00CA6248" w:rsidRPr="000B7545">
        <w:rPr>
          <w:rtl/>
        </w:rPr>
        <w:t xml:space="preserve"> إزاء تدهور حالة حقوق الإنسان في ’’</w:t>
      </w:r>
      <w:proofErr w:type="spellStart"/>
      <w:r w:rsidR="00CA6248" w:rsidRPr="000B7545">
        <w:rPr>
          <w:rtl/>
        </w:rPr>
        <w:t>صوماليلاند</w:t>
      </w:r>
      <w:proofErr w:type="spellEnd"/>
      <w:r w:rsidR="00CA6248" w:rsidRPr="000B7545">
        <w:rPr>
          <w:rtl/>
        </w:rPr>
        <w:t xml:space="preserve">‘‘ في عام </w:t>
      </w:r>
      <w:r w:rsidR="00CA6248" w:rsidRPr="00C62B9C">
        <w:rPr>
          <w:rtl/>
        </w:rPr>
        <w:t>2022</w:t>
      </w:r>
      <w:r w:rsidR="00CA6248" w:rsidRPr="000B7545">
        <w:rPr>
          <w:rtl/>
        </w:rPr>
        <w:t xml:space="preserve">، ولا سيما الزيادة الحادة في عدد الصحفيين المعتقلين، وإغلاق الإنترنت على الصعيد الوطني، واستخدام الشرطة للقوة المميتة خلال الاحتجاجات التي اندلعت في </w:t>
      </w:r>
      <w:r w:rsidR="00CA6248" w:rsidRPr="00C62B9C">
        <w:rPr>
          <w:rtl/>
        </w:rPr>
        <w:t>11</w:t>
      </w:r>
      <w:r w:rsidR="00CA6248" w:rsidRPr="000B7545">
        <w:rPr>
          <w:rtl/>
        </w:rPr>
        <w:t xml:space="preserve"> آب/أغسطس، ويشجع سلطات ’’</w:t>
      </w:r>
      <w:proofErr w:type="spellStart"/>
      <w:r w:rsidR="00CA6248" w:rsidRPr="000B7545">
        <w:rPr>
          <w:rtl/>
        </w:rPr>
        <w:t>صوماليلاند</w:t>
      </w:r>
      <w:proofErr w:type="spellEnd"/>
      <w:r w:rsidR="00CA6248" w:rsidRPr="000B7545">
        <w:rPr>
          <w:rtl/>
        </w:rPr>
        <w:t>‘‘ على دعم الحق في حرية التعبير والتجمع السلمي تمشيا</w:t>
      </w:r>
      <w:r w:rsidR="00CA6248">
        <w:rPr>
          <w:rtl/>
        </w:rPr>
        <w:t>ً</w:t>
      </w:r>
      <w:r w:rsidR="00CA6248" w:rsidRPr="000B7545">
        <w:rPr>
          <w:rtl/>
        </w:rPr>
        <w:t xml:space="preserve"> مع المعايير الدولية لحقوق الإنسان، وإعادة النظر في تنفيذ مشروع وسائط الإعلام، ومشروع القانون المتعلق بالجرائم الجنسية لعام</w:t>
      </w:r>
      <w:r>
        <w:rPr>
          <w:rFonts w:hint="cs"/>
          <w:rtl/>
        </w:rPr>
        <w:t> </w:t>
      </w:r>
      <w:r w:rsidR="00CA6248" w:rsidRPr="00C62B9C">
        <w:rPr>
          <w:rtl/>
        </w:rPr>
        <w:t>2018</w:t>
      </w:r>
      <w:r w:rsidR="00CA6248" w:rsidRPr="000B7545">
        <w:rPr>
          <w:rtl/>
        </w:rPr>
        <w:t>، الذي من شأنه تحسين حماية الصحفيين وحقوق النساء والأطفال والأشخاص ذوي الإعاقة؛</w:t>
      </w:r>
    </w:p>
    <w:p w14:paraId="3F01861C" w14:textId="47247BC9" w:rsidR="00CA6248" w:rsidRPr="00C62B9C" w:rsidRDefault="009C6224" w:rsidP="00CA6248">
      <w:pPr>
        <w:pStyle w:val="SingleTxtGA"/>
        <w:rPr>
          <w:iCs/>
          <w:lang w:val="en-US" w:eastAsia="zh-TW" w:bidi="en-GB"/>
        </w:rPr>
      </w:pPr>
      <w:r>
        <w:rPr>
          <w:rtl/>
        </w:rPr>
        <w:tab/>
      </w:r>
      <w:r w:rsidR="00CA6248" w:rsidRPr="00C62B9C">
        <w:rPr>
          <w:rtl/>
        </w:rPr>
        <w:t>7</w:t>
      </w:r>
      <w:r w:rsidR="00CA6248" w:rsidRPr="000B7545">
        <w:rPr>
          <w:rtl/>
        </w:rPr>
        <w:t>-</w:t>
      </w:r>
      <w:r w:rsidR="00CA6248" w:rsidRPr="00C62B9C">
        <w:rPr>
          <w:i/>
          <w:iCs/>
          <w:rtl/>
        </w:rPr>
        <w:tab/>
        <w:t>يعرب عن قلقه كذلك</w:t>
      </w:r>
      <w:r w:rsidR="00CA6248" w:rsidRPr="000B7545">
        <w:rPr>
          <w:rtl/>
        </w:rPr>
        <w:t xml:space="preserve"> إزا</w:t>
      </w:r>
      <w:r w:rsidR="00CA6248" w:rsidRPr="000B7545">
        <w:rPr>
          <w:rFonts w:hint="eastAsia"/>
          <w:rtl/>
        </w:rPr>
        <w:t>ء</w:t>
      </w:r>
      <w:r w:rsidR="00CA6248" w:rsidRPr="000B7545">
        <w:rPr>
          <w:rtl/>
        </w:rPr>
        <w:t xml:space="preserve"> تهميش المنتمين إلى عشائر الأقليات والفئات المهمشة، بمن فيهم النساء والفتيات، فيما يتعلق بالفرص الاقتصادية والسياسية وصنع القرار في الصومال، ويشجع السلطات الصومالية على زيادة جهودها الرامية إلى توسيع فرص مشاركتهم في الشؤون العامة، اعترافاً باستمرار تعرض النساء والفتيات المنتميات إلى الأقليات أكثر من غيرهن للعنف الجنسي والجنساني بسبب الفقر والتهميش </w:t>
      </w:r>
      <w:r w:rsidR="00CA6248">
        <w:rPr>
          <w:rtl/>
        </w:rPr>
        <w:t>و</w:t>
      </w:r>
      <w:r w:rsidR="00CA6248" w:rsidRPr="00CA2A6D">
        <w:rPr>
          <w:rtl/>
        </w:rPr>
        <w:t xml:space="preserve">السلوكيات </w:t>
      </w:r>
      <w:r w:rsidR="00CA6248" w:rsidRPr="000B7545">
        <w:rPr>
          <w:rtl/>
        </w:rPr>
        <w:t>التمييزية؛</w:t>
      </w:r>
    </w:p>
    <w:p w14:paraId="3882B24B" w14:textId="6CD91102" w:rsidR="00CA6248" w:rsidRPr="00C62B9C" w:rsidRDefault="002C688B" w:rsidP="00CA6248">
      <w:pPr>
        <w:pStyle w:val="SingleTxtGA"/>
        <w:rPr>
          <w:iCs/>
          <w:lang w:val="ar-SA" w:eastAsia="zh-TW" w:bidi="en-GB"/>
        </w:rPr>
      </w:pPr>
      <w:bookmarkStart w:id="1" w:name="_Hlk52388806"/>
      <w:r>
        <w:rPr>
          <w:rtl/>
        </w:rPr>
        <w:tab/>
      </w:r>
      <w:r w:rsidR="00CA6248" w:rsidRPr="00C62B9C">
        <w:rPr>
          <w:rtl/>
        </w:rPr>
        <w:t>8</w:t>
      </w:r>
      <w:r w:rsidR="00CA6248" w:rsidRPr="000B7545">
        <w:rPr>
          <w:rtl/>
        </w:rPr>
        <w:t>-</w:t>
      </w:r>
      <w:r w:rsidR="00CA6248" w:rsidRPr="000B7545">
        <w:rPr>
          <w:rtl/>
        </w:rPr>
        <w:tab/>
      </w:r>
      <w:r w:rsidR="00CA6248" w:rsidRPr="00C62B9C">
        <w:rPr>
          <w:i/>
          <w:iCs/>
          <w:rtl/>
        </w:rPr>
        <w:t>يعرب عن بالغ قلقه</w:t>
      </w:r>
      <w:r w:rsidR="00CA6248" w:rsidRPr="000B7545">
        <w:rPr>
          <w:rtl/>
        </w:rPr>
        <w:t xml:space="preserve"> لامتناع مجلس النواب عن اعتماد مشروع القانون المتعلق بالجرائم الجنسية الذي أقره مجلس الوزراء في أيار/مايو </w:t>
      </w:r>
      <w:r w:rsidR="00CA6248" w:rsidRPr="00C62B9C">
        <w:rPr>
          <w:rtl/>
        </w:rPr>
        <w:t>2018</w:t>
      </w:r>
      <w:r w:rsidR="00CA6248" w:rsidRPr="000B7545">
        <w:rPr>
          <w:rtl/>
        </w:rPr>
        <w:t xml:space="preserve">، ولقراره عرض مشروع قانون بشأن </w:t>
      </w:r>
      <w:proofErr w:type="gramStart"/>
      <w:r w:rsidR="00CA6248" w:rsidRPr="000B7545">
        <w:rPr>
          <w:rtl/>
        </w:rPr>
        <w:t>’’الجرائم</w:t>
      </w:r>
      <w:proofErr w:type="gramEnd"/>
      <w:r w:rsidR="00CA6248" w:rsidRPr="000B7545">
        <w:rPr>
          <w:rtl/>
        </w:rPr>
        <w:t xml:space="preserve"> المتعلقة بممارسة الجنس‘‘ بدلاً منه في آب/أغسطس </w:t>
      </w:r>
      <w:r w:rsidR="00CA6248" w:rsidRPr="00C62B9C">
        <w:rPr>
          <w:rtl/>
        </w:rPr>
        <w:t>2020</w:t>
      </w:r>
      <w:r w:rsidR="00CA6248" w:rsidRPr="000B7545">
        <w:rPr>
          <w:rtl/>
        </w:rPr>
        <w:t xml:space="preserve">، وهو مشروع يتعارض مع التزامات الصومال بموجب القانون الدولي لحقوق الإنسان وبموجب الدستور الاتحادي المؤقت للصومال، ويشجع مجلس النواب على إعادة النظر في قراره وعرض مشروع القانون المتعلق بالجرائم الجنسية الذي أقره مجلس الوزراء في عام </w:t>
      </w:r>
      <w:r w:rsidR="00CA6248" w:rsidRPr="00C62B9C">
        <w:rPr>
          <w:rtl/>
        </w:rPr>
        <w:t>2018</w:t>
      </w:r>
      <w:r w:rsidR="00CA6248" w:rsidRPr="000B7545">
        <w:rPr>
          <w:rtl/>
        </w:rPr>
        <w:t>؛</w:t>
      </w:r>
    </w:p>
    <w:bookmarkEnd w:id="1"/>
    <w:p w14:paraId="08FEC416" w14:textId="5E6E61CD" w:rsidR="00CA6248" w:rsidRPr="00C62B9C" w:rsidRDefault="002C688B" w:rsidP="00CA6248">
      <w:pPr>
        <w:pStyle w:val="SingleTxtGA"/>
        <w:rPr>
          <w:iCs/>
          <w:lang w:val="ar-SA" w:eastAsia="zh-TW" w:bidi="en-GB"/>
        </w:rPr>
      </w:pPr>
      <w:r>
        <w:rPr>
          <w:rtl/>
        </w:rPr>
        <w:tab/>
      </w:r>
      <w:r w:rsidR="00CA6248" w:rsidRPr="00C62B9C">
        <w:rPr>
          <w:rtl/>
        </w:rPr>
        <w:t>9</w:t>
      </w:r>
      <w:r w:rsidR="00CA6248" w:rsidRPr="000B7545">
        <w:rPr>
          <w:rtl/>
        </w:rPr>
        <w:t>-</w:t>
      </w:r>
      <w:r w:rsidR="00CA6248" w:rsidRPr="000B7545">
        <w:rPr>
          <w:rtl/>
        </w:rPr>
        <w:tab/>
      </w:r>
      <w:r w:rsidR="00CA6248" w:rsidRPr="00C62B9C">
        <w:rPr>
          <w:i/>
          <w:iCs/>
          <w:rtl/>
        </w:rPr>
        <w:t>يعرب عن قلقه</w:t>
      </w:r>
      <w:r w:rsidR="00CA6248" w:rsidRPr="000B7545">
        <w:rPr>
          <w:rtl/>
        </w:rPr>
        <w:t xml:space="preserve"> إزاء التوقيع في آب/ أغسطس </w:t>
      </w:r>
      <w:r w:rsidR="00CA6248" w:rsidRPr="00C62B9C">
        <w:rPr>
          <w:rtl/>
        </w:rPr>
        <w:t>2020</w:t>
      </w:r>
      <w:r w:rsidR="00CA6248" w:rsidRPr="000B7545">
        <w:rPr>
          <w:rtl/>
        </w:rPr>
        <w:t xml:space="preserve"> على قانون وسائط الإعلام المعدل لعام </w:t>
      </w:r>
      <w:r w:rsidR="00CA6248" w:rsidRPr="00C62B9C">
        <w:rPr>
          <w:rtl/>
        </w:rPr>
        <w:t>2016</w:t>
      </w:r>
      <w:r w:rsidR="00CA6248">
        <w:rPr>
          <w:rtl/>
        </w:rPr>
        <w:t>،</w:t>
      </w:r>
      <w:r w:rsidR="00CA6248" w:rsidRPr="000B7545">
        <w:rPr>
          <w:rtl/>
        </w:rPr>
        <w:t xml:space="preserve"> و</w:t>
      </w:r>
      <w:r w:rsidR="00CA6248">
        <w:rPr>
          <w:rtl/>
        </w:rPr>
        <w:t xml:space="preserve">إزاء </w:t>
      </w:r>
      <w:r w:rsidR="00CA6248" w:rsidRPr="000B7545">
        <w:rPr>
          <w:rtl/>
        </w:rPr>
        <w:t xml:space="preserve">أحكام قانون العقوبات لعام </w:t>
      </w:r>
      <w:r w:rsidR="00CA6248" w:rsidRPr="00C62B9C">
        <w:rPr>
          <w:rtl/>
        </w:rPr>
        <w:t>1964</w:t>
      </w:r>
      <w:r w:rsidR="00CA6248" w:rsidRPr="000B7545">
        <w:rPr>
          <w:rtl/>
        </w:rPr>
        <w:t xml:space="preserve"> التي لا تمتثل للقانون الدولي لحقوق الإنسان، مثل تلك التي تنص على السجن كعقوبة على الجرائم المتصلة بوسائط الإعلام، ويحث حكومة الصومال الاتحادية على النظر في إلغاء هذه الأحكام؛</w:t>
      </w:r>
    </w:p>
    <w:p w14:paraId="30B5357E" w14:textId="618B1DFA" w:rsidR="00CA6248" w:rsidRPr="00C62B9C" w:rsidRDefault="002C688B" w:rsidP="00CA6248">
      <w:pPr>
        <w:pStyle w:val="SingleTxtGA"/>
        <w:rPr>
          <w:iCs/>
          <w:lang w:val="en-US" w:eastAsia="zh-TW" w:bidi="en-GB"/>
        </w:rPr>
      </w:pPr>
      <w:r>
        <w:rPr>
          <w:rtl/>
        </w:rPr>
        <w:tab/>
      </w:r>
      <w:r w:rsidR="00CA6248" w:rsidRPr="00C62B9C">
        <w:rPr>
          <w:rtl/>
        </w:rPr>
        <w:t>10</w:t>
      </w:r>
      <w:r w:rsidR="00CA6248" w:rsidRPr="000B7545">
        <w:rPr>
          <w:rtl/>
        </w:rPr>
        <w:t>-</w:t>
      </w:r>
      <w:r w:rsidR="00CA6248" w:rsidRPr="000B7545">
        <w:rPr>
          <w:rtl/>
        </w:rPr>
        <w:tab/>
      </w:r>
      <w:r w:rsidR="00CA6248" w:rsidRPr="00C62B9C">
        <w:rPr>
          <w:i/>
          <w:iCs/>
          <w:rtl/>
        </w:rPr>
        <w:t>يعرب أيضاً عن قلقه</w:t>
      </w:r>
      <w:r w:rsidR="00CA6248" w:rsidRPr="000B7545">
        <w:rPr>
          <w:rtl/>
        </w:rPr>
        <w:t xml:space="preserve"> إزاء العدد الكبير من أنواع الانتهاكات الستة الجسيمة المرتكبة ضد الأطفال في النزاعات المسلحة، على نحو ما وقف عليه الأمين العام ووثقه </w:t>
      </w:r>
      <w:r w:rsidR="00CA6248" w:rsidRPr="00614219">
        <w:rPr>
          <w:rtl/>
        </w:rPr>
        <w:t xml:space="preserve">في تقريره </w:t>
      </w:r>
      <w:proofErr w:type="gramStart"/>
      <w:r w:rsidR="00CA6248" w:rsidRPr="00614219">
        <w:rPr>
          <w:rtl/>
        </w:rPr>
        <w:t>السنوي</w:t>
      </w:r>
      <w:r w:rsidR="00EE4D17">
        <w:rPr>
          <w:vertAlign w:val="superscript"/>
          <w:rtl/>
        </w:rPr>
        <w:t>(</w:t>
      </w:r>
      <w:proofErr w:type="gramEnd"/>
      <w:r w:rsidR="00EE4D17" w:rsidRPr="00C62B9C">
        <w:rPr>
          <w:vertAlign w:val="superscript"/>
          <w:lang w:val="en-US"/>
        </w:rPr>
        <w:footnoteReference w:id="2"/>
      </w:r>
      <w:r w:rsidR="00EE4D17" w:rsidRPr="00EE4D17">
        <w:rPr>
          <w:vertAlign w:val="superscript"/>
          <w:rtl/>
        </w:rPr>
        <w:t>)</w:t>
      </w:r>
      <w:r w:rsidR="00EE4D17" w:rsidRPr="00EE4D17">
        <w:rPr>
          <w:rtl/>
        </w:rPr>
        <w:t xml:space="preserve">، </w:t>
      </w:r>
      <w:r w:rsidR="00CA6248" w:rsidRPr="000B7545">
        <w:rPr>
          <w:rtl/>
        </w:rPr>
        <w:t>ويطلب إلى جميع أطراف النزاع اتخاذ التدابير المناسبة امتثال</w:t>
      </w:r>
      <w:r w:rsidR="00476E5F">
        <w:rPr>
          <w:rtl/>
        </w:rPr>
        <w:t xml:space="preserve">اً </w:t>
      </w:r>
      <w:r w:rsidR="00CA6248" w:rsidRPr="000B7545">
        <w:rPr>
          <w:rtl/>
        </w:rPr>
        <w:t>للقانون الدولي الإنساني الساري؛</w:t>
      </w:r>
      <w:r w:rsidR="00CA6248" w:rsidRPr="00C62B9C">
        <w:rPr>
          <w:iCs/>
          <w:rtl/>
          <w:lang w:val="en-US" w:eastAsia="zh-TW"/>
        </w:rPr>
        <w:t xml:space="preserve"> </w:t>
      </w:r>
    </w:p>
    <w:p w14:paraId="32D1F0C6" w14:textId="749AADD1" w:rsidR="00CA6248" w:rsidRPr="00C62B9C" w:rsidRDefault="002C688B" w:rsidP="00CA6248">
      <w:pPr>
        <w:pStyle w:val="SingleTxtGA"/>
        <w:rPr>
          <w:iCs/>
          <w:lang w:val="ar-SA" w:eastAsia="zh-TW" w:bidi="en-GB"/>
        </w:rPr>
      </w:pPr>
      <w:r>
        <w:rPr>
          <w:rtl/>
        </w:rPr>
        <w:tab/>
      </w:r>
      <w:r w:rsidR="00CA6248" w:rsidRPr="00C62B9C">
        <w:rPr>
          <w:rtl/>
        </w:rPr>
        <w:t>11</w:t>
      </w:r>
      <w:r w:rsidR="00CA6248" w:rsidRPr="000B7545">
        <w:rPr>
          <w:rtl/>
        </w:rPr>
        <w:t>-</w:t>
      </w:r>
      <w:r w:rsidR="00CA6248" w:rsidRPr="000B7545">
        <w:rPr>
          <w:rtl/>
        </w:rPr>
        <w:tab/>
      </w:r>
      <w:r w:rsidR="00CA6248" w:rsidRPr="00C62B9C">
        <w:rPr>
          <w:i/>
          <w:iCs/>
          <w:rtl/>
        </w:rPr>
        <w:t>يعرب كذلك عن قلقه</w:t>
      </w:r>
      <w:r w:rsidR="00CA6248" w:rsidRPr="000B7545">
        <w:rPr>
          <w:rtl/>
        </w:rPr>
        <w:t xml:space="preserve"> لأن تعرض الصومال لتغير المناخ والتدهور البيئي وحساسيته تجاه ذلك أمر جسيم وذو طابع هيكلي، و</w:t>
      </w:r>
      <w:r w:rsidR="00CA6248">
        <w:rPr>
          <w:rtl/>
        </w:rPr>
        <w:t>ل</w:t>
      </w:r>
      <w:r w:rsidR="00CA6248" w:rsidRPr="000B7545">
        <w:rPr>
          <w:rtl/>
        </w:rPr>
        <w:t xml:space="preserve">أن قابلية التأثر هذه من العوامل </w:t>
      </w:r>
      <w:proofErr w:type="spellStart"/>
      <w:r w:rsidR="00CA6248" w:rsidRPr="000B7545">
        <w:rPr>
          <w:rtl/>
        </w:rPr>
        <w:t>المفضية</w:t>
      </w:r>
      <w:proofErr w:type="spellEnd"/>
      <w:r w:rsidR="00CA6248" w:rsidRPr="000B7545">
        <w:rPr>
          <w:rtl/>
        </w:rPr>
        <w:t xml:space="preserve"> إلى الضعف والنزاع والحاجة إلى المساعد</w:t>
      </w:r>
      <w:r w:rsidR="00CA6248">
        <w:rPr>
          <w:rtl/>
        </w:rPr>
        <w:t>ات</w:t>
      </w:r>
      <w:r w:rsidR="00CA6248" w:rsidRPr="000B7545">
        <w:rPr>
          <w:rtl/>
        </w:rPr>
        <w:t xml:space="preserve"> الإنسانية، بما في ذلك الجوع، وهو ما ينعكس في الأزمة الإنسانية الخطيرة في الصومال والمنطقة على نطاق أوسع؛</w:t>
      </w:r>
    </w:p>
    <w:p w14:paraId="3B0EB924" w14:textId="6D0B15D9" w:rsidR="00CA6248" w:rsidRPr="00C62B9C" w:rsidRDefault="002C688B" w:rsidP="00CA6248">
      <w:pPr>
        <w:pStyle w:val="SingleTxtGA"/>
        <w:rPr>
          <w:iCs/>
          <w:lang w:val="ar-SA" w:eastAsia="zh-TW" w:bidi="en-GB"/>
        </w:rPr>
      </w:pPr>
      <w:r>
        <w:rPr>
          <w:rtl/>
        </w:rPr>
        <w:tab/>
      </w:r>
      <w:r w:rsidR="00CA6248" w:rsidRPr="00C62B9C">
        <w:rPr>
          <w:rtl/>
        </w:rPr>
        <w:t>12</w:t>
      </w:r>
      <w:r w:rsidR="00CA6248" w:rsidRPr="000B7545">
        <w:rPr>
          <w:rtl/>
        </w:rPr>
        <w:t>-</w:t>
      </w:r>
      <w:r w:rsidR="00CA6248" w:rsidRPr="000B7545">
        <w:rPr>
          <w:rtl/>
        </w:rPr>
        <w:tab/>
      </w:r>
      <w:r w:rsidR="00CA6248" w:rsidRPr="00C62B9C">
        <w:rPr>
          <w:i/>
          <w:iCs/>
          <w:rtl/>
        </w:rPr>
        <w:t>يعترف</w:t>
      </w:r>
      <w:r w:rsidR="00CA6248" w:rsidRPr="000B7545">
        <w:rPr>
          <w:rtl/>
        </w:rPr>
        <w:t xml:space="preserve"> بالجهود التي تبذلها الدول التي تستضيف لاجئين صوماليين، ويحث جميع الدول المضيفة على الوفاء بالتزاماتها بموجب القانون الدولي المتعلق باللاجئين، ويحث المجتمع الدولي على مواصلة تقديم الدعم المالي لتمكين الدول المضيفة من تلبية الاحتياجات الإنسانية للاجئين الصوماليين في المنطقة، وعلى دعم إعادة إدماج العائدين إلى الصومال عندما تسنح الظروف، وتقديم الدعم إلى المشردين داخلياً في الصومال؛</w:t>
      </w:r>
    </w:p>
    <w:p w14:paraId="3EE1726B" w14:textId="5D520776" w:rsidR="00CA6248" w:rsidRPr="00C62B9C" w:rsidRDefault="002C688B" w:rsidP="00CA6248">
      <w:pPr>
        <w:pStyle w:val="SingleTxtGA"/>
        <w:rPr>
          <w:iCs/>
          <w:lang w:val="ar-SA" w:eastAsia="zh-TW" w:bidi="en-GB"/>
        </w:rPr>
      </w:pPr>
      <w:r>
        <w:rPr>
          <w:rtl/>
        </w:rPr>
        <w:tab/>
      </w:r>
      <w:r w:rsidR="00CA6248" w:rsidRPr="00C62B9C">
        <w:rPr>
          <w:rtl/>
        </w:rPr>
        <w:t>13</w:t>
      </w:r>
      <w:r w:rsidR="00CA6248" w:rsidRPr="000B7545">
        <w:rPr>
          <w:rtl/>
        </w:rPr>
        <w:t>-</w:t>
      </w:r>
      <w:r w:rsidR="00CA6248" w:rsidRPr="000B7545">
        <w:rPr>
          <w:rtl/>
        </w:rPr>
        <w:tab/>
      </w:r>
      <w:r w:rsidR="00CA6248" w:rsidRPr="00C62B9C">
        <w:rPr>
          <w:i/>
          <w:iCs/>
          <w:rtl/>
        </w:rPr>
        <w:t>يسلم كذلك</w:t>
      </w:r>
      <w:r w:rsidR="00CA6248" w:rsidRPr="000B7545">
        <w:rPr>
          <w:rtl/>
        </w:rPr>
        <w:t xml:space="preserve"> بالجهود التي يبذلها الصومال، رغم ما </w:t>
      </w:r>
      <w:proofErr w:type="spellStart"/>
      <w:r w:rsidR="00CA6248" w:rsidRPr="000B7545">
        <w:rPr>
          <w:rtl/>
        </w:rPr>
        <w:t>يواجهه</w:t>
      </w:r>
      <w:proofErr w:type="spellEnd"/>
      <w:r w:rsidR="00CA6248" w:rsidRPr="000B7545">
        <w:rPr>
          <w:rtl/>
        </w:rPr>
        <w:t xml:space="preserve"> من صعوبات ذاتية، من أجل قبول اللاجئين القادمين من بلدان أخرى في المنطقة وعدم إدارة ظهره لهم؛</w:t>
      </w:r>
    </w:p>
    <w:p w14:paraId="69EF52A1" w14:textId="2EF52DC8" w:rsidR="00CA6248" w:rsidRPr="00C62B9C" w:rsidRDefault="002C688B" w:rsidP="00CA6248">
      <w:pPr>
        <w:pStyle w:val="SingleTxtGA"/>
        <w:rPr>
          <w:iCs/>
          <w:lang w:val="ar-SA" w:eastAsia="zh-TW" w:bidi="en-GB"/>
        </w:rPr>
      </w:pPr>
      <w:r>
        <w:rPr>
          <w:rtl/>
        </w:rPr>
        <w:lastRenderedPageBreak/>
        <w:tab/>
      </w:r>
      <w:r w:rsidR="00CA6248" w:rsidRPr="00C62B9C">
        <w:rPr>
          <w:rtl/>
        </w:rPr>
        <w:t>14</w:t>
      </w:r>
      <w:r w:rsidR="00CA6248" w:rsidRPr="000B7545">
        <w:rPr>
          <w:rtl/>
        </w:rPr>
        <w:t>-</w:t>
      </w:r>
      <w:r w:rsidR="00CA6248" w:rsidRPr="000B7545">
        <w:rPr>
          <w:rtl/>
        </w:rPr>
        <w:tab/>
      </w:r>
      <w:r w:rsidR="00CA6248" w:rsidRPr="00C62B9C">
        <w:rPr>
          <w:i/>
          <w:iCs/>
          <w:rtl/>
        </w:rPr>
        <w:t>يهيب</w:t>
      </w:r>
      <w:r w:rsidR="00CA6248" w:rsidRPr="000B7545">
        <w:rPr>
          <w:rtl/>
        </w:rPr>
        <w:t xml:space="preserve"> بحكومة الصومال الاتحادية والولايات الأعضاء في الاتحاد والجهات السياسية الرئيسية ذات المصلحة أن تعمل، بدعم من المجتمع الدولي، من أجل ما يلي:</w:t>
      </w:r>
      <w:bookmarkStart w:id="2" w:name="_Hlk115419035"/>
    </w:p>
    <w:p w14:paraId="1D41C993" w14:textId="489098F0" w:rsidR="00CA6248" w:rsidRPr="00C62B9C" w:rsidRDefault="002C688B" w:rsidP="00C62B9C">
      <w:pPr>
        <w:pStyle w:val="SingleTxtGA"/>
        <w:spacing w:line="350" w:lineRule="exact"/>
        <w:rPr>
          <w:iCs/>
          <w:lang w:val="ar-SA" w:eastAsia="zh-TW" w:bidi="en-GB"/>
        </w:rPr>
      </w:pPr>
      <w:r>
        <w:rPr>
          <w:rtl/>
        </w:rPr>
        <w:tab/>
      </w:r>
      <w:r w:rsidR="00CA6248" w:rsidRPr="000B7545">
        <w:rPr>
          <w:rtl/>
        </w:rPr>
        <w:t>(أ)</w:t>
      </w:r>
      <w:r w:rsidR="00CA6248" w:rsidRPr="000B7545">
        <w:rPr>
          <w:rtl/>
        </w:rPr>
        <w:tab/>
        <w:t>إحراز تقدم عاجل نحو وضع الصيغة النهائية لدستور جديد عن طريق حوار شامل ومن</w:t>
      </w:r>
      <w:r w:rsidR="00CA6248">
        <w:rPr>
          <w:rtl/>
        </w:rPr>
        <w:t>ت</w:t>
      </w:r>
      <w:r w:rsidR="00CA6248" w:rsidRPr="000B7545">
        <w:rPr>
          <w:rtl/>
        </w:rPr>
        <w:t xml:space="preserve">ظم ورفيع المستوى على جميع الصعد، بما </w:t>
      </w:r>
      <w:r w:rsidR="00CA6248">
        <w:rPr>
          <w:rtl/>
        </w:rPr>
        <w:t>يشمل</w:t>
      </w:r>
      <w:r w:rsidR="00CA6248" w:rsidRPr="000B7545">
        <w:rPr>
          <w:rtl/>
        </w:rPr>
        <w:t xml:space="preserve"> مشاركة المرأة مشاركة كاملة ومتساوية وهادفة، بغية التوصل إلى اتفاق سياسي بين الحكومة الاتحادية وجميع الولايات الأعضاء في الاتحاد والبرلمان الاتحادي من أجل الوفاء بالالتزامات السياسية والأمنية المشتركة، من خلال حوار شامل ومن</w:t>
      </w:r>
      <w:r w:rsidR="00CA6248">
        <w:rPr>
          <w:rtl/>
        </w:rPr>
        <w:t>ت</w:t>
      </w:r>
      <w:r w:rsidR="00CA6248" w:rsidRPr="000B7545">
        <w:rPr>
          <w:rtl/>
        </w:rPr>
        <w:t>ظم ورفيع المستوى على جميع الصعد، يعزز بناء السلام وسيادة القانون، ويحمي حرية التعبير وتكوين الجمعيات، ويشمل وضع أحكام محددة الهدف تمكن وتيسر النهوض بالمرأة والأطفال والشباب والأشخاص ذوي الإعاقة والأشخاص المنتمين إلى أقليات والفئات المحرومة في مجالات الوصول إلى العدالة والتعليم والصحة والمياه والأمن والانتعاش الاقتصادي؛</w:t>
      </w:r>
    </w:p>
    <w:bookmarkEnd w:id="2"/>
    <w:p w14:paraId="7FDED322" w14:textId="7DF7EFFA" w:rsidR="00CA6248" w:rsidRPr="00C62B9C" w:rsidRDefault="00CA6248" w:rsidP="00C62B9C">
      <w:pPr>
        <w:pStyle w:val="SingleTxtGA"/>
        <w:spacing w:line="350" w:lineRule="exact"/>
        <w:rPr>
          <w:iCs/>
          <w:lang w:val="ar-SA" w:eastAsia="zh-TW" w:bidi="en-GB"/>
        </w:rPr>
      </w:pPr>
      <w:r>
        <w:rPr>
          <w:rtl/>
        </w:rPr>
        <w:tab/>
      </w:r>
      <w:r w:rsidRPr="000B7545">
        <w:rPr>
          <w:rtl/>
        </w:rPr>
        <w:t>(ب)</w:t>
      </w:r>
      <w:r w:rsidRPr="000B7545">
        <w:rPr>
          <w:rtl/>
        </w:rPr>
        <w:tab/>
        <w:t>الإسراع في إنشاء لجنة وطنية لحقوق الإنسان وفقاً للمبادئ المتعلقة بمركز المؤسسات الوطنية لتعزيز وحماية حقوق الإنسان (مبادئ باريس</w:t>
      </w:r>
      <w:r w:rsidR="00EE4D17" w:rsidRPr="00EE4D17">
        <w:rPr>
          <w:rtl/>
        </w:rPr>
        <w:t xml:space="preserve">)، </w:t>
      </w:r>
      <w:r w:rsidRPr="000B7545">
        <w:rPr>
          <w:rtl/>
        </w:rPr>
        <w:t xml:space="preserve">وتزويدها بالموارد الكافية، لرصد وضمان المساءلة </w:t>
      </w:r>
      <w:r w:rsidRPr="00C62B9C">
        <w:rPr>
          <w:spacing w:val="-2"/>
          <w:rtl/>
        </w:rPr>
        <w:t>عن الانتهاكات والتجاوزات، بما في ذلك تحديد عملية توظيف تتيح فرصاً متكافئة لتمثيل النساء والأشخاص</w:t>
      </w:r>
      <w:r w:rsidRPr="000B7545">
        <w:rPr>
          <w:rtl/>
        </w:rPr>
        <w:t xml:space="preserve"> المنتمين إلى فئات مهمشة والأشخاص ذوي الإعاقة؛</w:t>
      </w:r>
    </w:p>
    <w:p w14:paraId="2256AB2D" w14:textId="0C328DDE" w:rsidR="00CA6248" w:rsidRPr="00C62B9C" w:rsidRDefault="00CA6248" w:rsidP="00C62B9C">
      <w:pPr>
        <w:pStyle w:val="SingleTxtGA"/>
        <w:spacing w:line="350" w:lineRule="exact"/>
        <w:rPr>
          <w:iCs/>
          <w:lang w:val="ar-SA" w:eastAsia="zh-TW" w:bidi="en-GB"/>
        </w:rPr>
      </w:pPr>
      <w:r>
        <w:rPr>
          <w:rtl/>
        </w:rPr>
        <w:tab/>
      </w:r>
      <w:r w:rsidRPr="000B7545">
        <w:rPr>
          <w:rtl/>
        </w:rPr>
        <w:t>(ج)</w:t>
      </w:r>
      <w:r w:rsidRPr="000B7545">
        <w:rPr>
          <w:rtl/>
        </w:rPr>
        <w:tab/>
      </w:r>
      <w:r w:rsidRPr="00C62B9C">
        <w:rPr>
          <w:spacing w:val="-2"/>
          <w:rtl/>
        </w:rPr>
        <w:t>إجراء انتخابات حرة ونزيهة وشاملة وشفافة على أساس قاعدة صوت واحد لكل شخص</w:t>
      </w:r>
      <w:r w:rsidRPr="000B7545">
        <w:rPr>
          <w:rtl/>
        </w:rPr>
        <w:t>، على مستوى الولايات الاتحادية والمقاطعات؛</w:t>
      </w:r>
    </w:p>
    <w:p w14:paraId="71F19F82" w14:textId="348FD030" w:rsidR="00CA6248" w:rsidRPr="00C62B9C" w:rsidRDefault="00CA6248" w:rsidP="00C62B9C">
      <w:pPr>
        <w:pStyle w:val="SingleTxtGA"/>
        <w:spacing w:line="350" w:lineRule="exact"/>
        <w:rPr>
          <w:iCs/>
          <w:lang w:val="ar-SA" w:eastAsia="zh-TW" w:bidi="en-GB"/>
        </w:rPr>
      </w:pPr>
      <w:r>
        <w:rPr>
          <w:rtl/>
        </w:rPr>
        <w:tab/>
      </w:r>
      <w:r w:rsidRPr="00506159">
        <w:rPr>
          <w:rtl/>
        </w:rPr>
        <w:t>(د)</w:t>
      </w:r>
      <w:r w:rsidRPr="00506159">
        <w:rPr>
          <w:rtl/>
        </w:rPr>
        <w:tab/>
        <w:t>مواصلة التعاون مع الممثل الخاص للأمين العام للصومال؛</w:t>
      </w:r>
    </w:p>
    <w:p w14:paraId="5D8126FA" w14:textId="3AC1B6D5" w:rsidR="00CA6248" w:rsidRPr="00C62B9C" w:rsidRDefault="00CA6248" w:rsidP="00C62B9C">
      <w:pPr>
        <w:pStyle w:val="SingleTxtGA"/>
        <w:spacing w:line="350" w:lineRule="exact"/>
        <w:rPr>
          <w:iCs/>
          <w:lang w:val="ar-SA" w:eastAsia="zh-TW" w:bidi="en-GB"/>
        </w:rPr>
      </w:pPr>
      <w:r>
        <w:rPr>
          <w:rtl/>
        </w:rPr>
        <w:tab/>
      </w:r>
      <w:r w:rsidRPr="000B7545">
        <w:rPr>
          <w:rtl/>
        </w:rPr>
        <w:t>(هـ)</w:t>
      </w:r>
      <w:r w:rsidRPr="000B7545">
        <w:rPr>
          <w:rtl/>
        </w:rPr>
        <w:tab/>
        <w:t xml:space="preserve">تشجيع اتباع نهج شامل وميسور للمشاركة السياسية على مستوى الحكومة الاتحادية والولايات الأعضاء </w:t>
      </w:r>
      <w:r>
        <w:rPr>
          <w:rtl/>
        </w:rPr>
        <w:t xml:space="preserve">في </w:t>
      </w:r>
      <w:r w:rsidRPr="000B7545">
        <w:rPr>
          <w:rtl/>
        </w:rPr>
        <w:t xml:space="preserve">الاتحاد عن طريق ضمان فرص كاملة ومتساوية وهادفة للنساء، والمشردين داخليا، </w:t>
      </w:r>
      <w:r w:rsidRPr="00C62B9C">
        <w:rPr>
          <w:spacing w:val="-2"/>
          <w:rtl/>
        </w:rPr>
        <w:t>والأشخاص ذوي الإعاقة، والأشخاص المنتمين إلى أقليات، والفئات المهمشة، والاتفاق على نموذج انتخابي</w:t>
      </w:r>
      <w:r w:rsidRPr="000B7545">
        <w:rPr>
          <w:rtl/>
        </w:rPr>
        <w:t xml:space="preserve"> مستقبلي يشجع على الشمول في جميع المراحل؛</w:t>
      </w:r>
      <w:bookmarkStart w:id="3" w:name="_Hlk52388900"/>
      <w:bookmarkEnd w:id="3"/>
    </w:p>
    <w:p w14:paraId="3EC11C43" w14:textId="17DFA325" w:rsidR="00CA6248" w:rsidRPr="00C62B9C" w:rsidRDefault="00CA6248" w:rsidP="00C62B9C">
      <w:pPr>
        <w:pStyle w:val="SingleTxtGA"/>
        <w:spacing w:line="350" w:lineRule="exact"/>
        <w:rPr>
          <w:iCs/>
          <w:lang w:val="ar-SA" w:eastAsia="zh-TW" w:bidi="en-GB"/>
        </w:rPr>
      </w:pPr>
      <w:r>
        <w:rPr>
          <w:rtl/>
        </w:rPr>
        <w:tab/>
      </w:r>
      <w:r w:rsidRPr="00116A1D">
        <w:rPr>
          <w:rtl/>
        </w:rPr>
        <w:t>(و)</w:t>
      </w:r>
      <w:r w:rsidRPr="00116A1D">
        <w:rPr>
          <w:rtl/>
        </w:rPr>
        <w:tab/>
        <w:t>الوفاء بالتزاماتها بإصلاح قطاع الأمن، بما في ذلك عن طريق كفالة مشاركة المرأة مشاركة نشطة وهادفة في تنفيذ هيكل الأمن الوطني، وكفالة امتثال قوات ومؤسسات الأمن الصومالية للقانون الوطني والدولي المنطبق، إلى جانب القانون الدولي لحقوق الإنسان، بما في ذلك ما يتعلق منها بحماية الأفراد، في جملة أمور، من العنف الجنسي والعنف الجنساني ومنع عمليات القتل خارج نطاق القضاء، وتعزيز المساءلة الداخلية والخارجية لجميع قوات ومؤسسات الأمن ذات الصلة، بما في ذلك عن طريق الاستفادة من تجربة الخلية المعنية بحصر الخسائر في صفوف المدنيين وتحليلها والتصدي لها التابعة لبعثة الاتحاد الأفريقي الانتقالية في الصومال من أجل دعم تطوير سياسات وآليات لرصد الخسائر في صفوف المدنيين الصوماليين والحد منها ومنعها؛</w:t>
      </w:r>
    </w:p>
    <w:p w14:paraId="11660F35" w14:textId="445DF3C3" w:rsidR="00CA6248" w:rsidRPr="00C62B9C" w:rsidRDefault="00CA6248" w:rsidP="00C62B9C">
      <w:pPr>
        <w:pStyle w:val="SingleTxtGA"/>
        <w:spacing w:line="350" w:lineRule="exact"/>
        <w:rPr>
          <w:iCs/>
          <w:lang w:val="ar-SA" w:eastAsia="zh-TW" w:bidi="en-GB"/>
        </w:rPr>
      </w:pPr>
      <w:r>
        <w:rPr>
          <w:rtl/>
        </w:rPr>
        <w:tab/>
      </w:r>
      <w:r w:rsidRPr="000B7545">
        <w:rPr>
          <w:rtl/>
        </w:rPr>
        <w:t>(ز)</w:t>
      </w:r>
      <w:r w:rsidRPr="000B7545">
        <w:rPr>
          <w:rtl/>
        </w:rPr>
        <w:tab/>
        <w:t xml:space="preserve">تعزيز الإطار القانوني والتنفيذي لحماية الأطفال في الصومال، بما في ذلك عن طريق التنفيذ السريع لمشروع قانون حقوق الطفل، والنظر في الانضمام إلى البروتوكولين الاختياريين لاتفاقية حقوق الطفل والميثاق الأفريقي لحقوق الطفل ورفاهه، </w:t>
      </w:r>
      <w:r>
        <w:rPr>
          <w:rtl/>
        </w:rPr>
        <w:t xml:space="preserve">بهدف </w:t>
      </w:r>
      <w:r w:rsidRPr="000B7545">
        <w:rPr>
          <w:rtl/>
        </w:rPr>
        <w:t>منع تجنيد الأطفال واستخدامهم بصورة غير مشروعة في القوات المسلحة بجميع أنواعها، بما في ذلك القوات العاملة على الصعيد الوطني والاتحادي والمحلي والجماعات من قبيل حركة الشباب، وال</w:t>
      </w:r>
      <w:r>
        <w:rPr>
          <w:rtl/>
        </w:rPr>
        <w:t xml:space="preserve">تعاون </w:t>
      </w:r>
      <w:r w:rsidRPr="000B7545">
        <w:rPr>
          <w:rtl/>
        </w:rPr>
        <w:t xml:space="preserve">مع المنظمات المتخصصة، </w:t>
      </w:r>
      <w:r>
        <w:rPr>
          <w:rtl/>
        </w:rPr>
        <w:t xml:space="preserve">مثل </w:t>
      </w:r>
      <w:r w:rsidRPr="000B7545">
        <w:rPr>
          <w:rtl/>
        </w:rPr>
        <w:t>منظمة الأمم المتحدة للطفولة، لضمان معاملة الجنود الأطفال السابقين والأطفال الذين استخدموا بصورة غير مشروعة في النزاعات المسلحة بوصفهم ضحايا وإعادة تأهيلهم، وفق</w:t>
      </w:r>
      <w:r w:rsidR="00476E5F">
        <w:rPr>
          <w:rtl/>
        </w:rPr>
        <w:t xml:space="preserve">اً </w:t>
      </w:r>
      <w:r w:rsidRPr="000B7545">
        <w:rPr>
          <w:rtl/>
        </w:rPr>
        <w:t>للقواعد والمبادئ التوجيهية بشأن الأطفال المرتبطين بالقوات المسلحة أو الجماعات المسلحة،</w:t>
      </w:r>
      <w:r w:rsidR="001C72E9">
        <w:rPr>
          <w:rtl/>
        </w:rPr>
        <w:t xml:space="preserve"> </w:t>
      </w:r>
      <w:r w:rsidRPr="000B7545">
        <w:rPr>
          <w:rtl/>
        </w:rPr>
        <w:t>التي أقرتها الحكومة الاتحادية الصومالية، وتحديد المسؤولين عن هذه الانتهاكات والتجاوزات ومحاسبتهم؛</w:t>
      </w:r>
    </w:p>
    <w:p w14:paraId="13622811" w14:textId="1CF28A9D" w:rsidR="00CA6248" w:rsidRPr="00C62B9C" w:rsidRDefault="00CA6248" w:rsidP="00CA6248">
      <w:pPr>
        <w:pStyle w:val="SingleTxtGA"/>
        <w:rPr>
          <w:iCs/>
          <w:lang w:val="ar-SA" w:eastAsia="zh-TW" w:bidi="en-GB"/>
        </w:rPr>
      </w:pPr>
      <w:r>
        <w:rPr>
          <w:rtl/>
        </w:rPr>
        <w:lastRenderedPageBreak/>
        <w:tab/>
      </w:r>
      <w:r w:rsidRPr="000B7545">
        <w:rPr>
          <w:rtl/>
        </w:rPr>
        <w:t>(ح)</w:t>
      </w:r>
      <w:r w:rsidRPr="000B7545">
        <w:rPr>
          <w:rtl/>
        </w:rPr>
        <w:tab/>
        <w:t xml:space="preserve">تنفيذ إعلان المدارس الآمنة، الذي </w:t>
      </w:r>
      <w:r>
        <w:rPr>
          <w:rtl/>
        </w:rPr>
        <w:t>وافقت عليه</w:t>
      </w:r>
      <w:r w:rsidRPr="000B7545">
        <w:rPr>
          <w:rtl/>
        </w:rPr>
        <w:t xml:space="preserve"> حكومة الصومال الاتحادية في تشرين الأول/ أكتوبر </w:t>
      </w:r>
      <w:r w:rsidRPr="00C62B9C">
        <w:rPr>
          <w:rtl/>
        </w:rPr>
        <w:t>2015</w:t>
      </w:r>
      <w:r w:rsidRPr="000B7545">
        <w:rPr>
          <w:rtl/>
        </w:rPr>
        <w:t>، لضمان حماية المرافق التعليمية والطلاب والعاملين في مجال التعليم؛</w:t>
      </w:r>
    </w:p>
    <w:p w14:paraId="37A7D66A" w14:textId="30829749" w:rsidR="00CA6248" w:rsidRPr="00C62B9C" w:rsidRDefault="00CA6248" w:rsidP="00C62B9C">
      <w:pPr>
        <w:pStyle w:val="SingleTxtGA"/>
        <w:spacing w:line="346" w:lineRule="exact"/>
        <w:rPr>
          <w:iCs/>
          <w:lang w:val="ar-SA" w:eastAsia="zh-TW" w:bidi="en-GB"/>
        </w:rPr>
      </w:pPr>
      <w:r>
        <w:rPr>
          <w:rtl/>
        </w:rPr>
        <w:tab/>
      </w:r>
      <w:r w:rsidRPr="000B7545">
        <w:rPr>
          <w:rtl/>
        </w:rPr>
        <w:t>(ط)</w:t>
      </w:r>
      <w:r w:rsidRPr="000B7545">
        <w:rPr>
          <w:rtl/>
        </w:rPr>
        <w:tab/>
        <w:t>الإسراع في تنفيذ البيان المشترك وتنفيذ خطة العمل الوطنية الجديدة لمكافحة العنف الجنسي في حالات النزاع؛</w:t>
      </w:r>
    </w:p>
    <w:p w14:paraId="3CD969DD" w14:textId="3CECC7CD" w:rsidR="00CA6248" w:rsidRPr="00C62B9C" w:rsidRDefault="00CA6248" w:rsidP="00C62B9C">
      <w:pPr>
        <w:pStyle w:val="SingleTxtGA"/>
        <w:spacing w:line="346" w:lineRule="exact"/>
        <w:rPr>
          <w:iCs/>
          <w:lang w:val="ar-SA" w:eastAsia="zh-TW" w:bidi="en-GB"/>
        </w:rPr>
      </w:pPr>
      <w:r>
        <w:rPr>
          <w:rtl/>
        </w:rPr>
        <w:tab/>
      </w:r>
      <w:r w:rsidRPr="000B7545">
        <w:rPr>
          <w:rtl/>
        </w:rPr>
        <w:t>(ي)</w:t>
      </w:r>
      <w:r w:rsidRPr="000B7545">
        <w:rPr>
          <w:rtl/>
        </w:rPr>
        <w:tab/>
        <w:t>الإسراع بوضع اللمسات الأخيرة على خطة العمل الوطنية المتعلقة بالمرأة والسلام والأمن واعتمادها وتنفيذها تنفيذا</w:t>
      </w:r>
      <w:r w:rsidR="00476E5F">
        <w:rPr>
          <w:rFonts w:hint="cs"/>
          <w:rtl/>
        </w:rPr>
        <w:t>ً</w:t>
      </w:r>
      <w:r w:rsidRPr="000B7545">
        <w:rPr>
          <w:rtl/>
        </w:rPr>
        <w:t xml:space="preserve"> كاملا</w:t>
      </w:r>
      <w:r w:rsidR="00476E5F">
        <w:rPr>
          <w:rFonts w:hint="cs"/>
          <w:rtl/>
        </w:rPr>
        <w:t>ً</w:t>
      </w:r>
      <w:r w:rsidRPr="000B7545">
        <w:rPr>
          <w:rtl/>
        </w:rPr>
        <w:t>، بالتعاون الوثيق مع المجتمع المدني، وفقاً لقرار مجلس الأمن</w:t>
      </w:r>
      <w:r w:rsidR="00DE378A">
        <w:rPr>
          <w:rFonts w:hint="cs"/>
          <w:rtl/>
        </w:rPr>
        <w:t> </w:t>
      </w:r>
      <w:r w:rsidRPr="00C62B9C">
        <w:rPr>
          <w:rtl/>
        </w:rPr>
        <w:t>1325</w:t>
      </w:r>
      <w:r w:rsidRPr="000B7545">
        <w:rPr>
          <w:rtl/>
        </w:rPr>
        <w:t>(</w:t>
      </w:r>
      <w:r w:rsidRPr="00C62B9C">
        <w:rPr>
          <w:rtl/>
        </w:rPr>
        <w:t>200</w:t>
      </w:r>
      <w:r w:rsidR="00EE4D17" w:rsidRPr="00C62B9C">
        <w:rPr>
          <w:rtl/>
        </w:rPr>
        <w:t>0</w:t>
      </w:r>
      <w:r w:rsidR="00EE4D17" w:rsidRPr="00EE4D17">
        <w:rPr>
          <w:rtl/>
        </w:rPr>
        <w:t xml:space="preserve">) </w:t>
      </w:r>
      <w:r w:rsidRPr="000B7545">
        <w:rPr>
          <w:rtl/>
        </w:rPr>
        <w:t>وقرارات المجلس اللاحقة بشأن هذه المسألة، علماً بأن مجلس الوزراء أقر ميثاقاً للمرأة الصومالية هدفه تعزيز مشاركة المرأة في بناء السلام والتقدم الاجتماعي والاقتصادي في سياق الجهود الرامية إلى تحقيق الاستقرار وإعادة البناء في الصومال؛</w:t>
      </w:r>
    </w:p>
    <w:p w14:paraId="7BBF1674" w14:textId="76A43676" w:rsidR="00CA6248" w:rsidRPr="00C62B9C" w:rsidRDefault="00CA6248" w:rsidP="00C62B9C">
      <w:pPr>
        <w:pStyle w:val="SingleTxtGA"/>
        <w:spacing w:line="346" w:lineRule="exact"/>
        <w:rPr>
          <w:iCs/>
          <w:spacing w:val="-2"/>
          <w:lang w:val="ar-SA" w:eastAsia="zh-TW" w:bidi="en-GB"/>
        </w:rPr>
      </w:pPr>
      <w:r>
        <w:rPr>
          <w:rtl/>
        </w:rPr>
        <w:tab/>
      </w:r>
      <w:r w:rsidRPr="000B7545">
        <w:rPr>
          <w:rtl/>
        </w:rPr>
        <w:t>(ك)</w:t>
      </w:r>
      <w:r w:rsidRPr="000B7545">
        <w:rPr>
          <w:rtl/>
        </w:rPr>
        <w:tab/>
        <w:t xml:space="preserve">مراجعة قانون وسائط الإعلام المعدل الموقع في آب/أغسطس </w:t>
      </w:r>
      <w:r w:rsidRPr="00C62B9C">
        <w:rPr>
          <w:rtl/>
        </w:rPr>
        <w:t>2020</w:t>
      </w:r>
      <w:r w:rsidRPr="000B7545">
        <w:rPr>
          <w:rtl/>
        </w:rPr>
        <w:t xml:space="preserve"> وضمان امتثاله </w:t>
      </w:r>
      <w:r w:rsidRPr="00542736">
        <w:rPr>
          <w:spacing w:val="-2"/>
          <w:rtl/>
        </w:rPr>
        <w:t>للقانون الدولي لحقوق الإنسان، وتسريع عمل المدعي الخاص للتحقيق في الجرائم المرتكبة ضد الصحفيين؛</w:t>
      </w:r>
    </w:p>
    <w:p w14:paraId="6CCD51CE" w14:textId="301D9C54" w:rsidR="00CA6248" w:rsidRPr="00C62B9C" w:rsidRDefault="00CA6248" w:rsidP="00C62B9C">
      <w:pPr>
        <w:pStyle w:val="SingleTxtGA"/>
        <w:spacing w:line="346" w:lineRule="exact"/>
        <w:rPr>
          <w:iCs/>
          <w:lang w:val="ar-SA" w:eastAsia="zh-TW" w:bidi="en-GB"/>
        </w:rPr>
      </w:pPr>
      <w:r>
        <w:rPr>
          <w:rtl/>
        </w:rPr>
        <w:tab/>
      </w:r>
      <w:r w:rsidRPr="000B7545">
        <w:rPr>
          <w:rtl/>
        </w:rPr>
        <w:t>(ل)</w:t>
      </w:r>
      <w:r w:rsidRPr="000B7545">
        <w:rPr>
          <w:rtl/>
        </w:rPr>
        <w:tab/>
        <w:t>الوفاء بالتزاماتها بوضع حد لثقافة الإفلات من العقاب السائدة، ومحاسبة مرتكبي انتهاكات وتجاوزات حقوق الإنسان عن طريق ضمان إجراء تحقيقات سريعة وشاملة وفعالة، وإصلاح آليات العدالة الحكومية والتقليدية، وفق</w:t>
      </w:r>
      <w:r w:rsidR="00DE378A">
        <w:rPr>
          <w:rtl/>
        </w:rPr>
        <w:t xml:space="preserve">اً </w:t>
      </w:r>
      <w:r w:rsidRPr="000B7545">
        <w:rPr>
          <w:rtl/>
        </w:rPr>
        <w:t>للمعايير الدولية لحقوق الإنسان، وزيادة تمثيل المرأة في الجهاز القضائي وتحسين إمكانية لجوء النساء والأطفال إلى العدالة؛</w:t>
      </w:r>
    </w:p>
    <w:p w14:paraId="1BC83ACF" w14:textId="4B61FBAA" w:rsidR="00CA6248" w:rsidRPr="00C62B9C" w:rsidRDefault="00CA6248" w:rsidP="00C62B9C">
      <w:pPr>
        <w:pStyle w:val="SingleTxtGA"/>
        <w:spacing w:line="346" w:lineRule="exact"/>
        <w:rPr>
          <w:iCs/>
          <w:lang w:val="ar-SA" w:eastAsia="zh-TW" w:bidi="en-GB"/>
        </w:rPr>
      </w:pPr>
      <w:r>
        <w:rPr>
          <w:rtl/>
        </w:rPr>
        <w:tab/>
      </w:r>
      <w:r w:rsidRPr="000B7545">
        <w:rPr>
          <w:rtl/>
        </w:rPr>
        <w:t>(م)</w:t>
      </w:r>
      <w:r w:rsidRPr="000B7545">
        <w:rPr>
          <w:rtl/>
        </w:rPr>
        <w:tab/>
        <w:t xml:space="preserve">تشجيع البرلمان على اعتماد النص الأصلي لمشروع القانون المتعلق بالجرائم الجنسية الذي وافق عليه مجلس الوزراء في عام </w:t>
      </w:r>
      <w:r w:rsidRPr="00C62B9C">
        <w:rPr>
          <w:rtl/>
        </w:rPr>
        <w:t>2018</w:t>
      </w:r>
      <w:r w:rsidRPr="000B7545">
        <w:rPr>
          <w:rtl/>
        </w:rPr>
        <w:t>، وضمان أن يعكس أي مشروع قانون يُعتمد الالتزامات والتعهدات الدولية المتعلقة بحماية جميع النساء والأطفال، لا سيما الفتيات، وتنفيذ هذا القانون وغيره من القوانين حسب الاقتضاء لمكافحة العنف الجنسي والجنساني، بما في ذلك زواج الأطفال والزواج المبكر والقسري وجميع أشكال تشويه الأعضاء التناسلية للإناث، مع ضمان محاسبة المسؤولين عن العنف الجنسي والجنساني والاستغلال والاعتداء، بغض النظر عن وضعهم أو مكانتهم؛</w:t>
      </w:r>
    </w:p>
    <w:p w14:paraId="6B84CB1F" w14:textId="4F0D46CD" w:rsidR="00CA6248" w:rsidRPr="00C62B9C" w:rsidRDefault="00CA6248" w:rsidP="00C62B9C">
      <w:pPr>
        <w:pStyle w:val="SingleTxtGA"/>
        <w:spacing w:line="346" w:lineRule="exact"/>
        <w:rPr>
          <w:iCs/>
          <w:spacing w:val="-2"/>
          <w:lang w:val="ar-SA" w:eastAsia="zh-TW" w:bidi="en-GB"/>
        </w:rPr>
      </w:pPr>
      <w:r w:rsidRPr="00DF6548">
        <w:rPr>
          <w:spacing w:val="-2"/>
          <w:rtl/>
        </w:rPr>
        <w:tab/>
        <w:t>(ن)</w:t>
      </w:r>
      <w:r w:rsidRPr="00DF6548">
        <w:rPr>
          <w:spacing w:val="-2"/>
          <w:rtl/>
        </w:rPr>
        <w:tab/>
        <w:t>مواصلة الاعتراف بأهمية الحوار الشامل وعمليات المصالحة المحلية من أجل تحقيق الاستقرار في الصومال، بما في ذلك في سياق إطار وعملية المصالحة الوطنية، ويدعو الحكومة الاتحادية والولايات الأعضاء في الاتحاد إلى تعزيز القيادة والمشاركة في تخفيف حدة التوترات والدخول في حوار بناء؛</w:t>
      </w:r>
    </w:p>
    <w:p w14:paraId="60715FBE" w14:textId="1D61E14F" w:rsidR="00CA6248" w:rsidRPr="00C62B9C" w:rsidRDefault="00CA6248" w:rsidP="00C62B9C">
      <w:pPr>
        <w:pStyle w:val="SingleTxtGA"/>
        <w:spacing w:line="346" w:lineRule="exact"/>
        <w:rPr>
          <w:iCs/>
          <w:spacing w:val="-2"/>
          <w:lang w:val="ar-SA" w:eastAsia="zh-TW" w:bidi="en-GB"/>
        </w:rPr>
      </w:pPr>
      <w:r w:rsidRPr="00DF6548">
        <w:rPr>
          <w:spacing w:val="-2"/>
          <w:rtl/>
        </w:rPr>
        <w:tab/>
        <w:t>(س)</w:t>
      </w:r>
      <w:r w:rsidRPr="00DF6548">
        <w:rPr>
          <w:spacing w:val="-2"/>
          <w:rtl/>
        </w:rPr>
        <w:tab/>
        <w:t xml:space="preserve">زيادة الدعم والموارد المخصّصة للوزارات والمؤسسات المسؤولة عن إقامة العدل وحماية </w:t>
      </w:r>
      <w:r w:rsidRPr="00C62B9C">
        <w:rPr>
          <w:spacing w:val="-4"/>
          <w:rtl/>
        </w:rPr>
        <w:t>حقوق الإنسان، لا سيما وزارة شؤون المرأة وتنمية حقوق الإنسان على الصعيد الاتحادي وعلى صعيد الولايات</w:t>
      </w:r>
      <w:r w:rsidRPr="00DF6548">
        <w:rPr>
          <w:spacing w:val="-2"/>
          <w:rtl/>
        </w:rPr>
        <w:t>، بطرق منها توفير التمويل الكامل للبرنامج المشترك لحقوق الإنسان، الذي يشكل أداة رئيسية للوفاء بالتزامات الصومال في مجال حقوق الإنسان، إلى جانب القضاء والشرطة والمؤسسات الإصلاحية؛</w:t>
      </w:r>
    </w:p>
    <w:p w14:paraId="7872E30C" w14:textId="1072C0FA" w:rsidR="00CA6248" w:rsidRPr="00C62B9C" w:rsidRDefault="00CA6248" w:rsidP="00C62B9C">
      <w:pPr>
        <w:pStyle w:val="SingleTxtGA"/>
        <w:spacing w:line="346" w:lineRule="exact"/>
        <w:rPr>
          <w:iCs/>
          <w:lang w:val="ar-SA" w:eastAsia="zh-TW" w:bidi="en-GB"/>
        </w:rPr>
      </w:pPr>
      <w:r>
        <w:rPr>
          <w:rtl/>
        </w:rPr>
        <w:tab/>
      </w:r>
      <w:r w:rsidRPr="000B7545">
        <w:rPr>
          <w:rtl/>
        </w:rPr>
        <w:t>(ع)</w:t>
      </w:r>
      <w:r w:rsidRPr="000B7545">
        <w:rPr>
          <w:rtl/>
        </w:rPr>
        <w:tab/>
        <w:t>النظر في الانضمام إلى اتفاقية القضاء على جميع أشكال التمييز ضد المرأة واتفاقية منع جريمة الإبادة الجماعية والمعاقبة عليها، والتصديق عليهما؛</w:t>
      </w:r>
    </w:p>
    <w:p w14:paraId="6A7D3A32" w14:textId="41E21B0A" w:rsidR="00CA6248" w:rsidRPr="00C62B9C" w:rsidRDefault="00CA6248" w:rsidP="00C62B9C">
      <w:pPr>
        <w:pStyle w:val="SingleTxtGA"/>
        <w:spacing w:line="346" w:lineRule="exact"/>
        <w:rPr>
          <w:iCs/>
          <w:lang w:val="ar-SA" w:eastAsia="zh-TW" w:bidi="en-GB"/>
        </w:rPr>
      </w:pPr>
      <w:r>
        <w:rPr>
          <w:rtl/>
        </w:rPr>
        <w:tab/>
      </w:r>
      <w:r w:rsidRPr="000B7545">
        <w:rPr>
          <w:rtl/>
        </w:rPr>
        <w:t>(ف)</w:t>
      </w:r>
      <w:r w:rsidRPr="000B7545">
        <w:rPr>
          <w:rtl/>
        </w:rPr>
        <w:tab/>
      </w:r>
      <w:r w:rsidRPr="00C62B9C">
        <w:rPr>
          <w:spacing w:val="-4"/>
          <w:rtl/>
        </w:rPr>
        <w:t>الوفاء بالالتزام الذي قطعته على نفسها في مؤتمر القمة العالمي المعني بقضايا الإعاقة</w:t>
      </w:r>
      <w:r w:rsidRPr="000B7545">
        <w:rPr>
          <w:rtl/>
        </w:rPr>
        <w:t xml:space="preserve">، </w:t>
      </w:r>
      <w:r w:rsidRPr="00C62B9C">
        <w:rPr>
          <w:spacing w:val="-4"/>
          <w:rtl/>
        </w:rPr>
        <w:t>ولا سيما عن طريق دعم عمل الوكالة الوطنية المعنية بالإعاقة، وفق</w:t>
      </w:r>
      <w:r w:rsidR="00DE378A" w:rsidRPr="00C62B9C">
        <w:rPr>
          <w:spacing w:val="-4"/>
          <w:rtl/>
        </w:rPr>
        <w:t xml:space="preserve">اً </w:t>
      </w:r>
      <w:r w:rsidRPr="00C62B9C">
        <w:rPr>
          <w:spacing w:val="-4"/>
          <w:rtl/>
        </w:rPr>
        <w:t>لاتفاقية حقوق الأشخاص ذوي الإعاقة</w:t>
      </w:r>
      <w:r w:rsidRPr="000B7545">
        <w:rPr>
          <w:rtl/>
        </w:rPr>
        <w:t xml:space="preserve"> وبالتشاور مع منظمات الأشخاص ذوي الإعاقة؛</w:t>
      </w:r>
    </w:p>
    <w:p w14:paraId="612E6D4C" w14:textId="1BF402FC" w:rsidR="00CA6248" w:rsidRPr="00C62B9C" w:rsidRDefault="00CA6248" w:rsidP="00C62B9C">
      <w:pPr>
        <w:pStyle w:val="SingleTxtGA"/>
        <w:spacing w:line="346" w:lineRule="exact"/>
        <w:rPr>
          <w:iCs/>
          <w:lang w:val="ar-SA" w:eastAsia="zh-TW" w:bidi="en-GB"/>
        </w:rPr>
      </w:pPr>
      <w:r>
        <w:rPr>
          <w:rtl/>
        </w:rPr>
        <w:tab/>
      </w:r>
      <w:r w:rsidRPr="000B7545">
        <w:rPr>
          <w:rtl/>
        </w:rPr>
        <w:t>(ص)</w:t>
      </w:r>
      <w:r w:rsidRPr="000B7545">
        <w:rPr>
          <w:rtl/>
        </w:rPr>
        <w:tab/>
      </w:r>
      <w:r w:rsidRPr="00C62B9C">
        <w:rPr>
          <w:spacing w:val="-4"/>
          <w:rtl/>
        </w:rPr>
        <w:t>مواءمة سياسات الدولة وأطرها القانونية على الصعيدين الوطني والاتحادي مع الالتزامات</w:t>
      </w:r>
      <w:r w:rsidRPr="000B7545">
        <w:rPr>
          <w:rtl/>
        </w:rPr>
        <w:t xml:space="preserve"> السارية المتعلقة بحقوق الإنسان وغيرها من الالتزامات؛</w:t>
      </w:r>
    </w:p>
    <w:p w14:paraId="4D23F458" w14:textId="2CDC56A0" w:rsidR="00CA6248" w:rsidRPr="00C62B9C" w:rsidRDefault="00CA6248" w:rsidP="00C62B9C">
      <w:pPr>
        <w:pStyle w:val="SingleTxtGA"/>
        <w:spacing w:line="346" w:lineRule="exact"/>
        <w:rPr>
          <w:iCs/>
          <w:lang w:val="ar-SA" w:eastAsia="zh-TW" w:bidi="en-GB"/>
        </w:rPr>
      </w:pPr>
      <w:r>
        <w:rPr>
          <w:rtl/>
        </w:rPr>
        <w:tab/>
      </w:r>
      <w:r w:rsidRPr="000B7545">
        <w:rPr>
          <w:rtl/>
        </w:rPr>
        <w:t>(ق)</w:t>
      </w:r>
      <w:r w:rsidRPr="000B7545">
        <w:rPr>
          <w:rtl/>
        </w:rPr>
        <w:tab/>
        <w:t>معاملة المقاتلين السابقين معاملة تتفق مع الالتزامات السارية بموجب القوانين الوطنية والقانون الدولي، وبخاصة القانون الدولي لحقوق الإنسان والقانون الدولي الإنساني؛</w:t>
      </w:r>
    </w:p>
    <w:p w14:paraId="7761B7D8" w14:textId="020C4C6B" w:rsidR="00CA6248" w:rsidRPr="00C62B9C" w:rsidRDefault="00CA6248" w:rsidP="00CA6248">
      <w:pPr>
        <w:pStyle w:val="SingleTxtGA"/>
        <w:rPr>
          <w:iCs/>
          <w:lang w:val="ar-SA" w:eastAsia="zh-TW" w:bidi="en-GB"/>
        </w:rPr>
      </w:pPr>
      <w:r>
        <w:rPr>
          <w:rtl/>
        </w:rPr>
        <w:lastRenderedPageBreak/>
        <w:tab/>
      </w:r>
      <w:r w:rsidRPr="000B7545">
        <w:rPr>
          <w:rtl/>
        </w:rPr>
        <w:t>(ر)</w:t>
      </w:r>
      <w:r w:rsidRPr="000B7545">
        <w:rPr>
          <w:rtl/>
        </w:rPr>
        <w:tab/>
        <w:t xml:space="preserve">تنفيذ إعلان نيروبي بشأن الحلول الدائمة للاجئي الصومال وإعادة إدماج العائدين في الصومال، المعتمد في </w:t>
      </w:r>
      <w:r w:rsidRPr="00C62B9C">
        <w:rPr>
          <w:rtl/>
        </w:rPr>
        <w:t>25</w:t>
      </w:r>
      <w:r w:rsidRPr="000B7545">
        <w:rPr>
          <w:rtl/>
        </w:rPr>
        <w:t xml:space="preserve"> آذار/مارس </w:t>
      </w:r>
      <w:r w:rsidRPr="00C62B9C">
        <w:rPr>
          <w:rtl/>
        </w:rPr>
        <w:t>2017</w:t>
      </w:r>
      <w:r w:rsidRPr="000B7545">
        <w:rPr>
          <w:rtl/>
        </w:rPr>
        <w:t>؛</w:t>
      </w:r>
    </w:p>
    <w:p w14:paraId="7AD6DE8A" w14:textId="12216963" w:rsidR="00CA6248" w:rsidRPr="00C62B9C" w:rsidRDefault="00CA6248" w:rsidP="00CA6248">
      <w:pPr>
        <w:pStyle w:val="SingleTxtGA"/>
        <w:rPr>
          <w:iCs/>
          <w:lang w:val="ar-SA" w:eastAsia="zh-TW" w:bidi="en-GB"/>
        </w:rPr>
      </w:pPr>
      <w:r>
        <w:rPr>
          <w:rtl/>
        </w:rPr>
        <w:tab/>
      </w:r>
      <w:r w:rsidRPr="000B7545">
        <w:rPr>
          <w:rtl/>
        </w:rPr>
        <w:t>(ش)</w:t>
      </w:r>
      <w:r w:rsidRPr="000B7545">
        <w:rPr>
          <w:rtl/>
        </w:rPr>
        <w:tab/>
        <w:t>النهوض بأوضاع جميع الأشخاص المشردين داخلياً وحمايتهم، بما في ذلك حمايتهم من العنف الجنسي والعنف الجنساني، وكذلك من الاستغلال والاعتداء من جانب الموظفين الحكوميين أو</w:t>
      </w:r>
      <w:r w:rsidR="00C62B9C">
        <w:rPr>
          <w:rFonts w:hint="cs"/>
          <w:rtl/>
        </w:rPr>
        <w:t> </w:t>
      </w:r>
      <w:r w:rsidRPr="000B7545">
        <w:rPr>
          <w:rtl/>
        </w:rPr>
        <w:t>الدوليين المدنيين والعسكريين، وتيسير إعادة الإدماج الطوعي أو العودة الطوعية لجميع المشردين داخلياً، بمن فيهم الفئات الأكثر هشاشة، في إطار يكفل سلامتهم وكرامتهم، وضمان إجراء عملية استشارية كاملة وتوخي الممارسات الفضلى لإعادة التوطين، وتوفير مواقع تتيح الوصول الآمن إلى الأغذية الأساسية والمياه الصالحة للشرب، والمأوى والسكن الأساسيين، والملابس الملائمة، والخدمات الطبية والمرافق الصحية الأساسية؛</w:t>
      </w:r>
    </w:p>
    <w:p w14:paraId="202444C1" w14:textId="44AB7DF7" w:rsidR="00CA6248" w:rsidRPr="00C62B9C" w:rsidRDefault="00CA6248" w:rsidP="00CA6248">
      <w:pPr>
        <w:pStyle w:val="SingleTxtGA"/>
        <w:rPr>
          <w:iCs/>
          <w:lang w:val="ar-SA" w:eastAsia="zh-TW" w:bidi="en-GB"/>
        </w:rPr>
      </w:pPr>
      <w:r>
        <w:rPr>
          <w:rtl/>
        </w:rPr>
        <w:tab/>
      </w:r>
      <w:r w:rsidRPr="000B7545">
        <w:rPr>
          <w:rtl/>
        </w:rPr>
        <w:t>(ت)</w:t>
      </w:r>
      <w:r w:rsidRPr="000B7545">
        <w:rPr>
          <w:rtl/>
        </w:rPr>
        <w:tab/>
        <w:t xml:space="preserve">كفالة تمكّن المنظمات الإنسانية من أن توصل خدماتها إلى من يحتاج إليها بصورة آمنة ومستمرة ودون تأخير أو عوائق، والاعتراف بحالة الهشاشة الشديدة التي يعيشها المشردون داخلياً، وتيسير وصول المساعدات الإنسانية بصورة آمنة ومستمرة ودون تأخير أو </w:t>
      </w:r>
      <w:r>
        <w:rPr>
          <w:rtl/>
        </w:rPr>
        <w:t>عقبات</w:t>
      </w:r>
      <w:r w:rsidRPr="000B7545">
        <w:rPr>
          <w:rtl/>
        </w:rPr>
        <w:t xml:space="preserve"> إلى المحتاجين حيثما كانوا في الصومال، والتقيد بحياد الجهات الفاعلة في مجال العمل الإنساني ونزاهتها واستقلاليتها إزاء التدخلات السياسية والاقتصادية والعسكرية، مع مواصلة مراعاة احتياجات الأشخاص المنتمين إلى أقليات إثنية الذين تستدعي أوضاعهم مدّهم بمساعدة إنسانية؛</w:t>
      </w:r>
    </w:p>
    <w:p w14:paraId="2A6E53E4" w14:textId="19CAE87D" w:rsidR="00CA6248" w:rsidRPr="00C62B9C" w:rsidRDefault="00CA6248" w:rsidP="00CA6248">
      <w:pPr>
        <w:pStyle w:val="SingleTxtGA"/>
        <w:rPr>
          <w:iCs/>
          <w:lang w:val="ar-SA" w:eastAsia="zh-TW" w:bidi="en-GB"/>
        </w:rPr>
      </w:pPr>
      <w:r>
        <w:rPr>
          <w:rtl/>
        </w:rPr>
        <w:tab/>
      </w:r>
      <w:r w:rsidRPr="000B7545">
        <w:rPr>
          <w:rtl/>
        </w:rPr>
        <w:t>(ث)</w:t>
      </w:r>
      <w:r w:rsidRPr="000B7545">
        <w:rPr>
          <w:rtl/>
        </w:rPr>
        <w:tab/>
        <w:t xml:space="preserve">اعتبار الأطفال الذين يسرحون من القوات المسلحة والجماعات المسلحة أو يفصلون عنها بطرق أخرى ضحايا في المقام الأول وفقاً للقواعد والمبادئ التوجيهية بشأن الأطفال المرتبطين بالقوات المسلحة أو الجماعات المسلحة، التي أقرتها حكومة الصومال الاتحادية، والكف عن احتجاز الأطفال بتهم تتعلق بالأمن القومي </w:t>
      </w:r>
      <w:r>
        <w:rPr>
          <w:rtl/>
        </w:rPr>
        <w:t>عندما</w:t>
      </w:r>
      <w:r w:rsidRPr="000B7545">
        <w:rPr>
          <w:rtl/>
        </w:rPr>
        <w:t xml:space="preserve"> </w:t>
      </w:r>
      <w:r>
        <w:rPr>
          <w:rtl/>
        </w:rPr>
        <w:t>ي</w:t>
      </w:r>
      <w:r w:rsidRPr="000B7545">
        <w:rPr>
          <w:rtl/>
        </w:rPr>
        <w:t>شكل هذا الاحتجاز انتهاكاً للقانون الدولي الساري؛</w:t>
      </w:r>
    </w:p>
    <w:p w14:paraId="65951902" w14:textId="6E480CB2" w:rsidR="00CA6248" w:rsidRPr="00C62B9C" w:rsidRDefault="002C688B" w:rsidP="00CA6248">
      <w:pPr>
        <w:pStyle w:val="SingleTxtGA"/>
        <w:rPr>
          <w:iCs/>
          <w:lang w:val="ar-SA" w:eastAsia="zh-TW" w:bidi="en-GB"/>
        </w:rPr>
      </w:pPr>
      <w:r>
        <w:rPr>
          <w:rtl/>
        </w:rPr>
        <w:tab/>
      </w:r>
      <w:r w:rsidR="00CA6248" w:rsidRPr="00C62B9C">
        <w:rPr>
          <w:rtl/>
        </w:rPr>
        <w:t>15</w:t>
      </w:r>
      <w:r w:rsidR="00CA6248" w:rsidRPr="000B7545">
        <w:rPr>
          <w:rtl/>
        </w:rPr>
        <w:t>-</w:t>
      </w:r>
      <w:r w:rsidR="00CA6248" w:rsidRPr="000B7545">
        <w:rPr>
          <w:rtl/>
        </w:rPr>
        <w:tab/>
      </w:r>
      <w:r w:rsidR="00CA6248" w:rsidRPr="00C62B9C">
        <w:rPr>
          <w:i/>
          <w:iCs/>
          <w:rtl/>
        </w:rPr>
        <w:t xml:space="preserve">يشدد </w:t>
      </w:r>
      <w:r w:rsidR="00CA6248" w:rsidRPr="00F0785A">
        <w:rPr>
          <w:rtl/>
        </w:rPr>
        <w:t>على</w:t>
      </w:r>
      <w:r w:rsidR="00CA6248" w:rsidRPr="000B7545">
        <w:rPr>
          <w:rtl/>
        </w:rPr>
        <w:t xml:space="preserve"> أهمية دور الخبراء الوطنيين والدوليين والحكومة الاتحادية في الرصد المشترك لحالة حقوق الإنسان في الصومال وإعداد التقارير بشأنها، والدور الحيوي الذي يمكن أن تضطلع به الجهات المعنية برصد حقوق الإنسان في تقييم وضمان نجاح مشاريع المساعدة التقنية، التي يجب أن تكون بدورها لفائدة جميع الصوماليين؛</w:t>
      </w:r>
    </w:p>
    <w:p w14:paraId="23ED50FF" w14:textId="5D1BFCE0" w:rsidR="00CA6248" w:rsidRPr="00C62B9C" w:rsidRDefault="002C688B" w:rsidP="00CA6248">
      <w:pPr>
        <w:pStyle w:val="SingleTxtGA"/>
        <w:rPr>
          <w:iCs/>
          <w:spacing w:val="-2"/>
          <w:lang w:val="ar-SA" w:eastAsia="zh-TW" w:bidi="en-GB"/>
        </w:rPr>
      </w:pPr>
      <w:r>
        <w:rPr>
          <w:rtl/>
        </w:rPr>
        <w:tab/>
      </w:r>
      <w:r w:rsidR="00CA6248" w:rsidRPr="00C62B9C">
        <w:rPr>
          <w:rtl/>
        </w:rPr>
        <w:t>16</w:t>
      </w:r>
      <w:r w:rsidR="00CA6248" w:rsidRPr="000B7545">
        <w:rPr>
          <w:rtl/>
        </w:rPr>
        <w:t>-</w:t>
      </w:r>
      <w:r w:rsidR="00CA6248" w:rsidRPr="000B7545">
        <w:rPr>
          <w:rtl/>
        </w:rPr>
        <w:tab/>
      </w:r>
      <w:r w:rsidR="00CA6248" w:rsidRPr="00C62B9C">
        <w:rPr>
          <w:i/>
          <w:iCs/>
          <w:rtl/>
        </w:rPr>
        <w:t>يؤكد</w:t>
      </w:r>
      <w:r w:rsidR="00CA6248" w:rsidRPr="000B7545">
        <w:rPr>
          <w:rtl/>
        </w:rPr>
        <w:t xml:space="preserve"> أهمية اضطلاع بعثة الاتحاد الأفريقي الانتقالية للصومال بولايتها في كامل </w:t>
      </w:r>
      <w:r w:rsidR="00CA6248" w:rsidRPr="009B5857">
        <w:rPr>
          <w:spacing w:val="-2"/>
          <w:rtl/>
        </w:rPr>
        <w:t>أنحاء الصومال، وضرورة تعزيز التآزر بين أعمالها وأعمال مفوضية الأمم المتحدة السامية لحقوق الإنسان؛</w:t>
      </w:r>
    </w:p>
    <w:p w14:paraId="6249165C" w14:textId="15C11317" w:rsidR="00CA6248" w:rsidRPr="00C62B9C" w:rsidRDefault="002C688B" w:rsidP="00CA6248">
      <w:pPr>
        <w:pStyle w:val="SingleTxtGA"/>
        <w:rPr>
          <w:iCs/>
          <w:lang w:val="ar-SA" w:eastAsia="zh-TW" w:bidi="en-GB"/>
        </w:rPr>
      </w:pPr>
      <w:r>
        <w:rPr>
          <w:rtl/>
        </w:rPr>
        <w:tab/>
      </w:r>
      <w:r w:rsidR="00CA6248" w:rsidRPr="00C62B9C">
        <w:rPr>
          <w:rtl/>
        </w:rPr>
        <w:t>17</w:t>
      </w:r>
      <w:r w:rsidR="00CA6248" w:rsidRPr="000B7545">
        <w:rPr>
          <w:rtl/>
        </w:rPr>
        <w:t>-</w:t>
      </w:r>
      <w:r w:rsidR="00CA6248" w:rsidRPr="000B7545">
        <w:rPr>
          <w:rtl/>
        </w:rPr>
        <w:tab/>
      </w:r>
      <w:r w:rsidR="00CA6248" w:rsidRPr="00C62B9C">
        <w:rPr>
          <w:i/>
          <w:iCs/>
          <w:rtl/>
        </w:rPr>
        <w:t>يشيد</w:t>
      </w:r>
      <w:r w:rsidR="00CA6248" w:rsidRPr="000B7545">
        <w:rPr>
          <w:rtl/>
        </w:rPr>
        <w:t xml:space="preserve"> بعمل الخبيرة المستقلة المعنية بحالة حقوق الإنسان في الصومال؛</w:t>
      </w:r>
    </w:p>
    <w:p w14:paraId="28EBAB74" w14:textId="2B061A8B" w:rsidR="00CA6248" w:rsidRPr="00C62B9C" w:rsidRDefault="002C688B" w:rsidP="00CA6248">
      <w:pPr>
        <w:pStyle w:val="SingleTxtGA"/>
        <w:rPr>
          <w:iCs/>
          <w:lang w:val="en-US" w:eastAsia="zh-TW" w:bidi="en-GB"/>
        </w:rPr>
      </w:pPr>
      <w:r>
        <w:rPr>
          <w:rtl/>
        </w:rPr>
        <w:tab/>
      </w:r>
      <w:r w:rsidR="00CA6248" w:rsidRPr="00C62B9C">
        <w:rPr>
          <w:rtl/>
        </w:rPr>
        <w:t>18</w:t>
      </w:r>
      <w:r w:rsidR="00CA6248" w:rsidRPr="000B7545">
        <w:rPr>
          <w:rtl/>
        </w:rPr>
        <w:t>-</w:t>
      </w:r>
      <w:r w:rsidR="00CA6248" w:rsidRPr="000B7545">
        <w:rPr>
          <w:rtl/>
        </w:rPr>
        <w:tab/>
      </w:r>
      <w:r w:rsidR="00CA6248" w:rsidRPr="00C62B9C">
        <w:rPr>
          <w:i/>
          <w:iCs/>
          <w:rtl/>
        </w:rPr>
        <w:t>يقرر</w:t>
      </w:r>
      <w:r w:rsidR="00CA6248" w:rsidRPr="000B7545">
        <w:rPr>
          <w:rtl/>
        </w:rPr>
        <w:t xml:space="preserve"> تجديد ولاية الخبيرة المستقلة المعنية بحالة حقوق الإنسان في الصومال، في إطار البند </w:t>
      </w:r>
      <w:r w:rsidR="00CA6248" w:rsidRPr="00C62B9C">
        <w:rPr>
          <w:rtl/>
        </w:rPr>
        <w:t>10</w:t>
      </w:r>
      <w:r w:rsidR="00CA6248" w:rsidRPr="000B7545">
        <w:rPr>
          <w:rtl/>
        </w:rPr>
        <w:t xml:space="preserve"> من جدول الأعمال، لمدة سنة واحدة من أجل تقييم حالة حقوق الإنسان في الصومال ورصدها وإعداد تقارير بشأنها، بهدف تقديم توصيات بشأن المساعدة التقنية وبناء القدرات في ميدان حقوق الإنسان؛</w:t>
      </w:r>
      <w:r w:rsidR="00CA6248" w:rsidRPr="00C62B9C">
        <w:rPr>
          <w:iCs/>
          <w:rtl/>
          <w:lang w:val="en-US" w:eastAsia="zh-TW"/>
        </w:rPr>
        <w:t xml:space="preserve"> </w:t>
      </w:r>
    </w:p>
    <w:p w14:paraId="741D476C" w14:textId="4CA0B139" w:rsidR="00CA6248" w:rsidRPr="00C62B9C" w:rsidRDefault="002C688B" w:rsidP="00CA6248">
      <w:pPr>
        <w:pStyle w:val="SingleTxtGA"/>
        <w:rPr>
          <w:iCs/>
          <w:spacing w:val="-2"/>
          <w:lang w:val="ar-SA" w:eastAsia="zh-TW" w:bidi="en-GB"/>
        </w:rPr>
      </w:pPr>
      <w:r w:rsidRPr="009B5857">
        <w:rPr>
          <w:spacing w:val="-2"/>
          <w:rtl/>
        </w:rPr>
        <w:tab/>
      </w:r>
      <w:r w:rsidR="00CA6248" w:rsidRPr="00C62B9C">
        <w:rPr>
          <w:spacing w:val="-2"/>
          <w:rtl/>
        </w:rPr>
        <w:t>19</w:t>
      </w:r>
      <w:r w:rsidR="00CA6248" w:rsidRPr="009B5857">
        <w:rPr>
          <w:spacing w:val="-2"/>
          <w:rtl/>
        </w:rPr>
        <w:t>-</w:t>
      </w:r>
      <w:r w:rsidR="00CA6248" w:rsidRPr="009B5857">
        <w:rPr>
          <w:spacing w:val="-2"/>
          <w:rtl/>
        </w:rPr>
        <w:tab/>
      </w:r>
      <w:r w:rsidR="00CA6248" w:rsidRPr="00C62B9C">
        <w:rPr>
          <w:i/>
          <w:iCs/>
          <w:spacing w:val="-2"/>
          <w:rtl/>
        </w:rPr>
        <w:t>يقر</w:t>
      </w:r>
      <w:r w:rsidR="00CA6248" w:rsidRPr="009B5857">
        <w:rPr>
          <w:spacing w:val="-2"/>
          <w:rtl/>
        </w:rPr>
        <w:t xml:space="preserve"> بالتقدم الذي أحرزه الصومال وبتعاونه مع هيئات الأمم المتحدة، بما فيها المفوضية السامية وولاية الخبيرة المستقلة منذ إنشائها في عام </w:t>
      </w:r>
      <w:r w:rsidR="00CA6248" w:rsidRPr="00C62B9C">
        <w:rPr>
          <w:spacing w:val="-2"/>
          <w:rtl/>
        </w:rPr>
        <w:t>1993</w:t>
      </w:r>
      <w:r w:rsidR="00CA6248" w:rsidRPr="009B5857">
        <w:rPr>
          <w:spacing w:val="-2"/>
          <w:rtl/>
        </w:rPr>
        <w:t>، ويسلم أيض</w:t>
      </w:r>
      <w:r w:rsidR="00586115" w:rsidRPr="009B5857">
        <w:rPr>
          <w:spacing w:val="-2"/>
          <w:rtl/>
        </w:rPr>
        <w:t xml:space="preserve">اً </w:t>
      </w:r>
      <w:r w:rsidR="00CA6248" w:rsidRPr="009B5857">
        <w:rPr>
          <w:spacing w:val="-2"/>
          <w:rtl/>
        </w:rPr>
        <w:t xml:space="preserve">بأن حالة حقوق الإنسان في </w:t>
      </w:r>
      <w:r w:rsidR="00CA6248" w:rsidRPr="00C62B9C">
        <w:rPr>
          <w:spacing w:val="-4"/>
          <w:rtl/>
        </w:rPr>
        <w:t>الصومال تحدد الإجراء الأنسب الذي يتعين على مجلس حقوق الإنسان اتخاذه، ويرحب في هذا الصدد بخطة</w:t>
      </w:r>
      <w:r w:rsidR="00CA6248" w:rsidRPr="009B5857">
        <w:rPr>
          <w:spacing w:val="-2"/>
          <w:rtl/>
        </w:rPr>
        <w:t xml:space="preserve"> </w:t>
      </w:r>
      <w:r w:rsidR="00CA6248" w:rsidRPr="00C62B9C">
        <w:rPr>
          <w:spacing w:val="-4"/>
          <w:rtl/>
        </w:rPr>
        <w:t xml:space="preserve">الانتقال نحو مشاركة </w:t>
      </w:r>
      <w:proofErr w:type="spellStart"/>
      <w:r w:rsidR="00CA6248" w:rsidRPr="00C62B9C">
        <w:rPr>
          <w:spacing w:val="-4"/>
          <w:rtl/>
        </w:rPr>
        <w:t>مواضيعية</w:t>
      </w:r>
      <w:proofErr w:type="spellEnd"/>
      <w:r w:rsidR="00CA6248" w:rsidRPr="00C62B9C">
        <w:rPr>
          <w:spacing w:val="-4"/>
          <w:rtl/>
        </w:rPr>
        <w:t xml:space="preserve"> أعمق مع الإجراءات الخاصة للمجلس وسائر الخبراء، ومع المفوضية السامية</w:t>
      </w:r>
      <w:r w:rsidR="00CA6248" w:rsidRPr="009B5857">
        <w:rPr>
          <w:spacing w:val="-2"/>
          <w:rtl/>
        </w:rPr>
        <w:t>، على نحو ما اقترحته الخبيرة المستقلة، بالتعاون مع حكومة الصومال الاتحادية، في أحدث تقرير لها</w:t>
      </w:r>
      <w:r w:rsidR="00EE4D17" w:rsidRPr="009B5857">
        <w:rPr>
          <w:spacing w:val="-2"/>
          <w:vertAlign w:val="superscript"/>
          <w:rtl/>
        </w:rPr>
        <w:t>(</w:t>
      </w:r>
      <w:r w:rsidR="00EE4D17" w:rsidRPr="00C62B9C">
        <w:rPr>
          <w:spacing w:val="-2"/>
          <w:vertAlign w:val="superscript"/>
          <w:lang w:val="en-US"/>
        </w:rPr>
        <w:footnoteReference w:id="3"/>
      </w:r>
      <w:r w:rsidR="00EE4D17" w:rsidRPr="009B5857">
        <w:rPr>
          <w:spacing w:val="-2"/>
          <w:vertAlign w:val="superscript"/>
          <w:rtl/>
        </w:rPr>
        <w:t>)</w:t>
      </w:r>
      <w:r w:rsidR="00EE4D17" w:rsidRPr="009B5857">
        <w:rPr>
          <w:spacing w:val="-2"/>
          <w:rtl/>
        </w:rPr>
        <w:t xml:space="preserve">، </w:t>
      </w:r>
      <w:r w:rsidR="00CA6248" w:rsidRPr="009B5857">
        <w:rPr>
          <w:spacing w:val="-2"/>
          <w:rtl/>
        </w:rPr>
        <w:lastRenderedPageBreak/>
        <w:t>ضمنته خطوات ومعايير واضحة يُسترشد بها في إجراءات المتابعة المناسبة التي يتخذها مجلس حقوق الإنسان، مع مراعاة توصيات الخبيرة المستقلة والتزامات الصومال في مجال حقوق الإنسان؛</w:t>
      </w:r>
    </w:p>
    <w:p w14:paraId="2249E29D" w14:textId="254E931B" w:rsidR="00CA6248" w:rsidRPr="00C62B9C" w:rsidRDefault="002C688B" w:rsidP="00CA6248">
      <w:pPr>
        <w:pStyle w:val="SingleTxtGA"/>
        <w:rPr>
          <w:iCs/>
          <w:lang w:val="ar-SA" w:eastAsia="zh-TW" w:bidi="en-GB"/>
        </w:rPr>
      </w:pPr>
      <w:r>
        <w:rPr>
          <w:rtl/>
        </w:rPr>
        <w:tab/>
      </w:r>
      <w:r w:rsidR="00CA6248" w:rsidRPr="00C62B9C">
        <w:rPr>
          <w:rtl/>
        </w:rPr>
        <w:t>20</w:t>
      </w:r>
      <w:r w:rsidR="00CA6248" w:rsidRPr="000B7545">
        <w:rPr>
          <w:rtl/>
        </w:rPr>
        <w:t>-</w:t>
      </w:r>
      <w:r w:rsidR="00CA6248" w:rsidRPr="000B7545">
        <w:rPr>
          <w:rtl/>
        </w:rPr>
        <w:tab/>
      </w:r>
      <w:r w:rsidR="00CA6248" w:rsidRPr="00C62B9C">
        <w:rPr>
          <w:i/>
          <w:iCs/>
          <w:rtl/>
        </w:rPr>
        <w:t>يطلب</w:t>
      </w:r>
      <w:r w:rsidR="00CA6248" w:rsidRPr="000B7545">
        <w:rPr>
          <w:rtl/>
        </w:rPr>
        <w:t xml:space="preserve"> إلى الخبيرة المستقلة أن تواصل العمل عن كثب مع الحكومة الاتحادية والسلطات المختصة الأخرى على الصعيدين الوطني ودون الوطني، ومع جميع هيئات الأمم المتحدة، بما في ذلك بعثة الأمم المتحدة لتقديم المساعدة إلى الصومال، والاتحاد الأفريقي، وبعثة الاتحاد الأفريقي الانتقالية، والهيئة الحكومية الدولية المعنية بالتنمية، والمنظمات الدولية الأخرى ذات الصلة، والمجتمع المدني وجميع الآليات المعنية بحقوق الإنسان، وأن يساعد الصومال على تنفيذ ما يلي:</w:t>
      </w:r>
    </w:p>
    <w:p w14:paraId="07875590" w14:textId="6988701E" w:rsidR="00CA6248" w:rsidRPr="00C62B9C" w:rsidRDefault="002C688B" w:rsidP="00CA6248">
      <w:pPr>
        <w:pStyle w:val="SingleTxtGA"/>
        <w:rPr>
          <w:iCs/>
          <w:lang w:val="ar-SA" w:eastAsia="zh-TW" w:bidi="en-GB"/>
        </w:rPr>
      </w:pPr>
      <w:r>
        <w:rPr>
          <w:rtl/>
        </w:rPr>
        <w:tab/>
      </w:r>
      <w:r w:rsidR="00CA6248" w:rsidRPr="000B7545">
        <w:rPr>
          <w:rtl/>
        </w:rPr>
        <w:t>(أ)</w:t>
      </w:r>
      <w:r w:rsidR="00CA6248" w:rsidRPr="000B7545">
        <w:rPr>
          <w:rtl/>
        </w:rPr>
        <w:tab/>
        <w:t>التزاماتها الوطنية والدولية في مجال حقوق الإنسان؛</w:t>
      </w:r>
    </w:p>
    <w:p w14:paraId="6DEA3573" w14:textId="5475C438" w:rsidR="00CA6248" w:rsidRPr="00C62B9C" w:rsidRDefault="00CA6248" w:rsidP="00CA6248">
      <w:pPr>
        <w:pStyle w:val="SingleTxtGA"/>
        <w:rPr>
          <w:iCs/>
          <w:lang w:val="ar-SA" w:eastAsia="zh-TW" w:bidi="en-GB"/>
        </w:rPr>
      </w:pPr>
      <w:r>
        <w:rPr>
          <w:rtl/>
        </w:rPr>
        <w:tab/>
      </w:r>
      <w:r w:rsidRPr="000B7545">
        <w:rPr>
          <w:rtl/>
        </w:rPr>
        <w:t>(ب)</w:t>
      </w:r>
      <w:r w:rsidRPr="000B7545">
        <w:rPr>
          <w:rtl/>
        </w:rPr>
        <w:tab/>
        <w:t>قرارات مجلس حقوق الإنسان وغيرها من صكوك حقوق الإنسان، بما يشمل التقارير المعتادة ذات الصلة بالموضوع؛</w:t>
      </w:r>
    </w:p>
    <w:p w14:paraId="4D116933" w14:textId="1330DC07" w:rsidR="00CA6248" w:rsidRPr="00C62B9C" w:rsidRDefault="00CA6248" w:rsidP="00CA6248">
      <w:pPr>
        <w:pStyle w:val="SingleTxtGA"/>
        <w:rPr>
          <w:iCs/>
          <w:lang w:val="ar-SA" w:eastAsia="zh-TW" w:bidi="en-GB"/>
        </w:rPr>
      </w:pPr>
      <w:r>
        <w:rPr>
          <w:rtl/>
        </w:rPr>
        <w:tab/>
      </w:r>
      <w:r w:rsidRPr="000B7545">
        <w:rPr>
          <w:rtl/>
        </w:rPr>
        <w:t>(ج)</w:t>
      </w:r>
      <w:r w:rsidRPr="000B7545">
        <w:rPr>
          <w:rtl/>
        </w:rPr>
        <w:tab/>
        <w:t>التوصيات المقبولة في سياق الاستعراض الدوري الشامل؛</w:t>
      </w:r>
    </w:p>
    <w:p w14:paraId="2FFD9D13" w14:textId="0F6E3D43" w:rsidR="00CA6248" w:rsidRPr="00C62B9C" w:rsidRDefault="00CA6248" w:rsidP="00CA6248">
      <w:pPr>
        <w:pStyle w:val="SingleTxtGA"/>
        <w:rPr>
          <w:iCs/>
          <w:lang w:val="ar-SA" w:eastAsia="zh-TW" w:bidi="en-GB"/>
        </w:rPr>
      </w:pPr>
      <w:r>
        <w:rPr>
          <w:rtl/>
        </w:rPr>
        <w:tab/>
      </w:r>
      <w:r w:rsidRPr="000B7545">
        <w:rPr>
          <w:rtl/>
        </w:rPr>
        <w:t>(د)</w:t>
      </w:r>
      <w:r w:rsidRPr="000B7545">
        <w:rPr>
          <w:rtl/>
        </w:rPr>
        <w:tab/>
        <w:t>الالتزامات والسياسات والتشريعات الأخرى المتعلقة بحقوق الإنسان والرامية إلى تعزيز فرص تمكين المرأة والشباب والأشخاص المنتمين إلى فئات مهمشة مثل عشائر الأقليات، وحرية التعبير والتجمع، وحماية وسائط الإعلام والمجتمع المدني، بمن في ذلك النساء المشاركات في بناء السلام، وإمكانية وصول النساء والأقليات إلى العدالة والمساءلة على انتهاكات حقوق الإنسان الخاصة بهن، وتعزيز قدرات الوزارات والمؤسسات المسؤولة عن إقامة العدل وحماية حقوق الإنسان؛</w:t>
      </w:r>
    </w:p>
    <w:p w14:paraId="2F7FA9AF" w14:textId="32421613" w:rsidR="00CA6248" w:rsidRPr="00C62B9C" w:rsidRDefault="002C688B" w:rsidP="00CA6248">
      <w:pPr>
        <w:pStyle w:val="SingleTxtGA"/>
        <w:rPr>
          <w:iCs/>
          <w:lang w:val="ar-SA" w:eastAsia="zh-TW" w:bidi="en-GB"/>
        </w:rPr>
      </w:pPr>
      <w:r>
        <w:rPr>
          <w:rtl/>
        </w:rPr>
        <w:tab/>
      </w:r>
      <w:r w:rsidR="00CA6248" w:rsidRPr="00C62B9C">
        <w:rPr>
          <w:rtl/>
        </w:rPr>
        <w:t>21</w:t>
      </w:r>
      <w:r w:rsidR="00CA6248" w:rsidRPr="000B7545">
        <w:rPr>
          <w:rtl/>
        </w:rPr>
        <w:t>-</w:t>
      </w:r>
      <w:r w:rsidR="00CA6248" w:rsidRPr="000B7545">
        <w:rPr>
          <w:rtl/>
        </w:rPr>
        <w:tab/>
      </w:r>
      <w:r w:rsidR="00CA6248" w:rsidRPr="00C62B9C">
        <w:rPr>
          <w:i/>
          <w:iCs/>
          <w:rtl/>
        </w:rPr>
        <w:t>يطلب أيضاً</w:t>
      </w:r>
      <w:r w:rsidR="00CA6248" w:rsidRPr="000B7545">
        <w:rPr>
          <w:rtl/>
        </w:rPr>
        <w:t xml:space="preserve"> إلى الخبيرة المستقلة أن تقدم تقريراً إلى مجلس حقوق الإنسان في دورته الرابعة والخمسين وإلى الجمعية العامة في دورتها الثامنة والسبعين؛</w:t>
      </w:r>
    </w:p>
    <w:p w14:paraId="4F9D78DD" w14:textId="2C55B550" w:rsidR="00CA6248" w:rsidRPr="00C62B9C" w:rsidRDefault="002C688B" w:rsidP="00CA6248">
      <w:pPr>
        <w:pStyle w:val="SingleTxtGA"/>
        <w:rPr>
          <w:iCs/>
          <w:lang w:val="ar-SA" w:eastAsia="zh-TW" w:bidi="en-GB"/>
        </w:rPr>
      </w:pPr>
      <w:r>
        <w:rPr>
          <w:rtl/>
        </w:rPr>
        <w:tab/>
      </w:r>
      <w:r w:rsidR="00CA6248" w:rsidRPr="00C62B9C">
        <w:rPr>
          <w:rtl/>
        </w:rPr>
        <w:t>22</w:t>
      </w:r>
      <w:r w:rsidR="00CA6248" w:rsidRPr="000B7545">
        <w:rPr>
          <w:rtl/>
        </w:rPr>
        <w:t>-</w:t>
      </w:r>
      <w:r w:rsidR="00CA6248" w:rsidRPr="000B7545">
        <w:rPr>
          <w:rtl/>
        </w:rPr>
        <w:tab/>
      </w:r>
      <w:r w:rsidR="00CA6248" w:rsidRPr="00C62B9C">
        <w:rPr>
          <w:i/>
          <w:iCs/>
          <w:rtl/>
        </w:rPr>
        <w:t>يطلب كذلك</w:t>
      </w:r>
      <w:r w:rsidR="00CA6248" w:rsidRPr="000B7545">
        <w:rPr>
          <w:rtl/>
        </w:rPr>
        <w:t xml:space="preserve"> إلى الخبيرة المستقلة أن تقدم إلى مجلس حقوق الإنسان آخر المستجدات في تقريرها عن التقدم المحرز في تنفيذ المعايير والمؤشرات الواردة في الخطة الانتقالية لتوجيه الإجراءات التي سيتخذها المجلس في المستقبل؛</w:t>
      </w:r>
    </w:p>
    <w:p w14:paraId="67328B67" w14:textId="6F1992CE" w:rsidR="00CA6248" w:rsidRPr="00C62B9C" w:rsidRDefault="002C688B" w:rsidP="00CA6248">
      <w:pPr>
        <w:pStyle w:val="SingleTxtGA"/>
        <w:rPr>
          <w:iCs/>
          <w:lang w:val="ar-SA" w:eastAsia="zh-TW" w:bidi="en-GB"/>
        </w:rPr>
      </w:pPr>
      <w:r>
        <w:rPr>
          <w:rtl/>
        </w:rPr>
        <w:tab/>
      </w:r>
      <w:r w:rsidR="00CA6248" w:rsidRPr="00C62B9C">
        <w:rPr>
          <w:rtl/>
        </w:rPr>
        <w:t>23</w:t>
      </w:r>
      <w:r w:rsidR="00CA6248" w:rsidRPr="000B7545">
        <w:rPr>
          <w:rtl/>
        </w:rPr>
        <w:t>-</w:t>
      </w:r>
      <w:r w:rsidR="00CA6248" w:rsidRPr="00C62B9C">
        <w:rPr>
          <w:i/>
          <w:iCs/>
          <w:rtl/>
        </w:rPr>
        <w:tab/>
        <w:t>يطلب</w:t>
      </w:r>
      <w:r w:rsidR="00CA6248" w:rsidRPr="000B7545">
        <w:rPr>
          <w:rtl/>
        </w:rPr>
        <w:t xml:space="preserve"> إلى المفوضية السامية ووكالات الأمم المتحدة المعنية الأخرى أن تزود الخبيرة المستقلة بكل ما يلزم من مساعدة بشرية وتقنية ومالية لتضطلع بولايتها على أكمل وجه؛</w:t>
      </w:r>
    </w:p>
    <w:p w14:paraId="191AD572" w14:textId="4321D362" w:rsidR="00CA6248" w:rsidRPr="00C62B9C" w:rsidRDefault="002C688B" w:rsidP="00CA6248">
      <w:pPr>
        <w:pStyle w:val="SingleTxtGA"/>
        <w:rPr>
          <w:iCs/>
          <w:rtl/>
          <w:lang w:val="en-US" w:eastAsia="zh-TW"/>
        </w:rPr>
      </w:pPr>
      <w:r>
        <w:rPr>
          <w:rtl/>
        </w:rPr>
        <w:tab/>
      </w:r>
      <w:r w:rsidR="00CA6248" w:rsidRPr="00C62B9C">
        <w:rPr>
          <w:rtl/>
        </w:rPr>
        <w:t>24</w:t>
      </w:r>
      <w:r w:rsidR="00CA6248" w:rsidRPr="000B7545">
        <w:rPr>
          <w:rtl/>
        </w:rPr>
        <w:t>-</w:t>
      </w:r>
      <w:r w:rsidR="00CA6248" w:rsidRPr="000B7545">
        <w:rPr>
          <w:rtl/>
        </w:rPr>
        <w:tab/>
      </w:r>
      <w:r w:rsidR="00CA6248" w:rsidRPr="00C62B9C">
        <w:rPr>
          <w:i/>
          <w:iCs/>
          <w:rtl/>
        </w:rPr>
        <w:t>يقرر</w:t>
      </w:r>
      <w:r w:rsidR="00CA6248" w:rsidRPr="000B7545">
        <w:rPr>
          <w:rtl/>
        </w:rPr>
        <w:t xml:space="preserve"> أن يبقي المسألة قيد نظره الفعلي</w:t>
      </w:r>
      <w:r w:rsidR="00CA6248">
        <w:rPr>
          <w:rtl/>
        </w:rPr>
        <w:t>.</w:t>
      </w:r>
    </w:p>
    <w:p w14:paraId="357B46E3" w14:textId="4DB17D35" w:rsidR="00CA6248" w:rsidRPr="00C62B9C" w:rsidRDefault="00CA6248" w:rsidP="002C688B">
      <w:pPr>
        <w:pStyle w:val="SingleTxtGA"/>
        <w:spacing w:after="0"/>
        <w:jc w:val="right"/>
        <w:rPr>
          <w:i/>
          <w:iCs/>
          <w:rtl/>
          <w:lang w:eastAsia="zh-TW"/>
        </w:rPr>
      </w:pPr>
      <w:r w:rsidRPr="00C62B9C">
        <w:rPr>
          <w:i/>
          <w:iCs/>
          <w:rtl/>
          <w:lang w:eastAsia="zh-TW"/>
        </w:rPr>
        <w:t>الاجتماع 44</w:t>
      </w:r>
    </w:p>
    <w:p w14:paraId="555B4F73" w14:textId="375693BB" w:rsidR="00CA6248" w:rsidRPr="00C62B9C" w:rsidRDefault="00CA6248" w:rsidP="002C688B">
      <w:pPr>
        <w:pStyle w:val="SingleTxtGA"/>
        <w:jc w:val="right"/>
        <w:rPr>
          <w:i/>
          <w:iCs/>
          <w:rtl/>
          <w:lang w:eastAsia="zh-TW"/>
        </w:rPr>
      </w:pPr>
      <w:r w:rsidRPr="00C62B9C">
        <w:rPr>
          <w:i/>
          <w:iCs/>
          <w:rtl/>
          <w:lang w:eastAsia="zh-TW"/>
        </w:rPr>
        <w:t>7 تشرين الأول/أكتوبر 2022</w:t>
      </w:r>
    </w:p>
    <w:p w14:paraId="2B03D894" w14:textId="77777777" w:rsidR="00CA6248" w:rsidRPr="00524F9B" w:rsidRDefault="00CA6248" w:rsidP="00CA6248">
      <w:pPr>
        <w:pStyle w:val="SingleTxtGA"/>
        <w:rPr>
          <w:rtl/>
        </w:rPr>
      </w:pPr>
      <w:r w:rsidRPr="00524F9B">
        <w:rPr>
          <w:rtl/>
        </w:rPr>
        <w:t>[اعتمد دون تصويت.]</w:t>
      </w:r>
    </w:p>
    <w:p w14:paraId="4D986B86" w14:textId="77777777" w:rsidR="00CA6248" w:rsidRPr="00C62B9C" w:rsidRDefault="00CA6248" w:rsidP="00CA6248">
      <w:pPr>
        <w:spacing w:before="240"/>
        <w:ind w:left="1134" w:right="1134"/>
        <w:jc w:val="center"/>
        <w:rPr>
          <w:rFonts w:hint="cs"/>
          <w:iCs/>
          <w:u w:val="single"/>
          <w:rtl/>
        </w:rPr>
      </w:pPr>
      <w:r w:rsidRPr="00C62B9C">
        <w:rPr>
          <w:iCs/>
          <w:u w:val="single"/>
          <w:rtl/>
        </w:rPr>
        <w:tab/>
      </w:r>
      <w:r w:rsidRPr="00C62B9C">
        <w:rPr>
          <w:iCs/>
          <w:u w:val="single"/>
          <w:rtl/>
        </w:rPr>
        <w:tab/>
      </w:r>
      <w:r w:rsidRPr="00C62B9C">
        <w:rPr>
          <w:iCs/>
          <w:u w:val="single"/>
          <w:rtl/>
        </w:rPr>
        <w:tab/>
      </w:r>
      <w:r w:rsidRPr="00C62B9C">
        <w:rPr>
          <w:iCs/>
          <w:u w:val="single"/>
          <w:rtl/>
        </w:rPr>
        <w:tab/>
      </w:r>
    </w:p>
    <w:sectPr w:rsidR="00CA6248" w:rsidRPr="00C62B9C" w:rsidSect="00F9668A">
      <w:headerReference w:type="even" r:id="rId9"/>
      <w:headerReference w:type="default" r:id="rId10"/>
      <w:footerReference w:type="even" r:id="rId11"/>
      <w:footerReference w:type="default" r:id="rId12"/>
      <w:footerReference w:type="first" r:id="rId13"/>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DE44B8" w14:textId="77777777" w:rsidR="003D2902" w:rsidRPr="002901D9" w:rsidRDefault="003D2902" w:rsidP="00AD3834">
      <w:pPr>
        <w:spacing w:after="60" w:line="240" w:lineRule="auto"/>
        <w:ind w:left="57"/>
        <w:rPr>
          <w:i/>
          <w:iCs/>
        </w:rPr>
      </w:pPr>
      <w:r>
        <w:rPr>
          <w:rFonts w:hint="cs"/>
          <w:i/>
          <w:iCs/>
          <w:rtl/>
        </w:rPr>
        <w:t>الحواشي</w:t>
      </w:r>
    </w:p>
  </w:endnote>
  <w:endnote w:type="continuationSeparator" w:id="0">
    <w:p w14:paraId="5D08D195" w14:textId="77777777" w:rsidR="003D2902" w:rsidRDefault="003D2902"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Times New Roman Bold">
    <w:altName w:val="Times New Roman"/>
    <w:panose1 w:val="02020803070505020304"/>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EAC2A8" w14:textId="3F0BA2EF" w:rsidR="00BC450B" w:rsidRPr="00BC450B" w:rsidRDefault="00BC450B" w:rsidP="00BC450B">
    <w:pPr>
      <w:pStyle w:val="Footer"/>
      <w:tabs>
        <w:tab w:val="right" w:pos="9638"/>
      </w:tabs>
      <w:rPr>
        <w:b/>
        <w:sz w:val="18"/>
        <w:lang w:val="en-US"/>
      </w:rPr>
    </w:pPr>
    <w:r>
      <w:rPr>
        <w:lang w:val="en-US"/>
      </w:rPr>
      <w:t>GE.22-16665</w:t>
    </w:r>
    <w:r>
      <w:rPr>
        <w:lang w:val="en-US"/>
      </w:rPr>
      <w:tab/>
    </w:r>
    <w:r w:rsidRPr="00BC450B">
      <w:rPr>
        <w:b/>
        <w:sz w:val="18"/>
        <w:lang w:val="en-US"/>
      </w:rPr>
      <w:fldChar w:fldCharType="begin"/>
    </w:r>
    <w:r w:rsidRPr="00BC450B">
      <w:rPr>
        <w:b/>
        <w:sz w:val="18"/>
        <w:lang w:val="en-US"/>
      </w:rPr>
      <w:instrText xml:space="preserve"> PAGE  \* MERGEFORMAT </w:instrText>
    </w:r>
    <w:r w:rsidRPr="00BC450B">
      <w:rPr>
        <w:b/>
        <w:sz w:val="18"/>
        <w:lang w:val="en-US"/>
      </w:rPr>
      <w:fldChar w:fldCharType="separate"/>
    </w:r>
    <w:r w:rsidRPr="00BC450B">
      <w:rPr>
        <w:b/>
        <w:noProof/>
        <w:sz w:val="18"/>
        <w:lang w:val="en-US"/>
      </w:rPr>
      <w:t>2</w:t>
    </w:r>
    <w:r w:rsidRPr="00BC450B">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533D15" w14:textId="3C2FAA0D" w:rsidR="006959B0" w:rsidRPr="00BC450B" w:rsidRDefault="00BC450B" w:rsidP="00BC450B">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GE.22-16665</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ECEC9A" w14:textId="166CE778" w:rsidR="00FD4BC9" w:rsidRPr="00BC450B" w:rsidRDefault="00BC450B" w:rsidP="00BC450B">
    <w:pPr>
      <w:pStyle w:val="Footer"/>
      <w:spacing w:before="600"/>
      <w:ind w:left="567"/>
      <w:jc w:val="right"/>
      <w:rPr>
        <w:sz w:val="20"/>
        <w:lang w:val="en-US"/>
      </w:rPr>
    </w:pPr>
    <w:r>
      <w:rPr>
        <w:sz w:val="20"/>
        <w:lang w:val="en-US"/>
      </w:rPr>
      <w:t>GE.</w:t>
    </w:r>
    <w:r w:rsidR="00655884">
      <w:rPr>
        <w:noProof/>
      </w:rPr>
      <w:drawing>
        <wp:anchor distT="0" distB="0" distL="114300" distR="114300" simplePos="0" relativeHeight="251658240" behindDoc="1" locked="1" layoutInCell="0" allowOverlap="1" wp14:anchorId="4920FE64" wp14:editId="1014EF6E">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3" name="Picture 3"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22-16665 (A)</w:t>
    </w:r>
    <w:r>
      <w:rPr>
        <w:noProof/>
        <w:sz w:val="20"/>
        <w:lang w:val="en-US"/>
      </w:rPr>
      <w:drawing>
        <wp:anchor distT="0" distB="0" distL="114300" distR="114300" simplePos="0" relativeHeight="251659264" behindDoc="0" locked="0" layoutInCell="1" allowOverlap="1" wp14:anchorId="07C8FD1C" wp14:editId="0C5C36A3">
          <wp:simplePos x="0" y="0"/>
          <wp:positionH relativeFrom="margin">
            <wp:posOffset>0</wp:posOffset>
          </wp:positionH>
          <wp:positionV relativeFrom="margin">
            <wp:posOffset>8891905</wp:posOffset>
          </wp:positionV>
          <wp:extent cx="561975" cy="561975"/>
          <wp:effectExtent l="0" t="0" r="9525" b="9525"/>
          <wp:wrapNone/>
          <wp:docPr id="1"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2B74BC1" w14:textId="77777777" w:rsidR="003D2902" w:rsidRPr="005F68BD" w:rsidRDefault="003D2902" w:rsidP="009A2FBF">
      <w:pPr>
        <w:pStyle w:val="Footer"/>
        <w:bidi/>
        <w:spacing w:after="80" w:line="200" w:lineRule="exact"/>
        <w:ind w:left="680"/>
        <w:rPr>
          <w:lang w:val="es-ES_tradnl"/>
        </w:rPr>
      </w:pPr>
      <w:r>
        <w:rPr>
          <w:rtl/>
        </w:rPr>
        <w:t>__________</w:t>
      </w:r>
    </w:p>
  </w:footnote>
  <w:footnote w:type="continuationSeparator" w:id="0">
    <w:p w14:paraId="75E7B62E" w14:textId="77777777" w:rsidR="003D2902" w:rsidRDefault="003D2902" w:rsidP="00656392">
      <w:pPr>
        <w:spacing w:line="240" w:lineRule="auto"/>
      </w:pPr>
      <w:r>
        <w:continuationSeparator/>
      </w:r>
    </w:p>
  </w:footnote>
  <w:footnote w:id="1">
    <w:p w14:paraId="0330B0B0" w14:textId="77777777" w:rsidR="00EE4D17" w:rsidRPr="00524F9B" w:rsidRDefault="00EE4D17" w:rsidP="00524F9B">
      <w:pPr>
        <w:pStyle w:val="FootnoteText"/>
        <w:tabs>
          <w:tab w:val="clear" w:pos="1021"/>
        </w:tabs>
        <w:bidi/>
        <w:spacing w:after="60" w:line="280" w:lineRule="exact"/>
        <w:ind w:left="1247" w:right="1247" w:hanging="567"/>
        <w:jc w:val="lowKashida"/>
        <w:textDirection w:val="tbRlV"/>
        <w:rPr>
          <w:rFonts w:ascii="Simplified Arabic" w:hAnsi="Simplified Arabic"/>
          <w:szCs w:val="18"/>
          <w:lang w:val="ar-SA" w:eastAsia="zh-TW" w:bidi="en-GB"/>
        </w:rPr>
      </w:pPr>
      <w:r>
        <w:rPr>
          <w:rStyle w:val="FootnoteReference"/>
          <w:rFonts w:ascii="Simplified Arabic" w:hAnsi="Simplified Arabic"/>
          <w:vertAlign w:val="baseline"/>
          <w:rtl/>
        </w:rPr>
        <w:t>(</w:t>
      </w:r>
      <w:r w:rsidRPr="00C62B9C">
        <w:rPr>
          <w:rStyle w:val="FootnoteReference"/>
          <w:rFonts w:ascii="Simplified Arabic" w:hAnsi="Simplified Arabic"/>
          <w:vertAlign w:val="baseline"/>
        </w:rPr>
        <w:footnoteRef/>
      </w:r>
      <w:r>
        <w:rPr>
          <w:rStyle w:val="FootnoteReference"/>
          <w:rFonts w:ascii="Simplified Arabic" w:hAnsi="Simplified Arabic"/>
          <w:vertAlign w:val="baseline"/>
          <w:rtl/>
        </w:rPr>
        <w:t>)</w:t>
      </w:r>
      <w:r w:rsidRPr="00524F9B">
        <w:rPr>
          <w:rFonts w:ascii="Simplified Arabic" w:hAnsi="Simplified Arabic"/>
          <w:szCs w:val="18"/>
          <w:rtl/>
        </w:rPr>
        <w:tab/>
        <w:t>انظر</w:t>
      </w:r>
      <w:r w:rsidRPr="00524F9B">
        <w:t>A/HRC/</w:t>
      </w:r>
      <w:r w:rsidRPr="00C62B9C">
        <w:t>48</w:t>
      </w:r>
      <w:r w:rsidRPr="00524F9B">
        <w:t>/</w:t>
      </w:r>
      <w:r w:rsidRPr="00C62B9C">
        <w:t>11</w:t>
      </w:r>
      <w:r w:rsidRPr="00EE4D17">
        <w:rPr>
          <w:rtl/>
        </w:rPr>
        <w:t xml:space="preserve">. </w:t>
      </w:r>
    </w:p>
  </w:footnote>
  <w:footnote w:id="2">
    <w:p w14:paraId="3109F4A2" w14:textId="77777777" w:rsidR="00EE4D17" w:rsidRPr="00524F9B" w:rsidRDefault="00EE4D17" w:rsidP="00EE4D17">
      <w:pPr>
        <w:pStyle w:val="FootnoteText"/>
        <w:tabs>
          <w:tab w:val="clear" w:pos="1021"/>
        </w:tabs>
        <w:bidi/>
        <w:spacing w:after="60" w:line="280" w:lineRule="exact"/>
        <w:ind w:left="1247" w:right="1247" w:hanging="567"/>
        <w:jc w:val="lowKashida"/>
        <w:textDirection w:val="tbRlV"/>
        <w:rPr>
          <w:rFonts w:ascii="Simplified Arabic" w:hAnsi="Simplified Arabic"/>
          <w:szCs w:val="18"/>
          <w:lang w:eastAsia="zh-TW" w:bidi="en-GB"/>
        </w:rPr>
      </w:pPr>
      <w:r>
        <w:rPr>
          <w:rStyle w:val="FootnoteReference"/>
          <w:rFonts w:ascii="Simplified Arabic" w:hAnsi="Simplified Arabic"/>
          <w:vertAlign w:val="baseline"/>
          <w:rtl/>
        </w:rPr>
        <w:t>(</w:t>
      </w:r>
      <w:r w:rsidRPr="00C62B9C">
        <w:rPr>
          <w:rStyle w:val="FootnoteReference"/>
          <w:rFonts w:ascii="Simplified Arabic" w:hAnsi="Simplified Arabic"/>
          <w:vertAlign w:val="baseline"/>
        </w:rPr>
        <w:footnoteRef/>
      </w:r>
      <w:r>
        <w:rPr>
          <w:rStyle w:val="FootnoteReference"/>
          <w:rFonts w:ascii="Simplified Arabic" w:hAnsi="Simplified Arabic"/>
          <w:vertAlign w:val="baseline"/>
          <w:rtl/>
        </w:rPr>
        <w:t>)</w:t>
      </w:r>
      <w:r w:rsidRPr="00524F9B">
        <w:rPr>
          <w:rFonts w:ascii="Simplified Arabic" w:hAnsi="Simplified Arabic"/>
          <w:szCs w:val="18"/>
          <w:rtl/>
        </w:rPr>
        <w:t xml:space="preserve"> </w:t>
      </w:r>
      <w:r w:rsidRPr="00524F9B">
        <w:rPr>
          <w:rFonts w:ascii="Simplified Arabic" w:hAnsi="Simplified Arabic"/>
          <w:szCs w:val="18"/>
          <w:rtl/>
        </w:rPr>
        <w:tab/>
      </w:r>
      <w:hyperlink r:id="rId1" w:history="1">
        <w:r w:rsidRPr="00EE4D17">
          <w:rPr>
            <w:rStyle w:val="Hyperlink"/>
            <w:lang w:val="en-AU"/>
          </w:rPr>
          <w:t>A/</w:t>
        </w:r>
        <w:r w:rsidRPr="00C62B9C">
          <w:rPr>
            <w:rStyle w:val="Hyperlink"/>
            <w:lang w:val="en-AU"/>
          </w:rPr>
          <w:t>76</w:t>
        </w:r>
        <w:r w:rsidRPr="00EE4D17">
          <w:rPr>
            <w:rStyle w:val="Hyperlink"/>
            <w:lang w:val="en-AU"/>
          </w:rPr>
          <w:t>/</w:t>
        </w:r>
        <w:r w:rsidRPr="00C62B9C">
          <w:rPr>
            <w:rStyle w:val="Hyperlink"/>
            <w:lang w:val="en-AU"/>
          </w:rPr>
          <w:t>871</w:t>
        </w:r>
        <w:r w:rsidRPr="00EE4D17">
          <w:rPr>
            <w:rStyle w:val="Hyperlink"/>
            <w:lang w:val="en-AU"/>
          </w:rPr>
          <w:t>-S/</w:t>
        </w:r>
        <w:r w:rsidRPr="00C62B9C">
          <w:rPr>
            <w:rStyle w:val="Hyperlink"/>
            <w:lang w:val="en-AU"/>
          </w:rPr>
          <w:t>2022</w:t>
        </w:r>
        <w:r w:rsidRPr="00EE4D17">
          <w:rPr>
            <w:rStyle w:val="Hyperlink"/>
            <w:lang w:val="en-AU"/>
          </w:rPr>
          <w:t>/</w:t>
        </w:r>
        <w:r w:rsidRPr="00C62B9C">
          <w:rPr>
            <w:rStyle w:val="Hyperlink"/>
            <w:lang w:val="en-AU"/>
          </w:rPr>
          <w:t>493</w:t>
        </w:r>
      </w:hyperlink>
      <w:r w:rsidRPr="007B1FD3">
        <w:rPr>
          <w:rtl/>
        </w:rPr>
        <w:t xml:space="preserve">. </w:t>
      </w:r>
    </w:p>
  </w:footnote>
  <w:footnote w:id="3">
    <w:p w14:paraId="4BBBC57A" w14:textId="77777777" w:rsidR="00EE4D17" w:rsidRPr="000D52F9" w:rsidRDefault="00EE4D17" w:rsidP="00EE4D17">
      <w:pPr>
        <w:pStyle w:val="FootnoteText"/>
        <w:widowControl w:val="0"/>
        <w:tabs>
          <w:tab w:val="clear" w:pos="1021"/>
        </w:tabs>
        <w:bidi/>
        <w:spacing w:after="60" w:line="280" w:lineRule="exact"/>
        <w:ind w:left="1247" w:right="1247" w:hanging="567"/>
        <w:jc w:val="lowKashida"/>
        <w:textDirection w:val="tbRlV"/>
        <w:rPr>
          <w:rFonts w:ascii="Simplified Arabic" w:hAnsi="Simplified Arabic"/>
          <w:szCs w:val="18"/>
          <w:rtl/>
          <w:lang w:val="fr-CH" w:eastAsia="zh-TW"/>
        </w:rPr>
      </w:pPr>
      <w:r>
        <w:rPr>
          <w:rStyle w:val="FootnoteReference"/>
          <w:rFonts w:ascii="Simplified Arabic" w:hAnsi="Simplified Arabic"/>
          <w:vertAlign w:val="baseline"/>
          <w:rtl/>
        </w:rPr>
        <w:t>(</w:t>
      </w:r>
      <w:r w:rsidRPr="00C62B9C">
        <w:rPr>
          <w:rStyle w:val="FootnoteReference"/>
          <w:rFonts w:ascii="Simplified Arabic" w:hAnsi="Simplified Arabic"/>
          <w:vertAlign w:val="baseline"/>
        </w:rPr>
        <w:footnoteRef/>
      </w:r>
      <w:r>
        <w:rPr>
          <w:rStyle w:val="FootnoteReference"/>
          <w:rFonts w:ascii="Simplified Arabic" w:hAnsi="Simplified Arabic"/>
          <w:vertAlign w:val="baseline"/>
          <w:rtl/>
        </w:rPr>
        <w:t>)</w:t>
      </w:r>
      <w:r w:rsidRPr="00524F9B">
        <w:rPr>
          <w:rFonts w:ascii="Simplified Arabic" w:hAnsi="Simplified Arabic"/>
          <w:szCs w:val="18"/>
          <w:rtl/>
        </w:rPr>
        <w:tab/>
      </w:r>
      <w:hyperlink r:id="rId2" w:history="1">
        <w:r w:rsidRPr="00EE4D17">
          <w:rPr>
            <w:rStyle w:val="Hyperlink"/>
            <w:lang w:val="en-AU"/>
          </w:rPr>
          <w:t>A/HRC/</w:t>
        </w:r>
        <w:r w:rsidRPr="00C62B9C">
          <w:rPr>
            <w:rStyle w:val="Hyperlink"/>
            <w:lang w:val="en-AU"/>
          </w:rPr>
          <w:t>48</w:t>
        </w:r>
        <w:r w:rsidRPr="00EE4D17">
          <w:rPr>
            <w:rStyle w:val="Hyperlink"/>
            <w:lang w:val="en-AU"/>
          </w:rPr>
          <w:t>/</w:t>
        </w:r>
        <w:r w:rsidRPr="00C62B9C">
          <w:rPr>
            <w:rStyle w:val="Hyperlink"/>
            <w:lang w:val="en-AU"/>
          </w:rPr>
          <w:t>80</w:t>
        </w:r>
      </w:hyperlink>
      <w:r w:rsidRPr="007B1FD3">
        <w:rPr>
          <w:rFonts w:ascii="Simplified Arabic" w:hAnsi="Simplified Arabic" w:hint="cs"/>
          <w:szCs w:val="18"/>
          <w:rtl/>
          <w:lang w:val="fr-CH" w:eastAsia="zh-TW"/>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AF97D3" w14:textId="1B00205A" w:rsidR="00BC450B" w:rsidRPr="00BC450B" w:rsidRDefault="00BC450B" w:rsidP="00BC450B">
    <w:pPr>
      <w:pStyle w:val="Header"/>
      <w:spacing w:line="240" w:lineRule="auto"/>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t>A/HRC/RES/51/38</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5385BA" w14:textId="50A5C422" w:rsidR="00BC450B" w:rsidRPr="00BC450B" w:rsidRDefault="00BC450B" w:rsidP="00BC450B">
    <w:pPr>
      <w:pStyle w:val="Header"/>
      <w:bidi w:val="0"/>
      <w:spacing w:line="240" w:lineRule="auto"/>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t>A/HRC/RES/51/38</w:t>
    </w:r>
    <w:r>
      <w:rPr>
        <w:rtl/>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pStyle w:val="Bullet1"/>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ACF4EB2"/>
    <w:multiLevelType w:val="hybridMultilevel"/>
    <w:tmpl w:val="BE9AB9A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0"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2"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FB3625"/>
    <w:multiLevelType w:val="hybridMultilevel"/>
    <w:tmpl w:val="C4BCDC5E"/>
    <w:lvl w:ilvl="0" w:tplc="702CE228">
      <w:start w:val="1"/>
      <w:numFmt w:val="bullet"/>
      <w:pStyle w:val="Bullet3"/>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4"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702101EC"/>
    <w:multiLevelType w:val="hybridMultilevel"/>
    <w:tmpl w:val="D64CD08C"/>
    <w:lvl w:ilvl="0" w:tplc="CE7E406C">
      <w:start w:val="1"/>
      <w:numFmt w:val="bullet"/>
      <w:pStyle w:val="Bullet2"/>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829295236">
    <w:abstractNumId w:val="15"/>
  </w:num>
  <w:num w:numId="2" w16cid:durableId="1834490686">
    <w:abstractNumId w:val="12"/>
  </w:num>
  <w:num w:numId="3" w16cid:durableId="1162700652">
    <w:abstractNumId w:val="2"/>
  </w:num>
  <w:num w:numId="4" w16cid:durableId="379523830">
    <w:abstractNumId w:val="11"/>
  </w:num>
  <w:num w:numId="5" w16cid:durableId="976495728">
    <w:abstractNumId w:val="8"/>
  </w:num>
  <w:num w:numId="6" w16cid:durableId="1226913144">
    <w:abstractNumId w:val="5"/>
  </w:num>
  <w:num w:numId="7" w16cid:durableId="1450392806">
    <w:abstractNumId w:val="17"/>
  </w:num>
  <w:num w:numId="8" w16cid:durableId="483745511">
    <w:abstractNumId w:val="2"/>
  </w:num>
  <w:num w:numId="9" w16cid:durableId="812019097">
    <w:abstractNumId w:val="11"/>
  </w:num>
  <w:num w:numId="10" w16cid:durableId="1679381377">
    <w:abstractNumId w:val="5"/>
  </w:num>
  <w:num w:numId="11" w16cid:durableId="322854157">
    <w:abstractNumId w:val="17"/>
  </w:num>
  <w:num w:numId="12" w16cid:durableId="451175501">
    <w:abstractNumId w:val="2"/>
  </w:num>
  <w:num w:numId="13" w16cid:durableId="473182890">
    <w:abstractNumId w:val="11"/>
  </w:num>
  <w:num w:numId="14" w16cid:durableId="910579436">
    <w:abstractNumId w:val="8"/>
  </w:num>
  <w:num w:numId="15" w16cid:durableId="824782483">
    <w:abstractNumId w:val="5"/>
  </w:num>
  <w:num w:numId="16" w16cid:durableId="1828667452">
    <w:abstractNumId w:val="17"/>
  </w:num>
  <w:num w:numId="17" w16cid:durableId="1020090337">
    <w:abstractNumId w:val="4"/>
  </w:num>
  <w:num w:numId="18" w16cid:durableId="67575722">
    <w:abstractNumId w:val="3"/>
  </w:num>
  <w:num w:numId="19" w16cid:durableId="1162156438">
    <w:abstractNumId w:val="16"/>
  </w:num>
  <w:num w:numId="20" w16cid:durableId="124587769">
    <w:abstractNumId w:val="13"/>
  </w:num>
  <w:num w:numId="21" w16cid:durableId="1711495441">
    <w:abstractNumId w:val="1"/>
  </w:num>
  <w:num w:numId="22" w16cid:durableId="1298225725">
    <w:abstractNumId w:val="14"/>
  </w:num>
  <w:num w:numId="23" w16cid:durableId="634680391">
    <w:abstractNumId w:val="0"/>
  </w:num>
  <w:num w:numId="24" w16cid:durableId="191500025">
    <w:abstractNumId w:val="9"/>
  </w:num>
  <w:num w:numId="25" w16cid:durableId="218519773">
    <w:abstractNumId w:val="14"/>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6" w16cid:durableId="112218662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957985271">
    <w:abstractNumId w:val="0"/>
    <w:lvlOverride w:ilvl="0">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8" w16cid:durableId="1188329311">
    <w:abstractNumId w:val="0"/>
    <w:lvlOverride w:ilvl="0">
      <w:startOverride w:val="153"/>
      <w:lvl w:ilvl="0" w:tplc="2FB47626">
        <w:start w:val="153"/>
        <w:numFmt w:val="decimal"/>
        <w:pStyle w:val="ParaNoG"/>
        <w:lvlText w:val="%1-"/>
        <w:lvlJc w:val="left"/>
        <w:pPr>
          <w:tabs>
            <w:tab w:val="num" w:pos="0"/>
          </w:tabs>
          <w:ind w:left="1134" w:firstLine="0"/>
        </w:pPr>
        <w:rPr>
          <w:rFonts w:ascii="Times New Roman" w:hAnsi="Times New Roman" w:hint="default"/>
          <w:b w:val="0"/>
          <w:i w:val="0"/>
          <w:sz w:val="20"/>
        </w:rPr>
      </w:lvl>
    </w:lvlOverride>
  </w:num>
  <w:num w:numId="29" w16cid:durableId="934560231">
    <w:abstractNumId w:val="0"/>
    <w:lvlOverride w:ilvl="0">
      <w:startOverride w:val="151"/>
      <w:lvl w:ilvl="0" w:tplc="2FB47626">
        <w:start w:val="151"/>
        <w:numFmt w:val="decimal"/>
        <w:pStyle w:val="ParaNoG"/>
        <w:lvlText w:val="%1-"/>
        <w:lvlJc w:val="left"/>
        <w:pPr>
          <w:tabs>
            <w:tab w:val="num" w:pos="0"/>
          </w:tabs>
          <w:ind w:left="1134" w:firstLine="0"/>
        </w:pPr>
        <w:rPr>
          <w:rFonts w:ascii="Times New Roman" w:hAnsi="Times New Roman" w:hint="default"/>
          <w:b w:val="0"/>
          <w:i w:val="0"/>
          <w:sz w:val="20"/>
        </w:rPr>
      </w:lvl>
    </w:lvlOverride>
  </w:num>
  <w:num w:numId="30" w16cid:durableId="3360466">
    <w:abstractNumId w:val="7"/>
  </w:num>
  <w:num w:numId="31" w16cid:durableId="797257235">
    <w:abstractNumId w:val="6"/>
    <w:lvlOverride w:ilvl="0">
      <w:lvl w:ilvl="0" w:tplc="CB588E8E">
        <w:start w:val="1"/>
        <w:numFmt w:val="bullet"/>
        <w:lvlText w:val="o"/>
        <w:lvlJc w:val="left"/>
        <w:pPr>
          <w:ind w:left="720" w:hanging="360"/>
        </w:pPr>
        <w:rPr>
          <w:rFonts w:ascii="Courier New" w:hAnsi="Courier New" w:cs="Courier New" w:hint="default"/>
          <w:spacing w:val="-20"/>
        </w:rPr>
      </w:lvl>
    </w:lvlOverride>
  </w:num>
  <w:num w:numId="32" w16cid:durableId="114727948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2"/>
  <w:proofState w:spelling="clean" w:grammar="clean"/>
  <w:defaultTabStop w:val="567"/>
  <w:evenAndOddHeaders/>
  <w:characterSpacingControl w:val="doNotCompress"/>
  <w:hdrShapeDefaults>
    <o:shapedefaults v:ext="edit" spidmax="2050" fillcolor="white">
      <v:fill color="white"/>
    </o:shapedefaults>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2902"/>
    <w:rsid w:val="000076D5"/>
    <w:rsid w:val="00014B0C"/>
    <w:rsid w:val="00017699"/>
    <w:rsid w:val="00031428"/>
    <w:rsid w:val="0004034F"/>
    <w:rsid w:val="00043663"/>
    <w:rsid w:val="000505CF"/>
    <w:rsid w:val="00072019"/>
    <w:rsid w:val="000C566D"/>
    <w:rsid w:val="000D52F9"/>
    <w:rsid w:val="000D701C"/>
    <w:rsid w:val="000E2A71"/>
    <w:rsid w:val="000E524A"/>
    <w:rsid w:val="000E60EE"/>
    <w:rsid w:val="000F1714"/>
    <w:rsid w:val="000F4D63"/>
    <w:rsid w:val="0010182F"/>
    <w:rsid w:val="00105C19"/>
    <w:rsid w:val="0010757C"/>
    <w:rsid w:val="00114383"/>
    <w:rsid w:val="001356FA"/>
    <w:rsid w:val="00137011"/>
    <w:rsid w:val="00152268"/>
    <w:rsid w:val="0015354F"/>
    <w:rsid w:val="001562F8"/>
    <w:rsid w:val="00160263"/>
    <w:rsid w:val="001606E9"/>
    <w:rsid w:val="00173B04"/>
    <w:rsid w:val="001773DB"/>
    <w:rsid w:val="00181F96"/>
    <w:rsid w:val="001830E1"/>
    <w:rsid w:val="00185E55"/>
    <w:rsid w:val="001A1371"/>
    <w:rsid w:val="001B346A"/>
    <w:rsid w:val="001C0E07"/>
    <w:rsid w:val="001C5395"/>
    <w:rsid w:val="001C72E9"/>
    <w:rsid w:val="001E1CAD"/>
    <w:rsid w:val="001E290D"/>
    <w:rsid w:val="001F54C9"/>
    <w:rsid w:val="00207677"/>
    <w:rsid w:val="002144FA"/>
    <w:rsid w:val="002172D1"/>
    <w:rsid w:val="00231DAC"/>
    <w:rsid w:val="0023202A"/>
    <w:rsid w:val="0023469A"/>
    <w:rsid w:val="00242EA8"/>
    <w:rsid w:val="00243AC1"/>
    <w:rsid w:val="00243C8A"/>
    <w:rsid w:val="00267A0E"/>
    <w:rsid w:val="00281242"/>
    <w:rsid w:val="002855B5"/>
    <w:rsid w:val="002901D9"/>
    <w:rsid w:val="002976C2"/>
    <w:rsid w:val="002C19D1"/>
    <w:rsid w:val="002C688B"/>
    <w:rsid w:val="002D1EE9"/>
    <w:rsid w:val="002D2DA2"/>
    <w:rsid w:val="002E1ED4"/>
    <w:rsid w:val="002F2710"/>
    <w:rsid w:val="002F3D3A"/>
    <w:rsid w:val="003021AE"/>
    <w:rsid w:val="003147B2"/>
    <w:rsid w:val="00325CC1"/>
    <w:rsid w:val="003260FF"/>
    <w:rsid w:val="00343D95"/>
    <w:rsid w:val="0034444A"/>
    <w:rsid w:val="003468E1"/>
    <w:rsid w:val="00351FBC"/>
    <w:rsid w:val="00356D37"/>
    <w:rsid w:val="00364427"/>
    <w:rsid w:val="00374341"/>
    <w:rsid w:val="003773BF"/>
    <w:rsid w:val="003814C2"/>
    <w:rsid w:val="003B19AB"/>
    <w:rsid w:val="003B588A"/>
    <w:rsid w:val="003C2724"/>
    <w:rsid w:val="003D1062"/>
    <w:rsid w:val="003D2902"/>
    <w:rsid w:val="003E159A"/>
    <w:rsid w:val="003F55B3"/>
    <w:rsid w:val="0040107A"/>
    <w:rsid w:val="00404EB3"/>
    <w:rsid w:val="004205C7"/>
    <w:rsid w:val="00420D7B"/>
    <w:rsid w:val="004213AF"/>
    <w:rsid w:val="00436429"/>
    <w:rsid w:val="00442FBA"/>
    <w:rsid w:val="00446037"/>
    <w:rsid w:val="00450B21"/>
    <w:rsid w:val="00453B63"/>
    <w:rsid w:val="00455780"/>
    <w:rsid w:val="004639E8"/>
    <w:rsid w:val="0047152B"/>
    <w:rsid w:val="00476E5F"/>
    <w:rsid w:val="00482BD0"/>
    <w:rsid w:val="004A1DFF"/>
    <w:rsid w:val="004A6155"/>
    <w:rsid w:val="004B0A1C"/>
    <w:rsid w:val="004B6C99"/>
    <w:rsid w:val="004D298E"/>
    <w:rsid w:val="004E32F4"/>
    <w:rsid w:val="004F2E2E"/>
    <w:rsid w:val="004F2FE5"/>
    <w:rsid w:val="00517BC9"/>
    <w:rsid w:val="005212F8"/>
    <w:rsid w:val="00524F9B"/>
    <w:rsid w:val="0052552C"/>
    <w:rsid w:val="00527E4C"/>
    <w:rsid w:val="0053035C"/>
    <w:rsid w:val="00542736"/>
    <w:rsid w:val="0054472E"/>
    <w:rsid w:val="0054762C"/>
    <w:rsid w:val="00564472"/>
    <w:rsid w:val="005662A9"/>
    <w:rsid w:val="00573E83"/>
    <w:rsid w:val="005817D9"/>
    <w:rsid w:val="005827D4"/>
    <w:rsid w:val="00586115"/>
    <w:rsid w:val="00586702"/>
    <w:rsid w:val="0059622A"/>
    <w:rsid w:val="005C5878"/>
    <w:rsid w:val="005C6351"/>
    <w:rsid w:val="005C7CEA"/>
    <w:rsid w:val="005D3C0B"/>
    <w:rsid w:val="005E256B"/>
    <w:rsid w:val="005E4366"/>
    <w:rsid w:val="005E5217"/>
    <w:rsid w:val="005F0FA4"/>
    <w:rsid w:val="005F30EE"/>
    <w:rsid w:val="005F68BD"/>
    <w:rsid w:val="005F72A4"/>
    <w:rsid w:val="0060169C"/>
    <w:rsid w:val="0060473A"/>
    <w:rsid w:val="00606EDF"/>
    <w:rsid w:val="00610719"/>
    <w:rsid w:val="00615955"/>
    <w:rsid w:val="00636FB1"/>
    <w:rsid w:val="00655884"/>
    <w:rsid w:val="00656392"/>
    <w:rsid w:val="0066212E"/>
    <w:rsid w:val="00673245"/>
    <w:rsid w:val="006835AB"/>
    <w:rsid w:val="0068781D"/>
    <w:rsid w:val="006959B0"/>
    <w:rsid w:val="006B13CB"/>
    <w:rsid w:val="006B3E27"/>
    <w:rsid w:val="006B506C"/>
    <w:rsid w:val="006B6507"/>
    <w:rsid w:val="006C084B"/>
    <w:rsid w:val="006C104C"/>
    <w:rsid w:val="006C10D9"/>
    <w:rsid w:val="006C3C80"/>
    <w:rsid w:val="006D127C"/>
    <w:rsid w:val="006E4EFE"/>
    <w:rsid w:val="006E719B"/>
    <w:rsid w:val="0070598D"/>
    <w:rsid w:val="00705D89"/>
    <w:rsid w:val="00723085"/>
    <w:rsid w:val="00727C36"/>
    <w:rsid w:val="00733704"/>
    <w:rsid w:val="00740188"/>
    <w:rsid w:val="00741707"/>
    <w:rsid w:val="00745C45"/>
    <w:rsid w:val="00756CB5"/>
    <w:rsid w:val="00764796"/>
    <w:rsid w:val="007717DC"/>
    <w:rsid w:val="00776E7C"/>
    <w:rsid w:val="0078071A"/>
    <w:rsid w:val="00784303"/>
    <w:rsid w:val="007853F9"/>
    <w:rsid w:val="007902CD"/>
    <w:rsid w:val="007A4D56"/>
    <w:rsid w:val="007A70BB"/>
    <w:rsid w:val="007B1FD3"/>
    <w:rsid w:val="007B7FC1"/>
    <w:rsid w:val="007E5404"/>
    <w:rsid w:val="00811AD2"/>
    <w:rsid w:val="0083136D"/>
    <w:rsid w:val="00847298"/>
    <w:rsid w:val="0084797F"/>
    <w:rsid w:val="00852A9A"/>
    <w:rsid w:val="00867971"/>
    <w:rsid w:val="00871544"/>
    <w:rsid w:val="00880CC3"/>
    <w:rsid w:val="008930DB"/>
    <w:rsid w:val="00895D16"/>
    <w:rsid w:val="008A4DD3"/>
    <w:rsid w:val="008C4FD3"/>
    <w:rsid w:val="008D1D80"/>
    <w:rsid w:val="008D4E87"/>
    <w:rsid w:val="008E2E2A"/>
    <w:rsid w:val="008F49E1"/>
    <w:rsid w:val="009016D3"/>
    <w:rsid w:val="0090370F"/>
    <w:rsid w:val="009269D2"/>
    <w:rsid w:val="00931C99"/>
    <w:rsid w:val="00942135"/>
    <w:rsid w:val="009521B0"/>
    <w:rsid w:val="009549E9"/>
    <w:rsid w:val="00955B22"/>
    <w:rsid w:val="00955F0E"/>
    <w:rsid w:val="00964FAA"/>
    <w:rsid w:val="009727D9"/>
    <w:rsid w:val="009942B3"/>
    <w:rsid w:val="009A2FBF"/>
    <w:rsid w:val="009A7E9F"/>
    <w:rsid w:val="009B5857"/>
    <w:rsid w:val="009B586A"/>
    <w:rsid w:val="009C3385"/>
    <w:rsid w:val="009C5923"/>
    <w:rsid w:val="009C6224"/>
    <w:rsid w:val="009E5018"/>
    <w:rsid w:val="009F2F3F"/>
    <w:rsid w:val="00A12B37"/>
    <w:rsid w:val="00A206A1"/>
    <w:rsid w:val="00A268F3"/>
    <w:rsid w:val="00A33B3C"/>
    <w:rsid w:val="00A40290"/>
    <w:rsid w:val="00A43ED2"/>
    <w:rsid w:val="00A50EC0"/>
    <w:rsid w:val="00A54254"/>
    <w:rsid w:val="00A60F89"/>
    <w:rsid w:val="00A6138D"/>
    <w:rsid w:val="00A74331"/>
    <w:rsid w:val="00A842D9"/>
    <w:rsid w:val="00AB3BCA"/>
    <w:rsid w:val="00AB6758"/>
    <w:rsid w:val="00AC01D9"/>
    <w:rsid w:val="00AC03B4"/>
    <w:rsid w:val="00AC72D8"/>
    <w:rsid w:val="00AD3834"/>
    <w:rsid w:val="00AE0E4D"/>
    <w:rsid w:val="00AE406C"/>
    <w:rsid w:val="00AE5FE9"/>
    <w:rsid w:val="00AF203E"/>
    <w:rsid w:val="00AF64A5"/>
    <w:rsid w:val="00B13763"/>
    <w:rsid w:val="00B139B9"/>
    <w:rsid w:val="00B2203B"/>
    <w:rsid w:val="00B359F2"/>
    <w:rsid w:val="00B458DF"/>
    <w:rsid w:val="00B477A4"/>
    <w:rsid w:val="00B54045"/>
    <w:rsid w:val="00B60C01"/>
    <w:rsid w:val="00B734C2"/>
    <w:rsid w:val="00B738C9"/>
    <w:rsid w:val="00BA5E8B"/>
    <w:rsid w:val="00BC27D1"/>
    <w:rsid w:val="00BC450B"/>
    <w:rsid w:val="00BE546D"/>
    <w:rsid w:val="00BE5849"/>
    <w:rsid w:val="00C022F5"/>
    <w:rsid w:val="00C04102"/>
    <w:rsid w:val="00C06421"/>
    <w:rsid w:val="00C07C84"/>
    <w:rsid w:val="00C22506"/>
    <w:rsid w:val="00C342BF"/>
    <w:rsid w:val="00C35F72"/>
    <w:rsid w:val="00C41653"/>
    <w:rsid w:val="00C4236D"/>
    <w:rsid w:val="00C438D7"/>
    <w:rsid w:val="00C53FE8"/>
    <w:rsid w:val="00C62B9C"/>
    <w:rsid w:val="00C70B0C"/>
    <w:rsid w:val="00C7601E"/>
    <w:rsid w:val="00C81B50"/>
    <w:rsid w:val="00C92BF2"/>
    <w:rsid w:val="00CA6248"/>
    <w:rsid w:val="00CA655B"/>
    <w:rsid w:val="00CB14BE"/>
    <w:rsid w:val="00CB3C3C"/>
    <w:rsid w:val="00CD17BB"/>
    <w:rsid w:val="00CD1801"/>
    <w:rsid w:val="00CE19BC"/>
    <w:rsid w:val="00CF1758"/>
    <w:rsid w:val="00CF4188"/>
    <w:rsid w:val="00CF4A46"/>
    <w:rsid w:val="00CF4E79"/>
    <w:rsid w:val="00D00159"/>
    <w:rsid w:val="00D01B36"/>
    <w:rsid w:val="00D04F7E"/>
    <w:rsid w:val="00D065CB"/>
    <w:rsid w:val="00D06DC6"/>
    <w:rsid w:val="00D10EF1"/>
    <w:rsid w:val="00D17128"/>
    <w:rsid w:val="00D2259D"/>
    <w:rsid w:val="00D24BBE"/>
    <w:rsid w:val="00D35375"/>
    <w:rsid w:val="00D42810"/>
    <w:rsid w:val="00D45AF6"/>
    <w:rsid w:val="00D6535A"/>
    <w:rsid w:val="00D67430"/>
    <w:rsid w:val="00D808EF"/>
    <w:rsid w:val="00D914A7"/>
    <w:rsid w:val="00DA1D89"/>
    <w:rsid w:val="00DA3EC5"/>
    <w:rsid w:val="00DC6485"/>
    <w:rsid w:val="00DD13C3"/>
    <w:rsid w:val="00DD596E"/>
    <w:rsid w:val="00DD621E"/>
    <w:rsid w:val="00DE378A"/>
    <w:rsid w:val="00DE39B1"/>
    <w:rsid w:val="00DE3DED"/>
    <w:rsid w:val="00DF0575"/>
    <w:rsid w:val="00DF1E1D"/>
    <w:rsid w:val="00DF6548"/>
    <w:rsid w:val="00E03AEA"/>
    <w:rsid w:val="00E2504D"/>
    <w:rsid w:val="00E348B5"/>
    <w:rsid w:val="00E70E04"/>
    <w:rsid w:val="00E75996"/>
    <w:rsid w:val="00EA20A9"/>
    <w:rsid w:val="00EA510B"/>
    <w:rsid w:val="00EB00A4"/>
    <w:rsid w:val="00EB5FCA"/>
    <w:rsid w:val="00EC05A7"/>
    <w:rsid w:val="00EC4B6B"/>
    <w:rsid w:val="00ED44AE"/>
    <w:rsid w:val="00ED7442"/>
    <w:rsid w:val="00EE0B18"/>
    <w:rsid w:val="00EE4D17"/>
    <w:rsid w:val="00EF1EE5"/>
    <w:rsid w:val="00F0785A"/>
    <w:rsid w:val="00F3032E"/>
    <w:rsid w:val="00F30DDA"/>
    <w:rsid w:val="00F314D8"/>
    <w:rsid w:val="00F3766D"/>
    <w:rsid w:val="00F37C7F"/>
    <w:rsid w:val="00F47002"/>
    <w:rsid w:val="00F474F9"/>
    <w:rsid w:val="00F503F2"/>
    <w:rsid w:val="00F558A2"/>
    <w:rsid w:val="00F61D7C"/>
    <w:rsid w:val="00F63DD1"/>
    <w:rsid w:val="00F6741C"/>
    <w:rsid w:val="00F763B4"/>
    <w:rsid w:val="00F86BCA"/>
    <w:rsid w:val="00F900C3"/>
    <w:rsid w:val="00F9668A"/>
    <w:rsid w:val="00FC105F"/>
    <w:rsid w:val="00FC29F4"/>
    <w:rsid w:val="00FC4821"/>
    <w:rsid w:val="00FC6603"/>
    <w:rsid w:val="00FC75D1"/>
    <w:rsid w:val="00FD28F3"/>
    <w:rsid w:val="00FD4BC9"/>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fillcolor="white">
      <v:fill color="white"/>
    </o:shapedefaults>
    <o:shapelayout v:ext="edit">
      <o:idmap v:ext="edit" data="2"/>
    </o:shapelayout>
  </w:shapeDefaults>
  <w:decimalSymbol w:val="."/>
  <w:listSeparator w:val=";"/>
  <w14:docId w14:val="2E01C919"/>
  <w15:docId w15:val="{7BAC8EEC-2729-4FAA-A787-8D7664C1BD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PMingLiU" w:hAnsi="Calibri" w:cs="Arial"/>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902CD"/>
    <w:pPr>
      <w:bidi/>
      <w:spacing w:line="240" w:lineRule="atLeast"/>
      <w:jc w:val="lowKashida"/>
    </w:pPr>
    <w:rPr>
      <w:rFonts w:ascii="Times New Roman" w:hAnsi="Times New Roman" w:cs="Simplified Arabic"/>
      <w:szCs w:val="22"/>
      <w:lang w:eastAsia="en-US"/>
    </w:rPr>
  </w:style>
  <w:style w:type="paragraph" w:styleId="Heading1">
    <w:name w:val="heading 1"/>
    <w:aliases w:val="Table_GA,Table_G"/>
    <w:basedOn w:val="SingleTxtGA"/>
    <w:next w:val="Normal"/>
    <w:link w:val="Heading1Char"/>
    <w:qFormat/>
    <w:rsid w:val="007902CD"/>
    <w:pPr>
      <w:bidi w:val="0"/>
      <w:outlineLvl w:val="0"/>
    </w:pPr>
  </w:style>
  <w:style w:type="paragraph" w:styleId="Heading2">
    <w:name w:val="heading 2"/>
    <w:basedOn w:val="Normal"/>
    <w:next w:val="Normal"/>
    <w:link w:val="Heading2Char"/>
    <w:uiPriority w:val="9"/>
    <w:unhideWhenUsed/>
    <w:rsid w:val="007902CD"/>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7902CD"/>
    <w:pPr>
      <w:keepNext/>
      <w:keepLines/>
      <w:spacing w:before="200"/>
      <w:outlineLvl w:val="2"/>
    </w:pPr>
    <w:rPr>
      <w:b/>
      <w:bCs/>
      <w:color w:val="4F81BD"/>
    </w:rPr>
  </w:style>
  <w:style w:type="paragraph" w:styleId="Heading4">
    <w:name w:val="heading 4"/>
    <w:basedOn w:val="Normal"/>
    <w:next w:val="Normal"/>
    <w:link w:val="Heading4Char"/>
    <w:uiPriority w:val="9"/>
    <w:unhideWhenUsed/>
    <w:rsid w:val="007902CD"/>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7902CD"/>
    <w:pPr>
      <w:keepNext/>
      <w:keepLines/>
      <w:spacing w:before="200"/>
      <w:outlineLvl w:val="4"/>
    </w:pPr>
    <w:rPr>
      <w:color w:val="243F60"/>
    </w:rPr>
  </w:style>
  <w:style w:type="paragraph" w:styleId="Heading6">
    <w:name w:val="heading 6"/>
    <w:basedOn w:val="Normal"/>
    <w:next w:val="Normal"/>
    <w:link w:val="Heading6Char"/>
    <w:uiPriority w:val="9"/>
    <w:unhideWhenUsed/>
    <w:rsid w:val="007902CD"/>
    <w:pPr>
      <w:keepNext/>
      <w:keepLines/>
      <w:spacing w:before="200"/>
      <w:outlineLvl w:val="5"/>
    </w:pPr>
    <w:rPr>
      <w:i/>
      <w:iCs/>
      <w:color w:val="243F60"/>
    </w:rPr>
  </w:style>
  <w:style w:type="paragraph" w:styleId="Heading7">
    <w:name w:val="heading 7"/>
    <w:basedOn w:val="Normal"/>
    <w:next w:val="Normal"/>
    <w:link w:val="Heading7Char"/>
    <w:uiPriority w:val="9"/>
    <w:unhideWhenUsed/>
    <w:rsid w:val="007902CD"/>
    <w:pPr>
      <w:keepNext/>
      <w:keepLines/>
      <w:spacing w:before="200"/>
      <w:outlineLvl w:val="6"/>
    </w:pPr>
    <w:rPr>
      <w:i/>
      <w:iCs/>
      <w:color w:val="404040"/>
    </w:rPr>
  </w:style>
  <w:style w:type="paragraph" w:styleId="Heading8">
    <w:name w:val="heading 8"/>
    <w:basedOn w:val="Normal"/>
    <w:next w:val="Normal"/>
    <w:link w:val="Heading8Char"/>
    <w:uiPriority w:val="9"/>
    <w:unhideWhenUsed/>
    <w:rsid w:val="007902CD"/>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7902CD"/>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Footnote Quote,Footnote Quote1,Footnote Quote2,Footnote Quote3,Footnote Quote4,Footnote Quote5,Footnote Quote6,Footnote Quote7,Footnote Quote8,Footnote Quote9,Footnote Quote10,Footnote Quote11,Footnote Quote12,Footnote Quote13,Footnote"/>
    <w:basedOn w:val="Normal"/>
    <w:link w:val="FootnoteTextChar"/>
    <w:unhideWhenUsed/>
    <w:qFormat/>
    <w:rsid w:val="007902CD"/>
    <w:pPr>
      <w:tabs>
        <w:tab w:val="right" w:pos="1021"/>
      </w:tabs>
      <w:suppressAutoHyphens/>
      <w:bidi w:val="0"/>
      <w:spacing w:line="220" w:lineRule="exact"/>
      <w:ind w:left="1134" w:right="1134" w:hanging="1134"/>
      <w:jc w:val="both"/>
    </w:pPr>
    <w:rPr>
      <w:sz w:val="18"/>
      <w:szCs w:val="20"/>
    </w:rPr>
  </w:style>
  <w:style w:type="character" w:customStyle="1" w:styleId="FootnoteTextChar">
    <w:name w:val="Footnote Text Char"/>
    <w:aliases w:val="5_G Char,Footnote Quote Char,Footnote Quote1 Char,Footnote Quote2 Char,Footnote Quote3 Char,Footnote Quote4 Char,Footnote Quote5 Char,Footnote Quote6 Char,Footnote Quote7 Char,Footnote Quote8 Char,Footnote Quote9 Char,Footnote Char"/>
    <w:link w:val="FootnoteText"/>
    <w:uiPriority w:val="99"/>
    <w:rsid w:val="007902CD"/>
    <w:rPr>
      <w:rFonts w:ascii="Times New Roman" w:hAnsi="Times New Roman" w:cs="Simplified Arabic"/>
      <w:sz w:val="18"/>
      <w:lang w:eastAsia="en-US"/>
    </w:rPr>
  </w:style>
  <w:style w:type="character" w:styleId="FootnoteReference">
    <w:name w:val="footnote reference"/>
    <w:aliases w:val="ب,4_G"/>
    <w:qFormat/>
    <w:rsid w:val="007902CD"/>
    <w:rPr>
      <w:szCs w:val="18"/>
      <w:vertAlign w:val="superscript"/>
    </w:rPr>
  </w:style>
  <w:style w:type="paragraph" w:customStyle="1" w:styleId="HMGA">
    <w:name w:val="_ H __M_GA"/>
    <w:basedOn w:val="Normal"/>
    <w:next w:val="SingleTxtGA"/>
    <w:qFormat/>
    <w:rsid w:val="007902CD"/>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7902CD"/>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7902CD"/>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7902CD"/>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7902CD"/>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7902CD"/>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LGA">
    <w:name w:val="__S_L_GA"/>
    <w:basedOn w:val="Normal"/>
    <w:next w:val="SingleTxtGA"/>
    <w:qFormat/>
    <w:rsid w:val="007902CD"/>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7902CD"/>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7902CD"/>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7902CD"/>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7902CD"/>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7902CD"/>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7902CD"/>
    <w:pPr>
      <w:numPr>
        <w:numId w:val="5"/>
      </w:numPr>
      <w:bidi w:val="0"/>
    </w:pPr>
    <w:rPr>
      <w:lang w:val="en-US"/>
    </w:rPr>
  </w:style>
  <w:style w:type="paragraph" w:customStyle="1" w:styleId="Roman1GA">
    <w:name w:val="_Roman 1_GA"/>
    <w:basedOn w:val="Bullet1GA"/>
    <w:qFormat/>
    <w:rsid w:val="007902CD"/>
    <w:pPr>
      <w:numPr>
        <w:numId w:val="6"/>
      </w:numPr>
      <w:tabs>
        <w:tab w:val="clear" w:pos="2310"/>
        <w:tab w:val="left" w:pos="2486"/>
      </w:tabs>
      <w:ind w:left="2486" w:hanging="378"/>
    </w:pPr>
  </w:style>
  <w:style w:type="paragraph" w:customStyle="1" w:styleId="Roman2GA">
    <w:name w:val="_Roman 2_GA"/>
    <w:basedOn w:val="Bullet2GA"/>
    <w:qFormat/>
    <w:rsid w:val="007902CD"/>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7902CD"/>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7902CD"/>
    <w:rPr>
      <w:rFonts w:ascii="Times New Roman" w:hAnsi="Times New Roman" w:cs="Simplified Arabic"/>
      <w:sz w:val="18"/>
      <w:lang w:val="en-GB" w:eastAsia="en-US"/>
    </w:rPr>
  </w:style>
  <w:style w:type="character" w:customStyle="1" w:styleId="EndtnoteReference">
    <w:name w:val="Endtnote Reference"/>
    <w:aliases w:val="1_GA"/>
    <w:qFormat/>
    <w:rsid w:val="007902CD"/>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7902CD"/>
    <w:pPr>
      <w:suppressAutoHyphens/>
      <w:bidi w:val="0"/>
      <w:spacing w:line="240" w:lineRule="auto"/>
    </w:pPr>
    <w:rPr>
      <w:sz w:val="16"/>
      <w:lang w:val="en-GB"/>
    </w:rPr>
  </w:style>
  <w:style w:type="character" w:customStyle="1" w:styleId="FooterChar">
    <w:name w:val="Footer Char"/>
    <w:aliases w:val="3_GA Char,3_G Char"/>
    <w:link w:val="Footer"/>
    <w:rsid w:val="007902CD"/>
    <w:rPr>
      <w:rFonts w:ascii="Times New Roman" w:hAnsi="Times New Roman" w:cs="Simplified Arabic"/>
      <w:sz w:val="16"/>
      <w:szCs w:val="22"/>
      <w:lang w:val="en-GB" w:eastAsia="en-US"/>
    </w:rPr>
  </w:style>
  <w:style w:type="paragraph" w:customStyle="1" w:styleId="FootnoteText1">
    <w:name w:val="Footnote Text1"/>
    <w:aliases w:val="5_GA"/>
    <w:basedOn w:val="Normal"/>
    <w:qFormat/>
    <w:rsid w:val="007902CD"/>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7902CD"/>
    <w:pPr>
      <w:pBdr>
        <w:bottom w:val="single" w:sz="4" w:space="4" w:color="auto"/>
      </w:pBdr>
      <w:suppressAutoHyphens/>
    </w:pPr>
    <w:rPr>
      <w:b/>
      <w:bCs/>
      <w:sz w:val="18"/>
      <w:szCs w:val="18"/>
    </w:rPr>
  </w:style>
  <w:style w:type="character" w:customStyle="1" w:styleId="HeaderChar">
    <w:name w:val="Header Char"/>
    <w:aliases w:val="6_GA Char,6_G Char"/>
    <w:link w:val="Header"/>
    <w:uiPriority w:val="99"/>
    <w:rsid w:val="007902CD"/>
    <w:rPr>
      <w:rFonts w:ascii="Times New Roman" w:hAnsi="Times New Roman" w:cs="Simplified Arabic"/>
      <w:b/>
      <w:bCs/>
      <w:sz w:val="18"/>
      <w:szCs w:val="18"/>
      <w:lang w:eastAsia="en-US"/>
    </w:rPr>
  </w:style>
  <w:style w:type="character" w:customStyle="1" w:styleId="Heading1Char">
    <w:name w:val="Heading 1 Char"/>
    <w:aliases w:val="Table_GA Char,Table_G Char"/>
    <w:link w:val="Heading1"/>
    <w:rsid w:val="007902CD"/>
    <w:rPr>
      <w:rFonts w:ascii="Times New Roman" w:hAnsi="Times New Roman" w:cs="Simplified Arabic"/>
      <w:sz w:val="22"/>
      <w:szCs w:val="22"/>
      <w:lang w:val="en-GB" w:eastAsia="en-US"/>
    </w:rPr>
  </w:style>
  <w:style w:type="character" w:styleId="PageNumber">
    <w:name w:val="page number"/>
    <w:aliases w:val="7_GA,7_G"/>
    <w:qFormat/>
    <w:rsid w:val="007902CD"/>
    <w:rPr>
      <w:rFonts w:ascii="Times New Roman Bold" w:hAnsi="Times New Roman Bold"/>
      <w:b/>
      <w:i w:val="0"/>
      <w:sz w:val="18"/>
      <w:szCs w:val="18"/>
    </w:rPr>
  </w:style>
  <w:style w:type="paragraph" w:customStyle="1" w:styleId="XXLargeGA">
    <w:name w:val="XXLarge_GA"/>
    <w:basedOn w:val="Normal"/>
    <w:next w:val="SingleTxtGA"/>
    <w:qFormat/>
    <w:rsid w:val="007902CD"/>
    <w:pPr>
      <w:suppressAutoHyphens/>
      <w:spacing w:line="820" w:lineRule="exact"/>
    </w:pPr>
    <w:rPr>
      <w:spacing w:val="-8"/>
      <w:w w:val="96"/>
      <w:sz w:val="57"/>
      <w:szCs w:val="86"/>
      <w:lang w:val="en-GB"/>
    </w:rPr>
  </w:style>
  <w:style w:type="character" w:customStyle="1" w:styleId="Heading2Char">
    <w:name w:val="Heading 2 Char"/>
    <w:link w:val="Heading2"/>
    <w:uiPriority w:val="9"/>
    <w:rsid w:val="007902CD"/>
    <w:rPr>
      <w:rFonts w:ascii="Times New Roman" w:hAnsi="Times New Roman" w:cs="Simplified Arabic"/>
      <w:b/>
      <w:bCs/>
      <w:color w:val="4F81BD"/>
      <w:sz w:val="26"/>
      <w:szCs w:val="26"/>
      <w:lang w:eastAsia="en-US"/>
    </w:rPr>
  </w:style>
  <w:style w:type="character" w:styleId="BookTitle">
    <w:name w:val="Book Title"/>
    <w:uiPriority w:val="33"/>
    <w:rsid w:val="007902CD"/>
    <w:rPr>
      <w:b/>
      <w:bCs/>
      <w:smallCaps/>
      <w:spacing w:val="5"/>
    </w:rPr>
  </w:style>
  <w:style w:type="character" w:customStyle="1" w:styleId="Heading3Char">
    <w:name w:val="Heading 3 Char"/>
    <w:link w:val="Heading3"/>
    <w:uiPriority w:val="9"/>
    <w:rsid w:val="007902CD"/>
    <w:rPr>
      <w:rFonts w:ascii="Times New Roman" w:hAnsi="Times New Roman" w:cs="Simplified Arabic"/>
      <w:b/>
      <w:bCs/>
      <w:color w:val="4F81BD"/>
      <w:szCs w:val="22"/>
      <w:lang w:eastAsia="en-US"/>
    </w:rPr>
  </w:style>
  <w:style w:type="character" w:customStyle="1" w:styleId="Heading4Char">
    <w:name w:val="Heading 4 Char"/>
    <w:link w:val="Heading4"/>
    <w:uiPriority w:val="9"/>
    <w:rsid w:val="007902CD"/>
    <w:rPr>
      <w:rFonts w:ascii="Times New Roman" w:hAnsi="Times New Roman" w:cs="Simplified Arabic"/>
      <w:b/>
      <w:bCs/>
      <w:i/>
      <w:iCs/>
      <w:color w:val="4F81BD"/>
      <w:szCs w:val="22"/>
      <w:lang w:eastAsia="en-US"/>
    </w:rPr>
  </w:style>
  <w:style w:type="character" w:customStyle="1" w:styleId="Heading5Char">
    <w:name w:val="Heading 5 Char"/>
    <w:link w:val="Heading5"/>
    <w:uiPriority w:val="9"/>
    <w:rsid w:val="007902CD"/>
    <w:rPr>
      <w:rFonts w:ascii="Times New Roman" w:hAnsi="Times New Roman" w:cs="Simplified Arabic"/>
      <w:color w:val="243F60"/>
      <w:szCs w:val="22"/>
      <w:lang w:eastAsia="en-US"/>
    </w:rPr>
  </w:style>
  <w:style w:type="character" w:customStyle="1" w:styleId="Heading6Char">
    <w:name w:val="Heading 6 Char"/>
    <w:link w:val="Heading6"/>
    <w:uiPriority w:val="9"/>
    <w:rsid w:val="007902CD"/>
    <w:rPr>
      <w:rFonts w:ascii="Times New Roman" w:hAnsi="Times New Roman" w:cs="Simplified Arabic"/>
      <w:i/>
      <w:iCs/>
      <w:color w:val="243F60"/>
      <w:szCs w:val="22"/>
      <w:lang w:eastAsia="en-US"/>
    </w:rPr>
  </w:style>
  <w:style w:type="character" w:customStyle="1" w:styleId="Heading7Char">
    <w:name w:val="Heading 7 Char"/>
    <w:link w:val="Heading7"/>
    <w:uiPriority w:val="9"/>
    <w:rsid w:val="007902CD"/>
    <w:rPr>
      <w:rFonts w:ascii="Times New Roman" w:hAnsi="Times New Roman" w:cs="Simplified Arabic"/>
      <w:i/>
      <w:iCs/>
      <w:color w:val="404040"/>
      <w:szCs w:val="22"/>
      <w:lang w:eastAsia="en-US"/>
    </w:rPr>
  </w:style>
  <w:style w:type="character" w:customStyle="1" w:styleId="Heading8Char">
    <w:name w:val="Heading 8 Char"/>
    <w:link w:val="Heading8"/>
    <w:uiPriority w:val="9"/>
    <w:rsid w:val="007902CD"/>
    <w:rPr>
      <w:rFonts w:ascii="Times New Roman" w:hAnsi="Times New Roman" w:cs="Simplified Arabic"/>
      <w:color w:val="404040"/>
      <w:lang w:eastAsia="en-US"/>
    </w:rPr>
  </w:style>
  <w:style w:type="character" w:customStyle="1" w:styleId="Heading9Char">
    <w:name w:val="Heading 9 Char"/>
    <w:link w:val="Heading9"/>
    <w:uiPriority w:val="9"/>
    <w:rsid w:val="007902CD"/>
    <w:rPr>
      <w:rFonts w:ascii="Times New Roman" w:hAnsi="Times New Roman" w:cs="Simplified Arabic"/>
      <w:i/>
      <w:iCs/>
      <w:color w:val="404040"/>
      <w:lang w:eastAsia="en-US"/>
    </w:rPr>
  </w:style>
  <w:style w:type="paragraph" w:styleId="Title">
    <w:name w:val="Title"/>
    <w:basedOn w:val="Normal"/>
    <w:next w:val="Normal"/>
    <w:link w:val="TitleChar"/>
    <w:uiPriority w:val="10"/>
    <w:rsid w:val="007902CD"/>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7902CD"/>
    <w:rPr>
      <w:rFonts w:ascii="Times New Roman" w:hAnsi="Times New Roman" w:cs="Simplified Arabic"/>
      <w:color w:val="17365D"/>
      <w:spacing w:val="5"/>
      <w:kern w:val="28"/>
      <w:sz w:val="52"/>
      <w:szCs w:val="52"/>
      <w:lang w:eastAsia="en-US"/>
    </w:rPr>
  </w:style>
  <w:style w:type="paragraph" w:styleId="Subtitle">
    <w:name w:val="Subtitle"/>
    <w:basedOn w:val="Normal"/>
    <w:next w:val="Normal"/>
    <w:link w:val="SubtitleChar"/>
    <w:uiPriority w:val="11"/>
    <w:rsid w:val="007902CD"/>
    <w:pPr>
      <w:numPr>
        <w:ilvl w:val="1"/>
      </w:numPr>
    </w:pPr>
    <w:rPr>
      <w:i/>
      <w:iCs/>
      <w:color w:val="4F81BD"/>
      <w:spacing w:val="15"/>
      <w:sz w:val="24"/>
      <w:szCs w:val="24"/>
    </w:rPr>
  </w:style>
  <w:style w:type="character" w:customStyle="1" w:styleId="SubtitleChar">
    <w:name w:val="Subtitle Char"/>
    <w:link w:val="Subtitle"/>
    <w:uiPriority w:val="11"/>
    <w:rsid w:val="007902CD"/>
    <w:rPr>
      <w:rFonts w:ascii="Times New Roman" w:hAnsi="Times New Roman" w:cs="Simplified Arabic"/>
      <w:i/>
      <w:iCs/>
      <w:color w:val="4F81BD"/>
      <w:spacing w:val="15"/>
      <w:sz w:val="24"/>
      <w:szCs w:val="24"/>
      <w:lang w:eastAsia="en-US"/>
    </w:rPr>
  </w:style>
  <w:style w:type="character" w:styleId="SubtleEmphasis">
    <w:name w:val="Subtle Emphasis"/>
    <w:uiPriority w:val="19"/>
    <w:rsid w:val="007902CD"/>
    <w:rPr>
      <w:i/>
      <w:iCs/>
      <w:color w:val="808080"/>
    </w:rPr>
  </w:style>
  <w:style w:type="table" w:styleId="ColorfulGrid-Accent6">
    <w:name w:val="Colorful Grid Accent 6"/>
    <w:basedOn w:val="TableNormal"/>
    <w:uiPriority w:val="73"/>
    <w:rsid w:val="007902CD"/>
    <w:rPr>
      <w:color w:val="000000"/>
    </w:rPr>
    <w:tblPr>
      <w:tblStyleRowBandSize w:val="1"/>
      <w:tblStyleColBandSize w:val="1"/>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styleId="Emphasis">
    <w:name w:val="Emphasis"/>
    <w:uiPriority w:val="20"/>
    <w:rsid w:val="007902CD"/>
    <w:rPr>
      <w:i/>
      <w:iCs/>
    </w:rPr>
  </w:style>
  <w:style w:type="character" w:styleId="IntenseEmphasis">
    <w:name w:val="Intense Emphasis"/>
    <w:uiPriority w:val="21"/>
    <w:rsid w:val="007902CD"/>
    <w:rPr>
      <w:b/>
      <w:bCs/>
      <w:i/>
      <w:iCs/>
      <w:color w:val="4F81BD"/>
    </w:rPr>
  </w:style>
  <w:style w:type="character" w:styleId="Strong">
    <w:name w:val="Strong"/>
    <w:uiPriority w:val="22"/>
    <w:rsid w:val="007902CD"/>
    <w:rPr>
      <w:b/>
      <w:bCs/>
    </w:rPr>
  </w:style>
  <w:style w:type="paragraph" w:styleId="Quote">
    <w:name w:val="Quote"/>
    <w:basedOn w:val="Normal"/>
    <w:next w:val="Normal"/>
    <w:link w:val="QuoteChar"/>
    <w:uiPriority w:val="29"/>
    <w:rsid w:val="007902CD"/>
    <w:rPr>
      <w:i/>
      <w:iCs/>
      <w:color w:val="000000"/>
    </w:rPr>
  </w:style>
  <w:style w:type="character" w:customStyle="1" w:styleId="QuoteChar">
    <w:name w:val="Quote Char"/>
    <w:link w:val="Quote"/>
    <w:uiPriority w:val="29"/>
    <w:rsid w:val="007902CD"/>
    <w:rPr>
      <w:rFonts w:ascii="Times New Roman" w:hAnsi="Times New Roman" w:cs="Simplified Arabic"/>
      <w:i/>
      <w:iCs/>
      <w:color w:val="000000"/>
      <w:szCs w:val="22"/>
      <w:lang w:eastAsia="en-US"/>
    </w:rPr>
  </w:style>
  <w:style w:type="paragraph" w:styleId="IntenseQuote">
    <w:name w:val="Intense Quote"/>
    <w:basedOn w:val="Normal"/>
    <w:next w:val="Normal"/>
    <w:link w:val="IntenseQuoteChar"/>
    <w:uiPriority w:val="30"/>
    <w:rsid w:val="007902CD"/>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30"/>
    <w:rsid w:val="007902CD"/>
    <w:rPr>
      <w:rFonts w:ascii="Times New Roman" w:hAnsi="Times New Roman" w:cs="Simplified Arabic"/>
      <w:b/>
      <w:bCs/>
      <w:i/>
      <w:iCs/>
      <w:color w:val="4F81BD"/>
      <w:szCs w:val="22"/>
      <w:lang w:eastAsia="en-US"/>
    </w:rPr>
  </w:style>
  <w:style w:type="character" w:styleId="SubtleReference">
    <w:name w:val="Subtle Reference"/>
    <w:uiPriority w:val="31"/>
    <w:rsid w:val="007902CD"/>
    <w:rPr>
      <w:smallCaps/>
      <w:color w:val="C0504D"/>
      <w:u w:val="single"/>
    </w:rPr>
  </w:style>
  <w:style w:type="character" w:styleId="IntenseReference">
    <w:name w:val="Intense Reference"/>
    <w:uiPriority w:val="32"/>
    <w:rsid w:val="007902CD"/>
    <w:rPr>
      <w:b/>
      <w:bCs/>
      <w:smallCaps/>
      <w:color w:val="C0504D"/>
      <w:spacing w:val="5"/>
      <w:u w:val="single"/>
    </w:rPr>
  </w:style>
  <w:style w:type="paragraph" w:styleId="ListParagraph">
    <w:name w:val="List Paragraph"/>
    <w:basedOn w:val="Normal"/>
    <w:uiPriority w:val="34"/>
    <w:rsid w:val="007902CD"/>
    <w:pPr>
      <w:ind w:left="720"/>
      <w:contextualSpacing/>
    </w:pPr>
  </w:style>
  <w:style w:type="table" w:styleId="MediumShading1-Accent4">
    <w:name w:val="Medium Shading 1 Accent 4"/>
    <w:basedOn w:val="TableNormal"/>
    <w:uiPriority w:val="63"/>
    <w:rsid w:val="007902CD"/>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styleId="EndnoteReference">
    <w:name w:val="endnote reference"/>
    <w:aliases w:val="1_G"/>
    <w:unhideWhenUsed/>
    <w:qFormat/>
    <w:rsid w:val="007902CD"/>
    <w:rPr>
      <w:rFonts w:eastAsia="MS Mincho"/>
      <w:sz w:val="18"/>
      <w:vertAlign w:val="superscript"/>
    </w:rPr>
  </w:style>
  <w:style w:type="table" w:styleId="TableGrid">
    <w:name w:val="Table Grid"/>
    <w:basedOn w:val="TableNormal"/>
    <w:rsid w:val="007902CD"/>
    <w:pPr>
      <w:bidi/>
      <w:jc w:val="lowKashida"/>
    </w:pPr>
    <w:rPr>
      <w:rFonts w:ascii="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902CD"/>
    <w:pPr>
      <w:spacing w:line="240" w:lineRule="auto"/>
    </w:pPr>
    <w:rPr>
      <w:sz w:val="16"/>
      <w:szCs w:val="16"/>
    </w:rPr>
  </w:style>
  <w:style w:type="character" w:customStyle="1" w:styleId="BalloonTextChar">
    <w:name w:val="Balloon Text Char"/>
    <w:link w:val="BalloonText"/>
    <w:uiPriority w:val="99"/>
    <w:semiHidden/>
    <w:rsid w:val="007902CD"/>
    <w:rPr>
      <w:rFonts w:ascii="Times New Roman" w:hAnsi="Times New Roman" w:cs="Simplified Arabic"/>
      <w:sz w:val="16"/>
      <w:szCs w:val="16"/>
      <w:lang w:eastAsia="en-US"/>
    </w:rPr>
  </w:style>
  <w:style w:type="character" w:styleId="Hyperlink">
    <w:name w:val="Hyperlink"/>
    <w:uiPriority w:val="99"/>
    <w:rsid w:val="00705D89"/>
    <w:rPr>
      <w:color w:val="0000FF"/>
      <w:u w:val="none"/>
    </w:rPr>
  </w:style>
  <w:style w:type="paragraph" w:styleId="TOC1">
    <w:name w:val="toc 1"/>
    <w:basedOn w:val="Normal"/>
    <w:link w:val="TOC1Char"/>
    <w:autoRedefine/>
    <w:uiPriority w:val="39"/>
    <w:unhideWhenUsed/>
    <w:rsid w:val="007902CD"/>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7902CD"/>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7902CD"/>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7902CD"/>
    <w:rPr>
      <w:rFonts w:eastAsia="DengXian"/>
      <w:color w:val="auto"/>
      <w:sz w:val="20"/>
      <w:szCs w:val="20"/>
      <w:u w:val="none"/>
      <w:lang w:eastAsia="zh-CN" w:bidi="ar-EG"/>
    </w:rPr>
  </w:style>
  <w:style w:type="paragraph" w:styleId="TOC4">
    <w:name w:val="toc 4"/>
    <w:basedOn w:val="Normal"/>
    <w:link w:val="TOC4Char"/>
    <w:autoRedefine/>
    <w:uiPriority w:val="39"/>
    <w:unhideWhenUsed/>
    <w:rsid w:val="007902CD"/>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7902CD"/>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7902CD"/>
    <w:pPr>
      <w:tabs>
        <w:tab w:val="left" w:pos="2325"/>
        <w:tab w:val="left" w:leader="dot" w:pos="9065"/>
        <w:tab w:val="right" w:pos="9639"/>
      </w:tabs>
      <w:suppressAutoHyphens/>
      <w:spacing w:line="340" w:lineRule="exact"/>
      <w:ind w:left="2886" w:right="567" w:hanging="680"/>
    </w:pPr>
    <w:rPr>
      <w:szCs w:val="20"/>
      <w:lang w:val="en-GB"/>
    </w:rPr>
  </w:style>
  <w:style w:type="paragraph" w:customStyle="1" w:styleId="a">
    <w:name w:val="المحتويات_بلا_فقرات"/>
    <w:rsid w:val="007902CD"/>
    <w:pPr>
      <w:tabs>
        <w:tab w:val="left" w:pos="1928"/>
        <w:tab w:val="left" w:pos="2608"/>
        <w:tab w:val="left" w:pos="3289"/>
        <w:tab w:val="left" w:pos="3969"/>
        <w:tab w:val="left" w:pos="4649"/>
        <w:tab w:val="left" w:pos="5330"/>
      </w:tabs>
      <w:bidi/>
      <w:spacing w:after="120" w:line="360" w:lineRule="exact"/>
      <w:ind w:left="1247" w:right="1247"/>
      <w:jc w:val="lowKashida"/>
    </w:pPr>
    <w:rPr>
      <w:rFonts w:ascii="Times New Roman" w:hAnsi="Times New Roman" w:cs="Simplified Arabic"/>
      <w:szCs w:val="28"/>
      <w:lang w:eastAsia="en-US"/>
    </w:rPr>
  </w:style>
  <w:style w:type="table" w:customStyle="1" w:styleId="TABLEA">
    <w:name w:val="TABLE_A"/>
    <w:basedOn w:val="TableNormal"/>
    <w:uiPriority w:val="99"/>
    <w:rsid w:val="007902CD"/>
    <w:pPr>
      <w:bidi/>
      <w:spacing w:before="80" w:after="80" w:line="320" w:lineRule="exact"/>
      <w:ind w:left="113" w:right="113"/>
      <w:jc w:val="lowKashida"/>
    </w:pPr>
    <w:rPr>
      <w:rFonts w:ascii="Times New Roman" w:eastAsiaTheme="minorEastAsia" w:hAnsi="Times New Roman" w:cs="Traditional Arabic"/>
      <w:sz w:val="18"/>
      <w:szCs w:val="28"/>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styleId="UnresolvedMention">
    <w:name w:val="Unresolved Mention"/>
    <w:basedOn w:val="DefaultParagraphFont"/>
    <w:uiPriority w:val="99"/>
    <w:semiHidden/>
    <w:unhideWhenUsed/>
    <w:rsid w:val="007902CD"/>
    <w:rPr>
      <w:color w:val="605E5C"/>
      <w:shd w:val="clear" w:color="auto" w:fill="E1DFDD"/>
    </w:rPr>
  </w:style>
  <w:style w:type="character" w:customStyle="1" w:styleId="TOC1Char">
    <w:name w:val="TOC 1 Char"/>
    <w:basedOn w:val="DefaultParagraphFont"/>
    <w:link w:val="TOC1"/>
    <w:uiPriority w:val="39"/>
    <w:rsid w:val="007902CD"/>
    <w:rPr>
      <w:rFonts w:ascii="Times New Roman" w:hAnsi="Times New Roman" w:cs="Simplified Arabic"/>
      <w:noProof/>
      <w:lang w:val="fr-CH" w:eastAsia="zh-TW" w:bidi="ar-EG"/>
    </w:rPr>
  </w:style>
  <w:style w:type="character" w:customStyle="1" w:styleId="TOC2Char">
    <w:name w:val="TOC 2 Char"/>
    <w:basedOn w:val="DefaultParagraphFont"/>
    <w:link w:val="TOC2"/>
    <w:uiPriority w:val="39"/>
    <w:rsid w:val="007902CD"/>
    <w:rPr>
      <w:rFonts w:ascii="Times New Roman" w:hAnsi="Times New Roman" w:cs="Simplified Arabic"/>
      <w:noProof/>
      <w:lang w:val="fr-CH" w:eastAsia="en-US"/>
    </w:rPr>
  </w:style>
  <w:style w:type="character" w:customStyle="1" w:styleId="TOC3Char">
    <w:name w:val="TOC 3 Char"/>
    <w:basedOn w:val="TOC2Char"/>
    <w:link w:val="TOC3"/>
    <w:uiPriority w:val="39"/>
    <w:rsid w:val="007902CD"/>
    <w:rPr>
      <w:rFonts w:ascii="Times New Roman" w:hAnsi="Times New Roman" w:cs="Simplified Arabic"/>
      <w:noProof/>
      <w:lang w:val="fr-CH" w:eastAsia="en-US" w:bidi="ar-EG"/>
    </w:rPr>
  </w:style>
  <w:style w:type="character" w:customStyle="1" w:styleId="TOC4Char">
    <w:name w:val="TOC 4 Char"/>
    <w:basedOn w:val="DefaultParagraphFont"/>
    <w:link w:val="TOC4"/>
    <w:uiPriority w:val="39"/>
    <w:rsid w:val="007902CD"/>
    <w:rPr>
      <w:rFonts w:ascii="Times New Roman" w:hAnsi="Times New Roman" w:cs="Simplified Arabic"/>
      <w:noProof/>
      <w:lang w:val="en-GB" w:eastAsia="en-US"/>
    </w:rPr>
  </w:style>
  <w:style w:type="character" w:customStyle="1" w:styleId="TOC5Char">
    <w:name w:val="TOC 5 Char"/>
    <w:basedOn w:val="DefaultParagraphFont"/>
    <w:link w:val="TOC5"/>
    <w:uiPriority w:val="39"/>
    <w:rsid w:val="007902CD"/>
    <w:rPr>
      <w:rFonts w:ascii="Times New Roman" w:hAnsi="Times New Roman" w:cs="Simplified Arabic"/>
      <w:noProof/>
      <w:lang w:val="en-GB" w:eastAsia="en-US"/>
    </w:rPr>
  </w:style>
  <w:style w:type="character" w:customStyle="1" w:styleId="TOC6Char">
    <w:name w:val="TOC 6 Char"/>
    <w:basedOn w:val="DefaultParagraphFont"/>
    <w:link w:val="TOC6"/>
    <w:uiPriority w:val="39"/>
    <w:rsid w:val="007902CD"/>
    <w:rPr>
      <w:rFonts w:ascii="Times New Roman" w:hAnsi="Times New Roman" w:cs="Simplified Arabic"/>
      <w:lang w:val="en-GB" w:eastAsia="en-US"/>
    </w:rPr>
  </w:style>
  <w:style w:type="paragraph" w:customStyle="1" w:styleId="SessionDate">
    <w:name w:val="Session_Date"/>
    <w:basedOn w:val="Normal"/>
    <w:qFormat/>
    <w:rsid w:val="007902CD"/>
    <w:pPr>
      <w:spacing w:before="240" w:after="240" w:line="460" w:lineRule="exact"/>
      <w:ind w:left="1247"/>
    </w:pPr>
    <w:rPr>
      <w:b/>
      <w:bCs/>
      <w:sz w:val="32"/>
      <w:szCs w:val="44"/>
    </w:rPr>
  </w:style>
  <w:style w:type="paragraph" w:customStyle="1" w:styleId="SessionNumber">
    <w:name w:val="Session_Number"/>
    <w:basedOn w:val="Normal"/>
    <w:qFormat/>
    <w:rsid w:val="007902CD"/>
    <w:pPr>
      <w:spacing w:line="480" w:lineRule="exact"/>
      <w:ind w:left="1247"/>
    </w:pPr>
    <w:rPr>
      <w:b/>
      <w:bCs/>
      <w:sz w:val="28"/>
      <w:szCs w:val="38"/>
    </w:rPr>
  </w:style>
  <w:style w:type="paragraph" w:customStyle="1" w:styleId="CityandYear">
    <w:name w:val="City and Year"/>
    <w:basedOn w:val="SingleTxtGA"/>
    <w:qFormat/>
    <w:rsid w:val="007902CD"/>
    <w:pPr>
      <w:spacing w:line="480" w:lineRule="exact"/>
    </w:pPr>
    <w:rPr>
      <w:b/>
      <w:bCs/>
      <w:sz w:val="30"/>
      <w:szCs w:val="38"/>
      <w:lang w:eastAsia="ar-SA"/>
    </w:rPr>
  </w:style>
  <w:style w:type="paragraph" w:customStyle="1" w:styleId="NormalA">
    <w:name w:val="Normal_A"/>
    <w:basedOn w:val="Normal"/>
    <w:qFormat/>
    <w:rsid w:val="007902CD"/>
  </w:style>
  <w:style w:type="paragraph" w:customStyle="1" w:styleId="SingleTxtGA">
    <w:name w:val="_ Single Txt_GA"/>
    <w:basedOn w:val="Normal"/>
    <w:link w:val="SingleTxtGAChar"/>
    <w:qFormat/>
    <w:rsid w:val="007902CD"/>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paragraph" w:customStyle="1" w:styleId="H1G">
    <w:name w:val="_ H_1_G"/>
    <w:basedOn w:val="Normal"/>
    <w:next w:val="Normal"/>
    <w:qFormat/>
    <w:rsid w:val="007902CD"/>
    <w:pPr>
      <w:keepNext/>
      <w:keepLines/>
      <w:tabs>
        <w:tab w:val="right" w:pos="851"/>
      </w:tabs>
      <w:suppressAutoHyphens/>
      <w:bidi w:val="0"/>
      <w:spacing w:before="360" w:after="240" w:line="270" w:lineRule="exact"/>
      <w:ind w:left="1134" w:right="1134" w:hanging="1134"/>
      <w:jc w:val="left"/>
    </w:pPr>
    <w:rPr>
      <w:b/>
      <w:sz w:val="24"/>
      <w:szCs w:val="20"/>
      <w:lang w:val="en-GB"/>
    </w:rPr>
  </w:style>
  <w:style w:type="character" w:customStyle="1" w:styleId="SingleTxtGAChar">
    <w:name w:val="_ Single Txt_GA Char"/>
    <w:basedOn w:val="DefaultParagraphFont"/>
    <w:link w:val="SingleTxtGA"/>
    <w:locked/>
    <w:rsid w:val="007902CD"/>
    <w:rPr>
      <w:rFonts w:ascii="Times New Roman" w:hAnsi="Times New Roman" w:cs="Simplified Arabic"/>
      <w:sz w:val="22"/>
      <w:szCs w:val="22"/>
      <w:lang w:val="en-GB" w:eastAsia="en-US"/>
    </w:rPr>
  </w:style>
  <w:style w:type="paragraph" w:customStyle="1" w:styleId="SingleTxtG">
    <w:name w:val="_ Single Txt_G"/>
    <w:basedOn w:val="Normal"/>
    <w:link w:val="SingleTxtGChar"/>
    <w:qFormat/>
    <w:rsid w:val="007902CD"/>
    <w:pPr>
      <w:suppressAutoHyphens/>
      <w:bidi w:val="0"/>
      <w:spacing w:after="120"/>
      <w:ind w:left="1134" w:right="1134"/>
      <w:jc w:val="both"/>
    </w:pPr>
    <w:rPr>
      <w:szCs w:val="20"/>
      <w:lang w:val="en-GB"/>
    </w:rPr>
  </w:style>
  <w:style w:type="paragraph" w:customStyle="1" w:styleId="HChG">
    <w:name w:val="_ H _Ch_G"/>
    <w:basedOn w:val="Normal"/>
    <w:next w:val="Normal"/>
    <w:qFormat/>
    <w:rsid w:val="007902CD"/>
    <w:pPr>
      <w:keepNext/>
      <w:keepLines/>
      <w:tabs>
        <w:tab w:val="right" w:pos="851"/>
      </w:tabs>
      <w:suppressAutoHyphens/>
      <w:bidi w:val="0"/>
      <w:spacing w:before="360" w:after="240" w:line="300" w:lineRule="exact"/>
      <w:ind w:left="1134" w:right="1134" w:hanging="1134"/>
      <w:jc w:val="left"/>
    </w:pPr>
    <w:rPr>
      <w:b/>
      <w:sz w:val="28"/>
      <w:szCs w:val="20"/>
      <w:lang w:val="en-GB"/>
    </w:rPr>
  </w:style>
  <w:style w:type="paragraph" w:customStyle="1" w:styleId="H23G">
    <w:name w:val="_ H_2/3_G"/>
    <w:basedOn w:val="Normal"/>
    <w:next w:val="Normal"/>
    <w:qFormat/>
    <w:rsid w:val="007902CD"/>
    <w:pPr>
      <w:keepNext/>
      <w:keepLines/>
      <w:tabs>
        <w:tab w:val="right" w:pos="851"/>
      </w:tabs>
      <w:suppressAutoHyphens/>
      <w:bidi w:val="0"/>
      <w:spacing w:before="240" w:after="120" w:line="240" w:lineRule="exact"/>
      <w:ind w:left="1134" w:right="1134" w:hanging="1134"/>
      <w:jc w:val="left"/>
    </w:pPr>
    <w:rPr>
      <w:b/>
      <w:szCs w:val="20"/>
      <w:lang w:val="en-GB"/>
    </w:rPr>
  </w:style>
  <w:style w:type="paragraph" w:customStyle="1" w:styleId="H4G">
    <w:name w:val="_ H_4_G"/>
    <w:basedOn w:val="Normal"/>
    <w:next w:val="Normal"/>
    <w:qFormat/>
    <w:rsid w:val="007902CD"/>
    <w:pPr>
      <w:keepNext/>
      <w:keepLines/>
      <w:tabs>
        <w:tab w:val="right" w:pos="851"/>
      </w:tabs>
      <w:suppressAutoHyphens/>
      <w:bidi w:val="0"/>
      <w:spacing w:before="240" w:after="120" w:line="240" w:lineRule="exact"/>
      <w:ind w:left="1134" w:right="1134" w:hanging="1134"/>
      <w:jc w:val="left"/>
    </w:pPr>
    <w:rPr>
      <w:i/>
      <w:szCs w:val="20"/>
      <w:lang w:val="en-GB"/>
    </w:rPr>
  </w:style>
  <w:style w:type="paragraph" w:customStyle="1" w:styleId="FootnoteGA">
    <w:name w:val="Footnote_GA"/>
    <w:basedOn w:val="Normal"/>
    <w:qFormat/>
    <w:rsid w:val="007902CD"/>
    <w:pPr>
      <w:spacing w:after="60" w:line="280" w:lineRule="exact"/>
      <w:ind w:left="1247" w:right="1247" w:hanging="567"/>
    </w:pPr>
    <w:rPr>
      <w:sz w:val="18"/>
      <w:szCs w:val="18"/>
      <w:lang w:val="es-ES_tradnl" w:eastAsia="zh-TW"/>
    </w:rPr>
  </w:style>
  <w:style w:type="paragraph" w:customStyle="1" w:styleId="H1">
    <w:name w:val="_ H_1"/>
    <w:basedOn w:val="Normal"/>
    <w:next w:val="SingleTxt"/>
    <w:qFormat/>
    <w:rsid w:val="007902CD"/>
    <w:pPr>
      <w:keepNext/>
      <w:keepLines/>
      <w:spacing w:after="120" w:line="400" w:lineRule="exact"/>
      <w:outlineLvl w:val="0"/>
    </w:pPr>
    <w:rPr>
      <w:b/>
      <w:bCs/>
      <w:kern w:val="14"/>
      <w:sz w:val="24"/>
      <w:szCs w:val="32"/>
    </w:rPr>
  </w:style>
  <w:style w:type="paragraph" w:customStyle="1" w:styleId="HCh">
    <w:name w:val="_ H _Ch"/>
    <w:basedOn w:val="H1"/>
    <w:next w:val="SingleTxt"/>
    <w:qFormat/>
    <w:rsid w:val="007902CD"/>
    <w:pPr>
      <w:spacing w:line="440" w:lineRule="exact"/>
    </w:pPr>
    <w:rPr>
      <w:spacing w:val="-2"/>
      <w:sz w:val="28"/>
      <w:szCs w:val="36"/>
    </w:rPr>
  </w:style>
  <w:style w:type="character" w:styleId="CommentReference">
    <w:name w:val="annotation reference"/>
    <w:uiPriority w:val="99"/>
    <w:semiHidden/>
    <w:rsid w:val="007902CD"/>
    <w:rPr>
      <w:sz w:val="6"/>
      <w:szCs w:val="9"/>
    </w:rPr>
  </w:style>
  <w:style w:type="paragraph" w:customStyle="1" w:styleId="HM">
    <w:name w:val="_ H __M"/>
    <w:basedOn w:val="HCh"/>
    <w:next w:val="Normal"/>
    <w:qFormat/>
    <w:rsid w:val="007902CD"/>
    <w:pPr>
      <w:suppressAutoHyphens/>
      <w:spacing w:line="520" w:lineRule="exact"/>
    </w:pPr>
    <w:rPr>
      <w:spacing w:val="-3"/>
      <w:sz w:val="34"/>
      <w:szCs w:val="48"/>
    </w:rPr>
  </w:style>
  <w:style w:type="paragraph" w:customStyle="1" w:styleId="SingleTxt">
    <w:name w:val="__Single Txt"/>
    <w:basedOn w:val="Normal"/>
    <w:qFormat/>
    <w:rsid w:val="007902CD"/>
    <w:pPr>
      <w:tabs>
        <w:tab w:val="left" w:pos="1930"/>
        <w:tab w:val="left" w:pos="2592"/>
        <w:tab w:val="left" w:pos="3254"/>
        <w:tab w:val="left" w:pos="3917"/>
        <w:tab w:val="left" w:pos="4579"/>
        <w:tab w:val="left" w:pos="5242"/>
        <w:tab w:val="left" w:pos="5904"/>
        <w:tab w:val="left" w:pos="6566"/>
      </w:tabs>
      <w:spacing w:after="120" w:line="360" w:lineRule="exact"/>
      <w:ind w:left="1264" w:right="1264"/>
    </w:pPr>
    <w:rPr>
      <w:kern w:val="14"/>
      <w:szCs w:val="28"/>
    </w:rPr>
  </w:style>
  <w:style w:type="paragraph" w:customStyle="1" w:styleId="H23">
    <w:name w:val="_ H_2/3"/>
    <w:basedOn w:val="H1"/>
    <w:next w:val="Normal"/>
    <w:qFormat/>
    <w:rsid w:val="007902CD"/>
    <w:pPr>
      <w:suppressAutoHyphens/>
      <w:spacing w:line="360" w:lineRule="exact"/>
      <w:outlineLvl w:val="1"/>
    </w:pPr>
    <w:rPr>
      <w:spacing w:val="2"/>
      <w:sz w:val="20"/>
      <w:szCs w:val="28"/>
    </w:rPr>
  </w:style>
  <w:style w:type="paragraph" w:customStyle="1" w:styleId="H4">
    <w:name w:val="_ H_4"/>
    <w:basedOn w:val="Normal"/>
    <w:next w:val="Normal"/>
    <w:qFormat/>
    <w:rsid w:val="007902CD"/>
    <w:pPr>
      <w:keepNext/>
      <w:keepLines/>
      <w:spacing w:after="120" w:line="360" w:lineRule="exact"/>
      <w:outlineLvl w:val="3"/>
    </w:pPr>
    <w:rPr>
      <w:i/>
      <w:iCs/>
      <w:kern w:val="14"/>
      <w:szCs w:val="28"/>
    </w:rPr>
  </w:style>
  <w:style w:type="paragraph" w:customStyle="1" w:styleId="H56">
    <w:name w:val="_ H_5/6"/>
    <w:basedOn w:val="Normal"/>
    <w:next w:val="Normal"/>
    <w:qFormat/>
    <w:rsid w:val="007902CD"/>
    <w:pPr>
      <w:keepNext/>
      <w:keepLines/>
      <w:spacing w:after="120" w:line="360" w:lineRule="exact"/>
      <w:outlineLvl w:val="4"/>
    </w:pPr>
    <w:rPr>
      <w:kern w:val="14"/>
      <w:szCs w:val="28"/>
    </w:rPr>
  </w:style>
  <w:style w:type="paragraph" w:customStyle="1" w:styleId="DualTxt">
    <w:name w:val="__Dual Txt"/>
    <w:basedOn w:val="Normal"/>
    <w:qFormat/>
    <w:rsid w:val="007902CD"/>
    <w:pPr>
      <w:tabs>
        <w:tab w:val="left" w:pos="662"/>
        <w:tab w:val="left" w:pos="1325"/>
        <w:tab w:val="left" w:pos="1987"/>
        <w:tab w:val="left" w:pos="2650"/>
        <w:tab w:val="left" w:pos="3312"/>
        <w:tab w:val="left" w:pos="3974"/>
        <w:tab w:val="left" w:pos="4637"/>
      </w:tabs>
      <w:spacing w:after="120" w:line="360" w:lineRule="exact"/>
    </w:pPr>
    <w:rPr>
      <w:kern w:val="14"/>
      <w:szCs w:val="28"/>
    </w:rPr>
  </w:style>
  <w:style w:type="paragraph" w:customStyle="1" w:styleId="JDualTxt">
    <w:name w:val="J__Dual Txt"/>
    <w:basedOn w:val="Normal"/>
    <w:qFormat/>
    <w:rsid w:val="007902CD"/>
    <w:pPr>
      <w:keepNext/>
      <w:tabs>
        <w:tab w:val="left" w:pos="475"/>
        <w:tab w:val="left" w:pos="950"/>
        <w:tab w:val="left" w:pos="1426"/>
        <w:tab w:val="left" w:pos="1901"/>
        <w:tab w:val="center" w:pos="2563"/>
        <w:tab w:val="right" w:pos="5040"/>
      </w:tabs>
      <w:spacing w:after="80" w:line="300" w:lineRule="exact"/>
    </w:pPr>
    <w:rPr>
      <w:kern w:val="14"/>
      <w:sz w:val="17"/>
      <w:szCs w:val="26"/>
    </w:rPr>
  </w:style>
  <w:style w:type="paragraph" w:customStyle="1" w:styleId="JSingleTxt">
    <w:name w:val="J__Single Txt"/>
    <w:basedOn w:val="Normal"/>
    <w:qFormat/>
    <w:rsid w:val="007902CD"/>
    <w:pPr>
      <w:keepNext/>
      <w:tabs>
        <w:tab w:val="left" w:pos="1843"/>
        <w:tab w:val="left" w:pos="2419"/>
        <w:tab w:val="left" w:pos="2995"/>
        <w:tab w:val="left" w:pos="3571"/>
        <w:tab w:val="left" w:pos="4147"/>
        <w:tab w:val="left" w:pos="4723"/>
        <w:tab w:val="center" w:pos="5486"/>
        <w:tab w:val="right" w:pos="9547"/>
      </w:tabs>
      <w:spacing w:after="80" w:line="300" w:lineRule="exact"/>
    </w:pPr>
    <w:rPr>
      <w:kern w:val="14"/>
      <w:sz w:val="17"/>
      <w:szCs w:val="26"/>
    </w:rPr>
  </w:style>
  <w:style w:type="paragraph" w:customStyle="1" w:styleId="JCH">
    <w:name w:val="J_C_H"/>
    <w:basedOn w:val="JSingleTxt"/>
    <w:qFormat/>
    <w:rsid w:val="007902CD"/>
    <w:pPr>
      <w:spacing w:after="120" w:line="440" w:lineRule="exact"/>
      <w:jc w:val="center"/>
    </w:pPr>
    <w:rPr>
      <w:b/>
      <w:bCs/>
      <w:sz w:val="25"/>
      <w:szCs w:val="38"/>
    </w:rPr>
  </w:style>
  <w:style w:type="paragraph" w:customStyle="1" w:styleId="JH1">
    <w:name w:val="J_H_1"/>
    <w:basedOn w:val="JCH"/>
    <w:qFormat/>
    <w:rsid w:val="007902CD"/>
    <w:pPr>
      <w:spacing w:line="420" w:lineRule="exact"/>
    </w:pPr>
    <w:rPr>
      <w:sz w:val="23"/>
      <w:szCs w:val="34"/>
    </w:rPr>
  </w:style>
  <w:style w:type="paragraph" w:customStyle="1" w:styleId="JH2">
    <w:name w:val="J_H_2"/>
    <w:basedOn w:val="JH1"/>
    <w:qFormat/>
    <w:rsid w:val="007902CD"/>
    <w:pPr>
      <w:spacing w:line="400" w:lineRule="exact"/>
    </w:pPr>
    <w:rPr>
      <w:sz w:val="20"/>
      <w:szCs w:val="30"/>
    </w:rPr>
  </w:style>
  <w:style w:type="paragraph" w:customStyle="1" w:styleId="JSmall">
    <w:name w:val="J_Small"/>
    <w:basedOn w:val="JSingleTxt"/>
    <w:next w:val="JSingleTxt"/>
    <w:qFormat/>
    <w:rsid w:val="007902CD"/>
    <w:pPr>
      <w:tabs>
        <w:tab w:val="clear" w:pos="1843"/>
        <w:tab w:val="clear" w:pos="2419"/>
        <w:tab w:val="clear" w:pos="2995"/>
        <w:tab w:val="clear" w:pos="3571"/>
        <w:tab w:val="clear" w:pos="4147"/>
        <w:tab w:val="clear" w:pos="4723"/>
        <w:tab w:val="clear" w:pos="5486"/>
        <w:tab w:val="clear" w:pos="9547"/>
      </w:tabs>
      <w:spacing w:after="120"/>
      <w:ind w:left="2563" w:right="1582"/>
    </w:pPr>
    <w:rPr>
      <w:szCs w:val="24"/>
    </w:rPr>
  </w:style>
  <w:style w:type="paragraph" w:customStyle="1" w:styleId="Small">
    <w:name w:val="Small"/>
    <w:basedOn w:val="Normal"/>
    <w:next w:val="Normal"/>
    <w:qFormat/>
    <w:rsid w:val="007902CD"/>
    <w:pPr>
      <w:tabs>
        <w:tab w:val="right" w:leader="dot" w:pos="360"/>
      </w:tabs>
      <w:spacing w:line="310" w:lineRule="exact"/>
      <w:jc w:val="right"/>
    </w:pPr>
    <w:rPr>
      <w:spacing w:val="5"/>
      <w:w w:val="104"/>
      <w:kern w:val="14"/>
      <w:sz w:val="17"/>
      <w:szCs w:val="25"/>
    </w:rPr>
  </w:style>
  <w:style w:type="character" w:styleId="LineNumber">
    <w:name w:val="line number"/>
    <w:qFormat/>
    <w:rsid w:val="007902CD"/>
    <w:rPr>
      <w:sz w:val="14"/>
      <w:szCs w:val="16"/>
    </w:rPr>
  </w:style>
  <w:style w:type="paragraph" w:customStyle="1" w:styleId="SmallX">
    <w:name w:val="SmallX"/>
    <w:basedOn w:val="Small"/>
    <w:next w:val="Normal"/>
    <w:qFormat/>
    <w:rsid w:val="007902CD"/>
    <w:pPr>
      <w:spacing w:line="240" w:lineRule="exact"/>
    </w:pPr>
    <w:rPr>
      <w:spacing w:val="6"/>
      <w:w w:val="106"/>
      <w:sz w:val="14"/>
      <w:szCs w:val="21"/>
    </w:rPr>
  </w:style>
  <w:style w:type="paragraph" w:customStyle="1" w:styleId="XLarge">
    <w:name w:val="XLarge"/>
    <w:basedOn w:val="HM"/>
    <w:qFormat/>
    <w:rsid w:val="007902CD"/>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7902CD"/>
    <w:pPr>
      <w:spacing w:line="820" w:lineRule="exact"/>
    </w:pPr>
    <w:rPr>
      <w:spacing w:val="-8"/>
      <w:w w:val="96"/>
      <w:sz w:val="57"/>
      <w:szCs w:val="86"/>
    </w:rPr>
  </w:style>
  <w:style w:type="paragraph" w:customStyle="1" w:styleId="Distribution">
    <w:name w:val="Distribution"/>
    <w:basedOn w:val="Normal"/>
    <w:next w:val="Normal"/>
    <w:qFormat/>
    <w:rsid w:val="007902CD"/>
    <w:pPr>
      <w:tabs>
        <w:tab w:val="left" w:pos="662"/>
        <w:tab w:val="left" w:pos="1267"/>
        <w:tab w:val="left" w:pos="1987"/>
        <w:tab w:val="left" w:pos="2650"/>
      </w:tabs>
      <w:spacing w:line="240" w:lineRule="exact"/>
    </w:pPr>
    <w:rPr>
      <w:kern w:val="14"/>
      <w:szCs w:val="28"/>
    </w:rPr>
  </w:style>
  <w:style w:type="paragraph" w:customStyle="1" w:styleId="Publication">
    <w:name w:val="Publication"/>
    <w:basedOn w:val="Normal"/>
    <w:next w:val="Normal"/>
    <w:qFormat/>
    <w:rsid w:val="007902CD"/>
    <w:pPr>
      <w:tabs>
        <w:tab w:val="left" w:pos="662"/>
        <w:tab w:val="left" w:pos="1267"/>
        <w:tab w:val="left" w:pos="1987"/>
        <w:tab w:val="left" w:pos="2650"/>
      </w:tabs>
      <w:spacing w:line="240" w:lineRule="exact"/>
    </w:pPr>
    <w:rPr>
      <w:kern w:val="14"/>
      <w:szCs w:val="28"/>
    </w:rPr>
  </w:style>
  <w:style w:type="paragraph" w:customStyle="1" w:styleId="Original">
    <w:name w:val="Original"/>
    <w:basedOn w:val="Normal"/>
    <w:next w:val="Normal"/>
    <w:qFormat/>
    <w:rsid w:val="007902CD"/>
    <w:pPr>
      <w:tabs>
        <w:tab w:val="left" w:pos="662"/>
        <w:tab w:val="left" w:pos="1267"/>
        <w:tab w:val="left" w:pos="1987"/>
        <w:tab w:val="left" w:pos="2650"/>
      </w:tabs>
      <w:spacing w:line="240" w:lineRule="exact"/>
    </w:pPr>
    <w:rPr>
      <w:kern w:val="14"/>
      <w:szCs w:val="28"/>
    </w:rPr>
  </w:style>
  <w:style w:type="paragraph" w:customStyle="1" w:styleId="ReleaseDate">
    <w:name w:val="Release Date"/>
    <w:next w:val="Footer"/>
    <w:qFormat/>
    <w:rsid w:val="007902CD"/>
    <w:pPr>
      <w:tabs>
        <w:tab w:val="center" w:pos="4320"/>
        <w:tab w:val="right" w:pos="8640"/>
      </w:tabs>
      <w:spacing w:line="210" w:lineRule="exact"/>
      <w:jc w:val="right"/>
    </w:pPr>
    <w:rPr>
      <w:rFonts w:ascii="Times New Roman" w:hAnsi="Times New Roman" w:cs="Simplified Arabic"/>
      <w:w w:val="103"/>
      <w:kern w:val="14"/>
      <w:szCs w:val="30"/>
      <w:lang w:eastAsia="en-US"/>
    </w:rPr>
  </w:style>
  <w:style w:type="paragraph" w:customStyle="1" w:styleId="Session">
    <w:name w:val="Session"/>
    <w:basedOn w:val="H23"/>
    <w:qFormat/>
    <w:rsid w:val="007902CD"/>
    <w:pPr>
      <w:tabs>
        <w:tab w:val="left" w:pos="662"/>
        <w:tab w:val="left" w:pos="1267"/>
        <w:tab w:val="left" w:pos="1987"/>
        <w:tab w:val="left" w:pos="2650"/>
      </w:tabs>
      <w:spacing w:after="0"/>
      <w:ind w:left="662" w:hanging="662"/>
    </w:pPr>
  </w:style>
  <w:style w:type="paragraph" w:customStyle="1" w:styleId="Committee">
    <w:name w:val="Committee"/>
    <w:basedOn w:val="H1"/>
    <w:qFormat/>
    <w:rsid w:val="007902CD"/>
    <w:pPr>
      <w:tabs>
        <w:tab w:val="left" w:pos="662"/>
        <w:tab w:val="left" w:pos="1267"/>
        <w:tab w:val="left" w:pos="1987"/>
        <w:tab w:val="left" w:pos="2650"/>
      </w:tabs>
      <w:ind w:right="1264"/>
    </w:pPr>
  </w:style>
  <w:style w:type="paragraph" w:customStyle="1" w:styleId="AgendaItemNormal">
    <w:name w:val="Agenda_Item_Normal"/>
    <w:next w:val="Normal"/>
    <w:qFormat/>
    <w:rsid w:val="007902CD"/>
    <w:pPr>
      <w:spacing w:line="360" w:lineRule="exact"/>
      <w:jc w:val="both"/>
    </w:pPr>
    <w:rPr>
      <w:rFonts w:ascii="Times New Roman" w:hAnsi="Times New Roman" w:cs="Simplified Arabic"/>
      <w:w w:val="103"/>
      <w:kern w:val="14"/>
      <w:szCs w:val="28"/>
      <w:lang w:eastAsia="en-US"/>
    </w:rPr>
  </w:style>
  <w:style w:type="paragraph" w:customStyle="1" w:styleId="Sponsors">
    <w:name w:val="Sponsors"/>
    <w:basedOn w:val="H23"/>
    <w:next w:val="Normal"/>
    <w:qFormat/>
    <w:rsid w:val="007902CD"/>
    <w:pPr>
      <w:tabs>
        <w:tab w:val="right" w:pos="1022"/>
        <w:tab w:val="left" w:pos="1267"/>
        <w:tab w:val="left" w:pos="1930"/>
        <w:tab w:val="left" w:pos="2592"/>
        <w:tab w:val="left" w:pos="3254"/>
      </w:tabs>
      <w:ind w:left="1267" w:right="1267" w:hanging="1267"/>
    </w:pPr>
  </w:style>
  <w:style w:type="paragraph" w:customStyle="1" w:styleId="TitleHCH">
    <w:name w:val="Title_H_CH"/>
    <w:basedOn w:val="H1"/>
    <w:next w:val="SingleTxt"/>
    <w:qFormat/>
    <w:rsid w:val="007902CD"/>
    <w:pPr>
      <w:tabs>
        <w:tab w:val="right" w:pos="1022"/>
        <w:tab w:val="left" w:pos="1267"/>
        <w:tab w:val="left" w:pos="1930"/>
        <w:tab w:val="left" w:pos="2592"/>
        <w:tab w:val="left" w:pos="3254"/>
        <w:tab w:val="left" w:pos="3917"/>
        <w:tab w:val="left" w:pos="4579"/>
        <w:tab w:val="left" w:pos="5242"/>
        <w:tab w:val="left" w:pos="5904"/>
        <w:tab w:val="left" w:pos="6566"/>
      </w:tabs>
      <w:spacing w:line="440" w:lineRule="exact"/>
      <w:ind w:left="1267" w:right="1267" w:hanging="1267"/>
    </w:pPr>
    <w:rPr>
      <w:spacing w:val="-2"/>
      <w:sz w:val="28"/>
      <w:szCs w:val="36"/>
    </w:rPr>
  </w:style>
  <w:style w:type="paragraph" w:customStyle="1" w:styleId="TitleH1">
    <w:name w:val="Title_H1"/>
    <w:basedOn w:val="Normal"/>
    <w:next w:val="Normal"/>
    <w:qFormat/>
    <w:rsid w:val="007902CD"/>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hanging="1267"/>
      <w:outlineLvl w:val="0"/>
    </w:pPr>
    <w:rPr>
      <w:bCs/>
      <w:kern w:val="14"/>
      <w:sz w:val="24"/>
      <w:szCs w:val="32"/>
    </w:rPr>
  </w:style>
  <w:style w:type="paragraph" w:customStyle="1" w:styleId="TitleH2">
    <w:name w:val="Title_H2"/>
    <w:basedOn w:val="H1"/>
    <w:next w:val="Normal"/>
    <w:qFormat/>
    <w:rsid w:val="007902CD"/>
    <w:pPr>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outlineLvl w:val="1"/>
    </w:pPr>
    <w:rPr>
      <w:spacing w:val="2"/>
      <w:sz w:val="20"/>
      <w:szCs w:val="28"/>
    </w:rPr>
  </w:style>
  <w:style w:type="character" w:styleId="FollowedHyperlink">
    <w:name w:val="FollowedHyperlink"/>
    <w:uiPriority w:val="99"/>
    <w:rsid w:val="007902CD"/>
    <w:rPr>
      <w:i w:val="0"/>
      <w:color w:val="0000FF"/>
      <w:u w:val="none"/>
    </w:rPr>
  </w:style>
  <w:style w:type="paragraph" w:customStyle="1" w:styleId="Bullet1">
    <w:name w:val="Bullet 1"/>
    <w:basedOn w:val="Normal"/>
    <w:qFormat/>
    <w:rsid w:val="007902CD"/>
    <w:pPr>
      <w:numPr>
        <w:numId w:val="18"/>
      </w:numPr>
      <w:tabs>
        <w:tab w:val="num" w:pos="1292"/>
      </w:tabs>
      <w:spacing w:after="120" w:line="360" w:lineRule="exact"/>
      <w:ind w:left="1292" w:right="1264" w:hanging="227"/>
    </w:pPr>
    <w:rPr>
      <w:kern w:val="14"/>
      <w:szCs w:val="28"/>
    </w:rPr>
  </w:style>
  <w:style w:type="paragraph" w:customStyle="1" w:styleId="Bullet2">
    <w:name w:val="Bullet 2"/>
    <w:basedOn w:val="Normal"/>
    <w:qFormat/>
    <w:rsid w:val="007902CD"/>
    <w:pPr>
      <w:numPr>
        <w:numId w:val="19"/>
      </w:numPr>
      <w:spacing w:after="120" w:line="360" w:lineRule="exact"/>
      <w:ind w:right="1264"/>
    </w:pPr>
    <w:rPr>
      <w:kern w:val="14"/>
      <w:szCs w:val="28"/>
    </w:rPr>
  </w:style>
  <w:style w:type="paragraph" w:customStyle="1" w:styleId="Bullet3">
    <w:name w:val="Bullet 3"/>
    <w:basedOn w:val="SingleTxt"/>
    <w:qFormat/>
    <w:rsid w:val="007902CD"/>
    <w:pPr>
      <w:numPr>
        <w:numId w:val="20"/>
      </w:numPr>
      <w:tabs>
        <w:tab w:val="clear" w:pos="1930"/>
        <w:tab w:val="clear" w:pos="2592"/>
        <w:tab w:val="clear" w:pos="3254"/>
        <w:tab w:val="clear" w:pos="3917"/>
        <w:tab w:val="clear" w:pos="4579"/>
        <w:tab w:val="clear" w:pos="5242"/>
        <w:tab w:val="clear" w:pos="5904"/>
        <w:tab w:val="clear" w:pos="6566"/>
        <w:tab w:val="num" w:pos="2495"/>
      </w:tabs>
      <w:ind w:left="2495" w:hanging="545"/>
    </w:pPr>
  </w:style>
  <w:style w:type="paragraph" w:customStyle="1" w:styleId="AgendaTitleH2">
    <w:name w:val="Agenda_Title_H2"/>
    <w:basedOn w:val="H1"/>
    <w:next w:val="Normal"/>
    <w:qFormat/>
    <w:rsid w:val="007902CD"/>
    <w:pPr>
      <w:ind w:right="5760"/>
      <w:outlineLvl w:val="1"/>
    </w:pPr>
    <w:rPr>
      <w:spacing w:val="2"/>
      <w:sz w:val="20"/>
      <w:szCs w:val="28"/>
    </w:rPr>
  </w:style>
  <w:style w:type="paragraph" w:customStyle="1" w:styleId="STitleM">
    <w:name w:val="S_Title_M"/>
    <w:basedOn w:val="Normal"/>
    <w:next w:val="Normal"/>
    <w:qFormat/>
    <w:rsid w:val="007902CD"/>
    <w:pPr>
      <w:keepNext/>
      <w:keepLines/>
      <w:tabs>
        <w:tab w:val="left" w:leader="dot" w:pos="360"/>
      </w:tabs>
      <w:spacing w:line="600" w:lineRule="exact"/>
      <w:ind w:left="1267" w:right="1267"/>
      <w:outlineLvl w:val="0"/>
    </w:pPr>
    <w:rPr>
      <w:b/>
      <w:bCs/>
      <w:spacing w:val="-4"/>
      <w:w w:val="98"/>
      <w:kern w:val="14"/>
      <w:sz w:val="60"/>
      <w:szCs w:val="60"/>
    </w:rPr>
  </w:style>
  <w:style w:type="paragraph" w:customStyle="1" w:styleId="STitleS">
    <w:name w:val="S_Title_S"/>
    <w:basedOn w:val="HCh"/>
    <w:next w:val="Normal"/>
    <w:qFormat/>
    <w:rsid w:val="007902CD"/>
    <w:pPr>
      <w:spacing w:line="600" w:lineRule="exact"/>
      <w:ind w:left="1267" w:right="1267"/>
    </w:pPr>
    <w:rPr>
      <w:w w:val="103"/>
      <w:sz w:val="60"/>
      <w:szCs w:val="60"/>
    </w:rPr>
  </w:style>
  <w:style w:type="paragraph" w:customStyle="1" w:styleId="STitleL">
    <w:name w:val="S_Title_L"/>
    <w:basedOn w:val="XLarge"/>
    <w:next w:val="Normal"/>
    <w:qFormat/>
    <w:rsid w:val="007902CD"/>
    <w:rPr>
      <w:spacing w:val="-8"/>
      <w:w w:val="96"/>
      <w:sz w:val="57"/>
    </w:rPr>
  </w:style>
  <w:style w:type="paragraph" w:styleId="CommentText">
    <w:name w:val="annotation text"/>
    <w:basedOn w:val="Normal"/>
    <w:link w:val="CommentTextChar"/>
    <w:uiPriority w:val="99"/>
    <w:semiHidden/>
    <w:unhideWhenUsed/>
    <w:rsid w:val="007902CD"/>
    <w:pPr>
      <w:spacing w:line="240" w:lineRule="auto"/>
    </w:pPr>
    <w:rPr>
      <w:kern w:val="14"/>
    </w:rPr>
  </w:style>
  <w:style w:type="character" w:customStyle="1" w:styleId="CommentTextChar">
    <w:name w:val="Comment Text Char"/>
    <w:basedOn w:val="DefaultParagraphFont"/>
    <w:link w:val="CommentText"/>
    <w:uiPriority w:val="99"/>
    <w:semiHidden/>
    <w:rsid w:val="007902CD"/>
    <w:rPr>
      <w:rFonts w:ascii="Times New Roman" w:hAnsi="Times New Roman" w:cs="Simplified Arabic"/>
      <w:kern w:val="14"/>
      <w:szCs w:val="22"/>
      <w:lang w:eastAsia="en-US"/>
    </w:rPr>
  </w:style>
  <w:style w:type="paragraph" w:styleId="CommentSubject">
    <w:name w:val="annotation subject"/>
    <w:basedOn w:val="CommentText"/>
    <w:next w:val="CommentText"/>
    <w:link w:val="CommentSubjectChar"/>
    <w:uiPriority w:val="99"/>
    <w:semiHidden/>
    <w:unhideWhenUsed/>
    <w:rsid w:val="007902CD"/>
    <w:rPr>
      <w:b/>
      <w:bCs/>
    </w:rPr>
  </w:style>
  <w:style w:type="character" w:customStyle="1" w:styleId="CommentSubjectChar">
    <w:name w:val="Comment Subject Char"/>
    <w:basedOn w:val="CommentTextChar"/>
    <w:link w:val="CommentSubject"/>
    <w:uiPriority w:val="99"/>
    <w:semiHidden/>
    <w:rsid w:val="007902CD"/>
    <w:rPr>
      <w:rFonts w:ascii="Times New Roman" w:hAnsi="Times New Roman" w:cs="Simplified Arabic"/>
      <w:b/>
      <w:bCs/>
      <w:kern w:val="14"/>
      <w:szCs w:val="22"/>
      <w:lang w:eastAsia="en-US"/>
    </w:rPr>
  </w:style>
  <w:style w:type="paragraph" w:customStyle="1" w:styleId="Bullet1G">
    <w:name w:val="_Bullet 1_G"/>
    <w:basedOn w:val="Normal"/>
    <w:qFormat/>
    <w:rsid w:val="007902CD"/>
    <w:pPr>
      <w:numPr>
        <w:numId w:val="21"/>
      </w:numPr>
      <w:bidi w:val="0"/>
      <w:spacing w:after="120"/>
      <w:ind w:right="1134"/>
      <w:jc w:val="both"/>
    </w:pPr>
    <w:rPr>
      <w:sz w:val="22"/>
    </w:rPr>
  </w:style>
  <w:style w:type="character" w:customStyle="1" w:styleId="SingleTxtGChar">
    <w:name w:val="_ Single Txt_G Char"/>
    <w:link w:val="SingleTxtG"/>
    <w:rsid w:val="007902CD"/>
    <w:rPr>
      <w:rFonts w:ascii="Times New Roman" w:hAnsi="Times New Roman" w:cs="Simplified Arabic"/>
      <w:lang w:val="en-GB" w:eastAsia="en-US"/>
    </w:rPr>
  </w:style>
  <w:style w:type="paragraph" w:customStyle="1" w:styleId="ReportCHGA">
    <w:name w:val="Report_CH_GA"/>
    <w:basedOn w:val="HChGA"/>
    <w:qFormat/>
    <w:rsid w:val="007902CD"/>
    <w:rPr>
      <w:sz w:val="44"/>
      <w:szCs w:val="44"/>
      <w:lang w:val="en-US" w:bidi="ar-DZ"/>
    </w:rPr>
  </w:style>
  <w:style w:type="paragraph" w:customStyle="1" w:styleId="Preparedby">
    <w:name w:val="Prepared by:"/>
    <w:basedOn w:val="H23GA"/>
    <w:qFormat/>
    <w:rsid w:val="007902CD"/>
    <w:rPr>
      <w:sz w:val="32"/>
      <w:szCs w:val="32"/>
    </w:rPr>
  </w:style>
  <w:style w:type="paragraph" w:customStyle="1" w:styleId="ParaNoG">
    <w:name w:val="_ParaNo._G"/>
    <w:basedOn w:val="SingleTxtG"/>
    <w:rsid w:val="007902CD"/>
    <w:pPr>
      <w:numPr>
        <w:numId w:val="28"/>
      </w:numPr>
      <w:tabs>
        <w:tab w:val="left" w:pos="1134"/>
        <w:tab w:val="left" w:pos="1701"/>
        <w:tab w:val="left" w:pos="2268"/>
        <w:tab w:val="left" w:pos="2835"/>
      </w:tabs>
      <w:suppressAutoHyphens w:val="0"/>
    </w:pPr>
    <w:rPr>
      <w:rFonts w:hint="cs"/>
      <w:szCs w:val="30"/>
      <w:lang w:val="fr-FR" w:eastAsia="fr-FR"/>
    </w:rPr>
  </w:style>
  <w:style w:type="paragraph" w:customStyle="1" w:styleId="HMG">
    <w:name w:val="_ H __M_G"/>
    <w:basedOn w:val="Normal"/>
    <w:next w:val="Normal"/>
    <w:qFormat/>
    <w:rsid w:val="007902CD"/>
    <w:pPr>
      <w:keepNext/>
      <w:keepLines/>
      <w:tabs>
        <w:tab w:val="right" w:pos="851"/>
      </w:tabs>
      <w:kinsoku w:val="0"/>
      <w:overflowPunct w:val="0"/>
      <w:autoSpaceDE w:val="0"/>
      <w:autoSpaceDN w:val="0"/>
      <w:bidi w:val="0"/>
      <w:adjustRightInd w:val="0"/>
      <w:snapToGrid w:val="0"/>
      <w:spacing w:before="240" w:after="240" w:line="360" w:lineRule="exact"/>
      <w:ind w:left="1134" w:right="1134" w:hanging="1134"/>
      <w:jc w:val="left"/>
    </w:pPr>
    <w:rPr>
      <w:rFonts w:hint="cs"/>
      <w:b/>
      <w:sz w:val="34"/>
      <w:szCs w:val="30"/>
      <w:lang w:val="fr-FR" w:eastAsia="fr-FR"/>
    </w:rPr>
  </w:style>
  <w:style w:type="paragraph" w:customStyle="1" w:styleId="H56G">
    <w:name w:val="_ H_5/6_G"/>
    <w:basedOn w:val="Normal"/>
    <w:next w:val="Normal"/>
    <w:qFormat/>
    <w:rsid w:val="007902CD"/>
    <w:pPr>
      <w:keepNext/>
      <w:keepLines/>
      <w:tabs>
        <w:tab w:val="right" w:pos="851"/>
      </w:tabs>
      <w:kinsoku w:val="0"/>
      <w:overflowPunct w:val="0"/>
      <w:autoSpaceDE w:val="0"/>
      <w:autoSpaceDN w:val="0"/>
      <w:bidi w:val="0"/>
      <w:adjustRightInd w:val="0"/>
      <w:snapToGrid w:val="0"/>
      <w:spacing w:before="240" w:after="120" w:line="240" w:lineRule="exact"/>
      <w:ind w:left="1134" w:right="1134" w:hanging="1134"/>
      <w:jc w:val="left"/>
    </w:pPr>
    <w:rPr>
      <w:rFonts w:hint="cs"/>
      <w:szCs w:val="30"/>
      <w:lang w:val="fr-FR" w:eastAsia="fr-FR"/>
    </w:rPr>
  </w:style>
  <w:style w:type="paragraph" w:customStyle="1" w:styleId="SLG">
    <w:name w:val="__S_L_G"/>
    <w:basedOn w:val="Normal"/>
    <w:next w:val="Normal"/>
    <w:rsid w:val="007902CD"/>
    <w:pPr>
      <w:keepNext/>
      <w:keepLines/>
      <w:kinsoku w:val="0"/>
      <w:overflowPunct w:val="0"/>
      <w:autoSpaceDE w:val="0"/>
      <w:autoSpaceDN w:val="0"/>
      <w:bidi w:val="0"/>
      <w:adjustRightInd w:val="0"/>
      <w:snapToGrid w:val="0"/>
      <w:spacing w:before="240" w:after="240" w:line="580" w:lineRule="exact"/>
      <w:ind w:left="1134" w:right="1134"/>
      <w:jc w:val="left"/>
    </w:pPr>
    <w:rPr>
      <w:rFonts w:hint="cs"/>
      <w:b/>
      <w:sz w:val="56"/>
      <w:szCs w:val="30"/>
      <w:lang w:val="fr-FR" w:eastAsia="fr-FR"/>
    </w:rPr>
  </w:style>
  <w:style w:type="paragraph" w:customStyle="1" w:styleId="SMG">
    <w:name w:val="__S_M_G"/>
    <w:basedOn w:val="Normal"/>
    <w:next w:val="Normal"/>
    <w:rsid w:val="007902CD"/>
    <w:pPr>
      <w:keepNext/>
      <w:keepLines/>
      <w:kinsoku w:val="0"/>
      <w:overflowPunct w:val="0"/>
      <w:autoSpaceDE w:val="0"/>
      <w:autoSpaceDN w:val="0"/>
      <w:bidi w:val="0"/>
      <w:adjustRightInd w:val="0"/>
      <w:snapToGrid w:val="0"/>
      <w:spacing w:before="240" w:after="240" w:line="420" w:lineRule="exact"/>
      <w:ind w:left="1134" w:right="1134"/>
      <w:jc w:val="left"/>
    </w:pPr>
    <w:rPr>
      <w:rFonts w:hint="cs"/>
      <w:b/>
      <w:sz w:val="40"/>
      <w:szCs w:val="30"/>
      <w:lang w:val="fr-FR" w:eastAsia="fr-FR"/>
    </w:rPr>
  </w:style>
  <w:style w:type="paragraph" w:customStyle="1" w:styleId="SSG">
    <w:name w:val="__S_S_G"/>
    <w:basedOn w:val="Normal"/>
    <w:next w:val="Normal"/>
    <w:rsid w:val="007902CD"/>
    <w:pPr>
      <w:keepNext/>
      <w:keepLines/>
      <w:kinsoku w:val="0"/>
      <w:overflowPunct w:val="0"/>
      <w:autoSpaceDE w:val="0"/>
      <w:autoSpaceDN w:val="0"/>
      <w:bidi w:val="0"/>
      <w:adjustRightInd w:val="0"/>
      <w:snapToGrid w:val="0"/>
      <w:spacing w:before="240" w:after="240" w:line="300" w:lineRule="exact"/>
      <w:ind w:left="1134" w:right="1134"/>
      <w:jc w:val="left"/>
    </w:pPr>
    <w:rPr>
      <w:rFonts w:hint="cs"/>
      <w:b/>
      <w:sz w:val="28"/>
      <w:szCs w:val="30"/>
      <w:lang w:val="fr-FR" w:eastAsia="fr-FR"/>
    </w:rPr>
  </w:style>
  <w:style w:type="paragraph" w:customStyle="1" w:styleId="XLargeG">
    <w:name w:val="__XLarge_G"/>
    <w:basedOn w:val="Normal"/>
    <w:next w:val="Normal"/>
    <w:rsid w:val="007902CD"/>
    <w:pPr>
      <w:keepNext/>
      <w:keepLines/>
      <w:kinsoku w:val="0"/>
      <w:overflowPunct w:val="0"/>
      <w:autoSpaceDE w:val="0"/>
      <w:autoSpaceDN w:val="0"/>
      <w:bidi w:val="0"/>
      <w:adjustRightInd w:val="0"/>
      <w:snapToGrid w:val="0"/>
      <w:spacing w:before="240" w:after="240" w:line="420" w:lineRule="exact"/>
      <w:ind w:left="1134" w:right="1134"/>
      <w:jc w:val="left"/>
    </w:pPr>
    <w:rPr>
      <w:rFonts w:hint="cs"/>
      <w:b/>
      <w:sz w:val="40"/>
      <w:szCs w:val="30"/>
      <w:lang w:val="fr-FR" w:eastAsia="fr-FR"/>
    </w:rPr>
  </w:style>
  <w:style w:type="paragraph" w:customStyle="1" w:styleId="Bullet2G">
    <w:name w:val="_Bullet 2_G"/>
    <w:basedOn w:val="Normal"/>
    <w:qFormat/>
    <w:rsid w:val="007902CD"/>
    <w:pPr>
      <w:numPr>
        <w:numId w:val="24"/>
      </w:numPr>
      <w:kinsoku w:val="0"/>
      <w:overflowPunct w:val="0"/>
      <w:autoSpaceDE w:val="0"/>
      <w:autoSpaceDN w:val="0"/>
      <w:bidi w:val="0"/>
      <w:adjustRightInd w:val="0"/>
      <w:snapToGrid w:val="0"/>
      <w:spacing w:after="120"/>
      <w:ind w:right="1134"/>
      <w:jc w:val="both"/>
    </w:pPr>
    <w:rPr>
      <w:rFonts w:hint="cs"/>
      <w:szCs w:val="30"/>
      <w:lang w:val="fr-FR" w:eastAsia="fr-FR"/>
    </w:rPr>
  </w:style>
  <w:style w:type="paragraph" w:styleId="Revision">
    <w:name w:val="Revision"/>
    <w:hidden/>
    <w:uiPriority w:val="99"/>
    <w:semiHidden/>
    <w:rsid w:val="007902CD"/>
    <w:rPr>
      <w:rFonts w:asciiTheme="minorHAnsi" w:eastAsiaTheme="minorEastAsia" w:hAnsiTheme="minorHAnsi" w:cstheme="minorBidi"/>
      <w:sz w:val="24"/>
      <w:szCs w:val="24"/>
      <w:lang w:val="fr-FR" w:eastAsia="fr-FR"/>
    </w:rPr>
  </w:style>
  <w:style w:type="paragraph" w:customStyle="1" w:styleId="Default">
    <w:name w:val="Default"/>
    <w:semiHidden/>
    <w:rsid w:val="007902CD"/>
    <w:pPr>
      <w:autoSpaceDE w:val="0"/>
      <w:autoSpaceDN w:val="0"/>
      <w:adjustRightInd w:val="0"/>
    </w:pPr>
    <w:rPr>
      <w:rFonts w:ascii="Times New Roman" w:hAnsi="Times New Roman" w:cs="Simplified Arabic"/>
      <w:color w:val="000000"/>
      <w:sz w:val="24"/>
      <w:szCs w:val="24"/>
      <w:lang w:val="fr-FR" w:eastAsia="fr-FR"/>
    </w:rPr>
  </w:style>
  <w:style w:type="character" w:customStyle="1" w:styleId="terminologypart">
    <w:name w:val="terminologypart"/>
    <w:basedOn w:val="DefaultParagraphFont"/>
    <w:rsid w:val="007902CD"/>
  </w:style>
  <w:style w:type="character" w:customStyle="1" w:styleId="preferred">
    <w:name w:val="preferred"/>
    <w:basedOn w:val="DefaultParagraphFont"/>
    <w:rsid w:val="007902CD"/>
  </w:style>
  <w:style w:type="character" w:customStyle="1" w:styleId="admitted">
    <w:name w:val="admitted"/>
    <w:basedOn w:val="DefaultParagraphFont"/>
    <w:rsid w:val="007902CD"/>
  </w:style>
  <w:style w:type="paragraph" w:customStyle="1" w:styleId="FootnoteGA0">
    <w:name w:val="_Footnote_GA"/>
    <w:basedOn w:val="Normal"/>
    <w:qFormat/>
    <w:rsid w:val="007902CD"/>
    <w:pPr>
      <w:suppressAutoHyphens/>
      <w:spacing w:after="60" w:line="280" w:lineRule="exact"/>
      <w:ind w:left="1247" w:right="1247" w:hanging="567"/>
    </w:pPr>
    <w:rPr>
      <w:sz w:val="18"/>
      <w:szCs w:val="18"/>
      <w:lang w:val="es-ES_tradnl" w:eastAsia="zh-T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3471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2" Type="http://schemas.openxmlformats.org/officeDocument/2006/relationships/hyperlink" Target="https://undocs.org/ar/A/HRC/48/80" TargetMode="External"/><Relationship Id="rId1" Type="http://schemas.openxmlformats.org/officeDocument/2006/relationships/hyperlink" Target="https://undocs.org/ar/A/76/871-S/2022/49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F3D933-5619-4836-A314-369830CC45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Pages>
  <Words>3160</Words>
  <Characters>18015</Characters>
  <Application>Microsoft Office Word</Application>
  <DocSecurity>0</DocSecurity>
  <Lines>150</Lines>
  <Paragraphs>42</Paragraphs>
  <ScaleCrop>false</ScaleCrop>
  <HeadingPairs>
    <vt:vector size="2" baseType="variant">
      <vt:variant>
        <vt:lpstr>Title</vt:lpstr>
      </vt:variant>
      <vt:variant>
        <vt:i4>1</vt:i4>
      </vt:variant>
    </vt:vector>
  </HeadingPairs>
  <TitlesOfParts>
    <vt:vector size="1" baseType="lpstr">
      <vt:lpstr>A/HRC/RES/51/38</vt:lpstr>
    </vt:vector>
  </TitlesOfParts>
  <Company>DCM</Company>
  <LinksUpToDate>false</LinksUpToDate>
  <CharactersWithSpaces>21133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A/HRC/RES/51/38</dc:title>
  <dc:subject>GE.2216665(A)</dc:subject>
  <dc:creator>Ihab RIZ - </dc:creator>
  <cp:keywords>GE.2252453(A)</cp:keywords>
  <dc:description>General_x000d_
_x000d_
Arabic_x000d_
English</dc:description>
  <cp:lastModifiedBy>Gamal Mohamed Abdelhamid Mahmoud</cp:lastModifiedBy>
  <cp:revision>2</cp:revision>
  <dcterms:created xsi:type="dcterms:W3CDTF">2022-10-19T10:41:00Z</dcterms:created>
  <dcterms:modified xsi:type="dcterms:W3CDTF">2022-10-19T10:41:00Z</dcterms:modified>
  <cp:category>Final</cp:category>
</cp:coreProperties>
</file>