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3251B" w14:paraId="1BBDC7F3" w14:textId="77777777" w:rsidTr="00281242">
        <w:trPr>
          <w:trHeight w:hRule="exact" w:val="851"/>
        </w:trPr>
        <w:tc>
          <w:tcPr>
            <w:tcW w:w="1274" w:type="dxa"/>
            <w:tcBorders>
              <w:bottom w:val="single" w:sz="4" w:space="0" w:color="auto"/>
            </w:tcBorders>
            <w:shd w:val="clear" w:color="auto" w:fill="auto"/>
          </w:tcPr>
          <w:p w14:paraId="1B73B1B9" w14:textId="77777777" w:rsidR="006B3E27" w:rsidRPr="00E3251B" w:rsidRDefault="006B3E27" w:rsidP="00DA32F8">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4075B9E8" w14:textId="77777777" w:rsidR="006B3E27" w:rsidRPr="00E3251B" w:rsidRDefault="006B3E27" w:rsidP="002F3D3A">
            <w:pPr>
              <w:spacing w:after="80" w:line="480" w:lineRule="exact"/>
              <w:ind w:left="57"/>
              <w:rPr>
                <w:sz w:val="30"/>
                <w:szCs w:val="30"/>
                <w:rtl/>
              </w:rPr>
            </w:pPr>
            <w:r w:rsidRPr="00E3251B">
              <w:rPr>
                <w:rFonts w:hint="cs"/>
                <w:sz w:val="30"/>
                <w:szCs w:val="30"/>
                <w:rtl/>
              </w:rPr>
              <w:t>الأمم المتحدة</w:t>
            </w:r>
          </w:p>
        </w:tc>
        <w:tc>
          <w:tcPr>
            <w:tcW w:w="3402" w:type="dxa"/>
            <w:tcBorders>
              <w:bottom w:val="single" w:sz="4" w:space="0" w:color="auto"/>
            </w:tcBorders>
            <w:shd w:val="clear" w:color="auto" w:fill="auto"/>
            <w:vAlign w:val="bottom"/>
          </w:tcPr>
          <w:p w14:paraId="7F69DFDB" w14:textId="39F6824A" w:rsidR="006B3E27" w:rsidRPr="00E3251B" w:rsidRDefault="007E6782" w:rsidP="00A12F16">
            <w:pPr>
              <w:bidi w:val="0"/>
              <w:rPr>
                <w:szCs w:val="20"/>
                <w:lang w:eastAsia="zh-TW"/>
              </w:rPr>
            </w:pPr>
            <w:r w:rsidRPr="00E3251B">
              <w:rPr>
                <w:sz w:val="40"/>
                <w:szCs w:val="20"/>
                <w:lang w:eastAsia="zh-TW"/>
              </w:rPr>
              <w:t>A</w:t>
            </w:r>
            <w:r w:rsidRPr="00E3251B">
              <w:rPr>
                <w:szCs w:val="20"/>
                <w:lang w:eastAsia="zh-TW"/>
              </w:rPr>
              <w:t>/HRC/RES/5</w:t>
            </w:r>
            <w:r w:rsidR="00B97D5B" w:rsidRPr="00E3251B">
              <w:rPr>
                <w:rStyle w:val="Hyperlink"/>
              </w:rPr>
              <w:t>5/1</w:t>
            </w:r>
            <w:r w:rsidRPr="00E3251B">
              <w:rPr>
                <w:szCs w:val="20"/>
                <w:lang w:eastAsia="zh-TW"/>
              </w:rPr>
              <w:t>9</w:t>
            </w:r>
          </w:p>
        </w:tc>
      </w:tr>
      <w:tr w:rsidR="006B3E27" w:rsidRPr="00E3251B" w14:paraId="7B599ACC" w14:textId="77777777" w:rsidTr="00281242">
        <w:trPr>
          <w:trHeight w:hRule="exact" w:val="2835"/>
        </w:trPr>
        <w:tc>
          <w:tcPr>
            <w:tcW w:w="1274" w:type="dxa"/>
            <w:tcBorders>
              <w:top w:val="single" w:sz="4" w:space="0" w:color="auto"/>
              <w:bottom w:val="single" w:sz="12" w:space="0" w:color="auto"/>
            </w:tcBorders>
            <w:shd w:val="clear" w:color="auto" w:fill="auto"/>
          </w:tcPr>
          <w:p w14:paraId="5AAC84A0" w14:textId="77777777" w:rsidR="006B3E27" w:rsidRPr="00E3251B" w:rsidRDefault="00655884" w:rsidP="0047152B">
            <w:pPr>
              <w:jc w:val="center"/>
              <w:rPr>
                <w:sz w:val="56"/>
                <w:szCs w:val="56"/>
              </w:rPr>
            </w:pPr>
            <w:r w:rsidRPr="00E3251B">
              <w:rPr>
                <w:noProof/>
                <w:sz w:val="56"/>
                <w:szCs w:val="56"/>
              </w:rPr>
              <w:drawing>
                <wp:inline distT="0" distB="0" distL="0" distR="0" wp14:anchorId="54ADE4F3" wp14:editId="2E352C6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768D5AD" w14:textId="77777777" w:rsidR="006B3E27" w:rsidRPr="00E3251B" w:rsidRDefault="001773DB" w:rsidP="002F3D3A">
            <w:pPr>
              <w:spacing w:before="120" w:after="40" w:line="640" w:lineRule="exact"/>
              <w:ind w:left="57"/>
              <w:rPr>
                <w:b/>
                <w:bCs/>
                <w:sz w:val="50"/>
                <w:szCs w:val="50"/>
              </w:rPr>
            </w:pPr>
            <w:r w:rsidRPr="00E3251B">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2EC0851" w14:textId="33B480E3" w:rsidR="006B3E27" w:rsidRPr="00E3251B" w:rsidRDefault="007E6782" w:rsidP="00BE5849">
            <w:pPr>
              <w:bidi w:val="0"/>
              <w:spacing w:before="240"/>
              <w:rPr>
                <w:szCs w:val="20"/>
              </w:rPr>
            </w:pPr>
            <w:r w:rsidRPr="00E3251B">
              <w:rPr>
                <w:szCs w:val="20"/>
              </w:rPr>
              <w:t>Dist</w:t>
            </w:r>
            <w:r w:rsidR="00B97D5B" w:rsidRPr="00E3251B">
              <w:rPr>
                <w:szCs w:val="20"/>
              </w:rPr>
              <w:t>r.:</w:t>
            </w:r>
            <w:r w:rsidRPr="00E3251B">
              <w:rPr>
                <w:szCs w:val="20"/>
              </w:rPr>
              <w:t xml:space="preserve"> General</w:t>
            </w:r>
          </w:p>
          <w:p w14:paraId="20E73184" w14:textId="1D5CAE69" w:rsidR="007E6782" w:rsidRPr="00E3251B" w:rsidRDefault="00054EEA" w:rsidP="007E6782">
            <w:pPr>
              <w:bidi w:val="0"/>
              <w:spacing w:line="240" w:lineRule="exact"/>
              <w:jc w:val="left"/>
              <w:rPr>
                <w:szCs w:val="20"/>
              </w:rPr>
            </w:pPr>
            <w:r w:rsidRPr="00E3251B">
              <w:t>8 April 2024</w:t>
            </w:r>
          </w:p>
          <w:p w14:paraId="785AB9A9" w14:textId="77777777" w:rsidR="007E6782" w:rsidRPr="00E3251B" w:rsidRDefault="007E6782" w:rsidP="007E6782">
            <w:pPr>
              <w:bidi w:val="0"/>
              <w:spacing w:line="240" w:lineRule="exact"/>
              <w:jc w:val="left"/>
              <w:rPr>
                <w:szCs w:val="20"/>
              </w:rPr>
            </w:pPr>
            <w:r w:rsidRPr="00E3251B">
              <w:rPr>
                <w:szCs w:val="20"/>
              </w:rPr>
              <w:t>Arabic</w:t>
            </w:r>
          </w:p>
          <w:p w14:paraId="7BDA28BB" w14:textId="0B42098B" w:rsidR="007E6782" w:rsidRPr="00E3251B" w:rsidRDefault="007E6782" w:rsidP="007E6782">
            <w:pPr>
              <w:bidi w:val="0"/>
              <w:spacing w:line="240" w:lineRule="exact"/>
              <w:jc w:val="left"/>
              <w:rPr>
                <w:szCs w:val="20"/>
              </w:rPr>
            </w:pPr>
            <w:r w:rsidRPr="00E3251B">
              <w:rPr>
                <w:szCs w:val="20"/>
              </w:rPr>
              <w:t>Origina</w:t>
            </w:r>
            <w:r w:rsidR="00B97D5B" w:rsidRPr="00E3251B">
              <w:rPr>
                <w:szCs w:val="20"/>
              </w:rPr>
              <w:t xml:space="preserve">l: </w:t>
            </w:r>
            <w:r w:rsidRPr="00E3251B">
              <w:rPr>
                <w:szCs w:val="20"/>
              </w:rPr>
              <w:t>English</w:t>
            </w:r>
          </w:p>
        </w:tc>
      </w:tr>
    </w:tbl>
    <w:bookmarkEnd w:id="0"/>
    <w:p w14:paraId="2FC4D772" w14:textId="77777777" w:rsidR="00C40D8A" w:rsidRPr="00E3251B" w:rsidRDefault="00C40D8A" w:rsidP="00054EEA">
      <w:pPr>
        <w:pStyle w:val="SingleTxtGA"/>
        <w:spacing w:before="120" w:after="0"/>
        <w:ind w:left="0" w:right="4252"/>
        <w:jc w:val="left"/>
        <w:rPr>
          <w:b/>
          <w:bCs/>
          <w:sz w:val="26"/>
          <w:szCs w:val="26"/>
          <w:rtl/>
          <w:lang w:val="en-US" w:eastAsia="zh-TW"/>
        </w:rPr>
      </w:pPr>
      <w:r w:rsidRPr="00E3251B">
        <w:rPr>
          <w:rFonts w:hint="cs"/>
          <w:b/>
          <w:bCs/>
          <w:sz w:val="26"/>
          <w:szCs w:val="26"/>
          <w:rtl/>
          <w:lang w:val="en-US" w:eastAsia="zh-TW"/>
        </w:rPr>
        <w:t>مجلس حقوق الإنسان</w:t>
      </w:r>
    </w:p>
    <w:p w14:paraId="2D89FD97" w14:textId="77777777" w:rsidR="00C40D8A" w:rsidRPr="00E3251B" w:rsidRDefault="00C40D8A" w:rsidP="00054EEA">
      <w:pPr>
        <w:spacing w:line="360" w:lineRule="exact"/>
        <w:rPr>
          <w:b/>
          <w:bCs/>
          <w:lang w:eastAsia="zh-TW"/>
        </w:rPr>
      </w:pPr>
      <w:r w:rsidRPr="00E3251B">
        <w:rPr>
          <w:b/>
          <w:bCs/>
          <w:rtl/>
          <w:lang w:eastAsia="zh-TW"/>
        </w:rPr>
        <w:t>الدورة الخامسة والخمسون</w:t>
      </w:r>
    </w:p>
    <w:p w14:paraId="21D26725" w14:textId="77777777" w:rsidR="00C40D8A" w:rsidRPr="00E3251B" w:rsidRDefault="00C40D8A" w:rsidP="00054EEA">
      <w:pPr>
        <w:spacing w:line="360" w:lineRule="exact"/>
        <w:rPr>
          <w:lang w:eastAsia="zh-TW"/>
        </w:rPr>
      </w:pPr>
      <w:r w:rsidRPr="00E3251B">
        <w:rPr>
          <w:rtl/>
          <w:lang w:eastAsia="zh-TW"/>
        </w:rPr>
        <w:t>26 شباط/فبراير - 5 نيسان/أبريل 2024</w:t>
      </w:r>
    </w:p>
    <w:p w14:paraId="1FCBAF64" w14:textId="77777777" w:rsidR="00C40D8A" w:rsidRPr="00E3251B" w:rsidRDefault="00C40D8A" w:rsidP="00054EEA">
      <w:pPr>
        <w:spacing w:line="360" w:lineRule="exact"/>
        <w:rPr>
          <w:rtl/>
          <w:lang w:eastAsia="zh-TW"/>
        </w:rPr>
      </w:pPr>
      <w:r w:rsidRPr="00E3251B">
        <w:rPr>
          <w:rtl/>
          <w:lang w:eastAsia="zh-TW"/>
        </w:rPr>
        <w:t>البند 4 من جدول الأعمال</w:t>
      </w:r>
    </w:p>
    <w:p w14:paraId="6414449A" w14:textId="77777777" w:rsidR="00C40D8A" w:rsidRPr="00E3251B" w:rsidRDefault="00C40D8A" w:rsidP="00054EEA">
      <w:pPr>
        <w:spacing w:line="360" w:lineRule="exact"/>
        <w:rPr>
          <w:b/>
          <w:bCs/>
          <w:rtl/>
          <w:lang w:eastAsia="zh-TW"/>
        </w:rPr>
      </w:pPr>
      <w:r w:rsidRPr="00E3251B">
        <w:rPr>
          <w:b/>
          <w:bCs/>
          <w:rtl/>
          <w:lang w:eastAsia="zh-TW"/>
        </w:rPr>
        <w:t>حالات حقوق الإنسان التي تتطلب اهتمام المجلس بها</w:t>
      </w:r>
    </w:p>
    <w:p w14:paraId="7898A767" w14:textId="272F5CAB" w:rsidR="00C40D8A" w:rsidRPr="00E3251B" w:rsidRDefault="00C40D8A" w:rsidP="00C40D8A">
      <w:pPr>
        <w:pStyle w:val="HChGA"/>
        <w:rPr>
          <w:lang w:val="en-US"/>
        </w:rPr>
      </w:pPr>
      <w:r w:rsidRPr="00E3251B">
        <w:rPr>
          <w:rtl/>
          <w:lang w:val="en-US"/>
        </w:rPr>
        <w:tab/>
      </w:r>
      <w:r w:rsidRPr="00E3251B">
        <w:rPr>
          <w:rtl/>
          <w:lang w:val="en-US"/>
        </w:rPr>
        <w:tab/>
        <w:t>قرار</w:t>
      </w:r>
      <w:r w:rsidRPr="00E3251B">
        <w:rPr>
          <w:rFonts w:hint="cs"/>
          <w:rtl/>
          <w:lang w:val="en-US"/>
        </w:rPr>
        <w:t xml:space="preserve"> اعتمده مجلس حقوق الإنسان في 4 نيسان/أبريل 2024 </w:t>
      </w:r>
    </w:p>
    <w:p w14:paraId="135B03FF" w14:textId="4C81B5FC" w:rsidR="00C40D8A" w:rsidRPr="00E3251B" w:rsidRDefault="00C40D8A" w:rsidP="00C40D8A">
      <w:pPr>
        <w:pStyle w:val="H1GA"/>
        <w:rPr>
          <w:lang w:val="en-US" w:eastAsia="zh-TW"/>
        </w:rPr>
      </w:pPr>
      <w:r w:rsidRPr="00E3251B">
        <w:rPr>
          <w:rtl/>
          <w:lang w:val="en-US" w:eastAsia="zh-TW"/>
        </w:rPr>
        <w:tab/>
        <w:t>55/</w:t>
      </w:r>
      <w:r w:rsidRPr="00E3251B">
        <w:rPr>
          <w:rFonts w:hint="cs"/>
          <w:rtl/>
          <w:lang w:val="en-US" w:eastAsia="zh-TW"/>
        </w:rPr>
        <w:t>19-</w:t>
      </w:r>
      <w:r w:rsidRPr="00E3251B">
        <w:rPr>
          <w:rtl/>
          <w:lang w:val="en-US" w:eastAsia="zh-TW"/>
        </w:rPr>
        <w:tab/>
        <w:t>حالة حقوق الإنسان في جمهورية إيران الإسلامية</w:t>
      </w:r>
    </w:p>
    <w:p w14:paraId="25B4FE91" w14:textId="77777777" w:rsidR="00C40D8A" w:rsidRPr="00E3251B" w:rsidRDefault="00C40D8A" w:rsidP="00C40D8A">
      <w:pPr>
        <w:pStyle w:val="SingleTxtGA"/>
        <w:rPr>
          <w:i/>
          <w:iCs/>
          <w:rtl/>
          <w:lang w:val="en-US" w:eastAsia="zh-TW"/>
        </w:rPr>
      </w:pPr>
      <w:r w:rsidRPr="00E3251B">
        <w:rPr>
          <w:i/>
          <w:iCs/>
          <w:rtl/>
          <w:lang w:val="en-US" w:eastAsia="zh-TW"/>
        </w:rPr>
        <w:tab/>
        <w:t>إن مجلس حقوق الإنسان،</w:t>
      </w:r>
    </w:p>
    <w:p w14:paraId="2B96CB9B" w14:textId="77777777" w:rsidR="00C40D8A" w:rsidRPr="00E3251B" w:rsidRDefault="00C40D8A" w:rsidP="00C40D8A">
      <w:pPr>
        <w:pStyle w:val="SingleTxtGA"/>
        <w:rPr>
          <w:lang w:val="en-US" w:eastAsia="zh-TW"/>
        </w:rPr>
      </w:pPr>
      <w:r w:rsidRPr="00E3251B">
        <w:rPr>
          <w:i/>
          <w:iCs/>
          <w:rtl/>
          <w:lang w:val="en-US" w:eastAsia="zh-TW"/>
        </w:rPr>
        <w:tab/>
        <w:t>إذ يسترشد</w:t>
      </w:r>
      <w:r w:rsidRPr="00E3251B">
        <w:rPr>
          <w:rtl/>
          <w:lang w:val="en-US" w:eastAsia="zh-TW"/>
        </w:rPr>
        <w:t xml:space="preserve"> بميثاق الأمم المتحدة، والإعلان العالمي لحقوق الإنسان، والعهدين الدوليين الخاصين بحقوق الإنسان، وغير ذلك من صكوك حقوق الإنسان الدولية ذات الصلة،</w:t>
      </w:r>
    </w:p>
    <w:p w14:paraId="530DC55C" w14:textId="1D685D0E" w:rsidR="00C40D8A" w:rsidRPr="00E3251B" w:rsidRDefault="00C40D8A" w:rsidP="00A12F16">
      <w:pPr>
        <w:pStyle w:val="SingleTxtGA"/>
        <w:rPr>
          <w:lang w:val="en-US" w:eastAsia="zh-TW"/>
        </w:rPr>
      </w:pPr>
      <w:r w:rsidRPr="00E3251B">
        <w:rPr>
          <w:i/>
          <w:iCs/>
          <w:rtl/>
          <w:lang w:val="en-US" w:eastAsia="zh-TW"/>
        </w:rPr>
        <w:tab/>
        <w:t>وإذ يشير</w:t>
      </w:r>
      <w:r w:rsidRPr="00E3251B">
        <w:rPr>
          <w:rtl/>
          <w:lang w:val="en-US" w:eastAsia="zh-TW"/>
        </w:rPr>
        <w:t xml:space="preserve"> إلى جميع القرارات ذات الصلة التي اعتمدها مجلس حقوق الإنسان والجمعية العامة، ولا سيما القرارات الأخيرة، بما في ذلك قرارا المجلس </w:t>
      </w:r>
      <w:hyperlink r:id="rId9" w:history="1">
        <w:r w:rsidRPr="00E3251B">
          <w:rPr>
            <w:rStyle w:val="Hyperlink"/>
            <w:rtl/>
            <w:lang w:val="en-US" w:eastAsia="zh-TW"/>
          </w:rPr>
          <w:t>52/27</w:t>
        </w:r>
      </w:hyperlink>
      <w:r w:rsidRPr="00E3251B">
        <w:rPr>
          <w:rtl/>
          <w:lang w:val="en-US" w:eastAsia="zh-TW"/>
        </w:rPr>
        <w:t xml:space="preserve"> المؤرخ 4 نيسان/أبريل 2023 و</w:t>
      </w:r>
      <w:hyperlink r:id="rId10" w:history="1">
        <w:r w:rsidRPr="00E3251B">
          <w:rPr>
            <w:rStyle w:val="Hyperlink"/>
            <w:rtl/>
            <w:lang w:val="en-US"/>
          </w:rPr>
          <w:t>دإ-35/1</w:t>
        </w:r>
      </w:hyperlink>
      <w:r w:rsidRPr="00E3251B">
        <w:rPr>
          <w:rtl/>
          <w:lang w:val="en-US" w:eastAsia="zh-TW"/>
        </w:rPr>
        <w:t xml:space="preserve"> المؤرخ 24 تشرين الثاني/نوفمبر 2022 وقرار الجمعية </w:t>
      </w:r>
      <w:hyperlink r:id="rId11" w:history="1">
        <w:r w:rsidRPr="00E3251B">
          <w:rPr>
            <w:rStyle w:val="Hyperlink"/>
            <w:rtl/>
            <w:lang w:val="en-US" w:eastAsia="zh-TW"/>
          </w:rPr>
          <w:t>78/220</w:t>
        </w:r>
      </w:hyperlink>
      <w:r w:rsidRPr="00E3251B">
        <w:rPr>
          <w:rtl/>
          <w:lang w:val="en-US" w:eastAsia="zh-TW"/>
        </w:rPr>
        <w:t xml:space="preserve"> المؤرخ 19 كانون الأول/ديسمبر 2023 بشأن حالة حقوق الإنسان في جمهورية إيران الإسلامية،</w:t>
      </w:r>
    </w:p>
    <w:p w14:paraId="52594246" w14:textId="79A23BBF" w:rsidR="00C40D8A" w:rsidRPr="00E3251B" w:rsidRDefault="00C40D8A" w:rsidP="00C40D8A">
      <w:pPr>
        <w:pStyle w:val="SingleTxtGA"/>
        <w:rPr>
          <w:lang w:val="en-US" w:eastAsia="zh-TW"/>
        </w:rPr>
      </w:pPr>
      <w:r w:rsidRPr="00E3251B">
        <w:rPr>
          <w:rtl/>
          <w:lang w:val="en-US" w:eastAsia="zh-TW"/>
        </w:rPr>
        <w:tab/>
      </w:r>
      <w:r w:rsidRPr="00E3251B">
        <w:rPr>
          <w:i/>
          <w:iCs/>
          <w:rtl/>
          <w:lang w:val="en-US" w:eastAsia="zh-TW"/>
        </w:rPr>
        <w:t>وإذ يرحب</w:t>
      </w:r>
      <w:r w:rsidRPr="00E3251B">
        <w:rPr>
          <w:rtl/>
          <w:lang w:val="en-US" w:eastAsia="zh-TW"/>
        </w:rPr>
        <w:t xml:space="preserve"> بتقرير ال</w:t>
      </w:r>
      <w:r w:rsidR="00B97D5B" w:rsidRPr="00E3251B">
        <w:rPr>
          <w:rtl/>
          <w:lang w:val="en-US" w:eastAsia="zh-TW"/>
        </w:rPr>
        <w:t>مقرر</w:t>
      </w:r>
      <w:r w:rsidRPr="00E3251B">
        <w:rPr>
          <w:rtl/>
          <w:lang w:val="en-US" w:eastAsia="zh-TW"/>
        </w:rPr>
        <w:t xml:space="preserve"> الخاص المعني بحالة حقوق الإنسان في جمهورية إيران الإسلامية وتوصياته المقدمة إلى مجلس حقوق الإنسان</w:t>
      </w:r>
      <w:r w:rsidR="00B97D5B" w:rsidRPr="00E3251B">
        <w:rPr>
          <w:vertAlign w:val="superscript"/>
          <w:rtl/>
          <w:lang w:val="en-US" w:eastAsia="zh-TW"/>
        </w:rPr>
        <w:t>(</w:t>
      </w:r>
      <w:r w:rsidR="00B97D5B" w:rsidRPr="00E3251B">
        <w:rPr>
          <w:vertAlign w:val="superscript"/>
          <w:rtl/>
          <w:lang w:val="en-US" w:eastAsia="zh-TW"/>
        </w:rPr>
        <w:footnoteReference w:id="1"/>
      </w:r>
      <w:r w:rsidR="00B97D5B" w:rsidRPr="00E3251B">
        <w:rPr>
          <w:vertAlign w:val="superscript"/>
          <w:rtl/>
          <w:lang w:val="en-US" w:eastAsia="zh-TW"/>
        </w:rPr>
        <w:t>)</w:t>
      </w:r>
      <w:r w:rsidRPr="00E3251B">
        <w:rPr>
          <w:rtl/>
          <w:lang w:val="en-US" w:eastAsia="zh-TW"/>
        </w:rPr>
        <w:t>، وإذ يشدد على أنه ينبغي لحكومة جمهورية إيران الإسلامية أن تولي التوصيات الواردة في ذلك التقرير الاعتبار الواجب،</w:t>
      </w:r>
    </w:p>
    <w:p w14:paraId="455047D4" w14:textId="2B268D62" w:rsidR="00C40D8A" w:rsidRPr="00E3251B" w:rsidRDefault="00C40D8A" w:rsidP="00C40D8A">
      <w:pPr>
        <w:pStyle w:val="SingleTxtGA"/>
        <w:rPr>
          <w:lang w:val="en-US" w:eastAsia="zh-TW"/>
        </w:rPr>
      </w:pPr>
      <w:r w:rsidRPr="00E3251B">
        <w:rPr>
          <w:rtl/>
          <w:lang w:val="en-US" w:eastAsia="zh-TW"/>
        </w:rPr>
        <w:tab/>
      </w:r>
      <w:r w:rsidRPr="00E3251B">
        <w:rPr>
          <w:i/>
          <w:iCs/>
          <w:rtl/>
          <w:lang w:val="en-US" w:eastAsia="zh-TW"/>
        </w:rPr>
        <w:t>وإذ يرحب أيضاً</w:t>
      </w:r>
      <w:r w:rsidRPr="00E3251B">
        <w:rPr>
          <w:rtl/>
          <w:lang w:val="en-US" w:eastAsia="zh-TW"/>
        </w:rPr>
        <w:t xml:space="preserve"> بالعمل الذي اضطلعت به حتى الآن البعثة الدولية المستقلة لتقصي الحقائق في جمهورية إيران الإسلامية بشأن التحقيق في الانتهاكات المزعومة لحقوق الإنسان في إطار الاحتجاجات التي بدأت في 16 أيلول/سبتمبر 2022، ولا سيما فيما يتعلق بالنساء والأطفال</w:t>
      </w:r>
      <w:r w:rsidR="00B97D5B" w:rsidRPr="00E3251B">
        <w:rPr>
          <w:vertAlign w:val="superscript"/>
          <w:rtl/>
          <w:lang w:val="en-US" w:eastAsia="zh-TW"/>
        </w:rPr>
        <w:t>(</w:t>
      </w:r>
      <w:r w:rsidR="00B97D5B" w:rsidRPr="00E3251B">
        <w:rPr>
          <w:vertAlign w:val="superscript"/>
          <w:rtl/>
          <w:lang w:val="en-US" w:eastAsia="zh-TW"/>
        </w:rPr>
        <w:footnoteReference w:id="2"/>
      </w:r>
      <w:r w:rsidR="00B97D5B" w:rsidRPr="00E3251B">
        <w:rPr>
          <w:vertAlign w:val="superscript"/>
          <w:rtl/>
          <w:lang w:val="en-US" w:eastAsia="zh-TW"/>
        </w:rPr>
        <w:t>)</w:t>
      </w:r>
      <w:r w:rsidRPr="00E3251B">
        <w:rPr>
          <w:rtl/>
          <w:lang w:val="en-US" w:eastAsia="zh-TW"/>
        </w:rPr>
        <w:t>، وإذ يٌقرّ بالحاجة إلى المزيد من الوقت لإنجاز ولاية البعثة،</w:t>
      </w:r>
    </w:p>
    <w:p w14:paraId="33E06609" w14:textId="733B780C" w:rsidR="00C40D8A" w:rsidRPr="00E3251B" w:rsidRDefault="00C40D8A" w:rsidP="00C40D8A">
      <w:pPr>
        <w:pStyle w:val="SingleTxtGA"/>
        <w:rPr>
          <w:lang w:val="en-US" w:eastAsia="zh-TW"/>
        </w:rPr>
      </w:pPr>
      <w:r w:rsidRPr="00E3251B">
        <w:rPr>
          <w:rtl/>
          <w:lang w:val="en-US" w:eastAsia="zh-TW"/>
        </w:rPr>
        <w:tab/>
      </w:r>
      <w:r w:rsidRPr="00E3251B">
        <w:rPr>
          <w:i/>
          <w:iCs/>
          <w:rtl/>
          <w:lang w:val="en-US" w:eastAsia="zh-TW"/>
        </w:rPr>
        <w:t>وإذ يأسف بالغ الأسف</w:t>
      </w:r>
      <w:r w:rsidRPr="00E3251B">
        <w:rPr>
          <w:rtl/>
          <w:lang w:val="en-US" w:eastAsia="zh-TW"/>
        </w:rPr>
        <w:t xml:space="preserve"> لعدم السماح لل</w:t>
      </w:r>
      <w:r w:rsidR="00B97D5B" w:rsidRPr="00E3251B">
        <w:rPr>
          <w:rtl/>
          <w:lang w:val="en-US" w:eastAsia="zh-TW"/>
        </w:rPr>
        <w:t>مقرر</w:t>
      </w:r>
      <w:r w:rsidRPr="00E3251B">
        <w:rPr>
          <w:rtl/>
          <w:lang w:val="en-US" w:eastAsia="zh-TW"/>
        </w:rPr>
        <w:t xml:space="preserve"> الخاص والبعثة الدولية المستقلة لتقصي الحقائق بالدخول إلى جمهورية إيران الإسلامية،</w:t>
      </w:r>
    </w:p>
    <w:p w14:paraId="42B72ED4" w14:textId="1E708EFB" w:rsidR="00C40D8A" w:rsidRPr="00E3251B" w:rsidRDefault="00C40D8A" w:rsidP="00C40D8A">
      <w:pPr>
        <w:pStyle w:val="SingleTxtGA"/>
        <w:rPr>
          <w:lang w:val="en-US" w:eastAsia="zh-TW"/>
        </w:rPr>
      </w:pPr>
      <w:r w:rsidRPr="00E3251B">
        <w:rPr>
          <w:rtl/>
          <w:lang w:val="en-US" w:eastAsia="zh-TW"/>
        </w:rPr>
        <w:lastRenderedPageBreak/>
        <w:tab/>
      </w:r>
      <w:r w:rsidRPr="00E3251B">
        <w:rPr>
          <w:i/>
          <w:iCs/>
          <w:rtl/>
          <w:lang w:val="en-US" w:eastAsia="zh-TW"/>
        </w:rPr>
        <w:t xml:space="preserve">وإذ يشير </w:t>
      </w:r>
      <w:r w:rsidRPr="00E3251B">
        <w:rPr>
          <w:rtl/>
          <w:lang w:val="en-US" w:eastAsia="zh-TW"/>
        </w:rPr>
        <w:t>إلى قراريْ مجلس حقوق الإنسان</w:t>
      </w:r>
      <w:r w:rsidR="00B97D5B" w:rsidRPr="00E3251B">
        <w:rPr>
          <w:rtl/>
          <w:lang w:val="en-US" w:eastAsia="zh-TW"/>
        </w:rPr>
        <w:t xml:space="preserve"> </w:t>
      </w:r>
      <w:hyperlink r:id="rId12" w:history="1">
        <w:r w:rsidR="00B97D5B" w:rsidRPr="00E3251B">
          <w:rPr>
            <w:rStyle w:val="Hyperlink"/>
            <w:rtl/>
            <w:lang w:val="en-US" w:eastAsia="zh-TW"/>
          </w:rPr>
          <w:t>5/1</w:t>
        </w:r>
      </w:hyperlink>
      <w:r w:rsidR="00B97D5B" w:rsidRPr="00E3251B">
        <w:rPr>
          <w:rtl/>
          <w:lang w:val="en-US" w:eastAsia="zh-TW"/>
        </w:rPr>
        <w:t>،</w:t>
      </w:r>
      <w:r w:rsidRPr="00E3251B">
        <w:rPr>
          <w:rtl/>
          <w:lang w:val="en-US" w:eastAsia="zh-TW"/>
        </w:rPr>
        <w:t xml:space="preserve"> بشأن بناء مؤسسات المجلس، و</w:t>
      </w:r>
      <w:hyperlink r:id="rId13" w:history="1">
        <w:r w:rsidRPr="00E3251B">
          <w:rPr>
            <w:rStyle w:val="Hyperlink"/>
            <w:rtl/>
            <w:lang w:val="en-US" w:eastAsia="zh-TW"/>
          </w:rPr>
          <w:t>5/2</w:t>
        </w:r>
      </w:hyperlink>
      <w:r w:rsidRPr="00E3251B">
        <w:rPr>
          <w:rtl/>
          <w:lang w:val="en-US" w:eastAsia="zh-TW"/>
        </w:rPr>
        <w:t>، بشأن مدونة قواعد السلوك لأصحاب الولايات في إطار الإجراءات الخاصة للمجلس، المؤرخيْن 18 حزيران/</w:t>
      </w:r>
      <w:r w:rsidRPr="00E3251B">
        <w:rPr>
          <w:rFonts w:hint="cs"/>
          <w:rtl/>
          <w:lang w:val="en-US" w:eastAsia="zh-TW"/>
        </w:rPr>
        <w:t xml:space="preserve"> </w:t>
      </w:r>
      <w:r w:rsidRPr="00E3251B">
        <w:rPr>
          <w:rtl/>
          <w:lang w:val="en-US" w:eastAsia="zh-TW"/>
        </w:rPr>
        <w:t>يونيه</w:t>
      </w:r>
      <w:r w:rsidRPr="00E3251B">
        <w:rPr>
          <w:rFonts w:hint="cs"/>
          <w:rtl/>
          <w:lang w:val="en-US" w:eastAsia="zh-TW"/>
        </w:rPr>
        <w:t> </w:t>
      </w:r>
      <w:r w:rsidRPr="00E3251B">
        <w:rPr>
          <w:rtl/>
          <w:lang w:val="en-US" w:eastAsia="zh-TW"/>
        </w:rPr>
        <w:t>2007، وإذ يشدد على وجوب أن يضطلع أصحاب الولايات بواجباتهم وفقاً للقرارين ومرفقيهما،</w:t>
      </w:r>
    </w:p>
    <w:p w14:paraId="088C4067" w14:textId="5B15DDD7" w:rsidR="00C40D8A" w:rsidRPr="00E3251B" w:rsidRDefault="00C40D8A" w:rsidP="00C40D8A">
      <w:pPr>
        <w:pStyle w:val="SingleTxtGA"/>
        <w:rPr>
          <w:lang w:val="en-US" w:eastAsia="zh-TW"/>
        </w:rPr>
      </w:pPr>
      <w:r w:rsidRPr="00E3251B">
        <w:rPr>
          <w:rtl/>
          <w:lang w:val="en-US" w:eastAsia="zh-TW"/>
        </w:rPr>
        <w:tab/>
        <w:t>1-</w:t>
      </w:r>
      <w:r w:rsidRPr="00E3251B">
        <w:rPr>
          <w:rtl/>
          <w:lang w:val="en-US" w:eastAsia="zh-TW"/>
        </w:rPr>
        <w:tab/>
        <w:t>يقرر تمديد ولاية ال</w:t>
      </w:r>
      <w:r w:rsidR="00B97D5B" w:rsidRPr="00E3251B">
        <w:rPr>
          <w:rtl/>
          <w:lang w:val="en-US" w:eastAsia="zh-TW"/>
        </w:rPr>
        <w:t>مقرر</w:t>
      </w:r>
      <w:r w:rsidRPr="00E3251B">
        <w:rPr>
          <w:rtl/>
          <w:lang w:val="en-US" w:eastAsia="zh-TW"/>
        </w:rPr>
        <w:t xml:space="preserve"> الخاص المعني بحالة حقوق الإنسان في جمهورية إيران الإسلامية لفترة سنة أخرى من أجل مواصلة رصد الحالة الجارية لحقوق الإنسان، بما في ذلك الحقوق المدنية والسياسية والاقتصادية والاجتماعية والثقافية، وقياس التقدم المحرز في تنفيذ التوصيات المقدمة من ال</w:t>
      </w:r>
      <w:r w:rsidR="00B97D5B" w:rsidRPr="00E3251B">
        <w:rPr>
          <w:rtl/>
          <w:lang w:val="en-US" w:eastAsia="zh-TW"/>
        </w:rPr>
        <w:t>مقرر</w:t>
      </w:r>
      <w:r w:rsidRPr="00E3251B">
        <w:rPr>
          <w:rtl/>
          <w:lang w:val="en-US" w:eastAsia="zh-TW"/>
        </w:rPr>
        <w:t xml:space="preserve"> الخاص، ويطلب إلى ال</w:t>
      </w:r>
      <w:r w:rsidR="00B97D5B" w:rsidRPr="00E3251B">
        <w:rPr>
          <w:rtl/>
          <w:lang w:val="en-US" w:eastAsia="zh-TW"/>
        </w:rPr>
        <w:t>مقرر</w:t>
      </w:r>
      <w:r w:rsidRPr="00E3251B">
        <w:rPr>
          <w:rtl/>
          <w:lang w:val="en-US" w:eastAsia="zh-TW"/>
        </w:rPr>
        <w:t xml:space="preserve"> الخاص أن يقدم تقريراً عن تنفيذ الولاية إلى مجلس حقوق الإنسان في دورته الثامنة والخمسين وإلى الجمعية العامة في دورتها التاسعة والسبعين؛</w:t>
      </w:r>
    </w:p>
    <w:p w14:paraId="078F6A8A" w14:textId="39E7BF5E" w:rsidR="00C40D8A" w:rsidRPr="00E3251B" w:rsidRDefault="00C40D8A" w:rsidP="00C40D8A">
      <w:pPr>
        <w:pStyle w:val="SingleTxtGA"/>
        <w:rPr>
          <w:lang w:val="en-US" w:eastAsia="zh-TW"/>
        </w:rPr>
      </w:pPr>
      <w:r w:rsidRPr="00E3251B">
        <w:rPr>
          <w:rtl/>
          <w:lang w:val="en-US" w:eastAsia="zh-TW"/>
        </w:rPr>
        <w:tab/>
        <w:t>2-</w:t>
      </w:r>
      <w:r w:rsidRPr="00E3251B">
        <w:rPr>
          <w:rtl/>
          <w:lang w:val="en-US" w:eastAsia="zh-TW"/>
        </w:rPr>
        <w:tab/>
      </w:r>
      <w:r w:rsidRPr="00E3251B">
        <w:rPr>
          <w:i/>
          <w:iCs/>
          <w:rtl/>
          <w:lang w:val="en-US" w:eastAsia="zh-TW"/>
        </w:rPr>
        <w:t>يقرر أيضاً</w:t>
      </w:r>
      <w:r w:rsidRPr="00E3251B">
        <w:rPr>
          <w:rtl/>
          <w:lang w:val="en-US" w:eastAsia="zh-TW"/>
        </w:rPr>
        <w:t xml:space="preserve"> تمديد ولاية </w:t>
      </w:r>
      <w:bookmarkStart w:id="1" w:name="_Hlk162004869"/>
      <w:r w:rsidRPr="00E3251B">
        <w:rPr>
          <w:rtl/>
          <w:lang w:val="en-US" w:eastAsia="zh-TW"/>
        </w:rPr>
        <w:t xml:space="preserve">البعثة الدولية المستقلة لتقصي الحقائق </w:t>
      </w:r>
      <w:bookmarkEnd w:id="1"/>
      <w:r w:rsidRPr="00E3251B">
        <w:rPr>
          <w:rtl/>
          <w:lang w:val="en-US" w:eastAsia="zh-TW"/>
        </w:rPr>
        <w:t>في جمهورية إيران الإسلامية لفترة سنة أخرى لتمكينها من إنجاز ولايتها، بوسائل منها كفالة توثيق الكم الكبير من الأدلة على انتهاكات حقوق الإنسان في جمهورية إيران الإسلامية والتحقق من هذه الأدلة وتوحيدها وحفظها على نحو كامل وفعال في إطار الاحتجاجات التي بدأت في 16 أيلول/سبتمبر 2022، ولا سيما فيما يتعلق بالنساء والأطفال، ويطلب إلى البعثة الدولية المستقلة لتقصي الحقائق أن تقدم تقريراً وتوصيات إلى مجلس حقوق الإنسان في دورته الثامنة والخمسين أثناء جلسة تحاور مشتركة مع ال</w:t>
      </w:r>
      <w:r w:rsidR="00B97D5B" w:rsidRPr="00E3251B">
        <w:rPr>
          <w:rtl/>
          <w:lang w:val="en-US" w:eastAsia="zh-TW"/>
        </w:rPr>
        <w:t>مقرر</w:t>
      </w:r>
      <w:r w:rsidRPr="00E3251B">
        <w:rPr>
          <w:rtl/>
          <w:lang w:val="en-US" w:eastAsia="zh-TW"/>
        </w:rPr>
        <w:t xml:space="preserve"> الخاص؛</w:t>
      </w:r>
    </w:p>
    <w:p w14:paraId="23F6EFAD" w14:textId="01066143" w:rsidR="00C40D8A" w:rsidRPr="00E3251B" w:rsidRDefault="00C40D8A" w:rsidP="00C40D8A">
      <w:pPr>
        <w:pStyle w:val="SingleTxtGA"/>
        <w:rPr>
          <w:lang w:val="en-US" w:eastAsia="zh-TW"/>
        </w:rPr>
      </w:pPr>
      <w:r w:rsidRPr="00E3251B">
        <w:rPr>
          <w:rtl/>
          <w:lang w:val="en-US" w:eastAsia="zh-TW"/>
        </w:rPr>
        <w:tab/>
        <w:t>3-</w:t>
      </w:r>
      <w:r w:rsidRPr="00E3251B">
        <w:rPr>
          <w:rtl/>
          <w:lang w:val="en-US" w:eastAsia="zh-TW"/>
        </w:rPr>
        <w:tab/>
      </w:r>
      <w:r w:rsidRPr="00E3251B">
        <w:rPr>
          <w:i/>
          <w:iCs/>
          <w:rtl/>
          <w:lang w:val="en-US" w:eastAsia="zh-TW"/>
        </w:rPr>
        <w:t>يهيب</w:t>
      </w:r>
      <w:r w:rsidRPr="00E3251B">
        <w:rPr>
          <w:rtl/>
          <w:lang w:val="en-US" w:eastAsia="zh-TW"/>
        </w:rPr>
        <w:t xml:space="preserve"> بحكومة جمهورية إيران الإسلامية أن تتعاون مع ال</w:t>
      </w:r>
      <w:r w:rsidR="00B97D5B" w:rsidRPr="00E3251B">
        <w:rPr>
          <w:rtl/>
          <w:lang w:val="en-US" w:eastAsia="zh-TW"/>
        </w:rPr>
        <w:t>مقرر</w:t>
      </w:r>
      <w:r w:rsidRPr="00E3251B">
        <w:rPr>
          <w:rtl/>
          <w:lang w:val="en-US" w:eastAsia="zh-TW"/>
        </w:rPr>
        <w:t xml:space="preserve"> الخاص </w:t>
      </w:r>
      <w:bookmarkStart w:id="2" w:name="_Hlk162005599"/>
      <w:r w:rsidRPr="00E3251B">
        <w:rPr>
          <w:rtl/>
          <w:lang w:val="en-US" w:eastAsia="zh-TW"/>
        </w:rPr>
        <w:t xml:space="preserve">والبعثة الدولية المستقلة لتقصي الحقائق </w:t>
      </w:r>
      <w:bookmarkEnd w:id="2"/>
      <w:r w:rsidRPr="00E3251B">
        <w:rPr>
          <w:rtl/>
          <w:lang w:val="en-US" w:eastAsia="zh-TW"/>
        </w:rPr>
        <w:t>تعاوناً كاملاً، وأن تسمح لهما بدخول البلد دون عوائق، وأن تزودهما بجميع المعلومات اللازمة لتمكينهما من الاضطلاع بولايتيهما وفقاً لدعوتها الدائمة؛</w:t>
      </w:r>
    </w:p>
    <w:p w14:paraId="53557485" w14:textId="34F97727" w:rsidR="00C40D8A" w:rsidRPr="00E3251B" w:rsidRDefault="00C40D8A" w:rsidP="00C40D8A">
      <w:pPr>
        <w:pStyle w:val="SingleTxtGA"/>
        <w:rPr>
          <w:lang w:val="en-US" w:eastAsia="zh-TW"/>
        </w:rPr>
      </w:pPr>
      <w:r w:rsidRPr="00E3251B">
        <w:rPr>
          <w:rtl/>
          <w:lang w:val="en-US" w:eastAsia="zh-TW"/>
        </w:rPr>
        <w:tab/>
        <w:t>4-</w:t>
      </w:r>
      <w:r w:rsidRPr="00E3251B">
        <w:rPr>
          <w:rtl/>
          <w:lang w:val="en-US" w:eastAsia="zh-TW"/>
        </w:rPr>
        <w:tab/>
      </w:r>
      <w:r w:rsidRPr="00E3251B">
        <w:rPr>
          <w:i/>
          <w:iCs/>
          <w:rtl/>
          <w:lang w:val="en-US" w:eastAsia="zh-TW"/>
        </w:rPr>
        <w:t>يشجع</w:t>
      </w:r>
      <w:r w:rsidRPr="00E3251B">
        <w:rPr>
          <w:rtl/>
          <w:lang w:val="en-US" w:eastAsia="zh-TW"/>
        </w:rPr>
        <w:t xml:space="preserve"> ال</w:t>
      </w:r>
      <w:r w:rsidR="00B97D5B" w:rsidRPr="00E3251B">
        <w:rPr>
          <w:rtl/>
          <w:lang w:val="en-US" w:eastAsia="zh-TW"/>
        </w:rPr>
        <w:t>مقرر</w:t>
      </w:r>
      <w:r w:rsidRPr="00E3251B">
        <w:rPr>
          <w:rtl/>
          <w:lang w:val="en-US" w:eastAsia="zh-TW"/>
        </w:rPr>
        <w:t xml:space="preserve"> الخاص على التعاون مع البعثة الدولية المستقلة لتقصي الحقائق تعاوناً وثيقاً بغية تعزيز التآزر بينهما؛</w:t>
      </w:r>
      <w:bookmarkStart w:id="3" w:name="OLE_LINK11"/>
      <w:bookmarkStart w:id="4" w:name="OLE_LINK8"/>
      <w:bookmarkEnd w:id="3"/>
      <w:bookmarkEnd w:id="4"/>
    </w:p>
    <w:p w14:paraId="106406C2" w14:textId="42905355" w:rsidR="00C40D8A" w:rsidRPr="00E3251B" w:rsidRDefault="00C40D8A" w:rsidP="00C40D8A">
      <w:pPr>
        <w:pStyle w:val="SingleTxtGA"/>
        <w:rPr>
          <w:rtl/>
          <w:lang w:val="en-US" w:eastAsia="zh-TW"/>
        </w:rPr>
      </w:pPr>
      <w:r w:rsidRPr="00E3251B">
        <w:rPr>
          <w:rtl/>
          <w:lang w:val="en-US" w:eastAsia="zh-TW"/>
        </w:rPr>
        <w:tab/>
        <w:t>5-</w:t>
      </w:r>
      <w:r w:rsidRPr="00E3251B">
        <w:rPr>
          <w:rtl/>
          <w:lang w:val="en-US" w:eastAsia="zh-TW"/>
        </w:rPr>
        <w:tab/>
      </w:r>
      <w:r w:rsidRPr="00E3251B">
        <w:rPr>
          <w:i/>
          <w:iCs/>
          <w:rtl/>
          <w:lang w:val="en-US" w:eastAsia="zh-TW"/>
        </w:rPr>
        <w:t>يطلب إلى</w:t>
      </w:r>
      <w:r w:rsidRPr="00E3251B">
        <w:rPr>
          <w:rtl/>
          <w:lang w:val="en-US" w:eastAsia="zh-TW"/>
        </w:rPr>
        <w:t xml:space="preserve"> الأمين العام أن يزود ال</w:t>
      </w:r>
      <w:r w:rsidR="00B97D5B" w:rsidRPr="00E3251B">
        <w:rPr>
          <w:rtl/>
          <w:lang w:val="en-US" w:eastAsia="zh-TW"/>
        </w:rPr>
        <w:t>مقرر</w:t>
      </w:r>
      <w:r w:rsidRPr="00E3251B">
        <w:rPr>
          <w:rtl/>
          <w:lang w:val="en-US" w:eastAsia="zh-TW"/>
        </w:rPr>
        <w:t xml:space="preserve"> الخاص والبعثة الدولية المستقلة لتقصي الحقائق بجميع الموارد اللازمة للاضطلاع بولايتيهما.</w:t>
      </w:r>
    </w:p>
    <w:p w14:paraId="5F1F5777" w14:textId="22BE6796" w:rsidR="00C40D8A" w:rsidRPr="00E3251B" w:rsidRDefault="00C40D8A" w:rsidP="00B55CEE">
      <w:pPr>
        <w:pStyle w:val="SingleTxtGA"/>
        <w:spacing w:after="0"/>
        <w:jc w:val="right"/>
        <w:rPr>
          <w:i/>
          <w:iCs/>
          <w:rtl/>
          <w:lang w:val="en-US" w:eastAsia="zh-TW"/>
        </w:rPr>
      </w:pPr>
      <w:r w:rsidRPr="00E3251B">
        <w:rPr>
          <w:i/>
          <w:iCs/>
          <w:rtl/>
          <w:lang w:val="en-US" w:eastAsia="zh-TW"/>
        </w:rPr>
        <w:t xml:space="preserve">الجلسة </w:t>
      </w:r>
      <w:r w:rsidRPr="00E3251B">
        <w:rPr>
          <w:rFonts w:hint="cs"/>
          <w:i/>
          <w:iCs/>
          <w:rtl/>
          <w:lang w:val="en-US" w:eastAsia="zh-TW"/>
        </w:rPr>
        <w:t>54</w:t>
      </w:r>
    </w:p>
    <w:p w14:paraId="506B505D" w14:textId="2037CFEB" w:rsidR="00C40D8A" w:rsidRPr="00E3251B" w:rsidRDefault="00C40D8A" w:rsidP="00B55CEE">
      <w:pPr>
        <w:pStyle w:val="SingleTxtGA"/>
        <w:jc w:val="right"/>
        <w:rPr>
          <w:i/>
          <w:iCs/>
          <w:rtl/>
          <w:lang w:val="en-US" w:eastAsia="zh-TW"/>
        </w:rPr>
      </w:pPr>
      <w:r w:rsidRPr="00E3251B">
        <w:rPr>
          <w:rFonts w:hint="cs"/>
          <w:i/>
          <w:iCs/>
          <w:rtl/>
          <w:lang w:val="en-US" w:eastAsia="zh-TW"/>
        </w:rPr>
        <w:t>4</w:t>
      </w:r>
      <w:r w:rsidRPr="00E3251B">
        <w:rPr>
          <w:i/>
          <w:iCs/>
          <w:rtl/>
          <w:lang w:val="en-US" w:eastAsia="zh-TW"/>
        </w:rPr>
        <w:t xml:space="preserve"> نيسان/أبريل 20</w:t>
      </w:r>
      <w:r w:rsidRPr="00E3251B">
        <w:rPr>
          <w:rFonts w:hint="cs"/>
          <w:i/>
          <w:iCs/>
          <w:rtl/>
          <w:lang w:val="en-US" w:eastAsia="zh-TW"/>
        </w:rPr>
        <w:t>24</w:t>
      </w:r>
      <w:r w:rsidRPr="00E3251B">
        <w:rPr>
          <w:i/>
          <w:iCs/>
          <w:rtl/>
          <w:lang w:val="en-US" w:eastAsia="zh-TW"/>
        </w:rPr>
        <w:t xml:space="preserve"> </w:t>
      </w:r>
    </w:p>
    <w:p w14:paraId="3FF6DB59" w14:textId="77777777" w:rsidR="00C40D8A" w:rsidRPr="00E3251B" w:rsidRDefault="00C40D8A" w:rsidP="00C40D8A">
      <w:pPr>
        <w:pStyle w:val="SingleTxtGA"/>
        <w:rPr>
          <w:rtl/>
          <w:lang w:val="en-US" w:eastAsia="zh-TW"/>
        </w:rPr>
      </w:pPr>
      <w:r w:rsidRPr="00E3251B">
        <w:rPr>
          <w:rFonts w:hint="cs"/>
          <w:rtl/>
          <w:lang w:val="en-US"/>
        </w:rPr>
        <w:t>[</w:t>
      </w:r>
      <w:r w:rsidRPr="00E3251B">
        <w:rPr>
          <w:rtl/>
          <w:lang w:val="en-US"/>
        </w:rPr>
        <w:t>اعت</w:t>
      </w:r>
      <w:r w:rsidRPr="00E3251B">
        <w:rPr>
          <w:rFonts w:hint="cs"/>
          <w:rtl/>
          <w:lang w:val="en-US"/>
        </w:rPr>
        <w:t>ُ</w:t>
      </w:r>
      <w:r w:rsidRPr="00E3251B">
        <w:rPr>
          <w:rtl/>
          <w:lang w:val="en-US"/>
        </w:rPr>
        <w:t>مد بتصويت مسجل بأغلبية</w:t>
      </w:r>
      <w:r w:rsidRPr="00E3251B">
        <w:rPr>
          <w:rFonts w:hint="cs"/>
          <w:rtl/>
          <w:lang w:val="en-US"/>
        </w:rPr>
        <w:t xml:space="preserve"> 24 </w:t>
      </w:r>
      <w:r w:rsidRPr="00E3251B">
        <w:rPr>
          <w:rtl/>
          <w:lang w:val="en-US"/>
        </w:rPr>
        <w:t xml:space="preserve">صوتاً مقابل </w:t>
      </w:r>
      <w:r w:rsidRPr="00E3251B">
        <w:rPr>
          <w:rFonts w:hint="cs"/>
          <w:rtl/>
          <w:lang w:val="en-US"/>
        </w:rPr>
        <w:t>8 أصوات</w:t>
      </w:r>
      <w:r w:rsidRPr="00E3251B">
        <w:rPr>
          <w:rtl/>
          <w:lang w:val="en-US"/>
        </w:rPr>
        <w:t xml:space="preserve">، وامتناع </w:t>
      </w:r>
      <w:r w:rsidRPr="00E3251B">
        <w:rPr>
          <w:rFonts w:hint="cs"/>
          <w:rtl/>
          <w:lang w:val="en-US"/>
        </w:rPr>
        <w:t>15</w:t>
      </w:r>
      <w:r w:rsidRPr="00E3251B">
        <w:rPr>
          <w:rtl/>
          <w:lang w:val="en-US"/>
        </w:rPr>
        <w:t xml:space="preserve"> عضواً عن التصويت</w:t>
      </w:r>
      <w:r w:rsidRPr="00E3251B">
        <w:rPr>
          <w:lang w:val="en-US"/>
        </w:rPr>
        <w:t>.</w:t>
      </w:r>
      <w:r w:rsidRPr="00E3251B">
        <w:rPr>
          <w:rtl/>
          <w:lang w:val="en-US"/>
        </w:rPr>
        <w:t xml:space="preserve"> </w:t>
      </w:r>
      <w:r w:rsidRPr="00E3251B">
        <w:rPr>
          <w:rtl/>
          <w:lang w:val="en-US" w:eastAsia="zh-TW"/>
        </w:rPr>
        <w:t>وكانت نتيجة التصويت كما يلي:</w:t>
      </w:r>
    </w:p>
    <w:p w14:paraId="7C49BDD2" w14:textId="77777777" w:rsidR="00C40D8A" w:rsidRPr="00E3251B" w:rsidRDefault="00C40D8A" w:rsidP="00C40D8A">
      <w:pPr>
        <w:pStyle w:val="SingleTxtGA"/>
        <w:rPr>
          <w:i/>
          <w:iCs/>
          <w:rtl/>
          <w:lang w:val="en-US" w:eastAsia="zh-TW"/>
        </w:rPr>
      </w:pPr>
      <w:r w:rsidRPr="00E3251B">
        <w:rPr>
          <w:i/>
          <w:iCs/>
          <w:rtl/>
          <w:lang w:val="en-US" w:eastAsia="zh-TW"/>
        </w:rPr>
        <w:tab/>
        <w:t>المؤيدون:</w:t>
      </w:r>
    </w:p>
    <w:p w14:paraId="34040EFC" w14:textId="4143259E" w:rsidR="00C40D8A" w:rsidRPr="00E3251B" w:rsidRDefault="00C40D8A" w:rsidP="00A24F38">
      <w:pPr>
        <w:pStyle w:val="SingleTxtGA"/>
        <w:ind w:left="2722"/>
        <w:rPr>
          <w:spacing w:val="-3"/>
          <w:rtl/>
          <w:lang w:val="en-US" w:eastAsia="zh-TW"/>
        </w:rPr>
      </w:pPr>
      <w:r w:rsidRPr="00E3251B">
        <w:rPr>
          <w:rtl/>
          <w:lang w:val="en-US" w:eastAsia="zh-TW"/>
        </w:rPr>
        <w:t>الأرجنتين، ألبانيا، ألمانيا، باراغواي، بلجيكا، بلغاريا، بنن، الجبل الأسود، الجمهورية الدومينيكية، رومانيا، شيلي، الصومال، غامبيا، فرنسا، فنلندا، كوستاريكا، لكسمبرغ،</w:t>
      </w:r>
      <w:r w:rsidRPr="00E3251B">
        <w:rPr>
          <w:spacing w:val="-3"/>
          <w:rtl/>
          <w:lang w:val="en-US" w:eastAsia="zh-TW"/>
        </w:rPr>
        <w:t xml:space="preserve"> ليتوانيا، المغرب، ملاوي، هندوراس، هولند</w:t>
      </w:r>
      <w:r w:rsidRPr="00E3251B">
        <w:rPr>
          <w:rFonts w:hint="cs"/>
          <w:spacing w:val="-3"/>
          <w:rtl/>
          <w:lang w:val="en-US" w:eastAsia="zh-TW"/>
        </w:rPr>
        <w:t>ا (مملكة</w:t>
      </w:r>
      <w:r w:rsidR="00B97D5B" w:rsidRPr="00E3251B">
        <w:rPr>
          <w:rFonts w:hint="cs"/>
          <w:spacing w:val="-3"/>
          <w:rtl/>
          <w:lang w:val="en-US" w:eastAsia="zh-TW"/>
        </w:rPr>
        <w:t>)</w:t>
      </w:r>
      <w:r w:rsidR="00B97D5B" w:rsidRPr="00E3251B">
        <w:rPr>
          <w:spacing w:val="-3"/>
          <w:rtl/>
          <w:lang w:val="en-US" w:eastAsia="zh-TW"/>
        </w:rPr>
        <w:t xml:space="preserve">، </w:t>
      </w:r>
      <w:r w:rsidRPr="00E3251B">
        <w:rPr>
          <w:spacing w:val="-3"/>
          <w:rtl/>
          <w:lang w:val="en-US" w:eastAsia="zh-TW"/>
        </w:rPr>
        <w:t>الولايات المتحدة الأمريكية، اليابان</w:t>
      </w:r>
    </w:p>
    <w:p w14:paraId="1ABFB064" w14:textId="77777777" w:rsidR="00C40D8A" w:rsidRPr="00E3251B" w:rsidRDefault="00C40D8A" w:rsidP="00C40D8A">
      <w:pPr>
        <w:pStyle w:val="SingleTxtGA"/>
        <w:rPr>
          <w:i/>
          <w:iCs/>
          <w:rtl/>
          <w:lang w:val="en-US"/>
        </w:rPr>
      </w:pPr>
      <w:r w:rsidRPr="00E3251B">
        <w:rPr>
          <w:i/>
          <w:iCs/>
          <w:rtl/>
          <w:lang w:val="en-US" w:eastAsia="zh-TW"/>
        </w:rPr>
        <w:tab/>
        <w:t>المعارضون:</w:t>
      </w:r>
      <w:r w:rsidRPr="00E3251B">
        <w:rPr>
          <w:i/>
          <w:iCs/>
          <w:rtl/>
          <w:lang w:val="en-US"/>
        </w:rPr>
        <w:t xml:space="preserve"> </w:t>
      </w:r>
    </w:p>
    <w:p w14:paraId="46DEB3CF" w14:textId="77777777" w:rsidR="00C40D8A" w:rsidRPr="00E3251B" w:rsidRDefault="00C40D8A" w:rsidP="00B261A0">
      <w:pPr>
        <w:pStyle w:val="SingleTxtGA"/>
        <w:ind w:left="2722"/>
        <w:rPr>
          <w:rtl/>
          <w:lang w:val="en-US" w:eastAsia="zh-TW"/>
        </w:rPr>
      </w:pPr>
      <w:r w:rsidRPr="00E3251B">
        <w:rPr>
          <w:rtl/>
          <w:lang w:val="en-US" w:eastAsia="zh-TW"/>
        </w:rPr>
        <w:t>إريتريا، إندونيسيا، بوروندي، الجزائر، السودان، الصين، فييت نام، كوبا</w:t>
      </w:r>
    </w:p>
    <w:p w14:paraId="68A4F0FA" w14:textId="77777777" w:rsidR="00C40D8A" w:rsidRPr="00E3251B" w:rsidRDefault="00C40D8A" w:rsidP="00C40D8A">
      <w:pPr>
        <w:pStyle w:val="SingleTxtGA"/>
        <w:rPr>
          <w:i/>
          <w:iCs/>
          <w:rtl/>
          <w:lang w:val="en-US" w:eastAsia="zh-TW"/>
        </w:rPr>
      </w:pPr>
      <w:r w:rsidRPr="00E3251B">
        <w:rPr>
          <w:i/>
          <w:iCs/>
          <w:rtl/>
          <w:lang w:val="en-US" w:eastAsia="zh-TW"/>
        </w:rPr>
        <w:tab/>
        <w:t>الممتنعون عن التصويت:</w:t>
      </w:r>
    </w:p>
    <w:p w14:paraId="1ABD8C6D" w14:textId="77777777" w:rsidR="00C40D8A" w:rsidRPr="00E3251B" w:rsidRDefault="00C40D8A" w:rsidP="00A24F38">
      <w:pPr>
        <w:pStyle w:val="SingleTxtGA"/>
        <w:ind w:left="2722"/>
        <w:rPr>
          <w:rtl/>
          <w:lang w:val="en-US" w:eastAsia="zh-TW"/>
        </w:rPr>
      </w:pPr>
      <w:r w:rsidRPr="00E3251B">
        <w:rPr>
          <w:rtl/>
          <w:lang w:val="en-US" w:eastAsia="zh-TW"/>
        </w:rPr>
        <w:t>الإمارات العربية المتحدة، البرازيل، بنغلاديش، جنوب أفريقيا، جورجيا، غانا، قطر، قيرغيزستان، كازاخستان، الكاميرون،</w:t>
      </w:r>
      <w:r w:rsidRPr="00E3251B">
        <w:rPr>
          <w:rFonts w:hint="cs"/>
          <w:rtl/>
          <w:lang w:val="en-US" w:eastAsia="zh-TW"/>
        </w:rPr>
        <w:t xml:space="preserve"> كوت ديفوار،</w:t>
      </w:r>
      <w:r w:rsidRPr="00E3251B">
        <w:rPr>
          <w:rtl/>
          <w:lang w:val="en-US" w:eastAsia="zh-TW"/>
        </w:rPr>
        <w:t xml:space="preserve"> الكويت، ماليزيا، ملديف، الهند</w:t>
      </w:r>
      <w:r w:rsidRPr="00E3251B">
        <w:rPr>
          <w:rFonts w:hint="cs"/>
          <w:rtl/>
          <w:lang w:val="en-US" w:eastAsia="zh-TW"/>
        </w:rPr>
        <w:t>]</w:t>
      </w:r>
    </w:p>
    <w:p w14:paraId="28E14767" w14:textId="77777777" w:rsidR="00C40D8A" w:rsidRPr="00E3251B" w:rsidRDefault="00C40D8A" w:rsidP="00C40D8A">
      <w:pPr>
        <w:pStyle w:val="SingleTxtGA"/>
        <w:jc w:val="center"/>
        <w:rPr>
          <w:u w:val="single"/>
          <w:rtl/>
          <w:lang w:val="en-US" w:eastAsia="zh-TW"/>
        </w:rPr>
      </w:pPr>
      <w:r w:rsidRPr="00E3251B">
        <w:rPr>
          <w:u w:val="single"/>
          <w:rtl/>
          <w:lang w:val="en-US" w:eastAsia="zh-TW"/>
        </w:rPr>
        <w:tab/>
      </w:r>
      <w:r w:rsidRPr="00E3251B">
        <w:rPr>
          <w:u w:val="single"/>
          <w:rtl/>
          <w:lang w:val="en-US" w:eastAsia="zh-TW"/>
        </w:rPr>
        <w:tab/>
      </w:r>
      <w:r w:rsidRPr="00E3251B">
        <w:rPr>
          <w:u w:val="single"/>
          <w:rtl/>
          <w:lang w:val="en-US" w:eastAsia="zh-TW"/>
        </w:rPr>
        <w:tab/>
      </w:r>
    </w:p>
    <w:sectPr w:rsidR="00C40D8A" w:rsidRPr="00E3251B" w:rsidSect="007E6782">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E2493" w14:textId="77777777" w:rsidR="00903CE3" w:rsidRPr="002901D9" w:rsidRDefault="00903CE3" w:rsidP="00AD3834">
      <w:pPr>
        <w:spacing w:after="60" w:line="240" w:lineRule="auto"/>
        <w:ind w:left="57"/>
        <w:rPr>
          <w:i/>
          <w:iCs/>
        </w:rPr>
      </w:pPr>
      <w:r>
        <w:rPr>
          <w:rFonts w:hint="cs"/>
          <w:i/>
          <w:iCs/>
          <w:rtl/>
        </w:rPr>
        <w:t>الحواشي</w:t>
      </w:r>
    </w:p>
  </w:endnote>
  <w:endnote w:type="continuationSeparator" w:id="0">
    <w:p w14:paraId="35E14BCF" w14:textId="77777777" w:rsidR="00903CE3" w:rsidRDefault="00903CE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0BD36" w14:textId="69C750A2" w:rsidR="00DA32F8" w:rsidRPr="00DA32F8" w:rsidRDefault="00DA32F8" w:rsidP="00DA32F8">
    <w:pPr>
      <w:pStyle w:val="Footer"/>
      <w:tabs>
        <w:tab w:val="right" w:pos="9638"/>
      </w:tabs>
      <w:rPr>
        <w:b/>
        <w:sz w:val="18"/>
        <w:lang w:val="en-US"/>
      </w:rPr>
    </w:pPr>
    <w:r>
      <w:rPr>
        <w:lang w:val="en-US"/>
      </w:rPr>
      <w:t>GE.24-06311</w:t>
    </w:r>
    <w:r>
      <w:rPr>
        <w:lang w:val="en-US"/>
      </w:rPr>
      <w:tab/>
    </w:r>
    <w:r w:rsidRPr="00DA32F8">
      <w:rPr>
        <w:b/>
        <w:sz w:val="18"/>
        <w:lang w:val="en-US"/>
      </w:rPr>
      <w:fldChar w:fldCharType="begin"/>
    </w:r>
    <w:r w:rsidRPr="00DA32F8">
      <w:rPr>
        <w:b/>
        <w:sz w:val="18"/>
        <w:lang w:val="en-US"/>
      </w:rPr>
      <w:instrText xml:space="preserve"> PAGE  \* MERGEFORMAT </w:instrText>
    </w:r>
    <w:r w:rsidRPr="00DA32F8">
      <w:rPr>
        <w:b/>
        <w:sz w:val="18"/>
        <w:lang w:val="en-US"/>
      </w:rPr>
      <w:fldChar w:fldCharType="separate"/>
    </w:r>
    <w:r w:rsidRPr="00DA32F8">
      <w:rPr>
        <w:b/>
        <w:noProof/>
        <w:sz w:val="18"/>
        <w:lang w:val="en-US"/>
      </w:rPr>
      <w:t>2</w:t>
    </w:r>
    <w:r w:rsidRPr="00DA32F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60EE7" w14:textId="1F394CCB" w:rsidR="006959B0" w:rsidRPr="00DA32F8" w:rsidRDefault="00DA32F8" w:rsidP="00DA32F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GE.24-06311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8192F" w14:textId="1DD86349" w:rsidR="00FD4BC9" w:rsidRPr="00DA32F8" w:rsidRDefault="00DA32F8" w:rsidP="00DA32F8">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56C7194" wp14:editId="75269D7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24-06311 (A)</w:t>
    </w:r>
    <w:r>
      <w:rPr>
        <w:noProof/>
        <w:sz w:val="20"/>
        <w:lang w:val="en-US"/>
      </w:rPr>
      <w:drawing>
        <wp:anchor distT="0" distB="0" distL="114300" distR="114300" simplePos="0" relativeHeight="251659264" behindDoc="0" locked="0" layoutInCell="1" allowOverlap="1" wp14:anchorId="3C467C2F" wp14:editId="6CA09AD3">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60586" w14:textId="77777777" w:rsidR="00903CE3" w:rsidRPr="00A350CC" w:rsidRDefault="00903CE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E910B22" w14:textId="77777777" w:rsidR="00903CE3" w:rsidRDefault="00903CE3" w:rsidP="00656392">
      <w:pPr>
        <w:spacing w:line="240" w:lineRule="auto"/>
      </w:pPr>
      <w:r>
        <w:continuationSeparator/>
      </w:r>
    </w:p>
  </w:footnote>
  <w:footnote w:id="1">
    <w:p w14:paraId="0B3A0764" w14:textId="77777777" w:rsidR="00B97D5B" w:rsidRPr="00E3251B" w:rsidRDefault="00B97D5B" w:rsidP="00A12F16">
      <w:pPr>
        <w:pStyle w:val="FootnoteText1"/>
        <w:rPr>
          <w:rtl/>
        </w:rPr>
      </w:pPr>
      <w:r w:rsidRPr="00E3251B">
        <w:rPr>
          <w:rtl/>
        </w:rPr>
        <w:t>(</w:t>
      </w:r>
      <w:r w:rsidRPr="00E3251B">
        <w:footnoteRef/>
      </w:r>
      <w:r w:rsidRPr="00E3251B">
        <w:rPr>
          <w:rtl/>
        </w:rPr>
        <w:t>)</w:t>
      </w:r>
      <w:r w:rsidRPr="00E3251B">
        <w:rPr>
          <w:rtl/>
        </w:rPr>
        <w:tab/>
      </w:r>
      <w:hyperlink r:id="rId1" w:history="1">
        <w:r w:rsidRPr="00E3251B">
          <w:rPr>
            <w:rStyle w:val="Hyperlink"/>
          </w:rPr>
          <w:t>A/HRC/55/62</w:t>
        </w:r>
      </w:hyperlink>
      <w:r w:rsidRPr="00E3251B">
        <w:rPr>
          <w:rFonts w:hint="cs"/>
          <w:rtl/>
        </w:rPr>
        <w:t xml:space="preserve">. </w:t>
      </w:r>
    </w:p>
  </w:footnote>
  <w:footnote w:id="2">
    <w:p w14:paraId="010AB435" w14:textId="77777777" w:rsidR="00B97D5B" w:rsidRPr="00E3251B" w:rsidRDefault="00B97D5B" w:rsidP="00A12F16">
      <w:pPr>
        <w:pStyle w:val="FootnoteText1"/>
      </w:pPr>
      <w:r w:rsidRPr="00E3251B">
        <w:rPr>
          <w:rtl/>
        </w:rPr>
        <w:t>(</w:t>
      </w:r>
      <w:r w:rsidRPr="00E3251B">
        <w:footnoteRef/>
      </w:r>
      <w:r w:rsidRPr="00E3251B">
        <w:rPr>
          <w:rtl/>
        </w:rPr>
        <w:t>)</w:t>
      </w:r>
      <w:r w:rsidRPr="00E3251B">
        <w:rPr>
          <w:rtl/>
        </w:rPr>
        <w:tab/>
        <w:t xml:space="preserve">انظر </w:t>
      </w:r>
      <w:hyperlink r:id="rId2" w:history="1">
        <w:r w:rsidRPr="00E3251B">
          <w:rPr>
            <w:rStyle w:val="Hyperlink"/>
          </w:rPr>
          <w:t>A/HRC/55/67</w:t>
        </w:r>
      </w:hyperlink>
      <w:r w:rsidRPr="00E3251B">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96C6A" w14:textId="72227CB5" w:rsidR="00DA32F8" w:rsidRPr="00DA32F8" w:rsidRDefault="00DA32F8" w:rsidP="00DA32F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67C7">
      <w:t>A/HRC/RES/55/19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20B65" w14:textId="7FB6F918" w:rsidR="00DA32F8" w:rsidRPr="00DA32F8" w:rsidRDefault="00DA32F8" w:rsidP="00DA32F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67C7">
      <w:t>A/HRC/RES/55/19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1FEFA"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CE3"/>
    <w:rsid w:val="000076D5"/>
    <w:rsid w:val="00014B0C"/>
    <w:rsid w:val="00031428"/>
    <w:rsid w:val="0004034F"/>
    <w:rsid w:val="00043663"/>
    <w:rsid w:val="000505CF"/>
    <w:rsid w:val="00054EEA"/>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11E2"/>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35FAA"/>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7E6782"/>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03CE3"/>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12F16"/>
    <w:rsid w:val="00A206A1"/>
    <w:rsid w:val="00A24F38"/>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261A0"/>
    <w:rsid w:val="00B359F2"/>
    <w:rsid w:val="00B458DF"/>
    <w:rsid w:val="00B477A4"/>
    <w:rsid w:val="00B54045"/>
    <w:rsid w:val="00B55CEE"/>
    <w:rsid w:val="00B60C01"/>
    <w:rsid w:val="00B734C2"/>
    <w:rsid w:val="00B738C9"/>
    <w:rsid w:val="00B97D5B"/>
    <w:rsid w:val="00BA5E8B"/>
    <w:rsid w:val="00BC27D1"/>
    <w:rsid w:val="00BE5849"/>
    <w:rsid w:val="00C022F5"/>
    <w:rsid w:val="00C04102"/>
    <w:rsid w:val="00C06421"/>
    <w:rsid w:val="00C07C84"/>
    <w:rsid w:val="00C22506"/>
    <w:rsid w:val="00C342BF"/>
    <w:rsid w:val="00C40D8A"/>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466B"/>
    <w:rsid w:val="00D35375"/>
    <w:rsid w:val="00D367C7"/>
    <w:rsid w:val="00D41E2E"/>
    <w:rsid w:val="00D42810"/>
    <w:rsid w:val="00D6535A"/>
    <w:rsid w:val="00D67430"/>
    <w:rsid w:val="00D808EF"/>
    <w:rsid w:val="00D914A7"/>
    <w:rsid w:val="00DA1D89"/>
    <w:rsid w:val="00DA32F8"/>
    <w:rsid w:val="00DA3EC5"/>
    <w:rsid w:val="00DC6485"/>
    <w:rsid w:val="00DD13C3"/>
    <w:rsid w:val="00DD596E"/>
    <w:rsid w:val="00DD621E"/>
    <w:rsid w:val="00DF0575"/>
    <w:rsid w:val="00DF1E1D"/>
    <w:rsid w:val="00E0177F"/>
    <w:rsid w:val="00E03AEA"/>
    <w:rsid w:val="00E2504D"/>
    <w:rsid w:val="00E3251B"/>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3FE2ADB"/>
  <w15:docId w15:val="{CD154B43-E999-4252-A50A-D325C8D02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B97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A/HRC/RES/5/2"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ar/A/HRC/RES/5/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RES/78/22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ar/A/HRC/RES/S-35/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A/HRC/RES/52/2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55/67" TargetMode="External"/><Relationship Id="rId1" Type="http://schemas.openxmlformats.org/officeDocument/2006/relationships/hyperlink" Target="https://undocs.org/ar/A/HRC/55/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645</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A/HRC/RES/55/19</vt:lpstr>
    </vt:vector>
  </TitlesOfParts>
  <Company>DCM</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A/HRC/RES/55/19</dc:title>
  <dc:subject>GE.2406311(A)</dc:subject>
  <dc:creator>Ihab RIZ - </dc:creator>
  <cp:keywords>GE.(A)</cp:keywords>
  <dc:description>General_x000d_
_x000d_
Arabic_x000d_
English</dc:description>
  <cp:lastModifiedBy>Jamila Chedad</cp:lastModifiedBy>
  <cp:revision>3</cp:revision>
  <cp:lastPrinted>2024-04-19T09:07:00Z</cp:lastPrinted>
  <dcterms:created xsi:type="dcterms:W3CDTF">2024-04-19T09:07:00Z</dcterms:created>
  <dcterms:modified xsi:type="dcterms:W3CDTF">2024-04-19T09:08:00Z</dcterms:modified>
  <cp:category>Final</cp:category>
</cp:coreProperties>
</file>