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89E" w:rsidRDefault="005B489E" w:rsidP="005B489E">
      <w:pPr>
        <w:spacing w:line="240" w:lineRule="auto"/>
        <w:jc w:val="left"/>
        <w:rPr>
          <w:szCs w:val="6"/>
          <w:rtl/>
        </w:rPr>
        <w:sectPr w:rsidR="005B489E" w:rsidSect="005B489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3" o:title="2&amp;Size =1&amp;Lang = A"/>
            <w10:wrap anchorx="page" anchory="page"/>
          </v:shape>
        </w:pict>
      </w:r>
      <w:r w:rsidR="008E659C">
        <w:rPr>
          <w:rFonts w:hint="cs"/>
          <w:szCs w:val="6"/>
          <w:rtl/>
        </w:rPr>
        <w:t xml:space="preserve">  </w:t>
      </w:r>
    </w:p>
    <w:p w:rsidR="00DB23D1" w:rsidRDefault="00DB23D1" w:rsidP="008E3F8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tl/>
        </w:rPr>
        <w:t>اللجنة المعنية بالقضاء على التمييز ضد المرأة</w:t>
      </w:r>
    </w:p>
    <w:p w:rsidR="00DB23D1" w:rsidRDefault="00DB23D1" w:rsidP="00DB23D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tl/>
        </w:rPr>
        <w:t>الدورة الستون</w:t>
      </w:r>
    </w:p>
    <w:p w:rsidR="00DB23D1" w:rsidRDefault="00DB23D1" w:rsidP="00DB23D1">
      <w:pPr>
        <w:tabs>
          <w:tab w:val="left" w:pos="662"/>
          <w:tab w:val="left" w:pos="1267"/>
          <w:tab w:val="left" w:pos="1987"/>
          <w:tab w:val="left" w:pos="2650"/>
        </w:tabs>
      </w:pPr>
      <w:r>
        <w:rPr>
          <w:rtl/>
        </w:rPr>
        <w:t>16 شباط/فبراير -</w:t>
      </w:r>
      <w:r w:rsidR="009660FA">
        <w:rPr>
          <w:rtl/>
        </w:rPr>
        <w:t xml:space="preserve"> 6 آذار/مارس 2015</w:t>
      </w:r>
    </w:p>
    <w:p w:rsidR="00DB23D1" w:rsidRDefault="00DB23D1" w:rsidP="00DB23D1">
      <w:pPr>
        <w:tabs>
          <w:tab w:val="left" w:pos="662"/>
          <w:tab w:val="left" w:pos="1267"/>
          <w:tab w:val="left" w:pos="1987"/>
          <w:tab w:val="left" w:pos="2650"/>
        </w:tabs>
      </w:pPr>
      <w:r>
        <w:rPr>
          <w:rtl/>
        </w:rPr>
        <w:t>البند 6 من جدول الأعمال المؤقت*</w:t>
      </w:r>
    </w:p>
    <w:p w:rsidR="00DB23D1" w:rsidRDefault="00DB23D1" w:rsidP="00DB23D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t>تنفيذ المادتين 21 و</w:t>
      </w:r>
      <w:r>
        <w:rPr>
          <w:rFonts w:hint="cs"/>
          <w:rtl/>
        </w:rPr>
        <w:t xml:space="preserve"> </w:t>
      </w:r>
      <w:r>
        <w:rPr>
          <w:rtl/>
        </w:rPr>
        <w:t>22 من الاتفاقية</w:t>
      </w:r>
    </w:p>
    <w:p w:rsidR="00DB23D1" w:rsidRPr="00DB23D1" w:rsidRDefault="00DB23D1" w:rsidP="00DB23D1">
      <w:pPr>
        <w:pStyle w:val="SingleTxt"/>
        <w:spacing w:after="0" w:line="120" w:lineRule="exact"/>
        <w:rPr>
          <w:sz w:val="10"/>
          <w:rtl/>
        </w:rPr>
      </w:pPr>
    </w:p>
    <w:p w:rsidR="00DB23D1" w:rsidRDefault="00DB23D1" w:rsidP="00DB23D1">
      <w:pPr>
        <w:pStyle w:val="SingleTxt"/>
        <w:spacing w:after="0" w:line="120" w:lineRule="exact"/>
        <w:rPr>
          <w:rFonts w:hint="cs"/>
          <w:sz w:val="10"/>
          <w:rtl/>
        </w:rPr>
      </w:pPr>
    </w:p>
    <w:p w:rsidR="00DB23D1" w:rsidRPr="00DB23D1" w:rsidRDefault="00DB23D1" w:rsidP="00DB23D1">
      <w:pPr>
        <w:pStyle w:val="SingleTxt"/>
        <w:spacing w:after="0" w:line="120" w:lineRule="exact"/>
        <w:rPr>
          <w:sz w:val="10"/>
          <w:rtl/>
        </w:rPr>
      </w:pPr>
    </w:p>
    <w:p w:rsidR="00DB23D1" w:rsidRDefault="00DB23D1" w:rsidP="00DB23D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التقارير المقدمة من الوكالات المتخصصة بشأن تنفيذ اتفاقية القضاء على جميع أشكال التمييز ضد المرأة</w:t>
      </w:r>
      <w:r>
        <w:rPr>
          <w:rFonts w:hint="cs"/>
          <w:rtl/>
        </w:rPr>
        <w:t xml:space="preserve"> </w:t>
      </w:r>
      <w:r>
        <w:rPr>
          <w:rtl/>
        </w:rPr>
        <w:t>في المجالات المندرجة ضمن نطاق</w:t>
      </w:r>
      <w:r>
        <w:rPr>
          <w:rFonts w:hint="cs"/>
          <w:rtl/>
        </w:rPr>
        <w:t> </w:t>
      </w:r>
      <w:r>
        <w:rPr>
          <w:rtl/>
        </w:rPr>
        <w:t>أنشطتها</w:t>
      </w:r>
    </w:p>
    <w:p w:rsidR="00DB23D1" w:rsidRPr="00DB23D1" w:rsidRDefault="00DB23D1" w:rsidP="00DB23D1">
      <w:pPr>
        <w:pStyle w:val="SingleTxt"/>
        <w:spacing w:after="0" w:line="120" w:lineRule="exact"/>
        <w:rPr>
          <w:sz w:val="10"/>
          <w:rtl/>
        </w:rPr>
      </w:pPr>
    </w:p>
    <w:p w:rsidR="005B489E" w:rsidRDefault="00DB23D1" w:rsidP="00DB23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تقرير مكتب العمل الدولي**</w:t>
      </w:r>
    </w:p>
    <w:p w:rsidR="00DB23D1" w:rsidRPr="00DB23D1" w:rsidRDefault="00DB23D1" w:rsidP="00DB23D1">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DB23D1" w:rsidTr="00DB23D1">
        <w:tblPrEx>
          <w:tblCellMar>
            <w:top w:w="0" w:type="dxa"/>
            <w:bottom w:w="0" w:type="dxa"/>
          </w:tblCellMar>
        </w:tblPrEx>
        <w:trPr>
          <w:jc w:val="center"/>
        </w:trPr>
        <w:tc>
          <w:tcPr>
            <w:tcW w:w="9821" w:type="dxa"/>
            <w:tcBorders>
              <w:top w:val="single" w:sz="2" w:space="0" w:color="auto"/>
            </w:tcBorders>
            <w:shd w:val="clear" w:color="auto" w:fill="auto"/>
          </w:tcPr>
          <w:p w:rsidR="00DB23D1" w:rsidRPr="00DB23D1" w:rsidRDefault="00DB23D1" w:rsidP="00DB23D1">
            <w:pPr>
              <w:tabs>
                <w:tab w:val="left" w:pos="240"/>
              </w:tabs>
              <w:spacing w:before="240" w:after="120"/>
              <w:jc w:val="left"/>
              <w:rPr>
                <w:rFonts w:hint="cs"/>
                <w:iCs/>
                <w:rtl/>
              </w:rPr>
            </w:pPr>
            <w:r>
              <w:rPr>
                <w:iCs/>
                <w:rtl/>
              </w:rPr>
              <w:tab/>
              <w:t>موجز</w:t>
            </w:r>
          </w:p>
        </w:tc>
      </w:tr>
      <w:tr w:rsidR="00DB23D1" w:rsidTr="00DB23D1">
        <w:tblPrEx>
          <w:tblCellMar>
            <w:top w:w="0" w:type="dxa"/>
            <w:bottom w:w="0" w:type="dxa"/>
          </w:tblCellMar>
        </w:tblPrEx>
        <w:trPr>
          <w:jc w:val="center"/>
        </w:trPr>
        <w:tc>
          <w:tcPr>
            <w:tcW w:w="9821" w:type="dxa"/>
            <w:shd w:val="clear" w:color="auto" w:fill="auto"/>
          </w:tcPr>
          <w:p w:rsidR="00DB23D1" w:rsidRPr="00DB23D1" w:rsidRDefault="00DB23D1" w:rsidP="00DB23D1">
            <w:pPr>
              <w:pStyle w:val="SingleTxt"/>
              <w:rPr>
                <w:rFonts w:hint="cs"/>
                <w:rtl/>
              </w:rPr>
            </w:pPr>
            <w:r>
              <w:rPr>
                <w:rtl/>
              </w:rPr>
              <w:tab/>
            </w:r>
            <w:r w:rsidR="00D24524" w:rsidRPr="00D24524">
              <w:rPr>
                <w:rtl/>
              </w:rPr>
              <w:t>دُعيت الوكالات المتخصصة التابعة للأمم المتحدة، وفقاً للمادة 22 من اتفاقية القضاء على جميع أشكال التمييز ضد المرأة، إلى أن تقدم إلى اللجنة المعنية بالقضاء على التمييز ضد المرأة، في دورتها الستين، تقارير عن تنفيذ الاتفاقية في المجالات التي تندرج ضمن نطاق أنشطتها.</w:t>
            </w:r>
          </w:p>
        </w:tc>
      </w:tr>
      <w:tr w:rsidR="00DB23D1" w:rsidTr="00DB23D1">
        <w:tblPrEx>
          <w:tblCellMar>
            <w:top w:w="0" w:type="dxa"/>
            <w:bottom w:w="0" w:type="dxa"/>
          </w:tblCellMar>
        </w:tblPrEx>
        <w:trPr>
          <w:jc w:val="center"/>
        </w:trPr>
        <w:tc>
          <w:tcPr>
            <w:tcW w:w="9821" w:type="dxa"/>
            <w:tcBorders>
              <w:bottom w:val="single" w:sz="2" w:space="0" w:color="auto"/>
            </w:tcBorders>
            <w:shd w:val="clear" w:color="auto" w:fill="auto"/>
          </w:tcPr>
          <w:p w:rsidR="00DB23D1" w:rsidRPr="00DB23D1" w:rsidRDefault="00DB23D1" w:rsidP="00D24524">
            <w:pPr>
              <w:pStyle w:val="SingleTxt"/>
              <w:spacing w:line="200" w:lineRule="exact"/>
              <w:ind w:left="1267" w:right="1267"/>
              <w:rPr>
                <w:rFonts w:hint="cs"/>
                <w:rtl/>
              </w:rPr>
            </w:pPr>
          </w:p>
        </w:tc>
      </w:tr>
    </w:tbl>
    <w:p w:rsidR="00DB23D1" w:rsidRDefault="00DB23D1" w:rsidP="00DB23D1">
      <w:pPr>
        <w:pStyle w:val="SingleTxt"/>
        <w:rPr>
          <w:rtl/>
        </w:rPr>
      </w:pPr>
    </w:p>
    <w:p w:rsidR="004748C4" w:rsidRPr="003C7EE8" w:rsidRDefault="004748C4" w:rsidP="004748C4">
      <w:pPr>
        <w:framePr w:w="9792" w:h="432" w:hSpace="187" w:wrap="around" w:hAnchor="page" w:x="1196" w:yAlign="bottom"/>
        <w:spacing w:line="240" w:lineRule="auto"/>
        <w:rPr>
          <w:szCs w:val="10"/>
          <w:rtl/>
        </w:rPr>
      </w:pPr>
      <w:bookmarkStart w:id="1" w:name="_GoBack"/>
      <w:bookmarkEnd w:id="1"/>
    </w:p>
    <w:p w:rsidR="004748C4" w:rsidRPr="003C7EE8" w:rsidRDefault="004748C4" w:rsidP="004748C4">
      <w:pPr>
        <w:framePr w:w="9792" w:h="432" w:hSpace="187" w:wrap="around" w:hAnchor="page" w:x="1196" w:yAlign="bottom"/>
        <w:spacing w:line="240" w:lineRule="auto"/>
        <w:rPr>
          <w:szCs w:val="6"/>
          <w:rtl/>
        </w:rPr>
      </w:pPr>
    </w:p>
    <w:p w:rsidR="004748C4" w:rsidRDefault="004748C4" w:rsidP="004748C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r>
      <w:hyperlink r:id="rId14" w:history="1">
        <w:r w:rsidRPr="00B32A83">
          <w:rPr>
            <w:rStyle w:val="Hyperlink"/>
            <w:sz w:val="17"/>
            <w:szCs w:val="26"/>
          </w:rPr>
          <w:t>CEDAW/C/60/1</w:t>
        </w:r>
      </w:hyperlink>
      <w:r>
        <w:rPr>
          <w:rFonts w:hint="cs"/>
          <w:sz w:val="17"/>
          <w:szCs w:val="26"/>
          <w:rtl/>
        </w:rPr>
        <w:t>.</w:t>
      </w:r>
    </w:p>
    <w:p w:rsidR="004748C4" w:rsidRPr="003C7EE8" w:rsidRDefault="004748C4" w:rsidP="004748C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4748C4">
        <w:rPr>
          <w:sz w:val="17"/>
          <w:szCs w:val="26"/>
          <w:rtl/>
        </w:rPr>
        <w:t>قُدمت هذه الوثيقة في وقت متأخر نتيجةً لتأخر المدخلات الواردة من مصادر أخرى</w:t>
      </w:r>
      <w:r>
        <w:rPr>
          <w:rFonts w:hint="cs"/>
          <w:sz w:val="17"/>
          <w:szCs w:val="26"/>
          <w:rtl/>
        </w:rPr>
        <w:t>.</w:t>
      </w:r>
    </w:p>
    <w:p w:rsidR="00DB23D1" w:rsidRPr="00DB23D1" w:rsidRDefault="00DB23D1" w:rsidP="00DB23D1">
      <w:pPr>
        <w:pStyle w:val="HCh"/>
        <w:spacing w:after="120"/>
        <w:rPr>
          <w:rtl/>
        </w:rPr>
      </w:pPr>
      <w:r>
        <w:rPr>
          <w:rtl/>
        </w:rPr>
        <w:br w:type="page"/>
      </w:r>
      <w:r>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DB23D1" w:rsidRPr="00DB23D1" w:rsidTr="00DB23D1">
        <w:tblPrEx>
          <w:tblCellMar>
            <w:top w:w="0" w:type="dxa"/>
            <w:bottom w:w="0" w:type="dxa"/>
          </w:tblCellMar>
        </w:tblPrEx>
        <w:tc>
          <w:tcPr>
            <w:tcW w:w="1296" w:type="dxa"/>
            <w:shd w:val="clear" w:color="auto" w:fill="auto"/>
          </w:tcPr>
          <w:p w:rsidR="00DB23D1" w:rsidRPr="00DB23D1" w:rsidRDefault="00DB23D1" w:rsidP="00DB23D1">
            <w:pPr>
              <w:spacing w:after="120" w:line="240" w:lineRule="auto"/>
              <w:jc w:val="right"/>
              <w:rPr>
                <w:rFonts w:hint="cs"/>
                <w:iCs/>
                <w:sz w:val="14"/>
                <w:rtl/>
              </w:rPr>
            </w:pPr>
            <w:r>
              <w:rPr>
                <w:rFonts w:hint="cs"/>
                <w:iCs/>
                <w:sz w:val="14"/>
                <w:rtl/>
              </w:rPr>
              <w:t>الفصل</w:t>
            </w:r>
          </w:p>
        </w:tc>
        <w:tc>
          <w:tcPr>
            <w:tcW w:w="6566" w:type="dxa"/>
            <w:shd w:val="clear" w:color="auto" w:fill="auto"/>
          </w:tcPr>
          <w:p w:rsidR="00DB23D1" w:rsidRPr="00DB23D1" w:rsidRDefault="00DB23D1" w:rsidP="00DB23D1">
            <w:pPr>
              <w:spacing w:after="120" w:line="240" w:lineRule="auto"/>
              <w:rPr>
                <w:rFonts w:hint="cs"/>
                <w:iCs/>
                <w:sz w:val="14"/>
                <w:rtl/>
              </w:rPr>
            </w:pPr>
          </w:p>
        </w:tc>
        <w:tc>
          <w:tcPr>
            <w:tcW w:w="1166" w:type="dxa"/>
            <w:shd w:val="clear" w:color="auto" w:fill="auto"/>
          </w:tcPr>
          <w:p w:rsidR="00DB23D1" w:rsidRPr="00DB23D1" w:rsidRDefault="00DB23D1" w:rsidP="00DB23D1">
            <w:pPr>
              <w:spacing w:after="120" w:line="240" w:lineRule="auto"/>
              <w:jc w:val="right"/>
              <w:rPr>
                <w:rFonts w:hint="cs"/>
                <w:iCs/>
                <w:sz w:val="14"/>
                <w:rtl/>
              </w:rPr>
            </w:pPr>
          </w:p>
        </w:tc>
        <w:tc>
          <w:tcPr>
            <w:tcW w:w="806" w:type="dxa"/>
            <w:shd w:val="clear" w:color="auto" w:fill="auto"/>
          </w:tcPr>
          <w:p w:rsidR="00DB23D1" w:rsidRPr="00DB23D1" w:rsidRDefault="00DB23D1" w:rsidP="00DB23D1">
            <w:pPr>
              <w:spacing w:after="120" w:line="240" w:lineRule="auto"/>
              <w:jc w:val="right"/>
              <w:rPr>
                <w:rFonts w:hint="cs"/>
                <w:iCs/>
                <w:sz w:val="14"/>
                <w:rtl/>
              </w:rPr>
            </w:pPr>
            <w:r>
              <w:rPr>
                <w:rFonts w:hint="cs"/>
                <w:iCs/>
                <w:sz w:val="14"/>
                <w:rtl/>
              </w:rPr>
              <w:t>الصفحة</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أولا -</w:t>
            </w:r>
            <w:r>
              <w:rPr>
                <w:rtl/>
              </w:rPr>
              <w:tab/>
              <w:t>مقدمة</w:t>
            </w:r>
            <w:r>
              <w:rPr>
                <w:spacing w:val="60"/>
                <w:sz w:val="17"/>
                <w:rtl/>
              </w:rPr>
              <w:tab/>
            </w:r>
          </w:p>
        </w:tc>
        <w:tc>
          <w:tcPr>
            <w:tcW w:w="806" w:type="dxa"/>
            <w:shd w:val="clear" w:color="auto" w:fill="auto"/>
            <w:vAlign w:val="bottom"/>
          </w:tcPr>
          <w:p w:rsidR="00DB23D1" w:rsidRPr="00DB23D1" w:rsidRDefault="008E659C" w:rsidP="00DB23D1">
            <w:pPr>
              <w:spacing w:after="120"/>
              <w:jc w:val="right"/>
              <w:rPr>
                <w:rFonts w:hint="cs"/>
                <w:rtl/>
              </w:rPr>
            </w:pPr>
            <w:r>
              <w:rPr>
                <w:rFonts w:hint="cs"/>
                <w:rtl/>
              </w:rPr>
              <w:t>2</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ثانيا -</w:t>
            </w:r>
            <w:r>
              <w:rPr>
                <w:rtl/>
              </w:rPr>
              <w:tab/>
              <w:t>الإيضاحات المتعلقة بالحالة في فرادى البلدان</w:t>
            </w:r>
            <w:r>
              <w:rPr>
                <w:spacing w:val="60"/>
                <w:sz w:val="17"/>
                <w:rtl/>
              </w:rPr>
              <w:tab/>
            </w:r>
          </w:p>
        </w:tc>
        <w:tc>
          <w:tcPr>
            <w:tcW w:w="806" w:type="dxa"/>
            <w:shd w:val="clear" w:color="auto" w:fill="auto"/>
            <w:vAlign w:val="bottom"/>
          </w:tcPr>
          <w:p w:rsidR="00DB23D1" w:rsidRPr="00DB23D1" w:rsidRDefault="008E659C" w:rsidP="00DB23D1">
            <w:pPr>
              <w:spacing w:after="120"/>
              <w:jc w:val="right"/>
              <w:rPr>
                <w:rFonts w:hint="cs"/>
                <w:rtl/>
              </w:rPr>
            </w:pPr>
            <w:r>
              <w:rPr>
                <w:rFonts w:hint="cs"/>
                <w:rtl/>
              </w:rPr>
              <w:t>5</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Fonts w:hint="cs"/>
                <w:rtl/>
              </w:rPr>
              <w:tab/>
            </w:r>
            <w:r>
              <w:rPr>
                <w:rFonts w:hint="cs"/>
                <w:rtl/>
              </w:rPr>
              <w:tab/>
            </w:r>
            <w:r>
              <w:rPr>
                <w:rtl/>
              </w:rPr>
              <w:t>أذربيجان</w:t>
            </w:r>
            <w:r>
              <w:rPr>
                <w:spacing w:val="60"/>
                <w:sz w:val="17"/>
                <w:rtl/>
              </w:rPr>
              <w:tab/>
            </w:r>
          </w:p>
        </w:tc>
        <w:tc>
          <w:tcPr>
            <w:tcW w:w="806" w:type="dxa"/>
            <w:shd w:val="clear" w:color="auto" w:fill="auto"/>
            <w:vAlign w:val="bottom"/>
          </w:tcPr>
          <w:p w:rsidR="00DB23D1" w:rsidRPr="00DB23D1" w:rsidRDefault="008E659C" w:rsidP="00DB23D1">
            <w:pPr>
              <w:spacing w:after="120"/>
              <w:jc w:val="right"/>
              <w:rPr>
                <w:rFonts w:hint="cs"/>
                <w:rtl/>
              </w:rPr>
            </w:pPr>
            <w:r>
              <w:rPr>
                <w:rFonts w:hint="cs"/>
                <w:rtl/>
              </w:rPr>
              <w:t>5</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الدانمرك</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9</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tl/>
              </w:rPr>
              <w:tab/>
            </w:r>
            <w:r>
              <w:rPr>
                <w:rtl/>
              </w:rPr>
              <w:tab/>
            </w:r>
            <w:r>
              <w:rPr>
                <w:rFonts w:hint="cs"/>
                <w:rtl/>
              </w:rPr>
              <w:t>إكوادور</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12</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إريتريا</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14</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غابون</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16</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قيرغيزستان</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20</w:t>
            </w:r>
          </w:p>
        </w:tc>
      </w:tr>
      <w:tr w:rsidR="00DB23D1" w:rsidRPr="00DB23D1" w:rsidTr="00DB23D1">
        <w:tblPrEx>
          <w:tblCellMar>
            <w:top w:w="0" w:type="dxa"/>
            <w:bottom w:w="0" w:type="dxa"/>
          </w:tblCellMar>
        </w:tblPrEx>
        <w:tc>
          <w:tcPr>
            <w:tcW w:w="9028" w:type="dxa"/>
            <w:gridSpan w:val="3"/>
            <w:shd w:val="clear" w:color="auto" w:fill="auto"/>
          </w:tcPr>
          <w:p w:rsidR="00DB23D1" w:rsidRPr="00B32A83" w:rsidRDefault="008E659C" w:rsidP="00B32A83">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r>
            <w:r w:rsidR="00B32A83">
              <w:rPr>
                <w:rFonts w:hint="cs"/>
                <w:rtl/>
              </w:rPr>
              <w:t>م</w:t>
            </w:r>
            <w:r>
              <w:rPr>
                <w:rFonts w:hint="cs"/>
                <w:rtl/>
              </w:rPr>
              <w:t>لديف</w:t>
            </w:r>
            <w:r w:rsidR="00B32A83">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23</w:t>
            </w:r>
          </w:p>
        </w:tc>
      </w:tr>
      <w:tr w:rsidR="00DB23D1" w:rsidRPr="00DB23D1" w:rsidTr="00DB23D1">
        <w:tblPrEx>
          <w:tblCellMar>
            <w:top w:w="0" w:type="dxa"/>
            <w:bottom w:w="0" w:type="dxa"/>
          </w:tblCellMar>
        </w:tblPrEx>
        <w:tc>
          <w:tcPr>
            <w:tcW w:w="9028" w:type="dxa"/>
            <w:gridSpan w:val="3"/>
            <w:shd w:val="clear" w:color="auto" w:fill="auto"/>
          </w:tcPr>
          <w:p w:rsidR="00DB23D1" w:rsidRPr="008E659C" w:rsidRDefault="008E659C" w:rsidP="008E659C">
            <w:pPr>
              <w:tabs>
                <w:tab w:val="right" w:pos="1080"/>
                <w:tab w:val="left" w:pos="1296"/>
                <w:tab w:val="right" w:leader="dot" w:pos="9029"/>
              </w:tabs>
              <w:spacing w:after="120"/>
              <w:jc w:val="left"/>
              <w:rPr>
                <w:rFonts w:hint="cs"/>
                <w:spacing w:val="60"/>
                <w:sz w:val="17"/>
                <w:rtl/>
              </w:rPr>
            </w:pPr>
            <w:r>
              <w:rPr>
                <w:rtl/>
              </w:rPr>
              <w:tab/>
            </w:r>
            <w:r>
              <w:rPr>
                <w:rFonts w:hint="cs"/>
                <w:rtl/>
              </w:rPr>
              <w:tab/>
              <w:t>توفالو</w:t>
            </w:r>
            <w:r>
              <w:rPr>
                <w:spacing w:val="60"/>
                <w:sz w:val="17"/>
                <w:rtl/>
              </w:rPr>
              <w:tab/>
            </w:r>
          </w:p>
        </w:tc>
        <w:tc>
          <w:tcPr>
            <w:tcW w:w="806" w:type="dxa"/>
            <w:shd w:val="clear" w:color="auto" w:fill="auto"/>
            <w:vAlign w:val="bottom"/>
          </w:tcPr>
          <w:p w:rsidR="00DB23D1" w:rsidRPr="00DB23D1" w:rsidRDefault="007F1028" w:rsidP="00DB23D1">
            <w:pPr>
              <w:spacing w:after="120"/>
              <w:jc w:val="right"/>
              <w:rPr>
                <w:rFonts w:hint="cs"/>
                <w:rtl/>
              </w:rPr>
            </w:pPr>
            <w:r>
              <w:rPr>
                <w:rFonts w:hint="cs"/>
                <w:rtl/>
              </w:rPr>
              <w:t>23</w:t>
            </w:r>
          </w:p>
        </w:tc>
      </w:tr>
      <w:tr w:rsidR="00DB23D1" w:rsidRPr="00DB23D1" w:rsidTr="00DB23D1">
        <w:tblPrEx>
          <w:tblCellMar>
            <w:top w:w="0" w:type="dxa"/>
            <w:bottom w:w="0" w:type="dxa"/>
          </w:tblCellMar>
        </w:tblPrEx>
        <w:tc>
          <w:tcPr>
            <w:tcW w:w="9028" w:type="dxa"/>
            <w:gridSpan w:val="3"/>
            <w:shd w:val="clear" w:color="auto" w:fill="auto"/>
          </w:tcPr>
          <w:p w:rsidR="00DB23D1" w:rsidRPr="00DB23D1" w:rsidRDefault="00DB23D1" w:rsidP="00DB23D1">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06" w:type="dxa"/>
            <w:shd w:val="clear" w:color="auto" w:fill="auto"/>
            <w:vAlign w:val="bottom"/>
          </w:tcPr>
          <w:p w:rsidR="00DB23D1" w:rsidRPr="00DB23D1" w:rsidRDefault="00DB23D1" w:rsidP="00DB23D1">
            <w:pPr>
              <w:spacing w:after="120"/>
              <w:jc w:val="right"/>
              <w:rPr>
                <w:rFonts w:hint="cs"/>
                <w:rtl/>
              </w:rPr>
            </w:pPr>
          </w:p>
        </w:tc>
      </w:tr>
    </w:tbl>
    <w:p w:rsidR="00DB23D1" w:rsidRDefault="00DB23D1" w:rsidP="00DB23D1">
      <w:pPr>
        <w:rPr>
          <w:rtl/>
        </w:rPr>
      </w:pPr>
    </w:p>
    <w:p w:rsidR="00DB23D1" w:rsidRDefault="00DB23D1" w:rsidP="00D2452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D24524">
        <w:rPr>
          <w:rFonts w:hint="cs"/>
          <w:rtl/>
        </w:rPr>
        <w:tab/>
      </w:r>
      <w:r>
        <w:rPr>
          <w:rtl/>
        </w:rPr>
        <w:t>أولا</w:t>
      </w:r>
      <w:r w:rsidR="009660FA">
        <w:rPr>
          <w:rtl/>
        </w:rPr>
        <w:t xml:space="preserve"> -</w:t>
      </w:r>
      <w:r w:rsidR="009660FA">
        <w:rPr>
          <w:rtl/>
        </w:rPr>
        <w:tab/>
      </w:r>
      <w:r>
        <w:rPr>
          <w:rtl/>
        </w:rPr>
        <w:t>مقدمة</w:t>
      </w:r>
    </w:p>
    <w:p w:rsidR="00DB23D1" w:rsidRDefault="00DB23D1" w:rsidP="00DB23D1">
      <w:pPr>
        <w:pStyle w:val="SingleTxt"/>
        <w:rPr>
          <w:rtl/>
        </w:rPr>
      </w:pPr>
      <w:r>
        <w:rPr>
          <w:rtl/>
        </w:rPr>
        <w:t>1</w:t>
      </w:r>
      <w:r w:rsidR="009660FA">
        <w:rPr>
          <w:rtl/>
        </w:rPr>
        <w:t xml:space="preserve"> -</w:t>
      </w:r>
      <w:r w:rsidR="009660FA">
        <w:rPr>
          <w:rtl/>
        </w:rPr>
        <w:tab/>
      </w:r>
      <w:r>
        <w:rPr>
          <w:rtl/>
        </w:rPr>
        <w:t>يتناول عدد من اتفاقيات منظمة العمل الدولية أحكام المادة 11 من اتفاقية القضاء على جميع أشكال التمييز ضد المرأة. وتتعلق المعلومات الواردة في هذا التقرير، بشكل رئيسي، بالاتفاقيات التالية من بين الاتفاقيات المعتمدة حتى الآن والبالغ عددها 189 اتفاقية:</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المساواة في الأجور، 1951 (رقم 100)، التي صدَّقت عليها</w:t>
      </w:r>
      <w:r w:rsidR="004748C4">
        <w:rPr>
          <w:rFonts w:hint="cs"/>
          <w:rtl/>
        </w:rPr>
        <w:br/>
      </w:r>
      <w:r w:rsidR="00DB23D1">
        <w:rPr>
          <w:rtl/>
        </w:rPr>
        <w:t>171 دولة عضو؛</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بالتمييز (في العمالة والمهن)، 1958 (رقم 111)، التي صدَّقت عليها 172 دولة عضو؛</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بالعمال ذوي المسؤوليات</w:t>
      </w:r>
      <w:r w:rsidR="004748C4">
        <w:rPr>
          <w:rtl/>
        </w:rPr>
        <w:t xml:space="preserve"> الأسَرية، 1981 (رقم 156)، التي</w:t>
      </w:r>
      <w:r w:rsidR="004748C4">
        <w:rPr>
          <w:rFonts w:hint="cs"/>
          <w:rtl/>
        </w:rPr>
        <w:t> </w:t>
      </w:r>
      <w:r w:rsidR="00DB23D1">
        <w:rPr>
          <w:rtl/>
        </w:rPr>
        <w:t>صدَّقت عليها 43 دولة عضو؛</w:t>
      </w:r>
    </w:p>
    <w:p w:rsidR="00DB23D1" w:rsidRDefault="00DB23D1" w:rsidP="00DB23D1">
      <w:pPr>
        <w:pStyle w:val="SingleTxt"/>
        <w:rPr>
          <w:rtl/>
        </w:rPr>
      </w:pPr>
      <w:r>
        <w:rPr>
          <w:rtl/>
        </w:rPr>
        <w:t>2</w:t>
      </w:r>
      <w:r w:rsidR="009660FA">
        <w:rPr>
          <w:rtl/>
        </w:rPr>
        <w:t xml:space="preserve"> -</w:t>
      </w:r>
      <w:r w:rsidR="009660FA">
        <w:rPr>
          <w:rtl/>
        </w:rPr>
        <w:tab/>
      </w:r>
      <w:r>
        <w:rPr>
          <w:rtl/>
        </w:rPr>
        <w:t>وترد الإشارة، حسب الاقتضاء، إلى عدد من الا</w:t>
      </w:r>
      <w:r w:rsidR="004748C4">
        <w:rPr>
          <w:rtl/>
        </w:rPr>
        <w:t>تفاقيات الأخرى ذات الصلة بعمالة</w:t>
      </w:r>
      <w:r w:rsidR="004748C4">
        <w:rPr>
          <w:rFonts w:hint="cs"/>
          <w:rtl/>
        </w:rPr>
        <w:t> </w:t>
      </w:r>
      <w:r>
        <w:rPr>
          <w:rtl/>
        </w:rPr>
        <w:t>المرأة:</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السخرة</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السخرة، 1930 (رقم 29)</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إلغاء السخرة، 1957 (رقم 105)</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عمل الأطفال</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الحد الأدنى لسن العمل، 1973 (رقم 138)</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بحظر أسوأ أشكال عمل الأطفال، 1999 ( رقم 182)</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الحرية النقابية</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الحرية النقابية وحماية حق التنظيم النقابي، 1948 (رقم 87)</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حق التنظيم النقابي والمفاوضة الجماعية، 1949 (رقم 98)</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سياسة العمالة</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سياسة العمالة، 1964 (رقم 122)</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تنمية الموارد البشرية، 1975 (رقم 142)</w:t>
      </w: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حماية الأمومة</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بحماية الأمومة، 1919 (رقم 3)</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بحماية الأمومة (الصيغة المنقحة)، 1952 (رقم 103)</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بحماية الأمومة، 2000 (رقم 183)</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العمل الليلي</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العمل الليلي (المرأة) (الصيغة المنقحة)، 1948 (رقم 89) والبروتوكول الملحق بها في عام 1990</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العمل الليلي، 1990 (رقم 171)</w:t>
      </w:r>
    </w:p>
    <w:p w:rsidR="00DB23D1" w:rsidRPr="00D24524" w:rsidRDefault="00DB23D1" w:rsidP="00D24524">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4524" w:rsidRPr="00806106">
        <w:rPr>
          <w:rFonts w:hint="cs"/>
          <w:rtl/>
        </w:rPr>
        <w:tab/>
      </w:r>
      <w:r w:rsidR="00DB23D1" w:rsidRPr="00806106">
        <w:rPr>
          <w:rtl/>
        </w:rPr>
        <w:t>العمل تحت سطح الأرض</w:t>
      </w:r>
    </w:p>
    <w:p w:rsidR="00DB23D1" w:rsidRDefault="00D24524"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العمل تحت سطح الأرض (المرأة)، 1935 (رقم 45)</w:t>
      </w:r>
    </w:p>
    <w:p w:rsidR="00DB23D1" w:rsidRPr="00D24524" w:rsidRDefault="00DB23D1" w:rsidP="00D24524">
      <w:pPr>
        <w:pStyle w:val="SingleTxt"/>
        <w:spacing w:after="0" w:line="120" w:lineRule="exact"/>
        <w:rPr>
          <w:sz w:val="10"/>
          <w:rtl/>
        </w:rPr>
      </w:pPr>
    </w:p>
    <w:p w:rsidR="00DB23D1" w:rsidRPr="00806106" w:rsidRDefault="00D24524"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06106">
        <w:rPr>
          <w:rFonts w:hint="cs"/>
          <w:rtl/>
        </w:rPr>
        <w:tab/>
      </w:r>
      <w:r w:rsidRPr="00806106">
        <w:rPr>
          <w:rFonts w:hint="cs"/>
          <w:rtl/>
        </w:rPr>
        <w:tab/>
      </w:r>
      <w:r w:rsidR="00DB23D1" w:rsidRPr="00806106">
        <w:rPr>
          <w:rtl/>
        </w:rPr>
        <w:t>العمال المهاجرون</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العمال المهاجرين (الصيغة المنقحة)، 1949 (رقم 97)</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sidR="00DB23D1">
        <w:rPr>
          <w:rtl/>
        </w:rPr>
        <w:t>•</w:t>
      </w:r>
      <w:r w:rsidR="00DB23D1">
        <w:rPr>
          <w:rtl/>
        </w:rPr>
        <w:tab/>
        <w:t>اتفاقية العمال المهاجرين (الأحكام التكميلية)، 1975 (رقم 143)</w:t>
      </w:r>
    </w:p>
    <w:p w:rsidR="009924F7" w:rsidRPr="009924F7" w:rsidRDefault="009924F7" w:rsidP="009924F7">
      <w:pPr>
        <w:pStyle w:val="SingleTxt"/>
        <w:spacing w:after="0" w:line="120" w:lineRule="exact"/>
        <w:rPr>
          <w:rFonts w:hint="cs"/>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الشعوب الأصلية</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الاتفاقية المتعلقة بالشعوب الأصلية والقبلية، 1989 (رقم 169)</w:t>
      </w:r>
    </w:p>
    <w:p w:rsidR="00DB23D1" w:rsidRPr="009924F7" w:rsidRDefault="00DB23D1" w:rsidP="009924F7">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العمل بدوام جزئي</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العمل بدوام جزئي، 1994 (رقم 175)</w:t>
      </w:r>
    </w:p>
    <w:p w:rsidR="00DB23D1" w:rsidRPr="009924F7" w:rsidRDefault="00DB23D1" w:rsidP="009924F7">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العمل المنزلي</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العمل المنزلي، 1996 (رقم 177)</w:t>
      </w:r>
    </w:p>
    <w:p w:rsidR="00DB23D1" w:rsidRPr="009924F7" w:rsidRDefault="00DB23D1" w:rsidP="009924F7">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العمال المنزليون</w:t>
      </w:r>
    </w:p>
    <w:p w:rsidR="00DB23D1" w:rsidRDefault="009924F7" w:rsidP="004748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DB23D1">
        <w:rPr>
          <w:rtl/>
        </w:rPr>
        <w:t>•</w:t>
      </w:r>
      <w:r w:rsidR="00DB23D1">
        <w:rPr>
          <w:rtl/>
        </w:rPr>
        <w:tab/>
        <w:t>اتفاقية العمال المنزليين، 2011 (رقم 189)</w:t>
      </w:r>
    </w:p>
    <w:p w:rsidR="00DB23D1" w:rsidRDefault="00DB23D1" w:rsidP="00DB23D1">
      <w:pPr>
        <w:pStyle w:val="SingleTxt"/>
        <w:rPr>
          <w:rtl/>
        </w:rPr>
      </w:pPr>
      <w:r>
        <w:rPr>
          <w:rtl/>
        </w:rPr>
        <w:t>3</w:t>
      </w:r>
      <w:r w:rsidR="009660FA">
        <w:rPr>
          <w:rtl/>
        </w:rPr>
        <w:t xml:space="preserve"> -</w:t>
      </w:r>
      <w:r w:rsidR="009660FA">
        <w:rPr>
          <w:rtl/>
        </w:rPr>
        <w:tab/>
      </w:r>
      <w:r>
        <w:rPr>
          <w:rtl/>
        </w:rPr>
        <w:t>وتتولى الإشراف على تطبيق الاتفاقيات المصدّق عليها لجنةُ الخبراء التابعة لمنظمة العمل الدولية والمعنية بتطبيق الاتفاقيات والتوصيات (لجنة الخبراء)، وهي هيئة تضم خبراء مستقلين من جميع أرجاء العالم، وتعقد اجتماعاتها سنوياً. وتضم المعلومات المقدمة في الفرع الثاني من هذا التقرير موجزات للملاحظات المقدمة من اللجنة وطلباتها المباشرة. والملاحظات هي تعليقات تُنشر في التقرير السنوي للجنة الذي يصدر بالإسبانية والإنكليزية والفرنسية، وتقدَّم إلى اللجنة المعنية بتطبيق المعايير التابعة لمؤتمر العمل الدولي. ولا تُنشر الطلبات المباشرة التي يتم إعدادها بالإنكليزية والفرنسية، وبالإسبانية للبلدان الناطقة بالإسبانية، في شكل كتاب، إنما تتاح للجمهور. وفي وقت لاحق، تُنشر في قاعدة بيانات أنشطة الإشراف الخاصة بمنظمة العمل الدولية (</w:t>
      </w:r>
      <w:r>
        <w:t>NORMLEX</w:t>
      </w:r>
      <w:r>
        <w:rPr>
          <w:rtl/>
        </w:rPr>
        <w:t>).</w:t>
      </w:r>
    </w:p>
    <w:p w:rsidR="00DB23D1" w:rsidRDefault="00DB23D1" w:rsidP="00806106">
      <w:pPr>
        <w:pStyle w:val="SingleTxt"/>
      </w:pPr>
      <w:r>
        <w:rPr>
          <w:rtl/>
        </w:rPr>
        <w:t>4</w:t>
      </w:r>
      <w:r w:rsidR="009660FA">
        <w:rPr>
          <w:rtl/>
        </w:rPr>
        <w:t xml:space="preserve"> -</w:t>
      </w:r>
      <w:r w:rsidR="009660FA">
        <w:rPr>
          <w:rtl/>
        </w:rPr>
        <w:tab/>
      </w:r>
      <w:r>
        <w:rPr>
          <w:rtl/>
        </w:rPr>
        <w:t>وتتضمن المعلومات الواردة أدناه إشارات موجزة إلى</w:t>
      </w:r>
      <w:r w:rsidR="00806106">
        <w:rPr>
          <w:rtl/>
        </w:rPr>
        <w:t xml:space="preserve"> التعليقات التي أبدتها بالتفصيل</w:t>
      </w:r>
      <w:r w:rsidR="00806106">
        <w:rPr>
          <w:rFonts w:hint="cs"/>
          <w:rtl/>
        </w:rPr>
        <w:t> </w:t>
      </w:r>
      <w:r>
        <w:rPr>
          <w:rtl/>
        </w:rPr>
        <w:t>الهيئات الإشرافية التابعة لمنظمة العمل الدولية.</w:t>
      </w:r>
      <w:r w:rsidR="00806106">
        <w:rPr>
          <w:rtl/>
        </w:rPr>
        <w:t xml:space="preserve"> ويمكن الاطلاع على تعليقات لجنة</w:t>
      </w:r>
      <w:r w:rsidR="00806106">
        <w:rPr>
          <w:rFonts w:hint="cs"/>
          <w:rtl/>
        </w:rPr>
        <w:t> </w:t>
      </w:r>
      <w:r>
        <w:rPr>
          <w:rtl/>
        </w:rPr>
        <w:t xml:space="preserve">الخبراء ذات الصلة، المشار إليها في الفرع الثاني، على العنوان الشبكي التالي: </w:t>
      </w:r>
      <w:r>
        <w:t>www.ilo.org/dyn/normlex/en</w:t>
      </w:r>
      <w:r>
        <w:rPr>
          <w:rtl/>
        </w:rPr>
        <w:t>.</w:t>
      </w:r>
    </w:p>
    <w:p w:rsidR="00DB23D1" w:rsidRDefault="00DB23D1" w:rsidP="00DB23D1">
      <w:pPr>
        <w:pStyle w:val="SingleTxt"/>
        <w:rPr>
          <w:rFonts w:hint="cs"/>
          <w:rtl/>
        </w:rPr>
      </w:pPr>
      <w:r>
        <w:rPr>
          <w:rtl/>
        </w:rPr>
        <w:t>5</w:t>
      </w:r>
      <w:r w:rsidR="009660FA">
        <w:rPr>
          <w:rtl/>
        </w:rPr>
        <w:t xml:space="preserve"> -</w:t>
      </w:r>
      <w:r w:rsidR="009660FA">
        <w:rPr>
          <w:rtl/>
        </w:rPr>
        <w:tab/>
      </w:r>
      <w:r>
        <w:rPr>
          <w:rtl/>
        </w:rPr>
        <w:t>وتجدر الإشارة إلى أن لجنة الخبراء كثيراً ما تُدرج في تعليقاتها إشارات إلى المعلومات التي تقدمها الحكومات إلى اللجنة المعنية بالقضاء على التمييز ضد المرأة أو إلى غيرها من هيئات الأمم المتحدة المنشأة بموجب معاهدات، وكذلك إشارات إلى التقارير الصادرة عن هذه الهيئات.</w:t>
      </w:r>
    </w:p>
    <w:p w:rsidR="009924F7" w:rsidRPr="009924F7" w:rsidRDefault="009924F7" w:rsidP="009924F7">
      <w:pPr>
        <w:pStyle w:val="SingleTxt"/>
        <w:spacing w:after="0" w:line="120" w:lineRule="exact"/>
        <w:rPr>
          <w:rFonts w:hint="cs"/>
          <w:sz w:val="10"/>
          <w:rtl/>
        </w:rPr>
      </w:pPr>
    </w:p>
    <w:p w:rsidR="009924F7" w:rsidRPr="009924F7" w:rsidRDefault="009924F7" w:rsidP="009924F7">
      <w:pPr>
        <w:pStyle w:val="SingleTxt"/>
        <w:spacing w:after="0" w:line="120" w:lineRule="exact"/>
        <w:rPr>
          <w:sz w:val="10"/>
          <w:rtl/>
        </w:rPr>
      </w:pPr>
    </w:p>
    <w:p w:rsidR="00DB23D1" w:rsidRDefault="009924F7" w:rsidP="009924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B23D1">
        <w:rPr>
          <w:rtl/>
        </w:rPr>
        <w:t>ثانيا</w:t>
      </w:r>
      <w:r w:rsidR="009660FA">
        <w:rPr>
          <w:rtl/>
        </w:rPr>
        <w:t xml:space="preserve"> -</w:t>
      </w:r>
      <w:r w:rsidR="009660FA">
        <w:rPr>
          <w:rtl/>
        </w:rPr>
        <w:tab/>
      </w:r>
      <w:r w:rsidR="00DB23D1">
        <w:rPr>
          <w:rtl/>
        </w:rPr>
        <w:t>الإيضاحات المتعلقة بالحالة في فرادى البلدان</w:t>
      </w:r>
    </w:p>
    <w:p w:rsidR="00DB23D1" w:rsidRDefault="00806106" w:rsidP="008061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Pr>
          <w:rtl/>
        </w:rPr>
        <w:t>أذربيجان</w:t>
      </w:r>
    </w:p>
    <w:p w:rsidR="00DB23D1" w:rsidRDefault="00DB23D1" w:rsidP="00DB23D1">
      <w:pPr>
        <w:pStyle w:val="SingleTxt"/>
        <w:rPr>
          <w:rFonts w:hint="cs"/>
          <w:rtl/>
        </w:rPr>
      </w:pPr>
      <w:r>
        <w:rPr>
          <w:rtl/>
        </w:rPr>
        <w:t>6</w:t>
      </w:r>
      <w:r w:rsidR="009660FA">
        <w:rPr>
          <w:rtl/>
        </w:rPr>
        <w:t xml:space="preserve"> -</w:t>
      </w:r>
      <w:r w:rsidR="009660FA">
        <w:rPr>
          <w:rtl/>
        </w:rPr>
        <w:tab/>
      </w:r>
      <w:r>
        <w:rPr>
          <w:rtl/>
        </w:rPr>
        <w:t>من بين اتفاقيات منظمة العمل الدولية ذات الصلة بالموضوع، صدَّقت أذربيجان على الاتفاقيتين رقم 100 ورقم 111. وصدَّقت أيضاً ع</w:t>
      </w:r>
      <w:r w:rsidR="00806106">
        <w:rPr>
          <w:rtl/>
        </w:rPr>
        <w:t>لى الاتفاقيات التي تحمل الأرقام</w:t>
      </w:r>
      <w:r w:rsidR="00806106">
        <w:rPr>
          <w:rFonts w:hint="cs"/>
          <w:rtl/>
        </w:rPr>
        <w:t> </w:t>
      </w:r>
      <w:r>
        <w:rPr>
          <w:rtl/>
        </w:rPr>
        <w:t>29 و</w:t>
      </w:r>
      <w:r w:rsidR="00806106">
        <w:rPr>
          <w:rFonts w:hint="cs"/>
          <w:rtl/>
        </w:rPr>
        <w:t xml:space="preserve"> </w:t>
      </w:r>
      <w:r>
        <w:rPr>
          <w:rtl/>
        </w:rPr>
        <w:t>45 و</w:t>
      </w:r>
      <w:r w:rsidR="00806106">
        <w:rPr>
          <w:rFonts w:hint="cs"/>
          <w:rtl/>
        </w:rPr>
        <w:t xml:space="preserve"> </w:t>
      </w:r>
      <w:r>
        <w:rPr>
          <w:rtl/>
        </w:rPr>
        <w:t>87 و</w:t>
      </w:r>
      <w:r w:rsidR="00806106">
        <w:rPr>
          <w:rFonts w:hint="cs"/>
          <w:rtl/>
        </w:rPr>
        <w:t xml:space="preserve"> </w:t>
      </w:r>
      <w:r>
        <w:rPr>
          <w:rtl/>
        </w:rPr>
        <w:t>98 و</w:t>
      </w:r>
      <w:r w:rsidR="00806106">
        <w:rPr>
          <w:rFonts w:hint="cs"/>
          <w:rtl/>
        </w:rPr>
        <w:t xml:space="preserve"> </w:t>
      </w:r>
      <w:r>
        <w:rPr>
          <w:rtl/>
        </w:rPr>
        <w:t>105 و</w:t>
      </w:r>
      <w:r w:rsidR="00806106">
        <w:rPr>
          <w:rFonts w:hint="cs"/>
          <w:rtl/>
        </w:rPr>
        <w:t xml:space="preserve"> </w:t>
      </w:r>
      <w:r>
        <w:rPr>
          <w:rtl/>
        </w:rPr>
        <w:t>122 و</w:t>
      </w:r>
      <w:r w:rsidR="00806106">
        <w:rPr>
          <w:rFonts w:hint="cs"/>
          <w:rtl/>
        </w:rPr>
        <w:t xml:space="preserve"> </w:t>
      </w:r>
      <w:r>
        <w:rPr>
          <w:rtl/>
        </w:rPr>
        <w:t>138 و</w:t>
      </w:r>
      <w:r w:rsidR="00806106">
        <w:rPr>
          <w:rFonts w:hint="cs"/>
          <w:rtl/>
        </w:rPr>
        <w:t xml:space="preserve"> </w:t>
      </w:r>
      <w:r>
        <w:rPr>
          <w:rtl/>
        </w:rPr>
        <w:t>142 و</w:t>
      </w:r>
      <w:r w:rsidR="00806106">
        <w:rPr>
          <w:rFonts w:hint="cs"/>
          <w:rtl/>
        </w:rPr>
        <w:t xml:space="preserve"> </w:t>
      </w:r>
      <w:r>
        <w:rPr>
          <w:rtl/>
        </w:rPr>
        <w:t>182 و</w:t>
      </w:r>
      <w:r w:rsidR="00806106">
        <w:rPr>
          <w:rFonts w:hint="cs"/>
          <w:rtl/>
        </w:rPr>
        <w:t xml:space="preserve"> </w:t>
      </w:r>
      <w:r>
        <w:rPr>
          <w:rtl/>
        </w:rPr>
        <w:t xml:space="preserve">183. </w:t>
      </w:r>
    </w:p>
    <w:p w:rsidR="00806106" w:rsidRPr="00806106" w:rsidRDefault="00806106" w:rsidP="00806106">
      <w:pPr>
        <w:pStyle w:val="SingleTxt"/>
        <w:spacing w:after="0" w:line="120" w:lineRule="exact"/>
        <w:rPr>
          <w:rFonts w:hint="cs"/>
          <w:sz w:val="10"/>
          <w:rtl/>
        </w:rPr>
      </w:pPr>
    </w:p>
    <w:p w:rsidR="00DB23D1" w:rsidRDefault="00806106" w:rsidP="008061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Pr>
          <w:rtl/>
        </w:rPr>
        <w:t>تعليقات الهيئات الإشرافية التابعة لمنظمة العمل الدولية</w:t>
      </w:r>
    </w:p>
    <w:p w:rsidR="00DB23D1" w:rsidRDefault="00DB23D1" w:rsidP="00DB23D1">
      <w:pPr>
        <w:pStyle w:val="SingleTxt"/>
        <w:rPr>
          <w:rFonts w:hint="cs"/>
          <w:rtl/>
        </w:rPr>
      </w:pPr>
      <w:r>
        <w:rPr>
          <w:rtl/>
        </w:rPr>
        <w:t>7</w:t>
      </w:r>
      <w:r w:rsidR="009660FA">
        <w:rPr>
          <w:rtl/>
        </w:rPr>
        <w:t xml:space="preserve"> -</w:t>
      </w:r>
      <w:r w:rsidR="009924F7">
        <w:rPr>
          <w:rtl/>
        </w:rPr>
        <w:tab/>
      </w:r>
      <w:r>
        <w:rPr>
          <w:rtl/>
        </w:rPr>
        <w:t>تتناول التعليقات غير النهائية التي أبدتها لجنة الخبراء الت</w:t>
      </w:r>
      <w:r w:rsidR="009924F7">
        <w:rPr>
          <w:rtl/>
        </w:rPr>
        <w:t>ابعة لمنظمة العمل الدولية، فيما</w:t>
      </w:r>
      <w:r w:rsidR="009924F7">
        <w:rPr>
          <w:rFonts w:hint="cs"/>
          <w:rtl/>
        </w:rPr>
        <w:t> </w:t>
      </w:r>
      <w:r>
        <w:rPr>
          <w:rtl/>
        </w:rPr>
        <w:t xml:space="preserve">يتعلق بأحكام اتفاقية القضاء على جميع أشكال التمييز ضد المرأة، البنود الواردة أدناه. </w:t>
      </w:r>
    </w:p>
    <w:p w:rsidR="009924F7" w:rsidRPr="009924F7" w:rsidRDefault="009924F7" w:rsidP="009924F7">
      <w:pPr>
        <w:pStyle w:val="SingleTxt"/>
        <w:spacing w:after="0" w:line="120" w:lineRule="exact"/>
        <w:rPr>
          <w:rFonts w:hint="cs"/>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06106">
        <w:rPr>
          <w:rFonts w:hint="cs"/>
          <w:rtl/>
        </w:rPr>
        <w:tab/>
      </w:r>
      <w:r w:rsidRPr="00806106">
        <w:rPr>
          <w:rFonts w:hint="cs"/>
          <w:rtl/>
        </w:rPr>
        <w:tab/>
      </w:r>
      <w:r w:rsidR="00DB23D1" w:rsidRPr="00806106">
        <w:rPr>
          <w:rtl/>
        </w:rPr>
        <w:t>الاتفاقية رقم 100</w:t>
      </w:r>
    </w:p>
    <w:p w:rsidR="00DB23D1" w:rsidRDefault="00DB23D1" w:rsidP="00806106">
      <w:pPr>
        <w:pStyle w:val="SingleTxt"/>
        <w:rPr>
          <w:rtl/>
        </w:rPr>
      </w:pPr>
      <w:r>
        <w:rPr>
          <w:rtl/>
        </w:rPr>
        <w:t>8</w:t>
      </w:r>
      <w:r w:rsidR="009660FA">
        <w:rPr>
          <w:rtl/>
        </w:rPr>
        <w:t xml:space="preserve"> -</w:t>
      </w:r>
      <w:r w:rsidR="009660FA">
        <w:rPr>
          <w:rtl/>
        </w:rPr>
        <w:tab/>
      </w:r>
      <w:r>
        <w:rPr>
          <w:rtl/>
        </w:rPr>
        <w:t>أشارت اللجنة، في ملاحظتها المقدمة في عام 201</w:t>
      </w:r>
      <w:r w:rsidR="00806106">
        <w:rPr>
          <w:rtl/>
        </w:rPr>
        <w:t>2، إلى أن الأحكام العامة للمواد</w:t>
      </w:r>
      <w:r w:rsidR="00806106">
        <w:rPr>
          <w:rFonts w:hint="cs"/>
          <w:rtl/>
        </w:rPr>
        <w:t> </w:t>
      </w:r>
      <w:r>
        <w:rPr>
          <w:rtl/>
        </w:rPr>
        <w:t>16 و</w:t>
      </w:r>
      <w:r w:rsidR="00806106">
        <w:rPr>
          <w:rFonts w:hint="cs"/>
          <w:rtl/>
        </w:rPr>
        <w:t xml:space="preserve"> </w:t>
      </w:r>
      <w:r>
        <w:rPr>
          <w:rtl/>
        </w:rPr>
        <w:t>154 و</w:t>
      </w:r>
      <w:r w:rsidR="00806106">
        <w:rPr>
          <w:rFonts w:hint="cs"/>
          <w:rtl/>
        </w:rPr>
        <w:t xml:space="preserve"> </w:t>
      </w:r>
      <w:r>
        <w:rPr>
          <w:rtl/>
        </w:rPr>
        <w:t>158 من قانون العمل لعام 1999 لا تتناول مبدأ المساواة في الأجر بين الرجل والمرأة عن العمل المتساوي في القيمة، وأن المادة 9 من قانون المساواة بين الجنسين رقم 150 - ثالثاً - فاء، المؤرخ 10 تشرين الأول/أكتوبر 2006، لا تعكس ذلك المبدأ تماماً. إذ تقتصر المادة 9 على المساواة في الأجر بين الرجل والمرأة اللذين يؤديان عملاً في ظروف متساوية في نفس المؤسسة وبنفس المهارات. وفيما يتعلق بمتوسط الأجور، تشير الإحصاءات المقدمة من الحكومة لعام 2011 إلى أن المرأة تحصِّل أجراً أدنى إلى حد كبير من الأجر الذي يحصِّله الرجل في الكثير من القطاعات الاقتصادية، وهي تكسب على وجه التحديد أجراً أدنى من أجره بنسبة 38.4 في المائة في إنتاج النفط والغاز؛ وبنسبة 35.1 في المائة في مجال الرعاية الصحية والخدمات الاجتماعية؛ وبنسبة 30.8 في المائة في الصناعة الكيميائية. وأشارت اللجنة أيضاً إلى وجود فصل مهني بين الجنسين في سوق العمل، سواء على المستوى الأفقي أو الرأسي. وحثت اللجنةُ الحكومة على أن تتخذ التدابير اللازمة لتكريس مبدأ المساواة في الأجر بين الرجل والمرأة عن العمل المتساوي في القيمة تكريساً كاملاً في التشريعات، وأن تعالج بشكل فعلي الفجوة الواسعة في الأجور بين الجنسين.</w:t>
      </w:r>
    </w:p>
    <w:p w:rsidR="00DB23D1" w:rsidRDefault="00DB23D1" w:rsidP="00DB23D1">
      <w:pPr>
        <w:pStyle w:val="SingleTxt"/>
        <w:rPr>
          <w:rtl/>
        </w:rPr>
      </w:pPr>
      <w:r>
        <w:rPr>
          <w:rtl/>
        </w:rPr>
        <w:t>9</w:t>
      </w:r>
      <w:r w:rsidR="009660FA">
        <w:rPr>
          <w:rtl/>
        </w:rPr>
        <w:t xml:space="preserve"> -</w:t>
      </w:r>
      <w:r w:rsidR="009660FA">
        <w:rPr>
          <w:rtl/>
        </w:rPr>
        <w:tab/>
      </w:r>
      <w:r>
        <w:rPr>
          <w:rtl/>
        </w:rPr>
        <w:t xml:space="preserve">وطلبت اللجنة إلى الحكومة مجدداً، في طلبها المباشر الموجه في عام 2012، أن تقدم معلومات عن الأنشطة التي يبادر إليها الشركاء الاجتماعيون لإنفاذ مبدأ المساواة في الأجر بين الرجل والمرأة عن العمل المتساوي في القيمة. ولاحظت اللجنة أيضاً ما ذكرته الحكومة من أن هيئة تفتيش العمل الحكومية لم تجد أي حالة من حالات التمييز القائم على نوع الجنس على مدى السنوات العشر الماضية. </w:t>
      </w:r>
    </w:p>
    <w:p w:rsidR="00DB23D1" w:rsidRPr="009924F7" w:rsidRDefault="00DB23D1" w:rsidP="009924F7">
      <w:pPr>
        <w:pStyle w:val="SingleTxt"/>
        <w:spacing w:after="0" w:line="120" w:lineRule="exact"/>
        <w:rPr>
          <w:sz w:val="10"/>
          <w:rtl/>
        </w:rPr>
      </w:pPr>
    </w:p>
    <w:p w:rsidR="00DB23D1" w:rsidRPr="00806106" w:rsidRDefault="00806106" w:rsidP="0080610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3D1" w:rsidRPr="00806106">
        <w:rPr>
          <w:rtl/>
        </w:rPr>
        <w:t>الاتفاقية رقم 111</w:t>
      </w:r>
    </w:p>
    <w:p w:rsidR="00DB23D1" w:rsidRDefault="009924F7" w:rsidP="009924F7">
      <w:pPr>
        <w:pStyle w:val="SingleTxt"/>
        <w:rPr>
          <w:rtl/>
        </w:rPr>
      </w:pPr>
      <w:r>
        <w:rPr>
          <w:rtl/>
        </w:rPr>
        <w:t>10</w:t>
      </w:r>
      <w:r>
        <w:rPr>
          <w:rFonts w:hint="cs"/>
          <w:rtl/>
        </w:rPr>
        <w:t xml:space="preserve"> -</w:t>
      </w:r>
      <w:r>
        <w:rPr>
          <w:rFonts w:hint="cs"/>
          <w:rtl/>
        </w:rPr>
        <w:tab/>
      </w:r>
      <w:r w:rsidR="00DB23D1">
        <w:rPr>
          <w:rtl/>
        </w:rPr>
        <w:t>ذكرت اللجنة، في ملاحظتها المقدمة في عام 2</w:t>
      </w:r>
      <w:r>
        <w:rPr>
          <w:rtl/>
        </w:rPr>
        <w:t>012، أنه عقب اعتماد القانون رقم</w:t>
      </w:r>
      <w:r>
        <w:rPr>
          <w:rFonts w:hint="cs"/>
          <w:rtl/>
        </w:rPr>
        <w:t> </w:t>
      </w:r>
      <w:r w:rsidR="00DB23D1">
        <w:rPr>
          <w:rtl/>
        </w:rPr>
        <w:t>424</w:t>
      </w:r>
      <w:r>
        <w:rPr>
          <w:rFonts w:hint="cs"/>
          <w:rtl/>
        </w:rPr>
        <w:t xml:space="preserve"> </w:t>
      </w:r>
      <w:r w:rsidR="00DB23D1">
        <w:rPr>
          <w:rtl/>
        </w:rPr>
        <w:t>- ثالثاً - فاء - دال المؤرخ 1 تشرين ا</w:t>
      </w:r>
      <w:r>
        <w:rPr>
          <w:rtl/>
        </w:rPr>
        <w:t xml:space="preserve">لأول/أكتوبر 2007، الذي ينص على </w:t>
      </w:r>
      <w:r>
        <w:rPr>
          <w:rFonts w:hint="cs"/>
          <w:rtl/>
        </w:rPr>
        <w:t>”</w:t>
      </w:r>
      <w:r w:rsidR="00DB23D1">
        <w:rPr>
          <w:rtl/>
        </w:rPr>
        <w:t>حظر الإعلان عن إجراء مسابقة لممثل أحد الجنسين فحسب، باستثناء الحالات المنصوص عليها في التشريعات</w:t>
      </w:r>
      <w:r>
        <w:rPr>
          <w:rFonts w:hint="cs"/>
          <w:rtl/>
        </w:rPr>
        <w:t>“</w:t>
      </w:r>
      <w:r w:rsidR="00DB23D1">
        <w:rPr>
          <w:rtl/>
        </w:rPr>
        <w:t>، تم تعديل المادة 50 (2) من قانون العمل في 17 أيار/مايو 2009 كي تشمل الحظر نفسه. ووفقاً للحكومة، تتمشى هاتان المادتان مع المادة 10 من القانون المتعلق بالمساواة بين الجنسين. ولاحظت اللجنة أيضاً ما ذكرته الحكومة بأنه تم تعديل الدستور في 18 آذار/مارس 2009 كي يشمل مادة</w:t>
      </w:r>
      <w:r>
        <w:rPr>
          <w:rtl/>
        </w:rPr>
        <w:t xml:space="preserve"> تنص على عدم جواز إلحاق ضرر بأي</w:t>
      </w:r>
      <w:r>
        <w:rPr>
          <w:rFonts w:hint="cs"/>
          <w:rtl/>
        </w:rPr>
        <w:t> </w:t>
      </w:r>
      <w:r w:rsidR="00DB23D1">
        <w:rPr>
          <w:rtl/>
        </w:rPr>
        <w:t xml:space="preserve">شخص ولا منحه فوائد أو امتيازات أو حرمانه منها </w:t>
      </w:r>
      <w:r>
        <w:rPr>
          <w:rtl/>
        </w:rPr>
        <w:t>لعدد من الأسباب المعينة (المادة</w:t>
      </w:r>
      <w:r>
        <w:rPr>
          <w:rFonts w:hint="cs"/>
          <w:rtl/>
        </w:rPr>
        <w:t> </w:t>
      </w:r>
      <w:r w:rsidR="00DB23D1">
        <w:rPr>
          <w:rtl/>
        </w:rPr>
        <w:t>25 (4))، بما في ذلك نوع الجنس.</w:t>
      </w:r>
    </w:p>
    <w:p w:rsidR="00DB23D1" w:rsidRDefault="009924F7" w:rsidP="008E3F8C">
      <w:pPr>
        <w:pStyle w:val="SingleTxt"/>
        <w:rPr>
          <w:rtl/>
        </w:rPr>
      </w:pPr>
      <w:r>
        <w:rPr>
          <w:rtl/>
        </w:rPr>
        <w:t>11</w:t>
      </w:r>
      <w:r>
        <w:rPr>
          <w:rFonts w:hint="cs"/>
          <w:rtl/>
        </w:rPr>
        <w:t xml:space="preserve"> -</w:t>
      </w:r>
      <w:r>
        <w:rPr>
          <w:rFonts w:hint="cs"/>
          <w:rtl/>
        </w:rPr>
        <w:tab/>
      </w:r>
      <w:r w:rsidR="00DB23D1">
        <w:rPr>
          <w:rtl/>
        </w:rPr>
        <w:t>وأعربت اللجنة على مدى عدة سنوات عن الشواغل التي تساورها بشأن استبعاد</w:t>
      </w:r>
      <w:r w:rsidR="008E3F8C">
        <w:rPr>
          <w:rFonts w:hint="cs"/>
          <w:rtl/>
        </w:rPr>
        <w:t> </w:t>
      </w:r>
      <w:r w:rsidR="00DB23D1">
        <w:rPr>
          <w:rtl/>
        </w:rPr>
        <w:t>المرأة من مهن معينة على النحو الذي يحدده المقرر رقم 170 المؤرخ 20</w:t>
      </w:r>
      <w:r w:rsidR="008E3F8C">
        <w:rPr>
          <w:rFonts w:hint="cs"/>
          <w:rtl/>
        </w:rPr>
        <w:t> </w:t>
      </w:r>
      <w:r w:rsidR="00DB23D1">
        <w:rPr>
          <w:rtl/>
        </w:rPr>
        <w:t>تشرين</w:t>
      </w:r>
      <w:r w:rsidR="008E3F8C">
        <w:rPr>
          <w:rFonts w:hint="cs"/>
          <w:rtl/>
        </w:rPr>
        <w:t> </w:t>
      </w:r>
      <w:r w:rsidR="00DB23D1">
        <w:rPr>
          <w:rtl/>
        </w:rPr>
        <w:t>الأول/أكتوبر 1999، المنصوص عليه في المادة 241 من قانون العمل. وإذ لاحظت اللجنة ما ذكرته الحكومة بشأن بذل جهود لإلغاء القائمة المدرجة في ذلك القرار، فقد حثَّت الحكومة على إلغاء تلك القائمة وكفالة أن تكون أي تدابير تحدُّ من عمل المرأة مقتصرة تماماً على الحماية المتصلة بالأمومة.</w:t>
      </w:r>
    </w:p>
    <w:p w:rsidR="00DB23D1" w:rsidRDefault="00DB23D1" w:rsidP="009924F7">
      <w:pPr>
        <w:pStyle w:val="SingleTxt"/>
        <w:rPr>
          <w:rtl/>
        </w:rPr>
      </w:pPr>
      <w:r>
        <w:rPr>
          <w:rtl/>
        </w:rPr>
        <w:t>12</w:t>
      </w:r>
      <w:r w:rsidR="009660FA">
        <w:rPr>
          <w:rtl/>
        </w:rPr>
        <w:t xml:space="preserve"> -</w:t>
      </w:r>
      <w:r w:rsidR="009660FA">
        <w:rPr>
          <w:rtl/>
        </w:rPr>
        <w:tab/>
      </w:r>
      <w:r>
        <w:rPr>
          <w:rtl/>
        </w:rPr>
        <w:t xml:space="preserve">وأشارت اللجنة إلى اعتماد </w:t>
      </w:r>
      <w:r w:rsidR="009924F7">
        <w:rPr>
          <w:rFonts w:hint="cs"/>
          <w:rtl/>
        </w:rPr>
        <w:t>”</w:t>
      </w:r>
      <w:r>
        <w:rPr>
          <w:rtl/>
        </w:rPr>
        <w:t>برنامج حكومي بشأن تنفيذ استر</w:t>
      </w:r>
      <w:r w:rsidR="00806106">
        <w:rPr>
          <w:rtl/>
        </w:rPr>
        <w:t>اتيجية العمالة للفترة</w:t>
      </w:r>
      <w:r w:rsidR="00806106">
        <w:rPr>
          <w:rFonts w:hint="cs"/>
          <w:rtl/>
        </w:rPr>
        <w:t> </w:t>
      </w:r>
      <w:r w:rsidR="009924F7">
        <w:rPr>
          <w:rtl/>
        </w:rPr>
        <w:t>2007-2010</w:t>
      </w:r>
      <w:r w:rsidR="009924F7">
        <w:rPr>
          <w:rFonts w:hint="cs"/>
          <w:rtl/>
        </w:rPr>
        <w:t>“</w:t>
      </w:r>
      <w:r>
        <w:rPr>
          <w:rtl/>
        </w:rPr>
        <w:t>، يحدد الاستراتيجية الكفيلة بمعالجة المسائل المتعلقة بعمل المرأة وإتاحة المساواة بين الجنسين في العمل. ولاحظت اللجنة أنه وفقاً للبرنامج القطري للعمل اللائق التابع لمنظمة العمل الدولية، والهادف إلى تعزيز فرص العمل الحر للمرأة وإشراكها في أنشطة ريادة الأعمال، لقد تم تنفيذ البرنامج المتعلق بتنمية ريا</w:t>
      </w:r>
      <w:r w:rsidR="00806106">
        <w:rPr>
          <w:rtl/>
        </w:rPr>
        <w:t>دة المرأة للأعمال والمساواة بين</w:t>
      </w:r>
      <w:r w:rsidR="00806106">
        <w:rPr>
          <w:rFonts w:hint="cs"/>
          <w:rtl/>
        </w:rPr>
        <w:t> </w:t>
      </w:r>
      <w:r>
        <w:rPr>
          <w:rtl/>
        </w:rPr>
        <w:t>الجنسين. وطلبت اللجنة إلى الحكومة أن تقدم معلومات محددة عن التقدم المحرز في تنفيذ التدابير المتخذة لتعزيز المساواة بين الجنسين في إطار البرنامج القطري للعمل اللائق، والأثر الناشئ عن تلك التدابير، بما في ذلك في سياق برنامج تنمية ريادة المرأة للأعمال والمساواة بين الجنسين.</w:t>
      </w:r>
    </w:p>
    <w:p w:rsidR="00DB23D1" w:rsidRDefault="00DB23D1" w:rsidP="009924F7">
      <w:pPr>
        <w:pStyle w:val="SingleTxt"/>
        <w:rPr>
          <w:rtl/>
        </w:rPr>
      </w:pPr>
      <w:r>
        <w:rPr>
          <w:rtl/>
        </w:rPr>
        <w:t>13</w:t>
      </w:r>
      <w:r w:rsidR="009924F7">
        <w:rPr>
          <w:rFonts w:hint="cs"/>
          <w:rtl/>
        </w:rPr>
        <w:t xml:space="preserve"> </w:t>
      </w:r>
      <w:r>
        <w:rPr>
          <w:rtl/>
        </w:rPr>
        <w:t>-</w:t>
      </w:r>
      <w:r w:rsidR="009924F7">
        <w:rPr>
          <w:rFonts w:hint="cs"/>
          <w:rtl/>
        </w:rPr>
        <w:tab/>
      </w:r>
      <w:r>
        <w:rPr>
          <w:rtl/>
        </w:rPr>
        <w:t>وأشارت اللجنة أيضاً إلى الفصل الكبير القائم بين الجنسين في سوق العمل، سواء على المستوى الأفقي أو الرأسي، وإلى التوضيح المقدم من الحكومة بأن المرأة لا تتولى أدوار الإدارة بسبب مسؤولياتها الأسَرية. وأحاطت اللجنة علماً بما أشارت إليه الحكومة من أن الدائرة الحكومية للعمالة قد أتاحت في عام 2011 لما مجموعه 299 4 شخصاً، من بينهم</w:t>
      </w:r>
      <w:r w:rsidR="009924F7">
        <w:rPr>
          <w:rFonts w:hint="cs"/>
          <w:rtl/>
        </w:rPr>
        <w:t xml:space="preserve"> </w:t>
      </w:r>
      <w:r>
        <w:rPr>
          <w:rtl/>
        </w:rPr>
        <w:t>039 2 امرأة، تلقي التدريب المهني. وطلبت اللجنة إلى الحكومة أن تتخذ إجراءات ملموسة لمعالجة الفصل الأفقي والرأسي بين الجنسين في سوق العمل، وتحسين معدلات مشاركة المرأة في القطاعات الاقتصادية والمهن التي لا تزال ممثَّلة فيها تمثيلاً ناقصاً، بسبل منها إشراكها في مجموعة أوسع من دورات التدريب المهني المفضية إلى وظائف تشمل فرص التقدم والترقية.</w:t>
      </w:r>
    </w:p>
    <w:p w:rsidR="00DB23D1" w:rsidRDefault="00DB23D1" w:rsidP="008E3F8C">
      <w:pPr>
        <w:pStyle w:val="SingleTxt"/>
        <w:rPr>
          <w:rFonts w:hint="cs"/>
          <w:rtl/>
        </w:rPr>
      </w:pPr>
      <w:r>
        <w:rPr>
          <w:rtl/>
        </w:rPr>
        <w:t>14</w:t>
      </w:r>
      <w:r w:rsidR="009924F7">
        <w:rPr>
          <w:rFonts w:hint="cs"/>
          <w:rtl/>
        </w:rPr>
        <w:t xml:space="preserve"> </w:t>
      </w:r>
      <w:r>
        <w:rPr>
          <w:rtl/>
        </w:rPr>
        <w:t>-</w:t>
      </w:r>
      <w:r w:rsidR="009924F7">
        <w:rPr>
          <w:rFonts w:hint="cs"/>
          <w:rtl/>
        </w:rPr>
        <w:tab/>
      </w:r>
      <w:r>
        <w:rPr>
          <w:rtl/>
        </w:rPr>
        <w:t>وأشارت اللجنة في طلبها المباشر في عام 2012 إلى أن القانون المتعلق بالمساواة بين الجنسين يحظر المضايقة الجنسية (المادة 4)، وينص على تنفيذ تدابير لمنع التمييز القائم على نوع الجنس والمضايقة الجنسية (الفرع 7-2-5)، وأن المادة 31 من قانون العمل المؤرخ عام</w:t>
      </w:r>
      <w:r w:rsidR="009924F7">
        <w:rPr>
          <w:rFonts w:hint="cs"/>
          <w:rtl/>
        </w:rPr>
        <w:t> </w:t>
      </w:r>
      <w:r>
        <w:rPr>
          <w:rtl/>
        </w:rPr>
        <w:t>1999 قد أدرجت التدابير التي اتخذتها الأطراف في الاتفاقات الجماعية لمنع المضايقة الجنسية في العمل. وأحاطت اللجنة علماً بما أشارت إليه الحكومة عن إدخال تعديل على قانون العمل، الذي أصبح ينص الآن على التزام أصحاب العمل باتخاذ التدابير اللازمة لمنع التمييز القائم على نوع الجنس والمضايقة الجنسية (المادة 12 (1))، بما في ذلك تحميل صاحب العمل مسؤولية الضرر الذي يلحق بالعامل في</w:t>
      </w:r>
      <w:r w:rsidR="009924F7">
        <w:rPr>
          <w:rtl/>
        </w:rPr>
        <w:t xml:space="preserve"> حالات المضايقة الجنسية (المادة</w:t>
      </w:r>
      <w:r w:rsidR="009924F7">
        <w:rPr>
          <w:rFonts w:hint="cs"/>
          <w:rtl/>
        </w:rPr>
        <w:t> </w:t>
      </w:r>
      <w:r>
        <w:rPr>
          <w:rtl/>
        </w:rPr>
        <w:t xml:space="preserve">195). وأحاطت اللجنة علماً كذلك بما أشارت إليه الحكومة من أن البرنامج الشامل لمكافحة العنف اليومي، المعتمد في 25 كانون الثاني/يناير 2007، يشمل مشروع مقترحات لتعزيز العمليات التي تنفذها هيئة تفتيش العمل الحكومية لكفالة الامتثال </w:t>
      </w:r>
      <w:r w:rsidR="008E3F8C">
        <w:rPr>
          <w:rFonts w:hint="cs"/>
          <w:rtl/>
        </w:rPr>
        <w:t>ل</w:t>
      </w:r>
      <w:r>
        <w:rPr>
          <w:rtl/>
        </w:rPr>
        <w:t>لتشريعات المتعلقة بمنع الانتهاكات ذات الطابع الجنسي والأعمال الأخرى المهينة للعاملين. وطلبت اللجنة إلى الحكومة أن تقدم معلومات عن أي تدابير تتخذها منظمات العمال ومنظمات أصحاب الأعمال أو الحكومة نفسها بهدف منع ومعالجة مسألة المضايقة الجنسية في مكان العمل، بما في ذلك توفير أمثلة محددة عن أنشطة التوعية التي تم الاضطلاع بها، وما أدت إليه من نتائج.</w:t>
      </w:r>
    </w:p>
    <w:p w:rsidR="00B304F9" w:rsidRPr="00B304F9" w:rsidRDefault="00B304F9" w:rsidP="00B304F9">
      <w:pPr>
        <w:pStyle w:val="SingleTxt"/>
        <w:spacing w:after="0" w:line="120" w:lineRule="exact"/>
        <w:rPr>
          <w:rFonts w:hint="cs"/>
          <w:sz w:val="12"/>
          <w:rtl/>
        </w:rPr>
      </w:pPr>
    </w:p>
    <w:p w:rsidR="00B304F9" w:rsidRPr="00A62610"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A62610">
        <w:rPr>
          <w:rtl/>
        </w:rPr>
        <w:t>الاتفاقية رقم 183</w:t>
      </w:r>
    </w:p>
    <w:p w:rsidR="00B304F9" w:rsidRDefault="00B304F9" w:rsidP="00B304F9">
      <w:pPr>
        <w:pStyle w:val="SingleTxt"/>
      </w:pPr>
      <w:r>
        <w:rPr>
          <w:rtl/>
        </w:rPr>
        <w:t>15</w:t>
      </w:r>
      <w:r>
        <w:rPr>
          <w:rFonts w:hint="cs"/>
          <w:rtl/>
        </w:rPr>
        <w:t xml:space="preserve"> -</w:t>
      </w:r>
      <w:r>
        <w:rPr>
          <w:rFonts w:hint="cs"/>
          <w:rtl/>
        </w:rPr>
        <w:tab/>
      </w:r>
      <w:r>
        <w:rPr>
          <w:rtl/>
        </w:rPr>
        <w:t xml:space="preserve">في طلبها المباشر المقدم في عام 2013، طلبت اللجنة إلى الحكومة توفير معلومات مفصلة عن أنواع الرعاية الطبية المُقَدمة للنساء في فترة الحمل والولادة وما بعد الولادة، إضافة إلى توضيح شروط الأهلية والشروط المتعلقة بتغطية تكلفة الرعاية. </w:t>
      </w:r>
    </w:p>
    <w:p w:rsidR="00B304F9" w:rsidRDefault="00B304F9" w:rsidP="00B304F9">
      <w:pPr>
        <w:pStyle w:val="SingleTxt"/>
      </w:pPr>
      <w:r>
        <w:rPr>
          <w:rtl/>
        </w:rPr>
        <w:t>16 -</w:t>
      </w:r>
      <w:r>
        <w:rPr>
          <w:rtl/>
        </w:rPr>
        <w:tab/>
        <w:t>ولاحظت اللجنة أنه عملاً بالمادة 6 من قانون التأمين الاجتماعي، لا يحق للنساء اللاتي شاركن في نظام التأمين الاجتماعي الوطني لفترة أقل من ستة أشهر الحصول على إجازة أمومة مدفوعة الأجر. وعلى ضوء البيان الحكومي الذي يفيد بأن وزارة العمل والحماية الاجتماعية قدمت إلى مجلس الوزراء مقترحاً في عام 2011 لإلغاء تلك المادة، طلبت اللجنة معرفة ما إذا كان المقترح قد اعتُمِد.</w:t>
      </w:r>
    </w:p>
    <w:p w:rsidR="00B304F9" w:rsidRDefault="00B304F9" w:rsidP="00B304F9">
      <w:pPr>
        <w:pStyle w:val="SingleTxt"/>
        <w:rPr>
          <w:rFonts w:hint="cs"/>
          <w:rtl/>
        </w:rPr>
      </w:pPr>
      <w:r>
        <w:rPr>
          <w:rtl/>
        </w:rPr>
        <w:t>17 -</w:t>
      </w:r>
      <w:r>
        <w:rPr>
          <w:rtl/>
        </w:rPr>
        <w:tab/>
        <w:t>وأشارت الحكومة في تقريرها إلى أنه تم إعداد مشروع قانون يتعلق بإدخال تعديلات وإضافات على قانون العمل وينص على توفير غرفة منفصلة داخل مكان العمل أو</w:t>
      </w:r>
      <w:r>
        <w:rPr>
          <w:rFonts w:hint="cs"/>
          <w:rtl/>
        </w:rPr>
        <w:t> </w:t>
      </w:r>
      <w:r>
        <w:rPr>
          <w:rtl/>
        </w:rPr>
        <w:t>بالقرب منه بوصفه مركزاً لرعاية الأطفال والرضاعة. وطلبت اللجنة معرفة ما إذا كان قد تم إقرار مشروع القانون.</w:t>
      </w:r>
    </w:p>
    <w:p w:rsidR="00B304F9" w:rsidRPr="00A62610" w:rsidRDefault="00B304F9" w:rsidP="00B304F9">
      <w:pPr>
        <w:pStyle w:val="SingleTxt"/>
        <w:spacing w:after="0" w:line="120" w:lineRule="exact"/>
        <w:rPr>
          <w:rFonts w:hint="cs"/>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الاتفاقيات الأخرى</w:t>
      </w:r>
    </w:p>
    <w:p w:rsidR="00B304F9" w:rsidRDefault="00B304F9" w:rsidP="00B304F9">
      <w:pPr>
        <w:pStyle w:val="SingleTxt"/>
      </w:pPr>
      <w:r>
        <w:rPr>
          <w:rtl/>
        </w:rPr>
        <w:t>18 -</w:t>
      </w:r>
      <w:r>
        <w:rPr>
          <w:rtl/>
        </w:rPr>
        <w:tab/>
        <w:t>ورد تقريرا الحكومة الأخيران عن الاتفاقيتين رقم 138 ورقم 182 ونظرت فيهما لجنة الخبراء في دورتها التي عقدت في تشرين الثاني/نوفمبر - كانون الأول/ديسمبر 2014.</w:t>
      </w:r>
    </w:p>
    <w:p w:rsidR="00B304F9" w:rsidRDefault="00B304F9" w:rsidP="00B304F9">
      <w:pPr>
        <w:pStyle w:val="SingleTxt"/>
      </w:pPr>
      <w:r>
        <w:rPr>
          <w:rtl/>
        </w:rPr>
        <w:t>19 -</w:t>
      </w:r>
      <w:r>
        <w:rPr>
          <w:rtl/>
        </w:rPr>
        <w:tab/>
        <w:t>ووردت تقارير جديدة عن الاتفاقيات التي تحمل الأرقام 29 و</w:t>
      </w:r>
      <w:r>
        <w:rPr>
          <w:rFonts w:hint="cs"/>
          <w:rtl/>
        </w:rPr>
        <w:t xml:space="preserve"> </w:t>
      </w:r>
      <w:r>
        <w:rPr>
          <w:rtl/>
        </w:rPr>
        <w:t>105 و</w:t>
      </w:r>
      <w:r>
        <w:rPr>
          <w:rFonts w:hint="cs"/>
          <w:rtl/>
        </w:rPr>
        <w:t xml:space="preserve"> </w:t>
      </w:r>
      <w:r>
        <w:rPr>
          <w:rtl/>
        </w:rPr>
        <w:t>122 وستنظر فيها اللجنة في دورتها التي ستعقد في تشرين الثاني/نوفمبر - كانون الأول/</w:t>
      </w:r>
      <w:r>
        <w:rPr>
          <w:rFonts w:hint="cs"/>
          <w:rtl/>
        </w:rPr>
        <w:t xml:space="preserve"> </w:t>
      </w:r>
      <w:r>
        <w:rPr>
          <w:rtl/>
        </w:rPr>
        <w:t>ديسمبر</w:t>
      </w:r>
      <w:r>
        <w:rPr>
          <w:rFonts w:hint="cs"/>
          <w:rtl/>
        </w:rPr>
        <w:t> </w:t>
      </w:r>
      <w:r>
        <w:rPr>
          <w:rtl/>
        </w:rPr>
        <w:t xml:space="preserve">2015. </w:t>
      </w:r>
    </w:p>
    <w:p w:rsidR="00B304F9" w:rsidRDefault="00B304F9" w:rsidP="00B304F9">
      <w:pPr>
        <w:pStyle w:val="SingleTxt"/>
        <w:rPr>
          <w:rFonts w:hint="cs"/>
          <w:rtl/>
        </w:rPr>
      </w:pPr>
      <w:r>
        <w:rPr>
          <w:rtl/>
        </w:rPr>
        <w:t>20 -</w:t>
      </w:r>
      <w:r>
        <w:rPr>
          <w:rtl/>
        </w:rPr>
        <w:tab/>
        <w:t>وقد طُلب إلى الحكومة تقديم تقاريرها عن الاتفاقيات التي تحمل الأرقام 45 و</w:t>
      </w:r>
      <w:r>
        <w:rPr>
          <w:rFonts w:hint="cs"/>
          <w:rtl/>
        </w:rPr>
        <w:t xml:space="preserve"> </w:t>
      </w:r>
      <w:r>
        <w:rPr>
          <w:rtl/>
        </w:rPr>
        <w:t>100 و</w:t>
      </w:r>
      <w:r>
        <w:rPr>
          <w:rFonts w:hint="cs"/>
          <w:rtl/>
        </w:rPr>
        <w:t> </w:t>
      </w:r>
      <w:r>
        <w:rPr>
          <w:rtl/>
        </w:rPr>
        <w:t xml:space="preserve">111 المقرر أن تستعرضها اللجنة في الدورة ذاتها. </w:t>
      </w:r>
    </w:p>
    <w:p w:rsidR="00B304F9" w:rsidRPr="00A62610" w:rsidRDefault="00B304F9" w:rsidP="00B304F9">
      <w:pPr>
        <w:pStyle w:val="SingleTxt"/>
        <w:spacing w:after="0" w:line="120" w:lineRule="exact"/>
        <w:rPr>
          <w:rFonts w:hint="cs"/>
          <w:sz w:val="10"/>
          <w:rtl/>
        </w:rPr>
      </w:pPr>
    </w:p>
    <w:p w:rsidR="00B304F9" w:rsidRDefault="00B304F9" w:rsidP="00B304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الدانمرك</w:t>
      </w:r>
    </w:p>
    <w:p w:rsidR="00B304F9" w:rsidRDefault="00B304F9" w:rsidP="00B304F9">
      <w:pPr>
        <w:pStyle w:val="SingleTxt"/>
        <w:rPr>
          <w:rFonts w:hint="cs"/>
          <w:rtl/>
        </w:rPr>
      </w:pPr>
      <w:r>
        <w:rPr>
          <w:rtl/>
        </w:rPr>
        <w:t>21 -</w:t>
      </w:r>
      <w:r>
        <w:rPr>
          <w:rtl/>
        </w:rPr>
        <w:tab/>
        <w:t>من بين اتفاقيات منظمة العمل الدولية ذات الصلة بالموضوع، صدّقت الدانمرك على الاتفاقيتين رقم 100 ورقم 111. وصدقت أيضا على الاتفاقيات التي تحمل الأرقام 29 و</w:t>
      </w:r>
      <w:r>
        <w:rPr>
          <w:rFonts w:hint="cs"/>
          <w:rtl/>
        </w:rPr>
        <w:t> </w:t>
      </w:r>
      <w:r>
        <w:rPr>
          <w:rtl/>
        </w:rPr>
        <w:t>87 و 98 و 105 و 122 و 138 و 142 و</w:t>
      </w:r>
      <w:r>
        <w:rPr>
          <w:rFonts w:hint="cs"/>
          <w:rtl/>
        </w:rPr>
        <w:t xml:space="preserve"> </w:t>
      </w:r>
      <w:r>
        <w:rPr>
          <w:rtl/>
        </w:rPr>
        <w:t>169 و</w:t>
      </w:r>
      <w:r>
        <w:rPr>
          <w:rFonts w:hint="cs"/>
          <w:rtl/>
        </w:rPr>
        <w:t xml:space="preserve"> </w:t>
      </w:r>
      <w:r>
        <w:rPr>
          <w:rtl/>
        </w:rPr>
        <w:t>182.</w:t>
      </w:r>
    </w:p>
    <w:p w:rsidR="00B304F9" w:rsidRPr="00A62610" w:rsidRDefault="00B304F9" w:rsidP="00B304F9">
      <w:pPr>
        <w:pStyle w:val="SingleTxt"/>
        <w:spacing w:after="0" w:line="120" w:lineRule="exact"/>
        <w:rPr>
          <w:rFonts w:hint="cs"/>
          <w:sz w:val="10"/>
          <w:rtl/>
        </w:rPr>
      </w:pPr>
    </w:p>
    <w:p w:rsidR="00B304F9" w:rsidRDefault="00B304F9" w:rsidP="00B30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تعليقات الهيئات الإشرافية التابعة لمنظمة العمل الدولية</w:t>
      </w:r>
    </w:p>
    <w:p w:rsidR="00B304F9" w:rsidRDefault="00B304F9" w:rsidP="00B304F9">
      <w:pPr>
        <w:pStyle w:val="SingleTxt"/>
      </w:pPr>
      <w:r>
        <w:rPr>
          <w:rtl/>
        </w:rPr>
        <w:t>22 -</w:t>
      </w:r>
      <w:r>
        <w:rPr>
          <w:rtl/>
        </w:rPr>
        <w:tab/>
        <w:t xml:space="preserve">تتناول التعليقات غير النهائية للجنة الخبراء فيما يتعلق بأحكام اتفاقية القضاء على جميع أشكال التمييز ضد المرأة البنود الواردة أدناه. </w:t>
      </w:r>
    </w:p>
    <w:p w:rsidR="00B304F9" w:rsidRPr="00A62610" w:rsidRDefault="00B304F9" w:rsidP="00B304F9">
      <w:pPr>
        <w:pStyle w:val="SingleTxt"/>
        <w:spacing w:after="0" w:line="120" w:lineRule="exact"/>
        <w:rPr>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الاتفاقية رقم 100</w:t>
      </w:r>
    </w:p>
    <w:p w:rsidR="00B304F9" w:rsidRDefault="00B304F9" w:rsidP="00B304F9">
      <w:pPr>
        <w:pStyle w:val="SingleTxt"/>
      </w:pPr>
      <w:r>
        <w:rPr>
          <w:rtl/>
        </w:rPr>
        <w:t>23 -</w:t>
      </w:r>
      <w:r>
        <w:rPr>
          <w:rtl/>
        </w:rPr>
        <w:tab/>
        <w:t>في طلبها المباشر المقدم في عام 2012، لاحظت اللجنة من خلال التقرير الذي قدمته الحكومة أن المرأة، في عام 2009، كانت تتقاضى في المتوسط دخلاً أدنى بنسبة 18</w:t>
      </w:r>
      <w:r>
        <w:rPr>
          <w:rFonts w:hint="cs"/>
          <w:rtl/>
        </w:rPr>
        <w:t> </w:t>
      </w:r>
      <w:r>
        <w:rPr>
          <w:rtl/>
        </w:rPr>
        <w:t>إلى 20 في المائة من دخل الرجل، وأن الفجوة في الأجور بين الجنسين في الوظائف الحكومية ووظائف الخدمة المدنية المحلية وفي القطاع الخاص بقيت تقريباً كما كانت عليه خلال السنوات الـ</w:t>
      </w:r>
      <w:r>
        <w:rPr>
          <w:rFonts w:hint="cs"/>
          <w:rtl/>
        </w:rPr>
        <w:t xml:space="preserve"> </w:t>
      </w:r>
      <w:r>
        <w:rPr>
          <w:rtl/>
        </w:rPr>
        <w:t>15 الماضية. وكررت الحكومة تفسيرها للأسباب المؤدية إلى هذه الفروق وأوضحت أن الفجوة في الأجور بين الجنسين يمكن تفسيرها إلى حد كبير بالفصل بين الجنسين في سوق العمل، الذي يظهر من خلال تمثيل أكبر للنساء في القطاع العام (7 نساء من بين كل 10 موظفين في قطاع الخدمة العامة)، ونسبة أعلى من الإناث العاملات بدوام جزئي (37 في المائة من النساء مقارنة بـ</w:t>
      </w:r>
      <w:r>
        <w:rPr>
          <w:rFonts w:hint="cs"/>
          <w:rtl/>
        </w:rPr>
        <w:t xml:space="preserve"> </w:t>
      </w:r>
      <w:r>
        <w:rPr>
          <w:rtl/>
        </w:rPr>
        <w:t>14 في المائة من الرجال)، وعدد أكبر وأطول من فترات انقطاع المرأة عن العمل في مسيرتها المهنية، وتمثيل المرأة تمثيلاً ناقصاً في المناصب التنفيذية (3 نساء من بين كل 10 مديرين). ولاحظت اللجنة من خلال الموقع الإلكتروني لوزارة العمل والمساواة أن ثلثي المؤسسات فقط التي يشملها القانون تُصدر إحصاءات مصنفة حسب نوع الجنس عن الأجور، أو تقارير متعلقة بالمساواة في الأجر، وأن المعرفة الضئيلة بالتشريعات وعدم الاعتراف بالفجوة القائمة في الأجور بين الجنسين في المؤسسات وعدم معالجتها، يفسر إلى حد ما حالة عدم الامتثال.</w:t>
      </w:r>
    </w:p>
    <w:p w:rsidR="00B304F9" w:rsidRDefault="00B304F9" w:rsidP="00B304F9">
      <w:pPr>
        <w:pStyle w:val="SingleTxt"/>
      </w:pPr>
      <w:r>
        <w:rPr>
          <w:rtl/>
        </w:rPr>
        <w:t>24 -</w:t>
      </w:r>
      <w:r>
        <w:rPr>
          <w:rtl/>
        </w:rPr>
        <w:tab/>
        <w:t>وأشارت الحكومة إلى أنه لم يتم حتى الآن اتخاذ أي تدابير لوضع أساليب موضوعية لتقييم الوظائف، ولا يُعتزم اتخاذ أي إجراءات في هذا الصدد. وأشارت أيضاً إلى إمكانية إحالة القضايا المتعلقة بالتمييز في الأجر على أساس نوع الجنس إلى المحاكم العمالية، نتيجةً للتنفيذ المباشر للقانون رقم 899 المؤرخ عام 2008 بشأن المساواة في الأجر بين الرجل والمرأة عن طريق الاتفاقات الجماعية. ولاحظت اللجنة أيضاً قيام اتحاد الصناعة الدانمركية والمنظمة المركزية للعاملين في القطاع الصناعي، في حزيران/يونيه 2011، بإنشاء محكمة معنية بتحقيق المساواة في الأجور، وهي مخوَّلة بالاستماع إلى القضايا المتعلقة بعدم المساواة في الأجور على أساس نوع الجنس. ولاحظت اللجنة أيضاً من الاستعراض الذي أُجري لمسألة المساواة في الأجر في عام2010 أن الشركاء الاجتماعيين ظلوا نشطين جداً في تعزيز مبدأ المساواة في الأجر بين الرجل والمرأة عن العمل المتساوي القيمة، عن طريق تقديم توصيات، وإقامة دورات تدريبية، وتنظيم حلقات دراسية ومنتديات، ونشر معلومات عن المساواة في</w:t>
      </w:r>
      <w:r>
        <w:rPr>
          <w:rFonts w:hint="cs"/>
          <w:rtl/>
        </w:rPr>
        <w:t> </w:t>
      </w:r>
      <w:r>
        <w:rPr>
          <w:rtl/>
        </w:rPr>
        <w:t>الأجر.</w:t>
      </w:r>
    </w:p>
    <w:p w:rsidR="00B304F9" w:rsidRDefault="00B304F9" w:rsidP="00B304F9">
      <w:pPr>
        <w:pStyle w:val="SingleTxt"/>
      </w:pPr>
      <w:r>
        <w:rPr>
          <w:rtl/>
        </w:rPr>
        <w:t>25 -</w:t>
      </w:r>
      <w:r>
        <w:rPr>
          <w:rtl/>
        </w:rPr>
        <w:tab/>
        <w:t>ولاحظت اللجنة إشارة الحكومة إلى قيام 115 شركة حتى حينه بالتوقيع على الميثاق المتعلق بمشاركة المزيد من النساء في الإدارة في كلا القطاعين الخاص والعام. ولاحظت أيضاً أن وزارة العمل والمساواة موّلت دراسة تهدف إلى تحديد وتقييم العوائق الثقافية التي تمنع المرأة من الوصول إلى مناصب الإدارة في الشركات الكبيرة. ووفقاً لنتائج الدراسة التي نُشرت في عام 2011، فقد تبيَّن أن للثقافة المؤسسية دوراً رئيسياً في دعم الوصول إلى المناصب التنفيذية. وطلبت اللجنة إلى الحكومة جمع وتوفير معلومات عن النتائج التي تحققت من خلال تنفيذ الميثاق وعن أي مبادرات أخرى اتُخِذت، بالتعاون مع الشركاء الاجتماعيين، بهدف تقليل الفروق بين الرجال والنساء.</w:t>
      </w:r>
    </w:p>
    <w:p w:rsidR="00B304F9" w:rsidRDefault="00B304F9" w:rsidP="00B304F9">
      <w:pPr>
        <w:pStyle w:val="SingleTxt"/>
        <w:rPr>
          <w:rFonts w:hint="cs"/>
          <w:rtl/>
        </w:rPr>
      </w:pPr>
      <w:r>
        <w:rPr>
          <w:rtl/>
        </w:rPr>
        <w:t>26 -</w:t>
      </w:r>
      <w:r>
        <w:rPr>
          <w:rtl/>
        </w:rPr>
        <w:tab/>
        <w:t xml:space="preserve"> وأحاطت اللجنة علماً بتقرير اللجنة المعنية بالأجور المتعلق بالأجور ونوع الجنس والتعليم والمرونة، الصادر في عام 2010، والذي كشف الأثر التدرجي للفصل بين الجنسين، بمعنى أن النساء والرجال الذين تلقوا التدريب ذاته والعاملين في المجال ذاته كثيراً ما</w:t>
      </w:r>
      <w:r>
        <w:rPr>
          <w:rFonts w:hint="cs"/>
          <w:rtl/>
        </w:rPr>
        <w:t> </w:t>
      </w:r>
      <w:r>
        <w:rPr>
          <w:rtl/>
        </w:rPr>
        <w:t xml:space="preserve">يضطلعون بمهمات مختلفة في النهاية. وطلبت اللجنة إلى الحكومة تقديم معلومات أوفر عن توصيات اللجنة وعن أي تدابير اتُخِذت أو معتزم اتخاذها لتضييق الفجوة في الأجور بين الجنسين ومعالجة الفصل المهني بين الجنسين في سوق العمل، وعن تأثير تلك التدابير. </w:t>
      </w:r>
    </w:p>
    <w:p w:rsidR="00B304F9" w:rsidRPr="00A62610" w:rsidRDefault="00B304F9" w:rsidP="00B304F9">
      <w:pPr>
        <w:pStyle w:val="SingleTxt"/>
        <w:spacing w:after="0" w:line="120" w:lineRule="exact"/>
        <w:rPr>
          <w:rFonts w:hint="cs"/>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الاتفاقية رقم 111</w:t>
      </w:r>
    </w:p>
    <w:p w:rsidR="00B304F9" w:rsidRDefault="00B304F9" w:rsidP="00B304F9">
      <w:pPr>
        <w:pStyle w:val="SingleTxt"/>
      </w:pPr>
      <w:r>
        <w:rPr>
          <w:rtl/>
        </w:rPr>
        <w:t>27 -</w:t>
      </w:r>
      <w:r>
        <w:rPr>
          <w:rtl/>
        </w:rPr>
        <w:tab/>
        <w:t>في طلبها المباشر المقدم في عام 2012، لاحظت اللجنة باهتمام اعتماد القانون رقم</w:t>
      </w:r>
      <w:r>
        <w:rPr>
          <w:rFonts w:hint="cs"/>
          <w:rtl/>
        </w:rPr>
        <w:t> </w:t>
      </w:r>
      <w:r>
        <w:rPr>
          <w:rtl/>
        </w:rPr>
        <w:t>645 المؤرخ 8 حزيران/يونيه 2011، المتعلق بالمساواة في المعاملة بين الرجل والمرأة في التوظيف، والذي ألغى القانون رقم 734 المؤرخ 28 حزيران/يونيه 2006 بينما كرر أحكامه. وفي المادة 18، تضمن القانون أيضاً التعديلات التي أُدخلت بموجب القانون رقم</w:t>
      </w:r>
      <w:r>
        <w:rPr>
          <w:rFonts w:hint="cs"/>
          <w:rtl/>
        </w:rPr>
        <w:t> </w:t>
      </w:r>
      <w:r>
        <w:rPr>
          <w:rtl/>
        </w:rPr>
        <w:t xml:space="preserve">182 </w:t>
      </w:r>
      <w:r>
        <w:rPr>
          <w:rFonts w:hint="cs"/>
          <w:rtl/>
        </w:rPr>
        <w:t>المؤرخ</w:t>
      </w:r>
      <w:r>
        <w:rPr>
          <w:rtl/>
        </w:rPr>
        <w:t xml:space="preserve"> 8 آذار/مارس 2011 بهدف تنفيذ التوجيه </w:t>
      </w:r>
      <w:r>
        <w:t>2006/54/EC</w:t>
      </w:r>
      <w:r>
        <w:rPr>
          <w:rFonts w:hint="cs"/>
          <w:rtl/>
        </w:rPr>
        <w:t xml:space="preserve">. </w:t>
      </w:r>
      <w:r>
        <w:rPr>
          <w:rtl/>
        </w:rPr>
        <w:t>وينص القانون على أن يقوم المركز الدانمرك</w:t>
      </w:r>
      <w:r>
        <w:rPr>
          <w:rFonts w:hint="cs"/>
          <w:rtl/>
        </w:rPr>
        <w:t xml:space="preserve">ي </w:t>
      </w:r>
      <w:r>
        <w:rPr>
          <w:rtl/>
        </w:rPr>
        <w:t>للدراسات الدولية وحقوق الإنسان بوضع أسس المساواة في المعاملة بين الرجل والمرأة وتقييمها ورصدها وتعزيزها، خاصة من خلال مساعدة ضحايا التمييز على أساس نوع الجنس في متابعة شكاواهن. وطلبت اللجنة إلى الحكومة تقديم معلومات عن تطبيق التشريعات المتعلقة بمكافحة التمييز، بما في ذلك أي قضايا ذات صلة بالتمييز على أساس نوع الجنس من القضايا المرفوعة أمام المحاكم أو المقدمة إلى المجلس المعني بالمساواة في المعاملة، بمساعدة من المركز الدانمركي للدراسات الدولية وحقوق الإنسان، والقيام بالإبلاغ عن نتائج كل منها.</w:t>
      </w:r>
    </w:p>
    <w:p w:rsidR="00B304F9" w:rsidRDefault="00B304F9" w:rsidP="00B304F9">
      <w:pPr>
        <w:pStyle w:val="SingleTxt"/>
        <w:rPr>
          <w:rFonts w:hint="cs"/>
          <w:rtl/>
        </w:rPr>
      </w:pPr>
      <w:r>
        <w:rPr>
          <w:rtl/>
        </w:rPr>
        <w:t>28 -</w:t>
      </w:r>
      <w:r>
        <w:rPr>
          <w:rtl/>
        </w:rPr>
        <w:tab/>
        <w:t>وأحاطت اللجنة علماً بالإحصاءات المُقدمة في تقرير الحكومة التي أظهرت أنه جرى في عام 2009 إحالة ما مجموعه 19 قضية مزعومة من قضايا التمييز على أساس الحمل والولادة إما إلى المحاكم أو إلى المجلس المعني بالمساواة في المعاملة، ووُجد من بينها 15 قضية قائمة على أساس سليم. وفي عام 2010، وجدت المحاكم نفسها والمجلس خرقاً للتشريعات المتعلقة بالمساواة في المعاملة استناداً إلى الأسس ذاتها في 29 قضية من أصل 46 قضية جرى النظر فيها. وكررت اللجنة طلبها بأن تقوم الحكومة، بالتعاون مع الشركاء الاجتماعيين، بالنظر في ما إذا كانت هناك حاجة لمزيد من الإجراءات لمنع التمييز على أساس الحمل أو</w:t>
      </w:r>
      <w:r>
        <w:rPr>
          <w:rFonts w:hint="cs"/>
          <w:rtl/>
        </w:rPr>
        <w:t> </w:t>
      </w:r>
      <w:r>
        <w:rPr>
          <w:rtl/>
        </w:rPr>
        <w:t>إجازة الأمومة والقضاء عليه.</w:t>
      </w:r>
    </w:p>
    <w:p w:rsidR="00B304F9" w:rsidRPr="00A62610" w:rsidRDefault="00B304F9" w:rsidP="00B304F9">
      <w:pPr>
        <w:pStyle w:val="SingleTxt"/>
        <w:spacing w:after="0" w:line="120" w:lineRule="exact"/>
        <w:rPr>
          <w:rFonts w:hint="cs"/>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الاتفاقيات الأخرى</w:t>
      </w:r>
    </w:p>
    <w:p w:rsidR="00B304F9" w:rsidRDefault="00B304F9" w:rsidP="00B304F9">
      <w:pPr>
        <w:pStyle w:val="SingleTxt"/>
      </w:pPr>
      <w:r>
        <w:rPr>
          <w:rtl/>
        </w:rPr>
        <w:t>29 -</w:t>
      </w:r>
      <w:r>
        <w:rPr>
          <w:rtl/>
        </w:rPr>
        <w:tab/>
        <w:t>وقد وردت آخر تقارير الحكومة عن الاتفاقيات التي تحمل الأرقام 29 و</w:t>
      </w:r>
      <w:r>
        <w:rPr>
          <w:rFonts w:hint="cs"/>
          <w:rtl/>
        </w:rPr>
        <w:t xml:space="preserve"> </w:t>
      </w:r>
      <w:r>
        <w:rPr>
          <w:rtl/>
        </w:rPr>
        <w:t>105 و</w:t>
      </w:r>
      <w:r>
        <w:rPr>
          <w:rFonts w:hint="cs"/>
          <w:rtl/>
        </w:rPr>
        <w:t> </w:t>
      </w:r>
      <w:r>
        <w:rPr>
          <w:rtl/>
        </w:rPr>
        <w:t>138 و</w:t>
      </w:r>
      <w:r>
        <w:rPr>
          <w:rFonts w:hint="cs"/>
          <w:rtl/>
        </w:rPr>
        <w:t xml:space="preserve"> </w:t>
      </w:r>
      <w:r>
        <w:rPr>
          <w:rtl/>
        </w:rPr>
        <w:t>182 ونظرت فيها لجنة الخبراء في دورتها التي عقدت في تشرين الثاني/نوفمبر - كانون الأول/ديسمبر 2014.</w:t>
      </w:r>
    </w:p>
    <w:p w:rsidR="00B304F9" w:rsidRDefault="00B304F9" w:rsidP="00B304F9">
      <w:pPr>
        <w:pStyle w:val="SingleTxt"/>
      </w:pPr>
      <w:r>
        <w:rPr>
          <w:rtl/>
        </w:rPr>
        <w:t>30 -</w:t>
      </w:r>
      <w:r>
        <w:rPr>
          <w:rtl/>
        </w:rPr>
        <w:tab/>
        <w:t>وقد ورد تقرير جديد عن الاتفاقية رقم 122 وستنظر فيه اللجنة في دورتها التي ستعقد في تشرين الثاني/نوفمبر - كانون الأول/ديسمبر 2015.</w:t>
      </w:r>
    </w:p>
    <w:p w:rsidR="00B304F9" w:rsidRDefault="00B304F9" w:rsidP="00B304F9">
      <w:pPr>
        <w:pStyle w:val="SingleTxt"/>
        <w:rPr>
          <w:rFonts w:hint="cs"/>
          <w:rtl/>
        </w:rPr>
      </w:pPr>
      <w:r>
        <w:rPr>
          <w:rtl/>
        </w:rPr>
        <w:t>31 -</w:t>
      </w:r>
      <w:r>
        <w:rPr>
          <w:rtl/>
        </w:rPr>
        <w:tab/>
        <w:t xml:space="preserve"> وطُلب إلى الحكومة تقديم تقريريها عن الاتفاقيتين رقم 100 ورقم 111 المقرر أن تستعرضهما اللجنة في الدورة ذاتها.</w:t>
      </w:r>
    </w:p>
    <w:p w:rsidR="00B304F9" w:rsidRPr="00A62610" w:rsidRDefault="00B304F9" w:rsidP="00B304F9">
      <w:pPr>
        <w:pStyle w:val="SingleTxt"/>
        <w:spacing w:after="0" w:line="120" w:lineRule="exact"/>
        <w:rPr>
          <w:rFonts w:hint="cs"/>
          <w:sz w:val="10"/>
          <w:rtl/>
        </w:rPr>
      </w:pPr>
    </w:p>
    <w:p w:rsidR="00B304F9" w:rsidRDefault="00B304F9" w:rsidP="007F1028">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إكوادور</w:t>
      </w:r>
    </w:p>
    <w:p w:rsidR="00B304F9" w:rsidRDefault="00B304F9" w:rsidP="00B304F9">
      <w:pPr>
        <w:pStyle w:val="SingleTxt"/>
        <w:rPr>
          <w:rFonts w:hint="cs"/>
          <w:rtl/>
        </w:rPr>
      </w:pPr>
      <w:r>
        <w:rPr>
          <w:rtl/>
        </w:rPr>
        <w:t>32 -</w:t>
      </w:r>
      <w:r>
        <w:rPr>
          <w:rtl/>
        </w:rPr>
        <w:tab/>
      </w:r>
      <w:r w:rsidRPr="00A62610">
        <w:rPr>
          <w:w w:val="100"/>
          <w:rtl/>
        </w:rPr>
        <w:t>من بين اتفاقيات منظمة العمل الدولية ذات الصلة بالموضوع، صدّقت إكوادور على الاتفاقيتين رقم 100 ورقم 111. وصدقت أيضا على الاتفاقيات التي تحمل الأرقام 29 و</w:t>
      </w:r>
      <w:r w:rsidRPr="00A62610">
        <w:rPr>
          <w:rFonts w:hint="cs"/>
          <w:w w:val="100"/>
          <w:rtl/>
        </w:rPr>
        <w:t> </w:t>
      </w:r>
      <w:r w:rsidRPr="00A62610">
        <w:rPr>
          <w:w w:val="100"/>
          <w:rtl/>
        </w:rPr>
        <w:t>45 و</w:t>
      </w:r>
      <w:r w:rsidRPr="00A62610">
        <w:rPr>
          <w:rFonts w:hint="cs"/>
          <w:w w:val="100"/>
          <w:rtl/>
        </w:rPr>
        <w:t xml:space="preserve"> </w:t>
      </w:r>
      <w:r w:rsidRPr="00A62610">
        <w:rPr>
          <w:w w:val="100"/>
          <w:rtl/>
        </w:rPr>
        <w:t>87 و</w:t>
      </w:r>
      <w:r w:rsidRPr="00A62610">
        <w:rPr>
          <w:rFonts w:hint="cs"/>
          <w:w w:val="100"/>
          <w:rtl/>
        </w:rPr>
        <w:t xml:space="preserve"> </w:t>
      </w:r>
      <w:r w:rsidRPr="00A62610">
        <w:rPr>
          <w:w w:val="100"/>
          <w:rtl/>
        </w:rPr>
        <w:t>97 و</w:t>
      </w:r>
      <w:r w:rsidRPr="00A62610">
        <w:rPr>
          <w:rFonts w:hint="cs"/>
          <w:w w:val="100"/>
          <w:rtl/>
        </w:rPr>
        <w:t xml:space="preserve"> </w:t>
      </w:r>
      <w:r w:rsidRPr="00A62610">
        <w:rPr>
          <w:w w:val="100"/>
          <w:rtl/>
        </w:rPr>
        <w:t>98 و</w:t>
      </w:r>
      <w:r w:rsidRPr="00A62610">
        <w:rPr>
          <w:rFonts w:hint="cs"/>
          <w:w w:val="100"/>
          <w:rtl/>
        </w:rPr>
        <w:t xml:space="preserve"> </w:t>
      </w:r>
      <w:r w:rsidRPr="00A62610">
        <w:rPr>
          <w:w w:val="100"/>
          <w:rtl/>
        </w:rPr>
        <w:t>103 و</w:t>
      </w:r>
      <w:r w:rsidRPr="00A62610">
        <w:rPr>
          <w:rFonts w:hint="cs"/>
          <w:w w:val="100"/>
          <w:rtl/>
        </w:rPr>
        <w:t xml:space="preserve"> </w:t>
      </w:r>
      <w:r w:rsidRPr="00A62610">
        <w:rPr>
          <w:w w:val="100"/>
          <w:rtl/>
        </w:rPr>
        <w:t>105 و 122 و 138 و 142 و 169 و</w:t>
      </w:r>
      <w:r w:rsidRPr="00A62610">
        <w:rPr>
          <w:rFonts w:hint="cs"/>
          <w:w w:val="100"/>
          <w:rtl/>
        </w:rPr>
        <w:t xml:space="preserve"> </w:t>
      </w:r>
      <w:r w:rsidRPr="00A62610">
        <w:rPr>
          <w:w w:val="100"/>
          <w:rtl/>
        </w:rPr>
        <w:t>182 و</w:t>
      </w:r>
      <w:r w:rsidRPr="00A62610">
        <w:rPr>
          <w:rFonts w:hint="cs"/>
          <w:w w:val="100"/>
          <w:rtl/>
        </w:rPr>
        <w:t> </w:t>
      </w:r>
      <w:r w:rsidRPr="00A62610">
        <w:rPr>
          <w:w w:val="100"/>
          <w:rtl/>
        </w:rPr>
        <w:t>189.</w:t>
      </w:r>
      <w:r>
        <w:rPr>
          <w:rtl/>
        </w:rPr>
        <w:t xml:space="preserve"> </w:t>
      </w:r>
    </w:p>
    <w:p w:rsidR="00B304F9" w:rsidRPr="00A62610" w:rsidRDefault="00B304F9" w:rsidP="00B304F9">
      <w:pPr>
        <w:pStyle w:val="SingleTxt"/>
        <w:spacing w:after="0" w:line="120" w:lineRule="exact"/>
        <w:rPr>
          <w:rFonts w:hint="cs"/>
          <w:sz w:val="10"/>
          <w:rtl/>
        </w:rPr>
      </w:pPr>
    </w:p>
    <w:p w:rsidR="00B304F9" w:rsidRDefault="00B304F9" w:rsidP="00B30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تعليقات الهيئات الإشرافية التابعة لمنظمة العمل الدولية</w:t>
      </w:r>
    </w:p>
    <w:p w:rsidR="00B304F9" w:rsidRDefault="00B304F9" w:rsidP="00B304F9">
      <w:pPr>
        <w:pStyle w:val="SingleTxt"/>
        <w:rPr>
          <w:rFonts w:hint="cs"/>
          <w:rtl/>
        </w:rPr>
      </w:pPr>
      <w:r>
        <w:rPr>
          <w:rtl/>
        </w:rPr>
        <w:t>33 -</w:t>
      </w:r>
      <w:r>
        <w:rPr>
          <w:rtl/>
        </w:rPr>
        <w:tab/>
        <w:t xml:space="preserve">تتناول التعليقات غير النهائية للجنة الخبراء فيما يتعلق بأحكام اتفاقية القضاء على جميع أشكال التمييز ضد المرأة البنود الواردة أدناه. </w:t>
      </w:r>
    </w:p>
    <w:p w:rsidR="00B304F9" w:rsidRPr="00A62610" w:rsidRDefault="00B304F9" w:rsidP="00B304F9">
      <w:pPr>
        <w:pStyle w:val="SingleTxt"/>
        <w:spacing w:after="0" w:line="120" w:lineRule="exact"/>
        <w:rPr>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 xml:space="preserve">الاتفاقية رقم 97 </w:t>
      </w:r>
    </w:p>
    <w:p w:rsidR="00B304F9" w:rsidRDefault="00B304F9" w:rsidP="00B304F9">
      <w:pPr>
        <w:pStyle w:val="SingleTxt"/>
      </w:pPr>
      <w:r>
        <w:rPr>
          <w:rtl/>
        </w:rPr>
        <w:t>34 -</w:t>
      </w:r>
      <w:r>
        <w:rPr>
          <w:rtl/>
        </w:rPr>
        <w:tab/>
        <w:t xml:space="preserve">في طلبها المباشر المقدم في عام 2013، لاحظت اللجنة العدد الكبير من النساء العاملات اللاتي يهاجرن من إكوادور. وبناء على ذلك، طلبت إلى الحكومة تقديم معلومات عن التدابير المحددة التي تم اتخاذها بهدف كفالة أن تنتفع هؤلاء النساء أيضاً بالحقوق التي تنص عليها الاتفاقية. وبالأخص، طلبت اللجنة إلى الحكومة تقديم المعلومات المتاحة عن الظروف المعيشية وظروف العمل للنساء العاملات المهاجرات، والصعوبات التي يواجهنها. وإضافة إلى ذلك، طلبت اللجنة إلى الحكومة تحديد الكيفية التي تم بها إدراج قضية المساواة بين المرأة والرجل في سياسات الهجرة. </w:t>
      </w:r>
    </w:p>
    <w:p w:rsidR="00B304F9" w:rsidRDefault="00B304F9" w:rsidP="00B304F9">
      <w:pPr>
        <w:pStyle w:val="SingleTxt"/>
        <w:rPr>
          <w:rFonts w:hint="cs"/>
          <w:rtl/>
        </w:rPr>
      </w:pPr>
      <w:r>
        <w:rPr>
          <w:rtl/>
        </w:rPr>
        <w:t>35 -</w:t>
      </w:r>
      <w:r>
        <w:rPr>
          <w:rtl/>
        </w:rPr>
        <w:tab/>
        <w:t xml:space="preserve">وطلبت اللجنة أيضاً إلى الحكومة تقديم معلومات عن خدمات المساعدة والإعلام التي تتناول القضايا التي تتأثر بها العاملات المهاجرات بالأخص، بما في ذلك ما يتعلق بالمعلومات المضللة عن فرص العمل وظروف العمل. </w:t>
      </w:r>
    </w:p>
    <w:p w:rsidR="00B304F9" w:rsidRPr="00A62610" w:rsidRDefault="00B304F9" w:rsidP="00B304F9">
      <w:pPr>
        <w:pStyle w:val="SingleTxt"/>
        <w:spacing w:after="0" w:line="120" w:lineRule="exact"/>
        <w:rPr>
          <w:rFonts w:hint="cs"/>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الاتفاقية رقم 100</w:t>
      </w:r>
    </w:p>
    <w:p w:rsidR="00B304F9" w:rsidRDefault="00B304F9" w:rsidP="00B304F9">
      <w:pPr>
        <w:pStyle w:val="SingleTxt"/>
      </w:pPr>
      <w:r>
        <w:rPr>
          <w:rtl/>
        </w:rPr>
        <w:t>36</w:t>
      </w:r>
      <w:r>
        <w:rPr>
          <w:rFonts w:hint="cs"/>
          <w:rtl/>
        </w:rPr>
        <w:t xml:space="preserve"> -</w:t>
      </w:r>
      <w:r>
        <w:rPr>
          <w:rFonts w:hint="cs"/>
          <w:rtl/>
        </w:rPr>
        <w:tab/>
      </w:r>
      <w:r>
        <w:rPr>
          <w:rtl/>
        </w:rPr>
        <w:t>وفي ملاحظتها المقدمة في عام 2013، ذكرت اللجنة أنها ما فتئت تشير منذ عدة أعوام إلى ضرورة تعديل المادة 79 من قانون العمل التي تنص على المساواة في الأجر عن العمل المتساوي، باعتبارها تتسم بطابع أكثر تقييداً من مبدأ المساواة في القيمة. وقد حثت اللجنة الحكومة، في إطار إصلاح قانون العمل، على تعديل المادة 79 بحيث تعبر تعبيراً كاملاً عن مبدأ المساواة في الأجر بين الرجل والمرأة عن العمل المتساوي القيمة. وشجعت اللجنة الحكومة على طلب المساعدة التقنية من منظمة العمل الدولية في هذا الصدد.</w:t>
      </w:r>
    </w:p>
    <w:p w:rsidR="00B304F9" w:rsidRPr="00A62610" w:rsidRDefault="00B304F9" w:rsidP="00B304F9">
      <w:pPr>
        <w:pStyle w:val="SingleTxt"/>
        <w:spacing w:after="0" w:line="120" w:lineRule="exact"/>
        <w:rPr>
          <w:sz w:val="10"/>
          <w:rtl/>
        </w:rPr>
      </w:pPr>
    </w:p>
    <w:p w:rsidR="00B304F9" w:rsidRPr="003945DB"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3945DB">
        <w:rPr>
          <w:rtl/>
        </w:rPr>
        <w:t>الاتفاقية رقم 103</w:t>
      </w:r>
    </w:p>
    <w:p w:rsidR="00B304F9" w:rsidRDefault="00B304F9" w:rsidP="00B304F9">
      <w:pPr>
        <w:pStyle w:val="SingleTxt"/>
      </w:pPr>
      <w:r>
        <w:rPr>
          <w:rtl/>
        </w:rPr>
        <w:t>37 -</w:t>
      </w:r>
      <w:r>
        <w:rPr>
          <w:rtl/>
        </w:rPr>
        <w:tab/>
        <w:t>في طلبها المباشر المقدم في عام 2011 (المكرر في عام 2013)، لاحظت اللجنة أن المعهد الإكوادوري للضمان الاجتماعي أُلزم بتقديم مستحقات الأمومة لكل المؤمنَّ عليهن ممن يمتثلن للشروط التي ينص عليها القانون. وقد طلبت اللجنة إلى الحكومة تحديد المستحقات التي ستحصل عليها النساء غير المؤهلات لتلقي المستحقات التي يقدمها المعهد وممن تأخر أصحاب عملهن عن دفع الاشتراكات.</w:t>
      </w:r>
    </w:p>
    <w:p w:rsidR="00B304F9" w:rsidRDefault="00B304F9" w:rsidP="00B304F9">
      <w:pPr>
        <w:pStyle w:val="SingleTxt"/>
      </w:pPr>
      <w:r>
        <w:rPr>
          <w:rtl/>
        </w:rPr>
        <w:t>38 -</w:t>
      </w:r>
      <w:r>
        <w:rPr>
          <w:rtl/>
        </w:rPr>
        <w:tab/>
        <w:t>وإضافة إلى ذلك، حثت اللجنة الحكومة على تكملة المادة الفرعية 3 من المادة 155 من قانون العمل الذي ينص على أن تستفيد المرأة المُرضعة من يوم عمل من ست ساعات، بفقرة من المادة تحدِّد أن يوم العمل المخفض الساعات يُحسب باعتباره يوم عمل كامل، وتتقاضى فيه المرأة أجراً وفقا لذلك. كما طلبت اللجنة إلى الحكومة أن تدرج في تقريرها القادم معلومات عن الأحكام التي تنص على عبء الإثبات في حالة فصل امرأة من عملها أثناء إجازة أمومتها، وعن التفسيرات التي تقدمها المحاكم الوطنية فيما يتعلق بتطبيق المادة</w:t>
      </w:r>
      <w:r>
        <w:rPr>
          <w:rFonts w:hint="cs"/>
          <w:rtl/>
        </w:rPr>
        <w:t> </w:t>
      </w:r>
      <w:r>
        <w:rPr>
          <w:rtl/>
        </w:rPr>
        <w:t xml:space="preserve">153 من قانون العمل. </w:t>
      </w:r>
    </w:p>
    <w:p w:rsidR="00B304F9" w:rsidRPr="00A62610"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A62610">
        <w:rPr>
          <w:rtl/>
        </w:rPr>
        <w:t>الاتفاقية رقم 111</w:t>
      </w:r>
    </w:p>
    <w:p w:rsidR="00B304F9" w:rsidRDefault="00B304F9" w:rsidP="00B304F9">
      <w:pPr>
        <w:pStyle w:val="SingleTxt"/>
      </w:pPr>
      <w:r>
        <w:rPr>
          <w:rtl/>
        </w:rPr>
        <w:t>39 -</w:t>
      </w:r>
      <w:r>
        <w:rPr>
          <w:rtl/>
        </w:rPr>
        <w:tab/>
        <w:t>في ملاحظتها المقدمة في عام 2013، طلبت اللجنة إلى الحكومة اتخاذ التدابير اللازمة لإلغاء المادة 17 (ب) من الأنظمة الصادرة في إطار قانون التعاونيات، التي تحتاج المتزوجات بموجبها إلى تفويض أزواجهن بأن يكُن عضوات في التعاونيات الإسكانية الزراعية وتعاونيات حدائق الخضروات الأسرية.</w:t>
      </w:r>
    </w:p>
    <w:p w:rsidR="00B304F9" w:rsidRDefault="00B304F9" w:rsidP="00B304F9">
      <w:pPr>
        <w:pStyle w:val="SingleTxt"/>
      </w:pPr>
      <w:r>
        <w:rPr>
          <w:rtl/>
        </w:rPr>
        <w:t>40 -</w:t>
      </w:r>
      <w:r>
        <w:rPr>
          <w:rtl/>
        </w:rPr>
        <w:tab/>
        <w:t>وأشارت اللجنة إلى أنه لا يتم تناول مسألة التحرش الجنسي إلا بموجب قانون العقوبات، ودعت الحكومة إلى اتخاذ التدابير التشريعية اللازمة لتعريف التحرش الجنسي ومنعه في التوظيف وبيئة العمل. وطلبت اللجنة أيضاً إلى الحكومة النظر في إدراج شرط على أصحاب العمل باتخاذ تدابير لمنع التحرش الجنسي في المؤسسة وبتقديم معلومات عن أي تدابير أخرى تُتخذ بهدف منع التحرش الجنسي.</w:t>
      </w:r>
    </w:p>
    <w:p w:rsidR="00B304F9" w:rsidRPr="00A5515C" w:rsidRDefault="00B304F9" w:rsidP="00B304F9">
      <w:pPr>
        <w:pStyle w:val="SingleTxt"/>
        <w:rPr>
          <w:rFonts w:hint="cs"/>
          <w:rtl/>
        </w:rPr>
      </w:pPr>
      <w:r>
        <w:rPr>
          <w:rtl/>
        </w:rPr>
        <w:t>41 -</w:t>
      </w:r>
      <w:r>
        <w:rPr>
          <w:rtl/>
        </w:rPr>
        <w:tab/>
        <w:t>وفي طلبها المباشر المقدم في عام 2013، لاحظت اللجنة أن الدستور المعتمد في عام</w:t>
      </w:r>
      <w:r>
        <w:rPr>
          <w:rFonts w:hint="cs"/>
          <w:rtl/>
        </w:rPr>
        <w:t> </w:t>
      </w:r>
      <w:r>
        <w:rPr>
          <w:rtl/>
        </w:rPr>
        <w:t>2008 أنشأ المجالس الوطنية للمساواة، المسؤولة عن كفالة إعداد واحترام ورصد وتقييم السياسات العامة المتعلقة بالشؤون الجنسانية والإثنية والمتناقلة عبر الأجيال وفيما بين الثقافات، فضلاً عن المسائل المتعلقة بالإعاقة. ويُتوقع من هذه المجالس تنسيق عملها مع عمل الوكالات الوطنية المتخصصة. وأحاطت اللجنة علماً أيضاً بالخطة الوطنية للعيش الكريم 2009</w:t>
      </w:r>
      <w:r>
        <w:rPr>
          <w:rFonts w:hint="cs"/>
          <w:rtl/>
        </w:rPr>
        <w:t>-</w:t>
      </w:r>
      <w:r>
        <w:rPr>
          <w:rtl/>
        </w:rPr>
        <w:t>2013، التي تشمل بين أهدافها تعزيز المساواة دون تمييز على أساس نوع الجنس أو</w:t>
      </w:r>
      <w:r>
        <w:rPr>
          <w:rFonts w:hint="cs"/>
          <w:rtl/>
        </w:rPr>
        <w:t> </w:t>
      </w:r>
      <w:r>
        <w:rPr>
          <w:rtl/>
        </w:rPr>
        <w:t>الأصل الإثني أو المستوى الاجتماعي أو الدين أو الميل الجنسي أو الموطن الأصلي. وطلبت اللجنة إلى الحكومة تقديم معلومات عن إنشاء المجالس الوطنية للمساواة ونطاقات اختصاصها، وعن الصعوبات التي تواجهها في الاضطلاع بمهامها.</w:t>
      </w:r>
    </w:p>
    <w:p w:rsidR="00B304F9" w:rsidRPr="0098701C" w:rsidRDefault="00B304F9" w:rsidP="00B304F9">
      <w:pPr>
        <w:pStyle w:val="SingleTxt"/>
        <w:rPr>
          <w:rtl/>
          <w:lang/>
        </w:rPr>
      </w:pPr>
      <w:r w:rsidRPr="0098701C">
        <w:rPr>
          <w:rFonts w:hint="cs"/>
          <w:rtl/>
        </w:rPr>
        <w:t>42 -</w:t>
      </w:r>
      <w:r>
        <w:rPr>
          <w:rFonts w:hint="cs"/>
          <w:rtl/>
        </w:rPr>
        <w:tab/>
      </w:r>
      <w:r w:rsidRPr="0098701C">
        <w:rPr>
          <w:rtl/>
          <w:lang/>
        </w:rPr>
        <w:t>ولاحظت اللجنة أن الدستور</w:t>
      </w:r>
      <w:r w:rsidRPr="0098701C">
        <w:rPr>
          <w:rFonts w:hint="cs"/>
          <w:rtl/>
        </w:rPr>
        <w:t xml:space="preserve"> ينص</w:t>
      </w:r>
      <w:r w:rsidRPr="0098701C">
        <w:rPr>
          <w:rtl/>
          <w:lang/>
        </w:rPr>
        <w:t xml:space="preserve"> أيضا</w:t>
      </w:r>
      <w:r w:rsidRPr="0098701C">
        <w:rPr>
          <w:rFonts w:hint="cs"/>
          <w:rtl/>
          <w:lang/>
        </w:rPr>
        <w:t>ً</w:t>
      </w:r>
      <w:r w:rsidRPr="0098701C">
        <w:rPr>
          <w:rtl/>
          <w:lang/>
        </w:rPr>
        <w:t xml:space="preserve"> على </w:t>
      </w:r>
      <w:r w:rsidRPr="0098701C">
        <w:rPr>
          <w:rFonts w:hint="cs"/>
          <w:rtl/>
          <w:lang/>
        </w:rPr>
        <w:t>قيام</w:t>
      </w:r>
      <w:r w:rsidRPr="0098701C">
        <w:rPr>
          <w:rtl/>
          <w:lang/>
        </w:rPr>
        <w:t xml:space="preserve"> الدولة </w:t>
      </w:r>
      <w:r w:rsidRPr="0098701C">
        <w:rPr>
          <w:rFonts w:hint="cs"/>
          <w:rtl/>
          <w:lang/>
        </w:rPr>
        <w:t>ب</w:t>
      </w:r>
      <w:r w:rsidRPr="0098701C">
        <w:rPr>
          <w:rtl/>
          <w:lang/>
        </w:rPr>
        <w:t xml:space="preserve">تعزيز تمثيل </w:t>
      </w:r>
      <w:r w:rsidRPr="0098701C">
        <w:rPr>
          <w:rFonts w:hint="cs"/>
          <w:rtl/>
          <w:lang/>
        </w:rPr>
        <w:t>ا</w:t>
      </w:r>
      <w:r w:rsidRPr="0098701C">
        <w:rPr>
          <w:rtl/>
          <w:lang/>
        </w:rPr>
        <w:t>لمرأة</w:t>
      </w:r>
      <w:r w:rsidRPr="0098701C">
        <w:rPr>
          <w:rFonts w:hint="cs"/>
          <w:rtl/>
          <w:lang/>
        </w:rPr>
        <w:t xml:space="preserve"> على قدم المساواة</w:t>
      </w:r>
      <w:r w:rsidRPr="0098701C">
        <w:rPr>
          <w:rtl/>
          <w:lang/>
        </w:rPr>
        <w:t xml:space="preserve"> </w:t>
      </w:r>
      <w:r w:rsidRPr="0098701C">
        <w:rPr>
          <w:rFonts w:hint="cs"/>
          <w:rtl/>
          <w:lang/>
        </w:rPr>
        <w:t xml:space="preserve">مع </w:t>
      </w:r>
      <w:r w:rsidRPr="0098701C">
        <w:rPr>
          <w:rtl/>
          <w:lang/>
        </w:rPr>
        <w:t>الرجل في</w:t>
      </w:r>
      <w:r w:rsidRPr="0098701C">
        <w:rPr>
          <w:rFonts w:hint="cs"/>
          <w:rtl/>
          <w:lang/>
        </w:rPr>
        <w:t xml:space="preserve"> قطاع</w:t>
      </w:r>
      <w:r w:rsidRPr="0098701C">
        <w:rPr>
          <w:rtl/>
          <w:lang/>
        </w:rPr>
        <w:t xml:space="preserve"> الخدمة العامة، </w:t>
      </w:r>
      <w:r w:rsidRPr="0098701C">
        <w:rPr>
          <w:rFonts w:hint="cs"/>
          <w:rtl/>
          <w:lang/>
        </w:rPr>
        <w:t>و</w:t>
      </w:r>
      <w:r w:rsidRPr="0098701C">
        <w:rPr>
          <w:rtl/>
          <w:lang/>
        </w:rPr>
        <w:t>في هيئات</w:t>
      </w:r>
      <w:r w:rsidRPr="0098701C">
        <w:rPr>
          <w:rFonts w:hint="cs"/>
          <w:rtl/>
          <w:lang/>
        </w:rPr>
        <w:t xml:space="preserve"> الدولة</w:t>
      </w:r>
      <w:r w:rsidRPr="0098701C">
        <w:rPr>
          <w:rtl/>
          <w:lang/>
        </w:rPr>
        <w:t xml:space="preserve"> </w:t>
      </w:r>
      <w:r w:rsidRPr="0098701C">
        <w:rPr>
          <w:rFonts w:hint="cs"/>
          <w:rtl/>
          <w:lang/>
        </w:rPr>
        <w:t>المعنية با</w:t>
      </w:r>
      <w:r w:rsidRPr="0098701C">
        <w:rPr>
          <w:rtl/>
          <w:lang/>
        </w:rPr>
        <w:t>لإد</w:t>
      </w:r>
      <w:r w:rsidRPr="0098701C">
        <w:rPr>
          <w:rFonts w:hint="cs"/>
          <w:rtl/>
          <w:lang/>
        </w:rPr>
        <w:t>ارة</w:t>
      </w:r>
      <w:r w:rsidRPr="0098701C">
        <w:rPr>
          <w:rtl/>
          <w:lang/>
        </w:rPr>
        <w:t xml:space="preserve"> واتخاذ القرارات</w:t>
      </w:r>
      <w:r w:rsidRPr="0098701C">
        <w:rPr>
          <w:rFonts w:hint="cs"/>
          <w:rtl/>
          <w:lang/>
        </w:rPr>
        <w:t>،</w:t>
      </w:r>
      <w:r w:rsidRPr="0098701C">
        <w:rPr>
          <w:rtl/>
          <w:lang/>
        </w:rPr>
        <w:t xml:space="preserve"> و</w:t>
      </w:r>
      <w:r w:rsidRPr="0098701C">
        <w:rPr>
          <w:rFonts w:hint="cs"/>
          <w:rtl/>
          <w:lang/>
        </w:rPr>
        <w:t xml:space="preserve">كذلك في </w:t>
      </w:r>
      <w:r w:rsidRPr="0098701C">
        <w:rPr>
          <w:rtl/>
          <w:lang/>
        </w:rPr>
        <w:t>الأحزاب والحركات السياسية.</w:t>
      </w:r>
      <w:r w:rsidRPr="0098701C">
        <w:rPr>
          <w:rFonts w:hint="cs"/>
          <w:rtl/>
          <w:lang/>
        </w:rPr>
        <w:t xml:space="preserve"> وتنص</w:t>
      </w:r>
      <w:r w:rsidRPr="0098701C">
        <w:rPr>
          <w:rtl/>
          <w:lang/>
        </w:rPr>
        <w:t xml:space="preserve"> المادة 70 على </w:t>
      </w:r>
      <w:r w:rsidRPr="0098701C">
        <w:rPr>
          <w:rFonts w:hint="cs"/>
          <w:rtl/>
          <w:lang/>
        </w:rPr>
        <w:t>قيام</w:t>
      </w:r>
      <w:r w:rsidRPr="0098701C">
        <w:rPr>
          <w:rtl/>
          <w:lang/>
        </w:rPr>
        <w:t xml:space="preserve"> الدولة</w:t>
      </w:r>
      <w:r w:rsidRPr="0098701C">
        <w:rPr>
          <w:rFonts w:hint="cs"/>
          <w:rtl/>
          <w:lang/>
        </w:rPr>
        <w:t xml:space="preserve"> بالإعلان عن سياسات</w:t>
      </w:r>
      <w:r w:rsidRPr="0098701C">
        <w:rPr>
          <w:rtl/>
          <w:lang/>
        </w:rPr>
        <w:t xml:space="preserve"> </w:t>
      </w:r>
      <w:r w:rsidRPr="0098701C">
        <w:rPr>
          <w:rFonts w:hint="cs"/>
          <w:rtl/>
          <w:lang/>
        </w:rPr>
        <w:t xml:space="preserve">ترمي إلى </w:t>
      </w:r>
      <w:r w:rsidRPr="0098701C">
        <w:rPr>
          <w:rtl/>
          <w:lang/>
        </w:rPr>
        <w:t>تحقيق المساواة</w:t>
      </w:r>
      <w:r w:rsidRPr="0098701C">
        <w:rPr>
          <w:rFonts w:hint="cs"/>
          <w:rtl/>
          <w:lang/>
        </w:rPr>
        <w:t xml:space="preserve"> بين المرأة والرجل، واتباع تلك السياسات </w:t>
      </w:r>
      <w:r w:rsidRPr="0098701C">
        <w:rPr>
          <w:rtl/>
          <w:lang/>
        </w:rPr>
        <w:t xml:space="preserve">من خلال آلية متخصصة، وتعميم مراعاة المنظور الجنساني في الخطط والبرامج. </w:t>
      </w:r>
      <w:r w:rsidRPr="0098701C">
        <w:rPr>
          <w:rFonts w:hint="cs"/>
          <w:rtl/>
          <w:lang/>
        </w:rPr>
        <w:t>كما تدعو</w:t>
      </w:r>
      <w:r w:rsidRPr="0098701C">
        <w:rPr>
          <w:rtl/>
          <w:lang/>
        </w:rPr>
        <w:t xml:space="preserve"> الخطة الوطنية</w:t>
      </w:r>
      <w:r w:rsidRPr="0098701C">
        <w:rPr>
          <w:rFonts w:hint="cs"/>
          <w:rtl/>
          <w:lang/>
        </w:rPr>
        <w:t xml:space="preserve"> للعيش الكريم لفترة الأعوام 2009-2013 إلى تحقيق</w:t>
      </w:r>
      <w:r w:rsidRPr="0098701C">
        <w:rPr>
          <w:rtl/>
          <w:lang/>
        </w:rPr>
        <w:t xml:space="preserve"> </w:t>
      </w:r>
      <w:r w:rsidRPr="0098701C">
        <w:rPr>
          <w:rFonts w:hint="cs"/>
          <w:rtl/>
          <w:lang/>
        </w:rPr>
        <w:t>ا</w:t>
      </w:r>
      <w:r w:rsidRPr="0098701C">
        <w:rPr>
          <w:rtl/>
          <w:lang/>
        </w:rPr>
        <w:t>لمساواة بين الجنسين</w:t>
      </w:r>
      <w:r w:rsidRPr="0098701C">
        <w:rPr>
          <w:rFonts w:hint="cs"/>
          <w:rtl/>
          <w:lang/>
        </w:rPr>
        <w:t>. وينص</w:t>
      </w:r>
      <w:r w:rsidRPr="0098701C">
        <w:rPr>
          <w:rtl/>
          <w:lang/>
        </w:rPr>
        <w:t xml:space="preserve"> القانون الأساسي </w:t>
      </w:r>
      <w:r w:rsidRPr="0098701C">
        <w:rPr>
          <w:rFonts w:hint="cs"/>
          <w:rtl/>
          <w:lang/>
        </w:rPr>
        <w:t>المتعلق</w:t>
      </w:r>
      <w:r w:rsidRPr="0098701C">
        <w:rPr>
          <w:rtl/>
          <w:lang/>
        </w:rPr>
        <w:t xml:space="preserve"> </w:t>
      </w:r>
      <w:r w:rsidRPr="0098701C">
        <w:rPr>
          <w:rFonts w:hint="cs"/>
          <w:rtl/>
          <w:lang/>
        </w:rPr>
        <w:t>ب</w:t>
      </w:r>
      <w:r w:rsidRPr="0098701C">
        <w:rPr>
          <w:rtl/>
          <w:lang/>
        </w:rPr>
        <w:t xml:space="preserve">مشاركة المواطنين على </w:t>
      </w:r>
      <w:r w:rsidRPr="0098701C">
        <w:rPr>
          <w:rFonts w:hint="cs"/>
          <w:rtl/>
          <w:lang/>
        </w:rPr>
        <w:t>تحقيق التكافؤ بين</w:t>
      </w:r>
      <w:r w:rsidRPr="0098701C">
        <w:rPr>
          <w:rtl/>
          <w:lang/>
        </w:rPr>
        <w:t xml:space="preserve"> الجنسين من خلال </w:t>
      </w:r>
      <w:r w:rsidRPr="0098701C">
        <w:rPr>
          <w:rFonts w:hint="cs"/>
          <w:rtl/>
          <w:lang/>
        </w:rPr>
        <w:t>اعتماد إجراءات تصحيحية</w:t>
      </w:r>
      <w:r w:rsidRPr="0098701C">
        <w:rPr>
          <w:rtl/>
          <w:lang/>
        </w:rPr>
        <w:t xml:space="preserve">. </w:t>
      </w:r>
      <w:r w:rsidRPr="0098701C">
        <w:rPr>
          <w:rFonts w:hint="cs"/>
          <w:rtl/>
          <w:lang/>
        </w:rPr>
        <w:t>وقد أتاحت</w:t>
      </w:r>
      <w:r w:rsidRPr="0098701C">
        <w:rPr>
          <w:rtl/>
          <w:lang/>
        </w:rPr>
        <w:t xml:space="preserve"> الحكومة بيانات عن الزيادة</w:t>
      </w:r>
      <w:r w:rsidRPr="0098701C">
        <w:rPr>
          <w:rFonts w:hint="cs"/>
          <w:rtl/>
          <w:lang/>
        </w:rPr>
        <w:t xml:space="preserve"> التي تحققت</w:t>
      </w:r>
      <w:r w:rsidRPr="0098701C">
        <w:rPr>
          <w:rtl/>
          <w:lang/>
        </w:rPr>
        <w:t xml:space="preserve"> </w:t>
      </w:r>
      <w:r w:rsidRPr="0098701C">
        <w:rPr>
          <w:rFonts w:hint="cs"/>
          <w:rtl/>
          <w:lang/>
        </w:rPr>
        <w:t>في</w:t>
      </w:r>
      <w:r w:rsidRPr="0098701C">
        <w:rPr>
          <w:rtl/>
          <w:lang/>
        </w:rPr>
        <w:t xml:space="preserve"> السنوات الأخيرة </w:t>
      </w:r>
      <w:r w:rsidRPr="0098701C">
        <w:rPr>
          <w:rFonts w:hint="cs"/>
          <w:rtl/>
          <w:lang/>
        </w:rPr>
        <w:t>على صعيد</w:t>
      </w:r>
      <w:r w:rsidRPr="0098701C">
        <w:rPr>
          <w:rtl/>
          <w:lang/>
        </w:rPr>
        <w:t xml:space="preserve"> مشاركة المرأة في الحياة العامة وفي المناصب ال</w:t>
      </w:r>
      <w:r w:rsidRPr="0098701C">
        <w:rPr>
          <w:rFonts w:hint="cs"/>
          <w:rtl/>
          <w:lang/>
        </w:rPr>
        <w:t>تي يتم شغلها عن طريق</w:t>
      </w:r>
      <w:r w:rsidRPr="0098701C">
        <w:rPr>
          <w:rtl/>
          <w:lang/>
        </w:rPr>
        <w:t xml:space="preserve"> ال</w:t>
      </w:r>
      <w:r w:rsidRPr="0098701C">
        <w:rPr>
          <w:rFonts w:hint="cs"/>
          <w:rtl/>
          <w:lang/>
        </w:rPr>
        <w:t>تصويت</w:t>
      </w:r>
      <w:r w:rsidRPr="0098701C">
        <w:rPr>
          <w:rtl/>
          <w:lang/>
        </w:rPr>
        <w:t xml:space="preserve"> الشعبي. </w:t>
      </w:r>
      <w:r w:rsidRPr="0098701C">
        <w:rPr>
          <w:rFonts w:hint="cs"/>
          <w:rtl/>
          <w:lang/>
        </w:rPr>
        <w:t>و</w:t>
      </w:r>
      <w:r w:rsidRPr="0098701C">
        <w:rPr>
          <w:rtl/>
          <w:lang/>
        </w:rPr>
        <w:t>طلبت اللجنة</w:t>
      </w:r>
      <w:r w:rsidRPr="0098701C">
        <w:rPr>
          <w:rFonts w:hint="cs"/>
          <w:rtl/>
          <w:lang/>
        </w:rPr>
        <w:t xml:space="preserve"> إلى </w:t>
      </w:r>
      <w:r w:rsidRPr="0098701C">
        <w:rPr>
          <w:rtl/>
          <w:lang/>
        </w:rPr>
        <w:t>الحكومة أن ت</w:t>
      </w:r>
      <w:r w:rsidRPr="0098701C">
        <w:rPr>
          <w:rFonts w:hint="cs"/>
          <w:rtl/>
          <w:lang/>
        </w:rPr>
        <w:t>شير إلى</w:t>
      </w:r>
      <w:r w:rsidRPr="0098701C">
        <w:rPr>
          <w:rtl/>
          <w:lang/>
        </w:rPr>
        <w:t xml:space="preserve"> طريقة </w:t>
      </w:r>
      <w:r w:rsidRPr="0098701C">
        <w:rPr>
          <w:rFonts w:hint="cs"/>
          <w:rtl/>
          <w:lang/>
        </w:rPr>
        <w:t>إسهام المجالس الوطنية المعنية بتحقيق</w:t>
      </w:r>
      <w:r w:rsidRPr="0098701C">
        <w:rPr>
          <w:rtl/>
          <w:lang/>
        </w:rPr>
        <w:t xml:space="preserve"> المساواة بين الجنسين و</w:t>
      </w:r>
      <w:r w:rsidRPr="0098701C">
        <w:rPr>
          <w:rFonts w:hint="cs"/>
          <w:rtl/>
          <w:lang/>
        </w:rPr>
        <w:t>حصول</w:t>
      </w:r>
      <w:r w:rsidRPr="0098701C">
        <w:rPr>
          <w:rtl/>
          <w:lang/>
        </w:rPr>
        <w:t xml:space="preserve"> المرأة </w:t>
      </w:r>
      <w:r w:rsidRPr="0098701C">
        <w:rPr>
          <w:rFonts w:hint="cs"/>
          <w:rtl/>
          <w:lang/>
        </w:rPr>
        <w:t>على فرص</w:t>
      </w:r>
      <w:r w:rsidRPr="0098701C">
        <w:rPr>
          <w:rtl/>
          <w:lang/>
        </w:rPr>
        <w:t xml:space="preserve"> عمل</w:t>
      </w:r>
      <w:r w:rsidRPr="0098701C">
        <w:rPr>
          <w:rFonts w:hint="cs"/>
          <w:rtl/>
          <w:lang/>
        </w:rPr>
        <w:t xml:space="preserve"> في هذه العملية</w:t>
      </w:r>
      <w:r w:rsidRPr="0098701C">
        <w:rPr>
          <w:rtl/>
          <w:lang/>
        </w:rPr>
        <w:t>.</w:t>
      </w:r>
    </w:p>
    <w:p w:rsidR="00B304F9" w:rsidRPr="0098701C" w:rsidRDefault="00B304F9" w:rsidP="00B304F9">
      <w:pPr>
        <w:pStyle w:val="SingleTxt"/>
        <w:spacing w:after="0" w:line="120" w:lineRule="exact"/>
        <w:rPr>
          <w:rFonts w:hint="cs"/>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t>الاتفاقيات الأخرى</w:t>
      </w:r>
    </w:p>
    <w:p w:rsidR="00B304F9" w:rsidRPr="0098701C" w:rsidRDefault="00B304F9" w:rsidP="00B304F9">
      <w:pPr>
        <w:pStyle w:val="SingleTxt"/>
        <w:rPr>
          <w:i/>
          <w:w w:val="100"/>
          <w:rtl/>
        </w:rPr>
      </w:pPr>
      <w:r w:rsidRPr="0098701C">
        <w:rPr>
          <w:rFonts w:hint="cs"/>
          <w:i/>
          <w:w w:val="100"/>
          <w:rtl/>
        </w:rPr>
        <w:t>43 -</w:t>
      </w:r>
      <w:r w:rsidRPr="0098701C">
        <w:rPr>
          <w:rFonts w:hint="cs"/>
          <w:i/>
          <w:w w:val="100"/>
          <w:rtl/>
        </w:rPr>
        <w:tab/>
      </w:r>
      <w:r w:rsidRPr="0098701C">
        <w:rPr>
          <w:i/>
          <w:w w:val="100"/>
          <w:rtl/>
        </w:rPr>
        <w:t xml:space="preserve">وقد جرى استلام آخر </w:t>
      </w:r>
      <w:r w:rsidRPr="0098701C">
        <w:rPr>
          <w:rFonts w:hint="cs"/>
          <w:i/>
          <w:w w:val="100"/>
          <w:rtl/>
        </w:rPr>
        <w:t>التقارير</w:t>
      </w:r>
      <w:r w:rsidRPr="0098701C">
        <w:rPr>
          <w:i/>
          <w:w w:val="100"/>
          <w:rtl/>
        </w:rPr>
        <w:t xml:space="preserve"> </w:t>
      </w:r>
      <w:r w:rsidRPr="0098701C">
        <w:rPr>
          <w:rFonts w:hint="cs"/>
          <w:i/>
          <w:w w:val="100"/>
          <w:rtl/>
        </w:rPr>
        <w:t>المقدمة من</w:t>
      </w:r>
      <w:r w:rsidRPr="0098701C">
        <w:rPr>
          <w:i/>
          <w:w w:val="100"/>
          <w:rtl/>
        </w:rPr>
        <w:t xml:space="preserve"> الحكومة بشأن الاتفاقي</w:t>
      </w:r>
      <w:r w:rsidRPr="0098701C">
        <w:rPr>
          <w:rFonts w:hint="cs"/>
          <w:i/>
          <w:w w:val="100"/>
          <w:rtl/>
        </w:rPr>
        <w:t>ات التي تحمل</w:t>
      </w:r>
      <w:r w:rsidRPr="0098701C">
        <w:rPr>
          <w:i/>
          <w:w w:val="100"/>
          <w:rtl/>
        </w:rPr>
        <w:t xml:space="preserve"> </w:t>
      </w:r>
      <w:r w:rsidRPr="0098701C">
        <w:rPr>
          <w:rFonts w:hint="cs"/>
          <w:i/>
          <w:w w:val="100"/>
          <w:rtl/>
        </w:rPr>
        <w:t>الأرقام 29 و 87 و 98 و 103 و 105 و 122 و 138 و 142 و 169 و 182</w:t>
      </w:r>
      <w:r w:rsidRPr="0098701C">
        <w:rPr>
          <w:i/>
          <w:w w:val="100"/>
          <w:rtl/>
        </w:rPr>
        <w:t xml:space="preserve">، ونظرت فيها لجنة الخبراء في دورتها المعقودة في تشرين الثاني/نوفمبر - كانون الأول/ديسمبر 2014. </w:t>
      </w:r>
    </w:p>
    <w:p w:rsidR="00B304F9" w:rsidRPr="0098701C" w:rsidRDefault="00B304F9" w:rsidP="00B304F9">
      <w:pPr>
        <w:pStyle w:val="SingleTxt"/>
        <w:rPr>
          <w:i/>
          <w:rtl/>
        </w:rPr>
      </w:pPr>
      <w:r w:rsidRPr="0098701C">
        <w:rPr>
          <w:rFonts w:hint="cs"/>
          <w:i/>
          <w:rtl/>
        </w:rPr>
        <w:t>44 -</w:t>
      </w:r>
      <w:r w:rsidRPr="0098701C">
        <w:rPr>
          <w:rFonts w:hint="cs"/>
          <w:i/>
          <w:rtl/>
        </w:rPr>
        <w:tab/>
      </w:r>
      <w:r w:rsidRPr="0098701C">
        <w:rPr>
          <w:i/>
          <w:rtl/>
        </w:rPr>
        <w:t xml:space="preserve">وطُلب إلى الحكومة أن تقدم تقاريرها </w:t>
      </w:r>
      <w:r w:rsidRPr="0098701C">
        <w:rPr>
          <w:rFonts w:hint="cs"/>
          <w:i/>
          <w:rtl/>
        </w:rPr>
        <w:t>المتعلقة</w:t>
      </w:r>
      <w:r w:rsidRPr="0098701C">
        <w:rPr>
          <w:i/>
          <w:rtl/>
        </w:rPr>
        <w:t xml:space="preserve"> </w:t>
      </w:r>
      <w:r w:rsidRPr="0098701C">
        <w:rPr>
          <w:rFonts w:hint="cs"/>
          <w:i/>
          <w:rtl/>
        </w:rPr>
        <w:t>ب</w:t>
      </w:r>
      <w:r w:rsidRPr="0098701C">
        <w:rPr>
          <w:i/>
          <w:rtl/>
        </w:rPr>
        <w:t xml:space="preserve">الاتفاقيات التي تحمل الأرقام </w:t>
      </w:r>
      <w:r w:rsidRPr="0098701C">
        <w:rPr>
          <w:rFonts w:hint="cs"/>
          <w:i/>
          <w:rtl/>
        </w:rPr>
        <w:t>45</w:t>
      </w:r>
      <w:r>
        <w:rPr>
          <w:rFonts w:hint="cs"/>
          <w:i/>
          <w:rtl/>
        </w:rPr>
        <w:t xml:space="preserve"> و </w:t>
      </w:r>
      <w:r w:rsidRPr="0098701C">
        <w:rPr>
          <w:rFonts w:hint="cs"/>
          <w:i/>
          <w:rtl/>
        </w:rPr>
        <w:t>100</w:t>
      </w:r>
      <w:r>
        <w:rPr>
          <w:rFonts w:hint="cs"/>
          <w:i/>
          <w:rtl/>
        </w:rPr>
        <w:t xml:space="preserve"> و </w:t>
      </w:r>
      <w:r w:rsidRPr="0098701C">
        <w:rPr>
          <w:rFonts w:hint="cs"/>
          <w:i/>
          <w:rtl/>
        </w:rPr>
        <w:t>111</w:t>
      </w:r>
      <w:r>
        <w:rPr>
          <w:rFonts w:hint="cs"/>
          <w:i/>
          <w:rtl/>
        </w:rPr>
        <w:t xml:space="preserve"> و </w:t>
      </w:r>
      <w:r w:rsidRPr="0098701C">
        <w:rPr>
          <w:rFonts w:hint="cs"/>
          <w:i/>
          <w:rtl/>
        </w:rPr>
        <w:t>189 (التقرير الأول)</w:t>
      </w:r>
      <w:r w:rsidRPr="0098701C">
        <w:rPr>
          <w:i/>
          <w:rtl/>
        </w:rPr>
        <w:t xml:space="preserve">، التي من المقرر أن تستعرضها </w:t>
      </w:r>
      <w:r w:rsidRPr="0098701C">
        <w:rPr>
          <w:rFonts w:hint="cs"/>
          <w:i/>
          <w:rtl/>
        </w:rPr>
        <w:t>ال</w:t>
      </w:r>
      <w:r w:rsidRPr="0098701C">
        <w:rPr>
          <w:i/>
          <w:rtl/>
        </w:rPr>
        <w:t>لجنة في دورتها المزمع عقدها في تشرين الثاني/نوفمبر - كانون الأول/ديسمبر</w:t>
      </w:r>
      <w:r>
        <w:rPr>
          <w:i/>
          <w:rtl/>
        </w:rPr>
        <w:t xml:space="preserve"> </w:t>
      </w:r>
      <w:r w:rsidRPr="0098701C">
        <w:rPr>
          <w:i/>
          <w:rtl/>
        </w:rPr>
        <w:t xml:space="preserve">2015. </w:t>
      </w:r>
    </w:p>
    <w:p w:rsidR="00B304F9" w:rsidRPr="0098701C" w:rsidRDefault="00B304F9" w:rsidP="00B304F9">
      <w:pPr>
        <w:pStyle w:val="SingleTxt"/>
        <w:spacing w:after="0" w:line="120" w:lineRule="exact"/>
        <w:rPr>
          <w:rFonts w:hint="cs"/>
          <w:b/>
          <w:bCs/>
          <w:sz w:val="12"/>
          <w:rtl/>
        </w:rPr>
      </w:pPr>
    </w:p>
    <w:p w:rsidR="00B304F9" w:rsidRPr="0098701C" w:rsidRDefault="00B304F9" w:rsidP="00B304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98701C">
        <w:rPr>
          <w:rFonts w:hint="cs"/>
          <w:rtl/>
        </w:rPr>
        <w:t>إريتريا</w:t>
      </w:r>
    </w:p>
    <w:p w:rsidR="00B304F9" w:rsidRDefault="00B304F9" w:rsidP="00B304F9">
      <w:pPr>
        <w:pStyle w:val="SingleTxt"/>
        <w:rPr>
          <w:rFonts w:hint="cs"/>
          <w:rtl/>
          <w:lang/>
        </w:rPr>
      </w:pPr>
      <w:r w:rsidRPr="0098701C">
        <w:rPr>
          <w:rFonts w:hint="cs"/>
          <w:rtl/>
        </w:rPr>
        <w:t>45</w:t>
      </w:r>
      <w:r>
        <w:rPr>
          <w:rFonts w:hint="cs"/>
          <w:rtl/>
        </w:rPr>
        <w:t xml:space="preserve"> </w:t>
      </w:r>
      <w:r w:rsidRPr="0098701C">
        <w:rPr>
          <w:rFonts w:hint="cs"/>
          <w:rtl/>
        </w:rPr>
        <w:t>-</w:t>
      </w:r>
      <w:r>
        <w:rPr>
          <w:rFonts w:hint="cs"/>
          <w:rtl/>
        </w:rPr>
        <w:tab/>
      </w:r>
      <w:r w:rsidRPr="0098701C">
        <w:rPr>
          <w:rtl/>
        </w:rPr>
        <w:t xml:space="preserve">من بين اتفاقيات منظمة العمل الدولية ذات الصلة بالموضوع، صدَّقت </w:t>
      </w:r>
      <w:r w:rsidRPr="0098701C">
        <w:rPr>
          <w:rFonts w:hint="cs"/>
          <w:rtl/>
        </w:rPr>
        <w:t xml:space="preserve">إريتريا </w:t>
      </w:r>
      <w:r w:rsidRPr="0098701C">
        <w:rPr>
          <w:rtl/>
          <w:lang/>
        </w:rPr>
        <w:t>على الاتفاقي</w:t>
      </w:r>
      <w:r w:rsidRPr="0098701C">
        <w:rPr>
          <w:rFonts w:hint="cs"/>
          <w:rtl/>
          <w:lang/>
        </w:rPr>
        <w:t>تين</w:t>
      </w:r>
      <w:r w:rsidRPr="0098701C">
        <w:rPr>
          <w:rtl/>
          <w:lang/>
        </w:rPr>
        <w:t xml:space="preserve"> رقم</w:t>
      </w:r>
      <w:r w:rsidRPr="0098701C">
        <w:rPr>
          <w:rFonts w:hint="cs"/>
          <w:rtl/>
          <w:lang/>
        </w:rPr>
        <w:t xml:space="preserve"> 100 ورقم 111. وصدَّقت أيضاً على الاتفاقيات التي تحمل الأرقام 29</w:t>
      </w:r>
      <w:r>
        <w:rPr>
          <w:rFonts w:hint="eastAsia"/>
          <w:rtl/>
          <w:lang/>
        </w:rPr>
        <w:t> </w:t>
      </w:r>
      <w:r>
        <w:rPr>
          <w:rFonts w:hint="cs"/>
          <w:rtl/>
          <w:lang/>
        </w:rPr>
        <w:t>و </w:t>
      </w:r>
      <w:r w:rsidRPr="0098701C">
        <w:rPr>
          <w:rFonts w:hint="cs"/>
          <w:rtl/>
          <w:lang/>
        </w:rPr>
        <w:t>87</w:t>
      </w:r>
      <w:r>
        <w:rPr>
          <w:rFonts w:hint="cs"/>
          <w:rtl/>
          <w:lang/>
        </w:rPr>
        <w:t xml:space="preserve"> و </w:t>
      </w:r>
      <w:r w:rsidRPr="0098701C">
        <w:rPr>
          <w:rFonts w:hint="cs"/>
          <w:rtl/>
          <w:lang/>
        </w:rPr>
        <w:t>98</w:t>
      </w:r>
      <w:r>
        <w:rPr>
          <w:rFonts w:hint="cs"/>
          <w:rtl/>
          <w:lang/>
        </w:rPr>
        <w:t xml:space="preserve"> و </w:t>
      </w:r>
      <w:r w:rsidRPr="0098701C">
        <w:rPr>
          <w:rFonts w:hint="cs"/>
          <w:rtl/>
          <w:lang/>
        </w:rPr>
        <w:t>105</w:t>
      </w:r>
      <w:r>
        <w:rPr>
          <w:rFonts w:hint="cs"/>
          <w:rtl/>
          <w:lang/>
        </w:rPr>
        <w:t xml:space="preserve"> و </w:t>
      </w:r>
      <w:r w:rsidRPr="0098701C">
        <w:rPr>
          <w:rFonts w:hint="cs"/>
          <w:rtl/>
          <w:lang/>
        </w:rPr>
        <w:t xml:space="preserve">138. </w:t>
      </w:r>
    </w:p>
    <w:p w:rsidR="00B304F9" w:rsidRPr="0098701C" w:rsidRDefault="00B304F9" w:rsidP="00B304F9">
      <w:pPr>
        <w:pStyle w:val="SingleTxt"/>
        <w:spacing w:after="0" w:line="120" w:lineRule="exact"/>
        <w:rPr>
          <w:rFonts w:hint="cs"/>
          <w:sz w:val="12"/>
          <w:rtl/>
          <w:lang/>
        </w:rPr>
      </w:pPr>
    </w:p>
    <w:p w:rsidR="00B304F9" w:rsidRPr="0098701C" w:rsidRDefault="00B304F9" w:rsidP="00B30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98701C">
        <w:rPr>
          <w:rtl/>
        </w:rPr>
        <w:t xml:space="preserve">تعليقات </w:t>
      </w:r>
      <w:r w:rsidRPr="0098701C">
        <w:rPr>
          <w:rFonts w:hint="cs"/>
          <w:rtl/>
        </w:rPr>
        <w:t>ال</w:t>
      </w:r>
      <w:r w:rsidRPr="0098701C">
        <w:rPr>
          <w:rtl/>
        </w:rPr>
        <w:t>هيئات الإشراف</w:t>
      </w:r>
      <w:r w:rsidRPr="0098701C">
        <w:rPr>
          <w:rFonts w:hint="cs"/>
          <w:rtl/>
        </w:rPr>
        <w:t>ية</w:t>
      </w:r>
      <w:r w:rsidRPr="0098701C">
        <w:rPr>
          <w:rtl/>
        </w:rPr>
        <w:t xml:space="preserve"> التابعة لمنظمة العمل الدولية</w:t>
      </w:r>
    </w:p>
    <w:p w:rsidR="00B304F9" w:rsidRPr="0098701C" w:rsidRDefault="00B304F9" w:rsidP="00B304F9">
      <w:pPr>
        <w:pStyle w:val="SingleTxt"/>
        <w:rPr>
          <w:i/>
          <w:iCs/>
          <w:sz w:val="12"/>
          <w:rtl/>
        </w:rPr>
      </w:pPr>
      <w:r w:rsidRPr="0098701C">
        <w:rPr>
          <w:rFonts w:hint="cs"/>
          <w:rtl/>
        </w:rPr>
        <w:t>46</w:t>
      </w:r>
      <w:r>
        <w:rPr>
          <w:rFonts w:hint="cs"/>
          <w:rtl/>
        </w:rPr>
        <w:t xml:space="preserve"> </w:t>
      </w:r>
      <w:r w:rsidRPr="0098701C">
        <w:rPr>
          <w:rFonts w:hint="cs"/>
          <w:rtl/>
        </w:rPr>
        <w:t>-</w:t>
      </w:r>
      <w:r>
        <w:rPr>
          <w:rFonts w:hint="cs"/>
          <w:rtl/>
        </w:rPr>
        <w:tab/>
      </w:r>
      <w:r w:rsidRPr="0098701C">
        <w:rPr>
          <w:rFonts w:hint="cs"/>
          <w:rtl/>
        </w:rPr>
        <w:t>ت</w:t>
      </w:r>
      <w:r w:rsidRPr="0098701C">
        <w:rPr>
          <w:rtl/>
        </w:rPr>
        <w:t xml:space="preserve">تناول </w:t>
      </w:r>
      <w:r w:rsidRPr="0098701C">
        <w:rPr>
          <w:rFonts w:hint="cs"/>
          <w:rtl/>
        </w:rPr>
        <w:t>ال</w:t>
      </w:r>
      <w:r w:rsidRPr="0098701C">
        <w:rPr>
          <w:rtl/>
        </w:rPr>
        <w:t>تعليقات</w:t>
      </w:r>
      <w:r w:rsidRPr="0098701C">
        <w:rPr>
          <w:rFonts w:hint="cs"/>
          <w:rtl/>
        </w:rPr>
        <w:t xml:space="preserve"> غير النهائية</w:t>
      </w:r>
      <w:r w:rsidRPr="0098701C">
        <w:rPr>
          <w:rtl/>
        </w:rPr>
        <w:t xml:space="preserve"> </w:t>
      </w:r>
      <w:r w:rsidRPr="0098701C">
        <w:rPr>
          <w:rFonts w:hint="cs"/>
          <w:rtl/>
        </w:rPr>
        <w:t xml:space="preserve">التي أبدتها </w:t>
      </w:r>
      <w:r w:rsidRPr="0098701C">
        <w:rPr>
          <w:rtl/>
        </w:rPr>
        <w:t xml:space="preserve">لجنة الخبراء </w:t>
      </w:r>
      <w:r w:rsidRPr="0098701C">
        <w:rPr>
          <w:rFonts w:hint="cs"/>
          <w:rtl/>
        </w:rPr>
        <w:t>فيما يتعلق</w:t>
      </w:r>
      <w:r w:rsidRPr="0098701C">
        <w:rPr>
          <w:rtl/>
        </w:rPr>
        <w:t xml:space="preserve"> بأحكام اتفاقية القضاء على جميع أشكال التمييز ضد</w:t>
      </w:r>
      <w:r w:rsidRPr="0098701C">
        <w:rPr>
          <w:lang w:val="en-GB"/>
        </w:rPr>
        <w:t xml:space="preserve"> </w:t>
      </w:r>
      <w:r w:rsidRPr="0098701C">
        <w:rPr>
          <w:rtl/>
        </w:rPr>
        <w:t>المرأة</w:t>
      </w:r>
      <w:r w:rsidRPr="0098701C">
        <w:rPr>
          <w:rFonts w:hint="cs"/>
          <w:rtl/>
        </w:rPr>
        <w:t xml:space="preserve"> البنود الواردة أدناه:</w:t>
      </w:r>
    </w:p>
    <w:p w:rsidR="00B304F9" w:rsidRPr="0098701C" w:rsidRDefault="00B304F9" w:rsidP="00B304F9">
      <w:pPr>
        <w:pStyle w:val="SingleTxt"/>
        <w:spacing w:after="0" w:line="120" w:lineRule="exact"/>
        <w:rPr>
          <w:sz w:val="12"/>
          <w:rtl/>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98701C">
        <w:rPr>
          <w:rFonts w:hint="cs"/>
          <w:rtl/>
          <w:lang/>
        </w:rPr>
        <w:tab/>
      </w:r>
      <w:r w:rsidRPr="0098701C">
        <w:rPr>
          <w:rFonts w:hint="cs"/>
          <w:rtl/>
          <w:lang/>
        </w:rPr>
        <w:tab/>
      </w:r>
      <w:r w:rsidRPr="0098701C">
        <w:rPr>
          <w:rtl/>
          <w:lang/>
        </w:rPr>
        <w:t>الاتفاقية رقم 100</w:t>
      </w:r>
      <w:r w:rsidRPr="0098701C">
        <w:rPr>
          <w:rFonts w:hint="cs"/>
          <w:rtl/>
          <w:lang/>
        </w:rPr>
        <w:t xml:space="preserve"> </w:t>
      </w:r>
    </w:p>
    <w:p w:rsidR="00B304F9" w:rsidRDefault="00B304F9" w:rsidP="00B304F9">
      <w:pPr>
        <w:pStyle w:val="SingleTxt"/>
        <w:rPr>
          <w:rtl/>
          <w:lang/>
        </w:rPr>
      </w:pPr>
      <w:r w:rsidRPr="0098701C">
        <w:rPr>
          <w:rFonts w:hint="cs"/>
          <w:rtl/>
          <w:lang/>
        </w:rPr>
        <w:t>47</w:t>
      </w:r>
      <w:r>
        <w:rPr>
          <w:rFonts w:hint="cs"/>
          <w:rtl/>
          <w:lang/>
        </w:rPr>
        <w:t xml:space="preserve"> </w:t>
      </w:r>
      <w:r w:rsidRPr="0098701C">
        <w:rPr>
          <w:rFonts w:hint="cs"/>
          <w:rtl/>
          <w:lang/>
        </w:rPr>
        <w:t>-</w:t>
      </w:r>
      <w:r>
        <w:rPr>
          <w:rFonts w:hint="cs"/>
          <w:rtl/>
          <w:lang/>
        </w:rPr>
        <w:tab/>
      </w:r>
      <w:r w:rsidRPr="0098701C">
        <w:rPr>
          <w:rFonts w:hint="cs"/>
          <w:rtl/>
          <w:lang/>
        </w:rPr>
        <w:t>إذ لاحظت اللجنة في طلبها المباشر المقدم في عام 2012 أن ال</w:t>
      </w:r>
      <w:r w:rsidRPr="0098701C">
        <w:rPr>
          <w:rtl/>
          <w:lang/>
        </w:rPr>
        <w:t>إعلان</w:t>
      </w:r>
      <w:r w:rsidRPr="0098701C">
        <w:rPr>
          <w:rFonts w:hint="cs"/>
          <w:rtl/>
          <w:lang/>
        </w:rPr>
        <w:t xml:space="preserve"> المتعلق</w:t>
      </w:r>
      <w:r w:rsidRPr="0098701C">
        <w:rPr>
          <w:rtl/>
          <w:lang/>
        </w:rPr>
        <w:t xml:space="preserve"> </w:t>
      </w:r>
      <w:r w:rsidRPr="0098701C">
        <w:rPr>
          <w:rFonts w:hint="cs"/>
          <w:rtl/>
          <w:lang/>
        </w:rPr>
        <w:t>ب</w:t>
      </w:r>
      <w:r w:rsidRPr="0098701C">
        <w:rPr>
          <w:rtl/>
          <w:lang/>
        </w:rPr>
        <w:t xml:space="preserve">العمل </w:t>
      </w:r>
      <w:r w:rsidRPr="0098701C">
        <w:rPr>
          <w:rFonts w:hint="cs"/>
          <w:rtl/>
          <w:lang/>
        </w:rPr>
        <w:t>يخضع</w:t>
      </w:r>
      <w:r w:rsidRPr="0098701C">
        <w:rPr>
          <w:rtl/>
          <w:lang/>
        </w:rPr>
        <w:t xml:space="preserve"> </w:t>
      </w:r>
      <w:r w:rsidRPr="0098701C">
        <w:rPr>
          <w:rFonts w:hint="cs"/>
          <w:rtl/>
          <w:lang/>
        </w:rPr>
        <w:t>للتنقيح</w:t>
      </w:r>
      <w:r w:rsidRPr="0098701C">
        <w:rPr>
          <w:rtl/>
          <w:lang/>
        </w:rPr>
        <w:t xml:space="preserve"> و</w:t>
      </w:r>
      <w:r w:rsidRPr="0098701C">
        <w:rPr>
          <w:rFonts w:hint="cs"/>
          <w:rtl/>
          <w:lang/>
        </w:rPr>
        <w:t>أن</w:t>
      </w:r>
      <w:r w:rsidRPr="0098701C">
        <w:rPr>
          <w:rtl/>
          <w:lang/>
        </w:rPr>
        <w:t xml:space="preserve"> </w:t>
      </w:r>
      <w:r w:rsidRPr="0098701C">
        <w:rPr>
          <w:rFonts w:hint="cs"/>
          <w:rtl/>
          <w:lang/>
        </w:rPr>
        <w:t>ال</w:t>
      </w:r>
      <w:r w:rsidRPr="0098701C">
        <w:rPr>
          <w:rtl/>
          <w:lang/>
        </w:rPr>
        <w:t>تعريف</w:t>
      </w:r>
      <w:r w:rsidRPr="0098701C">
        <w:rPr>
          <w:rFonts w:hint="cs"/>
          <w:rtl/>
          <w:lang/>
        </w:rPr>
        <w:t xml:space="preserve"> المتعلق</w:t>
      </w:r>
      <w:r w:rsidRPr="0098701C">
        <w:rPr>
          <w:rtl/>
          <w:lang/>
        </w:rPr>
        <w:t xml:space="preserve"> </w:t>
      </w:r>
      <w:r w:rsidRPr="0098701C">
        <w:rPr>
          <w:rFonts w:hint="cs"/>
          <w:rtl/>
          <w:lang/>
        </w:rPr>
        <w:t>ب</w:t>
      </w:r>
      <w:r w:rsidRPr="0098701C">
        <w:rPr>
          <w:rtl/>
          <w:lang/>
        </w:rPr>
        <w:t>الأجر المنصوص عليه في المادة 3 (15) أضيق</w:t>
      </w:r>
      <w:r w:rsidRPr="0098701C">
        <w:rPr>
          <w:rFonts w:hint="cs"/>
          <w:rtl/>
          <w:lang/>
        </w:rPr>
        <w:t xml:space="preserve"> نطاقاً</w:t>
      </w:r>
      <w:r w:rsidRPr="0098701C">
        <w:rPr>
          <w:rtl/>
          <w:lang/>
        </w:rPr>
        <w:t xml:space="preserve"> من التعريف الوارد في الاتفاقية، </w:t>
      </w:r>
      <w:r w:rsidRPr="0098701C">
        <w:rPr>
          <w:rFonts w:hint="cs"/>
          <w:rtl/>
          <w:lang/>
        </w:rPr>
        <w:t xml:space="preserve">فقد </w:t>
      </w:r>
      <w:r w:rsidRPr="0098701C">
        <w:rPr>
          <w:rtl/>
          <w:lang/>
        </w:rPr>
        <w:t xml:space="preserve">طلبت </w:t>
      </w:r>
      <w:r w:rsidRPr="0098701C">
        <w:rPr>
          <w:rFonts w:hint="cs"/>
          <w:rtl/>
          <w:lang/>
        </w:rPr>
        <w:t>إلى</w:t>
      </w:r>
      <w:r w:rsidRPr="0098701C">
        <w:rPr>
          <w:rtl/>
          <w:lang/>
        </w:rPr>
        <w:t xml:space="preserve"> الحكومة </w:t>
      </w:r>
      <w:r w:rsidRPr="0098701C">
        <w:rPr>
          <w:rFonts w:hint="cs"/>
          <w:rtl/>
          <w:lang/>
        </w:rPr>
        <w:t>كفالة</w:t>
      </w:r>
      <w:r w:rsidRPr="0098701C">
        <w:rPr>
          <w:rtl/>
          <w:lang/>
        </w:rPr>
        <w:t xml:space="preserve"> أن</w:t>
      </w:r>
      <w:r w:rsidRPr="0098701C">
        <w:rPr>
          <w:rFonts w:hint="cs"/>
          <w:rtl/>
          <w:lang/>
        </w:rPr>
        <w:t xml:space="preserve"> يشمل</w:t>
      </w:r>
      <w:r w:rsidRPr="0098701C">
        <w:rPr>
          <w:rtl/>
          <w:lang/>
        </w:rPr>
        <w:t xml:space="preserve"> التنقيح جميع </w:t>
      </w:r>
      <w:r w:rsidRPr="0098701C">
        <w:rPr>
          <w:rFonts w:hint="cs"/>
          <w:rtl/>
          <w:lang/>
        </w:rPr>
        <w:t>عناصر</w:t>
      </w:r>
      <w:r w:rsidRPr="0098701C">
        <w:rPr>
          <w:rtl/>
          <w:lang/>
        </w:rPr>
        <w:t xml:space="preserve"> الأجر</w:t>
      </w:r>
      <w:r w:rsidRPr="0098701C">
        <w:rPr>
          <w:rFonts w:hint="cs"/>
          <w:rtl/>
          <w:lang/>
        </w:rPr>
        <w:t>،</w:t>
      </w:r>
      <w:r w:rsidRPr="0098701C">
        <w:rPr>
          <w:rtl/>
          <w:lang/>
        </w:rPr>
        <w:t xml:space="preserve"> و</w:t>
      </w:r>
      <w:r w:rsidRPr="0098701C">
        <w:rPr>
          <w:rFonts w:hint="cs"/>
          <w:rtl/>
          <w:lang/>
        </w:rPr>
        <w:t>ا</w:t>
      </w:r>
      <w:r w:rsidRPr="0098701C">
        <w:rPr>
          <w:rtl/>
          <w:lang/>
        </w:rPr>
        <w:t xml:space="preserve">لإشارة إلى </w:t>
      </w:r>
      <w:r w:rsidRPr="0098701C">
        <w:rPr>
          <w:rFonts w:hint="cs"/>
          <w:rtl/>
          <w:lang/>
        </w:rPr>
        <w:t xml:space="preserve">السبل التي يتم اللجوء إليها في الممارسة العملية لكفالة عدم حدوث تمييز في الأجر بين المرأة والرجل </w:t>
      </w:r>
      <w:r w:rsidRPr="0098701C">
        <w:rPr>
          <w:rtl/>
          <w:lang/>
        </w:rPr>
        <w:t xml:space="preserve">لأنواع الأجر </w:t>
      </w:r>
      <w:r w:rsidRPr="0098701C">
        <w:rPr>
          <w:rFonts w:hint="cs"/>
          <w:rtl/>
          <w:lang/>
        </w:rPr>
        <w:t>غير المشمولة</w:t>
      </w:r>
      <w:r w:rsidRPr="0098701C">
        <w:rPr>
          <w:rtl/>
          <w:lang/>
        </w:rPr>
        <w:t xml:space="preserve"> حاليا</w:t>
      </w:r>
      <w:r w:rsidRPr="0098701C">
        <w:rPr>
          <w:rFonts w:hint="cs"/>
          <w:rtl/>
          <w:lang/>
        </w:rPr>
        <w:t>ً</w:t>
      </w:r>
      <w:r w:rsidRPr="0098701C">
        <w:rPr>
          <w:rtl/>
          <w:lang/>
        </w:rPr>
        <w:t xml:space="preserve"> </w:t>
      </w:r>
      <w:r w:rsidRPr="0098701C">
        <w:rPr>
          <w:rFonts w:hint="cs"/>
          <w:rtl/>
          <w:lang/>
        </w:rPr>
        <w:t>ب</w:t>
      </w:r>
      <w:r w:rsidRPr="0098701C">
        <w:rPr>
          <w:rtl/>
          <w:lang/>
        </w:rPr>
        <w:t xml:space="preserve">تغطية </w:t>
      </w:r>
      <w:r w:rsidRPr="0098701C">
        <w:rPr>
          <w:rFonts w:hint="cs"/>
          <w:rtl/>
          <w:lang/>
        </w:rPr>
        <w:t>ال</w:t>
      </w:r>
      <w:r w:rsidRPr="0098701C">
        <w:rPr>
          <w:rtl/>
          <w:lang/>
        </w:rPr>
        <w:t>إعلان</w:t>
      </w:r>
      <w:r w:rsidRPr="0098701C">
        <w:rPr>
          <w:rFonts w:hint="cs"/>
          <w:rtl/>
          <w:lang/>
        </w:rPr>
        <w:t xml:space="preserve"> المتعلق</w:t>
      </w:r>
      <w:r>
        <w:rPr>
          <w:rFonts w:hint="cs"/>
          <w:rtl/>
          <w:lang/>
        </w:rPr>
        <w:t> </w:t>
      </w:r>
      <w:r w:rsidRPr="0098701C">
        <w:rPr>
          <w:rFonts w:hint="cs"/>
          <w:rtl/>
          <w:lang/>
        </w:rPr>
        <w:t>ب</w:t>
      </w:r>
      <w:r w:rsidRPr="0098701C">
        <w:rPr>
          <w:rtl/>
          <w:lang/>
        </w:rPr>
        <w:t>العمل.</w:t>
      </w:r>
    </w:p>
    <w:p w:rsidR="00B304F9" w:rsidRDefault="00B304F9" w:rsidP="00B304F9">
      <w:pPr>
        <w:pStyle w:val="SingleTxt"/>
        <w:rPr>
          <w:rtl/>
          <w:lang/>
        </w:rPr>
      </w:pPr>
      <w:r w:rsidRPr="0098701C">
        <w:rPr>
          <w:rFonts w:hint="cs"/>
          <w:rtl/>
          <w:lang/>
        </w:rPr>
        <w:t>48</w:t>
      </w:r>
      <w:r>
        <w:rPr>
          <w:rFonts w:hint="cs"/>
          <w:rtl/>
          <w:lang/>
        </w:rPr>
        <w:t xml:space="preserve"> </w:t>
      </w:r>
      <w:r w:rsidRPr="0098701C">
        <w:rPr>
          <w:rFonts w:hint="cs"/>
          <w:rtl/>
          <w:lang/>
        </w:rPr>
        <w:t>-</w:t>
      </w:r>
      <w:r>
        <w:rPr>
          <w:rFonts w:hint="cs"/>
          <w:rtl/>
          <w:lang/>
        </w:rPr>
        <w:tab/>
      </w:r>
      <w:r w:rsidRPr="0098701C">
        <w:rPr>
          <w:rtl/>
          <w:lang/>
        </w:rPr>
        <w:t xml:space="preserve">وطلبت اللجنة </w:t>
      </w:r>
      <w:r w:rsidRPr="0098701C">
        <w:rPr>
          <w:rFonts w:hint="cs"/>
          <w:rtl/>
          <w:lang/>
        </w:rPr>
        <w:t>إلى</w:t>
      </w:r>
      <w:r w:rsidRPr="0098701C">
        <w:rPr>
          <w:rtl/>
          <w:lang/>
        </w:rPr>
        <w:t xml:space="preserve"> الحكومة ا</w:t>
      </w:r>
      <w:r w:rsidRPr="0098701C">
        <w:rPr>
          <w:rFonts w:hint="cs"/>
          <w:rtl/>
          <w:lang/>
        </w:rPr>
        <w:t>ت</w:t>
      </w:r>
      <w:r w:rsidRPr="0098701C">
        <w:rPr>
          <w:rtl/>
          <w:lang/>
        </w:rPr>
        <w:t xml:space="preserve">خاذ خطوات ملموسة لتعديل </w:t>
      </w:r>
      <w:r w:rsidRPr="0098701C">
        <w:rPr>
          <w:rFonts w:hint="cs"/>
          <w:rtl/>
          <w:lang/>
        </w:rPr>
        <w:t>ال</w:t>
      </w:r>
      <w:r w:rsidRPr="0098701C">
        <w:rPr>
          <w:rtl/>
          <w:lang/>
        </w:rPr>
        <w:t>إعلان</w:t>
      </w:r>
      <w:r w:rsidRPr="0098701C">
        <w:rPr>
          <w:rFonts w:hint="cs"/>
          <w:rtl/>
          <w:lang/>
        </w:rPr>
        <w:t xml:space="preserve"> المتعلق</w:t>
      </w:r>
      <w:r w:rsidRPr="0098701C">
        <w:rPr>
          <w:rtl/>
          <w:lang/>
        </w:rPr>
        <w:t xml:space="preserve"> </w:t>
      </w:r>
      <w:r w:rsidRPr="0098701C">
        <w:rPr>
          <w:rFonts w:hint="cs"/>
          <w:rtl/>
          <w:lang/>
        </w:rPr>
        <w:t>ب</w:t>
      </w:r>
      <w:r w:rsidRPr="0098701C">
        <w:rPr>
          <w:rtl/>
          <w:lang/>
        </w:rPr>
        <w:t>العمل ال</w:t>
      </w:r>
      <w:r w:rsidRPr="0098701C">
        <w:rPr>
          <w:rFonts w:hint="cs"/>
          <w:rtl/>
          <w:lang/>
        </w:rPr>
        <w:t>ذي</w:t>
      </w:r>
      <w:r w:rsidRPr="0098701C">
        <w:rPr>
          <w:rtl/>
          <w:lang/>
        </w:rPr>
        <w:t xml:space="preserve"> </w:t>
      </w:r>
      <w:r w:rsidRPr="0098701C">
        <w:rPr>
          <w:rFonts w:hint="cs"/>
          <w:rtl/>
          <w:lang/>
        </w:rPr>
        <w:t>ي</w:t>
      </w:r>
      <w:r w:rsidRPr="0098701C">
        <w:rPr>
          <w:rtl/>
          <w:lang/>
        </w:rPr>
        <w:t>نص على عدم التمييز في الأجر على أساس</w:t>
      </w:r>
      <w:r w:rsidRPr="0098701C">
        <w:rPr>
          <w:rFonts w:hint="cs"/>
          <w:rtl/>
          <w:lang/>
        </w:rPr>
        <w:t xml:space="preserve"> نوع</w:t>
      </w:r>
      <w:r w:rsidRPr="0098701C">
        <w:rPr>
          <w:rtl/>
          <w:lang/>
        </w:rPr>
        <w:t xml:space="preserve"> الجنس</w:t>
      </w:r>
      <w:r w:rsidRPr="0098701C">
        <w:rPr>
          <w:rFonts w:hint="cs"/>
          <w:rtl/>
          <w:lang/>
        </w:rPr>
        <w:t xml:space="preserve"> لأنه لا</w:t>
      </w:r>
      <w:r w:rsidRPr="0098701C">
        <w:rPr>
          <w:rtl/>
          <w:lang/>
        </w:rPr>
        <w:t xml:space="preserve"> يشمل مفهوم ال</w:t>
      </w:r>
      <w:r w:rsidRPr="0098701C">
        <w:rPr>
          <w:rFonts w:hint="cs"/>
          <w:rtl/>
          <w:lang/>
        </w:rPr>
        <w:t>تساوي في القيمة</w:t>
      </w:r>
      <w:r w:rsidRPr="0098701C">
        <w:rPr>
          <w:rtl/>
          <w:lang/>
        </w:rPr>
        <w:t>،</w:t>
      </w:r>
      <w:r w:rsidRPr="0098701C">
        <w:rPr>
          <w:rFonts w:hint="cs"/>
          <w:rtl/>
          <w:lang/>
        </w:rPr>
        <w:t xml:space="preserve"> وبحيث</w:t>
      </w:r>
      <w:r w:rsidRPr="0098701C">
        <w:rPr>
          <w:rtl/>
          <w:lang/>
        </w:rPr>
        <w:t xml:space="preserve"> </w:t>
      </w:r>
      <w:r w:rsidRPr="0098701C">
        <w:rPr>
          <w:rFonts w:hint="cs"/>
          <w:rtl/>
          <w:lang/>
        </w:rPr>
        <w:t>يجري تكريس المبدأ الوارد في الاتفاقية تكريساً كاملاً في التشريعات.</w:t>
      </w:r>
    </w:p>
    <w:p w:rsidR="00B304F9" w:rsidRPr="0098701C" w:rsidRDefault="00B304F9" w:rsidP="00B304F9">
      <w:pPr>
        <w:pStyle w:val="SingleTxt"/>
        <w:rPr>
          <w:rtl/>
          <w:lang/>
        </w:rPr>
      </w:pPr>
      <w:r w:rsidRPr="0098701C">
        <w:rPr>
          <w:rFonts w:hint="cs"/>
          <w:rtl/>
          <w:lang/>
        </w:rPr>
        <w:t>49</w:t>
      </w:r>
      <w:r>
        <w:rPr>
          <w:rFonts w:hint="cs"/>
          <w:rtl/>
          <w:lang/>
        </w:rPr>
        <w:t xml:space="preserve"> </w:t>
      </w:r>
      <w:r w:rsidRPr="0098701C">
        <w:rPr>
          <w:rFonts w:hint="cs"/>
          <w:rtl/>
          <w:lang/>
        </w:rPr>
        <w:t>-</w:t>
      </w:r>
      <w:r>
        <w:rPr>
          <w:rFonts w:hint="cs"/>
          <w:rtl/>
          <w:lang/>
        </w:rPr>
        <w:tab/>
      </w:r>
      <w:r w:rsidRPr="0098701C">
        <w:rPr>
          <w:rtl/>
          <w:lang/>
        </w:rPr>
        <w:t xml:space="preserve">وطلبت اللجنة </w:t>
      </w:r>
      <w:r w:rsidRPr="0098701C">
        <w:rPr>
          <w:rFonts w:hint="cs"/>
          <w:rtl/>
          <w:lang/>
        </w:rPr>
        <w:t>إلى</w:t>
      </w:r>
      <w:r w:rsidRPr="0098701C">
        <w:rPr>
          <w:rtl/>
          <w:lang/>
        </w:rPr>
        <w:t xml:space="preserve"> الحكومة </w:t>
      </w:r>
      <w:r w:rsidRPr="0098701C">
        <w:rPr>
          <w:rFonts w:hint="cs"/>
          <w:rtl/>
          <w:lang/>
        </w:rPr>
        <w:t>أن تكفل دمج مبدأ</w:t>
      </w:r>
      <w:r w:rsidRPr="0098701C">
        <w:rPr>
          <w:rtl/>
        </w:rPr>
        <w:t xml:space="preserve"> المساواة في الأجر بين الرج</w:t>
      </w:r>
      <w:r w:rsidRPr="0098701C">
        <w:rPr>
          <w:rFonts w:hint="cs"/>
          <w:rtl/>
        </w:rPr>
        <w:t>ل</w:t>
      </w:r>
      <w:r w:rsidRPr="0098701C">
        <w:rPr>
          <w:rtl/>
        </w:rPr>
        <w:t xml:space="preserve"> وال</w:t>
      </w:r>
      <w:r w:rsidRPr="0098701C">
        <w:rPr>
          <w:rFonts w:hint="cs"/>
          <w:rtl/>
        </w:rPr>
        <w:t>مرأة</w:t>
      </w:r>
      <w:r w:rsidRPr="0098701C">
        <w:rPr>
          <w:rtl/>
        </w:rPr>
        <w:t xml:space="preserve"> </w:t>
      </w:r>
      <w:r w:rsidRPr="0098701C">
        <w:rPr>
          <w:rFonts w:hint="cs"/>
          <w:rtl/>
        </w:rPr>
        <w:t>عن</w:t>
      </w:r>
      <w:r w:rsidRPr="0098701C">
        <w:rPr>
          <w:rtl/>
        </w:rPr>
        <w:t xml:space="preserve"> العمل المتساوي</w:t>
      </w:r>
      <w:r w:rsidRPr="0098701C">
        <w:rPr>
          <w:rFonts w:hint="cs"/>
          <w:rtl/>
        </w:rPr>
        <w:t xml:space="preserve"> في</w:t>
      </w:r>
      <w:r w:rsidRPr="0098701C">
        <w:rPr>
          <w:rtl/>
        </w:rPr>
        <w:t xml:space="preserve"> القيمة</w:t>
      </w:r>
      <w:r>
        <w:rPr>
          <w:rFonts w:hint="cs"/>
          <w:rtl/>
          <w:lang/>
        </w:rPr>
        <w:t xml:space="preserve"> </w:t>
      </w:r>
      <w:r w:rsidRPr="0098701C">
        <w:rPr>
          <w:rtl/>
          <w:lang/>
        </w:rPr>
        <w:t xml:space="preserve">في النص النهائي </w:t>
      </w:r>
      <w:r w:rsidRPr="0098701C">
        <w:rPr>
          <w:rFonts w:hint="cs"/>
          <w:rtl/>
          <w:lang/>
        </w:rPr>
        <w:t>ل</w:t>
      </w:r>
      <w:r w:rsidRPr="0098701C">
        <w:rPr>
          <w:rtl/>
          <w:lang/>
        </w:rPr>
        <w:t>لإعلان</w:t>
      </w:r>
      <w:r w:rsidRPr="0098701C">
        <w:rPr>
          <w:rFonts w:hint="cs"/>
          <w:rtl/>
          <w:lang/>
        </w:rPr>
        <w:t xml:space="preserve"> المتعلق</w:t>
      </w:r>
      <w:r w:rsidRPr="0098701C">
        <w:rPr>
          <w:rtl/>
          <w:lang/>
        </w:rPr>
        <w:t xml:space="preserve"> </w:t>
      </w:r>
      <w:r w:rsidRPr="0098701C">
        <w:rPr>
          <w:rFonts w:hint="cs"/>
          <w:rtl/>
          <w:lang/>
        </w:rPr>
        <w:t>ب</w:t>
      </w:r>
      <w:r w:rsidRPr="0098701C">
        <w:rPr>
          <w:rtl/>
          <w:lang/>
        </w:rPr>
        <w:t xml:space="preserve">الخدمة المدنية. </w:t>
      </w:r>
      <w:r w:rsidRPr="0098701C">
        <w:rPr>
          <w:rFonts w:hint="cs"/>
          <w:rtl/>
          <w:lang/>
        </w:rPr>
        <w:t>و</w:t>
      </w:r>
      <w:r w:rsidRPr="0098701C">
        <w:rPr>
          <w:rtl/>
          <w:lang/>
        </w:rPr>
        <w:t xml:space="preserve">طلبت </w:t>
      </w:r>
      <w:r w:rsidRPr="0098701C">
        <w:rPr>
          <w:rFonts w:hint="cs"/>
          <w:rtl/>
          <w:lang/>
        </w:rPr>
        <w:t>إلى</w:t>
      </w:r>
      <w:r w:rsidRPr="0098701C">
        <w:rPr>
          <w:rtl/>
          <w:lang/>
        </w:rPr>
        <w:t xml:space="preserve"> الحكومة</w:t>
      </w:r>
      <w:r w:rsidRPr="0098701C">
        <w:rPr>
          <w:rFonts w:hint="cs"/>
          <w:rtl/>
          <w:lang/>
        </w:rPr>
        <w:t xml:space="preserve"> أيضاً</w:t>
      </w:r>
      <w:r w:rsidRPr="0098701C">
        <w:rPr>
          <w:rtl/>
          <w:lang/>
        </w:rPr>
        <w:t xml:space="preserve"> تقديم معلومات أكثر تفصيلا</w:t>
      </w:r>
      <w:r w:rsidRPr="0098701C">
        <w:rPr>
          <w:rFonts w:hint="cs"/>
          <w:rtl/>
          <w:lang/>
        </w:rPr>
        <w:t>ً</w:t>
      </w:r>
      <w:r w:rsidRPr="0098701C">
        <w:rPr>
          <w:rtl/>
          <w:lang/>
        </w:rPr>
        <w:t xml:space="preserve"> عن </w:t>
      </w:r>
      <w:r w:rsidRPr="0098701C">
        <w:rPr>
          <w:rFonts w:hint="cs"/>
          <w:rtl/>
          <w:lang/>
        </w:rPr>
        <w:t>ال</w:t>
      </w:r>
      <w:r w:rsidRPr="0098701C">
        <w:rPr>
          <w:rtl/>
          <w:lang/>
        </w:rPr>
        <w:t xml:space="preserve">عملية </w:t>
      </w:r>
      <w:r w:rsidRPr="0098701C">
        <w:rPr>
          <w:rFonts w:hint="cs"/>
          <w:rtl/>
        </w:rPr>
        <w:t>المنجزة ل</w:t>
      </w:r>
      <w:r w:rsidRPr="0098701C">
        <w:rPr>
          <w:rtl/>
          <w:lang/>
        </w:rPr>
        <w:t>تقييم الوظائف و</w:t>
      </w:r>
      <w:r w:rsidRPr="0098701C">
        <w:rPr>
          <w:rFonts w:hint="cs"/>
          <w:rtl/>
          <w:lang/>
        </w:rPr>
        <w:t xml:space="preserve">عملية </w:t>
      </w:r>
      <w:r w:rsidRPr="0098701C">
        <w:rPr>
          <w:rtl/>
          <w:lang/>
        </w:rPr>
        <w:t>تصنيف الوظائف ال</w:t>
      </w:r>
      <w:r w:rsidRPr="0098701C">
        <w:rPr>
          <w:rFonts w:hint="cs"/>
          <w:rtl/>
          <w:lang/>
        </w:rPr>
        <w:t>جارية حالياً</w:t>
      </w:r>
      <w:r w:rsidRPr="0098701C">
        <w:rPr>
          <w:rtl/>
          <w:lang/>
        </w:rPr>
        <w:t xml:space="preserve">، بما في ذلك </w:t>
      </w:r>
      <w:r w:rsidRPr="0098701C">
        <w:rPr>
          <w:rFonts w:hint="cs"/>
          <w:rtl/>
          <w:lang/>
        </w:rPr>
        <w:t>الإشارة إ</w:t>
      </w:r>
      <w:r w:rsidRPr="0098701C">
        <w:rPr>
          <w:rtl/>
          <w:lang/>
        </w:rPr>
        <w:t>لى</w:t>
      </w:r>
      <w:r w:rsidRPr="0098701C">
        <w:rPr>
          <w:rFonts w:hint="cs"/>
          <w:rtl/>
          <w:lang/>
        </w:rPr>
        <w:t xml:space="preserve"> السبل التي يتم اللجوء إليها لكفالة تحديد </w:t>
      </w:r>
      <w:r w:rsidRPr="0098701C">
        <w:rPr>
          <w:rtl/>
          <w:lang/>
        </w:rPr>
        <w:t xml:space="preserve">معدلات الأجور دون تمييز على أساس </w:t>
      </w:r>
      <w:r w:rsidRPr="0098701C">
        <w:rPr>
          <w:rFonts w:hint="cs"/>
          <w:rtl/>
          <w:lang/>
        </w:rPr>
        <w:t xml:space="preserve">نوع </w:t>
      </w:r>
      <w:r w:rsidRPr="0098701C">
        <w:rPr>
          <w:rtl/>
          <w:lang/>
        </w:rPr>
        <w:t>الجنس.</w:t>
      </w:r>
    </w:p>
    <w:p w:rsidR="00B304F9" w:rsidRPr="0098701C" w:rsidRDefault="00B304F9" w:rsidP="00B304F9">
      <w:pPr>
        <w:pStyle w:val="SingleTxt"/>
        <w:spacing w:after="0" w:line="120" w:lineRule="exact"/>
        <w:rPr>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r>
      <w:r w:rsidRPr="0098701C">
        <w:rPr>
          <w:rtl/>
          <w:lang/>
        </w:rPr>
        <w:t>الاتفاقية رقم 111</w:t>
      </w:r>
    </w:p>
    <w:p w:rsidR="00B304F9" w:rsidRPr="0098701C" w:rsidRDefault="00B304F9" w:rsidP="00B304F9">
      <w:pPr>
        <w:pStyle w:val="SingleTxt"/>
        <w:rPr>
          <w:rtl/>
          <w:lang/>
        </w:rPr>
      </w:pPr>
      <w:r w:rsidRPr="0098701C">
        <w:rPr>
          <w:rFonts w:hint="cs"/>
          <w:rtl/>
          <w:lang/>
        </w:rPr>
        <w:t>50</w:t>
      </w:r>
      <w:r>
        <w:rPr>
          <w:rFonts w:hint="cs"/>
          <w:rtl/>
          <w:lang/>
        </w:rPr>
        <w:t xml:space="preserve"> </w:t>
      </w:r>
      <w:r w:rsidRPr="0098701C">
        <w:rPr>
          <w:rFonts w:hint="cs"/>
          <w:rtl/>
          <w:lang/>
        </w:rPr>
        <w:t>-</w:t>
      </w:r>
      <w:r>
        <w:rPr>
          <w:rFonts w:hint="cs"/>
          <w:rtl/>
          <w:lang/>
        </w:rPr>
        <w:tab/>
      </w:r>
      <w:r w:rsidRPr="0098701C">
        <w:rPr>
          <w:rtl/>
          <w:lang/>
        </w:rPr>
        <w:t>طلبت اللجنة</w:t>
      </w:r>
      <w:r w:rsidRPr="0098701C">
        <w:rPr>
          <w:rFonts w:hint="cs"/>
          <w:rtl/>
          <w:lang/>
        </w:rPr>
        <w:t xml:space="preserve"> إلى الحكومة،</w:t>
      </w:r>
      <w:r w:rsidRPr="0098701C">
        <w:rPr>
          <w:rtl/>
          <w:lang/>
        </w:rPr>
        <w:t xml:space="preserve"> في طلب</w:t>
      </w:r>
      <w:r w:rsidRPr="0098701C">
        <w:rPr>
          <w:rFonts w:hint="cs"/>
          <w:rtl/>
          <w:lang/>
        </w:rPr>
        <w:t>ها</w:t>
      </w:r>
      <w:r w:rsidRPr="0098701C">
        <w:rPr>
          <w:rtl/>
          <w:lang/>
        </w:rPr>
        <w:t xml:space="preserve"> </w:t>
      </w:r>
      <w:r w:rsidRPr="0098701C">
        <w:rPr>
          <w:rFonts w:hint="cs"/>
          <w:rtl/>
          <w:lang/>
        </w:rPr>
        <w:t>ال</w:t>
      </w:r>
      <w:r w:rsidRPr="0098701C">
        <w:rPr>
          <w:rtl/>
          <w:lang/>
        </w:rPr>
        <w:t>مباشر</w:t>
      </w:r>
      <w:r w:rsidRPr="0098701C">
        <w:rPr>
          <w:rFonts w:hint="cs"/>
          <w:rtl/>
          <w:lang/>
        </w:rPr>
        <w:t xml:space="preserve"> المقدم في</w:t>
      </w:r>
      <w:r w:rsidRPr="0098701C">
        <w:rPr>
          <w:rtl/>
          <w:lang/>
        </w:rPr>
        <w:t xml:space="preserve"> عام 2012</w:t>
      </w:r>
      <w:r w:rsidRPr="0098701C">
        <w:rPr>
          <w:rFonts w:hint="cs"/>
          <w:rtl/>
          <w:lang/>
        </w:rPr>
        <w:t>،</w:t>
      </w:r>
      <w:r w:rsidRPr="0098701C">
        <w:rPr>
          <w:rtl/>
          <w:lang/>
        </w:rPr>
        <w:t xml:space="preserve"> اعتماد تدابير لتوفير حماية فعالة </w:t>
      </w:r>
      <w:r w:rsidRPr="0098701C">
        <w:rPr>
          <w:rFonts w:hint="cs"/>
          <w:rtl/>
          <w:lang/>
        </w:rPr>
        <w:t>ضد</w:t>
      </w:r>
      <w:r w:rsidRPr="0098701C">
        <w:rPr>
          <w:rtl/>
          <w:lang/>
        </w:rPr>
        <w:t xml:space="preserve"> التمييز في ال</w:t>
      </w:r>
      <w:r w:rsidRPr="0098701C">
        <w:rPr>
          <w:rFonts w:hint="cs"/>
          <w:rtl/>
          <w:lang/>
        </w:rPr>
        <w:t>عمل</w:t>
      </w:r>
      <w:r w:rsidRPr="0098701C">
        <w:rPr>
          <w:rtl/>
          <w:lang/>
        </w:rPr>
        <w:t xml:space="preserve"> والمهنة ل</w:t>
      </w:r>
      <w:r w:rsidRPr="0098701C">
        <w:rPr>
          <w:rFonts w:hint="cs"/>
          <w:rtl/>
          <w:lang/>
        </w:rPr>
        <w:t>خدم</w:t>
      </w:r>
      <w:r w:rsidRPr="0098701C">
        <w:rPr>
          <w:rtl/>
          <w:lang/>
        </w:rPr>
        <w:t xml:space="preserve"> المن</w:t>
      </w:r>
      <w:r w:rsidRPr="0098701C">
        <w:rPr>
          <w:rFonts w:hint="cs"/>
          <w:rtl/>
          <w:lang/>
        </w:rPr>
        <w:t>ازل</w:t>
      </w:r>
      <w:r w:rsidRPr="0098701C">
        <w:rPr>
          <w:rtl/>
          <w:lang/>
        </w:rPr>
        <w:t xml:space="preserve"> </w:t>
      </w:r>
      <w:r w:rsidRPr="0098701C">
        <w:rPr>
          <w:rFonts w:hint="cs"/>
          <w:rtl/>
          <w:lang/>
        </w:rPr>
        <w:t>في حال عدم شملهم بالإعلان المتعلق بالعمل</w:t>
      </w:r>
      <w:r w:rsidRPr="0098701C">
        <w:rPr>
          <w:rtl/>
          <w:lang/>
        </w:rPr>
        <w:t xml:space="preserve">. </w:t>
      </w:r>
      <w:r w:rsidRPr="0098701C">
        <w:rPr>
          <w:rFonts w:hint="cs"/>
          <w:rtl/>
          <w:lang/>
        </w:rPr>
        <w:t>وإذ</w:t>
      </w:r>
      <w:r w:rsidRPr="0098701C">
        <w:rPr>
          <w:rtl/>
          <w:lang/>
        </w:rPr>
        <w:t xml:space="preserve"> </w:t>
      </w:r>
      <w:r w:rsidRPr="0098701C">
        <w:rPr>
          <w:rFonts w:hint="cs"/>
          <w:rtl/>
          <w:lang/>
        </w:rPr>
        <w:t>لاحظت اللجنة</w:t>
      </w:r>
      <w:r w:rsidRPr="0098701C">
        <w:rPr>
          <w:rtl/>
          <w:lang/>
        </w:rPr>
        <w:t xml:space="preserve"> أن خطة </w:t>
      </w:r>
      <w:r w:rsidRPr="0098701C">
        <w:rPr>
          <w:rFonts w:hint="cs"/>
          <w:rtl/>
          <w:lang/>
        </w:rPr>
        <w:t>ال</w:t>
      </w:r>
      <w:r w:rsidRPr="0098701C">
        <w:rPr>
          <w:rtl/>
          <w:lang/>
        </w:rPr>
        <w:t xml:space="preserve">عمل الوطنية </w:t>
      </w:r>
      <w:r w:rsidRPr="0098701C">
        <w:rPr>
          <w:rFonts w:hint="cs"/>
          <w:rtl/>
          <w:lang/>
        </w:rPr>
        <w:t xml:space="preserve">للمسائل الجنسانية </w:t>
      </w:r>
      <w:r w:rsidRPr="0098701C">
        <w:rPr>
          <w:rtl/>
          <w:lang/>
        </w:rPr>
        <w:t>للفترة 2003-</w:t>
      </w:r>
      <w:r w:rsidRPr="0098701C">
        <w:rPr>
          <w:rFonts w:hint="cs"/>
          <w:rtl/>
          <w:lang/>
        </w:rPr>
        <w:t>2008</w:t>
      </w:r>
      <w:r w:rsidRPr="0098701C">
        <w:rPr>
          <w:rtl/>
          <w:lang/>
        </w:rPr>
        <w:t xml:space="preserve"> </w:t>
      </w:r>
      <w:r w:rsidRPr="0098701C">
        <w:rPr>
          <w:rFonts w:hint="cs"/>
          <w:rtl/>
          <w:lang/>
        </w:rPr>
        <w:t>تنص على</w:t>
      </w:r>
      <w:r w:rsidRPr="0098701C">
        <w:rPr>
          <w:rtl/>
          <w:lang/>
        </w:rPr>
        <w:t xml:space="preserve"> التمكين الاقتصادي للمرأة، وتعليم</w:t>
      </w:r>
      <w:r w:rsidRPr="0098701C">
        <w:rPr>
          <w:rFonts w:hint="cs"/>
          <w:rtl/>
          <w:lang/>
        </w:rPr>
        <w:t>ها</w:t>
      </w:r>
      <w:r w:rsidRPr="0098701C">
        <w:rPr>
          <w:rtl/>
          <w:lang/>
        </w:rPr>
        <w:t xml:space="preserve"> وتدريب</w:t>
      </w:r>
      <w:r w:rsidRPr="0098701C">
        <w:rPr>
          <w:rFonts w:hint="cs"/>
          <w:rtl/>
          <w:lang/>
        </w:rPr>
        <w:t>ها،</w:t>
      </w:r>
      <w:r w:rsidRPr="0098701C">
        <w:rPr>
          <w:rtl/>
          <w:lang/>
        </w:rPr>
        <w:t xml:space="preserve"> </w:t>
      </w:r>
      <w:r w:rsidRPr="0098701C">
        <w:rPr>
          <w:rFonts w:hint="cs"/>
          <w:rtl/>
          <w:lang/>
        </w:rPr>
        <w:t xml:space="preserve">فقد </w:t>
      </w:r>
      <w:r w:rsidRPr="0098701C">
        <w:rPr>
          <w:rtl/>
          <w:lang/>
        </w:rPr>
        <w:t xml:space="preserve">طلبت </w:t>
      </w:r>
      <w:r w:rsidRPr="0098701C">
        <w:rPr>
          <w:rFonts w:hint="cs"/>
          <w:rtl/>
          <w:lang/>
        </w:rPr>
        <w:t>أيضاً إلى</w:t>
      </w:r>
      <w:r w:rsidRPr="0098701C">
        <w:rPr>
          <w:rtl/>
          <w:lang/>
        </w:rPr>
        <w:t xml:space="preserve"> الحكومة </w:t>
      </w:r>
      <w:r w:rsidRPr="0098701C">
        <w:rPr>
          <w:rFonts w:hint="cs"/>
          <w:rtl/>
          <w:lang/>
        </w:rPr>
        <w:t>الإشارة إلى</w:t>
      </w:r>
      <w:r w:rsidRPr="0098701C">
        <w:rPr>
          <w:rtl/>
          <w:lang/>
        </w:rPr>
        <w:t xml:space="preserve"> ما إذا كانت الخطة قد </w:t>
      </w:r>
      <w:r w:rsidRPr="0098701C">
        <w:rPr>
          <w:rFonts w:hint="cs"/>
          <w:rtl/>
          <w:lang/>
        </w:rPr>
        <w:t>استُكملت</w:t>
      </w:r>
      <w:r w:rsidRPr="0098701C">
        <w:rPr>
          <w:rtl/>
          <w:lang/>
        </w:rPr>
        <w:t>، وتوفير معلومات عن م</w:t>
      </w:r>
      <w:r w:rsidRPr="0098701C">
        <w:rPr>
          <w:rFonts w:hint="cs"/>
          <w:rtl/>
          <w:lang/>
        </w:rPr>
        <w:t>حتوى</w:t>
      </w:r>
      <w:r w:rsidRPr="0098701C">
        <w:rPr>
          <w:rtl/>
          <w:lang/>
        </w:rPr>
        <w:t xml:space="preserve"> أي </w:t>
      </w:r>
      <w:r w:rsidRPr="0098701C">
        <w:rPr>
          <w:rFonts w:hint="cs"/>
          <w:rtl/>
          <w:lang/>
        </w:rPr>
        <w:t>سياسة وطنية لتحقيق المساواة. و</w:t>
      </w:r>
      <w:r w:rsidRPr="0098701C">
        <w:rPr>
          <w:rtl/>
          <w:lang/>
        </w:rPr>
        <w:t xml:space="preserve">طلبت </w:t>
      </w:r>
      <w:r w:rsidRPr="0098701C">
        <w:rPr>
          <w:rFonts w:hint="cs"/>
          <w:rtl/>
          <w:lang/>
        </w:rPr>
        <w:t>كذلك إلى</w:t>
      </w:r>
      <w:r w:rsidRPr="0098701C">
        <w:rPr>
          <w:rtl/>
          <w:lang/>
        </w:rPr>
        <w:t xml:space="preserve"> الحكومة تقديم معلومات عن التدابير العملية لتعزيز </w:t>
      </w:r>
      <w:r w:rsidRPr="0098701C">
        <w:rPr>
          <w:rFonts w:hint="cs"/>
          <w:rtl/>
          <w:lang/>
        </w:rPr>
        <w:t xml:space="preserve">تكافؤ </w:t>
      </w:r>
      <w:r w:rsidRPr="0098701C">
        <w:rPr>
          <w:rtl/>
          <w:lang/>
        </w:rPr>
        <w:t>الفرص</w:t>
      </w:r>
      <w:r w:rsidRPr="0098701C">
        <w:rPr>
          <w:rFonts w:hint="cs"/>
          <w:rtl/>
          <w:lang/>
        </w:rPr>
        <w:t xml:space="preserve"> المتاحة للرجل والمرأة بصورة فعالة، والمساواة في معاملتهما ل</w:t>
      </w:r>
      <w:r w:rsidRPr="0098701C">
        <w:rPr>
          <w:rtl/>
          <w:lang/>
        </w:rPr>
        <w:t>لحصول على التعليم</w:t>
      </w:r>
      <w:r w:rsidRPr="0098701C">
        <w:rPr>
          <w:rFonts w:hint="cs"/>
          <w:rtl/>
          <w:lang/>
        </w:rPr>
        <w:t>،</w:t>
      </w:r>
      <w:r w:rsidRPr="0098701C">
        <w:rPr>
          <w:rtl/>
          <w:lang/>
        </w:rPr>
        <w:t xml:space="preserve"> والتدريب المهني</w:t>
      </w:r>
      <w:r w:rsidRPr="0098701C">
        <w:rPr>
          <w:rFonts w:hint="cs"/>
          <w:rtl/>
          <w:lang/>
        </w:rPr>
        <w:t>،</w:t>
      </w:r>
      <w:r w:rsidRPr="0098701C">
        <w:rPr>
          <w:rtl/>
          <w:lang/>
        </w:rPr>
        <w:t xml:space="preserve"> </w:t>
      </w:r>
      <w:r w:rsidRPr="0098701C">
        <w:rPr>
          <w:rFonts w:hint="cs"/>
          <w:rtl/>
          <w:lang/>
        </w:rPr>
        <w:t>والعمل،</w:t>
      </w:r>
      <w:r w:rsidRPr="0098701C">
        <w:rPr>
          <w:rtl/>
          <w:lang/>
        </w:rPr>
        <w:t xml:space="preserve"> و</w:t>
      </w:r>
      <w:r w:rsidRPr="0098701C">
        <w:rPr>
          <w:rFonts w:hint="cs"/>
          <w:rtl/>
          <w:lang/>
        </w:rPr>
        <w:t xml:space="preserve">مزاولة </w:t>
      </w:r>
      <w:r w:rsidRPr="0098701C">
        <w:rPr>
          <w:rtl/>
          <w:lang/>
        </w:rPr>
        <w:t>مهن معينة، بما في ذلك العمل الحر.</w:t>
      </w: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t>الاتفاقيات الأخرى</w:t>
      </w:r>
    </w:p>
    <w:p w:rsidR="00B304F9" w:rsidRPr="0098701C" w:rsidRDefault="00B304F9" w:rsidP="00B304F9">
      <w:pPr>
        <w:pStyle w:val="SingleTxt"/>
        <w:rPr>
          <w:i/>
          <w:rtl/>
        </w:rPr>
      </w:pPr>
      <w:r w:rsidRPr="0098701C">
        <w:rPr>
          <w:rFonts w:hint="cs"/>
          <w:i/>
          <w:rtl/>
        </w:rPr>
        <w:t>51</w:t>
      </w:r>
      <w:r>
        <w:rPr>
          <w:rFonts w:hint="cs"/>
          <w:i/>
          <w:rtl/>
        </w:rPr>
        <w:t xml:space="preserve"> </w:t>
      </w:r>
      <w:r w:rsidRPr="0098701C">
        <w:rPr>
          <w:rFonts w:hint="cs"/>
          <w:i/>
          <w:rtl/>
        </w:rPr>
        <w:t>-</w:t>
      </w:r>
      <w:r>
        <w:rPr>
          <w:rFonts w:hint="cs"/>
          <w:i/>
          <w:rtl/>
        </w:rPr>
        <w:tab/>
      </w:r>
      <w:r w:rsidRPr="0098701C">
        <w:rPr>
          <w:rFonts w:hint="cs"/>
          <w:i/>
          <w:rtl/>
        </w:rPr>
        <w:t>ل</w:t>
      </w:r>
      <w:r w:rsidRPr="0098701C">
        <w:rPr>
          <w:i/>
          <w:rtl/>
        </w:rPr>
        <w:t xml:space="preserve">قد جرى استلام آخر </w:t>
      </w:r>
      <w:r w:rsidRPr="0098701C">
        <w:rPr>
          <w:rFonts w:hint="cs"/>
          <w:i/>
          <w:rtl/>
        </w:rPr>
        <w:t>التقارير</w:t>
      </w:r>
      <w:r w:rsidRPr="0098701C">
        <w:rPr>
          <w:i/>
          <w:rtl/>
        </w:rPr>
        <w:t xml:space="preserve"> </w:t>
      </w:r>
      <w:r w:rsidRPr="0098701C">
        <w:rPr>
          <w:rFonts w:hint="cs"/>
          <w:i/>
          <w:rtl/>
        </w:rPr>
        <w:t>المقدمة من</w:t>
      </w:r>
      <w:r w:rsidRPr="0098701C">
        <w:rPr>
          <w:i/>
          <w:rtl/>
        </w:rPr>
        <w:t xml:space="preserve"> الحكومة بشأن الاتفاقي</w:t>
      </w:r>
      <w:r w:rsidRPr="0098701C">
        <w:rPr>
          <w:rFonts w:hint="cs"/>
          <w:i/>
          <w:rtl/>
        </w:rPr>
        <w:t>ات التي تحمل</w:t>
      </w:r>
      <w:r w:rsidRPr="0098701C">
        <w:rPr>
          <w:i/>
          <w:rtl/>
        </w:rPr>
        <w:t xml:space="preserve"> </w:t>
      </w:r>
      <w:r w:rsidRPr="0098701C">
        <w:rPr>
          <w:rFonts w:hint="cs"/>
          <w:i/>
          <w:rtl/>
        </w:rPr>
        <w:t>الأرقام 29</w:t>
      </w:r>
      <w:r>
        <w:rPr>
          <w:rFonts w:hint="cs"/>
          <w:i/>
          <w:rtl/>
        </w:rPr>
        <w:t xml:space="preserve"> و </w:t>
      </w:r>
      <w:r w:rsidRPr="0098701C">
        <w:rPr>
          <w:rFonts w:hint="cs"/>
          <w:i/>
          <w:rtl/>
        </w:rPr>
        <w:t>87</w:t>
      </w:r>
      <w:r>
        <w:rPr>
          <w:rFonts w:hint="cs"/>
          <w:i/>
          <w:rtl/>
        </w:rPr>
        <w:t xml:space="preserve"> و </w:t>
      </w:r>
      <w:r w:rsidRPr="0098701C">
        <w:rPr>
          <w:rFonts w:hint="cs"/>
          <w:i/>
          <w:rtl/>
        </w:rPr>
        <w:t>98</w:t>
      </w:r>
      <w:r>
        <w:rPr>
          <w:rFonts w:hint="cs"/>
          <w:i/>
          <w:rtl/>
        </w:rPr>
        <w:t xml:space="preserve"> و </w:t>
      </w:r>
      <w:r w:rsidRPr="0098701C">
        <w:rPr>
          <w:rFonts w:hint="cs"/>
          <w:i/>
          <w:rtl/>
        </w:rPr>
        <w:t>105</w:t>
      </w:r>
      <w:r>
        <w:rPr>
          <w:rFonts w:hint="cs"/>
          <w:i/>
          <w:rtl/>
        </w:rPr>
        <w:t xml:space="preserve"> و </w:t>
      </w:r>
      <w:r w:rsidRPr="0098701C">
        <w:rPr>
          <w:rFonts w:hint="cs"/>
          <w:i/>
          <w:rtl/>
        </w:rPr>
        <w:t>138</w:t>
      </w:r>
      <w:r w:rsidRPr="0098701C">
        <w:rPr>
          <w:i/>
          <w:rtl/>
        </w:rPr>
        <w:t xml:space="preserve">، ونظرت فيها لجنة الخبراء في دورتها المعقودة في تشرين الثاني/نوفمبر - كانون الأول/ديسمبر 2014. </w:t>
      </w:r>
    </w:p>
    <w:p w:rsidR="00B304F9" w:rsidRPr="0098701C" w:rsidRDefault="00B304F9" w:rsidP="00B304F9">
      <w:pPr>
        <w:pStyle w:val="SingleTxt"/>
        <w:rPr>
          <w:i/>
          <w:rtl/>
        </w:rPr>
      </w:pPr>
      <w:r w:rsidRPr="0098701C">
        <w:rPr>
          <w:rFonts w:hint="cs"/>
          <w:i/>
          <w:rtl/>
        </w:rPr>
        <w:t xml:space="preserve">52- </w:t>
      </w:r>
      <w:r w:rsidRPr="0098701C">
        <w:rPr>
          <w:i/>
          <w:rtl/>
        </w:rPr>
        <w:t xml:space="preserve">وطُلب إلى الحكومة أن تقدم تقاريرها </w:t>
      </w:r>
      <w:r w:rsidRPr="0098701C">
        <w:rPr>
          <w:rFonts w:hint="cs"/>
          <w:i/>
          <w:rtl/>
        </w:rPr>
        <w:t>المتعلقة</w:t>
      </w:r>
      <w:r w:rsidRPr="0098701C">
        <w:rPr>
          <w:i/>
          <w:rtl/>
        </w:rPr>
        <w:t xml:space="preserve"> </w:t>
      </w:r>
      <w:r w:rsidRPr="0098701C">
        <w:rPr>
          <w:rFonts w:hint="cs"/>
          <w:i/>
          <w:rtl/>
        </w:rPr>
        <w:t>ب</w:t>
      </w:r>
      <w:r w:rsidRPr="0098701C">
        <w:rPr>
          <w:i/>
          <w:rtl/>
        </w:rPr>
        <w:t>الاتفاقي</w:t>
      </w:r>
      <w:r w:rsidRPr="0098701C">
        <w:rPr>
          <w:rFonts w:hint="cs"/>
          <w:i/>
          <w:rtl/>
        </w:rPr>
        <w:t>تين</w:t>
      </w:r>
      <w:r w:rsidRPr="0098701C">
        <w:rPr>
          <w:i/>
          <w:rtl/>
        </w:rPr>
        <w:t xml:space="preserve"> ال</w:t>
      </w:r>
      <w:r w:rsidRPr="0098701C">
        <w:rPr>
          <w:rFonts w:hint="cs"/>
          <w:i/>
          <w:rtl/>
        </w:rPr>
        <w:t>لتين</w:t>
      </w:r>
      <w:r w:rsidRPr="0098701C">
        <w:rPr>
          <w:i/>
          <w:rtl/>
        </w:rPr>
        <w:t xml:space="preserve"> تحمل</w:t>
      </w:r>
      <w:r w:rsidRPr="0098701C">
        <w:rPr>
          <w:rFonts w:hint="cs"/>
          <w:i/>
          <w:rtl/>
        </w:rPr>
        <w:t>ان</w:t>
      </w:r>
      <w:r w:rsidRPr="0098701C">
        <w:rPr>
          <w:i/>
          <w:rtl/>
        </w:rPr>
        <w:t xml:space="preserve"> ال</w:t>
      </w:r>
      <w:r w:rsidRPr="0098701C">
        <w:rPr>
          <w:rFonts w:hint="cs"/>
          <w:i/>
          <w:rtl/>
        </w:rPr>
        <w:t>رقم</w:t>
      </w:r>
      <w:r w:rsidRPr="0098701C">
        <w:rPr>
          <w:i/>
          <w:rtl/>
        </w:rPr>
        <w:t xml:space="preserve"> </w:t>
      </w:r>
      <w:r w:rsidRPr="0098701C">
        <w:rPr>
          <w:rFonts w:hint="cs"/>
          <w:i/>
          <w:rtl/>
        </w:rPr>
        <w:t>100 والرقم 111</w:t>
      </w:r>
      <w:r w:rsidRPr="0098701C">
        <w:rPr>
          <w:i/>
          <w:rtl/>
        </w:rPr>
        <w:t xml:space="preserve">، </w:t>
      </w:r>
      <w:r w:rsidRPr="0098701C">
        <w:rPr>
          <w:rFonts w:hint="cs"/>
          <w:i/>
          <w:rtl/>
        </w:rPr>
        <w:t>و</w:t>
      </w:r>
      <w:r w:rsidRPr="0098701C">
        <w:rPr>
          <w:i/>
          <w:rtl/>
        </w:rPr>
        <w:t>ال</w:t>
      </w:r>
      <w:r w:rsidRPr="0098701C">
        <w:rPr>
          <w:rFonts w:hint="cs"/>
          <w:i/>
          <w:rtl/>
        </w:rPr>
        <w:t>لتين</w:t>
      </w:r>
      <w:r w:rsidRPr="0098701C">
        <w:rPr>
          <w:i/>
          <w:rtl/>
        </w:rPr>
        <w:t xml:space="preserve"> من المقرر أن تستعرضه</w:t>
      </w:r>
      <w:r w:rsidRPr="0098701C">
        <w:rPr>
          <w:rFonts w:hint="cs"/>
          <w:i/>
          <w:rtl/>
        </w:rPr>
        <w:t>م</w:t>
      </w:r>
      <w:r w:rsidRPr="0098701C">
        <w:rPr>
          <w:i/>
          <w:rtl/>
        </w:rPr>
        <w:t xml:space="preserve">ا </w:t>
      </w:r>
      <w:r w:rsidRPr="0098701C">
        <w:rPr>
          <w:rFonts w:hint="cs"/>
          <w:i/>
          <w:rtl/>
        </w:rPr>
        <w:t>ال</w:t>
      </w:r>
      <w:r w:rsidRPr="0098701C">
        <w:rPr>
          <w:i/>
          <w:rtl/>
        </w:rPr>
        <w:t>لجنة في دورتها المزمع عقدها في تشرين الثاني/نوفمبر - كانون الأول/ديسمبر</w:t>
      </w:r>
      <w:r>
        <w:rPr>
          <w:i/>
          <w:rtl/>
        </w:rPr>
        <w:t xml:space="preserve"> </w:t>
      </w:r>
      <w:r w:rsidRPr="0098701C">
        <w:rPr>
          <w:i/>
          <w:rtl/>
        </w:rPr>
        <w:t xml:space="preserve">2015. </w:t>
      </w:r>
    </w:p>
    <w:p w:rsidR="00B304F9" w:rsidRPr="0098701C" w:rsidRDefault="00B304F9" w:rsidP="00B304F9">
      <w:pPr>
        <w:pStyle w:val="SingleTxt"/>
        <w:spacing w:after="0" w:line="120" w:lineRule="exact"/>
        <w:rPr>
          <w:i/>
          <w:sz w:val="12"/>
          <w:rtl/>
        </w:rPr>
      </w:pPr>
    </w:p>
    <w:p w:rsidR="00B304F9" w:rsidRPr="0098701C" w:rsidRDefault="00B304F9" w:rsidP="00B304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98701C">
        <w:rPr>
          <w:rFonts w:hint="cs"/>
          <w:rtl/>
        </w:rPr>
        <w:t xml:space="preserve">غابون </w:t>
      </w:r>
    </w:p>
    <w:p w:rsidR="00B304F9" w:rsidRPr="0098701C" w:rsidRDefault="00B304F9" w:rsidP="00B304F9">
      <w:pPr>
        <w:pStyle w:val="SingleTxt"/>
        <w:rPr>
          <w:rtl/>
          <w:lang/>
        </w:rPr>
      </w:pPr>
      <w:r w:rsidRPr="0098701C">
        <w:rPr>
          <w:rFonts w:hint="cs"/>
          <w:rtl/>
          <w:lang/>
        </w:rPr>
        <w:t>53</w:t>
      </w:r>
      <w:r>
        <w:rPr>
          <w:rFonts w:hint="cs"/>
          <w:rtl/>
          <w:lang/>
        </w:rPr>
        <w:t xml:space="preserve"> </w:t>
      </w:r>
      <w:r w:rsidRPr="0098701C">
        <w:rPr>
          <w:rFonts w:hint="cs"/>
          <w:rtl/>
          <w:lang/>
        </w:rPr>
        <w:t>-</w:t>
      </w:r>
      <w:r>
        <w:rPr>
          <w:rFonts w:hint="cs"/>
          <w:rtl/>
        </w:rPr>
        <w:tab/>
      </w:r>
      <w:r w:rsidRPr="0098701C">
        <w:rPr>
          <w:rtl/>
        </w:rPr>
        <w:t xml:space="preserve">من بين اتفاقيات منظمة العمل الدولية ذات الصلة بالموضوع، صدَّقت </w:t>
      </w:r>
      <w:r w:rsidRPr="0098701C">
        <w:rPr>
          <w:rFonts w:hint="cs"/>
          <w:rtl/>
        </w:rPr>
        <w:t xml:space="preserve">غابون </w:t>
      </w:r>
      <w:r w:rsidRPr="0098701C">
        <w:rPr>
          <w:rtl/>
          <w:lang/>
        </w:rPr>
        <w:t>على الاتفاقي</w:t>
      </w:r>
      <w:r w:rsidRPr="0098701C">
        <w:rPr>
          <w:rFonts w:hint="cs"/>
          <w:rtl/>
          <w:lang/>
        </w:rPr>
        <w:t>تين</w:t>
      </w:r>
      <w:r w:rsidRPr="0098701C">
        <w:rPr>
          <w:rtl/>
          <w:lang/>
        </w:rPr>
        <w:t xml:space="preserve"> رقم</w:t>
      </w:r>
      <w:r w:rsidRPr="0098701C">
        <w:rPr>
          <w:rFonts w:hint="cs"/>
          <w:rtl/>
          <w:lang/>
        </w:rPr>
        <w:t xml:space="preserve"> 100 ورقم 111. وصدَّقت أيضاً على الاتفاقيات التي تحمل الأرقام 3</w:t>
      </w:r>
      <w:r>
        <w:rPr>
          <w:rFonts w:hint="eastAsia"/>
          <w:rtl/>
          <w:lang/>
        </w:rPr>
        <w:t> </w:t>
      </w:r>
      <w:r>
        <w:rPr>
          <w:rFonts w:hint="cs"/>
          <w:rtl/>
          <w:lang/>
        </w:rPr>
        <w:t>و </w:t>
      </w:r>
      <w:r w:rsidRPr="0098701C">
        <w:rPr>
          <w:rFonts w:hint="cs"/>
          <w:rtl/>
          <w:lang/>
        </w:rPr>
        <w:t>29</w:t>
      </w:r>
      <w:r>
        <w:rPr>
          <w:rFonts w:hint="cs"/>
          <w:rtl/>
          <w:lang/>
        </w:rPr>
        <w:t xml:space="preserve"> و </w:t>
      </w:r>
      <w:r w:rsidRPr="0098701C">
        <w:rPr>
          <w:rFonts w:hint="cs"/>
          <w:rtl/>
          <w:lang/>
        </w:rPr>
        <w:t>45</w:t>
      </w:r>
      <w:r>
        <w:rPr>
          <w:rFonts w:hint="cs"/>
          <w:rtl/>
          <w:lang/>
        </w:rPr>
        <w:t xml:space="preserve"> و </w:t>
      </w:r>
      <w:r w:rsidRPr="0098701C">
        <w:rPr>
          <w:rFonts w:hint="cs"/>
          <w:rtl/>
          <w:lang/>
        </w:rPr>
        <w:t>87</w:t>
      </w:r>
      <w:r>
        <w:rPr>
          <w:rFonts w:hint="cs"/>
          <w:rtl/>
          <w:lang/>
        </w:rPr>
        <w:t xml:space="preserve"> و </w:t>
      </w:r>
      <w:r w:rsidRPr="0098701C">
        <w:rPr>
          <w:rFonts w:hint="cs"/>
          <w:rtl/>
          <w:lang/>
        </w:rPr>
        <w:t>98</w:t>
      </w:r>
      <w:r>
        <w:rPr>
          <w:rFonts w:hint="cs"/>
          <w:rtl/>
          <w:lang/>
        </w:rPr>
        <w:t xml:space="preserve"> و </w:t>
      </w:r>
      <w:r w:rsidRPr="0098701C">
        <w:rPr>
          <w:rFonts w:hint="cs"/>
          <w:rtl/>
          <w:lang/>
        </w:rPr>
        <w:t>105</w:t>
      </w:r>
      <w:r>
        <w:rPr>
          <w:rFonts w:hint="cs"/>
          <w:rtl/>
          <w:lang/>
        </w:rPr>
        <w:t xml:space="preserve"> و </w:t>
      </w:r>
      <w:r w:rsidRPr="0098701C">
        <w:rPr>
          <w:rFonts w:hint="cs"/>
          <w:rtl/>
          <w:lang/>
        </w:rPr>
        <w:t>138</w:t>
      </w:r>
      <w:r>
        <w:rPr>
          <w:rFonts w:hint="cs"/>
          <w:rtl/>
          <w:lang/>
        </w:rPr>
        <w:t xml:space="preserve"> و </w:t>
      </w:r>
      <w:r w:rsidRPr="0098701C">
        <w:rPr>
          <w:rFonts w:hint="cs"/>
          <w:rtl/>
          <w:lang/>
        </w:rPr>
        <w:t xml:space="preserve">182. </w:t>
      </w:r>
    </w:p>
    <w:p w:rsidR="00B304F9" w:rsidRPr="0098701C" w:rsidRDefault="00B304F9" w:rsidP="00B304F9">
      <w:pPr>
        <w:pStyle w:val="SingleTxt"/>
        <w:spacing w:after="0" w:line="120" w:lineRule="exact"/>
        <w:rPr>
          <w:b/>
          <w:bCs/>
          <w:sz w:val="12"/>
          <w:rtl/>
        </w:rPr>
      </w:pPr>
    </w:p>
    <w:p w:rsidR="00B304F9" w:rsidRPr="0098701C" w:rsidRDefault="00B304F9" w:rsidP="00B30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Pr>
          <w:rFonts w:hint="cs"/>
          <w:rtl/>
        </w:rPr>
        <w:tab/>
      </w:r>
      <w:r>
        <w:rPr>
          <w:rFonts w:hint="cs"/>
          <w:rtl/>
        </w:rPr>
        <w:tab/>
      </w:r>
      <w:r w:rsidRPr="0098701C">
        <w:rPr>
          <w:rtl/>
        </w:rPr>
        <w:t xml:space="preserve">تعليقات </w:t>
      </w:r>
      <w:r w:rsidRPr="0098701C">
        <w:rPr>
          <w:rFonts w:hint="cs"/>
          <w:rtl/>
        </w:rPr>
        <w:t>ال</w:t>
      </w:r>
      <w:r w:rsidRPr="0098701C">
        <w:rPr>
          <w:rtl/>
        </w:rPr>
        <w:t>هيئات الإشراف</w:t>
      </w:r>
      <w:r w:rsidRPr="0098701C">
        <w:rPr>
          <w:rFonts w:hint="cs"/>
          <w:rtl/>
        </w:rPr>
        <w:t>ية</w:t>
      </w:r>
      <w:r w:rsidRPr="0098701C">
        <w:rPr>
          <w:rtl/>
        </w:rPr>
        <w:t xml:space="preserve"> التابعة لمنظمة العمل الدولية</w:t>
      </w:r>
    </w:p>
    <w:p w:rsidR="00B304F9" w:rsidRDefault="00B304F9" w:rsidP="00B304F9">
      <w:pPr>
        <w:pStyle w:val="SingleTxt"/>
        <w:rPr>
          <w:rtl/>
          <w:lang/>
        </w:rPr>
      </w:pPr>
      <w:r w:rsidRPr="0098701C">
        <w:rPr>
          <w:rFonts w:hint="cs"/>
          <w:rtl/>
          <w:lang/>
        </w:rPr>
        <w:t>54</w:t>
      </w:r>
      <w:r>
        <w:rPr>
          <w:rFonts w:hint="cs"/>
          <w:rtl/>
          <w:lang/>
        </w:rPr>
        <w:t xml:space="preserve"> </w:t>
      </w:r>
      <w:r w:rsidRPr="0098701C">
        <w:rPr>
          <w:rFonts w:hint="cs"/>
          <w:rtl/>
          <w:lang/>
        </w:rPr>
        <w:t>-</w:t>
      </w:r>
      <w:r>
        <w:rPr>
          <w:rFonts w:hint="cs"/>
          <w:rtl/>
        </w:rPr>
        <w:tab/>
      </w:r>
      <w:r w:rsidRPr="0098701C">
        <w:rPr>
          <w:rtl/>
        </w:rPr>
        <w:t xml:space="preserve">تتناول </w:t>
      </w:r>
      <w:r w:rsidRPr="0098701C">
        <w:rPr>
          <w:rFonts w:hint="cs"/>
          <w:rtl/>
        </w:rPr>
        <w:t>ال</w:t>
      </w:r>
      <w:r w:rsidRPr="0098701C">
        <w:rPr>
          <w:rtl/>
        </w:rPr>
        <w:t>تعليقات</w:t>
      </w:r>
      <w:r w:rsidRPr="0098701C">
        <w:rPr>
          <w:rFonts w:hint="cs"/>
          <w:rtl/>
        </w:rPr>
        <w:t xml:space="preserve"> غير النهائية التي أبدتها</w:t>
      </w:r>
      <w:r w:rsidRPr="0098701C">
        <w:rPr>
          <w:rtl/>
        </w:rPr>
        <w:t xml:space="preserve"> لجنة الخبراء</w:t>
      </w:r>
      <w:r w:rsidRPr="0098701C">
        <w:rPr>
          <w:rFonts w:hint="cs"/>
          <w:rtl/>
        </w:rPr>
        <w:t>، فيما يتعلق</w:t>
      </w:r>
      <w:r w:rsidRPr="0098701C">
        <w:rPr>
          <w:rtl/>
        </w:rPr>
        <w:t xml:space="preserve"> بأحكام اتفاقية القضاء على جميع أشكال التمييز ضد</w:t>
      </w:r>
      <w:r w:rsidRPr="0098701C">
        <w:t xml:space="preserve"> </w:t>
      </w:r>
      <w:r w:rsidRPr="0098701C">
        <w:rPr>
          <w:rtl/>
        </w:rPr>
        <w:t xml:space="preserve">المرأة، </w:t>
      </w:r>
      <w:r w:rsidRPr="0098701C">
        <w:rPr>
          <w:rFonts w:hint="cs"/>
          <w:rtl/>
        </w:rPr>
        <w:t>البنود الواردة أدناه.</w:t>
      </w:r>
    </w:p>
    <w:p w:rsidR="00B304F9" w:rsidRPr="0098701C" w:rsidRDefault="00B304F9" w:rsidP="00B304F9">
      <w:pPr>
        <w:pStyle w:val="SingleTxt"/>
        <w:spacing w:after="0" w:line="120" w:lineRule="exact"/>
        <w:rPr>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r>
      <w:r w:rsidRPr="0098701C">
        <w:rPr>
          <w:rtl/>
          <w:lang/>
        </w:rPr>
        <w:t>الاتفاقية رقم 3</w:t>
      </w:r>
    </w:p>
    <w:p w:rsidR="00B304F9" w:rsidRDefault="00B304F9" w:rsidP="00B304F9">
      <w:pPr>
        <w:pStyle w:val="SingleTxt"/>
        <w:rPr>
          <w:rtl/>
          <w:lang/>
        </w:rPr>
      </w:pPr>
      <w:r w:rsidRPr="0098701C">
        <w:rPr>
          <w:rFonts w:hint="cs"/>
          <w:rtl/>
          <w:lang/>
        </w:rPr>
        <w:t>55</w:t>
      </w:r>
      <w:r>
        <w:rPr>
          <w:rFonts w:hint="cs"/>
          <w:rtl/>
          <w:lang/>
        </w:rPr>
        <w:t xml:space="preserve"> </w:t>
      </w:r>
      <w:r w:rsidRPr="0098701C">
        <w:rPr>
          <w:rFonts w:hint="cs"/>
          <w:rtl/>
          <w:lang/>
        </w:rPr>
        <w:t>-</w:t>
      </w:r>
      <w:r>
        <w:rPr>
          <w:rFonts w:hint="cs"/>
          <w:rtl/>
          <w:lang/>
        </w:rPr>
        <w:tab/>
      </w:r>
      <w:r w:rsidRPr="0098701C">
        <w:rPr>
          <w:rtl/>
          <w:lang/>
        </w:rPr>
        <w:t>لاحظت اللجنة</w:t>
      </w:r>
      <w:r w:rsidRPr="0098701C">
        <w:rPr>
          <w:rFonts w:hint="cs"/>
          <w:rtl/>
          <w:lang/>
        </w:rPr>
        <w:t>،</w:t>
      </w:r>
      <w:r w:rsidRPr="0098701C">
        <w:rPr>
          <w:rtl/>
          <w:lang/>
        </w:rPr>
        <w:t xml:space="preserve"> في طلبها المباشر</w:t>
      </w:r>
      <w:r w:rsidRPr="0098701C">
        <w:rPr>
          <w:rFonts w:hint="cs"/>
          <w:rtl/>
          <w:lang/>
        </w:rPr>
        <w:t xml:space="preserve"> المقدم</w:t>
      </w:r>
      <w:r w:rsidRPr="0098701C">
        <w:rPr>
          <w:rtl/>
          <w:lang/>
        </w:rPr>
        <w:t xml:space="preserve"> في</w:t>
      </w:r>
      <w:r w:rsidRPr="0098701C">
        <w:rPr>
          <w:rFonts w:hint="cs"/>
          <w:rtl/>
          <w:lang/>
        </w:rPr>
        <w:t xml:space="preserve"> عام</w:t>
      </w:r>
      <w:r w:rsidRPr="0098701C">
        <w:rPr>
          <w:rtl/>
          <w:lang/>
        </w:rPr>
        <w:t xml:space="preserve"> 2013</w:t>
      </w:r>
      <w:r w:rsidRPr="0098701C">
        <w:rPr>
          <w:rFonts w:hint="cs"/>
          <w:rtl/>
          <w:lang/>
        </w:rPr>
        <w:t>،</w:t>
      </w:r>
      <w:r w:rsidRPr="0098701C">
        <w:rPr>
          <w:rtl/>
          <w:lang/>
        </w:rPr>
        <w:t xml:space="preserve"> أن الحكومة أكدت</w:t>
      </w:r>
      <w:r w:rsidRPr="0098701C">
        <w:rPr>
          <w:rFonts w:hint="cs"/>
          <w:rtl/>
          <w:lang/>
        </w:rPr>
        <w:t xml:space="preserve"> مجدداً اعتزامها اعتماد فترة إلزامية لإجازة الأمومة في مرحلة ما بعد الولادة، في سياق مشروع القانون المتعلق بتعديل قانون العمل، تكون فيها مدة الإجازة ستة أسابيع على الأقل، بغية كفالة عدم حث المرأة على العودة إلى العمل قبل نهاية الفترة القانونية لإجازة ما بعد الولادة نتيجةً لضغوط معينة أو لاقتراح أي عروض بتحقيق مكاسب مادية </w:t>
      </w:r>
      <w:r w:rsidRPr="0098701C">
        <w:rPr>
          <w:rtl/>
          <w:lang/>
        </w:rPr>
        <w:t>على حساب صحتها أو</w:t>
      </w:r>
      <w:r>
        <w:rPr>
          <w:rFonts w:hint="cs"/>
          <w:rtl/>
          <w:lang/>
        </w:rPr>
        <w:t> </w:t>
      </w:r>
      <w:r w:rsidRPr="0098701C">
        <w:rPr>
          <w:rFonts w:hint="cs"/>
          <w:rtl/>
          <w:lang/>
        </w:rPr>
        <w:t>صحة طفلها</w:t>
      </w:r>
      <w:r w:rsidRPr="0098701C">
        <w:rPr>
          <w:rtl/>
          <w:lang/>
        </w:rPr>
        <w:t>. وأشارت اللجنة إلى أنه</w:t>
      </w:r>
      <w:r w:rsidRPr="0098701C">
        <w:rPr>
          <w:rFonts w:hint="cs"/>
          <w:rtl/>
          <w:lang/>
        </w:rPr>
        <w:t xml:space="preserve">ا ما فتئت توجه انتباه الحكومة إلى هذه المسألة منذ عدة سنوات، </w:t>
      </w:r>
      <w:r w:rsidRPr="0098701C">
        <w:rPr>
          <w:rtl/>
          <w:lang/>
        </w:rPr>
        <w:t>وأعربت عن أملها في أن</w:t>
      </w:r>
      <w:r w:rsidRPr="0098701C">
        <w:rPr>
          <w:rFonts w:hint="cs"/>
          <w:rtl/>
          <w:lang/>
        </w:rPr>
        <w:t xml:space="preserve"> تبلغ الحكومةُ في تقريرها المقبل عن التقدم المحرز </w:t>
      </w:r>
      <w:r w:rsidRPr="0098701C">
        <w:rPr>
          <w:rtl/>
          <w:lang/>
        </w:rPr>
        <w:t xml:space="preserve">في </w:t>
      </w:r>
      <w:r w:rsidRPr="0098701C">
        <w:rPr>
          <w:rFonts w:hint="cs"/>
          <w:rtl/>
          <w:lang/>
        </w:rPr>
        <w:t>مواءمة</w:t>
      </w:r>
      <w:r w:rsidRPr="0098701C">
        <w:rPr>
          <w:rtl/>
          <w:lang/>
        </w:rPr>
        <w:t xml:space="preserve"> التشريعات الوطنية مع الاتفاقية</w:t>
      </w:r>
      <w:r w:rsidRPr="0098701C">
        <w:rPr>
          <w:rFonts w:hint="cs"/>
          <w:rtl/>
          <w:lang/>
        </w:rPr>
        <w:t xml:space="preserve"> مواءمةً تامة</w:t>
      </w:r>
      <w:r w:rsidRPr="0098701C">
        <w:rPr>
          <w:rtl/>
          <w:lang/>
        </w:rPr>
        <w:t>.</w:t>
      </w:r>
    </w:p>
    <w:p w:rsidR="00B304F9" w:rsidRPr="0098701C" w:rsidRDefault="00B304F9" w:rsidP="00B304F9">
      <w:pPr>
        <w:pStyle w:val="SingleTxt"/>
        <w:spacing w:after="0" w:line="120" w:lineRule="exact"/>
        <w:rPr>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r>
      <w:r w:rsidRPr="0098701C">
        <w:rPr>
          <w:rtl/>
          <w:lang/>
        </w:rPr>
        <w:t>الاتفاقية رقم 100</w:t>
      </w:r>
    </w:p>
    <w:p w:rsidR="00B304F9" w:rsidRDefault="00B304F9" w:rsidP="00B304F9">
      <w:pPr>
        <w:pStyle w:val="SingleTxt"/>
        <w:rPr>
          <w:rtl/>
          <w:lang/>
        </w:rPr>
      </w:pPr>
      <w:r w:rsidRPr="0098701C">
        <w:rPr>
          <w:rFonts w:hint="cs"/>
          <w:rtl/>
          <w:lang/>
        </w:rPr>
        <w:t>56</w:t>
      </w:r>
      <w:r>
        <w:rPr>
          <w:rFonts w:hint="cs"/>
          <w:rtl/>
          <w:lang/>
        </w:rPr>
        <w:t xml:space="preserve"> </w:t>
      </w:r>
      <w:r w:rsidRPr="0098701C">
        <w:rPr>
          <w:rFonts w:hint="cs"/>
          <w:rtl/>
          <w:lang/>
        </w:rPr>
        <w:t>-</w:t>
      </w:r>
      <w:r>
        <w:rPr>
          <w:rFonts w:hint="cs"/>
          <w:rtl/>
          <w:lang/>
        </w:rPr>
        <w:tab/>
      </w:r>
      <w:r w:rsidRPr="0098701C">
        <w:rPr>
          <w:rtl/>
          <w:lang/>
        </w:rPr>
        <w:t>أشارت اللجنة في طلبها المباشر</w:t>
      </w:r>
      <w:r w:rsidRPr="0098701C">
        <w:rPr>
          <w:rFonts w:hint="cs"/>
          <w:rtl/>
          <w:lang/>
        </w:rPr>
        <w:t xml:space="preserve"> المقدم في عام</w:t>
      </w:r>
      <w:r w:rsidRPr="0098701C">
        <w:rPr>
          <w:rtl/>
          <w:lang/>
        </w:rPr>
        <w:t xml:space="preserve"> 2013 إلى أن قانون العمل</w:t>
      </w:r>
      <w:r w:rsidRPr="0098701C">
        <w:rPr>
          <w:rFonts w:hint="cs"/>
          <w:rtl/>
          <w:lang/>
        </w:rPr>
        <w:t>،</w:t>
      </w:r>
      <w:r w:rsidRPr="0098701C">
        <w:rPr>
          <w:rtl/>
          <w:lang/>
        </w:rPr>
        <w:t xml:space="preserve"> بصيغته المعدلة في </w:t>
      </w:r>
      <w:r w:rsidRPr="0098701C">
        <w:rPr>
          <w:rFonts w:hint="cs"/>
          <w:rtl/>
          <w:lang/>
        </w:rPr>
        <w:t>شباط/</w:t>
      </w:r>
      <w:r w:rsidRPr="0098701C">
        <w:rPr>
          <w:rtl/>
          <w:lang/>
        </w:rPr>
        <w:t>فبراير 2010</w:t>
      </w:r>
      <w:r w:rsidRPr="0098701C">
        <w:rPr>
          <w:rFonts w:hint="cs"/>
          <w:rtl/>
          <w:lang/>
        </w:rPr>
        <w:t>، يتناول</w:t>
      </w:r>
      <w:r w:rsidRPr="0098701C">
        <w:rPr>
          <w:rtl/>
          <w:lang/>
        </w:rPr>
        <w:t xml:space="preserve"> مفهوم العمل المتساوي</w:t>
      </w:r>
      <w:r w:rsidRPr="0098701C">
        <w:rPr>
          <w:rFonts w:hint="cs"/>
          <w:rtl/>
          <w:lang/>
        </w:rPr>
        <w:t xml:space="preserve"> في القيمة، </w:t>
      </w:r>
      <w:r w:rsidRPr="0098701C">
        <w:rPr>
          <w:rtl/>
          <w:lang/>
        </w:rPr>
        <w:t>مع الإبقاء على الأحكام القديمة التي تشير إلى المساواة في الأجر</w:t>
      </w:r>
      <w:r w:rsidRPr="0098701C">
        <w:rPr>
          <w:rFonts w:hint="cs"/>
          <w:rtl/>
          <w:lang/>
        </w:rPr>
        <w:t xml:space="preserve"> لجميع العاملين إذا تساوت ظروف العمل والمؤهلات المهنية والإنتاجية، بصرف النظر عن الأصل أو الرأي أو نوع الجنس أو السن. </w:t>
      </w:r>
      <w:r w:rsidRPr="0098701C">
        <w:rPr>
          <w:rtl/>
          <w:lang/>
        </w:rPr>
        <w:t xml:space="preserve">وإذ </w:t>
      </w:r>
      <w:r w:rsidRPr="0098701C">
        <w:rPr>
          <w:rFonts w:hint="cs"/>
          <w:rtl/>
          <w:lang/>
        </w:rPr>
        <w:t>أشارت اللجنة</w:t>
      </w:r>
      <w:r w:rsidRPr="0098701C">
        <w:rPr>
          <w:rtl/>
          <w:lang/>
        </w:rPr>
        <w:t xml:space="preserve"> إلى</w:t>
      </w:r>
      <w:r w:rsidRPr="0098701C">
        <w:rPr>
          <w:rFonts w:hint="cs"/>
          <w:rtl/>
          <w:lang/>
        </w:rPr>
        <w:t xml:space="preserve"> احتمال وقوع التباس</w:t>
      </w:r>
      <w:r w:rsidRPr="0098701C">
        <w:rPr>
          <w:rtl/>
          <w:lang/>
        </w:rPr>
        <w:t xml:space="preserve"> </w:t>
      </w:r>
      <w:r w:rsidRPr="0098701C">
        <w:rPr>
          <w:rFonts w:hint="cs"/>
          <w:rtl/>
          <w:lang/>
        </w:rPr>
        <w:t>نتيجةً لوضع جميع تلك</w:t>
      </w:r>
      <w:r w:rsidRPr="0098701C">
        <w:rPr>
          <w:rtl/>
          <w:lang/>
        </w:rPr>
        <w:t xml:space="preserve"> الأحكام</w:t>
      </w:r>
      <w:r w:rsidRPr="0098701C">
        <w:rPr>
          <w:rFonts w:hint="cs"/>
          <w:rtl/>
          <w:lang/>
        </w:rPr>
        <w:t xml:space="preserve"> جنباً إلى جنب</w:t>
      </w:r>
      <w:r w:rsidRPr="0098701C">
        <w:rPr>
          <w:rtl/>
          <w:lang/>
        </w:rPr>
        <w:t xml:space="preserve">، </w:t>
      </w:r>
      <w:r w:rsidRPr="0098701C">
        <w:rPr>
          <w:rFonts w:hint="cs"/>
          <w:rtl/>
          <w:lang/>
        </w:rPr>
        <w:t xml:space="preserve">فقد </w:t>
      </w:r>
      <w:r w:rsidRPr="0098701C">
        <w:rPr>
          <w:rtl/>
          <w:lang/>
        </w:rPr>
        <w:t xml:space="preserve">طلبت </w:t>
      </w:r>
      <w:r w:rsidRPr="0098701C">
        <w:rPr>
          <w:rFonts w:hint="cs"/>
          <w:rtl/>
          <w:lang/>
        </w:rPr>
        <w:t>إلى</w:t>
      </w:r>
      <w:r w:rsidRPr="0098701C">
        <w:rPr>
          <w:rtl/>
          <w:lang/>
        </w:rPr>
        <w:t xml:space="preserve"> الحكومة تقديم معلومات عن التدابير المتخذة لتعديل قانون العمل بحيث يعكس مبدأ الاتفاقية</w:t>
      </w:r>
      <w:r w:rsidRPr="0098701C">
        <w:rPr>
          <w:rFonts w:hint="cs"/>
          <w:rtl/>
          <w:lang/>
        </w:rPr>
        <w:t xml:space="preserve"> تماما</w:t>
      </w:r>
      <w:r w:rsidRPr="0098701C">
        <w:rPr>
          <w:rtl/>
          <w:lang/>
        </w:rPr>
        <w:t>.</w:t>
      </w:r>
    </w:p>
    <w:p w:rsidR="00B304F9" w:rsidRDefault="00B304F9" w:rsidP="00B304F9">
      <w:pPr>
        <w:pStyle w:val="SingleTxt"/>
        <w:rPr>
          <w:rtl/>
          <w:lang/>
        </w:rPr>
      </w:pPr>
      <w:r w:rsidRPr="0098701C">
        <w:rPr>
          <w:rFonts w:hint="cs"/>
          <w:rtl/>
          <w:lang/>
        </w:rPr>
        <w:t>57</w:t>
      </w:r>
      <w:r>
        <w:rPr>
          <w:rFonts w:hint="cs"/>
          <w:rtl/>
          <w:lang/>
        </w:rPr>
        <w:t xml:space="preserve"> </w:t>
      </w:r>
      <w:r w:rsidRPr="0098701C">
        <w:rPr>
          <w:rFonts w:hint="cs"/>
          <w:rtl/>
          <w:lang/>
        </w:rPr>
        <w:t>-</w:t>
      </w:r>
      <w:r>
        <w:rPr>
          <w:rFonts w:hint="cs"/>
          <w:rtl/>
          <w:lang/>
        </w:rPr>
        <w:tab/>
      </w:r>
      <w:r w:rsidRPr="0098701C">
        <w:rPr>
          <w:rtl/>
          <w:lang/>
        </w:rPr>
        <w:t>و</w:t>
      </w:r>
      <w:r w:rsidRPr="0098701C">
        <w:rPr>
          <w:rFonts w:hint="cs"/>
          <w:rtl/>
          <w:lang/>
        </w:rPr>
        <w:t>إذ</w:t>
      </w:r>
      <w:r w:rsidRPr="0098701C">
        <w:rPr>
          <w:rtl/>
          <w:lang/>
        </w:rPr>
        <w:t xml:space="preserve"> أشار</w:t>
      </w:r>
      <w:r w:rsidRPr="0098701C">
        <w:rPr>
          <w:rFonts w:hint="cs"/>
          <w:rtl/>
          <w:lang/>
        </w:rPr>
        <w:t>ت اللجنة،</w:t>
      </w:r>
      <w:r w:rsidRPr="0098701C">
        <w:rPr>
          <w:rtl/>
          <w:lang/>
        </w:rPr>
        <w:t xml:space="preserve"> في وقت سابق</w:t>
      </w:r>
      <w:r w:rsidRPr="0098701C">
        <w:rPr>
          <w:rFonts w:hint="cs"/>
          <w:rtl/>
          <w:lang/>
        </w:rPr>
        <w:t>،</w:t>
      </w:r>
      <w:r w:rsidRPr="0098701C">
        <w:rPr>
          <w:rtl/>
          <w:lang/>
        </w:rPr>
        <w:t xml:space="preserve"> إلى أن اعتماد جداول الأجور</w:t>
      </w:r>
      <w:r w:rsidRPr="0098701C">
        <w:rPr>
          <w:rFonts w:hint="cs"/>
          <w:rtl/>
          <w:lang/>
        </w:rPr>
        <w:t xml:space="preserve"> المحايدة جنسانياً </w:t>
      </w:r>
      <w:r w:rsidRPr="0098701C">
        <w:rPr>
          <w:rtl/>
          <w:lang/>
        </w:rPr>
        <w:t>ل</w:t>
      </w:r>
      <w:r w:rsidRPr="0098701C">
        <w:rPr>
          <w:rFonts w:hint="cs"/>
          <w:rtl/>
          <w:lang/>
        </w:rPr>
        <w:t>يس</w:t>
      </w:r>
      <w:r w:rsidRPr="0098701C">
        <w:rPr>
          <w:rtl/>
          <w:lang/>
        </w:rPr>
        <w:t xml:space="preserve"> كافيا</w:t>
      </w:r>
      <w:r w:rsidRPr="0098701C">
        <w:rPr>
          <w:rFonts w:hint="cs"/>
          <w:rtl/>
          <w:lang/>
        </w:rPr>
        <w:t>ً</w:t>
      </w:r>
      <w:r w:rsidRPr="0098701C">
        <w:rPr>
          <w:rtl/>
          <w:lang/>
        </w:rPr>
        <w:t xml:space="preserve"> للقضاء على جميع أشكال التمييز في الأجور</w:t>
      </w:r>
      <w:r w:rsidRPr="0098701C">
        <w:rPr>
          <w:rFonts w:hint="cs"/>
          <w:rtl/>
          <w:lang/>
        </w:rPr>
        <w:t>،</w:t>
      </w:r>
      <w:r w:rsidRPr="0098701C">
        <w:rPr>
          <w:rtl/>
          <w:lang/>
        </w:rPr>
        <w:t xml:space="preserve"> </w:t>
      </w:r>
      <w:r w:rsidRPr="0098701C">
        <w:rPr>
          <w:rFonts w:hint="cs"/>
          <w:rtl/>
          <w:lang/>
        </w:rPr>
        <w:t>وأكدت</w:t>
      </w:r>
      <w:r w:rsidRPr="0098701C">
        <w:rPr>
          <w:rtl/>
          <w:lang/>
        </w:rPr>
        <w:t xml:space="preserve"> أن مثل هذا التمييز يمكن أن </w:t>
      </w:r>
      <w:r w:rsidRPr="0098701C">
        <w:rPr>
          <w:rFonts w:hint="cs"/>
          <w:rtl/>
          <w:lang/>
        </w:rPr>
        <w:t>ي</w:t>
      </w:r>
      <w:r w:rsidRPr="0098701C">
        <w:rPr>
          <w:rtl/>
          <w:lang/>
        </w:rPr>
        <w:t>نشأ أيضا</w:t>
      </w:r>
      <w:r w:rsidRPr="0098701C">
        <w:rPr>
          <w:rFonts w:hint="cs"/>
          <w:rtl/>
          <w:lang/>
        </w:rPr>
        <w:t>ً</w:t>
      </w:r>
      <w:r w:rsidRPr="0098701C">
        <w:rPr>
          <w:rtl/>
          <w:lang/>
        </w:rPr>
        <w:t xml:space="preserve"> </w:t>
      </w:r>
      <w:r w:rsidRPr="0098701C">
        <w:rPr>
          <w:rFonts w:hint="cs"/>
          <w:rtl/>
          <w:lang/>
        </w:rPr>
        <w:t>ع</w:t>
      </w:r>
      <w:r w:rsidRPr="0098701C">
        <w:rPr>
          <w:rtl/>
          <w:lang/>
        </w:rPr>
        <w:t>ن المعايير المستخدمة لتصنيف الوظائف و</w:t>
      </w:r>
      <w:r w:rsidRPr="0098701C">
        <w:rPr>
          <w:rFonts w:hint="cs"/>
          <w:rtl/>
          <w:lang/>
        </w:rPr>
        <w:t>ع</w:t>
      </w:r>
      <w:r w:rsidRPr="0098701C">
        <w:rPr>
          <w:rtl/>
          <w:lang/>
        </w:rPr>
        <w:t xml:space="preserve">ن </w:t>
      </w:r>
      <w:r w:rsidRPr="0098701C">
        <w:rPr>
          <w:rFonts w:hint="cs"/>
          <w:rtl/>
          <w:lang/>
        </w:rPr>
        <w:t xml:space="preserve">التقليل من قيمة </w:t>
      </w:r>
      <w:r w:rsidRPr="0098701C">
        <w:rPr>
          <w:rtl/>
          <w:lang/>
        </w:rPr>
        <w:t xml:space="preserve">المهام </w:t>
      </w:r>
      <w:r w:rsidRPr="0098701C">
        <w:rPr>
          <w:rFonts w:hint="cs"/>
          <w:rtl/>
          <w:lang/>
        </w:rPr>
        <w:t>التي تضطلع بها المرأة بصورة رئيسية،</w:t>
      </w:r>
      <w:r w:rsidRPr="0098701C">
        <w:rPr>
          <w:rtl/>
          <w:lang/>
        </w:rPr>
        <w:t xml:space="preserve"> </w:t>
      </w:r>
      <w:r w:rsidRPr="0098701C">
        <w:rPr>
          <w:rFonts w:hint="cs"/>
          <w:rtl/>
          <w:lang/>
        </w:rPr>
        <w:t xml:space="preserve">فقد </w:t>
      </w:r>
      <w:r w:rsidRPr="0098701C">
        <w:rPr>
          <w:rtl/>
          <w:lang/>
        </w:rPr>
        <w:t xml:space="preserve">جددت طلبها للحصول على معلومات </w:t>
      </w:r>
      <w:r w:rsidRPr="0098701C">
        <w:rPr>
          <w:rFonts w:hint="cs"/>
          <w:rtl/>
          <w:lang/>
        </w:rPr>
        <w:t>عن</w:t>
      </w:r>
      <w:r w:rsidRPr="0098701C">
        <w:rPr>
          <w:rtl/>
          <w:lang/>
        </w:rPr>
        <w:t xml:space="preserve"> الطريقة التي </w:t>
      </w:r>
      <w:r w:rsidRPr="0098701C">
        <w:rPr>
          <w:rFonts w:hint="cs"/>
          <w:rtl/>
          <w:lang/>
        </w:rPr>
        <w:t xml:space="preserve">اعتمدها الشركاء الاجتماعيون، في إطار التفاوض بشأن الأجور، لمراعاة مبدأ </w:t>
      </w:r>
      <w:r w:rsidRPr="0098701C">
        <w:rPr>
          <w:rtl/>
        </w:rPr>
        <w:t>المساواة في الأجر بين الرج</w:t>
      </w:r>
      <w:r w:rsidRPr="0098701C">
        <w:rPr>
          <w:rFonts w:hint="cs"/>
          <w:rtl/>
        </w:rPr>
        <w:t>ل</w:t>
      </w:r>
      <w:r w:rsidRPr="0098701C">
        <w:rPr>
          <w:rtl/>
        </w:rPr>
        <w:t xml:space="preserve"> وال</w:t>
      </w:r>
      <w:r w:rsidRPr="0098701C">
        <w:rPr>
          <w:rFonts w:hint="cs"/>
          <w:rtl/>
        </w:rPr>
        <w:t>مرأة</w:t>
      </w:r>
      <w:r w:rsidRPr="0098701C">
        <w:rPr>
          <w:rtl/>
        </w:rPr>
        <w:t xml:space="preserve"> </w:t>
      </w:r>
      <w:r w:rsidRPr="0098701C">
        <w:rPr>
          <w:rFonts w:hint="cs"/>
          <w:rtl/>
        </w:rPr>
        <w:t>عن</w:t>
      </w:r>
      <w:r w:rsidRPr="0098701C">
        <w:rPr>
          <w:rtl/>
        </w:rPr>
        <w:t xml:space="preserve"> العمل المتساوي</w:t>
      </w:r>
      <w:r w:rsidRPr="0098701C">
        <w:rPr>
          <w:rFonts w:hint="cs"/>
          <w:rtl/>
        </w:rPr>
        <w:t xml:space="preserve"> في</w:t>
      </w:r>
      <w:r w:rsidRPr="0098701C">
        <w:rPr>
          <w:rtl/>
        </w:rPr>
        <w:t xml:space="preserve"> القيمة</w:t>
      </w:r>
      <w:r w:rsidRPr="0098701C">
        <w:rPr>
          <w:rFonts w:hint="cs"/>
          <w:rtl/>
        </w:rPr>
        <w:t xml:space="preserve">. </w:t>
      </w:r>
      <w:r w:rsidRPr="0098701C">
        <w:rPr>
          <w:rtl/>
          <w:lang/>
        </w:rPr>
        <w:t>وطلبت إلى الحكومة</w:t>
      </w:r>
      <w:r w:rsidRPr="0098701C">
        <w:rPr>
          <w:rFonts w:hint="cs"/>
          <w:rtl/>
          <w:lang/>
        </w:rPr>
        <w:t xml:space="preserve"> مجدداً</w:t>
      </w:r>
      <w:r w:rsidRPr="0098701C">
        <w:rPr>
          <w:rtl/>
          <w:lang/>
        </w:rPr>
        <w:t xml:space="preserve"> أن </w:t>
      </w:r>
      <w:r w:rsidRPr="0098701C">
        <w:rPr>
          <w:rFonts w:hint="cs"/>
          <w:rtl/>
          <w:lang/>
        </w:rPr>
        <w:t>تشير إلى</w:t>
      </w:r>
      <w:r w:rsidRPr="0098701C">
        <w:rPr>
          <w:rtl/>
          <w:lang/>
        </w:rPr>
        <w:t xml:space="preserve"> ما إذا كان</w:t>
      </w:r>
      <w:r w:rsidRPr="0098701C">
        <w:rPr>
          <w:rFonts w:hint="cs"/>
          <w:rtl/>
          <w:lang/>
        </w:rPr>
        <w:t xml:space="preserve"> سيجري تقييم موضوعي للوظائف </w:t>
      </w:r>
      <w:r w:rsidRPr="0098701C">
        <w:rPr>
          <w:rtl/>
          <w:lang/>
        </w:rPr>
        <w:t xml:space="preserve">على أساس المهام المعنية عند </w:t>
      </w:r>
      <w:r w:rsidRPr="0098701C">
        <w:rPr>
          <w:rFonts w:hint="cs"/>
          <w:rtl/>
          <w:lang/>
        </w:rPr>
        <w:t xml:space="preserve">تحديد </w:t>
      </w:r>
      <w:r w:rsidRPr="0098701C">
        <w:rPr>
          <w:rtl/>
          <w:lang/>
        </w:rPr>
        <w:t>معدلات الأجور.</w:t>
      </w:r>
    </w:p>
    <w:p w:rsidR="00B304F9" w:rsidRDefault="00B304F9" w:rsidP="00B304F9">
      <w:pPr>
        <w:pStyle w:val="SingleTxt"/>
        <w:rPr>
          <w:rtl/>
          <w:lang/>
        </w:rPr>
      </w:pPr>
      <w:r w:rsidRPr="0098701C">
        <w:rPr>
          <w:rFonts w:hint="cs"/>
          <w:rtl/>
          <w:lang/>
        </w:rPr>
        <w:t>58</w:t>
      </w:r>
      <w:r>
        <w:rPr>
          <w:rFonts w:hint="cs"/>
          <w:rtl/>
          <w:lang/>
        </w:rPr>
        <w:t xml:space="preserve"> </w:t>
      </w:r>
      <w:r w:rsidRPr="0098701C">
        <w:rPr>
          <w:rFonts w:hint="cs"/>
          <w:rtl/>
          <w:lang/>
        </w:rPr>
        <w:t>-</w:t>
      </w:r>
      <w:r>
        <w:rPr>
          <w:rFonts w:hint="cs"/>
          <w:rtl/>
          <w:lang/>
        </w:rPr>
        <w:tab/>
      </w:r>
      <w:r w:rsidRPr="0098701C">
        <w:rPr>
          <w:rtl/>
          <w:lang/>
        </w:rPr>
        <w:t>وشجعت اللجنة الحكومة على مواصلة وتكثيف أنشطة التدريب والتوعية</w:t>
      </w:r>
      <w:r w:rsidRPr="0098701C">
        <w:rPr>
          <w:rFonts w:hint="cs"/>
          <w:rtl/>
          <w:lang/>
        </w:rPr>
        <w:t xml:space="preserve"> فيما يتعلق بمبدأ </w:t>
      </w:r>
      <w:r w:rsidRPr="0098701C">
        <w:rPr>
          <w:rtl/>
        </w:rPr>
        <w:t>المساواة في الأجر بين الرج</w:t>
      </w:r>
      <w:r w:rsidRPr="0098701C">
        <w:rPr>
          <w:rFonts w:hint="cs"/>
          <w:rtl/>
        </w:rPr>
        <w:t>ل</w:t>
      </w:r>
      <w:r w:rsidRPr="0098701C">
        <w:rPr>
          <w:rtl/>
        </w:rPr>
        <w:t xml:space="preserve"> وال</w:t>
      </w:r>
      <w:r w:rsidRPr="0098701C">
        <w:rPr>
          <w:rFonts w:hint="cs"/>
          <w:rtl/>
        </w:rPr>
        <w:t>مرأة</w:t>
      </w:r>
      <w:r w:rsidRPr="0098701C">
        <w:rPr>
          <w:rtl/>
        </w:rPr>
        <w:t xml:space="preserve"> </w:t>
      </w:r>
      <w:r w:rsidRPr="0098701C">
        <w:rPr>
          <w:rFonts w:hint="cs"/>
          <w:rtl/>
        </w:rPr>
        <w:t>عن</w:t>
      </w:r>
      <w:r w:rsidRPr="0098701C">
        <w:rPr>
          <w:rtl/>
        </w:rPr>
        <w:t xml:space="preserve"> العمل المتساوي</w:t>
      </w:r>
      <w:r w:rsidRPr="0098701C">
        <w:rPr>
          <w:rFonts w:hint="cs"/>
          <w:rtl/>
        </w:rPr>
        <w:t xml:space="preserve"> في</w:t>
      </w:r>
      <w:r w:rsidRPr="0098701C">
        <w:rPr>
          <w:rtl/>
        </w:rPr>
        <w:t xml:space="preserve"> القيمة</w:t>
      </w:r>
      <w:r w:rsidRPr="0098701C">
        <w:rPr>
          <w:rFonts w:hint="cs"/>
          <w:rtl/>
        </w:rPr>
        <w:t>.</w:t>
      </w:r>
      <w:r w:rsidRPr="0098701C">
        <w:rPr>
          <w:rFonts w:hint="cs"/>
          <w:rtl/>
          <w:lang/>
        </w:rPr>
        <w:t xml:space="preserve"> و</w:t>
      </w:r>
      <w:r w:rsidRPr="0098701C">
        <w:rPr>
          <w:rtl/>
          <w:lang/>
        </w:rPr>
        <w:t xml:space="preserve">طلبت </w:t>
      </w:r>
      <w:r w:rsidRPr="0098701C">
        <w:rPr>
          <w:rFonts w:hint="cs"/>
          <w:rtl/>
          <w:lang/>
        </w:rPr>
        <w:t>إلى</w:t>
      </w:r>
      <w:r w:rsidRPr="0098701C">
        <w:rPr>
          <w:rtl/>
          <w:lang/>
        </w:rPr>
        <w:t xml:space="preserve"> الحكومة</w:t>
      </w:r>
      <w:r w:rsidRPr="0098701C">
        <w:rPr>
          <w:rFonts w:hint="cs"/>
          <w:rtl/>
          <w:lang/>
        </w:rPr>
        <w:t xml:space="preserve"> أيضاً</w:t>
      </w:r>
      <w:r w:rsidRPr="0098701C">
        <w:rPr>
          <w:rtl/>
          <w:lang/>
        </w:rPr>
        <w:t xml:space="preserve"> تقديم معلومات عن أي شكوى </w:t>
      </w:r>
      <w:r w:rsidRPr="0098701C">
        <w:rPr>
          <w:rFonts w:hint="cs"/>
          <w:rtl/>
          <w:lang/>
        </w:rPr>
        <w:t>متعلقة ب</w:t>
      </w:r>
      <w:r w:rsidRPr="0098701C">
        <w:rPr>
          <w:rtl/>
          <w:lang/>
        </w:rPr>
        <w:t>التمييز في الأج</w:t>
      </w:r>
      <w:r w:rsidRPr="0098701C">
        <w:rPr>
          <w:rFonts w:hint="cs"/>
          <w:rtl/>
          <w:lang/>
        </w:rPr>
        <w:t>ر</w:t>
      </w:r>
      <w:r w:rsidRPr="0098701C">
        <w:rPr>
          <w:rtl/>
          <w:lang/>
        </w:rPr>
        <w:t xml:space="preserve"> بين الرج</w:t>
      </w:r>
      <w:r w:rsidRPr="0098701C">
        <w:rPr>
          <w:rFonts w:hint="cs"/>
          <w:rtl/>
          <w:lang/>
        </w:rPr>
        <w:t>ل والمرأة</w:t>
      </w:r>
      <w:r w:rsidRPr="0098701C">
        <w:rPr>
          <w:rtl/>
          <w:lang/>
        </w:rPr>
        <w:t xml:space="preserve"> </w:t>
      </w:r>
      <w:r w:rsidRPr="0098701C">
        <w:rPr>
          <w:rFonts w:hint="cs"/>
          <w:rtl/>
          <w:lang/>
        </w:rPr>
        <w:t xml:space="preserve">من الشكاوى التي تعامَلَ معها </w:t>
      </w:r>
      <w:r w:rsidRPr="0098701C">
        <w:rPr>
          <w:rtl/>
          <w:lang/>
        </w:rPr>
        <w:t>مفتش</w:t>
      </w:r>
      <w:r w:rsidRPr="0098701C">
        <w:rPr>
          <w:rFonts w:hint="cs"/>
          <w:rtl/>
          <w:lang/>
        </w:rPr>
        <w:t>و</w:t>
      </w:r>
      <w:r w:rsidRPr="0098701C">
        <w:rPr>
          <w:rtl/>
          <w:lang/>
        </w:rPr>
        <w:t xml:space="preserve"> العمل أو المحاكم.</w:t>
      </w:r>
    </w:p>
    <w:p w:rsidR="00B304F9" w:rsidRDefault="00B304F9" w:rsidP="00B304F9">
      <w:pPr>
        <w:pStyle w:val="SingleTxt"/>
        <w:rPr>
          <w:rtl/>
          <w:lang/>
        </w:rPr>
      </w:pPr>
      <w:r w:rsidRPr="0098701C">
        <w:rPr>
          <w:rFonts w:hint="cs"/>
          <w:rtl/>
          <w:lang/>
        </w:rPr>
        <w:t>59</w:t>
      </w:r>
      <w:r>
        <w:rPr>
          <w:rFonts w:hint="cs"/>
          <w:rtl/>
          <w:lang/>
        </w:rPr>
        <w:t xml:space="preserve"> </w:t>
      </w:r>
      <w:r w:rsidRPr="0098701C">
        <w:rPr>
          <w:rFonts w:hint="cs"/>
          <w:rtl/>
          <w:lang/>
        </w:rPr>
        <w:t>-</w:t>
      </w:r>
      <w:r>
        <w:rPr>
          <w:rFonts w:hint="cs"/>
          <w:rtl/>
          <w:lang/>
        </w:rPr>
        <w:tab/>
      </w:r>
      <w:r w:rsidRPr="0098701C">
        <w:rPr>
          <w:rtl/>
          <w:lang/>
        </w:rPr>
        <w:t>ولاحظت اللجنة أن البيانات المقدمة لم ت</w:t>
      </w:r>
      <w:r w:rsidRPr="0098701C">
        <w:rPr>
          <w:rFonts w:hint="cs"/>
          <w:rtl/>
          <w:lang/>
        </w:rPr>
        <w:t>ُتِح إجراء</w:t>
      </w:r>
      <w:r w:rsidRPr="0098701C">
        <w:rPr>
          <w:rtl/>
          <w:lang/>
        </w:rPr>
        <w:t xml:space="preserve"> تقييم لل</w:t>
      </w:r>
      <w:r w:rsidRPr="0098701C">
        <w:rPr>
          <w:rFonts w:hint="cs"/>
          <w:rtl/>
          <w:lang/>
        </w:rPr>
        <w:t>حالة</w:t>
      </w:r>
      <w:r w:rsidRPr="0098701C">
        <w:rPr>
          <w:rtl/>
          <w:lang/>
        </w:rPr>
        <w:t xml:space="preserve">. </w:t>
      </w:r>
      <w:r w:rsidRPr="0098701C">
        <w:rPr>
          <w:rFonts w:hint="cs"/>
          <w:rtl/>
          <w:lang/>
        </w:rPr>
        <w:t xml:space="preserve">وبعد أن أحاطت علماً باعتزام إنشاء وتنظيم نظام وطني للإحصاء، </w:t>
      </w:r>
      <w:r w:rsidRPr="0098701C">
        <w:rPr>
          <w:rtl/>
          <w:lang/>
        </w:rPr>
        <w:t xml:space="preserve">طلبت </w:t>
      </w:r>
      <w:r w:rsidRPr="0098701C">
        <w:rPr>
          <w:rFonts w:hint="cs"/>
          <w:rtl/>
          <w:lang/>
        </w:rPr>
        <w:t>إلى</w:t>
      </w:r>
      <w:r w:rsidRPr="0098701C">
        <w:rPr>
          <w:rtl/>
          <w:lang/>
        </w:rPr>
        <w:t xml:space="preserve"> الحكومة أن تتخذ الخطوات اللازمة لجمع وتحليل </w:t>
      </w:r>
      <w:r w:rsidRPr="0098701C">
        <w:rPr>
          <w:rFonts w:hint="cs"/>
          <w:rtl/>
          <w:lang/>
        </w:rPr>
        <w:t>ال</w:t>
      </w:r>
      <w:r w:rsidRPr="0098701C">
        <w:rPr>
          <w:rtl/>
          <w:lang/>
        </w:rPr>
        <w:t xml:space="preserve">بيانات </w:t>
      </w:r>
      <w:r w:rsidRPr="0098701C">
        <w:rPr>
          <w:rFonts w:hint="cs"/>
          <w:rtl/>
          <w:lang/>
        </w:rPr>
        <w:t>المتعلقة</w:t>
      </w:r>
      <w:r w:rsidRPr="0098701C">
        <w:rPr>
          <w:rtl/>
          <w:lang/>
        </w:rPr>
        <w:t xml:space="preserve"> </w:t>
      </w:r>
      <w:r w:rsidRPr="0098701C">
        <w:rPr>
          <w:rFonts w:hint="cs"/>
          <w:rtl/>
          <w:lang/>
        </w:rPr>
        <w:t>ب</w:t>
      </w:r>
      <w:r w:rsidRPr="0098701C">
        <w:rPr>
          <w:rtl/>
          <w:lang/>
        </w:rPr>
        <w:t>دخل الرج</w:t>
      </w:r>
      <w:r w:rsidRPr="0098701C">
        <w:rPr>
          <w:rFonts w:hint="cs"/>
          <w:rtl/>
          <w:lang/>
        </w:rPr>
        <w:t>ا</w:t>
      </w:r>
      <w:r w:rsidRPr="0098701C">
        <w:rPr>
          <w:rtl/>
          <w:lang/>
        </w:rPr>
        <w:t>ل وال</w:t>
      </w:r>
      <w:r w:rsidRPr="0098701C">
        <w:rPr>
          <w:rFonts w:hint="cs"/>
          <w:rtl/>
          <w:lang/>
        </w:rPr>
        <w:t>نساء</w:t>
      </w:r>
      <w:r w:rsidRPr="0098701C">
        <w:rPr>
          <w:rtl/>
          <w:lang/>
        </w:rPr>
        <w:t xml:space="preserve"> حسب قطاع النشاط</w:t>
      </w:r>
      <w:r w:rsidRPr="0098701C">
        <w:rPr>
          <w:rFonts w:hint="cs"/>
          <w:rtl/>
          <w:lang/>
        </w:rPr>
        <w:t>،</w:t>
      </w:r>
      <w:r w:rsidRPr="0098701C">
        <w:rPr>
          <w:rtl/>
          <w:lang/>
        </w:rPr>
        <w:t xml:space="preserve"> وال</w:t>
      </w:r>
      <w:r w:rsidRPr="0098701C">
        <w:rPr>
          <w:rFonts w:hint="cs"/>
          <w:rtl/>
          <w:lang/>
        </w:rPr>
        <w:t>مهنة،</w:t>
      </w:r>
      <w:r w:rsidRPr="0098701C">
        <w:rPr>
          <w:rtl/>
          <w:lang/>
        </w:rPr>
        <w:t xml:space="preserve"> ومستوى العم</w:t>
      </w:r>
      <w:r w:rsidRPr="0098701C">
        <w:rPr>
          <w:rFonts w:hint="cs"/>
          <w:rtl/>
          <w:lang/>
        </w:rPr>
        <w:t>الة</w:t>
      </w:r>
      <w:r w:rsidRPr="0098701C">
        <w:rPr>
          <w:rtl/>
          <w:lang/>
        </w:rPr>
        <w:t xml:space="preserve"> في القطاعين العام والخاص.</w:t>
      </w:r>
    </w:p>
    <w:p w:rsidR="00B304F9" w:rsidRPr="0098701C" w:rsidRDefault="00B304F9" w:rsidP="00B304F9">
      <w:pPr>
        <w:pStyle w:val="SingleTxt"/>
        <w:spacing w:after="0" w:line="120" w:lineRule="exact"/>
        <w:rPr>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r>
      <w:r w:rsidRPr="0098701C">
        <w:rPr>
          <w:rtl/>
          <w:lang/>
        </w:rPr>
        <w:t>الاتفاقية رقم 111</w:t>
      </w:r>
    </w:p>
    <w:p w:rsidR="00B304F9" w:rsidRDefault="00B304F9" w:rsidP="00B304F9">
      <w:pPr>
        <w:pStyle w:val="SingleTxt"/>
        <w:rPr>
          <w:rtl/>
          <w:lang/>
        </w:rPr>
      </w:pPr>
      <w:r w:rsidRPr="0098701C">
        <w:rPr>
          <w:rFonts w:hint="cs"/>
          <w:rtl/>
          <w:lang/>
        </w:rPr>
        <w:t>60</w:t>
      </w:r>
      <w:r>
        <w:rPr>
          <w:rFonts w:hint="cs"/>
          <w:rtl/>
          <w:lang/>
        </w:rPr>
        <w:t xml:space="preserve"> </w:t>
      </w:r>
      <w:r w:rsidRPr="0098701C">
        <w:rPr>
          <w:rFonts w:hint="cs"/>
          <w:rtl/>
          <w:lang/>
        </w:rPr>
        <w:t>-</w:t>
      </w:r>
      <w:r>
        <w:rPr>
          <w:rFonts w:hint="cs"/>
          <w:rtl/>
          <w:lang/>
        </w:rPr>
        <w:tab/>
      </w:r>
      <w:r w:rsidRPr="0098701C">
        <w:rPr>
          <w:rtl/>
          <w:lang/>
        </w:rPr>
        <w:t>لاحظت اللجنة في طلبها المباشر</w:t>
      </w:r>
      <w:r w:rsidRPr="0098701C">
        <w:rPr>
          <w:rFonts w:hint="cs"/>
          <w:rtl/>
          <w:lang/>
        </w:rPr>
        <w:t xml:space="preserve"> المقدم</w:t>
      </w:r>
      <w:r w:rsidRPr="0098701C">
        <w:rPr>
          <w:rtl/>
          <w:lang/>
        </w:rPr>
        <w:t xml:space="preserve"> في</w:t>
      </w:r>
      <w:r w:rsidRPr="0098701C">
        <w:rPr>
          <w:rFonts w:hint="cs"/>
          <w:rtl/>
          <w:lang/>
        </w:rPr>
        <w:t xml:space="preserve"> عام</w:t>
      </w:r>
      <w:r w:rsidRPr="0098701C">
        <w:rPr>
          <w:rtl/>
          <w:lang/>
        </w:rPr>
        <w:t xml:space="preserve"> 2013 </w:t>
      </w:r>
      <w:r w:rsidRPr="0098701C">
        <w:rPr>
          <w:rFonts w:hint="cs"/>
          <w:rtl/>
          <w:lang/>
        </w:rPr>
        <w:t xml:space="preserve">وجود </w:t>
      </w:r>
      <w:r w:rsidRPr="0098701C">
        <w:rPr>
          <w:rtl/>
          <w:lang/>
        </w:rPr>
        <w:t>عدة أحكام</w:t>
      </w:r>
      <w:r w:rsidRPr="0098701C">
        <w:rPr>
          <w:rFonts w:hint="cs"/>
          <w:rtl/>
          <w:lang/>
        </w:rPr>
        <w:t xml:space="preserve"> تُقيم</w:t>
      </w:r>
      <w:r w:rsidRPr="0098701C">
        <w:rPr>
          <w:rtl/>
          <w:lang/>
        </w:rPr>
        <w:t xml:space="preserve"> تمي</w:t>
      </w:r>
      <w:r w:rsidRPr="0098701C">
        <w:rPr>
          <w:rFonts w:hint="cs"/>
          <w:rtl/>
          <w:lang/>
        </w:rPr>
        <w:t>ي</w:t>
      </w:r>
      <w:r w:rsidRPr="0098701C">
        <w:rPr>
          <w:rtl/>
          <w:lang/>
        </w:rPr>
        <w:t>ز</w:t>
      </w:r>
      <w:r w:rsidRPr="0098701C">
        <w:rPr>
          <w:rFonts w:hint="cs"/>
          <w:rtl/>
          <w:lang/>
        </w:rPr>
        <w:t>اً</w:t>
      </w:r>
      <w:r w:rsidRPr="0098701C">
        <w:rPr>
          <w:rtl/>
          <w:lang/>
        </w:rPr>
        <w:t xml:space="preserve"> ضد المرأة، </w:t>
      </w:r>
      <w:r w:rsidRPr="0098701C">
        <w:rPr>
          <w:rFonts w:hint="cs"/>
          <w:rtl/>
          <w:lang/>
        </w:rPr>
        <w:t>وترد</w:t>
      </w:r>
      <w:r w:rsidRPr="0098701C">
        <w:rPr>
          <w:rtl/>
          <w:lang/>
        </w:rPr>
        <w:t xml:space="preserve"> في ال</w:t>
      </w:r>
      <w:r w:rsidRPr="0098701C">
        <w:rPr>
          <w:rFonts w:hint="cs"/>
          <w:rtl/>
          <w:lang/>
        </w:rPr>
        <w:t>مواد</w:t>
      </w:r>
      <w:r w:rsidRPr="0098701C">
        <w:rPr>
          <w:rtl/>
          <w:lang/>
        </w:rPr>
        <w:t xml:space="preserve"> 253 (الزوج هو رب الأسرة)،</w:t>
      </w:r>
      <w:r>
        <w:rPr>
          <w:rFonts w:hint="cs"/>
          <w:rtl/>
          <w:lang/>
        </w:rPr>
        <w:t xml:space="preserve"> و </w:t>
      </w:r>
      <w:r w:rsidRPr="0098701C">
        <w:rPr>
          <w:rtl/>
          <w:lang/>
        </w:rPr>
        <w:t xml:space="preserve">254 (الزوج </w:t>
      </w:r>
      <w:r w:rsidRPr="0098701C">
        <w:rPr>
          <w:rFonts w:hint="cs"/>
          <w:rtl/>
          <w:lang/>
        </w:rPr>
        <w:t xml:space="preserve">يحدد </w:t>
      </w:r>
      <w:r w:rsidRPr="0098701C">
        <w:rPr>
          <w:rtl/>
          <w:lang/>
        </w:rPr>
        <w:t>مكان إقامة الأسرة)</w:t>
      </w:r>
      <w:r w:rsidRPr="0098701C">
        <w:rPr>
          <w:rFonts w:hint="cs"/>
          <w:rtl/>
          <w:lang/>
        </w:rPr>
        <w:t>،</w:t>
      </w:r>
      <w:r>
        <w:rPr>
          <w:rtl/>
          <w:lang/>
        </w:rPr>
        <w:t xml:space="preserve"> و </w:t>
      </w:r>
      <w:r w:rsidRPr="0098701C">
        <w:rPr>
          <w:rtl/>
          <w:lang/>
        </w:rPr>
        <w:t>261 (ممارسة ا</w:t>
      </w:r>
      <w:r w:rsidRPr="0098701C">
        <w:rPr>
          <w:rFonts w:hint="cs"/>
          <w:rtl/>
          <w:lang/>
        </w:rPr>
        <w:t>لمرأة لمهنة</w:t>
      </w:r>
      <w:r w:rsidRPr="0098701C">
        <w:rPr>
          <w:rtl/>
          <w:lang/>
        </w:rPr>
        <w:t>) من القانون</w:t>
      </w:r>
      <w:r w:rsidRPr="0098701C">
        <w:rPr>
          <w:rFonts w:hint="cs"/>
          <w:rtl/>
          <w:lang/>
        </w:rPr>
        <w:t xml:space="preserve"> المدني،</w:t>
      </w:r>
      <w:r w:rsidRPr="0098701C">
        <w:rPr>
          <w:rtl/>
          <w:lang/>
        </w:rPr>
        <w:t xml:space="preserve"> </w:t>
      </w:r>
      <w:r w:rsidRPr="0098701C">
        <w:rPr>
          <w:rFonts w:hint="cs"/>
          <w:rtl/>
          <w:lang/>
        </w:rPr>
        <w:t>وهي مواد يمكن</w:t>
      </w:r>
      <w:r w:rsidRPr="0098701C">
        <w:rPr>
          <w:rtl/>
          <w:lang/>
        </w:rPr>
        <w:t xml:space="preserve"> في ال</w:t>
      </w:r>
      <w:r w:rsidRPr="0098701C">
        <w:rPr>
          <w:rFonts w:hint="cs"/>
          <w:rtl/>
          <w:lang/>
        </w:rPr>
        <w:t>ممارسة العملية</w:t>
      </w:r>
      <w:r w:rsidRPr="0098701C">
        <w:rPr>
          <w:rtl/>
          <w:lang/>
        </w:rPr>
        <w:t xml:space="preserve"> أ</w:t>
      </w:r>
      <w:r w:rsidRPr="0098701C">
        <w:rPr>
          <w:rFonts w:hint="cs"/>
          <w:rtl/>
          <w:lang/>
        </w:rPr>
        <w:t xml:space="preserve">ن تخلق </w:t>
      </w:r>
      <w:r w:rsidRPr="0098701C">
        <w:rPr>
          <w:rtl/>
          <w:lang/>
        </w:rPr>
        <w:t>عقبات</w:t>
      </w:r>
      <w:r w:rsidRPr="0098701C">
        <w:rPr>
          <w:rFonts w:hint="cs"/>
          <w:rtl/>
          <w:lang/>
        </w:rPr>
        <w:t xml:space="preserve"> أمام</w:t>
      </w:r>
      <w:r w:rsidRPr="0098701C">
        <w:rPr>
          <w:rtl/>
          <w:lang/>
        </w:rPr>
        <w:t xml:space="preserve"> </w:t>
      </w:r>
      <w:r w:rsidRPr="0098701C">
        <w:rPr>
          <w:rFonts w:hint="cs"/>
          <w:rtl/>
          <w:lang/>
        </w:rPr>
        <w:t>عمل المرأة</w:t>
      </w:r>
      <w:r w:rsidRPr="0098701C">
        <w:rPr>
          <w:rtl/>
          <w:lang/>
        </w:rPr>
        <w:t>. و</w:t>
      </w:r>
      <w:r w:rsidRPr="0098701C">
        <w:rPr>
          <w:rFonts w:hint="cs"/>
          <w:rtl/>
          <w:lang/>
        </w:rPr>
        <w:t xml:space="preserve">لاحظت </w:t>
      </w:r>
      <w:r w:rsidRPr="0098701C">
        <w:rPr>
          <w:rtl/>
          <w:lang/>
        </w:rPr>
        <w:t>اللجنة أنه وفقا</w:t>
      </w:r>
      <w:r w:rsidRPr="0098701C">
        <w:rPr>
          <w:rFonts w:hint="cs"/>
          <w:rtl/>
          <w:lang/>
        </w:rPr>
        <w:t>ً</w:t>
      </w:r>
      <w:r w:rsidRPr="0098701C">
        <w:rPr>
          <w:rtl/>
          <w:lang/>
        </w:rPr>
        <w:t xml:space="preserve"> </w:t>
      </w:r>
      <w:r w:rsidRPr="0098701C">
        <w:rPr>
          <w:rFonts w:hint="cs"/>
          <w:rtl/>
          <w:lang/>
        </w:rPr>
        <w:t>ل</w:t>
      </w:r>
      <w:r w:rsidRPr="0098701C">
        <w:rPr>
          <w:rtl/>
          <w:lang/>
        </w:rPr>
        <w:t>لتقرير</w:t>
      </w:r>
      <w:r w:rsidRPr="0098701C">
        <w:rPr>
          <w:rFonts w:hint="cs"/>
          <w:rtl/>
          <w:lang/>
        </w:rPr>
        <w:t xml:space="preserve"> الوارد من</w:t>
      </w:r>
      <w:r w:rsidRPr="0098701C">
        <w:rPr>
          <w:rtl/>
          <w:lang/>
        </w:rPr>
        <w:t xml:space="preserve"> الحكومة،</w:t>
      </w:r>
      <w:r w:rsidRPr="0098701C">
        <w:rPr>
          <w:rFonts w:hint="cs"/>
          <w:rtl/>
          <w:lang/>
        </w:rPr>
        <w:t xml:space="preserve"> فقد</w:t>
      </w:r>
      <w:r w:rsidRPr="0098701C">
        <w:rPr>
          <w:rtl/>
          <w:lang/>
        </w:rPr>
        <w:t xml:space="preserve"> </w:t>
      </w:r>
      <w:r w:rsidRPr="0098701C">
        <w:rPr>
          <w:rFonts w:hint="cs"/>
          <w:rtl/>
          <w:lang/>
        </w:rPr>
        <w:t>قُدم إلى البرلمان اثنان</w:t>
      </w:r>
      <w:r w:rsidRPr="0098701C">
        <w:rPr>
          <w:rtl/>
          <w:lang/>
        </w:rPr>
        <w:t xml:space="preserve"> من مشاريع القوانين لإلغاء وتعديل القانون رقم 19/89 </w:t>
      </w:r>
      <w:r w:rsidRPr="0098701C">
        <w:rPr>
          <w:rFonts w:hint="cs"/>
          <w:rtl/>
          <w:lang/>
        </w:rPr>
        <w:t>المؤرخ</w:t>
      </w:r>
      <w:r w:rsidRPr="0098701C">
        <w:rPr>
          <w:rtl/>
          <w:lang/>
        </w:rPr>
        <w:t xml:space="preserve"> 30 </w:t>
      </w:r>
      <w:r w:rsidRPr="0098701C">
        <w:rPr>
          <w:rFonts w:hint="cs"/>
          <w:rtl/>
          <w:lang/>
        </w:rPr>
        <w:t>كانون الأول/</w:t>
      </w:r>
      <w:r w:rsidRPr="0098701C">
        <w:rPr>
          <w:rtl/>
          <w:lang/>
        </w:rPr>
        <w:t>ديسمبر 1989</w:t>
      </w:r>
      <w:r w:rsidRPr="0098701C">
        <w:rPr>
          <w:rFonts w:hint="cs"/>
          <w:rtl/>
          <w:lang/>
        </w:rPr>
        <w:t xml:space="preserve"> والمتعلق باعتماد</w:t>
      </w:r>
      <w:r w:rsidRPr="0098701C">
        <w:rPr>
          <w:rtl/>
          <w:lang/>
        </w:rPr>
        <w:t xml:space="preserve"> القانون المدني. وأعربت اللجنة عن ثقتها بأن</w:t>
      </w:r>
      <w:r w:rsidRPr="0098701C">
        <w:rPr>
          <w:rFonts w:hint="cs"/>
          <w:rtl/>
          <w:lang/>
        </w:rPr>
        <w:t xml:space="preserve"> يجري في المستقبل القريب إلغاء</w:t>
      </w:r>
      <w:r w:rsidRPr="0098701C">
        <w:rPr>
          <w:rtl/>
          <w:lang/>
        </w:rPr>
        <w:t xml:space="preserve"> أحكام القانون المدني التي ت</w:t>
      </w:r>
      <w:r w:rsidRPr="0098701C">
        <w:rPr>
          <w:rFonts w:hint="cs"/>
          <w:rtl/>
          <w:lang/>
        </w:rPr>
        <w:t>قيم تمييزاً</w:t>
      </w:r>
      <w:r w:rsidRPr="0098701C">
        <w:rPr>
          <w:rtl/>
          <w:lang/>
        </w:rPr>
        <w:t xml:space="preserve"> ضد المرأة، وطلبت </w:t>
      </w:r>
      <w:r w:rsidRPr="0098701C">
        <w:rPr>
          <w:rFonts w:hint="cs"/>
          <w:rtl/>
          <w:lang/>
        </w:rPr>
        <w:t>إلى</w:t>
      </w:r>
      <w:r w:rsidRPr="0098701C">
        <w:rPr>
          <w:rtl/>
          <w:lang/>
        </w:rPr>
        <w:t xml:space="preserve"> الحكومة تقديم نسخة من القانون المدني المعدل.</w:t>
      </w:r>
    </w:p>
    <w:p w:rsidR="00B304F9" w:rsidRDefault="00B304F9" w:rsidP="00B304F9">
      <w:pPr>
        <w:pStyle w:val="SingleTxt"/>
        <w:rPr>
          <w:rtl/>
          <w:lang/>
        </w:rPr>
      </w:pPr>
      <w:r w:rsidRPr="0098701C">
        <w:rPr>
          <w:rFonts w:hint="cs"/>
          <w:rtl/>
          <w:lang/>
        </w:rPr>
        <w:t>61</w:t>
      </w:r>
      <w:r>
        <w:rPr>
          <w:rFonts w:hint="cs"/>
          <w:rtl/>
          <w:lang/>
        </w:rPr>
        <w:t xml:space="preserve"> </w:t>
      </w:r>
      <w:r w:rsidRPr="0098701C">
        <w:rPr>
          <w:rFonts w:hint="cs"/>
          <w:rtl/>
          <w:lang/>
        </w:rPr>
        <w:t>-</w:t>
      </w:r>
      <w:r>
        <w:rPr>
          <w:rFonts w:hint="cs"/>
          <w:rtl/>
          <w:lang/>
        </w:rPr>
        <w:tab/>
      </w:r>
      <w:r w:rsidRPr="0098701C">
        <w:rPr>
          <w:rtl/>
          <w:lang/>
        </w:rPr>
        <w:t xml:space="preserve">وفيما يتعلق بالعمل الليلي للمرأة على النحو الذي </w:t>
      </w:r>
      <w:r w:rsidRPr="0098701C">
        <w:rPr>
          <w:rFonts w:hint="cs"/>
          <w:rtl/>
          <w:lang/>
        </w:rPr>
        <w:t>ت</w:t>
      </w:r>
      <w:r w:rsidRPr="0098701C">
        <w:rPr>
          <w:rtl/>
          <w:lang/>
        </w:rPr>
        <w:t xml:space="preserve">نظمه </w:t>
      </w:r>
      <w:r w:rsidRPr="0098701C">
        <w:rPr>
          <w:rFonts w:hint="cs"/>
          <w:rtl/>
          <w:lang/>
        </w:rPr>
        <w:t>المادتان</w:t>
      </w:r>
      <w:r w:rsidRPr="0098701C">
        <w:rPr>
          <w:rtl/>
          <w:lang/>
        </w:rPr>
        <w:t xml:space="preserve"> 167</w:t>
      </w:r>
      <w:r>
        <w:rPr>
          <w:rtl/>
          <w:lang/>
        </w:rPr>
        <w:t xml:space="preserve"> و </w:t>
      </w:r>
      <w:r w:rsidRPr="0098701C">
        <w:rPr>
          <w:rtl/>
          <w:lang/>
        </w:rPr>
        <w:t xml:space="preserve">169 من قانون العمل، طلبت اللجنة </w:t>
      </w:r>
      <w:r w:rsidRPr="0098701C">
        <w:rPr>
          <w:rFonts w:hint="cs"/>
          <w:rtl/>
          <w:lang/>
        </w:rPr>
        <w:t>إلى</w:t>
      </w:r>
      <w:r w:rsidRPr="0098701C">
        <w:rPr>
          <w:rtl/>
          <w:lang/>
        </w:rPr>
        <w:t xml:space="preserve"> الحكومة، في سياق </w:t>
      </w:r>
      <w:r w:rsidRPr="0098701C">
        <w:rPr>
          <w:rFonts w:hint="cs"/>
          <w:rtl/>
          <w:lang/>
        </w:rPr>
        <w:t>تنقيح</w:t>
      </w:r>
      <w:r w:rsidRPr="0098701C">
        <w:rPr>
          <w:rtl/>
          <w:lang/>
        </w:rPr>
        <w:t xml:space="preserve"> </w:t>
      </w:r>
      <w:r w:rsidRPr="0098701C">
        <w:rPr>
          <w:rFonts w:hint="cs"/>
          <w:rtl/>
          <w:lang/>
        </w:rPr>
        <w:t>ال</w:t>
      </w:r>
      <w:r w:rsidRPr="0098701C">
        <w:rPr>
          <w:rtl/>
          <w:lang/>
        </w:rPr>
        <w:t xml:space="preserve">قانون، </w:t>
      </w:r>
      <w:r w:rsidRPr="0098701C">
        <w:rPr>
          <w:rFonts w:hint="cs"/>
          <w:rtl/>
          <w:lang/>
        </w:rPr>
        <w:t xml:space="preserve">إجراء </w:t>
      </w:r>
      <w:r w:rsidRPr="0098701C">
        <w:rPr>
          <w:rtl/>
          <w:lang/>
        </w:rPr>
        <w:t xml:space="preserve">استعراض </w:t>
      </w:r>
      <w:r w:rsidRPr="0098701C">
        <w:rPr>
          <w:rFonts w:hint="cs"/>
          <w:rtl/>
          <w:lang/>
        </w:rPr>
        <w:t>لتلك ا</w:t>
      </w:r>
      <w:r w:rsidRPr="0098701C">
        <w:rPr>
          <w:rtl/>
          <w:lang/>
        </w:rPr>
        <w:t>لأحكام</w:t>
      </w:r>
      <w:r w:rsidRPr="0098701C">
        <w:rPr>
          <w:rFonts w:hint="cs"/>
          <w:rtl/>
          <w:lang/>
        </w:rPr>
        <w:t xml:space="preserve"> بعين نقدية</w:t>
      </w:r>
      <w:r w:rsidRPr="0098701C">
        <w:rPr>
          <w:rtl/>
          <w:lang/>
        </w:rPr>
        <w:t xml:space="preserve"> في ضوء مبدأ </w:t>
      </w:r>
      <w:r w:rsidRPr="0098701C">
        <w:rPr>
          <w:rFonts w:hint="cs"/>
          <w:rtl/>
          <w:lang/>
        </w:rPr>
        <w:t>تكافؤ</w:t>
      </w:r>
      <w:r w:rsidRPr="0098701C">
        <w:rPr>
          <w:rtl/>
          <w:lang/>
        </w:rPr>
        <w:t xml:space="preserve"> الفرص و</w:t>
      </w:r>
      <w:r w:rsidRPr="0098701C">
        <w:rPr>
          <w:rFonts w:hint="cs"/>
          <w:rtl/>
          <w:lang/>
        </w:rPr>
        <w:t>المساواة</w:t>
      </w:r>
      <w:r w:rsidRPr="0098701C">
        <w:rPr>
          <w:rtl/>
          <w:lang/>
        </w:rPr>
        <w:t xml:space="preserve"> في المعاملة بين ال</w:t>
      </w:r>
      <w:r w:rsidRPr="0098701C">
        <w:rPr>
          <w:rFonts w:hint="cs"/>
          <w:rtl/>
          <w:lang/>
        </w:rPr>
        <w:t>رجل والمرأة</w:t>
      </w:r>
      <w:r w:rsidRPr="0098701C">
        <w:rPr>
          <w:rtl/>
          <w:lang/>
        </w:rPr>
        <w:t>،</w:t>
      </w:r>
      <w:r w:rsidRPr="0098701C">
        <w:rPr>
          <w:rFonts w:hint="cs"/>
          <w:rtl/>
          <w:lang/>
        </w:rPr>
        <w:t xml:space="preserve"> وبحث ما</w:t>
      </w:r>
      <w:r w:rsidRPr="0098701C">
        <w:rPr>
          <w:rtl/>
          <w:lang/>
        </w:rPr>
        <w:t xml:space="preserve"> إذا كانت هناك حاجة إلى اتخاذ تدابير </w:t>
      </w:r>
      <w:r w:rsidRPr="0098701C">
        <w:rPr>
          <w:rFonts w:hint="cs"/>
          <w:rtl/>
          <w:lang/>
        </w:rPr>
        <w:t>تتعلق</w:t>
      </w:r>
      <w:r w:rsidRPr="0098701C">
        <w:rPr>
          <w:rtl/>
          <w:lang/>
        </w:rPr>
        <w:t xml:space="preserve"> </w:t>
      </w:r>
      <w:r w:rsidRPr="0098701C">
        <w:rPr>
          <w:rFonts w:hint="cs"/>
          <w:rtl/>
          <w:lang/>
        </w:rPr>
        <w:t xml:space="preserve">بضمان </w:t>
      </w:r>
      <w:r w:rsidRPr="0098701C">
        <w:rPr>
          <w:rtl/>
          <w:lang/>
        </w:rPr>
        <w:t>أمن</w:t>
      </w:r>
      <w:r w:rsidRPr="0098701C">
        <w:rPr>
          <w:rFonts w:hint="cs"/>
          <w:rtl/>
          <w:lang/>
        </w:rPr>
        <w:t xml:space="preserve"> ما يكفي من</w:t>
      </w:r>
      <w:r w:rsidRPr="0098701C">
        <w:rPr>
          <w:rtl/>
          <w:lang/>
        </w:rPr>
        <w:t xml:space="preserve"> وسائل </w:t>
      </w:r>
      <w:r w:rsidRPr="0098701C">
        <w:rPr>
          <w:rFonts w:hint="cs"/>
          <w:rtl/>
          <w:lang/>
        </w:rPr>
        <w:t>ال</w:t>
      </w:r>
      <w:r w:rsidRPr="0098701C">
        <w:rPr>
          <w:rtl/>
          <w:lang/>
        </w:rPr>
        <w:t>نقل وتطوير</w:t>
      </w:r>
      <w:r w:rsidRPr="0098701C">
        <w:rPr>
          <w:rFonts w:hint="cs"/>
          <w:rtl/>
          <w:lang/>
        </w:rPr>
        <w:t xml:space="preserve"> تلك الوسائل</w:t>
      </w:r>
      <w:r w:rsidRPr="0098701C">
        <w:rPr>
          <w:rtl/>
          <w:lang/>
        </w:rPr>
        <w:t>.</w:t>
      </w:r>
    </w:p>
    <w:p w:rsidR="00B304F9" w:rsidRDefault="00B304F9" w:rsidP="00B304F9">
      <w:pPr>
        <w:pStyle w:val="SingleTxt"/>
        <w:rPr>
          <w:rtl/>
          <w:lang/>
        </w:rPr>
      </w:pPr>
      <w:r w:rsidRPr="0098701C">
        <w:rPr>
          <w:rFonts w:hint="cs"/>
          <w:rtl/>
          <w:lang/>
        </w:rPr>
        <w:t>62</w:t>
      </w:r>
      <w:r>
        <w:rPr>
          <w:rFonts w:hint="cs"/>
          <w:rtl/>
          <w:lang/>
        </w:rPr>
        <w:t xml:space="preserve"> </w:t>
      </w:r>
      <w:r w:rsidRPr="0098701C">
        <w:rPr>
          <w:rFonts w:hint="cs"/>
          <w:rtl/>
          <w:lang/>
        </w:rPr>
        <w:t>-</w:t>
      </w:r>
      <w:r>
        <w:rPr>
          <w:rFonts w:hint="cs"/>
          <w:rtl/>
          <w:lang/>
        </w:rPr>
        <w:tab/>
      </w:r>
      <w:r w:rsidRPr="0098701C">
        <w:rPr>
          <w:rtl/>
          <w:lang/>
        </w:rPr>
        <w:t>و</w:t>
      </w:r>
      <w:r w:rsidRPr="0098701C">
        <w:rPr>
          <w:rFonts w:hint="cs"/>
          <w:rtl/>
          <w:lang/>
        </w:rPr>
        <w:t>أحاطت</w:t>
      </w:r>
      <w:r w:rsidRPr="0098701C">
        <w:rPr>
          <w:rtl/>
          <w:lang/>
        </w:rPr>
        <w:t xml:space="preserve"> اللجنة </w:t>
      </w:r>
      <w:r w:rsidRPr="0098701C">
        <w:rPr>
          <w:rFonts w:hint="cs"/>
          <w:rtl/>
          <w:lang/>
        </w:rPr>
        <w:t>علماً بما أشارت إليه</w:t>
      </w:r>
      <w:r w:rsidRPr="0098701C">
        <w:rPr>
          <w:rtl/>
          <w:lang/>
        </w:rPr>
        <w:t xml:space="preserve"> الحكومة </w:t>
      </w:r>
      <w:r w:rsidRPr="0098701C">
        <w:rPr>
          <w:rFonts w:hint="cs"/>
          <w:rtl/>
          <w:lang/>
        </w:rPr>
        <w:t xml:space="preserve">من </w:t>
      </w:r>
      <w:r w:rsidRPr="0098701C">
        <w:rPr>
          <w:rtl/>
          <w:lang/>
        </w:rPr>
        <w:t>أن مشروع تنقيح قانون العمل يتضمن أحكاما تحظر التحرش الجنسي. وأعربت اللجنة عن أملها في أن</w:t>
      </w:r>
      <w:r w:rsidRPr="0098701C">
        <w:rPr>
          <w:rFonts w:hint="cs"/>
          <w:rtl/>
          <w:lang/>
        </w:rPr>
        <w:t xml:space="preserve"> يُعتمد</w:t>
      </w:r>
      <w:r w:rsidRPr="0098701C">
        <w:rPr>
          <w:rtl/>
          <w:lang/>
        </w:rPr>
        <w:t xml:space="preserve"> مشروع </w:t>
      </w:r>
      <w:r w:rsidRPr="0098701C">
        <w:rPr>
          <w:rFonts w:hint="cs"/>
          <w:rtl/>
          <w:lang/>
        </w:rPr>
        <w:t>ال</w:t>
      </w:r>
      <w:r w:rsidRPr="0098701C">
        <w:rPr>
          <w:rtl/>
          <w:lang/>
        </w:rPr>
        <w:t xml:space="preserve">تنقيح قريبا وأن </w:t>
      </w:r>
      <w:r w:rsidRPr="0098701C">
        <w:rPr>
          <w:rFonts w:hint="cs"/>
          <w:rtl/>
          <w:lang/>
        </w:rPr>
        <w:t>يضع تعريفا</w:t>
      </w:r>
      <w:r w:rsidRPr="0098701C">
        <w:rPr>
          <w:rtl/>
          <w:lang/>
        </w:rPr>
        <w:t xml:space="preserve"> </w:t>
      </w:r>
      <w:r w:rsidRPr="0098701C">
        <w:rPr>
          <w:rFonts w:hint="cs"/>
          <w:rtl/>
          <w:lang/>
        </w:rPr>
        <w:t>ل</w:t>
      </w:r>
      <w:r w:rsidRPr="0098701C">
        <w:rPr>
          <w:rtl/>
          <w:lang/>
        </w:rPr>
        <w:t>لتحرش الجنسي و</w:t>
      </w:r>
      <w:r w:rsidRPr="0098701C">
        <w:rPr>
          <w:rFonts w:hint="cs"/>
          <w:rtl/>
          <w:lang/>
        </w:rPr>
        <w:t xml:space="preserve">أن يحظره </w:t>
      </w:r>
      <w:r w:rsidRPr="0098701C">
        <w:rPr>
          <w:rtl/>
          <w:lang/>
        </w:rPr>
        <w:t>بشكل واضح</w:t>
      </w:r>
      <w:r w:rsidRPr="0098701C">
        <w:rPr>
          <w:rFonts w:hint="cs"/>
          <w:rtl/>
          <w:lang/>
        </w:rPr>
        <w:t xml:space="preserve">، سواء التحرش الجنسي بمقابل أو التحرش الجنسي في بيئة عمل عدائية. </w:t>
      </w:r>
      <w:r w:rsidRPr="0098701C">
        <w:rPr>
          <w:rtl/>
          <w:lang/>
        </w:rPr>
        <w:t xml:space="preserve">كما شجعت اللجنة الحكومة على تنفيذ </w:t>
      </w:r>
      <w:r w:rsidRPr="0098701C">
        <w:rPr>
          <w:rFonts w:hint="cs"/>
          <w:rtl/>
          <w:lang/>
        </w:rPr>
        <w:t>تدابير ل</w:t>
      </w:r>
      <w:r w:rsidRPr="0098701C">
        <w:rPr>
          <w:rtl/>
          <w:lang/>
        </w:rPr>
        <w:t>لتوعية وتدابير وقائية ضد التحرش الجنسي، مثل</w:t>
      </w:r>
      <w:r w:rsidRPr="0098701C">
        <w:rPr>
          <w:rFonts w:hint="cs"/>
          <w:rtl/>
          <w:lang/>
        </w:rPr>
        <w:t xml:space="preserve"> توزيع</w:t>
      </w:r>
      <w:r w:rsidRPr="0098701C">
        <w:rPr>
          <w:rtl/>
          <w:lang/>
        </w:rPr>
        <w:t xml:space="preserve"> المنشورات و</w:t>
      </w:r>
      <w:r w:rsidRPr="0098701C">
        <w:rPr>
          <w:rFonts w:hint="cs"/>
          <w:rtl/>
          <w:lang/>
        </w:rPr>
        <w:t xml:space="preserve">تنظيم </w:t>
      </w:r>
      <w:r w:rsidRPr="0098701C">
        <w:rPr>
          <w:rtl/>
          <w:lang/>
        </w:rPr>
        <w:t>الاجتماعات ال</w:t>
      </w:r>
      <w:r w:rsidRPr="0098701C">
        <w:rPr>
          <w:rFonts w:hint="cs"/>
          <w:rtl/>
          <w:lang/>
        </w:rPr>
        <w:t>إعلامية</w:t>
      </w:r>
      <w:r w:rsidRPr="0098701C">
        <w:rPr>
          <w:rtl/>
          <w:lang/>
        </w:rPr>
        <w:t xml:space="preserve"> والحملات، والإشارة إلى التدابير المتخذة في هذا الصدد. وطلبت اللجنة </w:t>
      </w:r>
      <w:r w:rsidRPr="0098701C">
        <w:rPr>
          <w:rFonts w:hint="cs"/>
          <w:rtl/>
          <w:lang/>
        </w:rPr>
        <w:t>إلى</w:t>
      </w:r>
      <w:r w:rsidRPr="0098701C">
        <w:rPr>
          <w:rtl/>
          <w:lang/>
        </w:rPr>
        <w:t xml:space="preserve"> الحكومة </w:t>
      </w:r>
      <w:r w:rsidRPr="0098701C">
        <w:rPr>
          <w:rFonts w:hint="cs"/>
          <w:rtl/>
          <w:lang/>
        </w:rPr>
        <w:t xml:space="preserve">أن تقدم </w:t>
      </w:r>
      <w:r w:rsidRPr="0098701C">
        <w:rPr>
          <w:rtl/>
          <w:lang/>
        </w:rPr>
        <w:t>معلومات عن الأنشطة التي</w:t>
      </w:r>
      <w:r w:rsidRPr="0098701C">
        <w:rPr>
          <w:rFonts w:hint="cs"/>
          <w:rtl/>
          <w:lang/>
        </w:rPr>
        <w:t xml:space="preserve"> ت</w:t>
      </w:r>
      <w:r w:rsidRPr="0098701C">
        <w:rPr>
          <w:rtl/>
          <w:lang/>
        </w:rPr>
        <w:t xml:space="preserve">قوم بها </w:t>
      </w:r>
      <w:r w:rsidRPr="0098701C">
        <w:rPr>
          <w:rFonts w:hint="cs"/>
          <w:rtl/>
          <w:lang/>
        </w:rPr>
        <w:t xml:space="preserve">منظمات </w:t>
      </w:r>
      <w:r w:rsidRPr="0098701C">
        <w:rPr>
          <w:rtl/>
          <w:lang/>
        </w:rPr>
        <w:t>العمال ومنظمات أصحاب ال</w:t>
      </w:r>
      <w:r w:rsidRPr="0098701C">
        <w:rPr>
          <w:rFonts w:hint="cs"/>
          <w:rtl/>
          <w:lang/>
        </w:rPr>
        <w:t>أعمال</w:t>
      </w:r>
      <w:r w:rsidRPr="0098701C">
        <w:rPr>
          <w:rtl/>
          <w:lang/>
        </w:rPr>
        <w:t xml:space="preserve"> </w:t>
      </w:r>
      <w:r w:rsidRPr="0098701C">
        <w:rPr>
          <w:rFonts w:hint="cs"/>
          <w:rtl/>
          <w:lang/>
        </w:rPr>
        <w:t>في مجال التوعية،</w:t>
      </w:r>
      <w:r w:rsidRPr="0098701C">
        <w:rPr>
          <w:rtl/>
          <w:lang/>
        </w:rPr>
        <w:t xml:space="preserve"> و</w:t>
      </w:r>
      <w:r w:rsidRPr="0098701C">
        <w:rPr>
          <w:rFonts w:hint="cs"/>
          <w:rtl/>
          <w:lang/>
        </w:rPr>
        <w:t>أن تقدم</w:t>
      </w:r>
      <w:r w:rsidRPr="0098701C">
        <w:rPr>
          <w:rtl/>
          <w:lang/>
        </w:rPr>
        <w:t xml:space="preserve"> معلومات عن التحرش الجنسي في</w:t>
      </w:r>
      <w:r w:rsidRPr="0098701C">
        <w:rPr>
          <w:rFonts w:hint="cs"/>
          <w:rtl/>
          <w:lang/>
        </w:rPr>
        <w:t xml:space="preserve"> مكان</w:t>
      </w:r>
      <w:r>
        <w:rPr>
          <w:rFonts w:hint="cs"/>
          <w:rtl/>
          <w:lang/>
        </w:rPr>
        <w:t> </w:t>
      </w:r>
      <w:r w:rsidRPr="0098701C">
        <w:rPr>
          <w:rtl/>
          <w:lang/>
        </w:rPr>
        <w:t>العمل.</w:t>
      </w:r>
    </w:p>
    <w:p w:rsidR="00B304F9" w:rsidRDefault="00B304F9" w:rsidP="00B304F9">
      <w:pPr>
        <w:pStyle w:val="SingleTxt"/>
        <w:rPr>
          <w:rtl/>
          <w:lang/>
        </w:rPr>
      </w:pPr>
      <w:r w:rsidRPr="0098701C">
        <w:rPr>
          <w:rFonts w:hint="cs"/>
          <w:rtl/>
          <w:lang/>
        </w:rPr>
        <w:t>63</w:t>
      </w:r>
      <w:r>
        <w:rPr>
          <w:rFonts w:hint="cs"/>
          <w:rtl/>
          <w:lang/>
        </w:rPr>
        <w:t xml:space="preserve"> </w:t>
      </w:r>
      <w:r w:rsidRPr="0098701C">
        <w:rPr>
          <w:rFonts w:hint="cs"/>
          <w:rtl/>
          <w:lang/>
        </w:rPr>
        <w:t>-</w:t>
      </w:r>
      <w:r>
        <w:rPr>
          <w:rFonts w:hint="cs"/>
          <w:rtl/>
          <w:lang/>
        </w:rPr>
        <w:tab/>
      </w:r>
      <w:r w:rsidRPr="0098701C">
        <w:rPr>
          <w:rtl/>
          <w:lang/>
        </w:rPr>
        <w:t xml:space="preserve">وطلبت اللجنة </w:t>
      </w:r>
      <w:r w:rsidRPr="0098701C">
        <w:rPr>
          <w:rFonts w:hint="cs"/>
          <w:rtl/>
          <w:lang/>
        </w:rPr>
        <w:t>إلى</w:t>
      </w:r>
      <w:r w:rsidRPr="0098701C">
        <w:rPr>
          <w:rtl/>
          <w:lang/>
        </w:rPr>
        <w:t xml:space="preserve"> الحكومة </w:t>
      </w:r>
      <w:r w:rsidRPr="0098701C">
        <w:rPr>
          <w:rFonts w:hint="cs"/>
          <w:rtl/>
          <w:lang/>
        </w:rPr>
        <w:t>أن تقدم</w:t>
      </w:r>
      <w:r w:rsidRPr="0098701C">
        <w:rPr>
          <w:rtl/>
          <w:lang/>
        </w:rPr>
        <w:t xml:space="preserve"> معلومات عن التدابير المتخذة لتنفيذ</w:t>
      </w:r>
      <w:r w:rsidRPr="0098701C">
        <w:rPr>
          <w:rFonts w:hint="cs"/>
          <w:rtl/>
          <w:lang/>
        </w:rPr>
        <w:t xml:space="preserve"> الاستراتيجية الوطنية لتحقيق المساواة والإنصاف بين الجنسين في </w:t>
      </w:r>
      <w:r w:rsidRPr="0098701C">
        <w:rPr>
          <w:rtl/>
          <w:lang/>
        </w:rPr>
        <w:t>عام 2010</w:t>
      </w:r>
      <w:r w:rsidRPr="0098701C">
        <w:rPr>
          <w:rFonts w:hint="cs"/>
          <w:rtl/>
          <w:lang/>
        </w:rPr>
        <w:t xml:space="preserve">، وهي استراتيجية تهدف إلى </w:t>
      </w:r>
      <w:r w:rsidRPr="0098701C">
        <w:rPr>
          <w:rtl/>
          <w:lang/>
        </w:rPr>
        <w:t>تعزيز المساواة في الفرص والمعاملة بين الر</w:t>
      </w:r>
      <w:r w:rsidRPr="0098701C">
        <w:rPr>
          <w:rFonts w:hint="cs"/>
          <w:rtl/>
          <w:lang/>
        </w:rPr>
        <w:t>جل</w:t>
      </w:r>
      <w:r w:rsidRPr="0098701C">
        <w:rPr>
          <w:rtl/>
          <w:lang/>
        </w:rPr>
        <w:t xml:space="preserve"> وال</w:t>
      </w:r>
      <w:r w:rsidRPr="0098701C">
        <w:rPr>
          <w:rFonts w:hint="cs"/>
          <w:rtl/>
          <w:lang/>
        </w:rPr>
        <w:t>مرأة</w:t>
      </w:r>
      <w:r w:rsidRPr="0098701C">
        <w:rPr>
          <w:rtl/>
          <w:lang/>
        </w:rPr>
        <w:t xml:space="preserve"> في</w:t>
      </w:r>
      <w:r w:rsidRPr="0098701C">
        <w:rPr>
          <w:rFonts w:hint="cs"/>
          <w:rtl/>
          <w:lang/>
        </w:rPr>
        <w:t xml:space="preserve"> مجال</w:t>
      </w:r>
      <w:r w:rsidRPr="0098701C">
        <w:rPr>
          <w:rtl/>
          <w:lang/>
        </w:rPr>
        <w:t xml:space="preserve"> التعليم والتدريب المهني وال</w:t>
      </w:r>
      <w:r w:rsidRPr="0098701C">
        <w:rPr>
          <w:rFonts w:hint="cs"/>
          <w:rtl/>
          <w:lang/>
        </w:rPr>
        <w:t>عمالة</w:t>
      </w:r>
      <w:r w:rsidRPr="0098701C">
        <w:rPr>
          <w:rtl/>
          <w:lang/>
        </w:rPr>
        <w:t xml:space="preserve"> والمهن، وإلغاء ال</w:t>
      </w:r>
      <w:r w:rsidRPr="0098701C">
        <w:rPr>
          <w:rFonts w:hint="cs"/>
          <w:rtl/>
          <w:lang/>
        </w:rPr>
        <w:t>أحكام القانونية</w:t>
      </w:r>
      <w:r w:rsidRPr="0098701C">
        <w:rPr>
          <w:rtl/>
          <w:lang/>
        </w:rPr>
        <w:t xml:space="preserve"> التمييزية ال</w:t>
      </w:r>
      <w:r w:rsidRPr="0098701C">
        <w:rPr>
          <w:rFonts w:hint="cs"/>
          <w:rtl/>
          <w:lang/>
        </w:rPr>
        <w:t>مشار إليها أعلاه</w:t>
      </w:r>
      <w:r w:rsidRPr="0098701C">
        <w:rPr>
          <w:rtl/>
          <w:lang/>
        </w:rPr>
        <w:t xml:space="preserve">. وطلبت اللجنة أيضا </w:t>
      </w:r>
      <w:r w:rsidRPr="0098701C">
        <w:rPr>
          <w:rFonts w:hint="cs"/>
          <w:rtl/>
          <w:lang/>
        </w:rPr>
        <w:t>إلى</w:t>
      </w:r>
      <w:r w:rsidRPr="0098701C">
        <w:rPr>
          <w:rtl/>
          <w:lang/>
        </w:rPr>
        <w:t xml:space="preserve"> الحكومة</w:t>
      </w:r>
      <w:r w:rsidRPr="0098701C">
        <w:rPr>
          <w:rFonts w:hint="cs"/>
          <w:rtl/>
          <w:lang/>
        </w:rPr>
        <w:t xml:space="preserve"> أن تتخذ</w:t>
      </w:r>
      <w:r w:rsidRPr="0098701C">
        <w:rPr>
          <w:rtl/>
          <w:lang/>
        </w:rPr>
        <w:t xml:space="preserve"> التدابير اللازمة ل</w:t>
      </w:r>
      <w:r w:rsidRPr="0098701C">
        <w:rPr>
          <w:rFonts w:hint="cs"/>
          <w:rtl/>
          <w:lang/>
        </w:rPr>
        <w:t>كفالة إنفاذ</w:t>
      </w:r>
      <w:r w:rsidRPr="0098701C">
        <w:rPr>
          <w:rtl/>
          <w:lang/>
        </w:rPr>
        <w:t xml:space="preserve"> التشريعات القائمة و</w:t>
      </w:r>
      <w:r w:rsidRPr="0098701C">
        <w:rPr>
          <w:rFonts w:hint="cs"/>
          <w:rtl/>
          <w:lang/>
        </w:rPr>
        <w:t xml:space="preserve">معالجة </w:t>
      </w:r>
      <w:r w:rsidRPr="0098701C">
        <w:rPr>
          <w:rtl/>
          <w:lang/>
        </w:rPr>
        <w:t xml:space="preserve">الصعوبات التي تواجهها المرأة في الحصول على الموارد وعوامل الإنتاج، </w:t>
      </w:r>
      <w:r w:rsidRPr="0098701C">
        <w:rPr>
          <w:rFonts w:hint="cs"/>
          <w:rtl/>
          <w:lang/>
        </w:rPr>
        <w:t>و</w:t>
      </w:r>
      <w:r w:rsidRPr="0098701C">
        <w:rPr>
          <w:rtl/>
          <w:lang/>
        </w:rPr>
        <w:t>لا سيما الائتمان والأراضي.</w:t>
      </w:r>
    </w:p>
    <w:p w:rsidR="00B304F9" w:rsidRDefault="00B304F9" w:rsidP="00B304F9">
      <w:pPr>
        <w:pStyle w:val="SingleTxt"/>
        <w:rPr>
          <w:rtl/>
          <w:lang/>
        </w:rPr>
      </w:pPr>
      <w:r w:rsidRPr="0098701C">
        <w:rPr>
          <w:rFonts w:hint="cs"/>
          <w:rtl/>
          <w:lang/>
        </w:rPr>
        <w:t>64</w:t>
      </w:r>
      <w:r>
        <w:rPr>
          <w:rFonts w:hint="cs"/>
          <w:rtl/>
          <w:lang/>
        </w:rPr>
        <w:t xml:space="preserve"> </w:t>
      </w:r>
      <w:r w:rsidRPr="0098701C">
        <w:rPr>
          <w:rFonts w:hint="cs"/>
          <w:rtl/>
          <w:lang/>
        </w:rPr>
        <w:t>-</w:t>
      </w:r>
      <w:r>
        <w:rPr>
          <w:rFonts w:hint="cs"/>
          <w:rtl/>
          <w:lang/>
        </w:rPr>
        <w:tab/>
      </w:r>
      <w:r w:rsidRPr="0098701C">
        <w:rPr>
          <w:rtl/>
          <w:lang/>
        </w:rPr>
        <w:t>و</w:t>
      </w:r>
      <w:r w:rsidRPr="0098701C">
        <w:rPr>
          <w:rFonts w:hint="cs"/>
          <w:rtl/>
          <w:lang/>
        </w:rPr>
        <w:t>لاحظت</w:t>
      </w:r>
      <w:r w:rsidRPr="0098701C">
        <w:rPr>
          <w:rtl/>
          <w:lang/>
        </w:rPr>
        <w:t xml:space="preserve"> اللجنة أن المرأة ممثلة تمثيلا ناقصا في جميع فئات الخدمة العامة، وأنها تمثل فقط 30</w:t>
      </w:r>
      <w:r>
        <w:rPr>
          <w:rtl/>
          <w:lang/>
        </w:rPr>
        <w:t xml:space="preserve"> و </w:t>
      </w:r>
      <w:r w:rsidRPr="0098701C">
        <w:rPr>
          <w:rtl/>
          <w:lang/>
        </w:rPr>
        <w:t>35 في المائة</w:t>
      </w:r>
      <w:r w:rsidRPr="0098701C">
        <w:rPr>
          <w:rFonts w:hint="cs"/>
          <w:rtl/>
          <w:lang/>
        </w:rPr>
        <w:t>،</w:t>
      </w:r>
      <w:r w:rsidRPr="0098701C">
        <w:rPr>
          <w:rtl/>
          <w:lang/>
        </w:rPr>
        <w:t xml:space="preserve"> على التوالي</w:t>
      </w:r>
      <w:r w:rsidRPr="0098701C">
        <w:rPr>
          <w:rFonts w:hint="cs"/>
          <w:rtl/>
          <w:lang/>
        </w:rPr>
        <w:t>،</w:t>
      </w:r>
      <w:r w:rsidRPr="0098701C">
        <w:rPr>
          <w:rtl/>
          <w:lang/>
        </w:rPr>
        <w:t xml:space="preserve"> من الموظفين في أعلى فئتين</w:t>
      </w:r>
      <w:r w:rsidRPr="0098701C">
        <w:rPr>
          <w:rFonts w:hint="cs"/>
          <w:rtl/>
          <w:lang/>
        </w:rPr>
        <w:t xml:space="preserve"> من الوظائف</w:t>
      </w:r>
      <w:r w:rsidRPr="0098701C">
        <w:rPr>
          <w:rtl/>
          <w:lang/>
        </w:rPr>
        <w:t xml:space="preserve">، </w:t>
      </w:r>
      <w:r w:rsidRPr="0098701C">
        <w:rPr>
          <w:rFonts w:hint="cs"/>
          <w:rtl/>
          <w:lang/>
        </w:rPr>
        <w:t xml:space="preserve">أي الفئة ألف </w:t>
      </w:r>
      <w:r>
        <w:rPr>
          <w:rtl/>
          <w:lang/>
        </w:rPr>
        <w:t>-</w:t>
      </w:r>
      <w:r w:rsidRPr="0098701C">
        <w:rPr>
          <w:rFonts w:hint="cs"/>
          <w:rtl/>
          <w:lang/>
        </w:rPr>
        <w:t xml:space="preserve"> 1 وألف </w:t>
      </w:r>
      <w:r>
        <w:rPr>
          <w:rtl/>
          <w:lang/>
        </w:rPr>
        <w:t>-</w:t>
      </w:r>
      <w:r w:rsidRPr="0098701C">
        <w:rPr>
          <w:rFonts w:hint="cs"/>
          <w:rtl/>
          <w:lang/>
        </w:rPr>
        <w:t xml:space="preserve"> 2 </w:t>
      </w:r>
      <w:r w:rsidRPr="0098701C">
        <w:rPr>
          <w:rtl/>
          <w:lang/>
        </w:rPr>
        <w:t>(</w:t>
      </w:r>
      <w:r w:rsidRPr="0098701C">
        <w:rPr>
          <w:rFonts w:hint="cs"/>
          <w:rtl/>
          <w:lang/>
        </w:rPr>
        <w:t>في كانون الأول/</w:t>
      </w:r>
      <w:r w:rsidRPr="0098701C">
        <w:rPr>
          <w:rtl/>
          <w:lang/>
        </w:rPr>
        <w:t>ديسمبر 2006). وكررت اللجنة طلبها للحصول على معلومات عن التدابير المحددة ال</w:t>
      </w:r>
      <w:r w:rsidRPr="0098701C">
        <w:rPr>
          <w:rFonts w:hint="cs"/>
          <w:rtl/>
          <w:lang/>
        </w:rPr>
        <w:t>تي جرى اتخاذها</w:t>
      </w:r>
      <w:r w:rsidRPr="0098701C">
        <w:rPr>
          <w:rtl/>
          <w:lang/>
        </w:rPr>
        <w:t xml:space="preserve">، في الممارسة العملية، </w:t>
      </w:r>
      <w:r w:rsidRPr="0098701C">
        <w:rPr>
          <w:rFonts w:hint="cs"/>
          <w:rtl/>
          <w:lang/>
        </w:rPr>
        <w:t>لتعزيز تكافؤ</w:t>
      </w:r>
      <w:r w:rsidRPr="0098701C">
        <w:rPr>
          <w:rtl/>
          <w:lang/>
        </w:rPr>
        <w:t xml:space="preserve"> الفرص بين الرج</w:t>
      </w:r>
      <w:r w:rsidRPr="0098701C">
        <w:rPr>
          <w:rFonts w:hint="cs"/>
          <w:rtl/>
          <w:lang/>
        </w:rPr>
        <w:t>ل والمرأة</w:t>
      </w:r>
      <w:r w:rsidRPr="0098701C">
        <w:rPr>
          <w:rtl/>
          <w:lang/>
        </w:rPr>
        <w:t xml:space="preserve"> في </w:t>
      </w:r>
      <w:r w:rsidRPr="0098701C">
        <w:rPr>
          <w:rFonts w:hint="cs"/>
          <w:rtl/>
          <w:lang/>
        </w:rPr>
        <w:t xml:space="preserve">قطاع </w:t>
      </w:r>
      <w:r w:rsidRPr="0098701C">
        <w:rPr>
          <w:rtl/>
          <w:lang/>
        </w:rPr>
        <w:t>الخدمة العامة، وبشكل خاص لزيادة عدد النساء في الفئ</w:t>
      </w:r>
      <w:r w:rsidRPr="0098701C">
        <w:rPr>
          <w:rFonts w:hint="cs"/>
          <w:rtl/>
          <w:lang/>
        </w:rPr>
        <w:t xml:space="preserve">تين ألف </w:t>
      </w:r>
      <w:r>
        <w:rPr>
          <w:rtl/>
          <w:lang/>
        </w:rPr>
        <w:t>-</w:t>
      </w:r>
      <w:r w:rsidRPr="0098701C">
        <w:rPr>
          <w:rFonts w:hint="cs"/>
          <w:rtl/>
          <w:lang/>
        </w:rPr>
        <w:t xml:space="preserve"> 1 وألف </w:t>
      </w:r>
      <w:r>
        <w:rPr>
          <w:rtl/>
          <w:lang/>
        </w:rPr>
        <w:t>-</w:t>
      </w:r>
      <w:r w:rsidRPr="0098701C">
        <w:rPr>
          <w:rFonts w:hint="cs"/>
          <w:rtl/>
          <w:lang/>
        </w:rPr>
        <w:t xml:space="preserve"> 2، </w:t>
      </w:r>
      <w:r w:rsidRPr="0098701C">
        <w:rPr>
          <w:rtl/>
          <w:lang/>
        </w:rPr>
        <w:t>من خلال التدريب المستمر</w:t>
      </w:r>
      <w:r w:rsidRPr="0098701C">
        <w:rPr>
          <w:rFonts w:hint="cs"/>
          <w:rtl/>
          <w:lang/>
        </w:rPr>
        <w:t xml:space="preserve"> على سبيل المثال.</w:t>
      </w:r>
      <w:r w:rsidRPr="0098701C">
        <w:rPr>
          <w:rtl/>
          <w:lang/>
        </w:rPr>
        <w:t xml:space="preserve"> </w:t>
      </w:r>
      <w:r w:rsidRPr="0098701C">
        <w:rPr>
          <w:rFonts w:hint="cs"/>
          <w:rtl/>
          <w:lang/>
        </w:rPr>
        <w:t>و</w:t>
      </w:r>
      <w:r w:rsidRPr="0098701C">
        <w:rPr>
          <w:rtl/>
          <w:lang/>
        </w:rPr>
        <w:t>طلب</w:t>
      </w:r>
      <w:r w:rsidRPr="0098701C">
        <w:rPr>
          <w:rFonts w:hint="cs"/>
          <w:rtl/>
          <w:lang/>
        </w:rPr>
        <w:t>ت</w:t>
      </w:r>
      <w:r w:rsidRPr="0098701C">
        <w:rPr>
          <w:rtl/>
          <w:lang/>
        </w:rPr>
        <w:t xml:space="preserve"> </w:t>
      </w:r>
      <w:r w:rsidRPr="0098701C">
        <w:rPr>
          <w:rFonts w:hint="cs"/>
          <w:rtl/>
          <w:lang/>
        </w:rPr>
        <w:t>أيضاً إلى</w:t>
      </w:r>
      <w:r w:rsidRPr="0098701C">
        <w:rPr>
          <w:rtl/>
          <w:lang/>
        </w:rPr>
        <w:t xml:space="preserve"> الحكومة أن تستمر في تقديم البيانات الإحصائية المصنفة حسب</w:t>
      </w:r>
      <w:r w:rsidRPr="0098701C">
        <w:rPr>
          <w:rFonts w:hint="cs"/>
          <w:rtl/>
          <w:lang/>
        </w:rPr>
        <w:t xml:space="preserve"> نوع</w:t>
      </w:r>
      <w:r w:rsidRPr="0098701C">
        <w:rPr>
          <w:rtl/>
          <w:lang/>
        </w:rPr>
        <w:t xml:space="preserve"> الجنس ع</w:t>
      </w:r>
      <w:r w:rsidRPr="0098701C">
        <w:rPr>
          <w:rFonts w:hint="cs"/>
          <w:rtl/>
          <w:lang/>
        </w:rPr>
        <w:t>ن</w:t>
      </w:r>
      <w:r w:rsidRPr="0098701C">
        <w:rPr>
          <w:rtl/>
          <w:lang/>
        </w:rPr>
        <w:t xml:space="preserve"> عدد </w:t>
      </w:r>
      <w:r w:rsidRPr="0098701C">
        <w:rPr>
          <w:rFonts w:hint="cs"/>
          <w:rtl/>
          <w:lang/>
        </w:rPr>
        <w:t>ال</w:t>
      </w:r>
      <w:r w:rsidRPr="0098701C">
        <w:rPr>
          <w:rtl/>
          <w:lang/>
        </w:rPr>
        <w:t>موظفي</w:t>
      </w:r>
      <w:r w:rsidRPr="0098701C">
        <w:rPr>
          <w:rFonts w:hint="cs"/>
          <w:rtl/>
          <w:lang/>
        </w:rPr>
        <w:t xml:space="preserve">ن الحكوميين </w:t>
      </w:r>
      <w:r w:rsidRPr="0098701C">
        <w:rPr>
          <w:rtl/>
          <w:lang/>
        </w:rPr>
        <w:t>حسب الفئة.</w:t>
      </w:r>
    </w:p>
    <w:p w:rsidR="00B304F9" w:rsidRPr="0098701C" w:rsidRDefault="00B304F9" w:rsidP="00B304F9">
      <w:pPr>
        <w:pStyle w:val="SingleTxt"/>
        <w:spacing w:after="0" w:line="120" w:lineRule="exact"/>
        <w:rPr>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r>
      <w:r w:rsidRPr="0098701C">
        <w:rPr>
          <w:rtl/>
          <w:lang/>
        </w:rPr>
        <w:t>الاتفاقية رقم 182</w:t>
      </w:r>
    </w:p>
    <w:p w:rsidR="00B304F9" w:rsidRDefault="00B304F9" w:rsidP="00B304F9">
      <w:pPr>
        <w:pStyle w:val="SingleTxt"/>
        <w:rPr>
          <w:rtl/>
          <w:lang/>
        </w:rPr>
      </w:pPr>
      <w:r w:rsidRPr="0098701C">
        <w:rPr>
          <w:rFonts w:hint="cs"/>
          <w:rtl/>
          <w:lang/>
        </w:rPr>
        <w:t>65</w:t>
      </w:r>
      <w:r>
        <w:rPr>
          <w:rFonts w:hint="cs"/>
          <w:rtl/>
          <w:lang/>
        </w:rPr>
        <w:t xml:space="preserve"> </w:t>
      </w:r>
      <w:r w:rsidRPr="0098701C">
        <w:rPr>
          <w:rFonts w:hint="cs"/>
          <w:rtl/>
          <w:lang/>
        </w:rPr>
        <w:t>-</w:t>
      </w:r>
      <w:r>
        <w:rPr>
          <w:rFonts w:hint="cs"/>
          <w:rtl/>
          <w:lang/>
        </w:rPr>
        <w:tab/>
      </w:r>
      <w:r w:rsidRPr="0098701C">
        <w:rPr>
          <w:rFonts w:hint="cs"/>
          <w:rtl/>
          <w:lang/>
        </w:rPr>
        <w:t xml:space="preserve">أشارت اللجنة </w:t>
      </w:r>
      <w:r w:rsidRPr="0098701C">
        <w:rPr>
          <w:rtl/>
          <w:lang/>
        </w:rPr>
        <w:t>في ملاحظتها</w:t>
      </w:r>
      <w:r w:rsidRPr="0098701C">
        <w:rPr>
          <w:rFonts w:hint="cs"/>
          <w:rtl/>
          <w:lang/>
        </w:rPr>
        <w:t xml:space="preserve"> المقدمة في عام</w:t>
      </w:r>
      <w:r w:rsidRPr="0098701C">
        <w:rPr>
          <w:rtl/>
          <w:lang/>
        </w:rPr>
        <w:t xml:space="preserve"> 201</w:t>
      </w:r>
      <w:r w:rsidRPr="0098701C">
        <w:rPr>
          <w:rFonts w:hint="cs"/>
          <w:rtl/>
          <w:lang/>
        </w:rPr>
        <w:t>2</w:t>
      </w:r>
      <w:r w:rsidRPr="0098701C">
        <w:rPr>
          <w:rtl/>
          <w:lang/>
        </w:rPr>
        <w:t xml:space="preserve"> </w:t>
      </w:r>
      <w:r w:rsidRPr="0098701C">
        <w:rPr>
          <w:rFonts w:hint="cs"/>
          <w:rtl/>
          <w:lang/>
        </w:rPr>
        <w:t xml:space="preserve">إلى </w:t>
      </w:r>
      <w:r w:rsidRPr="0098701C">
        <w:rPr>
          <w:rtl/>
          <w:lang/>
        </w:rPr>
        <w:t xml:space="preserve">تعليقاتها السابقة، </w:t>
      </w:r>
      <w:r w:rsidRPr="0098701C">
        <w:rPr>
          <w:rFonts w:hint="cs"/>
          <w:rtl/>
          <w:lang/>
        </w:rPr>
        <w:t>التي لاحظت فيها</w:t>
      </w:r>
      <w:r w:rsidRPr="0098701C">
        <w:rPr>
          <w:rtl/>
          <w:lang/>
        </w:rPr>
        <w:t xml:space="preserve"> أنه وفقا للمعلومات الواردة في تقرير </w:t>
      </w:r>
      <w:r w:rsidRPr="0098701C">
        <w:rPr>
          <w:rFonts w:hint="cs"/>
          <w:rtl/>
          <w:lang/>
        </w:rPr>
        <w:t>مقدم من منظمة الأمم المتحدة للطفولة في عام</w:t>
      </w:r>
      <w:r w:rsidRPr="0098701C">
        <w:rPr>
          <w:rtl/>
          <w:lang/>
        </w:rPr>
        <w:t xml:space="preserve"> 2006</w:t>
      </w:r>
      <w:r w:rsidRPr="0098701C">
        <w:rPr>
          <w:rFonts w:hint="cs"/>
          <w:rtl/>
          <w:lang/>
        </w:rPr>
        <w:t xml:space="preserve"> بشأن </w:t>
      </w:r>
      <w:r w:rsidRPr="0098701C">
        <w:rPr>
          <w:rtl/>
          <w:lang/>
        </w:rPr>
        <w:t xml:space="preserve">الاتجار بالبشر وبخاصة النساء والأطفال، في غرب ووسط أفريقيا، </w:t>
      </w:r>
      <w:r w:rsidRPr="0098701C">
        <w:rPr>
          <w:rFonts w:hint="cs"/>
          <w:rtl/>
          <w:lang/>
        </w:rPr>
        <w:t xml:space="preserve">يقعُ </w:t>
      </w:r>
      <w:r w:rsidRPr="0098701C">
        <w:rPr>
          <w:rtl/>
          <w:lang/>
        </w:rPr>
        <w:t>عدد من الأطفال، و</w:t>
      </w:r>
      <w:r w:rsidRPr="0098701C">
        <w:rPr>
          <w:rFonts w:hint="cs"/>
          <w:rtl/>
          <w:lang/>
        </w:rPr>
        <w:t>ب</w:t>
      </w:r>
      <w:r w:rsidRPr="0098701C">
        <w:rPr>
          <w:rtl/>
          <w:lang/>
        </w:rPr>
        <w:t>خاصة الفتيات، ضحايا الاتجار الداخلي و</w:t>
      </w:r>
      <w:r w:rsidRPr="0098701C">
        <w:rPr>
          <w:rFonts w:hint="cs"/>
          <w:rtl/>
          <w:lang/>
        </w:rPr>
        <w:t xml:space="preserve">الاتجار </w:t>
      </w:r>
      <w:r w:rsidRPr="0098701C">
        <w:rPr>
          <w:rtl/>
          <w:lang/>
        </w:rPr>
        <w:t>عبر الحدود</w:t>
      </w:r>
      <w:r w:rsidRPr="0098701C">
        <w:rPr>
          <w:rFonts w:hint="cs"/>
          <w:rtl/>
          <w:lang/>
        </w:rPr>
        <w:t xml:space="preserve"> الوطنية</w:t>
      </w:r>
      <w:r w:rsidRPr="0098701C">
        <w:rPr>
          <w:rtl/>
          <w:lang/>
        </w:rPr>
        <w:t xml:space="preserve">، للعمل </w:t>
      </w:r>
      <w:r w:rsidRPr="0098701C">
        <w:rPr>
          <w:rFonts w:hint="cs"/>
          <w:rtl/>
          <w:lang/>
        </w:rPr>
        <w:t>خدماً</w:t>
      </w:r>
      <w:r w:rsidRPr="0098701C">
        <w:rPr>
          <w:rtl/>
          <w:lang/>
        </w:rPr>
        <w:t xml:space="preserve"> في المنازل أو في أسواق </w:t>
      </w:r>
      <w:r w:rsidRPr="0098701C">
        <w:rPr>
          <w:rFonts w:hint="cs"/>
          <w:rtl/>
          <w:lang/>
        </w:rPr>
        <w:t>البلدان المعنية</w:t>
      </w:r>
      <w:r w:rsidRPr="0098701C">
        <w:rPr>
          <w:rtl/>
          <w:lang/>
        </w:rPr>
        <w:t xml:space="preserve">. وأعربت اللجنة عن قلقها إزاء </w:t>
      </w:r>
      <w:r w:rsidRPr="0098701C">
        <w:rPr>
          <w:rFonts w:hint="cs"/>
          <w:rtl/>
          <w:lang/>
        </w:rPr>
        <w:t xml:space="preserve">ما يبدو أنه تقصير من المحاكم الوطنية في التعامل في الوقت المناسب مع </w:t>
      </w:r>
      <w:r w:rsidRPr="0098701C">
        <w:rPr>
          <w:rtl/>
          <w:lang/>
        </w:rPr>
        <w:t xml:space="preserve">الملاحقات القضائية </w:t>
      </w:r>
      <w:r w:rsidRPr="0098701C">
        <w:rPr>
          <w:rFonts w:hint="cs"/>
          <w:rtl/>
          <w:lang/>
        </w:rPr>
        <w:t xml:space="preserve">للأشخاص </w:t>
      </w:r>
      <w:r w:rsidRPr="0098701C">
        <w:rPr>
          <w:rtl/>
          <w:lang/>
        </w:rPr>
        <w:t>الذين ي</w:t>
      </w:r>
      <w:r w:rsidRPr="0098701C">
        <w:rPr>
          <w:rFonts w:hint="cs"/>
          <w:rtl/>
          <w:lang/>
        </w:rPr>
        <w:t>ُ</w:t>
      </w:r>
      <w:r w:rsidRPr="0098701C">
        <w:rPr>
          <w:rtl/>
          <w:lang/>
        </w:rPr>
        <w:t>فترض أن يكون</w:t>
      </w:r>
      <w:r w:rsidRPr="0098701C">
        <w:rPr>
          <w:rFonts w:hint="cs"/>
          <w:rtl/>
          <w:lang/>
        </w:rPr>
        <w:t>وا</w:t>
      </w:r>
      <w:r w:rsidRPr="0098701C">
        <w:rPr>
          <w:rtl/>
          <w:lang/>
        </w:rPr>
        <w:t xml:space="preserve"> مسؤول</w:t>
      </w:r>
      <w:r w:rsidRPr="0098701C">
        <w:rPr>
          <w:rFonts w:hint="cs"/>
          <w:rtl/>
          <w:lang/>
        </w:rPr>
        <w:t>ين</w:t>
      </w:r>
      <w:r w:rsidRPr="0098701C">
        <w:rPr>
          <w:rtl/>
          <w:lang/>
        </w:rPr>
        <w:t xml:space="preserve"> عن الاتجار بالأطفال في غابون</w:t>
      </w:r>
      <w:r w:rsidRPr="0098701C">
        <w:rPr>
          <w:rFonts w:hint="cs"/>
          <w:rtl/>
          <w:lang/>
        </w:rPr>
        <w:t>.</w:t>
      </w:r>
      <w:r w:rsidRPr="0098701C">
        <w:rPr>
          <w:rtl/>
          <w:lang/>
        </w:rPr>
        <w:t xml:space="preserve"> وحثت اللجنة الحكومة</w:t>
      </w:r>
      <w:r w:rsidRPr="0098701C">
        <w:rPr>
          <w:rFonts w:hint="cs"/>
          <w:rtl/>
          <w:lang/>
        </w:rPr>
        <w:t xml:space="preserve"> مجددا</w:t>
      </w:r>
      <w:r w:rsidRPr="0098701C">
        <w:rPr>
          <w:rtl/>
          <w:lang/>
        </w:rPr>
        <w:t xml:space="preserve"> على اتخاذ التدابير اللازمة ل</w:t>
      </w:r>
      <w:r w:rsidRPr="0098701C">
        <w:rPr>
          <w:rFonts w:hint="cs"/>
          <w:rtl/>
          <w:lang/>
        </w:rPr>
        <w:t>كفالة</w:t>
      </w:r>
      <w:r w:rsidRPr="0098701C">
        <w:rPr>
          <w:rtl/>
          <w:lang/>
        </w:rPr>
        <w:t xml:space="preserve"> التحقيق </w:t>
      </w:r>
      <w:r w:rsidRPr="0098701C">
        <w:rPr>
          <w:rFonts w:hint="cs"/>
          <w:rtl/>
          <w:lang/>
        </w:rPr>
        <w:t>المتعمق في قضايا</w:t>
      </w:r>
      <w:r w:rsidRPr="0098701C">
        <w:rPr>
          <w:rtl/>
          <w:lang/>
        </w:rPr>
        <w:t xml:space="preserve"> الأشخاص ا</w:t>
      </w:r>
      <w:r w:rsidRPr="0098701C">
        <w:rPr>
          <w:rFonts w:hint="cs"/>
          <w:rtl/>
          <w:lang/>
        </w:rPr>
        <w:t>لضالعين</w:t>
      </w:r>
      <w:r w:rsidRPr="0098701C">
        <w:rPr>
          <w:rtl/>
          <w:lang/>
        </w:rPr>
        <w:t xml:space="preserve"> في بيع الأطفال</w:t>
      </w:r>
      <w:r w:rsidRPr="0098701C">
        <w:rPr>
          <w:rFonts w:hint="cs"/>
          <w:rtl/>
          <w:lang/>
        </w:rPr>
        <w:t xml:space="preserve"> دون الـ</w:t>
      </w:r>
      <w:r>
        <w:rPr>
          <w:rFonts w:hint="cs"/>
          <w:rtl/>
          <w:lang/>
        </w:rPr>
        <w:t xml:space="preserve"> </w:t>
      </w:r>
      <w:r w:rsidRPr="0098701C">
        <w:rPr>
          <w:rFonts w:hint="cs"/>
          <w:rtl/>
          <w:lang/>
        </w:rPr>
        <w:t>18 من العمر</w:t>
      </w:r>
      <w:r w:rsidRPr="0098701C">
        <w:rPr>
          <w:rtl/>
          <w:lang/>
        </w:rPr>
        <w:t xml:space="preserve"> والاتجار بهم،</w:t>
      </w:r>
      <w:r w:rsidRPr="0098701C">
        <w:rPr>
          <w:rFonts w:hint="cs"/>
          <w:rtl/>
          <w:lang/>
        </w:rPr>
        <w:t xml:space="preserve"> وملاحقة هؤلاء الأشخاص بصورة محكمة</w:t>
      </w:r>
      <w:r w:rsidRPr="0098701C">
        <w:rPr>
          <w:rtl/>
          <w:lang/>
        </w:rPr>
        <w:t xml:space="preserve"> وفقا للتشريعات الوطنية السارية</w:t>
      </w:r>
      <w:r w:rsidRPr="0098701C">
        <w:rPr>
          <w:rFonts w:hint="cs"/>
          <w:rtl/>
          <w:lang/>
        </w:rPr>
        <w:t>،</w:t>
      </w:r>
      <w:r w:rsidRPr="0098701C">
        <w:rPr>
          <w:rtl/>
          <w:lang/>
        </w:rPr>
        <w:t xml:space="preserve"> و</w:t>
      </w:r>
      <w:r w:rsidRPr="0098701C">
        <w:rPr>
          <w:rFonts w:hint="cs"/>
          <w:rtl/>
          <w:lang/>
        </w:rPr>
        <w:t>كفالة التعجيل بعقد جلسات الاستماع إلى قضايا</w:t>
      </w:r>
      <w:r w:rsidRPr="0098701C">
        <w:rPr>
          <w:rtl/>
          <w:lang/>
        </w:rPr>
        <w:t xml:space="preserve"> الاتجار في المحاكم.</w:t>
      </w:r>
    </w:p>
    <w:p w:rsidR="00B304F9" w:rsidRPr="0098701C" w:rsidRDefault="00B304F9" w:rsidP="00B304F9">
      <w:pPr>
        <w:pStyle w:val="SingleTxt"/>
        <w:rPr>
          <w:rtl/>
          <w:lang/>
        </w:rPr>
      </w:pPr>
      <w:r w:rsidRPr="0098701C">
        <w:rPr>
          <w:rFonts w:hint="cs"/>
          <w:rtl/>
          <w:lang/>
        </w:rPr>
        <w:t>66</w:t>
      </w:r>
      <w:r>
        <w:rPr>
          <w:rFonts w:hint="cs"/>
          <w:rtl/>
          <w:lang/>
        </w:rPr>
        <w:t xml:space="preserve"> </w:t>
      </w:r>
      <w:r w:rsidRPr="0098701C">
        <w:rPr>
          <w:rFonts w:hint="cs"/>
          <w:rtl/>
          <w:lang/>
        </w:rPr>
        <w:t>-</w:t>
      </w:r>
      <w:r>
        <w:rPr>
          <w:rFonts w:hint="cs"/>
          <w:rtl/>
          <w:lang/>
        </w:rPr>
        <w:tab/>
      </w:r>
      <w:r w:rsidRPr="0098701C">
        <w:rPr>
          <w:rtl/>
          <w:lang/>
        </w:rPr>
        <w:t>وبالنظر إلى أن الأطفال العاملين</w:t>
      </w:r>
      <w:r w:rsidRPr="0098701C">
        <w:rPr>
          <w:rFonts w:hint="cs"/>
          <w:rtl/>
          <w:lang/>
        </w:rPr>
        <w:t xml:space="preserve"> خدماً في المنازل معرضون بوجه خاص إلى أسوأ أشكال </w:t>
      </w:r>
      <w:r w:rsidRPr="0098701C">
        <w:rPr>
          <w:rtl/>
          <w:lang/>
        </w:rPr>
        <w:t>عمالة الأطفال، حثت اللجنة الحكومة على اتخاذ تدابير فورية وفعالة لحماية هؤلاء الأطفال من</w:t>
      </w:r>
      <w:r w:rsidRPr="0098701C">
        <w:rPr>
          <w:rFonts w:hint="cs"/>
          <w:rtl/>
          <w:lang/>
        </w:rPr>
        <w:t xml:space="preserve"> هذا النوع من العمل،</w:t>
      </w:r>
      <w:r>
        <w:rPr>
          <w:rFonts w:hint="cs"/>
          <w:rtl/>
          <w:lang/>
        </w:rPr>
        <w:t xml:space="preserve"> </w:t>
      </w:r>
      <w:r w:rsidRPr="0098701C">
        <w:rPr>
          <w:rFonts w:hint="cs"/>
          <w:rtl/>
          <w:lang/>
        </w:rPr>
        <w:t xml:space="preserve">بما في ذلك </w:t>
      </w:r>
      <w:r w:rsidRPr="0098701C">
        <w:rPr>
          <w:rtl/>
          <w:lang/>
        </w:rPr>
        <w:t>ال</w:t>
      </w:r>
      <w:r w:rsidRPr="0098701C">
        <w:rPr>
          <w:rFonts w:hint="cs"/>
          <w:rtl/>
          <w:lang/>
        </w:rPr>
        <w:t>عمل</w:t>
      </w:r>
      <w:r w:rsidRPr="0098701C">
        <w:rPr>
          <w:rtl/>
          <w:lang/>
        </w:rPr>
        <w:t xml:space="preserve"> الخط</w:t>
      </w:r>
      <w:r w:rsidRPr="0098701C">
        <w:rPr>
          <w:rFonts w:hint="cs"/>
          <w:rtl/>
          <w:lang/>
        </w:rPr>
        <w:t>ِ</w:t>
      </w:r>
      <w:r w:rsidRPr="0098701C">
        <w:rPr>
          <w:rtl/>
          <w:lang/>
        </w:rPr>
        <w:t>ر، و</w:t>
      </w:r>
      <w:r w:rsidRPr="0098701C">
        <w:rPr>
          <w:rFonts w:hint="cs"/>
          <w:rtl/>
          <w:lang/>
        </w:rPr>
        <w:t>كفالة</w:t>
      </w:r>
      <w:r w:rsidRPr="0098701C">
        <w:rPr>
          <w:rtl/>
          <w:lang/>
        </w:rPr>
        <w:t xml:space="preserve"> حصولهم على التعليم</w:t>
      </w:r>
      <w:r w:rsidRPr="0098701C">
        <w:rPr>
          <w:rFonts w:hint="cs"/>
          <w:rtl/>
          <w:lang/>
        </w:rPr>
        <w:t>،</w:t>
      </w:r>
      <w:r w:rsidRPr="0098701C">
        <w:rPr>
          <w:rtl/>
          <w:lang/>
        </w:rPr>
        <w:t xml:space="preserve"> وتقديم معلومات عن التدابير المحددة ال</w:t>
      </w:r>
      <w:r w:rsidRPr="0098701C">
        <w:rPr>
          <w:rFonts w:hint="cs"/>
          <w:rtl/>
          <w:lang/>
        </w:rPr>
        <w:t>تي جرى اعتمادها</w:t>
      </w:r>
      <w:r w:rsidRPr="0098701C">
        <w:rPr>
          <w:rtl/>
          <w:lang/>
        </w:rPr>
        <w:t xml:space="preserve"> في هذا الصدد، مع </w:t>
      </w:r>
      <w:r w:rsidRPr="0098701C">
        <w:rPr>
          <w:rFonts w:hint="cs"/>
          <w:rtl/>
          <w:lang/>
        </w:rPr>
        <w:t>أخذ</w:t>
      </w:r>
      <w:r w:rsidRPr="0098701C">
        <w:rPr>
          <w:rtl/>
          <w:lang/>
        </w:rPr>
        <w:t xml:space="preserve"> ال</w:t>
      </w:r>
      <w:r w:rsidRPr="0098701C">
        <w:rPr>
          <w:rFonts w:hint="cs"/>
          <w:rtl/>
          <w:lang/>
        </w:rPr>
        <w:t>حالة</w:t>
      </w:r>
      <w:r w:rsidRPr="0098701C">
        <w:rPr>
          <w:rtl/>
          <w:lang/>
        </w:rPr>
        <w:t xml:space="preserve"> الخاص</w:t>
      </w:r>
      <w:r w:rsidRPr="0098701C">
        <w:rPr>
          <w:rFonts w:hint="cs"/>
          <w:rtl/>
          <w:lang/>
        </w:rPr>
        <w:t>ة</w:t>
      </w:r>
      <w:r w:rsidRPr="0098701C">
        <w:rPr>
          <w:rtl/>
          <w:lang/>
        </w:rPr>
        <w:t xml:space="preserve"> للفتيات</w:t>
      </w:r>
      <w:r w:rsidRPr="0098701C">
        <w:rPr>
          <w:rFonts w:hint="cs"/>
          <w:rtl/>
          <w:lang/>
        </w:rPr>
        <w:t xml:space="preserve"> في الحسبان</w:t>
      </w:r>
      <w:r w:rsidRPr="0098701C">
        <w:rPr>
          <w:rtl/>
          <w:lang/>
        </w:rPr>
        <w:t xml:space="preserve">. وشجعت اللجنة الحكومة على التصديق على اتفاقية العمال المنزليين، 2011 (رقم 189)، </w:t>
      </w:r>
      <w:r w:rsidRPr="0098701C">
        <w:rPr>
          <w:rFonts w:hint="cs"/>
          <w:rtl/>
          <w:lang/>
        </w:rPr>
        <w:t>التي تتضمن ال</w:t>
      </w:r>
      <w:r w:rsidRPr="0098701C">
        <w:rPr>
          <w:rtl/>
          <w:lang/>
        </w:rPr>
        <w:t>أحكام الرئيسية لحماية الطفل.</w:t>
      </w:r>
    </w:p>
    <w:p w:rsidR="00B304F9" w:rsidRPr="0098701C" w:rsidRDefault="00B304F9" w:rsidP="00B304F9">
      <w:pPr>
        <w:pStyle w:val="SingleTxt"/>
        <w:spacing w:after="0" w:line="120" w:lineRule="exact"/>
        <w:rPr>
          <w:rFonts w:hint="cs"/>
          <w:i/>
          <w:iCs/>
          <w:sz w:val="12"/>
          <w:rtl/>
          <w:lang/>
        </w:rPr>
      </w:pPr>
    </w:p>
    <w:p w:rsidR="00B304F9" w:rsidRPr="0098701C"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rPr>
      </w:pPr>
      <w:r w:rsidRPr="0098701C">
        <w:rPr>
          <w:rFonts w:hint="cs"/>
          <w:rtl/>
          <w:lang/>
        </w:rPr>
        <w:tab/>
      </w:r>
      <w:r w:rsidRPr="0098701C">
        <w:rPr>
          <w:rFonts w:hint="cs"/>
          <w:rtl/>
          <w:lang/>
        </w:rPr>
        <w:tab/>
        <w:t>الاتفاقيات الأخرى</w:t>
      </w:r>
    </w:p>
    <w:p w:rsidR="00B304F9" w:rsidRDefault="00B304F9" w:rsidP="00B304F9">
      <w:pPr>
        <w:pStyle w:val="SingleTxt"/>
        <w:rPr>
          <w:rtl/>
          <w:lang/>
        </w:rPr>
      </w:pPr>
      <w:r w:rsidRPr="0098701C">
        <w:rPr>
          <w:rFonts w:hint="cs"/>
          <w:rtl/>
          <w:lang/>
        </w:rPr>
        <w:t>67</w:t>
      </w:r>
      <w:r>
        <w:rPr>
          <w:rFonts w:hint="cs"/>
          <w:rtl/>
          <w:lang/>
        </w:rPr>
        <w:t xml:space="preserve"> </w:t>
      </w:r>
      <w:r w:rsidRPr="0098701C">
        <w:rPr>
          <w:rFonts w:hint="cs"/>
          <w:rtl/>
          <w:lang/>
        </w:rPr>
        <w:t>-</w:t>
      </w:r>
      <w:r>
        <w:rPr>
          <w:rFonts w:hint="cs"/>
          <w:rtl/>
        </w:rPr>
        <w:tab/>
      </w:r>
      <w:r w:rsidRPr="0098701C">
        <w:rPr>
          <w:rtl/>
        </w:rPr>
        <w:t>وقد جرى استلام آخر تقريرين أصدرتها الحكومة بشأن الاتفاقيتين رقم 87 ورقم</w:t>
      </w:r>
      <w:r>
        <w:rPr>
          <w:rFonts w:hint="cs"/>
          <w:rtl/>
        </w:rPr>
        <w:t> </w:t>
      </w:r>
      <w:r w:rsidRPr="0098701C">
        <w:rPr>
          <w:rtl/>
        </w:rPr>
        <w:t>98، ونظرت فيهما لجنة الخبراء في دورتها المعقودة في تشرين الثاني/نوفمبر - كانون الأول/ديسمبر 2014.</w:t>
      </w:r>
    </w:p>
    <w:p w:rsidR="00B304F9" w:rsidRDefault="00B304F9" w:rsidP="00B304F9">
      <w:pPr>
        <w:pStyle w:val="SingleTxt"/>
        <w:rPr>
          <w:rFonts w:hint="cs"/>
          <w:rtl/>
        </w:rPr>
      </w:pPr>
      <w:r w:rsidRPr="0098701C">
        <w:rPr>
          <w:rFonts w:hint="cs"/>
          <w:rtl/>
          <w:lang/>
        </w:rPr>
        <w:t>68</w:t>
      </w:r>
      <w:r>
        <w:rPr>
          <w:rFonts w:hint="cs"/>
          <w:rtl/>
          <w:lang/>
        </w:rPr>
        <w:t xml:space="preserve"> </w:t>
      </w:r>
      <w:r w:rsidRPr="0098701C">
        <w:rPr>
          <w:rFonts w:hint="cs"/>
          <w:rtl/>
          <w:lang/>
        </w:rPr>
        <w:t>-</w:t>
      </w:r>
      <w:r>
        <w:rPr>
          <w:rFonts w:hint="cs"/>
          <w:rtl/>
          <w:lang/>
        </w:rPr>
        <w:tab/>
      </w:r>
      <w:r w:rsidRPr="0098701C">
        <w:rPr>
          <w:rtl/>
        </w:rPr>
        <w:t>وطُلب إلى الحكومة أن تقدم تقاريرها عن الاتفاقيات التي تحمل الأرقام 29</w:t>
      </w:r>
      <w:r>
        <w:rPr>
          <w:rtl/>
        </w:rPr>
        <w:t xml:space="preserve"> و </w:t>
      </w:r>
      <w:r w:rsidRPr="0098701C">
        <w:rPr>
          <w:rFonts w:hint="cs"/>
          <w:rtl/>
        </w:rPr>
        <w:t>45</w:t>
      </w:r>
      <w:r>
        <w:rPr>
          <w:rFonts w:hint="cs"/>
          <w:rtl/>
        </w:rPr>
        <w:t xml:space="preserve"> و </w:t>
      </w:r>
      <w:r w:rsidRPr="0098701C">
        <w:rPr>
          <w:rtl/>
        </w:rPr>
        <w:t>138</w:t>
      </w:r>
      <w:r>
        <w:rPr>
          <w:rtl/>
        </w:rPr>
        <w:t xml:space="preserve"> و </w:t>
      </w:r>
      <w:r w:rsidRPr="0098701C">
        <w:rPr>
          <w:rtl/>
        </w:rPr>
        <w:t>182، التي من المقرر أن تستعرضها اللجنة في دورتها المزمع عقدها في تشرين الثاني/نوفمبر - كانون الأول/ديسمبر</w:t>
      </w:r>
      <w:r>
        <w:rPr>
          <w:rtl/>
        </w:rPr>
        <w:t xml:space="preserve"> </w:t>
      </w:r>
      <w:r w:rsidRPr="0098701C">
        <w:rPr>
          <w:rtl/>
        </w:rPr>
        <w:t>2015</w:t>
      </w:r>
      <w:r w:rsidRPr="0098701C">
        <w:rPr>
          <w:rFonts w:hint="cs"/>
          <w:rtl/>
        </w:rPr>
        <w:t>.</w:t>
      </w:r>
    </w:p>
    <w:p w:rsidR="00B304F9" w:rsidRPr="001A4C00" w:rsidRDefault="00B304F9" w:rsidP="00B304F9">
      <w:pPr>
        <w:pStyle w:val="SingleTxt"/>
        <w:spacing w:after="0" w:line="120" w:lineRule="exact"/>
        <w:rPr>
          <w:rFonts w:hint="cs"/>
          <w:sz w:val="12"/>
          <w:rtl/>
        </w:rPr>
      </w:pPr>
    </w:p>
    <w:p w:rsidR="00B304F9" w:rsidRDefault="00B304F9" w:rsidP="00B304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قيرغيزستان</w:t>
      </w:r>
    </w:p>
    <w:p w:rsidR="00B304F9" w:rsidRDefault="00B304F9" w:rsidP="00B304F9">
      <w:pPr>
        <w:pStyle w:val="SingleTxt"/>
        <w:rPr>
          <w:rtl/>
        </w:rPr>
      </w:pPr>
      <w:r>
        <w:rPr>
          <w:rtl/>
        </w:rPr>
        <w:t>69</w:t>
      </w:r>
      <w:r>
        <w:rPr>
          <w:rFonts w:hint="cs"/>
          <w:rtl/>
        </w:rPr>
        <w:t xml:space="preserve"> </w:t>
      </w:r>
      <w:r>
        <w:rPr>
          <w:rtl/>
        </w:rPr>
        <w:t>-</w:t>
      </w:r>
      <w:r>
        <w:rPr>
          <w:rFonts w:hint="cs"/>
          <w:rtl/>
        </w:rPr>
        <w:tab/>
      </w:r>
      <w:r>
        <w:rPr>
          <w:rtl/>
        </w:rPr>
        <w:t>من بين اتفاقيات منظمة العمل الدولية ذات الصلة بالموضوع، صدَّقت قيرغيزستان على الاتفاقيتين رقم 100 ورقم 111. وصدَّقت أيضاً على الاتفاقيات التي تحمل الأرقام</w:t>
      </w:r>
      <w:r>
        <w:rPr>
          <w:rFonts w:hint="cs"/>
          <w:rtl/>
        </w:rPr>
        <w:t> </w:t>
      </w:r>
      <w:r>
        <w:rPr>
          <w:rtl/>
        </w:rPr>
        <w:t>29 و 87 و 97 و 98 و 103 و 105 و 122 و 138 و 142 و 182.</w:t>
      </w:r>
    </w:p>
    <w:p w:rsidR="00B304F9" w:rsidRPr="00605D74" w:rsidRDefault="00B304F9" w:rsidP="00B304F9">
      <w:pPr>
        <w:pStyle w:val="SingleTxt"/>
        <w:spacing w:after="0" w:line="120" w:lineRule="exact"/>
        <w:rPr>
          <w:sz w:val="12"/>
          <w:rtl/>
        </w:rPr>
      </w:pPr>
    </w:p>
    <w:p w:rsidR="00B304F9" w:rsidRDefault="00B304F9" w:rsidP="00B30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تعليقات الهيئات الإشرافية التابعة لمنظمة العمل الدولية</w:t>
      </w:r>
    </w:p>
    <w:p w:rsidR="00B304F9" w:rsidRDefault="00B304F9" w:rsidP="00B304F9">
      <w:pPr>
        <w:pStyle w:val="SingleTxt"/>
        <w:rPr>
          <w:rtl/>
        </w:rPr>
      </w:pPr>
      <w:r>
        <w:rPr>
          <w:rtl/>
        </w:rPr>
        <w:t>70</w:t>
      </w:r>
      <w:r>
        <w:rPr>
          <w:rFonts w:hint="cs"/>
          <w:rtl/>
        </w:rPr>
        <w:t xml:space="preserve"> </w:t>
      </w:r>
      <w:r>
        <w:rPr>
          <w:rtl/>
        </w:rPr>
        <w:t>-</w:t>
      </w:r>
      <w:r>
        <w:rPr>
          <w:rFonts w:hint="cs"/>
          <w:rtl/>
        </w:rPr>
        <w:tab/>
      </w:r>
      <w:r>
        <w:rPr>
          <w:rtl/>
        </w:rPr>
        <w:t>تتناول لجنة الخبراء، في ما أبدته من تعليقات غير نهائية تتصل بأحكام اتفاقية القضاء على جميع أشكال التمييز ضد المرأة، البنود الواردة أدناه.</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Pr>
          <w:rtl/>
        </w:rPr>
        <w:t>الاتفاقية رقم 29</w:t>
      </w:r>
    </w:p>
    <w:p w:rsidR="00B304F9" w:rsidRDefault="00B304F9" w:rsidP="00B304F9">
      <w:pPr>
        <w:pStyle w:val="SingleTxt"/>
        <w:rPr>
          <w:rtl/>
        </w:rPr>
      </w:pPr>
      <w:r>
        <w:rPr>
          <w:rtl/>
        </w:rPr>
        <w:t>71</w:t>
      </w:r>
      <w:r>
        <w:rPr>
          <w:rFonts w:hint="cs"/>
          <w:rtl/>
        </w:rPr>
        <w:t xml:space="preserve"> </w:t>
      </w:r>
      <w:r>
        <w:rPr>
          <w:rtl/>
        </w:rPr>
        <w:t>-</w:t>
      </w:r>
      <w:r>
        <w:rPr>
          <w:rFonts w:hint="cs"/>
          <w:rtl/>
        </w:rPr>
        <w:tab/>
      </w:r>
      <w:r>
        <w:rPr>
          <w:rtl/>
        </w:rPr>
        <w:t>طلبت اللجنة إلى الحكومة، في طلبها المباشر الذي قدمته عام 2012، أن تعزز جهودها، بما في ذلك في إطار خطة العمل الوطنية لمكافحة الاتجار بالبشر، من أجل منع وقمع ومكافحة الاتجار بالبشر وتوفير المعلومات عن التدابير الملموسة المتخذة في هذا الصدد.</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Pr>
          <w:rtl/>
        </w:rPr>
        <w:t>الاتفاقية رقم 100</w:t>
      </w:r>
    </w:p>
    <w:p w:rsidR="00B304F9" w:rsidRDefault="00B304F9" w:rsidP="00B304F9">
      <w:pPr>
        <w:pStyle w:val="SingleTxt"/>
        <w:rPr>
          <w:rtl/>
        </w:rPr>
      </w:pPr>
      <w:r>
        <w:rPr>
          <w:rtl/>
        </w:rPr>
        <w:t>72</w:t>
      </w:r>
      <w:r>
        <w:rPr>
          <w:rFonts w:hint="cs"/>
          <w:rtl/>
        </w:rPr>
        <w:t xml:space="preserve"> </w:t>
      </w:r>
      <w:r>
        <w:rPr>
          <w:rtl/>
        </w:rPr>
        <w:t>-</w:t>
      </w:r>
      <w:r>
        <w:rPr>
          <w:rFonts w:hint="cs"/>
          <w:rtl/>
        </w:rPr>
        <w:tab/>
      </w:r>
      <w:r w:rsidRPr="001A4C00">
        <w:rPr>
          <w:rtl/>
        </w:rPr>
        <w:t xml:space="preserve">لاحظت اللجنة، في طلبها المباشر الذي قدمته عام 2013، ما أشارت إليه الحكومة من أن </w:t>
      </w:r>
      <w:r w:rsidRPr="001A4C00">
        <w:rPr>
          <w:rFonts w:hint="cs"/>
          <w:rtl/>
        </w:rPr>
        <w:t>”</w:t>
      </w:r>
      <w:r w:rsidRPr="001A4C00">
        <w:rPr>
          <w:rtl/>
        </w:rPr>
        <w:t>المدفوعات التعويضية والتحفيزية</w:t>
      </w:r>
      <w:r w:rsidRPr="001A4C00">
        <w:rPr>
          <w:rFonts w:hint="cs"/>
          <w:rtl/>
        </w:rPr>
        <w:t>“</w:t>
      </w:r>
      <w:r w:rsidRPr="001A4C00">
        <w:rPr>
          <w:rtl/>
        </w:rPr>
        <w:t xml:space="preserve"> تُدفع، وفقا لقانون العمل، في شكل علاوات وأجور تكميلية، وأن المبلغ يحدَّد أو يُحتسب </w:t>
      </w:r>
      <w:r w:rsidRPr="001A4C00">
        <w:rPr>
          <w:rFonts w:hint="cs"/>
          <w:rtl/>
        </w:rPr>
        <w:t>بناء على</w:t>
      </w:r>
      <w:r w:rsidRPr="001A4C00">
        <w:rPr>
          <w:rtl/>
        </w:rPr>
        <w:t xml:space="preserve"> </w:t>
      </w:r>
      <w:r w:rsidRPr="001A4C00">
        <w:rPr>
          <w:rFonts w:hint="cs"/>
          <w:rtl/>
        </w:rPr>
        <w:t xml:space="preserve">المرتب </w:t>
      </w:r>
      <w:r w:rsidRPr="001A4C00">
        <w:rPr>
          <w:rtl/>
        </w:rPr>
        <w:t>أو الأجر</w:t>
      </w:r>
      <w:r w:rsidRPr="001A4C00">
        <w:rPr>
          <w:rFonts w:hint="cs"/>
          <w:rtl/>
        </w:rPr>
        <w:t xml:space="preserve"> الأساسي</w:t>
      </w:r>
      <w:r w:rsidRPr="001A4C00">
        <w:rPr>
          <w:rtl/>
        </w:rPr>
        <w:t>. وبناء على</w:t>
      </w:r>
      <w:r w:rsidRPr="001A4C00">
        <w:rPr>
          <w:rFonts w:hint="cs"/>
          <w:rtl/>
        </w:rPr>
        <w:t> </w:t>
      </w:r>
      <w:r w:rsidRPr="001A4C00">
        <w:rPr>
          <w:rtl/>
        </w:rPr>
        <w:t>ذلك، طلبت اللجنة إلى الحكومة أن تبين الطريقة التي يطبق بها في الممارسة العملية مبدأ المساواة في الأجر على المدفوعات العينية</w:t>
      </w:r>
      <w:r w:rsidRPr="001A4C00">
        <w:rPr>
          <w:rFonts w:hint="cs"/>
          <w:rtl/>
        </w:rPr>
        <w:t>،</w:t>
      </w:r>
      <w:r w:rsidRPr="001A4C00">
        <w:rPr>
          <w:rtl/>
        </w:rPr>
        <w:t xml:space="preserve"> فضلا عن المدفوعات الإضافية، بما في ذلك المكافآت والبدلات</w:t>
      </w:r>
      <w:r>
        <w:rPr>
          <w:rtl/>
        </w:rPr>
        <w:t>.</w:t>
      </w:r>
    </w:p>
    <w:p w:rsidR="00B304F9" w:rsidRDefault="00B304F9" w:rsidP="00B304F9">
      <w:pPr>
        <w:pStyle w:val="SingleTxt"/>
        <w:rPr>
          <w:rtl/>
        </w:rPr>
      </w:pPr>
      <w:r>
        <w:rPr>
          <w:rtl/>
        </w:rPr>
        <w:t>73</w:t>
      </w:r>
      <w:r>
        <w:rPr>
          <w:rFonts w:hint="cs"/>
          <w:rtl/>
        </w:rPr>
        <w:t xml:space="preserve"> </w:t>
      </w:r>
      <w:r>
        <w:rPr>
          <w:rtl/>
        </w:rPr>
        <w:t>-</w:t>
      </w:r>
      <w:r>
        <w:rPr>
          <w:rFonts w:hint="cs"/>
          <w:rtl/>
        </w:rPr>
        <w:tab/>
      </w:r>
      <w:r>
        <w:rPr>
          <w:rtl/>
        </w:rPr>
        <w:t>وأشارت اللجنة إلى المادة 17 من قانون المساواة بين الجنسين المؤرخ عام 2003، التي تنص على أحقية الأشخاص من نوع الجنس المختلف في الحصول على أجور متساوية إذا</w:t>
      </w:r>
      <w:r>
        <w:rPr>
          <w:rFonts w:hint="cs"/>
          <w:rtl/>
        </w:rPr>
        <w:t> </w:t>
      </w:r>
      <w:r>
        <w:rPr>
          <w:rtl/>
        </w:rPr>
        <w:t>كانوا يمتلكون المؤهلات نفسها ويعملون في الظروف ذاتها. وإذ لاحظت اللجنة أن</w:t>
      </w:r>
      <w:r>
        <w:rPr>
          <w:rFonts w:hint="cs"/>
          <w:rtl/>
        </w:rPr>
        <w:t> </w:t>
      </w:r>
      <w:r>
        <w:rPr>
          <w:rtl/>
        </w:rPr>
        <w:t xml:space="preserve">مفهوم </w:t>
      </w:r>
      <w:r>
        <w:rPr>
          <w:rFonts w:hint="cs"/>
          <w:rtl/>
        </w:rPr>
        <w:t>”</w:t>
      </w:r>
      <w:r>
        <w:rPr>
          <w:rtl/>
        </w:rPr>
        <w:t>العمل المتساوي في القيمة</w:t>
      </w:r>
      <w:r>
        <w:rPr>
          <w:rFonts w:hint="cs"/>
          <w:rtl/>
        </w:rPr>
        <w:t>“</w:t>
      </w:r>
      <w:r>
        <w:rPr>
          <w:rtl/>
        </w:rPr>
        <w:t xml:space="preserve"> أساسي لمعالجة الفصل المهني بين الجنسين في سوق العمل، فقد طلبت إلى الحكومة أن تتخذ خطوات لتعديل المادة 17 لكي تجسِّد في التشريع المبدأ الذي تتضمنه الاتفاقية تجسيداً تاماً، وتوضح الطريقة التي يطبَّق بها في الممارسة العملية مبدأُ المساواة في الأجر بين الرجل والمرأة عن العمل المتساوي في القيمة. كما طلبت اللجنة من الحكومة أن تبين ما إذا كان القانون ينطبق بالمثل على القطاعين العام والخاص، وأن تقدم معلومات عن التدابير التي اتخذت أو المزمع اتخاذها لتنفيذ أحكام قانون المساواة بين الجنسين.</w:t>
      </w:r>
    </w:p>
    <w:p w:rsidR="00B304F9" w:rsidRDefault="00B304F9" w:rsidP="00B304F9">
      <w:pPr>
        <w:pStyle w:val="SingleTxt"/>
        <w:rPr>
          <w:rtl/>
        </w:rPr>
      </w:pPr>
      <w:r>
        <w:rPr>
          <w:rtl/>
        </w:rPr>
        <w:t>74</w:t>
      </w:r>
      <w:r>
        <w:rPr>
          <w:rFonts w:hint="cs"/>
          <w:rtl/>
        </w:rPr>
        <w:t xml:space="preserve"> </w:t>
      </w:r>
      <w:r>
        <w:rPr>
          <w:rtl/>
        </w:rPr>
        <w:t>-</w:t>
      </w:r>
      <w:r>
        <w:rPr>
          <w:rFonts w:hint="cs"/>
          <w:rtl/>
        </w:rPr>
        <w:tab/>
      </w:r>
      <w:r>
        <w:rPr>
          <w:rtl/>
        </w:rPr>
        <w:t>وفيما يتعلق بالموافقة على خطة العمل الوطنية الثالثة للمساواة بين الجنسين للفترة من</w:t>
      </w:r>
      <w:r>
        <w:rPr>
          <w:rFonts w:hint="cs"/>
          <w:rtl/>
        </w:rPr>
        <w:t> </w:t>
      </w:r>
      <w:r>
        <w:rPr>
          <w:rtl/>
        </w:rPr>
        <w:t>عام 2012 إلى عام 2014، طلبت اللجنة أيضا إلى الحكومة أن تقدم معلومات مستكمَلة عن أية سياسة أجور، وعن سائر التدابير المتخذة أو المزمع اتخاذها، بما في ذلك في</w:t>
      </w:r>
      <w:r>
        <w:rPr>
          <w:rFonts w:hint="cs"/>
          <w:rtl/>
        </w:rPr>
        <w:t> </w:t>
      </w:r>
      <w:r>
        <w:rPr>
          <w:rtl/>
        </w:rPr>
        <w:t>إطار خطة العمل، بغية تعزيز وكفالة تطبيق مبدأ المساواة في الأجر بين الرجل والمرأة عن</w:t>
      </w:r>
      <w:r>
        <w:rPr>
          <w:rFonts w:hint="cs"/>
          <w:rtl/>
        </w:rPr>
        <w:t> </w:t>
      </w:r>
      <w:r>
        <w:rPr>
          <w:rtl/>
        </w:rPr>
        <w:t>العمل المتساوي في القيمة.</w:t>
      </w:r>
    </w:p>
    <w:p w:rsidR="00B304F9" w:rsidRDefault="00B304F9" w:rsidP="00B304F9">
      <w:pPr>
        <w:pStyle w:val="SingleTxt"/>
        <w:rPr>
          <w:rtl/>
        </w:rPr>
      </w:pPr>
      <w:r>
        <w:rPr>
          <w:rtl/>
        </w:rPr>
        <w:t>75</w:t>
      </w:r>
      <w:r>
        <w:rPr>
          <w:rFonts w:hint="cs"/>
          <w:rtl/>
        </w:rPr>
        <w:t xml:space="preserve"> </w:t>
      </w:r>
      <w:r>
        <w:rPr>
          <w:rtl/>
        </w:rPr>
        <w:t>-</w:t>
      </w:r>
      <w:r>
        <w:rPr>
          <w:rFonts w:hint="cs"/>
          <w:rtl/>
        </w:rPr>
        <w:tab/>
      </w:r>
      <w:r>
        <w:rPr>
          <w:rtl/>
        </w:rPr>
        <w:t>وفي معرض إشارة اللجنة إلى ما أوردته الحكومة سابقاً من أن الأجور في القطاع العام تحدَّد وفقاً لقانون الموظفين العموميين وأن الحكومة وافقت على جدول موحد للأجور، فقد طلبت مرة أخرى إلى الحكومة أن تقدم نسخة عن جدول الأجور الموحد في القطاع العام، مشفوعا بمعلومات إحصائية عن عدد الموظفين العموميين، مصنفةً حسب المهنة والوظيفة ونوع الجنس. وطلبت اللجنة أيضاً إلى الحكومة أن تبين الطريقة التي استُخدمت لكفالة تطبيق مبدأ المساواة في الأجر بين الرجل والمرأة عن العمل المتساوي في القيمة فيما يتعلق بالمدفوعات العينية والمدفوعات الإضافية في القطاع العام.</w:t>
      </w:r>
    </w:p>
    <w:p w:rsidR="00B304F9" w:rsidRDefault="00B304F9" w:rsidP="00B304F9">
      <w:pPr>
        <w:pStyle w:val="SingleTxt"/>
        <w:rPr>
          <w:rtl/>
        </w:rPr>
      </w:pPr>
      <w:r>
        <w:rPr>
          <w:rtl/>
        </w:rPr>
        <w:t>76</w:t>
      </w:r>
      <w:r>
        <w:rPr>
          <w:rFonts w:hint="cs"/>
          <w:rtl/>
        </w:rPr>
        <w:t xml:space="preserve"> </w:t>
      </w:r>
      <w:r>
        <w:rPr>
          <w:rtl/>
        </w:rPr>
        <w:t>-</w:t>
      </w:r>
      <w:r>
        <w:rPr>
          <w:rFonts w:hint="cs"/>
          <w:rtl/>
        </w:rPr>
        <w:tab/>
      </w:r>
      <w:r>
        <w:rPr>
          <w:rtl/>
        </w:rPr>
        <w:t>وإذ أحاطت اللجنة علماً بإنشاء المجلس الوطني لشؤون المرأة والأسرة والتنمية الجنسانية في كانون الأول/ديسمبر 2012، فقد طلبت إلى الحكومة أن تقدم معلومات مفصلة عن عمل المجلس فيما يتعلق بتعزيز وتطبيق المبدأ الذي تتضمنه الاتفاقية. وطلبت أيضا من الحكومة أن تقدم تفاصيل عن عدد ونتائج الشكاوى المقدمة بشأن المساواة في الأجور في إطار قانون العمل وقانون المساواة بين الجنسين.</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sidRPr="00605D74">
        <w:rPr>
          <w:rtl/>
        </w:rPr>
        <w:t>الاتفاقية رقم 103</w:t>
      </w:r>
    </w:p>
    <w:p w:rsidR="00B304F9" w:rsidRDefault="00B304F9" w:rsidP="00B304F9">
      <w:pPr>
        <w:pStyle w:val="SingleTxt"/>
        <w:rPr>
          <w:rtl/>
        </w:rPr>
      </w:pPr>
      <w:r>
        <w:rPr>
          <w:rtl/>
        </w:rPr>
        <w:t>77</w:t>
      </w:r>
      <w:r>
        <w:rPr>
          <w:rFonts w:hint="cs"/>
          <w:rtl/>
        </w:rPr>
        <w:t xml:space="preserve"> </w:t>
      </w:r>
      <w:r>
        <w:rPr>
          <w:rtl/>
        </w:rPr>
        <w:t>-</w:t>
      </w:r>
      <w:r>
        <w:rPr>
          <w:rFonts w:hint="cs"/>
          <w:rtl/>
        </w:rPr>
        <w:tab/>
      </w:r>
      <w:r>
        <w:rPr>
          <w:rtl/>
        </w:rPr>
        <w:t>أحاطت اللجنة علماً، في طلبها المباشر الذي قدمته عام 2013، بتقرير الحكومة المقتضب الذي لم يتضمن أي معلومات عن المسائل التي أثيرت في تعليقاتها السابقة. وأعربت اللجنة عن أملها في أن يتضمن التقرير المقبل المقدم من الحكومة معلومات تفصيلية عن</w:t>
      </w:r>
      <w:r>
        <w:rPr>
          <w:rFonts w:hint="cs"/>
          <w:rtl/>
        </w:rPr>
        <w:t> </w:t>
      </w:r>
      <w:r>
        <w:rPr>
          <w:rtl/>
        </w:rPr>
        <w:t>المسائل التالية:</w:t>
      </w:r>
    </w:p>
    <w:p w:rsidR="00B304F9" w:rsidRDefault="00B304F9" w:rsidP="00B304F9">
      <w:pPr>
        <w:pStyle w:val="SingleTxt"/>
        <w:rPr>
          <w:rtl/>
        </w:rPr>
      </w:pPr>
      <w:r>
        <w:rPr>
          <w:rFonts w:hint="cs"/>
          <w:rtl/>
        </w:rPr>
        <w:tab/>
      </w:r>
      <w:r>
        <w:rPr>
          <w:rtl/>
        </w:rPr>
        <w:t>(أ)</w:t>
      </w:r>
      <w:r>
        <w:rPr>
          <w:rFonts w:hint="cs"/>
          <w:rtl/>
        </w:rPr>
        <w:tab/>
      </w:r>
      <w:r>
        <w:rPr>
          <w:rtl/>
        </w:rPr>
        <w:t>نطاق التغطية لفئات النساء العاملات بموجب تشريعات التأمين الاجتماعي وقانون العمل، بمن في ذلك العاملات المنزليات، وخادمات المنازل، والعاملات الموسميات، والعاملات بدوام جزئي، والعاملات لمدد قصيرة</w:t>
      </w:r>
      <w:r>
        <w:rPr>
          <w:rFonts w:hint="cs"/>
          <w:rtl/>
        </w:rPr>
        <w:t xml:space="preserve"> </w:t>
      </w:r>
      <w:r>
        <w:rPr>
          <w:rtl/>
        </w:rPr>
        <w:t>(المادة 1 من الاتفاقية)؛</w:t>
      </w:r>
    </w:p>
    <w:p w:rsidR="00B304F9" w:rsidRDefault="00B304F9" w:rsidP="00B304F9">
      <w:pPr>
        <w:pStyle w:val="SingleTxt"/>
        <w:rPr>
          <w:rtl/>
        </w:rPr>
      </w:pPr>
      <w:r>
        <w:rPr>
          <w:rFonts w:hint="cs"/>
          <w:rtl/>
        </w:rPr>
        <w:tab/>
      </w:r>
      <w:r>
        <w:rPr>
          <w:rtl/>
        </w:rPr>
        <w:t>(ب)</w:t>
      </w:r>
      <w:r>
        <w:rPr>
          <w:rFonts w:hint="cs"/>
          <w:rtl/>
        </w:rPr>
        <w:tab/>
      </w:r>
      <w:r>
        <w:rPr>
          <w:rtl/>
        </w:rPr>
        <w:t>الطابع الإلزامي لإجازة ما بعد الولادة (المادة 3 (3))؛</w:t>
      </w:r>
    </w:p>
    <w:p w:rsidR="00B304F9" w:rsidRDefault="00B304F9" w:rsidP="00B304F9">
      <w:pPr>
        <w:pStyle w:val="SingleTxt"/>
        <w:rPr>
          <w:rtl/>
        </w:rPr>
      </w:pPr>
      <w:r>
        <w:rPr>
          <w:rFonts w:hint="cs"/>
          <w:rtl/>
        </w:rPr>
        <w:tab/>
      </w:r>
      <w:r>
        <w:rPr>
          <w:rtl/>
        </w:rPr>
        <w:t>(ج)</w:t>
      </w:r>
      <w:r>
        <w:rPr>
          <w:rFonts w:hint="cs"/>
          <w:rtl/>
        </w:rPr>
        <w:tab/>
      </w:r>
      <w:r>
        <w:rPr>
          <w:rtl/>
        </w:rPr>
        <w:t>التشريعات التي تنظم الإعانات النقدية والطبية، بما في ذلك معدل الإعانات النقدية ونوع الرعاية الطبية المقدمة (المادة 4)؛</w:t>
      </w:r>
    </w:p>
    <w:p w:rsidR="00B304F9" w:rsidRDefault="00B304F9" w:rsidP="00B304F9">
      <w:pPr>
        <w:pStyle w:val="SingleTxt"/>
        <w:rPr>
          <w:rtl/>
        </w:rPr>
      </w:pPr>
      <w:r>
        <w:rPr>
          <w:rFonts w:hint="cs"/>
          <w:rtl/>
        </w:rPr>
        <w:tab/>
      </w:r>
      <w:r>
        <w:rPr>
          <w:rtl/>
        </w:rPr>
        <w:t>(د)</w:t>
      </w:r>
      <w:r>
        <w:rPr>
          <w:rFonts w:hint="cs"/>
          <w:rtl/>
        </w:rPr>
        <w:tab/>
      </w:r>
      <w:r>
        <w:rPr>
          <w:rtl/>
        </w:rPr>
        <w:t>دفع الإعانات من صناديق المساعدة الاجتماعية للعاملات غير المؤهَّلات للحصول على مستحقات الأمومة بموجب نظام التأمين الاجتماعي (المادة 4</w:t>
      </w:r>
      <w:r>
        <w:rPr>
          <w:rFonts w:hint="cs"/>
          <w:rtl/>
        </w:rPr>
        <w:t xml:space="preserve"> </w:t>
      </w:r>
      <w:r>
        <w:rPr>
          <w:rtl/>
        </w:rPr>
        <w:t>(5))؛</w:t>
      </w:r>
    </w:p>
    <w:p w:rsidR="00B304F9" w:rsidRDefault="00B304F9" w:rsidP="00B304F9">
      <w:pPr>
        <w:pStyle w:val="SingleTxt"/>
        <w:rPr>
          <w:rtl/>
        </w:rPr>
      </w:pPr>
      <w:r>
        <w:rPr>
          <w:rFonts w:hint="cs"/>
          <w:rtl/>
        </w:rPr>
        <w:tab/>
      </w:r>
      <w:r>
        <w:rPr>
          <w:rtl/>
        </w:rPr>
        <w:t>(ه</w:t>
      </w:r>
      <w:r>
        <w:rPr>
          <w:rFonts w:hint="cs"/>
          <w:rtl/>
        </w:rPr>
        <w:t>ـ</w:t>
      </w:r>
      <w:r>
        <w:rPr>
          <w:rtl/>
        </w:rPr>
        <w:t>)</w:t>
      </w:r>
      <w:r>
        <w:rPr>
          <w:rFonts w:hint="cs"/>
          <w:rtl/>
        </w:rPr>
        <w:tab/>
      </w:r>
      <w:r w:rsidRPr="001A4C00">
        <w:rPr>
          <w:w w:val="100"/>
          <w:rtl/>
        </w:rPr>
        <w:t>الطريقة التي طُبقت بها الاتفاقية في الممارسة العملية، بما في ذلك المعلومات عن عدد وطابع عمليات التفتيش المنفذة والمخالفات المبلغ عنها (الجزء الخامس من نموذج التقرير)</w:t>
      </w:r>
      <w:r>
        <w:rPr>
          <w:rFonts w:hint="cs"/>
          <w:rtl/>
        </w:rPr>
        <w:t>.</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sidRPr="00605D74">
        <w:rPr>
          <w:rtl/>
        </w:rPr>
        <w:t>الاتفاقية رقم 111</w:t>
      </w:r>
    </w:p>
    <w:p w:rsidR="00B304F9" w:rsidRDefault="00B304F9" w:rsidP="00B304F9">
      <w:pPr>
        <w:pStyle w:val="SingleTxt"/>
        <w:rPr>
          <w:rtl/>
        </w:rPr>
      </w:pPr>
      <w:r>
        <w:rPr>
          <w:rtl/>
        </w:rPr>
        <w:t>78</w:t>
      </w:r>
      <w:r>
        <w:rPr>
          <w:rFonts w:hint="cs"/>
          <w:rtl/>
        </w:rPr>
        <w:t xml:space="preserve"> </w:t>
      </w:r>
      <w:r>
        <w:rPr>
          <w:rtl/>
        </w:rPr>
        <w:t>-</w:t>
      </w:r>
      <w:r>
        <w:rPr>
          <w:rFonts w:hint="cs"/>
          <w:rtl/>
        </w:rPr>
        <w:tab/>
      </w:r>
      <w:r>
        <w:rPr>
          <w:rtl/>
        </w:rPr>
        <w:t>أحاطت اللجنة علماً، في طلبها المباشر الذي قدمته عام 2012 (وكررته عام</w:t>
      </w:r>
      <w:r>
        <w:rPr>
          <w:rFonts w:hint="cs"/>
          <w:rtl/>
        </w:rPr>
        <w:t> </w:t>
      </w:r>
      <w:r>
        <w:rPr>
          <w:rtl/>
        </w:rPr>
        <w:t xml:space="preserve">2013) بحظر </w:t>
      </w:r>
      <w:r>
        <w:rPr>
          <w:rFonts w:hint="cs"/>
          <w:rtl/>
        </w:rPr>
        <w:t>”</w:t>
      </w:r>
      <w:r>
        <w:rPr>
          <w:rtl/>
        </w:rPr>
        <w:t>التمييز الخفي بين الجنسين</w:t>
      </w:r>
      <w:r>
        <w:rPr>
          <w:rFonts w:hint="cs"/>
          <w:rtl/>
        </w:rPr>
        <w:t>“</w:t>
      </w:r>
      <w:r>
        <w:rPr>
          <w:rtl/>
        </w:rPr>
        <w:t xml:space="preserve"> في قانون المساواة بين الجنسين المؤرخ 31</w:t>
      </w:r>
      <w:r>
        <w:rPr>
          <w:rFonts w:hint="cs"/>
          <w:rtl/>
        </w:rPr>
        <w:t> </w:t>
      </w:r>
      <w:r>
        <w:rPr>
          <w:rtl/>
        </w:rPr>
        <w:t xml:space="preserve">كانون الثاني/يناير 2003، والذي يعرَّف بأنه </w:t>
      </w:r>
      <w:r>
        <w:rPr>
          <w:rFonts w:hint="cs"/>
          <w:rtl/>
        </w:rPr>
        <w:t>”</w:t>
      </w:r>
      <w:r>
        <w:rPr>
          <w:rtl/>
        </w:rPr>
        <w:t>التمييز من دون الإشارة صراحةً إلى</w:t>
      </w:r>
      <w:r>
        <w:rPr>
          <w:rFonts w:hint="cs"/>
          <w:rtl/>
        </w:rPr>
        <w:t> </w:t>
      </w:r>
      <w:r>
        <w:rPr>
          <w:rtl/>
        </w:rPr>
        <w:t>نوع جنس الشخص</w:t>
      </w:r>
      <w:r>
        <w:rPr>
          <w:rFonts w:hint="cs"/>
          <w:rtl/>
        </w:rPr>
        <w:t>“</w:t>
      </w:r>
      <w:r>
        <w:rPr>
          <w:rtl/>
        </w:rPr>
        <w:t>. ولاحظت اللجنة أن هذا التعريف أضيق نطاقاً من مفهوم التمييز غير المباشر، فطلبت إلى الحكومة أن تبين أي خطوات متخذة أو يُزمع اتخاذها لتعريف التمييز غير المباشر بين الجنسين بشكل أكثر وضوحاً في ذلك القانون.</w:t>
      </w:r>
    </w:p>
    <w:p w:rsidR="00B304F9" w:rsidRDefault="00B304F9" w:rsidP="00B304F9">
      <w:pPr>
        <w:pStyle w:val="SingleTxt"/>
        <w:rPr>
          <w:rtl/>
        </w:rPr>
      </w:pPr>
      <w:r>
        <w:rPr>
          <w:rtl/>
        </w:rPr>
        <w:t>79</w:t>
      </w:r>
      <w:r>
        <w:rPr>
          <w:rFonts w:hint="cs"/>
          <w:rtl/>
        </w:rPr>
        <w:t xml:space="preserve"> </w:t>
      </w:r>
      <w:r>
        <w:rPr>
          <w:rtl/>
        </w:rPr>
        <w:t>-</w:t>
      </w:r>
      <w:r>
        <w:rPr>
          <w:rFonts w:hint="cs"/>
          <w:rtl/>
        </w:rPr>
        <w:tab/>
      </w:r>
      <w:r>
        <w:rPr>
          <w:rtl/>
        </w:rPr>
        <w:t>وأحاطت اللجنة علماً بتعريف التحرش الجنسي الوارد في قانون المساواة بين الجنسين (المادة 1). وطلبت اللجنة إلى الحكومة أن تبين الخطوات المتخذة أو المزمع اتخاذها لكي</w:t>
      </w:r>
      <w:r>
        <w:rPr>
          <w:rFonts w:hint="cs"/>
          <w:rtl/>
        </w:rPr>
        <w:t> </w:t>
      </w:r>
      <w:r>
        <w:rPr>
          <w:rtl/>
        </w:rPr>
        <w:t>تدرج في تشريعاتها تعريفاً واضحاً وحظراً سواء للتحرش الجنسي بمقابل، أو للتحرش الجنسي في بيئة عمل عدائية. وطلبت أيضا إلى الحكومة الإشارة إلى التدابير المتخذة لمنع وحظر التحرش الجنسي في مكان العمل الذي يمارسه زملاء العمل، وتوعية أصحاب العمل والعمال وممثليهم بشأن التحرش الجنسي.</w:t>
      </w:r>
    </w:p>
    <w:p w:rsidR="00B304F9" w:rsidRDefault="00B304F9" w:rsidP="00B304F9">
      <w:pPr>
        <w:pStyle w:val="SingleTxt"/>
        <w:rPr>
          <w:rtl/>
        </w:rPr>
      </w:pPr>
      <w:r>
        <w:rPr>
          <w:rtl/>
        </w:rPr>
        <w:t>80</w:t>
      </w:r>
      <w:r>
        <w:rPr>
          <w:rFonts w:hint="cs"/>
          <w:rtl/>
        </w:rPr>
        <w:t xml:space="preserve"> </w:t>
      </w:r>
      <w:r>
        <w:rPr>
          <w:rtl/>
        </w:rPr>
        <w:t>-</w:t>
      </w:r>
      <w:r>
        <w:rPr>
          <w:rFonts w:hint="cs"/>
          <w:rtl/>
        </w:rPr>
        <w:tab/>
      </w:r>
      <w:r>
        <w:rPr>
          <w:rtl/>
        </w:rPr>
        <w:t>وطلبت اللجنة إلى الحكومة أيضا كفالة أن تكون أي تدابير تحدُّ من حصول المرأة على عمل وممارستها لمهنة مقتصرة تماما على حماية الأمومة، وتوفير المعلومات عن</w:t>
      </w:r>
      <w:r>
        <w:rPr>
          <w:rFonts w:hint="cs"/>
          <w:rtl/>
        </w:rPr>
        <w:t> </w:t>
      </w:r>
      <w:r>
        <w:rPr>
          <w:rtl/>
        </w:rPr>
        <w:t>أي</w:t>
      </w:r>
      <w:r>
        <w:rPr>
          <w:rFonts w:hint="cs"/>
          <w:rtl/>
        </w:rPr>
        <w:t> </w:t>
      </w:r>
      <w:r>
        <w:rPr>
          <w:rtl/>
        </w:rPr>
        <w:t>خطوات متخذة في هذا الصدد.</w:t>
      </w:r>
    </w:p>
    <w:p w:rsidR="00B304F9" w:rsidRDefault="00B304F9" w:rsidP="00B304F9">
      <w:pPr>
        <w:pStyle w:val="SingleTxt"/>
        <w:rPr>
          <w:rtl/>
        </w:rPr>
      </w:pPr>
      <w:r>
        <w:rPr>
          <w:rtl/>
        </w:rPr>
        <w:t>81</w:t>
      </w:r>
      <w:r>
        <w:rPr>
          <w:rFonts w:hint="cs"/>
          <w:rtl/>
        </w:rPr>
        <w:t xml:space="preserve"> </w:t>
      </w:r>
      <w:r>
        <w:rPr>
          <w:rtl/>
        </w:rPr>
        <w:t>-</w:t>
      </w:r>
      <w:r>
        <w:rPr>
          <w:rFonts w:hint="cs"/>
          <w:rtl/>
        </w:rPr>
        <w:tab/>
      </w:r>
      <w:r>
        <w:rPr>
          <w:rtl/>
        </w:rPr>
        <w:t>ولاحظت اللجنة أن قانون العمل (المادة 304 (2)) لا يجيز إرسال العاملات اللواتي لديهن أطفال دون سن الثالثة في مهام أو تكليفهن بعمل إضافي أو عمل ليلي إلا</w:t>
      </w:r>
      <w:r>
        <w:rPr>
          <w:rFonts w:hint="cs"/>
          <w:rtl/>
        </w:rPr>
        <w:t> </w:t>
      </w:r>
      <w:r>
        <w:rPr>
          <w:rtl/>
        </w:rPr>
        <w:t>بموافقتهن. وإذ أشارت اللجنة إلى أن التشريعات التي تعكس افتراض أن المسؤولية الرئيسية عن رعاية الأسرة تقع على عاتق المرأة تعزِّز وتُديم النماذج النمطية بشأن أدوار المرأة والرجل في الأسرة وفي المجتمع، فقد طلبت إلى الحكومة بيان أي تدابير متخذة أو يزمع اتخاذها لضمان إتاحة الاستحقاقات الواردة في إطار المادة 304 (2) للمرأة والرجل على قدم المساواة.</w:t>
      </w:r>
    </w:p>
    <w:p w:rsidR="00B304F9" w:rsidRDefault="00B304F9" w:rsidP="00B304F9">
      <w:pPr>
        <w:pStyle w:val="SingleTxt"/>
        <w:spacing w:after="60" w:line="380" w:lineRule="exact"/>
        <w:ind w:left="1267" w:right="1267"/>
        <w:rPr>
          <w:rtl/>
        </w:rPr>
      </w:pPr>
      <w:r>
        <w:rPr>
          <w:rtl/>
        </w:rPr>
        <w:t>82</w:t>
      </w:r>
      <w:r>
        <w:rPr>
          <w:rFonts w:hint="cs"/>
          <w:rtl/>
        </w:rPr>
        <w:t xml:space="preserve"> </w:t>
      </w:r>
      <w:r>
        <w:rPr>
          <w:rtl/>
        </w:rPr>
        <w:t>-</w:t>
      </w:r>
      <w:r>
        <w:rPr>
          <w:rFonts w:hint="cs"/>
          <w:rtl/>
        </w:rPr>
        <w:tab/>
      </w:r>
      <w:r>
        <w:rPr>
          <w:rtl/>
        </w:rPr>
        <w:t>ولاحظت اللجنة أنه بموجب قانون المساواة بين الجنسين تقوم الهيئات الحكومية والمنظمات الاجتماعية وغيرها من الرابطات غير الحكومية بتسجيل انتهاكات المساواة بين</w:t>
      </w:r>
      <w:r>
        <w:rPr>
          <w:rFonts w:hint="cs"/>
          <w:rtl/>
        </w:rPr>
        <w:t> </w:t>
      </w:r>
      <w:r>
        <w:rPr>
          <w:rtl/>
        </w:rPr>
        <w:t>الجنسين وتقديم المعلومات للمجلس الوطني لشؤون المرأة والأسرة والتنمية الجنسانية من</w:t>
      </w:r>
      <w:r>
        <w:rPr>
          <w:rFonts w:hint="cs"/>
          <w:rtl/>
        </w:rPr>
        <w:t> </w:t>
      </w:r>
      <w:r>
        <w:rPr>
          <w:rtl/>
        </w:rPr>
        <w:t>أجل رصد الحالة المتعلقة بكفالة المساواة بين الجنسين. ولاحظت أيضا أن قانون العمل ينص على إمكانية أن يلجأ العمال الذين يدَّعون تعرضهم للتمييز إلى المحاكم طلبا للانتصاف. ولذا فقد طلبت اللجنة إلى الحكومة أن تقدم معلومات عن عدد وطابع الشكاوى المرفوعة، فضلا عن موجزات للقرارات التي تكتسي أهمية بوجه خاص بالنسبة إلى المبدأ الوارد في</w:t>
      </w:r>
      <w:r>
        <w:rPr>
          <w:rFonts w:hint="cs"/>
          <w:rtl/>
        </w:rPr>
        <w:t> </w:t>
      </w:r>
      <w:r>
        <w:rPr>
          <w:rtl/>
        </w:rPr>
        <w:t>الاتفاقية. وطلبت أيضا إلى الحكومة أن تقدم معلومات عن سبل الانتصاف المتاحة أو</w:t>
      </w:r>
      <w:r>
        <w:rPr>
          <w:rFonts w:hint="cs"/>
          <w:rtl/>
        </w:rPr>
        <w:t> </w:t>
      </w:r>
      <w:r>
        <w:rPr>
          <w:rtl/>
        </w:rPr>
        <w:t>الجزاءات المفروضة عملا بقانون المساواة بين الجنسين.</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sidRPr="00605D74">
        <w:rPr>
          <w:rtl/>
        </w:rPr>
        <w:t>الاتفاقيات الأخرى</w:t>
      </w:r>
    </w:p>
    <w:p w:rsidR="00B304F9" w:rsidRDefault="00B304F9" w:rsidP="00B304F9">
      <w:pPr>
        <w:pStyle w:val="SingleTxt"/>
        <w:spacing w:after="60" w:line="380" w:lineRule="exact"/>
        <w:ind w:left="1267" w:right="1267"/>
        <w:rPr>
          <w:rtl/>
        </w:rPr>
      </w:pPr>
      <w:r>
        <w:rPr>
          <w:rtl/>
        </w:rPr>
        <w:t>83</w:t>
      </w:r>
      <w:r>
        <w:rPr>
          <w:rFonts w:hint="cs"/>
          <w:rtl/>
        </w:rPr>
        <w:t xml:space="preserve"> </w:t>
      </w:r>
      <w:r>
        <w:rPr>
          <w:rtl/>
        </w:rPr>
        <w:t>-</w:t>
      </w:r>
      <w:r>
        <w:rPr>
          <w:rFonts w:hint="cs"/>
          <w:rtl/>
        </w:rPr>
        <w:tab/>
      </w:r>
      <w:r>
        <w:rPr>
          <w:rtl/>
        </w:rPr>
        <w:t>وقد جرى استلام آخر تقريرين أصدرته</w:t>
      </w:r>
      <w:r>
        <w:rPr>
          <w:rFonts w:hint="cs"/>
          <w:rtl/>
        </w:rPr>
        <w:t>م</w:t>
      </w:r>
      <w:r>
        <w:rPr>
          <w:rtl/>
        </w:rPr>
        <w:t>ا الحكومة بشأن الاتفاقيتين رقم 87 ورقم</w:t>
      </w:r>
      <w:r>
        <w:rPr>
          <w:rFonts w:hint="cs"/>
          <w:rtl/>
        </w:rPr>
        <w:t> </w:t>
      </w:r>
      <w:r>
        <w:rPr>
          <w:rtl/>
        </w:rPr>
        <w:t>98، ونظرت فيهما لجنة الخبراء في دورتها المعقودة في تشرين الثاني/نوفمبر - كانون الأول/ديسمبر 2014.</w:t>
      </w:r>
    </w:p>
    <w:p w:rsidR="00B304F9" w:rsidRDefault="00B304F9" w:rsidP="00B304F9">
      <w:pPr>
        <w:pStyle w:val="SingleTxt"/>
        <w:spacing w:after="60" w:line="380" w:lineRule="exact"/>
        <w:ind w:left="1267" w:right="1267"/>
        <w:rPr>
          <w:rtl/>
        </w:rPr>
      </w:pPr>
      <w:r>
        <w:rPr>
          <w:rtl/>
        </w:rPr>
        <w:t>84</w:t>
      </w:r>
      <w:r>
        <w:rPr>
          <w:rFonts w:hint="cs"/>
          <w:rtl/>
        </w:rPr>
        <w:t xml:space="preserve"> </w:t>
      </w:r>
      <w:r>
        <w:rPr>
          <w:rtl/>
        </w:rPr>
        <w:t>-</w:t>
      </w:r>
      <w:r>
        <w:rPr>
          <w:rFonts w:hint="cs"/>
          <w:rtl/>
        </w:rPr>
        <w:tab/>
      </w:r>
      <w:r>
        <w:rPr>
          <w:rtl/>
        </w:rPr>
        <w:t>وطُلب إلى الحكومة أن تقدم تقاريرها عن الاتفاقيات التي تحمل الأرقام 29 و 105 و 111 و 138 و 142 و 182، التي من المقرر أن تستعرضها اللجنة في دورتها المزمع عقدها في تشرين الثاني/نوفمبر - كانون الأول/ديسمبر 2015.</w:t>
      </w:r>
    </w:p>
    <w:p w:rsidR="00B304F9" w:rsidRPr="00605D74" w:rsidRDefault="00B304F9" w:rsidP="00B304F9">
      <w:pPr>
        <w:pStyle w:val="SingleTxt"/>
        <w:spacing w:after="0" w:line="120" w:lineRule="exact"/>
        <w:rPr>
          <w:sz w:val="12"/>
          <w:rtl/>
        </w:rPr>
      </w:pPr>
    </w:p>
    <w:p w:rsidR="00B304F9" w:rsidRDefault="00B304F9" w:rsidP="00B304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ملديف</w:t>
      </w:r>
    </w:p>
    <w:p w:rsidR="00B304F9" w:rsidRDefault="00B304F9" w:rsidP="00B304F9">
      <w:pPr>
        <w:pStyle w:val="SingleTxt"/>
        <w:spacing w:after="60"/>
        <w:ind w:left="1267" w:right="1267"/>
        <w:rPr>
          <w:rtl/>
        </w:rPr>
      </w:pPr>
      <w:r>
        <w:rPr>
          <w:rtl/>
        </w:rPr>
        <w:t>85</w:t>
      </w:r>
      <w:r>
        <w:rPr>
          <w:rFonts w:hint="cs"/>
          <w:rtl/>
        </w:rPr>
        <w:t xml:space="preserve"> </w:t>
      </w:r>
      <w:r>
        <w:rPr>
          <w:rtl/>
        </w:rPr>
        <w:t>-</w:t>
      </w:r>
      <w:r>
        <w:rPr>
          <w:rFonts w:hint="cs"/>
          <w:rtl/>
        </w:rPr>
        <w:tab/>
      </w:r>
      <w:r>
        <w:rPr>
          <w:rtl/>
        </w:rPr>
        <w:t>من بين اتفاقيات منظمة العمل الدولية ذات الصلة بالموضوع، صدَّقت ملديف على</w:t>
      </w:r>
      <w:r>
        <w:rPr>
          <w:rFonts w:hint="cs"/>
          <w:rtl/>
        </w:rPr>
        <w:t> </w:t>
      </w:r>
      <w:r>
        <w:rPr>
          <w:rtl/>
        </w:rPr>
        <w:t>الاتفاقيتين رقم 100 ورقم 111. وصد</w:t>
      </w:r>
      <w:r>
        <w:rPr>
          <w:rFonts w:hint="cs"/>
          <w:rtl/>
        </w:rPr>
        <w:t>ّ</w:t>
      </w:r>
      <w:r>
        <w:rPr>
          <w:rtl/>
        </w:rPr>
        <w:t>قت أيضا على الاتفاقيات التي تحمل الأرقام 29 و 87 و 98 و 105 و 138 و 182. وقد صودق على جميع هذه الاتفاقيات في</w:t>
      </w:r>
      <w:r>
        <w:rPr>
          <w:rFonts w:hint="cs"/>
          <w:rtl/>
        </w:rPr>
        <w:t> </w:t>
      </w:r>
      <w:r>
        <w:rPr>
          <w:rtl/>
        </w:rPr>
        <w:t>4</w:t>
      </w:r>
      <w:r>
        <w:rPr>
          <w:rFonts w:hint="cs"/>
          <w:rtl/>
        </w:rPr>
        <w:t> </w:t>
      </w:r>
      <w:r>
        <w:rPr>
          <w:rtl/>
        </w:rPr>
        <w:t>كانون الث</w:t>
      </w:r>
      <w:bookmarkStart w:id="2" w:name="TmpSave"/>
      <w:bookmarkEnd w:id="2"/>
      <w:r>
        <w:rPr>
          <w:rtl/>
        </w:rPr>
        <w:t>اني/يناير 2013.</w:t>
      </w:r>
    </w:p>
    <w:p w:rsidR="00B304F9" w:rsidRPr="00605D74" w:rsidRDefault="00B304F9" w:rsidP="00B304F9">
      <w:pPr>
        <w:pStyle w:val="SingleTxt"/>
        <w:spacing w:after="0" w:line="120" w:lineRule="exact"/>
        <w:rPr>
          <w:sz w:val="12"/>
          <w:rtl/>
        </w:rPr>
      </w:pPr>
    </w:p>
    <w:p w:rsidR="00B304F9" w:rsidRPr="00605D74" w:rsidRDefault="00B304F9" w:rsidP="00B304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05D74">
        <w:rPr>
          <w:rFonts w:hint="cs"/>
          <w:rtl/>
        </w:rPr>
        <w:tab/>
      </w:r>
      <w:r w:rsidRPr="00605D74">
        <w:rPr>
          <w:rFonts w:hint="cs"/>
          <w:rtl/>
        </w:rPr>
        <w:tab/>
      </w:r>
      <w:r w:rsidRPr="00605D74">
        <w:rPr>
          <w:rtl/>
        </w:rPr>
        <w:t>الاتفاقيات الأخرى</w:t>
      </w:r>
    </w:p>
    <w:p w:rsidR="00B304F9" w:rsidRDefault="00B304F9" w:rsidP="00B304F9">
      <w:pPr>
        <w:pStyle w:val="SingleTxt"/>
        <w:spacing w:after="60"/>
        <w:ind w:left="1267" w:right="1267"/>
        <w:rPr>
          <w:rtl/>
        </w:rPr>
      </w:pPr>
      <w:r>
        <w:rPr>
          <w:rtl/>
        </w:rPr>
        <w:t>86</w:t>
      </w:r>
      <w:r>
        <w:rPr>
          <w:rFonts w:hint="cs"/>
          <w:rtl/>
        </w:rPr>
        <w:t xml:space="preserve"> </w:t>
      </w:r>
      <w:r>
        <w:rPr>
          <w:rtl/>
        </w:rPr>
        <w:t>-</w:t>
      </w:r>
      <w:r>
        <w:rPr>
          <w:rFonts w:hint="cs"/>
          <w:rtl/>
        </w:rPr>
        <w:tab/>
      </w:r>
      <w:r>
        <w:rPr>
          <w:rtl/>
        </w:rPr>
        <w:t>وطُلب إلى الحكومة أن تقدم تقاريرها الأولى عن الاتفاقيات التي تحمل الأرقام 29</w:t>
      </w:r>
      <w:r>
        <w:rPr>
          <w:rFonts w:hint="cs"/>
          <w:rtl/>
        </w:rPr>
        <w:t> </w:t>
      </w:r>
      <w:r>
        <w:rPr>
          <w:rtl/>
        </w:rPr>
        <w:t>و 87 و 98 و 100 و 105 و 111 و 138 و 182، لكي تستعرضها لجنة الخبراء في</w:t>
      </w:r>
      <w:r>
        <w:rPr>
          <w:rFonts w:hint="cs"/>
          <w:rtl/>
        </w:rPr>
        <w:t> </w:t>
      </w:r>
      <w:r>
        <w:rPr>
          <w:rtl/>
        </w:rPr>
        <w:t>دورتها المقرر عقدها في تشرين الثاني/نوفمبر - كانون الأول/ديسمبر 2015.</w:t>
      </w:r>
    </w:p>
    <w:p w:rsidR="00B304F9" w:rsidRPr="00605D74" w:rsidRDefault="00B304F9" w:rsidP="00B304F9">
      <w:pPr>
        <w:pStyle w:val="SingleTxt"/>
        <w:spacing w:after="0" w:line="120" w:lineRule="exact"/>
        <w:rPr>
          <w:sz w:val="12"/>
          <w:rtl/>
        </w:rPr>
      </w:pPr>
    </w:p>
    <w:p w:rsidR="00B304F9" w:rsidRDefault="00B304F9" w:rsidP="00B304F9">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توفالو</w:t>
      </w:r>
    </w:p>
    <w:p w:rsidR="00B304F9" w:rsidRDefault="00B304F9" w:rsidP="00B304F9">
      <w:pPr>
        <w:pStyle w:val="SingleTxt"/>
        <w:spacing w:after="60"/>
        <w:ind w:left="1267" w:right="1267"/>
        <w:rPr>
          <w:rFonts w:hint="cs"/>
          <w:rtl/>
        </w:rPr>
      </w:pPr>
      <w:r>
        <w:rPr>
          <w:rtl/>
        </w:rPr>
        <w:t>87</w:t>
      </w:r>
      <w:r>
        <w:rPr>
          <w:rFonts w:hint="cs"/>
          <w:rtl/>
        </w:rPr>
        <w:t xml:space="preserve"> </w:t>
      </w:r>
      <w:r>
        <w:rPr>
          <w:rtl/>
        </w:rPr>
        <w:t>-</w:t>
      </w:r>
      <w:r>
        <w:rPr>
          <w:rFonts w:hint="cs"/>
          <w:rtl/>
        </w:rPr>
        <w:tab/>
      </w:r>
      <w:r>
        <w:rPr>
          <w:rtl/>
        </w:rPr>
        <w:t>لم تصدِّق توفالو على أي اتفاقية من اتفاقيات منظمة العمل الدولية ذات الصلة.</w:t>
      </w:r>
    </w:p>
    <w:p w:rsidR="00B304F9" w:rsidRPr="00DB23D1" w:rsidRDefault="00B304F9" w:rsidP="00B304F9">
      <w:pPr>
        <w:pStyle w:val="SingleTxt"/>
        <w:rPr>
          <w:rFonts w:hint="cs"/>
          <w:rtl/>
        </w:rPr>
      </w:pPr>
      <w:r>
        <w:rPr>
          <w:noProof/>
          <w:w w:val="100"/>
          <w:rtl/>
        </w:rPr>
        <w:pict>
          <v:line id="_x0000_s1028" style="position:absolute;left:0;text-align:left;z-index:3" from="206.6pt,24pt" to="278.6pt,24pt" strokecolor="#010000" strokeweight=".25pt"/>
        </w:pict>
      </w:r>
    </w:p>
    <w:sectPr w:rsidR="00B304F9" w:rsidRPr="00DB23D1" w:rsidSect="005B489E">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12T08:30:00Z" w:initials="Start">
    <w:p w:rsidR="005B489E" w:rsidRDefault="005B489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NO&gt;&gt;N1501483A&lt;&lt;ODS JOB NO&gt;&gt;</w:t>
      </w:r>
    </w:p>
    <w:p w:rsidR="005B489E" w:rsidRDefault="005B489E">
      <w:pPr>
        <w:pStyle w:val="CommentText"/>
      </w:pPr>
      <w:r>
        <w:t>&lt;&lt;ODS DOC SYMBOL1&gt;&gt;CEDAW/C/60/2&lt;&lt;ODS DOC SYMBOL1&gt;&gt;</w:t>
      </w:r>
    </w:p>
    <w:p w:rsidR="005B489E" w:rsidRDefault="005B489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DA5" w:rsidRDefault="006F3DA5" w:rsidP="00693CF9">
      <w:pPr>
        <w:spacing w:line="240" w:lineRule="auto"/>
      </w:pPr>
      <w:r>
        <w:separator/>
      </w:r>
    </w:p>
  </w:endnote>
  <w:endnote w:type="continuationSeparator" w:id="0">
    <w:p w:rsidR="006F3DA5" w:rsidRDefault="006F3DA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B489E" w:rsidTr="005B489E">
      <w:tblPrEx>
        <w:tblCellMar>
          <w:top w:w="0" w:type="dxa"/>
          <w:bottom w:w="0" w:type="dxa"/>
        </w:tblCellMar>
      </w:tblPrEx>
      <w:tc>
        <w:tcPr>
          <w:tcW w:w="5028" w:type="dxa"/>
          <w:shd w:val="clear" w:color="auto" w:fill="auto"/>
        </w:tcPr>
        <w:p w:rsidR="005B489E" w:rsidRPr="007C5BA7" w:rsidRDefault="005B489E" w:rsidP="005B489E">
          <w:pPr>
            <w:pStyle w:val="Footer"/>
            <w:rPr>
              <w:rFonts w:cs="Traditional Arabic"/>
              <w:w w:val="103"/>
            </w:rPr>
          </w:pPr>
          <w:r w:rsidRPr="007C5BA7">
            <w:rPr>
              <w:rFonts w:cs="Traditional Arabic"/>
              <w:w w:val="103"/>
            </w:rPr>
            <w:fldChar w:fldCharType="begin"/>
          </w:r>
          <w:r w:rsidRPr="007C5BA7">
            <w:rPr>
              <w:rFonts w:cs="Traditional Arabic"/>
              <w:w w:val="103"/>
            </w:rPr>
            <w:instrText xml:space="preserve"> PAGE  \* Arabic  \* MERGEFORMAT </w:instrText>
          </w:r>
          <w:r w:rsidRPr="007C5BA7">
            <w:rPr>
              <w:rFonts w:cs="Traditional Arabic"/>
              <w:w w:val="103"/>
            </w:rPr>
            <w:fldChar w:fldCharType="separate"/>
          </w:r>
          <w:r w:rsidR="00890EE0" w:rsidRPr="007C5BA7">
            <w:rPr>
              <w:rFonts w:cs="Traditional Arabic"/>
              <w:noProof/>
              <w:w w:val="103"/>
            </w:rPr>
            <w:t>23</w:t>
          </w:r>
          <w:r w:rsidRPr="007C5BA7">
            <w:rPr>
              <w:rFonts w:cs="Traditional Arabic"/>
              <w:w w:val="103"/>
            </w:rPr>
            <w:fldChar w:fldCharType="end"/>
          </w:r>
          <w:r w:rsidRPr="007C5BA7">
            <w:rPr>
              <w:rFonts w:cs="Traditional Arabic"/>
              <w:w w:val="103"/>
            </w:rPr>
            <w:t>/</w:t>
          </w:r>
          <w:fldSimple w:instr=" NUMPAGES  \* Arabic  \* MERGEFORMAT ">
            <w:r w:rsidR="00890EE0" w:rsidRPr="007C5BA7">
              <w:rPr>
                <w:rFonts w:cs="Traditional Arabic"/>
                <w:noProof/>
                <w:w w:val="103"/>
              </w:rPr>
              <w:t>23</w:t>
            </w:r>
          </w:fldSimple>
        </w:p>
      </w:tc>
      <w:tc>
        <w:tcPr>
          <w:tcW w:w="5028" w:type="dxa"/>
          <w:shd w:val="clear" w:color="auto" w:fill="auto"/>
        </w:tcPr>
        <w:p w:rsidR="005B489E" w:rsidRPr="007C5BA7" w:rsidRDefault="005B489E" w:rsidP="005B489E">
          <w:pPr>
            <w:pStyle w:val="Footer"/>
            <w:jc w:val="left"/>
            <w:rPr>
              <w:rFonts w:cs="Traditional Arabic"/>
              <w:b w:val="0"/>
              <w:w w:val="103"/>
            </w:rPr>
          </w:pPr>
          <w:fldSimple w:instr=" DOCVARIABLE &quot;FooterJN&quot; \* MERGEFORMAT ">
            <w:r w:rsidR="00890EE0" w:rsidRPr="007C5BA7">
              <w:rPr>
                <w:rFonts w:cs="Traditional Arabic"/>
                <w:b w:val="0"/>
                <w:w w:val="103"/>
              </w:rPr>
              <w:t>15-00567</w:t>
            </w:r>
          </w:fldSimple>
        </w:p>
      </w:tc>
    </w:tr>
  </w:tbl>
  <w:p w:rsidR="005B489E" w:rsidRPr="005B489E" w:rsidRDefault="005B489E" w:rsidP="005B48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B489E" w:rsidTr="005B489E">
      <w:tblPrEx>
        <w:tblCellMar>
          <w:top w:w="0" w:type="dxa"/>
          <w:bottom w:w="0" w:type="dxa"/>
        </w:tblCellMar>
      </w:tblPrEx>
      <w:tc>
        <w:tcPr>
          <w:tcW w:w="5028" w:type="dxa"/>
          <w:shd w:val="clear" w:color="auto" w:fill="auto"/>
        </w:tcPr>
        <w:p w:rsidR="005B489E" w:rsidRPr="007C5BA7" w:rsidRDefault="005B489E" w:rsidP="005B489E">
          <w:pPr>
            <w:pStyle w:val="Footer"/>
            <w:rPr>
              <w:rFonts w:cs="Traditional Arabic"/>
              <w:b w:val="0"/>
              <w:w w:val="103"/>
            </w:rPr>
          </w:pPr>
          <w:fldSimple w:instr=" DOCVARIABLE &quot;FooterJN&quot; \* MERGEFORMAT ">
            <w:r w:rsidR="00890EE0" w:rsidRPr="007C5BA7">
              <w:rPr>
                <w:rFonts w:cs="Traditional Arabic"/>
                <w:b w:val="0"/>
                <w:w w:val="103"/>
              </w:rPr>
              <w:t>15-00567</w:t>
            </w:r>
          </w:fldSimple>
        </w:p>
      </w:tc>
      <w:tc>
        <w:tcPr>
          <w:tcW w:w="5028" w:type="dxa"/>
          <w:shd w:val="clear" w:color="auto" w:fill="auto"/>
        </w:tcPr>
        <w:p w:rsidR="005B489E" w:rsidRPr="007C5BA7" w:rsidRDefault="005B489E" w:rsidP="005B489E">
          <w:pPr>
            <w:pStyle w:val="Footer"/>
            <w:jc w:val="left"/>
            <w:rPr>
              <w:rFonts w:cs="Traditional Arabic"/>
              <w:w w:val="103"/>
            </w:rPr>
          </w:pPr>
          <w:r w:rsidRPr="007C5BA7">
            <w:rPr>
              <w:rFonts w:cs="Traditional Arabic"/>
              <w:w w:val="103"/>
            </w:rPr>
            <w:fldChar w:fldCharType="begin"/>
          </w:r>
          <w:r w:rsidRPr="007C5BA7">
            <w:rPr>
              <w:rFonts w:cs="Traditional Arabic"/>
              <w:w w:val="103"/>
            </w:rPr>
            <w:instrText xml:space="preserve"> PAGE  \* Arabic  \* MERGEFORMAT </w:instrText>
          </w:r>
          <w:r w:rsidRPr="007C5BA7">
            <w:rPr>
              <w:rFonts w:cs="Traditional Arabic"/>
              <w:w w:val="103"/>
            </w:rPr>
            <w:fldChar w:fldCharType="separate"/>
          </w:r>
          <w:r w:rsidR="00890EE0" w:rsidRPr="007C5BA7">
            <w:rPr>
              <w:rFonts w:cs="Traditional Arabic"/>
              <w:noProof/>
              <w:w w:val="103"/>
            </w:rPr>
            <w:t>23</w:t>
          </w:r>
          <w:r w:rsidRPr="007C5BA7">
            <w:rPr>
              <w:rFonts w:cs="Traditional Arabic"/>
              <w:w w:val="103"/>
            </w:rPr>
            <w:fldChar w:fldCharType="end"/>
          </w:r>
          <w:r w:rsidRPr="007C5BA7">
            <w:rPr>
              <w:rFonts w:cs="Traditional Arabic"/>
              <w:w w:val="103"/>
            </w:rPr>
            <w:t>/</w:t>
          </w:r>
          <w:fldSimple w:instr=" NUMPAGES  \* Arabic  \* MERGEFORMAT ">
            <w:r w:rsidR="00890EE0" w:rsidRPr="007C5BA7">
              <w:rPr>
                <w:rFonts w:cs="Traditional Arabic"/>
                <w:noProof/>
                <w:w w:val="103"/>
              </w:rPr>
              <w:t>23</w:t>
            </w:r>
          </w:fldSimple>
        </w:p>
      </w:tc>
    </w:tr>
  </w:tbl>
  <w:p w:rsidR="005B489E" w:rsidRPr="005B489E" w:rsidRDefault="005B489E" w:rsidP="005B489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5B489E" w:rsidTr="005C1CD7">
      <w:tblPrEx>
        <w:tblCellMar>
          <w:top w:w="0" w:type="dxa"/>
          <w:bottom w:w="0" w:type="dxa"/>
        </w:tblCellMar>
      </w:tblPrEx>
      <w:trPr>
        <w:jc w:val="right"/>
      </w:trPr>
      <w:tc>
        <w:tcPr>
          <w:tcW w:w="3888" w:type="dxa"/>
        </w:tcPr>
        <w:p w:rsidR="005B489E" w:rsidRDefault="005B489E" w:rsidP="005B489E">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5B489E" w:rsidRDefault="005B489E" w:rsidP="005B489E">
          <w:pPr>
            <w:pStyle w:val="ReleaseDate"/>
          </w:pPr>
          <w:r>
            <w:t>120215</w:t>
          </w:r>
          <w:r w:rsidR="009660FA">
            <w:t xml:space="preserve">   </w:t>
          </w:r>
          <w:r w:rsidR="00DB23D1">
            <w:t xml:space="preserve"> </w:t>
          </w:r>
          <w:r>
            <w:t>120215</w:t>
          </w:r>
          <w:r w:rsidR="009660FA">
            <w:t xml:space="preserve">   </w:t>
          </w:r>
          <w:r w:rsidR="00DB23D1">
            <w:t xml:space="preserve"> </w:t>
          </w:r>
          <w:fldSimple w:instr=" DOCVARIABLE &quot;jobn&quot; \* MERGEFORMAT ">
            <w:r w:rsidR="00890EE0">
              <w:t>15-00567 (A)</w:t>
            </w:r>
          </w:fldSimple>
        </w:p>
        <w:p w:rsidR="005B489E" w:rsidRPr="007C5BA7" w:rsidRDefault="005B489E" w:rsidP="005B489E">
          <w:pPr>
            <w:pStyle w:val="Footer"/>
            <w:spacing w:before="80"/>
            <w:rPr>
              <w:rFonts w:ascii="Barcode 3 of 9 by request" w:hAnsi="Barcode 3 of 9 by request" w:cs="Traditional Arabic"/>
              <w:sz w:val="24"/>
            </w:rPr>
          </w:pPr>
          <w:fldSimple w:instr=" DOCVARIABLE &quot;Barcode&quot; \* MERGEFORMAT ">
            <w:r w:rsidR="00890EE0" w:rsidRPr="007C5BA7">
              <w:rPr>
                <w:rFonts w:ascii="Barcode 3 of 9 by request" w:hAnsi="Barcode 3 of 9 by request" w:cs="Traditional Arabic"/>
                <w:sz w:val="24"/>
              </w:rPr>
              <w:t>*1500567*</w:t>
            </w:r>
          </w:fldSimple>
        </w:p>
      </w:tc>
    </w:tr>
  </w:tbl>
  <w:p w:rsidR="005B489E" w:rsidRPr="005B489E" w:rsidRDefault="005B489E" w:rsidP="005B489E">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DA5" w:rsidRDefault="006F3DA5" w:rsidP="00693CF9">
      <w:pPr>
        <w:spacing w:line="240" w:lineRule="auto"/>
      </w:pPr>
      <w:r>
        <w:separator/>
      </w:r>
    </w:p>
  </w:footnote>
  <w:footnote w:type="continuationSeparator" w:id="0">
    <w:p w:rsidR="006F3DA5" w:rsidRDefault="006F3DA5"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2"/>
      <w:gridCol w:w="4978"/>
    </w:tblGrid>
    <w:tr w:rsidR="005B489E" w:rsidTr="005B489E">
      <w:tblPrEx>
        <w:tblCellMar>
          <w:top w:w="0" w:type="dxa"/>
          <w:bottom w:w="0" w:type="dxa"/>
        </w:tblCellMar>
      </w:tblPrEx>
      <w:trPr>
        <w:trHeight w:hRule="exact" w:val="864"/>
        <w:jc w:val="center"/>
      </w:trPr>
      <w:tc>
        <w:tcPr>
          <w:tcW w:w="4925" w:type="dxa"/>
          <w:shd w:val="clear" w:color="auto" w:fill="auto"/>
          <w:vAlign w:val="bottom"/>
        </w:tcPr>
        <w:p w:rsidR="005B489E" w:rsidRPr="007C5BA7" w:rsidRDefault="005B489E" w:rsidP="005B489E">
          <w:pPr>
            <w:pStyle w:val="Header"/>
            <w:bidi/>
            <w:rPr>
              <w:rFonts w:cs="Traditional Arabic"/>
            </w:rPr>
          </w:pPr>
        </w:p>
      </w:tc>
      <w:tc>
        <w:tcPr>
          <w:tcW w:w="5028" w:type="dxa"/>
          <w:shd w:val="clear" w:color="auto" w:fill="auto"/>
          <w:vAlign w:val="bottom"/>
        </w:tcPr>
        <w:p w:rsidR="005B489E" w:rsidRPr="007C5BA7" w:rsidRDefault="005B489E" w:rsidP="005B489E">
          <w:pPr>
            <w:pStyle w:val="Header"/>
            <w:spacing w:after="80"/>
            <w:rPr>
              <w:rFonts w:cs="Traditional Arabic"/>
              <w:w w:val="103"/>
            </w:rPr>
          </w:pPr>
          <w:fldSimple w:instr=" DOCVARIABLE sss1  \* MERGEFORMAT ">
            <w:r w:rsidR="00890EE0" w:rsidRPr="007C5BA7">
              <w:rPr>
                <w:rFonts w:cs="Traditional Arabic"/>
                <w:w w:val="103"/>
              </w:rPr>
              <w:t>CEDAW/C/60/2</w:t>
            </w:r>
          </w:fldSimple>
        </w:p>
      </w:tc>
    </w:tr>
  </w:tbl>
  <w:p w:rsidR="005B489E" w:rsidRPr="005B489E" w:rsidRDefault="005B489E" w:rsidP="005B489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7"/>
      <w:gridCol w:w="4963"/>
    </w:tblGrid>
    <w:tr w:rsidR="005B489E" w:rsidTr="005B489E">
      <w:tblPrEx>
        <w:tblCellMar>
          <w:top w:w="0" w:type="dxa"/>
          <w:bottom w:w="0" w:type="dxa"/>
        </w:tblCellMar>
      </w:tblPrEx>
      <w:trPr>
        <w:trHeight w:hRule="exact" w:val="864"/>
        <w:jc w:val="center"/>
      </w:trPr>
      <w:tc>
        <w:tcPr>
          <w:tcW w:w="4925" w:type="dxa"/>
          <w:shd w:val="clear" w:color="auto" w:fill="auto"/>
          <w:vAlign w:val="bottom"/>
        </w:tcPr>
        <w:p w:rsidR="005B489E" w:rsidRPr="007C5BA7" w:rsidRDefault="005B489E" w:rsidP="005B489E">
          <w:pPr>
            <w:pStyle w:val="Header"/>
            <w:spacing w:after="80"/>
            <w:jc w:val="left"/>
            <w:rPr>
              <w:rFonts w:cs="Traditional Arabic"/>
              <w:w w:val="103"/>
            </w:rPr>
          </w:pPr>
          <w:fldSimple w:instr=" DOCVARIABLE sss1  \* MERGEFORMAT ">
            <w:r w:rsidR="00890EE0" w:rsidRPr="007C5BA7">
              <w:rPr>
                <w:rFonts w:cs="Traditional Arabic"/>
                <w:w w:val="103"/>
              </w:rPr>
              <w:t>CEDAW/C/60/2</w:t>
            </w:r>
          </w:fldSimple>
        </w:p>
      </w:tc>
      <w:tc>
        <w:tcPr>
          <w:tcW w:w="5028" w:type="dxa"/>
          <w:shd w:val="clear" w:color="auto" w:fill="auto"/>
          <w:vAlign w:val="bottom"/>
        </w:tcPr>
        <w:p w:rsidR="005B489E" w:rsidRPr="007C5BA7" w:rsidRDefault="005B489E" w:rsidP="005B489E">
          <w:pPr>
            <w:pStyle w:val="Header"/>
            <w:rPr>
              <w:rFonts w:cs="Traditional Arabic"/>
            </w:rPr>
          </w:pPr>
        </w:p>
      </w:tc>
    </w:tr>
  </w:tbl>
  <w:p w:rsidR="005B489E" w:rsidRPr="005B489E" w:rsidRDefault="005B489E" w:rsidP="005B489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B489E" w:rsidTr="005B489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489E" w:rsidRPr="007C5BA7" w:rsidRDefault="005B489E" w:rsidP="005B489E">
          <w:pPr>
            <w:pStyle w:val="Header"/>
            <w:spacing w:after="120"/>
            <w:rPr>
              <w:rFonts w:cs="Traditional Arabic"/>
            </w:rPr>
          </w:pPr>
        </w:p>
      </w:tc>
      <w:tc>
        <w:tcPr>
          <w:tcW w:w="1786" w:type="dxa"/>
          <w:tcBorders>
            <w:bottom w:val="single" w:sz="4" w:space="0" w:color="auto"/>
          </w:tcBorders>
          <w:shd w:val="clear" w:color="auto" w:fill="auto"/>
          <w:vAlign w:val="bottom"/>
        </w:tcPr>
        <w:p w:rsidR="005B489E" w:rsidRPr="005B489E" w:rsidRDefault="005B489E" w:rsidP="005B489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489E" w:rsidRPr="007C5BA7" w:rsidRDefault="005B489E" w:rsidP="005B489E">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5B489E" w:rsidRPr="005B489E" w:rsidRDefault="005B489E" w:rsidP="005B489E">
          <w:pPr>
            <w:spacing w:line="380" w:lineRule="exact"/>
            <w:jc w:val="right"/>
          </w:pPr>
          <w:r>
            <w:rPr>
              <w:sz w:val="40"/>
            </w:rPr>
            <w:t>CEDAW</w:t>
          </w:r>
          <w:r>
            <w:t>/C/60/2</w:t>
          </w:r>
        </w:p>
      </w:tc>
    </w:tr>
    <w:tr w:rsidR="005B489E" w:rsidRPr="005B489E" w:rsidTr="005B489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489E" w:rsidRPr="007C5BA7" w:rsidRDefault="005B489E" w:rsidP="005B489E">
          <w:pPr>
            <w:pStyle w:val="Header"/>
            <w:spacing w:before="109"/>
            <w:rPr>
              <w:rFonts w:cs="Traditional Arabic"/>
            </w:rPr>
          </w:pPr>
          <w:r w:rsidRPr="007C5BA7">
            <w:rPr>
              <w:rFonts w:cs="Traditional Arabic"/>
            </w:rPr>
            <w:t xml:space="preserve"> </w:t>
          </w:r>
          <w:r w:rsidRPr="007C5BA7">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489E" w:rsidRPr="007C5BA7" w:rsidRDefault="005B489E" w:rsidP="005B489E">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5B489E" w:rsidRPr="005B489E" w:rsidRDefault="005B489E" w:rsidP="005B489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489E" w:rsidRPr="007C5BA7" w:rsidRDefault="005B489E" w:rsidP="005B489E">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5B489E" w:rsidRDefault="005B489E" w:rsidP="005B489E">
          <w:pPr>
            <w:pStyle w:val="Distribution"/>
            <w:bidi w:val="0"/>
            <w:spacing w:before="240"/>
          </w:pPr>
          <w:r>
            <w:t>Distr.: General</w:t>
          </w:r>
        </w:p>
        <w:p w:rsidR="005B489E" w:rsidRDefault="005C1CD7" w:rsidP="005B489E">
          <w:pPr>
            <w:pStyle w:val="Publication"/>
            <w:bidi w:val="0"/>
          </w:pPr>
          <w:r>
            <w:t>16 January</w:t>
          </w:r>
          <w:r w:rsidR="005B489E">
            <w:t xml:space="preserve"> 2015</w:t>
          </w:r>
        </w:p>
        <w:p w:rsidR="005B489E" w:rsidRDefault="005B489E" w:rsidP="005B489E">
          <w:pPr>
            <w:bidi w:val="0"/>
            <w:spacing w:line="240" w:lineRule="exact"/>
            <w:jc w:val="left"/>
          </w:pPr>
          <w:r>
            <w:t>Arabic</w:t>
          </w:r>
        </w:p>
        <w:p w:rsidR="005B489E" w:rsidRDefault="005B489E" w:rsidP="005B489E">
          <w:pPr>
            <w:pStyle w:val="Original"/>
            <w:bidi w:val="0"/>
          </w:pPr>
          <w:r>
            <w:t>Original: English</w:t>
          </w:r>
        </w:p>
        <w:p w:rsidR="005B489E" w:rsidRPr="005B489E" w:rsidRDefault="005B489E" w:rsidP="005B489E">
          <w:pPr>
            <w:bidi w:val="0"/>
            <w:spacing w:line="240" w:lineRule="exact"/>
            <w:jc w:val="left"/>
          </w:pPr>
        </w:p>
      </w:tc>
    </w:tr>
  </w:tbl>
  <w:p w:rsidR="005B489E" w:rsidRPr="005B489E" w:rsidRDefault="005B489E" w:rsidP="005B489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0567*"/>
    <w:docVar w:name="CreationDt" w:val="12/02/2015 8:30: AM"/>
    <w:docVar w:name="DocCategory" w:val="Doc"/>
    <w:docVar w:name="DocType" w:val="Final"/>
    <w:docVar w:name="DutyStation" w:val="New York"/>
    <w:docVar w:name="FooterJN" w:val="15-00567"/>
    <w:docVar w:name="jobn" w:val="15-00567 (A)"/>
    <w:docVar w:name="jobnDT" w:val="15-00567 (A)   120215"/>
    <w:docVar w:name="jobnDTDT" w:val="15-00567 (A)   120215   120215"/>
    <w:docVar w:name="JobNo" w:val="1500567A"/>
    <w:docVar w:name="OandT" w:val=" "/>
    <w:docVar w:name="PaperSize" w:val="Letter"/>
    <w:docVar w:name="sss1" w:val="CEDAW/C/60/2"/>
    <w:docVar w:name="sss2" w:val="-"/>
    <w:docVar w:name="Symbol1" w:val="CEDAW/C/60/2"/>
    <w:docVar w:name="Symbol2" w:val="-"/>
  </w:docVars>
  <w:rsids>
    <w:rsidRoot w:val="00DD7059"/>
    <w:rsid w:val="000170D3"/>
    <w:rsid w:val="000311C9"/>
    <w:rsid w:val="00042425"/>
    <w:rsid w:val="00047F6A"/>
    <w:rsid w:val="0005137B"/>
    <w:rsid w:val="00056AA7"/>
    <w:rsid w:val="0006648F"/>
    <w:rsid w:val="00070E09"/>
    <w:rsid w:val="00087310"/>
    <w:rsid w:val="000927B5"/>
    <w:rsid w:val="0009732C"/>
    <w:rsid w:val="000B640C"/>
    <w:rsid w:val="000C4EED"/>
    <w:rsid w:val="000D2CEC"/>
    <w:rsid w:val="000F0B85"/>
    <w:rsid w:val="000F3F48"/>
    <w:rsid w:val="00101EE8"/>
    <w:rsid w:val="0010461F"/>
    <w:rsid w:val="00113349"/>
    <w:rsid w:val="0012522B"/>
    <w:rsid w:val="001519A9"/>
    <w:rsid w:val="001568A8"/>
    <w:rsid w:val="00165F18"/>
    <w:rsid w:val="00170A5E"/>
    <w:rsid w:val="001737F8"/>
    <w:rsid w:val="00173870"/>
    <w:rsid w:val="001775EA"/>
    <w:rsid w:val="0018030C"/>
    <w:rsid w:val="00182D99"/>
    <w:rsid w:val="00187870"/>
    <w:rsid w:val="001A0D70"/>
    <w:rsid w:val="001A18B6"/>
    <w:rsid w:val="001E5A5A"/>
    <w:rsid w:val="001E5A7A"/>
    <w:rsid w:val="001F6786"/>
    <w:rsid w:val="002002DC"/>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27C9"/>
    <w:rsid w:val="00453069"/>
    <w:rsid w:val="004748C4"/>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27"/>
    <w:rsid w:val="005A0F73"/>
    <w:rsid w:val="005A2EA3"/>
    <w:rsid w:val="005B489E"/>
    <w:rsid w:val="005B4C28"/>
    <w:rsid w:val="005C07BD"/>
    <w:rsid w:val="005C1CD7"/>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6F3DA5"/>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B6792"/>
    <w:rsid w:val="007C5BA7"/>
    <w:rsid w:val="007C7274"/>
    <w:rsid w:val="007C75FD"/>
    <w:rsid w:val="007D489C"/>
    <w:rsid w:val="007D60E0"/>
    <w:rsid w:val="007D6548"/>
    <w:rsid w:val="007D6B8D"/>
    <w:rsid w:val="007E32B9"/>
    <w:rsid w:val="007F1028"/>
    <w:rsid w:val="00805C38"/>
    <w:rsid w:val="00806106"/>
    <w:rsid w:val="0081284F"/>
    <w:rsid w:val="00814843"/>
    <w:rsid w:val="008170DE"/>
    <w:rsid w:val="00830E32"/>
    <w:rsid w:val="00845A14"/>
    <w:rsid w:val="0085331D"/>
    <w:rsid w:val="00853F0F"/>
    <w:rsid w:val="00873A11"/>
    <w:rsid w:val="00873AF9"/>
    <w:rsid w:val="00881022"/>
    <w:rsid w:val="0088317F"/>
    <w:rsid w:val="00890EE0"/>
    <w:rsid w:val="008A20FA"/>
    <w:rsid w:val="008A3FCA"/>
    <w:rsid w:val="008D1C04"/>
    <w:rsid w:val="008E3F8C"/>
    <w:rsid w:val="008E659C"/>
    <w:rsid w:val="008E739A"/>
    <w:rsid w:val="008F04A0"/>
    <w:rsid w:val="008F3D2C"/>
    <w:rsid w:val="008F419C"/>
    <w:rsid w:val="008F5850"/>
    <w:rsid w:val="008F64A7"/>
    <w:rsid w:val="0090012B"/>
    <w:rsid w:val="0090351F"/>
    <w:rsid w:val="00964FA8"/>
    <w:rsid w:val="009660FA"/>
    <w:rsid w:val="00970BAD"/>
    <w:rsid w:val="009768D1"/>
    <w:rsid w:val="009807FF"/>
    <w:rsid w:val="00981E99"/>
    <w:rsid w:val="009829B7"/>
    <w:rsid w:val="009924F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37C4B"/>
    <w:rsid w:val="00A47282"/>
    <w:rsid w:val="00A50991"/>
    <w:rsid w:val="00A53D44"/>
    <w:rsid w:val="00A56F63"/>
    <w:rsid w:val="00A66F66"/>
    <w:rsid w:val="00A71AE5"/>
    <w:rsid w:val="00A77F16"/>
    <w:rsid w:val="00A90909"/>
    <w:rsid w:val="00A93FB9"/>
    <w:rsid w:val="00AA0963"/>
    <w:rsid w:val="00AA1E16"/>
    <w:rsid w:val="00AC002C"/>
    <w:rsid w:val="00AC0E42"/>
    <w:rsid w:val="00AC2EE0"/>
    <w:rsid w:val="00AC5F53"/>
    <w:rsid w:val="00AC6CDD"/>
    <w:rsid w:val="00AD1A68"/>
    <w:rsid w:val="00AD38D0"/>
    <w:rsid w:val="00AE108C"/>
    <w:rsid w:val="00AE5AE2"/>
    <w:rsid w:val="00AF1A53"/>
    <w:rsid w:val="00AF7AC7"/>
    <w:rsid w:val="00B05ADC"/>
    <w:rsid w:val="00B272BE"/>
    <w:rsid w:val="00B304F9"/>
    <w:rsid w:val="00B32A83"/>
    <w:rsid w:val="00B36AFF"/>
    <w:rsid w:val="00B5784C"/>
    <w:rsid w:val="00B9542C"/>
    <w:rsid w:val="00B95560"/>
    <w:rsid w:val="00BA7FAB"/>
    <w:rsid w:val="00BB6B6E"/>
    <w:rsid w:val="00BC2F4C"/>
    <w:rsid w:val="00BC43AD"/>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24524"/>
    <w:rsid w:val="00D30EAE"/>
    <w:rsid w:val="00D318F1"/>
    <w:rsid w:val="00D40B0E"/>
    <w:rsid w:val="00D44FE0"/>
    <w:rsid w:val="00D4694F"/>
    <w:rsid w:val="00D5423E"/>
    <w:rsid w:val="00D66413"/>
    <w:rsid w:val="00DA66B7"/>
    <w:rsid w:val="00DB0865"/>
    <w:rsid w:val="00DB0C91"/>
    <w:rsid w:val="00DB23D1"/>
    <w:rsid w:val="00DB7206"/>
    <w:rsid w:val="00DC5C1E"/>
    <w:rsid w:val="00DD7059"/>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D3F01"/>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5B489E"/>
    <w:rPr>
      <w:rFonts w:cs="Times New Roman"/>
      <w:szCs w:val="20"/>
      <w:lang/>
    </w:rPr>
  </w:style>
  <w:style w:type="character" w:customStyle="1" w:styleId="CommentTextChar">
    <w:name w:val="Comment Text Char"/>
    <w:link w:val="CommentText"/>
    <w:rsid w:val="005B489E"/>
    <w:rPr>
      <w:w w:val="103"/>
      <w:kern w:val="14"/>
    </w:rPr>
  </w:style>
  <w:style w:type="paragraph" w:styleId="CommentSubject">
    <w:name w:val="annotation subject"/>
    <w:basedOn w:val="CommentText"/>
    <w:next w:val="CommentText"/>
    <w:link w:val="CommentSubjectChar"/>
    <w:rsid w:val="005B489E"/>
    <w:rPr>
      <w:b/>
      <w:bCs/>
    </w:rPr>
  </w:style>
  <w:style w:type="character" w:customStyle="1" w:styleId="CommentSubjectChar">
    <w:name w:val="Comment Subject Char"/>
    <w:link w:val="CommentSubject"/>
    <w:rsid w:val="005B489E"/>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60/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23</Pages>
  <Words>6684</Words>
  <Characters>32888</Characters>
  <Application>Microsoft Office Outlook</Application>
  <DocSecurity>4</DocSecurity>
  <Lines>685</Lines>
  <Paragraphs>245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39327</CharactersWithSpaces>
  <SharedDoc>false</SharedDoc>
  <HLinks>
    <vt:vector size="6" baseType="variant">
      <vt:variant>
        <vt:i4>5373961</vt:i4>
      </vt:variant>
      <vt:variant>
        <vt:i4>0</vt:i4>
      </vt:variant>
      <vt:variant>
        <vt:i4>0</vt:i4>
      </vt:variant>
      <vt:variant>
        <vt:i4>5</vt:i4>
      </vt:variant>
      <vt:variant>
        <vt:lpwstr>http://undocs.org/ar/CEDAW/C/60/1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cp:lastModifiedBy>Mostafa Ibrahim</cp:lastModifiedBy>
  <cp:revision>10</cp:revision>
  <cp:lastPrinted>2015-02-12T14:34:00Z</cp:lastPrinted>
  <dcterms:created xsi:type="dcterms:W3CDTF">2015-02-12T14:18:00Z</dcterms:created>
  <dcterms:modified xsi:type="dcterms:W3CDTF">2015-02-12T14:35:00Z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1500567</vt:lpwstr>
  </property>
  <property fmtid="{D5CDD505-2E9C-101B-9397-08002B2CF9AE}" pid="3" name="ODSRefJobNo">
    <vt:lpwstr>1501483A</vt:lpwstr>
  </property>
  <property fmtid="{D5CDD505-2E9C-101B-9397-08002B2CF9AE}" pid="4" name="Symbol1">
    <vt:lpwstr>CEDAW/C/60/2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February 2015</vt:lpwstr>
  </property>
  <property fmtid="{D5CDD505-2E9C-101B-9397-08002B2CF9AE}" pid="9" name="Original">
    <vt:lpwstr>English</vt:lpwstr>
  </property>
  <property fmtid="{D5CDD505-2E9C-101B-9397-08002B2CF9AE}" pid="10" name="Release Date">
    <vt:lpwstr>120215</vt:lpwstr>
  </property>
  <property fmtid="{D5CDD505-2E9C-101B-9397-08002B2CF9AE}" pid="11" name="Comment">
    <vt:lpwstr>فاينال</vt:lpwstr>
  </property>
  <property fmtid="{D5CDD505-2E9C-101B-9397-08002B2CF9AE}" pid="12" name="DraftPages">
    <vt:lpwstr> </vt:lpwstr>
  </property>
  <property fmtid="{D5CDD505-2E9C-101B-9397-08002B2CF9AE}" pid="13" name="Operator">
    <vt:lpwstr>مصطفى</vt:lpwstr>
  </property>
</Properties>
</file>