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E4D6F" w:rsidP="007E4D6F">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F447D">
        <w:rPr>
          <w:szCs w:val="22"/>
          <w:lang w:eastAsia="en-US"/>
        </w:rPr>
        <w:t>CCPR/C/SR.2207</w:t>
      </w:r>
      <w:r w:rsidR="003F447D">
        <w:rPr>
          <w:szCs w:val="22"/>
          <w:lang w:eastAsia="en-US"/>
        </w:rPr>
        <w:br/>
        <w:t>8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0" w:line="380" w:lineRule="exact"/>
        <w:jc w:val="both"/>
        <w:rPr>
          <w:rFonts w:hint="cs"/>
          <w:rtl/>
        </w:rPr>
      </w:pPr>
    </w:p>
    <w:p w:rsidR="007E4D6F" w:rsidRDefault="007E4D6F" w:rsidP="007E4D6F">
      <w:pPr>
        <w:spacing w:before="0" w:line="380" w:lineRule="exact"/>
        <w:jc w:val="center"/>
        <w:rPr>
          <w:rFonts w:ascii="Traditional Arabic" w:hAnsi="Traditional Arabic" w:hint="cs"/>
          <w:sz w:val="36"/>
          <w:szCs w:val="36"/>
          <w:rtl/>
        </w:rPr>
      </w:pPr>
      <w:r>
        <w:rPr>
          <w:rFonts w:ascii="Traditional Arabic" w:hAnsi="Traditional Arabic"/>
          <w:sz w:val="36"/>
          <w:szCs w:val="36"/>
          <w:rtl/>
        </w:rPr>
        <w:t>اللجنة المعنية بحقوق الإنسان</w:t>
      </w:r>
    </w:p>
    <w:p w:rsidR="007E4D6F" w:rsidRDefault="007E4D6F" w:rsidP="007E4D6F">
      <w:pPr>
        <w:spacing w:before="0" w:line="380" w:lineRule="exact"/>
        <w:jc w:val="center"/>
        <w:rPr>
          <w:rFonts w:ascii="Traditional Arabic" w:hAnsi="Traditional Arabic" w:hint="cs"/>
          <w:sz w:val="30"/>
          <w:rtl/>
        </w:rPr>
      </w:pPr>
      <w:r>
        <w:rPr>
          <w:rFonts w:ascii="Traditional Arabic" w:hAnsi="Traditional Arabic"/>
          <w:sz w:val="30"/>
          <w:rtl/>
        </w:rPr>
        <w:t xml:space="preserve">الدورة </w:t>
      </w:r>
      <w:r>
        <w:rPr>
          <w:rFonts w:ascii="Traditional Arabic" w:hAnsi="Traditional Arabic" w:hint="cs"/>
          <w:sz w:val="30"/>
          <w:rtl/>
        </w:rPr>
        <w:t>الحادية والثمانون</w:t>
      </w:r>
    </w:p>
    <w:p w:rsidR="007E4D6F" w:rsidRDefault="007E4D6F" w:rsidP="007E4D6F">
      <w:pPr>
        <w:spacing w:before="0" w:line="380" w:lineRule="exact"/>
        <w:jc w:val="center"/>
        <w:rPr>
          <w:rFonts w:ascii="Traditional Arabic" w:hAnsi="Traditional Arabic" w:hint="cs"/>
          <w:sz w:val="36"/>
          <w:szCs w:val="36"/>
          <w:rtl/>
        </w:rPr>
      </w:pPr>
      <w:r>
        <w:rPr>
          <w:rFonts w:ascii="Traditional Arabic" w:hAnsi="Traditional Arabic"/>
          <w:sz w:val="36"/>
          <w:szCs w:val="36"/>
          <w:rtl/>
        </w:rPr>
        <w:t>محضر موجز للجلسة</w:t>
      </w:r>
      <w:r>
        <w:rPr>
          <w:rFonts w:ascii="Traditional Arabic" w:hAnsi="Traditional Arabic" w:hint="cs"/>
          <w:sz w:val="36"/>
          <w:szCs w:val="36"/>
          <w:rtl/>
        </w:rPr>
        <w:t xml:space="preserve"> </w:t>
      </w:r>
      <w:r>
        <w:rPr>
          <w:rFonts w:ascii="Traditional Arabic" w:hAnsi="Traditional Arabic"/>
          <w:sz w:val="36"/>
          <w:szCs w:val="36"/>
          <w:rtl/>
        </w:rPr>
        <w:t>2</w:t>
      </w:r>
      <w:r>
        <w:rPr>
          <w:rFonts w:ascii="Traditional Arabic" w:hAnsi="Traditional Arabic" w:hint="cs"/>
          <w:sz w:val="36"/>
          <w:szCs w:val="36"/>
          <w:rtl/>
        </w:rPr>
        <w:t>207</w:t>
      </w:r>
    </w:p>
    <w:p w:rsidR="007E4D6F" w:rsidRDefault="007E4D6F" w:rsidP="007E4D6F">
      <w:pPr>
        <w:spacing w:before="0" w:line="380" w:lineRule="exact"/>
        <w:jc w:val="center"/>
        <w:rPr>
          <w:rFonts w:ascii="Traditional Arabic" w:hAnsi="Traditional Arabic" w:hint="cs"/>
          <w:sz w:val="30"/>
          <w:rtl/>
        </w:rPr>
      </w:pPr>
      <w:r>
        <w:rPr>
          <w:rFonts w:ascii="Traditional Arabic" w:hAnsi="Traditional Arabic"/>
          <w:sz w:val="30"/>
          <w:rtl/>
        </w:rPr>
        <w:t>المعقودة في قصر ويلسون، جنيف،</w:t>
      </w:r>
      <w:r>
        <w:rPr>
          <w:rFonts w:ascii="Traditional Arabic" w:hAnsi="Traditional Arabic"/>
          <w:sz w:val="30"/>
          <w:rtl/>
        </w:rPr>
        <w:br/>
        <w:t xml:space="preserve">يوم </w:t>
      </w:r>
      <w:r>
        <w:rPr>
          <w:rFonts w:ascii="Traditional Arabic" w:hAnsi="Traditional Arabic" w:hint="cs"/>
          <w:sz w:val="30"/>
          <w:rtl/>
        </w:rPr>
        <w:t>الاثنين</w:t>
      </w:r>
      <w:r>
        <w:rPr>
          <w:rFonts w:ascii="Traditional Arabic" w:hAnsi="Traditional Arabic"/>
          <w:sz w:val="30"/>
          <w:rtl/>
        </w:rPr>
        <w:t xml:space="preserve">، </w:t>
      </w:r>
      <w:r>
        <w:rPr>
          <w:rFonts w:ascii="Traditional Arabic" w:hAnsi="Traditional Arabic" w:hint="cs"/>
          <w:sz w:val="30"/>
          <w:rtl/>
        </w:rPr>
        <w:t>19، تموز/يوليه</w:t>
      </w:r>
      <w:r>
        <w:rPr>
          <w:rFonts w:ascii="Traditional Arabic" w:hAnsi="Traditional Arabic"/>
          <w:sz w:val="30"/>
          <w:rtl/>
        </w:rPr>
        <w:t xml:space="preserve"> 200</w:t>
      </w:r>
      <w:r>
        <w:rPr>
          <w:rFonts w:ascii="Traditional Arabic" w:hAnsi="Traditional Arabic" w:hint="cs"/>
          <w:sz w:val="30"/>
          <w:rtl/>
        </w:rPr>
        <w:t>4</w:t>
      </w:r>
      <w:r>
        <w:rPr>
          <w:rFonts w:ascii="Traditional Arabic" w:hAnsi="Traditional Arabic"/>
          <w:sz w:val="30"/>
          <w:rtl/>
        </w:rPr>
        <w:t>، الساعة 00/1</w:t>
      </w:r>
      <w:r>
        <w:rPr>
          <w:rFonts w:ascii="Traditional Arabic" w:hAnsi="Traditional Arabic" w:hint="cs"/>
          <w:sz w:val="30"/>
          <w:rtl/>
        </w:rPr>
        <w:t>5</w:t>
      </w:r>
    </w:p>
    <w:p w:rsidR="007E4D6F" w:rsidRDefault="007E4D6F" w:rsidP="007E4D6F">
      <w:pPr>
        <w:spacing w:before="0" w:line="380" w:lineRule="exact"/>
        <w:jc w:val="center"/>
        <w:rPr>
          <w:rFonts w:ascii="Traditional Arabic" w:hAnsi="Traditional Arabic" w:hint="cs"/>
          <w:sz w:val="30"/>
          <w:rtl/>
        </w:rPr>
      </w:pPr>
      <w:r>
        <w:rPr>
          <w:rFonts w:ascii="Traditional Arabic" w:hAnsi="Traditional Arabic"/>
          <w:sz w:val="30"/>
          <w:u w:val="single"/>
          <w:rtl/>
        </w:rPr>
        <w:t>الرئيس</w:t>
      </w:r>
      <w:r>
        <w:rPr>
          <w:rFonts w:ascii="Traditional Arabic" w:hAnsi="Traditional Arabic"/>
          <w:sz w:val="30"/>
          <w:rtl/>
        </w:rPr>
        <w:t xml:space="preserve">: السيد </w:t>
      </w:r>
      <w:r>
        <w:rPr>
          <w:rFonts w:ascii="Traditional Arabic" w:hAnsi="Traditional Arabic" w:hint="cs"/>
          <w:sz w:val="30"/>
          <w:rtl/>
        </w:rPr>
        <w:t>عمر</w:t>
      </w:r>
    </w:p>
    <w:p w:rsidR="007E4D6F" w:rsidRPr="007E4D6F" w:rsidRDefault="007E4D6F" w:rsidP="007E4D6F">
      <w:pPr>
        <w:spacing w:before="0" w:line="380" w:lineRule="exact"/>
        <w:jc w:val="center"/>
        <w:rPr>
          <w:rFonts w:ascii="Traditional Arabic" w:hAnsi="Traditional Arabic"/>
          <w:sz w:val="36"/>
          <w:szCs w:val="36"/>
          <w:rtl/>
        </w:rPr>
      </w:pPr>
      <w:r w:rsidRPr="007E4D6F">
        <w:rPr>
          <w:rFonts w:ascii="Traditional Arabic" w:hAnsi="Traditional Arabic"/>
          <w:sz w:val="36"/>
          <w:szCs w:val="36"/>
          <w:rtl/>
        </w:rPr>
        <w:t>المحتويات</w:t>
      </w:r>
    </w:p>
    <w:p w:rsidR="007E4D6F" w:rsidRPr="005E0085" w:rsidRDefault="007E4D6F" w:rsidP="007E4D6F">
      <w:pPr>
        <w:spacing w:before="0" w:line="380" w:lineRule="exact"/>
        <w:rPr>
          <w:rFonts w:ascii="Traditional Arabic" w:hAnsi="Traditional Arabic" w:hint="cs"/>
          <w:i/>
          <w:iCs/>
          <w:rtl/>
        </w:rPr>
      </w:pPr>
      <w:r>
        <w:rPr>
          <w:rFonts w:ascii="Traditional Arabic" w:hAnsi="Traditional Arabic" w:hint="cs"/>
          <w:b/>
          <w:bCs/>
          <w:sz w:val="36"/>
          <w:szCs w:val="36"/>
          <w:rtl/>
        </w:rPr>
        <w:t xml:space="preserve">النظر في التقارير المقدمة من الدول الأطراف بموجب المادة 40 من العهد </w:t>
      </w:r>
      <w:r w:rsidRPr="005E0085">
        <w:rPr>
          <w:rFonts w:ascii="Traditional Arabic" w:hAnsi="Traditional Arabic" w:hint="cs"/>
          <w:rtl/>
        </w:rPr>
        <w:t xml:space="preserve">(البند 6 من جدول الأعمال) </w:t>
      </w:r>
      <w:r w:rsidRPr="005E0085">
        <w:rPr>
          <w:rFonts w:ascii="Traditional Arabic" w:hAnsi="Traditional Arabic" w:hint="cs"/>
          <w:i/>
          <w:iCs/>
          <w:rtl/>
        </w:rPr>
        <w:t>(تابع)</w:t>
      </w:r>
    </w:p>
    <w:p w:rsidR="007E4D6F" w:rsidRPr="007E4D6F" w:rsidRDefault="007E4D6F" w:rsidP="007E4D6F">
      <w:pPr>
        <w:spacing w:before="0" w:after="960" w:line="380" w:lineRule="exact"/>
        <w:rPr>
          <w:rFonts w:ascii="Traditional Arabic" w:hAnsi="Traditional Arabic" w:hint="cs"/>
          <w:rtl/>
        </w:rPr>
      </w:pPr>
      <w:r w:rsidRPr="005E0085">
        <w:rPr>
          <w:rFonts w:ascii="Traditional Arabic" w:hAnsi="Traditional Arabic" w:hint="cs"/>
          <w:i/>
          <w:iCs/>
          <w:rtl/>
        </w:rPr>
        <w:tab/>
      </w:r>
      <w:r w:rsidRPr="005E0085">
        <w:rPr>
          <w:rFonts w:ascii="Traditional Arabic" w:hAnsi="Traditional Arabic" w:hint="cs"/>
          <w:b/>
          <w:bCs/>
          <w:rtl/>
        </w:rPr>
        <w:t>التقرير الأولي لصربيا والجبل الأسود</w:t>
      </w:r>
      <w:r>
        <w:rPr>
          <w:rFonts w:ascii="Traditional Arabic" w:hAnsi="Traditional Arabic" w:hint="cs"/>
          <w:i/>
          <w:iCs/>
          <w:rtl/>
        </w:rPr>
        <w:t xml:space="preserve"> </w:t>
      </w:r>
      <w:r w:rsidRPr="007E4D6F">
        <w:rPr>
          <w:rFonts w:ascii="Traditional Arabic" w:hAnsi="Traditional Arabic" w:hint="cs"/>
          <w:i/>
          <w:iCs/>
          <w:rtl/>
        </w:rPr>
        <w:t>(تابع)</w:t>
      </w:r>
    </w:p>
    <w:p w:rsidR="007E4D6F" w:rsidRDefault="007E4D6F" w:rsidP="007E4D6F">
      <w:pPr>
        <w:spacing w:before="0" w:line="380" w:lineRule="exact"/>
        <w:rPr>
          <w:rFonts w:ascii="Traditional Arabic" w:hAnsi="Traditional Arabic"/>
          <w:sz w:val="30"/>
          <w:rtl/>
        </w:rPr>
      </w:pPr>
      <w:r>
        <w:rPr>
          <w:rFonts w:ascii="Traditional Arabic" w:hAnsi="Traditional Arabic" w:hint="cs"/>
          <w:b/>
          <w:bCs/>
          <w:sz w:val="30"/>
          <w:rtl/>
        </w:rPr>
        <w:t>____________________</w:t>
      </w:r>
    </w:p>
    <w:p w:rsidR="007E4D6F" w:rsidRPr="007E4D6F" w:rsidRDefault="007E4D6F" w:rsidP="007E4D6F">
      <w:pPr>
        <w:spacing w:before="0" w:after="120" w:line="340" w:lineRule="exact"/>
        <w:rPr>
          <w:rFonts w:ascii="Traditional Arabic" w:hAnsi="Traditional Arabic"/>
          <w:sz w:val="28"/>
          <w:szCs w:val="28"/>
          <w:rtl/>
        </w:rPr>
      </w:pPr>
      <w:r w:rsidRPr="007E4D6F">
        <w:rPr>
          <w:rFonts w:ascii="Traditional Arabic" w:hAnsi="Traditional Arabic"/>
          <w:sz w:val="28"/>
          <w:szCs w:val="28"/>
          <w:rtl/>
        </w:rPr>
        <w:tab/>
        <w:t>هذا المحضر قابل للتصويب.</w:t>
      </w:r>
    </w:p>
    <w:p w:rsidR="007E4D6F" w:rsidRPr="00DC63EB" w:rsidRDefault="007E4D6F" w:rsidP="00DC4101">
      <w:pPr>
        <w:spacing w:before="0" w:after="120" w:line="340" w:lineRule="exact"/>
        <w:rPr>
          <w:rFonts w:hint="cs"/>
          <w:sz w:val="28"/>
          <w:szCs w:val="28"/>
          <w:rtl/>
        </w:rPr>
      </w:pPr>
      <w:r w:rsidRPr="00DC63EB">
        <w:rPr>
          <w:rFonts w:ascii="Traditional Arabic" w:hAnsi="Traditional Arabic"/>
          <w:spacing w:val="0"/>
          <w:sz w:val="28"/>
          <w:szCs w:val="28"/>
          <w:rtl/>
        </w:rPr>
        <w:tab/>
        <w:t>وينبغي أن تقدم التصويبات بواحدة من لغات العمل، كما ينبغي أن ت</w:t>
      </w:r>
      <w:r w:rsidRPr="00DC63EB">
        <w:rPr>
          <w:rFonts w:ascii="Traditional Arabic" w:hAnsi="Traditional Arabic" w:hint="cs"/>
          <w:spacing w:val="0"/>
          <w:sz w:val="28"/>
          <w:szCs w:val="28"/>
          <w:rtl/>
        </w:rPr>
        <w:t>ُ</w:t>
      </w:r>
      <w:r w:rsidRPr="00DC63EB">
        <w:rPr>
          <w:rFonts w:ascii="Traditional Arabic" w:hAnsi="Traditional Arabic"/>
          <w:spacing w:val="0"/>
          <w:sz w:val="28"/>
          <w:szCs w:val="28"/>
          <w:rtl/>
        </w:rPr>
        <w:t xml:space="preserve">عرض التصويبات في مذكرة مع إدخالها </w:t>
      </w:r>
      <w:r w:rsidRPr="00DC63EB">
        <w:rPr>
          <w:rFonts w:ascii="Traditional Arabic" w:hAnsi="Traditional Arabic" w:hint="cs"/>
          <w:spacing w:val="0"/>
          <w:sz w:val="28"/>
          <w:szCs w:val="28"/>
          <w:rtl/>
        </w:rPr>
        <w:t xml:space="preserve">على </w:t>
      </w:r>
      <w:r w:rsidRPr="00DC63EB">
        <w:rPr>
          <w:rFonts w:ascii="Traditional Arabic" w:hAnsi="Traditional Arabic"/>
          <w:spacing w:val="0"/>
          <w:sz w:val="28"/>
          <w:szCs w:val="28"/>
          <w:rtl/>
        </w:rPr>
        <w:t xml:space="preserve">نسخة من المحضر. وينبغي أن ترسل </w:t>
      </w:r>
      <w:r w:rsidRPr="00DC63EB">
        <w:rPr>
          <w:rFonts w:ascii="Traditional Arabic" w:hAnsi="Traditional Arabic"/>
          <w:spacing w:val="0"/>
          <w:sz w:val="28"/>
          <w:szCs w:val="28"/>
          <w:u w:val="single"/>
          <w:rtl/>
        </w:rPr>
        <w:t>خلال أسبوع من تاريخ هذه الوثيقة</w:t>
      </w:r>
      <w:r w:rsidRPr="00DC63EB">
        <w:rPr>
          <w:rFonts w:ascii="Traditional Arabic" w:hAnsi="Traditional Arabic"/>
          <w:spacing w:val="0"/>
          <w:sz w:val="28"/>
          <w:szCs w:val="28"/>
          <w:rtl/>
        </w:rPr>
        <w:t xml:space="preserve"> إلى</w:t>
      </w:r>
      <w:r w:rsidRPr="00DC63EB">
        <w:rPr>
          <w:rFonts w:ascii="Traditional Arabic" w:hAnsi="Traditional Arabic" w:hint="cs"/>
          <w:spacing w:val="0"/>
          <w:sz w:val="28"/>
          <w:szCs w:val="28"/>
          <w:rtl/>
        </w:rPr>
        <w:t xml:space="preserve"> وحدة </w:t>
      </w:r>
      <w:r w:rsidRPr="00DC63EB">
        <w:rPr>
          <w:rFonts w:ascii="Traditional Arabic" w:hAnsi="Traditional Arabic"/>
          <w:spacing w:val="0"/>
          <w:sz w:val="28"/>
          <w:szCs w:val="28"/>
          <w:rtl/>
        </w:rPr>
        <w:t>تحرير الوثائق</w:t>
      </w:r>
      <w:r w:rsidR="00DC63EB">
        <w:rPr>
          <w:rFonts w:ascii="Traditional Arabic" w:hAnsi="Traditional Arabic" w:hint="cs"/>
          <w:spacing w:val="0"/>
          <w:sz w:val="28"/>
          <w:szCs w:val="28"/>
          <w:rtl/>
        </w:rPr>
        <w:t xml:space="preserve"> </w:t>
      </w:r>
      <w:r w:rsidRPr="00DC4101">
        <w:rPr>
          <w:rFonts w:cs="Times New Roman"/>
          <w:spacing w:val="0"/>
          <w:sz w:val="20"/>
          <w:szCs w:val="20"/>
          <w:lang w:bidi="ar-SY"/>
        </w:rPr>
        <w:t>Editing Unit,</w:t>
      </w:r>
      <w:r w:rsidRPr="00DC4101">
        <w:rPr>
          <w:rFonts w:cs="Times New Roman"/>
          <w:sz w:val="20"/>
          <w:szCs w:val="20"/>
          <w:lang w:bidi="ar-SY"/>
        </w:rPr>
        <w:t xml:space="preserve"> room E.4108,</w:t>
      </w:r>
      <w:r w:rsidR="00DC63EB" w:rsidRPr="00DC4101">
        <w:rPr>
          <w:rFonts w:cs="Times New Roman"/>
          <w:sz w:val="20"/>
          <w:szCs w:val="20"/>
          <w:lang w:bidi="ar-SY"/>
        </w:rPr>
        <w:br/>
      </w:r>
      <w:proofErr w:type="spellStart"/>
      <w:r w:rsidRPr="00DC4101">
        <w:rPr>
          <w:rFonts w:cs="Times New Roman"/>
          <w:sz w:val="20"/>
          <w:szCs w:val="20"/>
          <w:lang w:bidi="ar-SY"/>
        </w:rPr>
        <w:t>Palais</w:t>
      </w:r>
      <w:proofErr w:type="spellEnd"/>
      <w:r w:rsidRPr="00DC4101">
        <w:rPr>
          <w:rFonts w:cs="Times New Roman"/>
          <w:sz w:val="20"/>
          <w:szCs w:val="20"/>
          <w:lang w:bidi="ar-SY"/>
        </w:rPr>
        <w:t xml:space="preserve"> des Nations Genev</w:t>
      </w:r>
      <w:r w:rsidRPr="007E4D6F">
        <w:rPr>
          <w:rFonts w:ascii="Traditional Arabic" w:hAnsi="Traditional Arabic"/>
          <w:sz w:val="20"/>
          <w:szCs w:val="20"/>
          <w:lang w:bidi="ar-SY"/>
        </w:rPr>
        <w:t>a</w:t>
      </w:r>
      <w:r w:rsidR="00DC63EB" w:rsidRPr="00DC63EB">
        <w:rPr>
          <w:rFonts w:ascii="Traditional Arabic" w:hAnsi="Traditional Arabic" w:hint="cs"/>
          <w:sz w:val="28"/>
          <w:szCs w:val="28"/>
          <w:rtl/>
          <w:lang w:bidi="ar-SY"/>
        </w:rPr>
        <w:t>.</w:t>
      </w:r>
    </w:p>
    <w:p w:rsidR="007E4D6F" w:rsidRPr="007E4D6F" w:rsidRDefault="007E4D6F" w:rsidP="00DC4101">
      <w:pPr>
        <w:spacing w:before="0" w:after="120" w:line="340" w:lineRule="exact"/>
        <w:rPr>
          <w:rFonts w:ascii="Traditional Arabic" w:hAnsi="Traditional Arabic"/>
          <w:sz w:val="28"/>
          <w:szCs w:val="28"/>
          <w:rtl/>
        </w:rPr>
      </w:pPr>
      <w:r w:rsidRPr="007E4D6F">
        <w:rPr>
          <w:rFonts w:ascii="Traditional Arabic" w:hAnsi="Traditional Arabic"/>
          <w:sz w:val="28"/>
          <w:szCs w:val="28"/>
          <w:rtl/>
        </w:rPr>
        <w:tab/>
        <w:t xml:space="preserve">وستُدمج أية تصويبات ترد على محاضر </w:t>
      </w:r>
      <w:r w:rsidR="00DC4101">
        <w:rPr>
          <w:rFonts w:ascii="Traditional Arabic" w:hAnsi="Traditional Arabic" w:hint="cs"/>
          <w:sz w:val="28"/>
          <w:szCs w:val="28"/>
          <w:rtl/>
        </w:rPr>
        <w:t xml:space="preserve">جلسات </w:t>
      </w:r>
      <w:r w:rsidRPr="007E4D6F">
        <w:rPr>
          <w:rFonts w:ascii="Traditional Arabic" w:hAnsi="Traditional Arabic"/>
          <w:sz w:val="28"/>
          <w:szCs w:val="28"/>
          <w:rtl/>
        </w:rPr>
        <w:t xml:space="preserve">الاجتماع في وثيقة تصويب واحدة </w:t>
      </w:r>
      <w:r w:rsidR="00DC4101">
        <w:rPr>
          <w:rFonts w:ascii="Traditional Arabic" w:hAnsi="Traditional Arabic" w:hint="cs"/>
          <w:sz w:val="28"/>
          <w:szCs w:val="28"/>
          <w:rtl/>
        </w:rPr>
        <w:t xml:space="preserve">تصدر </w:t>
      </w:r>
      <w:r w:rsidRPr="007E4D6F">
        <w:rPr>
          <w:rFonts w:ascii="Traditional Arabic" w:hAnsi="Traditional Arabic"/>
          <w:sz w:val="28"/>
          <w:szCs w:val="28"/>
          <w:rtl/>
        </w:rPr>
        <w:t>بعد نهاية الدورة بأمد وجيز.</w:t>
      </w:r>
    </w:p>
    <w:p w:rsidR="007E4D6F" w:rsidRDefault="007E4D6F" w:rsidP="00BE3A3B">
      <w:pPr>
        <w:spacing w:before="0" w:line="380" w:lineRule="exact"/>
        <w:jc w:val="center"/>
        <w:rPr>
          <w:rFonts w:ascii="Traditional Arabic" w:hAnsi="Traditional Arabic" w:hint="cs"/>
          <w:i/>
          <w:iCs/>
          <w:rtl/>
          <w:lang w:bidi="ar-SY"/>
        </w:rPr>
      </w:pPr>
      <w:r>
        <w:rPr>
          <w:rFonts w:ascii="Traditional Arabic" w:hAnsi="Traditional Arabic"/>
          <w:sz w:val="30"/>
          <w:rtl/>
        </w:rPr>
        <w:br w:type="page"/>
      </w:r>
      <w:r>
        <w:rPr>
          <w:rFonts w:ascii="Traditional Arabic" w:hAnsi="Traditional Arabic"/>
          <w:i/>
          <w:iCs/>
          <w:rtl/>
        </w:rPr>
        <w:t>افتتحت الجلسة الساعة</w:t>
      </w:r>
      <w:r>
        <w:rPr>
          <w:rFonts w:ascii="Traditional Arabic" w:hAnsi="Traditional Arabic" w:hint="cs"/>
          <w:i/>
          <w:iCs/>
          <w:rtl/>
        </w:rPr>
        <w:t xml:space="preserve"> 05</w:t>
      </w:r>
      <w:r>
        <w:rPr>
          <w:rFonts w:ascii="Traditional Arabic" w:hAnsi="Traditional Arabic"/>
          <w:i/>
          <w:iCs/>
          <w:rtl/>
        </w:rPr>
        <w:t xml:space="preserve"> </w:t>
      </w:r>
      <w:r>
        <w:rPr>
          <w:rFonts w:ascii="Traditional Arabic" w:hAnsi="Traditional Arabic" w:hint="cs"/>
          <w:i/>
          <w:iCs/>
          <w:rtl/>
          <w:lang w:bidi="ar-SY"/>
        </w:rPr>
        <w:t>/15</w:t>
      </w:r>
    </w:p>
    <w:p w:rsidR="007E4D6F" w:rsidRPr="00F75C17" w:rsidRDefault="007E4D6F" w:rsidP="007E4D6F">
      <w:pPr>
        <w:spacing w:before="0" w:line="380" w:lineRule="exact"/>
        <w:rPr>
          <w:rFonts w:ascii="Traditional Arabic" w:hAnsi="Traditional Arabic" w:hint="cs"/>
          <w:i/>
          <w:iCs/>
          <w:sz w:val="30"/>
          <w:rtl/>
        </w:rPr>
      </w:pPr>
      <w:r>
        <w:rPr>
          <w:rFonts w:ascii="Traditional Arabic" w:hAnsi="Traditional Arabic" w:hint="cs"/>
          <w:b/>
          <w:bCs/>
          <w:sz w:val="36"/>
          <w:szCs w:val="36"/>
          <w:rtl/>
        </w:rPr>
        <w:t xml:space="preserve">النظر في التقارير المقدمة من الدول الأطراف بموجب المادة 40 من العهد </w:t>
      </w:r>
      <w:r w:rsidRPr="00BE3A3B">
        <w:rPr>
          <w:rFonts w:ascii="Traditional Arabic" w:hAnsi="Traditional Arabic" w:hint="cs"/>
          <w:i/>
          <w:iCs/>
          <w:sz w:val="30"/>
          <w:rtl/>
        </w:rPr>
        <w:t>(تابع)</w:t>
      </w:r>
    </w:p>
    <w:p w:rsidR="007E4D6F" w:rsidRPr="005C20B5" w:rsidRDefault="007E4D6F" w:rsidP="005560E7">
      <w:pPr>
        <w:spacing w:before="0" w:line="380" w:lineRule="exact"/>
        <w:ind w:firstLine="720"/>
        <w:rPr>
          <w:sz w:val="20"/>
          <w:szCs w:val="28"/>
          <w:lang w:val="en-GB"/>
        </w:rPr>
      </w:pPr>
      <w:r w:rsidRPr="005C20B5">
        <w:rPr>
          <w:rFonts w:hint="cs"/>
          <w:b/>
          <w:bCs/>
          <w:sz w:val="30"/>
          <w:szCs w:val="28"/>
          <w:rtl/>
        </w:rPr>
        <w:t xml:space="preserve">التقرير الأولي لصربيا والجبل الأسود </w:t>
      </w:r>
      <w:r w:rsidRPr="00BE3A3B">
        <w:rPr>
          <w:rFonts w:hint="cs"/>
          <w:i/>
          <w:iCs/>
          <w:sz w:val="30"/>
          <w:szCs w:val="28"/>
          <w:rtl/>
        </w:rPr>
        <w:t>(تابع)</w:t>
      </w:r>
      <w:r w:rsidRPr="005C20B5">
        <w:rPr>
          <w:rFonts w:hint="cs"/>
          <w:b/>
          <w:bCs/>
          <w:i/>
          <w:iCs/>
          <w:sz w:val="30"/>
          <w:szCs w:val="28"/>
          <w:rtl/>
        </w:rPr>
        <w:t xml:space="preserve"> </w:t>
      </w:r>
      <w:r w:rsidRPr="00BE3A3B">
        <w:rPr>
          <w:lang w:val="en-GB"/>
        </w:rPr>
        <w:t>(CCPR/C/SEMO/2003/1;</w:t>
      </w:r>
      <w:r w:rsidR="005560E7">
        <w:rPr>
          <w:lang w:val="en-GB"/>
        </w:rPr>
        <w:t xml:space="preserve"> </w:t>
      </w:r>
      <w:r w:rsidRPr="00BE3A3B">
        <w:rPr>
          <w:lang w:val="en-GB"/>
        </w:rPr>
        <w:t>CCPR/C/81/L/SEMO)</w:t>
      </w:r>
    </w:p>
    <w:p w:rsidR="007E4D6F" w:rsidRDefault="007E4D6F" w:rsidP="007E4D6F">
      <w:pPr>
        <w:spacing w:before="0" w:line="380" w:lineRule="exact"/>
        <w:jc w:val="both"/>
        <w:rPr>
          <w:rFonts w:ascii="Traditional Arabic" w:hAnsi="Traditional Arabic" w:hint="cs"/>
          <w:i/>
          <w:iCs/>
          <w:sz w:val="30"/>
          <w:rtl/>
          <w:lang w:val="en-GB" w:bidi="ar-SY"/>
        </w:rPr>
      </w:pPr>
      <w:r>
        <w:rPr>
          <w:rFonts w:ascii="Traditional Arabic" w:hAnsi="Traditional Arabic" w:hint="cs"/>
          <w:sz w:val="30"/>
          <w:rtl/>
          <w:lang w:val="en-GB" w:bidi="ar-SY"/>
        </w:rPr>
        <w:t>1-</w:t>
      </w:r>
      <w:r>
        <w:rPr>
          <w:rFonts w:ascii="Traditional Arabic" w:hAnsi="Traditional Arabic" w:hint="cs"/>
          <w:sz w:val="30"/>
          <w:rtl/>
          <w:lang w:val="en-GB" w:bidi="ar-SY"/>
        </w:rPr>
        <w:tab/>
      </w:r>
      <w:r>
        <w:rPr>
          <w:rFonts w:ascii="Traditional Arabic" w:hAnsi="Traditional Arabic" w:hint="cs"/>
          <w:i/>
          <w:iCs/>
          <w:sz w:val="30"/>
          <w:rtl/>
          <w:lang w:val="en-GB" w:bidi="ar-SY"/>
        </w:rPr>
        <w:t>بناء على دعوة الرئيس عاود أعضاء وفد صربيا والجبل الأسود اتخاذ أماكنهم إلى مائدة اللجنة.</w:t>
      </w:r>
    </w:p>
    <w:p w:rsidR="007E4D6F" w:rsidRDefault="007E4D6F" w:rsidP="007E4D6F">
      <w:pPr>
        <w:spacing w:before="0" w:line="380" w:lineRule="exact"/>
        <w:jc w:val="both"/>
        <w:rPr>
          <w:rFonts w:ascii="Traditional Arabic" w:hAnsi="Traditional Arabic" w:hint="cs"/>
          <w:sz w:val="30"/>
          <w:rtl/>
          <w:lang w:val="en-GB" w:bidi="ar-SY"/>
        </w:rPr>
      </w:pPr>
      <w:r w:rsidRPr="00F75C17">
        <w:rPr>
          <w:rFonts w:ascii="Traditional Arabic" w:hAnsi="Traditional Arabic" w:hint="cs"/>
          <w:sz w:val="30"/>
          <w:rtl/>
          <w:lang w:val="en-GB" w:bidi="ar-SY"/>
        </w:rPr>
        <w:t>2-</w:t>
      </w:r>
      <w:r w:rsidRPr="00F75C17">
        <w:rPr>
          <w:rFonts w:ascii="Traditional Arabic" w:hAnsi="Traditional Arabic" w:hint="cs"/>
          <w:sz w:val="30"/>
          <w:rtl/>
          <w:lang w:val="en-GB" w:bidi="ar-SY"/>
        </w:rPr>
        <w:tab/>
      </w:r>
      <w:r w:rsidRPr="00F75C17">
        <w:rPr>
          <w:rFonts w:ascii="Traditional Arabic" w:hAnsi="Traditional Arabic" w:hint="cs"/>
          <w:b/>
          <w:bCs/>
          <w:sz w:val="30"/>
          <w:rtl/>
          <w:lang w:val="en-GB" w:bidi="ar-SY"/>
        </w:rPr>
        <w:t xml:space="preserve">الرئيس </w:t>
      </w:r>
      <w:r w:rsidRPr="00F75C17">
        <w:rPr>
          <w:rFonts w:ascii="Traditional Arabic" w:hAnsi="Traditional Arabic" w:hint="cs"/>
          <w:sz w:val="30"/>
          <w:rtl/>
          <w:lang w:val="en-GB" w:bidi="ar-SY"/>
        </w:rPr>
        <w:t>دعا وفد صر</w:t>
      </w:r>
      <w:r>
        <w:rPr>
          <w:rFonts w:ascii="Traditional Arabic" w:hAnsi="Traditional Arabic" w:hint="cs"/>
          <w:sz w:val="30"/>
          <w:rtl/>
          <w:lang w:val="en-GB" w:bidi="ar-SY"/>
        </w:rPr>
        <w:t>بي</w:t>
      </w:r>
      <w:r w:rsidRPr="00F75C17">
        <w:rPr>
          <w:rFonts w:ascii="Traditional Arabic" w:hAnsi="Traditional Arabic" w:hint="cs"/>
          <w:sz w:val="30"/>
          <w:rtl/>
          <w:lang w:val="en-GB" w:bidi="ar-SY"/>
        </w:rPr>
        <w:t>ا والجبل الأسود إلى الرد على الأسئلة التي طرحها أعضاء اللجنة.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بيكوفيتش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(صربيا والجبل الأسود) قال إنه في حين أنه لا يجري التذرع بأحكام العهد بصورة مباشرة في إجراءات المحاكمة، فإن مبادئه الرئيسية مجسدة في دستور اتحاد الدولة. ووفقاً لميثاق حقوق الإنسان وحقوق الأقليات والحريات المدنية، لكل فرد الحق في الطعن أو غيره من سبل الانتصاف القانونية، وتكفل سلسلة من الآليات اللجوء إلى سبل انتصاف عادية واستثنائية على السواء.</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w:t>
      </w:r>
      <w:r>
        <w:rPr>
          <w:rFonts w:ascii="Traditional Arabic" w:hAnsi="Traditional Arabic" w:hint="cs"/>
          <w:sz w:val="30"/>
          <w:rtl/>
          <w:lang w:val="en-GB" w:bidi="ar-SY"/>
        </w:rPr>
        <w:tab/>
        <w:t>وقال إن من المهم لدى تقييم مدى كفاية التعويض الممنوح لضحية أي جريمة، أن يوضع في الاعتبار الوضع الاقتصادي للبلد. ويمكن أن يعتبر التعويض كافياً إن لم يفض إلى إثراء الضحية.</w:t>
      </w:r>
    </w:p>
    <w:p w:rsidR="007E4D6F" w:rsidRPr="007E1EB7"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w:t>
      </w:r>
      <w:r>
        <w:rPr>
          <w:rFonts w:ascii="Traditional Arabic" w:hAnsi="Traditional Arabic" w:hint="cs"/>
          <w:sz w:val="30"/>
          <w:rtl/>
          <w:lang w:val="en-GB" w:bidi="ar-SY"/>
        </w:rPr>
        <w:tab/>
        <w:t>ووجه سؤال بشأن النظر</w:t>
      </w:r>
      <w:r w:rsidRPr="007E1EB7">
        <w:rPr>
          <w:rFonts w:ascii="Traditional Arabic" w:hAnsi="Traditional Arabic" w:hint="cs"/>
          <w:sz w:val="30"/>
          <w:rtl/>
          <w:lang w:val="en-GB" w:bidi="ar-SY"/>
        </w:rPr>
        <w:t xml:space="preserve"> في الشكاوى المقدمة إلى المحاكم على النحو الواجب</w:t>
      </w:r>
      <w:r>
        <w:rPr>
          <w:rFonts w:ascii="Traditional Arabic" w:hAnsi="Traditional Arabic" w:hint="cs"/>
          <w:sz w:val="30"/>
          <w:rtl/>
          <w:lang w:val="en-GB" w:bidi="ar-SY"/>
        </w:rPr>
        <w:t>؛</w:t>
      </w:r>
      <w:r w:rsidRPr="007E1EB7">
        <w:rPr>
          <w:rFonts w:ascii="Traditional Arabic" w:hAnsi="Traditional Arabic" w:hint="cs"/>
          <w:sz w:val="30"/>
          <w:rtl/>
          <w:lang w:val="en-GB" w:bidi="ar-SY"/>
        </w:rPr>
        <w:t xml:space="preserve"> </w:t>
      </w:r>
      <w:r>
        <w:rPr>
          <w:rFonts w:ascii="Traditional Arabic" w:hAnsi="Traditional Arabic" w:hint="cs"/>
          <w:sz w:val="30"/>
          <w:rtl/>
          <w:lang w:val="en-GB" w:bidi="ar-SY"/>
        </w:rPr>
        <w:t xml:space="preserve">فقال إنه </w:t>
      </w:r>
      <w:r w:rsidRPr="007E1EB7">
        <w:rPr>
          <w:rFonts w:ascii="Traditional Arabic" w:hAnsi="Traditional Arabic" w:hint="cs"/>
          <w:sz w:val="30"/>
          <w:rtl/>
          <w:lang w:val="en-GB" w:bidi="ar-SY"/>
        </w:rPr>
        <w:t>في حزيران/</w:t>
      </w:r>
      <w:r w:rsidR="00D055AA">
        <w:rPr>
          <w:rFonts w:ascii="Traditional Arabic" w:hAnsi="Traditional Arabic"/>
          <w:sz w:val="30"/>
          <w:rtl/>
          <w:lang w:val="en-GB" w:bidi="ar-SY"/>
        </w:rPr>
        <w:br/>
      </w:r>
      <w:r w:rsidRPr="007E1EB7">
        <w:rPr>
          <w:rFonts w:ascii="Traditional Arabic" w:hAnsi="Traditional Arabic" w:hint="cs"/>
          <w:sz w:val="30"/>
          <w:rtl/>
          <w:lang w:val="en-GB" w:bidi="ar-SY"/>
        </w:rPr>
        <w:t>يونيه 2004، شُكِّل مجلس توجيهي خاص في إطار المحكمة العليا للنظر في مثل هذه الشكاوى. وإذا أدين القاضي الرئيسي بالإهمال أو التقصير في أداء مهامه، يخول للمجلس صلاحية طلب إعادة المحاكمة وعزل القاضي إذا ارتئي</w:t>
      </w:r>
      <w:r w:rsidRPr="007E1EB7">
        <w:rPr>
          <w:rFonts w:ascii="Traditional Arabic" w:hAnsi="Traditional Arabic" w:hint="cs"/>
          <w:color w:val="FF0000"/>
          <w:sz w:val="30"/>
          <w:rtl/>
          <w:lang w:val="en-GB" w:bidi="ar-SY"/>
        </w:rPr>
        <w:t xml:space="preserve"> </w:t>
      </w:r>
      <w:r w:rsidRPr="007E1EB7">
        <w:rPr>
          <w:rFonts w:ascii="Traditional Arabic" w:hAnsi="Traditional Arabic" w:hint="cs"/>
          <w:sz w:val="30"/>
          <w:rtl/>
          <w:lang w:val="en-GB" w:bidi="ar-SY"/>
        </w:rPr>
        <w:t xml:space="preserve">أن هذا الإجراء مناسباً. ومن المتوقع أن تؤدي الإجراءات الجديدة إلى تحسين كفاءة المحاكم </w:t>
      </w:r>
      <w:r>
        <w:rPr>
          <w:rFonts w:ascii="Traditional Arabic" w:hAnsi="Traditional Arabic" w:hint="cs"/>
          <w:sz w:val="30"/>
          <w:rtl/>
          <w:lang w:val="en-GB" w:bidi="ar-SY"/>
        </w:rPr>
        <w:t>والإسراع بالمحاكمات</w:t>
      </w:r>
      <w:r w:rsidRPr="007E1EB7">
        <w:rPr>
          <w:rFonts w:ascii="Traditional Arabic" w:hAnsi="Traditional Arabic" w:hint="cs"/>
          <w:sz w:val="30"/>
          <w:rtl/>
          <w:lang w:val="en-GB" w:bidi="ar-SY"/>
        </w:rPr>
        <w:t>.</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w:t>
      </w:r>
      <w:r>
        <w:rPr>
          <w:rFonts w:ascii="Traditional Arabic" w:hAnsi="Traditional Arabic" w:hint="cs"/>
          <w:sz w:val="30"/>
          <w:rtl/>
          <w:lang w:val="en-GB" w:bidi="ar-SY"/>
        </w:rPr>
        <w:tab/>
        <w:t xml:space="preserve">وأنشئت محكمة اتحاد الدولة في تموز/يوليه 2004 وتقوم حالياً بالنظر في القضايا للبت في إمكانية إحالتها إلى محاكم الدول الأعضاء. غير أن صلاحيات مختلف الهيئات القضائية تظل مسألة شائكة. وتختص المحكمة الجديدة بالنظر في انتهاكات حقوق الإنسان المرتكبة على مستوى اتحاد الدولة وعلى مستوى الجمهورية. ويكفل التشريع آليات لحماية حقوق الإنسان في جميع الدول الأطراف.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w:t>
      </w:r>
      <w:r>
        <w:rPr>
          <w:rFonts w:ascii="Traditional Arabic" w:hAnsi="Traditional Arabic" w:hint="cs"/>
          <w:sz w:val="30"/>
          <w:rtl/>
          <w:lang w:val="en-GB" w:bidi="ar-SY"/>
        </w:rPr>
        <w:tab/>
      </w:r>
      <w:proofErr w:type="spellStart"/>
      <w:r>
        <w:rPr>
          <w:rFonts w:ascii="Traditional Arabic" w:hAnsi="Traditional Arabic" w:hint="cs"/>
          <w:sz w:val="30"/>
          <w:rtl/>
          <w:lang w:val="en-GB" w:bidi="ar-SY"/>
        </w:rPr>
        <w:t>وينص</w:t>
      </w:r>
      <w:proofErr w:type="spellEnd"/>
      <w:r>
        <w:rPr>
          <w:rFonts w:ascii="Traditional Arabic" w:hAnsi="Traditional Arabic" w:hint="cs"/>
          <w:sz w:val="30"/>
          <w:rtl/>
          <w:lang w:val="en-GB" w:bidi="ar-SY"/>
        </w:rPr>
        <w:t xml:space="preserve"> القانون المتعلق بالمساءلة عن انتهاكات حقوق الإنسان على أنه يمكن مسائلة مرتكبي أي انتهاكات لحقوق الإنسان تكون قد حدثت بعد 23 آذار/مارس 1976 وهو تاريخ دخول العهد حيز النفاذ. ووفقاً للقانون أنشئت اللجنة للتحقيق في انتهاكات حقوق الإنسان بهدف إرساء إجراءات قانونية وفرز المرشحين لتولي </w:t>
      </w:r>
      <w:r w:rsidR="00BE3A3B">
        <w:rPr>
          <w:rFonts w:ascii="Traditional Arabic" w:hAnsi="Traditional Arabic"/>
          <w:sz w:val="30"/>
          <w:rtl/>
          <w:lang w:val="en-GB" w:bidi="ar-SY"/>
        </w:rPr>
        <w:br/>
      </w:r>
      <w:r>
        <w:rPr>
          <w:rFonts w:ascii="Traditional Arabic" w:hAnsi="Traditional Arabic" w:hint="cs"/>
          <w:sz w:val="30"/>
          <w:rtl/>
          <w:lang w:val="en-GB" w:bidi="ar-SY"/>
        </w:rPr>
        <w:t>مناصب عامة.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8-</w:t>
      </w:r>
      <w:r>
        <w:rPr>
          <w:rFonts w:ascii="Traditional Arabic" w:hAnsi="Traditional Arabic" w:hint="cs"/>
          <w:sz w:val="30"/>
          <w:rtl/>
          <w:lang w:val="en-GB" w:bidi="ar-SY"/>
        </w:rPr>
        <w:tab/>
        <w:t xml:space="preserve">وقد أعرب عن القلق إزاء عدم التقيد بأحكام العهد أثناء حالة الطوارئ. والحكم الذي أصدرته المحكمة الدستورية بعدم دستورية تدابير معينة لا يؤدي تلقائياً إلى اعتبار أن الأدلة التي جمعت بصدد "عملية السيف" غير مقبولة. قد جرى الحصول على الأدلة وفقاً للشروط القانونية في حضور ممثل قانوني ومن ثم، فهي مقبولة </w:t>
      </w:r>
      <w:r w:rsidR="00BE3A3B">
        <w:rPr>
          <w:rFonts w:ascii="Traditional Arabic" w:hAnsi="Traditional Arabic"/>
          <w:sz w:val="30"/>
          <w:rtl/>
          <w:lang w:val="en-GB" w:bidi="ar-SY"/>
        </w:rPr>
        <w:br/>
      </w:r>
      <w:r>
        <w:rPr>
          <w:rFonts w:ascii="Traditional Arabic" w:hAnsi="Traditional Arabic" w:hint="cs"/>
          <w:sz w:val="30"/>
          <w:rtl/>
          <w:lang w:val="en-GB" w:bidi="ar-SY"/>
        </w:rPr>
        <w:t>في المحكمة.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9-</w:t>
      </w:r>
      <w:r>
        <w:rPr>
          <w:rFonts w:ascii="Traditional Arabic" w:hAnsi="Traditional Arabic" w:hint="cs"/>
          <w:sz w:val="30"/>
          <w:rtl/>
          <w:lang w:val="en-GB" w:bidi="ar-SY"/>
        </w:rPr>
        <w:tab/>
        <w:t>وإذا تبيّن أن ملتمسي اللجوء أعضاء في منظمة إرهابية أو أدينوا بأي شكل آخر بارتكاب أعمال تشكل جريمة بموجب التشريع المحلي، يجري تسليم هؤلاء الأشخاص وفقاً للتشريع المنظم لتسليم المجرمين. ولا يجوز تسليم أي شخص إلى بلد يتعرض فيه أو تتعرض فيه لعقوبة الإعدام.</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10-</w:t>
      </w:r>
      <w:r>
        <w:rPr>
          <w:rFonts w:ascii="Traditional Arabic" w:hAnsi="Traditional Arabic" w:hint="cs"/>
          <w:sz w:val="30"/>
          <w:rtl/>
          <w:lang w:val="en-GB" w:bidi="ar-SY"/>
        </w:rPr>
        <w:tab/>
        <w:t xml:space="preserve">ولا يوجد لدى صربيا أي برنامج رسمي لحماية الشهود. والتكاليف المتكبدة نتيجة تغيير الهوية والإقامة في الخارج تتجاوز الموارد المتاحة للبلد. ومع ذلك، فقد أسندت إلى الهيئة المختصة في الحكومة الصربية مهمة صياغة قانون لوضع مثل هذا البرنامج. </w:t>
      </w:r>
      <w:proofErr w:type="spellStart"/>
      <w:r>
        <w:rPr>
          <w:rFonts w:ascii="Traditional Arabic" w:hAnsi="Traditional Arabic" w:hint="cs"/>
          <w:sz w:val="30"/>
          <w:rtl/>
          <w:lang w:val="en-GB" w:bidi="ar-SY"/>
        </w:rPr>
        <w:t>وينص</w:t>
      </w:r>
      <w:proofErr w:type="spellEnd"/>
      <w:r>
        <w:rPr>
          <w:rFonts w:ascii="Traditional Arabic" w:hAnsi="Traditional Arabic" w:hint="cs"/>
          <w:sz w:val="30"/>
          <w:rtl/>
          <w:lang w:val="en-GB" w:bidi="ar-SY"/>
        </w:rPr>
        <w:t xml:space="preserve"> القانون الجنائي القائم على حماية الشهود من جانب الشرطة بناءً على طلب قاض أو مدع عام.</w:t>
      </w:r>
    </w:p>
    <w:p w:rsidR="007E4D6F" w:rsidRPr="00A600E6"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11-</w:t>
      </w:r>
      <w:r>
        <w:rPr>
          <w:rFonts w:ascii="Traditional Arabic" w:hAnsi="Traditional Arabic" w:hint="cs"/>
          <w:sz w:val="30"/>
          <w:rtl/>
          <w:lang w:val="en-GB" w:bidi="ar-SY"/>
        </w:rPr>
        <w:tab/>
        <w:t>ويجوز من حيث المبدأ استخدام الأدلة التي توفرها المحكمة الجنائية الدولية ليوغوسلافيا السابقة في المحاكم المحلية. وللمدعي العام اختصاص البت في أي دليل يجري الحصول عليه بناءً على أسسه الموضوعية، واتخاذ قرار بشأن استخدامه في أي محاكمة.</w:t>
      </w:r>
    </w:p>
    <w:p w:rsidR="007E4D6F" w:rsidRPr="003D3997"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12-</w:t>
      </w:r>
      <w:r>
        <w:rPr>
          <w:rFonts w:ascii="Traditional Arabic" w:hAnsi="Traditional Arabic" w:hint="cs"/>
          <w:sz w:val="30"/>
          <w:rtl/>
          <w:lang w:val="en-GB" w:bidi="ar-SY"/>
        </w:rPr>
        <w:tab/>
        <w:t>وليس هناك أي حالات تتعلق بتقادم جرائم الإبادة الجماعية أو جرائم الحرب أو الجرائم المرتكبة ضد الإنسانية. غير أنه لا توجد حتى الآن أي أحكام قانونية تجرِّم مسؤولية القيادة.</w:t>
      </w:r>
    </w:p>
    <w:p w:rsidR="007E4D6F" w:rsidRPr="001165BA" w:rsidRDefault="007E4D6F" w:rsidP="00BE3A3B">
      <w:pPr>
        <w:spacing w:before="0" w:line="380" w:lineRule="exact"/>
        <w:rPr>
          <w:rFonts w:ascii="Traditional Arabic" w:hAnsi="Traditional Arabic" w:hint="cs"/>
          <w:sz w:val="30"/>
          <w:rtl/>
          <w:lang w:val="en-GB" w:bidi="ar-SY"/>
        </w:rPr>
      </w:pPr>
      <w:r w:rsidRPr="00DC5359">
        <w:rPr>
          <w:rFonts w:ascii="Traditional Arabic" w:hAnsi="Traditional Arabic" w:hint="cs"/>
          <w:sz w:val="30"/>
          <w:rtl/>
          <w:lang w:val="en-GB" w:bidi="ar-SY"/>
        </w:rPr>
        <w:t>13-</w:t>
      </w:r>
      <w:r>
        <w:rPr>
          <w:rFonts w:ascii="Traditional Arabic" w:hAnsi="Traditional Arabic" w:hint="cs"/>
          <w:b/>
          <w:bCs/>
          <w:sz w:val="30"/>
          <w:rtl/>
          <w:lang w:val="en-GB" w:bidi="ar-SY"/>
        </w:rPr>
        <w:tab/>
      </w:r>
      <w:r>
        <w:rPr>
          <w:rFonts w:ascii="Traditional Arabic" w:hAnsi="Traditional Arabic" w:hint="cs"/>
          <w:sz w:val="30"/>
          <w:rtl/>
          <w:lang w:val="en-GB" w:bidi="ar-SY"/>
        </w:rPr>
        <w:t>ويستوفي الضحايا الذين ليس بمقدورهم دفع مصاريف إقامة دعوى مدنية شروط الإعفاء من دفع الرسوم القضائية أو لدفع أتعاب المساعدة القانونية.</w:t>
      </w:r>
    </w:p>
    <w:p w:rsidR="007E4D6F" w:rsidRPr="001165BA" w:rsidRDefault="007E4D6F" w:rsidP="00BE3A3B">
      <w:pPr>
        <w:spacing w:before="0" w:line="380" w:lineRule="exact"/>
        <w:rPr>
          <w:rFonts w:ascii="Traditional Arabic" w:hAnsi="Traditional Arabic" w:hint="cs"/>
          <w:sz w:val="30"/>
          <w:rtl/>
          <w:lang w:val="en-GB" w:bidi="ar-SY"/>
        </w:rPr>
      </w:pPr>
      <w:r w:rsidRPr="00DC5359">
        <w:rPr>
          <w:rFonts w:ascii="Traditional Arabic" w:hAnsi="Traditional Arabic" w:hint="cs"/>
          <w:sz w:val="30"/>
          <w:rtl/>
          <w:lang w:val="en-GB" w:bidi="ar-SY"/>
        </w:rPr>
        <w:t>14-</w:t>
      </w:r>
      <w:r>
        <w:rPr>
          <w:rFonts w:ascii="Traditional Arabic" w:hAnsi="Traditional Arabic" w:hint="cs"/>
          <w:b/>
          <w:bCs/>
          <w:sz w:val="30"/>
          <w:rtl/>
          <w:lang w:val="en-GB" w:bidi="ar-SY"/>
        </w:rPr>
        <w:tab/>
      </w:r>
      <w:r>
        <w:rPr>
          <w:rFonts w:ascii="Traditional Arabic" w:hAnsi="Traditional Arabic" w:hint="cs"/>
          <w:sz w:val="30"/>
          <w:rtl/>
          <w:lang w:val="en-GB" w:bidi="ar-SY"/>
        </w:rPr>
        <w:t xml:space="preserve">وتتضمن التشريعات المحلية أحكاماً تسمح بإقامة دعاوى قضائية فيما يتعلق بجرائم الحرب أمام </w:t>
      </w:r>
      <w:r w:rsidR="00BE3A3B">
        <w:rPr>
          <w:rFonts w:ascii="Traditional Arabic" w:hAnsi="Traditional Arabic"/>
          <w:sz w:val="30"/>
          <w:rtl/>
          <w:lang w:val="en-GB" w:bidi="ar-SY"/>
        </w:rPr>
        <w:br/>
      </w:r>
      <w:r>
        <w:rPr>
          <w:rFonts w:ascii="Traditional Arabic" w:hAnsi="Traditional Arabic" w:hint="cs"/>
          <w:sz w:val="30"/>
          <w:rtl/>
          <w:lang w:val="en-GB" w:bidi="ar-SY"/>
        </w:rPr>
        <w:t>المحاكم المحلية.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15-</w:t>
      </w:r>
      <w:r>
        <w:rPr>
          <w:rFonts w:ascii="Traditional Arabic" w:hAnsi="Traditional Arabic" w:hint="cs"/>
          <w:sz w:val="30"/>
          <w:rtl/>
          <w:lang w:val="en-GB" w:bidi="ar-SY"/>
        </w:rPr>
        <w:tab/>
        <w:t>وبصدد اللحظة المنتظر فيها من ضحية الاغتصاب مقاومة الاعتداء، قال إنه حتى يشكل أي فعل جنسي اغتصاباً ليس من المتوقع من الضحية سوى إبداء عدم موافقتها. وليست هناك أي حاجة إلى وجود مقاومة فعلية ويوجه الاتهام بارتكاب جريمة الاغتصاب بغض النظر عن عمر الضحية.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سيمونوفيتش</w:t>
      </w:r>
      <w:proofErr w:type="spellEnd"/>
      <w:r>
        <w:rPr>
          <w:rFonts w:ascii="Traditional Arabic" w:hAnsi="Traditional Arabic" w:hint="cs"/>
          <w:sz w:val="30"/>
          <w:rtl/>
          <w:lang w:val="en-GB" w:bidi="ar-SY"/>
        </w:rPr>
        <w:t xml:space="preserve"> (صربيا والجبل الأسود) قالت إن أحكام الصكوك الدولية لحقوق الإنسان مدرجة في التشريع المحلي للجبل الأسود. لكنه لم ينم إلى علمها أي حالات ليس لديها أي علم بالحالات التي جرى فيها التذرع بأحكام العهد بصورة مباشرة في الإجراءات القانونية.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17-</w:t>
      </w:r>
      <w:r>
        <w:rPr>
          <w:rFonts w:ascii="Traditional Arabic" w:hAnsi="Traditional Arabic" w:hint="cs"/>
          <w:sz w:val="30"/>
          <w:rtl/>
          <w:lang w:val="en-GB" w:bidi="ar-SY"/>
        </w:rPr>
        <w:tab/>
        <w:t xml:space="preserve">ومجلس المحكمة في الجبل الأسود هو الهيئة </w:t>
      </w:r>
      <w:proofErr w:type="spellStart"/>
      <w:r>
        <w:rPr>
          <w:rFonts w:ascii="Traditional Arabic" w:hAnsi="Traditional Arabic" w:hint="cs"/>
          <w:sz w:val="30"/>
          <w:rtl/>
          <w:lang w:val="en-GB" w:bidi="ar-SY"/>
        </w:rPr>
        <w:t>المسؤولة</w:t>
      </w:r>
      <w:proofErr w:type="spellEnd"/>
      <w:r>
        <w:rPr>
          <w:rFonts w:ascii="Traditional Arabic" w:hAnsi="Traditional Arabic" w:hint="cs"/>
          <w:sz w:val="30"/>
          <w:rtl/>
          <w:lang w:val="en-GB" w:bidi="ar-SY"/>
        </w:rPr>
        <w:t xml:space="preserve"> عن ضمان كفاءة المحاكم. وتخول لرئيس المحكمة صلاحيات رصد الموظفين والتوصية بالتدابير</w:t>
      </w:r>
      <w:r w:rsidRPr="00FB2F01">
        <w:rPr>
          <w:rFonts w:ascii="Traditional Arabic" w:hAnsi="Traditional Arabic" w:hint="cs"/>
          <w:sz w:val="30"/>
          <w:rtl/>
          <w:lang w:val="en-GB" w:bidi="ar-SY"/>
        </w:rPr>
        <w:t xml:space="preserve"> </w:t>
      </w:r>
      <w:r>
        <w:rPr>
          <w:rFonts w:ascii="Traditional Arabic" w:hAnsi="Traditional Arabic" w:hint="cs"/>
          <w:sz w:val="30"/>
          <w:rtl/>
          <w:lang w:val="en-GB" w:bidi="ar-SY"/>
        </w:rPr>
        <w:t>الممكنة لعلاج أوجه القصور وتقديم تقارير شهرية إلى المجلس. وينظر أيضاً في جواز قبول الشكاوى من أوجه التأخير غير المبررة في إجراءات المحكمة. ويبت الفريق المختص بالتأديب التابع للمجلس في فرض إجراءات تأديبية على القضاة الذين أدينوا بالإهمال. وفي الحالات الخطيرة يمكن أن يلي ذلك عزلهم.</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18-</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تشوغوريتش</w:t>
      </w:r>
      <w:proofErr w:type="spellEnd"/>
      <w:r>
        <w:rPr>
          <w:rFonts w:ascii="Traditional Arabic" w:hAnsi="Traditional Arabic" w:hint="cs"/>
          <w:sz w:val="30"/>
          <w:rtl/>
          <w:lang w:val="en-GB" w:bidi="ar-SY"/>
        </w:rPr>
        <w:t xml:space="preserve"> (صربيا والجبل الأسود) قال إن حالة الطوارئ قد أعلنت من جانب رئيس جمهورية صربيا بالنيابة على أساس السلطات المنصوص عليها في الدستور. وأعلنت المحكمة الدستورية عدم دستورية عدد من التدابير الخاصة المطبقة أثناء حالة الطوارئ مثل الاحتجاز غير المشروع، والرقابة والحظر المفروضين على إبلاغ وسائط الإعلام. وقضت المحكمة الدستورية أيضاً بعدم دستورية السلطات الخاصة المخولة لرئيس المحكمة العليا بالنيابة والنائب العام بالنيابة بصدد وقف قضاة المحكمة الابتدائية عن العمل.</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19</w:t>
      </w:r>
      <w:r w:rsidRPr="007E1EB7">
        <w:rPr>
          <w:rFonts w:ascii="Traditional Arabic" w:hAnsi="Traditional Arabic" w:hint="cs"/>
          <w:sz w:val="30"/>
          <w:rtl/>
          <w:lang w:val="en-GB" w:bidi="ar-SY"/>
        </w:rPr>
        <w:t>-</w:t>
      </w:r>
      <w:r w:rsidRPr="007E1EB7">
        <w:rPr>
          <w:rFonts w:ascii="Traditional Arabic" w:hAnsi="Traditional Arabic" w:hint="cs"/>
          <w:sz w:val="30"/>
          <w:rtl/>
          <w:lang w:val="en-GB" w:bidi="ar-SY"/>
        </w:rPr>
        <w:tab/>
        <w:t>وقد تيسر محاكمة جرائم الحرب في المحاكم المحلية من خلال إنشاء دائرة خاصة بجرائم الحرب في إطار المحكمة الابتدائية ببلغراد وتعيين خمسة قضاة في المحكمة العليا لهذا الغرض. وبالإضافة إلى ذلك</w:t>
      </w:r>
      <w:r>
        <w:rPr>
          <w:rFonts w:ascii="Traditional Arabic" w:hAnsi="Traditional Arabic" w:hint="cs"/>
          <w:sz w:val="30"/>
          <w:rtl/>
          <w:lang w:val="en-GB" w:bidi="ar-SY"/>
        </w:rPr>
        <w:t>،</w:t>
      </w:r>
      <w:r w:rsidRPr="007E1EB7">
        <w:rPr>
          <w:rFonts w:ascii="Traditional Arabic" w:hAnsi="Traditional Arabic" w:hint="cs"/>
          <w:sz w:val="30"/>
          <w:rtl/>
          <w:lang w:val="en-GB" w:bidi="ar-SY"/>
        </w:rPr>
        <w:t xml:space="preserve"> فإن صلاحيات مكتب المدعي العام لشؤون الجريمة المنظمة تشمل جرائم الحرب. ويتضمن قانون الإجراءات الجنائية أحكام</w:t>
      </w:r>
      <w:r>
        <w:rPr>
          <w:rFonts w:ascii="Traditional Arabic" w:hAnsi="Traditional Arabic" w:hint="cs"/>
          <w:sz w:val="30"/>
          <w:rtl/>
          <w:lang w:val="en-GB" w:bidi="ar-SY"/>
        </w:rPr>
        <w:t>اً</w:t>
      </w:r>
      <w:r w:rsidRPr="007E1EB7">
        <w:rPr>
          <w:rFonts w:ascii="Traditional Arabic" w:hAnsi="Traditional Arabic" w:hint="cs"/>
          <w:sz w:val="30"/>
          <w:rtl/>
          <w:lang w:val="en-GB" w:bidi="ar-SY"/>
        </w:rPr>
        <w:t xml:space="preserve"> خاصة لمحاكمة جرائم الحرب </w:t>
      </w:r>
      <w:r>
        <w:rPr>
          <w:rFonts w:ascii="Traditional Arabic" w:hAnsi="Traditional Arabic" w:hint="cs"/>
          <w:sz w:val="30"/>
          <w:rtl/>
          <w:lang w:val="en-GB" w:bidi="ar-SY"/>
        </w:rPr>
        <w:t>ذات</w:t>
      </w:r>
      <w:r w:rsidRPr="007E1EB7">
        <w:rPr>
          <w:rFonts w:ascii="Traditional Arabic" w:hAnsi="Traditional Arabic" w:hint="cs"/>
          <w:sz w:val="30"/>
          <w:rtl/>
          <w:lang w:val="en-GB" w:bidi="ar-SY"/>
        </w:rPr>
        <w:t xml:space="preserve"> الصلة </w:t>
      </w:r>
      <w:r>
        <w:rPr>
          <w:rFonts w:ascii="Traditional Arabic" w:hAnsi="Traditional Arabic" w:hint="cs"/>
          <w:sz w:val="30"/>
          <w:rtl/>
          <w:lang w:val="en-GB" w:bidi="ar-SY"/>
        </w:rPr>
        <w:t>ب</w:t>
      </w:r>
      <w:r w:rsidRPr="007E1EB7">
        <w:rPr>
          <w:rFonts w:ascii="Traditional Arabic" w:hAnsi="Traditional Arabic" w:hint="cs"/>
          <w:sz w:val="30"/>
          <w:rtl/>
          <w:lang w:val="en-GB" w:bidi="ar-SY"/>
        </w:rPr>
        <w:t>جملة أمور</w:t>
      </w:r>
      <w:r>
        <w:rPr>
          <w:rFonts w:ascii="Traditional Arabic" w:hAnsi="Traditional Arabic" w:hint="cs"/>
          <w:sz w:val="30"/>
          <w:rtl/>
          <w:lang w:val="en-GB" w:bidi="ar-SY"/>
        </w:rPr>
        <w:t xml:space="preserve"> من بينها</w:t>
      </w:r>
      <w:r w:rsidRPr="007E1EB7">
        <w:rPr>
          <w:rFonts w:ascii="Traditional Arabic" w:hAnsi="Traditional Arabic" w:hint="cs"/>
          <w:sz w:val="30"/>
          <w:rtl/>
          <w:lang w:val="en-GB" w:bidi="ar-SY"/>
        </w:rPr>
        <w:t xml:space="preserve">، الإدلاء بالشهادة في دوائر تلفزيونية مغلقة وعدم الإفصاح للجمهور عن أية سجلات </w:t>
      </w:r>
      <w:r>
        <w:rPr>
          <w:rFonts w:ascii="Traditional Arabic" w:hAnsi="Traditional Arabic" w:hint="cs"/>
          <w:sz w:val="30"/>
          <w:rtl/>
          <w:lang w:val="en-GB" w:bidi="ar-SY"/>
        </w:rPr>
        <w:t>ذات</w:t>
      </w:r>
      <w:r w:rsidRPr="007E1EB7">
        <w:rPr>
          <w:rFonts w:ascii="Traditional Arabic" w:hAnsi="Traditional Arabic" w:hint="cs"/>
          <w:sz w:val="30"/>
          <w:rtl/>
          <w:lang w:val="en-GB" w:bidi="ar-SY"/>
        </w:rPr>
        <w:t xml:space="preserve"> صلة بالقضايا. وتعقد جلسات استماع سرية لرابطات الشهود.</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20-</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شاهوفيتش</w:t>
      </w:r>
      <w:proofErr w:type="spellEnd"/>
      <w:r>
        <w:rPr>
          <w:rFonts w:ascii="Traditional Arabic" w:hAnsi="Traditional Arabic" w:hint="cs"/>
          <w:sz w:val="30"/>
          <w:rtl/>
          <w:lang w:val="en-GB" w:bidi="ar-SY"/>
        </w:rPr>
        <w:t xml:space="preserve"> (صربيا والجبل الأسود) قال إن تعاون الدولة الطرف مع المحكمة الجنائية الدولية ليوغوسلافيا السابقة قد مرَّ بمراحل مختلفة. وذكّر اللجنة بأن هذا التعاون يعتبر مسألة ذات صبغة سياسية في صربيا. ويمكن أن تعزى إلى تتابع الانتخابات</w:t>
      </w:r>
      <w:r w:rsidRPr="007740C2">
        <w:rPr>
          <w:rFonts w:ascii="Traditional Arabic" w:hAnsi="Traditional Arabic" w:hint="cs"/>
          <w:sz w:val="30"/>
          <w:rtl/>
          <w:lang w:val="en-GB" w:bidi="ar-SY"/>
        </w:rPr>
        <w:t xml:space="preserve"> </w:t>
      </w:r>
      <w:r>
        <w:rPr>
          <w:rFonts w:ascii="Traditional Arabic" w:hAnsi="Traditional Arabic" w:hint="cs"/>
          <w:sz w:val="30"/>
          <w:rtl/>
          <w:lang w:val="en-GB" w:bidi="ar-SY"/>
        </w:rPr>
        <w:t>جزئياً المسؤولية عن بعض الافتقار إلى التعاون في الأوقات الأخيرة. وقد وجه عدد من الانتقادات إلى السلطات فيما يتعلق بالتعاون مع المحكمة الجنائية الدولية ليوغوسلافيا السابقة، بما في ذلك عدم القيام بالقبض على هاربين رفيعي المستوى وإعفاء الشهود من واجبهم بالحفاظ على السرية. وقد قدمت لوائح اتهام أربعة جنرالات مؤخراً إلى المحاكم المختصة من أجل الإسراع بنقلهم، ووفقاً لتقارير أخيرة، أصبح الآن لنحو 200 شاهد حرية الإدلاء بالشهادة.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21-</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sidRPr="007E1EB7">
        <w:rPr>
          <w:rFonts w:ascii="Traditional Arabic" w:hAnsi="Traditional Arabic" w:hint="cs"/>
          <w:b/>
          <w:bCs/>
          <w:sz w:val="30"/>
          <w:rtl/>
          <w:lang w:val="en-GB" w:bidi="ar-SY"/>
        </w:rPr>
        <w:t>بيغوفيتش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(صربيا والجبل الأسود) قال إنه جرى التعجيل باتخاذ الإجراءات المتعلقة بالقبض على المتهمين بارتكاب جرائم حرب. ووزع على جميع وحدات الشرطة أمر صادر في 19 نيسان/أبريل 2004 يدعو جميع الموظفين المكلفين بإنفاذ القوانين بتكثيف الجهود من أجل تحقيق هذه الغاية.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توموفيتش</w:t>
      </w:r>
      <w:proofErr w:type="spellEnd"/>
      <w:r>
        <w:rPr>
          <w:rFonts w:ascii="Traditional Arabic" w:hAnsi="Traditional Arabic" w:hint="cs"/>
          <w:sz w:val="30"/>
          <w:rtl/>
          <w:lang w:val="en-GB" w:bidi="ar-SY"/>
        </w:rPr>
        <w:t xml:space="preserve"> (صربيا والجبل الأسود) قال إنه على إثر تعيين أمين مظالم في الجبل الأسود في كانون الأول/ديسمبر 2003، جرى تلقي 365 شكوى، يتعلق معظمها </w:t>
      </w:r>
      <w:r w:rsidRPr="007E1EB7">
        <w:rPr>
          <w:rFonts w:ascii="Traditional Arabic" w:hAnsi="Traditional Arabic" w:hint="cs"/>
          <w:sz w:val="30"/>
          <w:rtl/>
          <w:lang w:val="en-GB" w:bidi="ar-SY"/>
        </w:rPr>
        <w:t>بأوجه</w:t>
      </w:r>
      <w:r>
        <w:rPr>
          <w:rFonts w:ascii="Traditional Arabic" w:hAnsi="Traditional Arabic" w:hint="cs"/>
          <w:sz w:val="30"/>
          <w:rtl/>
          <w:lang w:val="en-GB" w:bidi="ar-SY"/>
        </w:rPr>
        <w:t xml:space="preserve"> تأخير غير مبررة في الإجراءات القضائية. ورفض عدد من الشكاوى مجهولة المصدر، وكذلك شكاوى ذات صلة بأعمال حدثت قبل التنفيذ الفعلي لصكوك حقوق الإنسان ذات الصلة.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23-</w:t>
      </w:r>
      <w:r>
        <w:rPr>
          <w:rFonts w:ascii="Traditional Arabic" w:hAnsi="Traditional Arabic" w:hint="cs"/>
          <w:sz w:val="30"/>
          <w:rtl/>
          <w:lang w:val="en-GB" w:bidi="ar-SY"/>
        </w:rPr>
        <w:tab/>
        <w:t>وجرى الاحتفال "بيوم أمين المظالم" في ثلاث بلديات من أجل زيادة الوعي العام بالمؤسسة الجديدة. ولا تتوافر حتى الآن أي بيانات عن كفاءة مكتب أمين المظالم.</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24-</w:t>
      </w:r>
      <w:r>
        <w:rPr>
          <w:rFonts w:ascii="Traditional Arabic" w:hAnsi="Traditional Arabic" w:hint="cs"/>
          <w:sz w:val="30"/>
          <w:rtl/>
          <w:lang w:val="en-GB" w:bidi="ar-SY"/>
        </w:rPr>
        <w:tab/>
        <w:t>وجرى صياغة قانون جديد بشأن حماية الشهود، يتضمن توصيات قدمها فريق خبراء متعدد القطاعات. وقدم إلى البرلمان للنظر فيه، ومن المتوقع أن يدخل حيز النفاذ في كانون الثاني/يناير 2005. ويدعم الجبل الأسود بقوة التعاون الدولي في ميدان حماية الشهود.</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25-</w:t>
      </w:r>
      <w:r>
        <w:rPr>
          <w:rFonts w:ascii="Traditional Arabic" w:hAnsi="Traditional Arabic" w:hint="cs"/>
          <w:sz w:val="30"/>
          <w:rtl/>
          <w:lang w:val="en-GB" w:bidi="ar-SY"/>
        </w:rPr>
        <w:tab/>
      </w:r>
      <w:proofErr w:type="spellStart"/>
      <w:r>
        <w:rPr>
          <w:rFonts w:ascii="Traditional Arabic" w:hAnsi="Traditional Arabic" w:hint="cs"/>
          <w:sz w:val="30"/>
          <w:rtl/>
          <w:lang w:val="en-GB" w:bidi="ar-SY"/>
        </w:rPr>
        <w:t>وينص</w:t>
      </w:r>
      <w:proofErr w:type="spellEnd"/>
      <w:r>
        <w:rPr>
          <w:rFonts w:ascii="Traditional Arabic" w:hAnsi="Traditional Arabic" w:hint="cs"/>
          <w:sz w:val="30"/>
          <w:rtl/>
          <w:lang w:val="en-GB" w:bidi="ar-SY"/>
        </w:rPr>
        <w:t xml:space="preserve"> القانون الجنائي للجبل الأسود على محاكمة الأشخاص لأسباب تتعلق بمسؤولية القيادة.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ماركوفيتش</w:t>
      </w:r>
      <w:proofErr w:type="spellEnd"/>
      <w:r>
        <w:rPr>
          <w:rFonts w:ascii="Traditional Arabic" w:hAnsi="Traditional Arabic" w:hint="cs"/>
          <w:sz w:val="30"/>
          <w:rtl/>
          <w:lang w:val="en-GB" w:bidi="ar-SY"/>
        </w:rPr>
        <w:t xml:space="preserve"> (صربيا والجبل الأسود) قال إن إنشاء مكتب لأمين المظالم قد أعاقته إلى حد ما التغييرات العديدة التي حدثت في التنظيم السياسي للبلد. وسيجري إقامة مكاتب لأمين المظالم على مستوى الجمهورية والمستوى المحلي على حد سواء؛ وتظل هناك حاجة إلى تعريف صلاحيات كل أمين مظالم. وستخول لمكتب أمين المظالم على مستوى المحافظة صلاحية حماية حقوق الإنسان والتحقيق في انتهاكات هذه الحقوق على مستوى المحافظة وكذلك الانتهاكات التي ترتكبها المؤسسات التي تقيمها المحافظة.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27-</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ساهوفيتش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(صربيا والجبل الأسود) قال إن التعقيدات القانونية التي ينطوي عليها إدراج كوسوفو </w:t>
      </w:r>
      <w:proofErr w:type="spellStart"/>
      <w:r>
        <w:rPr>
          <w:rFonts w:ascii="Traditional Arabic" w:hAnsi="Traditional Arabic" w:hint="cs"/>
          <w:sz w:val="30"/>
          <w:rtl/>
          <w:lang w:val="en-GB" w:bidi="ar-SY"/>
        </w:rPr>
        <w:t>وميتوهيا</w:t>
      </w:r>
      <w:proofErr w:type="spellEnd"/>
      <w:r>
        <w:rPr>
          <w:rFonts w:ascii="Traditional Arabic" w:hAnsi="Traditional Arabic" w:hint="cs"/>
          <w:sz w:val="30"/>
          <w:rtl/>
          <w:lang w:val="en-GB" w:bidi="ar-SY"/>
        </w:rPr>
        <w:t xml:space="preserve"> في إجراءات تقديم التقارير بموجب العهد ينبغي ألا تثبط الجهود المبذولة لإيجاد طرق لضمان أن تقوم بعثة الأمم المتحدة في كوسوفو بتقديم تقارير بشأن تنفيذ العهد في كوسوفو. ويجري وضع آليات مماثلة فيما يتعلق بإنفاذ صكوك مجلس أوروبا. ومن واقع تجربته الشخصية يعتقد أنه يصعب على ممثلي بعثة الأمم المتحدة في كوسوفو تقديم تقاريرهم إلى جانب ممثل صربيا والجبل الأسود. غير أن اجتماعات عقدت ضمن سياق أوروبي قد نجحت في الانطلاق في هذا الطريق. والمسائل في أغلبها تتسم بطابع قانوني وغير سياسي؛ وقال إن وفده سيحاول اقتراح أفكار بشأن كيفية حسم هذه المسائل القانونية.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28-</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بيغوفيتش</w:t>
      </w:r>
      <w:proofErr w:type="spellEnd"/>
      <w:r>
        <w:rPr>
          <w:rFonts w:ascii="Traditional Arabic" w:hAnsi="Traditional Arabic" w:hint="cs"/>
          <w:sz w:val="30"/>
          <w:rtl/>
          <w:lang w:val="en-GB" w:bidi="ar-SY"/>
        </w:rPr>
        <w:t xml:space="preserve"> (صربيا والجبل الأسود) قال مجيباً على السؤال رقم 10 الوارد في قائمة القضايا، إنه ما إن اكتشف أن جثثاً كثيرة</w:t>
      </w:r>
      <w:r w:rsidRPr="00785B4C">
        <w:rPr>
          <w:rFonts w:ascii="Traditional Arabic" w:hAnsi="Traditional Arabic" w:hint="cs"/>
          <w:color w:val="FF0000"/>
          <w:sz w:val="30"/>
          <w:rtl/>
          <w:lang w:val="en-GB" w:bidi="ar-SY"/>
        </w:rPr>
        <w:t xml:space="preserve"> </w:t>
      </w:r>
      <w:r>
        <w:rPr>
          <w:rFonts w:ascii="Traditional Arabic" w:hAnsi="Traditional Arabic" w:hint="cs"/>
          <w:sz w:val="30"/>
          <w:rtl/>
          <w:lang w:val="en-GB" w:bidi="ar-SY"/>
        </w:rPr>
        <w:t xml:space="preserve">للألبان </w:t>
      </w:r>
      <w:proofErr w:type="spellStart"/>
      <w:r>
        <w:rPr>
          <w:rFonts w:ascii="Traditional Arabic" w:hAnsi="Traditional Arabic" w:hint="cs"/>
          <w:sz w:val="30"/>
          <w:rtl/>
          <w:lang w:val="en-GB" w:bidi="ar-SY"/>
        </w:rPr>
        <w:t>الكوسوفيين</w:t>
      </w:r>
      <w:proofErr w:type="spellEnd"/>
      <w:r>
        <w:rPr>
          <w:rFonts w:ascii="Traditional Arabic" w:hAnsi="Traditional Arabic" w:hint="cs"/>
          <w:sz w:val="30"/>
          <w:rtl/>
          <w:lang w:val="en-GB" w:bidi="ar-SY"/>
        </w:rPr>
        <w:t xml:space="preserve"> مدفونة في الأراضي الصربية، اتخذ وزير الداخلية التدابير اللازمة لإغلاق المواقع وبدء التحقيقات. وقد اكتشفت مقابر جماعية في ثلاثة مواقع، في </w:t>
      </w:r>
      <w:proofErr w:type="spellStart"/>
      <w:r>
        <w:rPr>
          <w:rFonts w:ascii="Traditional Arabic" w:hAnsi="Traditional Arabic" w:hint="cs"/>
          <w:sz w:val="30"/>
          <w:rtl/>
          <w:lang w:val="en-GB" w:bidi="ar-SY"/>
        </w:rPr>
        <w:t>باتاينيكا</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وبيروشاك</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وبيتروفوسيلو</w:t>
      </w:r>
      <w:proofErr w:type="spellEnd"/>
      <w:r>
        <w:rPr>
          <w:rFonts w:ascii="Traditional Arabic" w:hAnsi="Traditional Arabic" w:hint="cs"/>
          <w:sz w:val="30"/>
          <w:rtl/>
          <w:lang w:val="en-GB" w:bidi="ar-SY"/>
        </w:rPr>
        <w:t xml:space="preserve">، واستخرجت رفات 836 جثة. وأجريت فحوص تالية للوفاة، وبمساعدة اللجنة الدولية المعنية بالمفقودين ومحكمة لاهاي بدأت العملية المعقدة المتعلقة بتحديد الهوية. وباستخدام تحليل الحمض </w:t>
      </w:r>
      <w:proofErr w:type="spellStart"/>
      <w:r>
        <w:rPr>
          <w:rFonts w:ascii="Traditional Arabic" w:hAnsi="Traditional Arabic" w:hint="cs"/>
          <w:sz w:val="30"/>
          <w:rtl/>
          <w:lang w:val="en-GB" w:bidi="ar-SY"/>
        </w:rPr>
        <w:t>الصبغي</w:t>
      </w:r>
      <w:proofErr w:type="spellEnd"/>
      <w:r>
        <w:rPr>
          <w:rFonts w:ascii="Traditional Arabic" w:hAnsi="Traditional Arabic" w:hint="cs"/>
          <w:sz w:val="30"/>
          <w:rtl/>
          <w:lang w:val="en-GB" w:bidi="ar-SY"/>
        </w:rPr>
        <w:t xml:space="preserve"> </w:t>
      </w:r>
      <w:r w:rsidRPr="00785B4C">
        <w:rPr>
          <w:rFonts w:ascii="Traditional Arabic" w:hAnsi="Traditional Arabic"/>
          <w:szCs w:val="22"/>
          <w:lang w:val="en-GB" w:bidi="ar-SY"/>
        </w:rPr>
        <w:t>DNA</w:t>
      </w:r>
      <w:r>
        <w:rPr>
          <w:rFonts w:ascii="Traditional Arabic" w:hAnsi="Traditional Arabic" w:hint="cs"/>
          <w:sz w:val="30"/>
          <w:rtl/>
          <w:lang w:val="en-GB" w:bidi="ar-SY"/>
        </w:rPr>
        <w:t xml:space="preserve">، حددت هوية رفات 276 شخصاً وسلمت لبعثة الأمم المتحدة في كوسوفو. وعثر أيضاً على العديد من المقابر الجماعية في أماكن تقع في إقليم كوسوفو </w:t>
      </w:r>
      <w:proofErr w:type="spellStart"/>
      <w:r>
        <w:rPr>
          <w:rFonts w:ascii="Traditional Arabic" w:hAnsi="Traditional Arabic" w:hint="cs"/>
          <w:sz w:val="30"/>
          <w:rtl/>
          <w:lang w:val="en-GB" w:bidi="ar-SY"/>
        </w:rPr>
        <w:t>وميتوهيا</w:t>
      </w:r>
      <w:proofErr w:type="spellEnd"/>
      <w:r>
        <w:rPr>
          <w:rFonts w:ascii="Traditional Arabic" w:hAnsi="Traditional Arabic" w:hint="cs"/>
          <w:sz w:val="30"/>
          <w:rtl/>
          <w:lang w:val="en-GB" w:bidi="ar-SY"/>
        </w:rPr>
        <w:t xml:space="preserve">. غير أن البعثة قد نقلت رفات 80 شخصاً فقط من الصربيين وغير الألبانيين من إقليم كوسوفو. وأحيلت جميع المستندات التي جمعت إلى مكاتب المدعي العام المختصة في بلغراد </w:t>
      </w:r>
      <w:proofErr w:type="spellStart"/>
      <w:r>
        <w:rPr>
          <w:rFonts w:ascii="Traditional Arabic" w:hAnsi="Traditional Arabic" w:hint="cs"/>
          <w:sz w:val="30"/>
          <w:rtl/>
          <w:lang w:val="en-GB" w:bidi="ar-SY"/>
        </w:rPr>
        <w:t>ونيغوتين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وبيناباستا</w:t>
      </w:r>
      <w:proofErr w:type="spellEnd"/>
      <w:r>
        <w:rPr>
          <w:rFonts w:ascii="Traditional Arabic" w:hAnsi="Traditional Arabic" w:hint="cs"/>
          <w:sz w:val="30"/>
          <w:rtl/>
          <w:lang w:val="en-GB" w:bidi="ar-SY"/>
        </w:rPr>
        <w:t xml:space="preserve">، وعملية تحديد الهوية لا تزال جارية. وقدمت وزارة الداخلية كل المساعدة في هذا الخصوص. والعملية مرهونة بتقديم المدعي العام للمعلومات المطلوبة. ويقع على الشرطة والهيئة القضائية الالتزام بالإجابة على جميع الطلبات التي يقدمها المدعي العام. وعلى إثر التحقيقات، وجهت تهم ضد رئيس الأمن القومي السابق </w:t>
      </w:r>
      <w:proofErr w:type="spellStart"/>
      <w:r>
        <w:rPr>
          <w:rFonts w:ascii="Traditional Arabic" w:hAnsi="Traditional Arabic" w:hint="cs"/>
          <w:sz w:val="30"/>
          <w:rtl/>
          <w:lang w:val="en-GB" w:bidi="ar-SY"/>
        </w:rPr>
        <w:t>فلاستيمير</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جورجيفيتش</w:t>
      </w:r>
      <w:proofErr w:type="spellEnd"/>
      <w:r>
        <w:rPr>
          <w:rFonts w:ascii="Traditional Arabic" w:hAnsi="Traditional Arabic" w:hint="cs"/>
          <w:sz w:val="30"/>
          <w:rtl/>
          <w:lang w:val="en-GB" w:bidi="ar-SY"/>
        </w:rPr>
        <w:t xml:space="preserve">. وفيما يتعلق بقضية </w:t>
      </w:r>
      <w:proofErr w:type="spellStart"/>
      <w:r>
        <w:rPr>
          <w:rFonts w:ascii="Traditional Arabic" w:hAnsi="Traditional Arabic" w:hint="cs"/>
          <w:sz w:val="30"/>
          <w:rtl/>
          <w:lang w:val="en-GB" w:bidi="ar-SY"/>
        </w:rPr>
        <w:t>باتاينيكا</w:t>
      </w:r>
      <w:proofErr w:type="spellEnd"/>
      <w:r>
        <w:rPr>
          <w:rFonts w:ascii="Traditional Arabic" w:hAnsi="Traditional Arabic" w:hint="cs"/>
          <w:sz w:val="30"/>
          <w:rtl/>
          <w:lang w:val="en-GB" w:bidi="ar-SY"/>
        </w:rPr>
        <w:t xml:space="preserve"> يجري الاضطلاع بتحقيقات لاكتشاف المشاركين في هذه الجرائم الخطيرة التي ارتكبت.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29-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ودجوود</w:t>
      </w:r>
      <w:proofErr w:type="spellEnd"/>
      <w:r>
        <w:rPr>
          <w:rFonts w:ascii="Traditional Arabic" w:hAnsi="Traditional Arabic" w:hint="cs"/>
          <w:sz w:val="30"/>
          <w:rtl/>
          <w:lang w:val="en-GB" w:bidi="ar-SY"/>
        </w:rPr>
        <w:t xml:space="preserve"> قالت إنها تود أن يتكرم الوفد ويدرج في ردوده معلومات بشأن السيد </w:t>
      </w:r>
      <w:proofErr w:type="spellStart"/>
      <w:r>
        <w:rPr>
          <w:rFonts w:ascii="Traditional Arabic" w:hAnsi="Traditional Arabic" w:hint="cs"/>
          <w:sz w:val="30"/>
          <w:rtl/>
          <w:lang w:val="en-GB" w:bidi="ar-SY"/>
        </w:rPr>
        <w:t>ماتكو</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مالاديتش</w:t>
      </w:r>
      <w:proofErr w:type="spellEnd"/>
      <w:r>
        <w:rPr>
          <w:rFonts w:ascii="Traditional Arabic" w:hAnsi="Traditional Arabic" w:hint="cs"/>
          <w:sz w:val="30"/>
          <w:rtl/>
          <w:lang w:val="en-GB" w:bidi="ar-SY"/>
        </w:rPr>
        <w:t xml:space="preserve"> والسيد </w:t>
      </w:r>
      <w:proofErr w:type="spellStart"/>
      <w:r>
        <w:rPr>
          <w:rFonts w:ascii="Traditional Arabic" w:hAnsi="Traditional Arabic" w:hint="cs"/>
          <w:sz w:val="30"/>
          <w:rtl/>
          <w:lang w:val="en-GB" w:bidi="ar-SY"/>
        </w:rPr>
        <w:t>رادوفان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كاراديتش</w:t>
      </w:r>
      <w:proofErr w:type="spellEnd"/>
      <w:r>
        <w:rPr>
          <w:rFonts w:ascii="Traditional Arabic" w:hAnsi="Traditional Arabic" w:hint="cs"/>
          <w:sz w:val="30"/>
          <w:rtl/>
          <w:lang w:val="en-GB" w:bidi="ar-SY"/>
        </w:rPr>
        <w:t xml:space="preserve">.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30-</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فيروشيفسكي</w:t>
      </w:r>
      <w:proofErr w:type="spellEnd"/>
      <w:r>
        <w:rPr>
          <w:rFonts w:ascii="Traditional Arabic" w:hAnsi="Traditional Arabic" w:hint="cs"/>
          <w:sz w:val="30"/>
          <w:rtl/>
          <w:lang w:val="en-GB" w:bidi="ar-SY"/>
        </w:rPr>
        <w:t xml:space="preserve"> قال إنه يفهم تماماً أن الأحكام القانونية الضرورية قائمة فيما يخص مسألة سبل الانتصاف المتاحة للضحايا. غير أن المشكلة هي أنه بالنظر إلى عدم اتخاذ أي إجراء أو اتخاذ إجراءات غير كافية من جانب المدعي العام للدولة وسائر </w:t>
      </w:r>
      <w:proofErr w:type="spellStart"/>
      <w:r>
        <w:rPr>
          <w:rFonts w:ascii="Traditional Arabic" w:hAnsi="Traditional Arabic" w:hint="cs"/>
          <w:sz w:val="30"/>
          <w:rtl/>
          <w:lang w:val="en-GB" w:bidi="ar-SY"/>
        </w:rPr>
        <w:t>مسؤولي</w:t>
      </w:r>
      <w:proofErr w:type="spellEnd"/>
      <w:r>
        <w:rPr>
          <w:rFonts w:ascii="Traditional Arabic" w:hAnsi="Traditional Arabic" w:hint="cs"/>
          <w:sz w:val="30"/>
          <w:rtl/>
          <w:lang w:val="en-GB" w:bidi="ar-SY"/>
        </w:rPr>
        <w:t xml:space="preserve"> الحكومة، فإن سبل الانتصاف هذه لا يجري استخدامها </w:t>
      </w:r>
      <w:r w:rsidR="00BE3A3B">
        <w:rPr>
          <w:rFonts w:ascii="Traditional Arabic" w:hAnsi="Traditional Arabic"/>
          <w:sz w:val="30"/>
          <w:rtl/>
          <w:lang w:val="en-GB" w:bidi="ar-SY"/>
        </w:rPr>
        <w:br/>
      </w:r>
      <w:r>
        <w:rPr>
          <w:rFonts w:ascii="Traditional Arabic" w:hAnsi="Traditional Arabic" w:hint="cs"/>
          <w:sz w:val="30"/>
          <w:rtl/>
          <w:lang w:val="en-GB" w:bidi="ar-SY"/>
        </w:rPr>
        <w:t>استخداماً فعالاً.</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31-</w:t>
      </w:r>
      <w:r>
        <w:rPr>
          <w:rFonts w:ascii="Traditional Arabic" w:hAnsi="Traditional Arabic" w:hint="cs"/>
          <w:sz w:val="30"/>
          <w:rtl/>
          <w:lang w:val="en-GB" w:bidi="ar-SY"/>
        </w:rPr>
        <w:tab/>
        <w:t>وقال إنه يود أن يعرف الأساس القانوني الذي يمكن الاستناد إليه بحيث يعتبر أن للمحكمة الدستورية اختصاص النظر في انتهاكات حقوق الإنسان التي ترتكبها الدول الأطراف، وكذلك الانتهاكات التي ترتكبها دولة صربيا والجبل الأسود.</w:t>
      </w:r>
    </w:p>
    <w:p w:rsidR="007E4D6F" w:rsidRDefault="007E4D6F" w:rsidP="00163EAE">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بيكوفيتش</w:t>
      </w:r>
      <w:proofErr w:type="spellEnd"/>
      <w:r>
        <w:rPr>
          <w:rFonts w:ascii="Traditional Arabic" w:hAnsi="Traditional Arabic" w:hint="cs"/>
          <w:sz w:val="30"/>
          <w:rtl/>
          <w:lang w:val="en-GB" w:bidi="ar-SY"/>
        </w:rPr>
        <w:t xml:space="preserve"> (صربيا والجبل الأسود) قال في معرض رده على التعليقات التي أبدتها اللجنة بشأن عدم اتخاذ المدعي العام لأي إجراءات، إن للدولة الحق في أن تكون المدعي الفرعي. وقال إنه وصف التدابير الإشرافية أداة الصلة بالمدعين العامين، لكنه ليس في استطاعته أن يقدم معلومات عن حالات محددة. وأبدى تعجبه من أن اللجنة مهتمة اهتماماً شديداً بالتمييز ضد الغجر في حين أن عدد الحالات التي تتضمن الغجر ضئيل بحيث </w:t>
      </w:r>
      <w:r w:rsidR="00163EAE">
        <w:rPr>
          <w:rFonts w:ascii="Traditional Arabic" w:hAnsi="Traditional Arabic"/>
          <w:sz w:val="30"/>
          <w:rtl/>
          <w:lang w:val="en-GB" w:bidi="ar-SY"/>
        </w:rPr>
        <w:br/>
      </w:r>
      <w:r>
        <w:rPr>
          <w:rFonts w:ascii="Traditional Arabic" w:hAnsi="Traditional Arabic" w:hint="cs"/>
          <w:sz w:val="30"/>
          <w:rtl/>
          <w:lang w:val="en-GB" w:bidi="ar-SY"/>
        </w:rPr>
        <w:t xml:space="preserve">لا يستحق الذكر بالمقارنة مع الحالات التي يجري فيها التمييز ضد جماعات </w:t>
      </w:r>
      <w:proofErr w:type="spellStart"/>
      <w:r>
        <w:rPr>
          <w:rFonts w:ascii="Traditional Arabic" w:hAnsi="Traditional Arabic" w:hint="cs"/>
          <w:sz w:val="30"/>
          <w:rtl/>
          <w:lang w:val="en-GB" w:bidi="ar-SY"/>
        </w:rPr>
        <w:t>إثنية</w:t>
      </w:r>
      <w:proofErr w:type="spellEnd"/>
      <w:r>
        <w:rPr>
          <w:rFonts w:ascii="Traditional Arabic" w:hAnsi="Traditional Arabic" w:hint="cs"/>
          <w:sz w:val="30"/>
          <w:rtl/>
          <w:lang w:val="en-GB" w:bidi="ar-SY"/>
        </w:rPr>
        <w:t xml:space="preserve"> أخرى. وقال إن السلطات تبذل كل الجهود الممكنة لضمان الملاحقة القضائية لمثل هذه الحالات. ويتعرض أي مدع عام يقوم بقمع أي دعوى لإجراءات تأديبية.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33-</w:t>
      </w:r>
      <w:r>
        <w:rPr>
          <w:rFonts w:ascii="Traditional Arabic" w:hAnsi="Traditional Arabic" w:hint="cs"/>
          <w:sz w:val="30"/>
          <w:rtl/>
          <w:lang w:val="en-GB" w:bidi="ar-SY"/>
        </w:rPr>
        <w:tab/>
        <w:t>ولا تسمح المادة 46 من الميثاق الدستوري للمواطنين برفع شكاوى أمام محكمة صربيا والجبل الأسود فيما يتعلق بالانتهاكات التي ترتكبها الدول الأطراف، إلا فيما يخص المادة 9. على أنه لا يمكن معرفة الموقف الذي يمكن أن تتخذه المحكمة في هذا الخصوص إلا عند رفع الدعوى. ويجب النظر إلى المسألة في سياق العلاقات بين الدول الأطراف على النحو المحدد في اتفاق بلغراد، الذي يسند إلى محكمة صربيا والجبل الأسود مهاماً دستورية وقضائية وإدارية فيما يتعلق بالمحاكم، ومهاماً إدارية فيما يخص مجلس الوزراء. والمحكمة ليست محكمة من الدرجة العليا وتتكون من عدد متساوٍ من القضاة من كل دولة طرف.</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34-</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بيغوفيتش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(صربيا والجبل الأسود) قال إن اعتماد قانون الإجراءات الجنائية الجديد في عام 2002 قد أدى إلى تحسين وضع المشتبه فيه بقدر كبير أثناء الاحتجاز على ذمة المحاكمة: خفضت الفترة الزمنية القصوى التي يمكن خلالها إيداع أي شخص في الاحتجاز لدى الشرطة م</w:t>
      </w:r>
      <w:r w:rsidRPr="007204CD">
        <w:rPr>
          <w:rFonts w:ascii="Traditional Arabic" w:hAnsi="Traditional Arabic" w:hint="cs"/>
          <w:sz w:val="30"/>
          <w:rtl/>
          <w:lang w:val="en-GB" w:bidi="ar-SY"/>
        </w:rPr>
        <w:t xml:space="preserve">ن 72 إلى 48 </w:t>
      </w:r>
      <w:r>
        <w:rPr>
          <w:rFonts w:ascii="Traditional Arabic" w:hAnsi="Traditional Arabic" w:hint="cs"/>
          <w:sz w:val="30"/>
          <w:rtl/>
          <w:lang w:val="en-GB" w:bidi="ar-SY"/>
        </w:rPr>
        <w:t xml:space="preserve">ساعة. وعلاوة على ذلك، فإن للشخص المودع في الاحتجاز الآن الحق في حضور محاميه/محاميها منذ اللحظة التي يبدأ فيها الاستجواب. ووجود محامي المشتبه فيه في جميع الأوقات يجعل من المستحيل استخدام القوة أو الإكراه. </w:t>
      </w:r>
      <w:proofErr w:type="spellStart"/>
      <w:r>
        <w:rPr>
          <w:rFonts w:ascii="Traditional Arabic" w:hAnsi="Traditional Arabic" w:hint="cs"/>
          <w:sz w:val="30"/>
          <w:rtl/>
          <w:lang w:val="en-GB" w:bidi="ar-SY"/>
        </w:rPr>
        <w:t>وتنص</w:t>
      </w:r>
      <w:proofErr w:type="spellEnd"/>
      <w:r>
        <w:rPr>
          <w:rFonts w:ascii="Traditional Arabic" w:hAnsi="Traditional Arabic" w:hint="cs"/>
          <w:sz w:val="30"/>
          <w:rtl/>
          <w:lang w:val="en-GB" w:bidi="ar-SY"/>
        </w:rPr>
        <w:t xml:space="preserve"> القواعد القانونية الجديدة على وجوب إجراء الاستجواب على نحو من شأنه أن يكفل قبول الأدلة التي جرى الحصول عليها في المحكمة.</w:t>
      </w:r>
    </w:p>
    <w:p w:rsidR="007E4D6F" w:rsidRPr="007204CD"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35-</w:t>
      </w:r>
      <w:r>
        <w:rPr>
          <w:rFonts w:ascii="Traditional Arabic" w:hAnsi="Traditional Arabic" w:hint="cs"/>
          <w:sz w:val="30"/>
          <w:rtl/>
          <w:lang w:val="en-GB" w:bidi="ar-SY"/>
        </w:rPr>
        <w:tab/>
      </w:r>
      <w:r w:rsidRPr="007204CD">
        <w:rPr>
          <w:rFonts w:ascii="Traditional Arabic" w:hAnsi="Traditional Arabic" w:hint="cs"/>
          <w:sz w:val="30"/>
          <w:rtl/>
          <w:lang w:val="en-GB" w:bidi="ar-SY"/>
        </w:rPr>
        <w:t xml:space="preserve">غير أنه جرى وقف العمل بهذا الحكم بموجب الأمر المتعلق باتخاذ تدابير خاصة أثناء حالة الطوارئ الذي اعتبر منذئذ غير دستوري. وجرى الاضطلاع بعملية السيف على إثر الصدمة المروعة لاغتيال رئيس الوزراء </w:t>
      </w:r>
      <w:proofErr w:type="spellStart"/>
      <w:r w:rsidRPr="007204CD">
        <w:rPr>
          <w:rFonts w:ascii="Traditional Arabic" w:hAnsi="Traditional Arabic" w:hint="cs"/>
          <w:sz w:val="30"/>
          <w:rtl/>
          <w:lang w:val="en-GB" w:bidi="ar-SY"/>
        </w:rPr>
        <w:t>دجينديك</w:t>
      </w:r>
      <w:proofErr w:type="spellEnd"/>
      <w:r w:rsidRPr="007204CD">
        <w:rPr>
          <w:rFonts w:ascii="Traditional Arabic" w:hAnsi="Traditional Arabic" w:hint="cs"/>
          <w:sz w:val="30"/>
          <w:rtl/>
          <w:lang w:val="en-GB" w:bidi="ar-SY"/>
        </w:rPr>
        <w:t>. وأثناء هذه العملية قبض على 364 11 شخصاً</w:t>
      </w:r>
      <w:r>
        <w:rPr>
          <w:rFonts w:ascii="Traditional Arabic" w:hAnsi="Traditional Arabic" w:hint="cs"/>
          <w:sz w:val="30"/>
          <w:rtl/>
          <w:lang w:val="en-GB" w:bidi="ar-SY"/>
        </w:rPr>
        <w:t>،</w:t>
      </w:r>
      <w:r w:rsidRPr="007204CD">
        <w:rPr>
          <w:rFonts w:ascii="Traditional Arabic" w:hAnsi="Traditional Arabic" w:hint="cs"/>
          <w:sz w:val="30"/>
          <w:rtl/>
          <w:lang w:val="en-GB" w:bidi="ar-SY"/>
        </w:rPr>
        <w:t xml:space="preserve"> جرى إطلاق سراح نسبة 11 في المائة منهم على الفور ووجه الاتهام لنحو ثلثهم بارتكاب جريمة. ومن خلال عملية السيف استطاعت الشرطة تقطيع أوصال عدد من العصابات الإجرامية الخطيرة</w:t>
      </w:r>
      <w:r>
        <w:rPr>
          <w:rFonts w:ascii="Traditional Arabic" w:hAnsi="Traditional Arabic" w:hint="cs"/>
          <w:sz w:val="30"/>
          <w:rtl/>
          <w:lang w:val="en-GB" w:bidi="ar-SY"/>
        </w:rPr>
        <w:t>.</w:t>
      </w:r>
      <w:r w:rsidRPr="007204CD">
        <w:rPr>
          <w:rFonts w:ascii="Traditional Arabic" w:hAnsi="Traditional Arabic" w:hint="cs"/>
          <w:sz w:val="30"/>
          <w:rtl/>
          <w:lang w:val="en-GB" w:bidi="ar-SY"/>
        </w:rPr>
        <w:t xml:space="preserve"> ونتيجة لذلك حدث انخفاض كبير في عدد الأعمال الإجرامية في عام 2003 مقارنة بنفس الفترة في عام 2002، </w:t>
      </w:r>
      <w:r>
        <w:rPr>
          <w:rFonts w:ascii="Traditional Arabic" w:hAnsi="Traditional Arabic" w:hint="cs"/>
          <w:sz w:val="30"/>
          <w:rtl/>
          <w:lang w:val="en-GB" w:bidi="ar-SY"/>
        </w:rPr>
        <w:t>كما حدثت</w:t>
      </w:r>
      <w:r w:rsidRPr="007204CD">
        <w:rPr>
          <w:rFonts w:ascii="Traditional Arabic" w:hAnsi="Traditional Arabic" w:hint="cs"/>
          <w:sz w:val="30"/>
          <w:rtl/>
          <w:lang w:val="en-GB" w:bidi="ar-SY"/>
        </w:rPr>
        <w:t xml:space="preserve"> زيادة كبير</w:t>
      </w:r>
      <w:r>
        <w:rPr>
          <w:rFonts w:ascii="Traditional Arabic" w:hAnsi="Traditional Arabic" w:hint="cs"/>
          <w:sz w:val="30"/>
          <w:rtl/>
          <w:lang w:val="en-GB" w:bidi="ar-SY"/>
        </w:rPr>
        <w:t>ة</w:t>
      </w:r>
      <w:r w:rsidRPr="007204CD">
        <w:rPr>
          <w:rFonts w:ascii="Traditional Arabic" w:hAnsi="Traditional Arabic" w:hint="cs"/>
          <w:sz w:val="30"/>
          <w:rtl/>
          <w:lang w:val="en-GB" w:bidi="ar-SY"/>
        </w:rPr>
        <w:t xml:space="preserve"> في عدد الجرائم التي جرى حلها.</w:t>
      </w:r>
    </w:p>
    <w:p w:rsidR="007E4D6F" w:rsidRPr="007204CD"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36-</w:t>
      </w:r>
      <w:r>
        <w:rPr>
          <w:rFonts w:ascii="Traditional Arabic" w:hAnsi="Traditional Arabic" w:hint="cs"/>
          <w:sz w:val="30"/>
          <w:rtl/>
          <w:lang w:val="en-GB" w:bidi="ar-SY"/>
        </w:rPr>
        <w:tab/>
      </w:r>
      <w:r w:rsidRPr="007204CD">
        <w:rPr>
          <w:rFonts w:ascii="Traditional Arabic" w:hAnsi="Traditional Arabic" w:hint="cs"/>
          <w:sz w:val="30"/>
          <w:rtl/>
          <w:lang w:val="en-GB" w:bidi="ar-SY"/>
        </w:rPr>
        <w:t xml:space="preserve">وأشارت منظمة العفو الدولية إلى مزاعم تفيد بتعذيب 16 شخصاً جرى احتجازهم أثناء عملية السيف. وأثبتت التحقيقات التي أجريت في هذه المزاعم أنه جرى في 6 حالات استخدام أساليب </w:t>
      </w:r>
      <w:proofErr w:type="spellStart"/>
      <w:r w:rsidRPr="007204CD">
        <w:rPr>
          <w:rFonts w:ascii="Traditional Arabic" w:hAnsi="Traditional Arabic" w:hint="cs"/>
          <w:sz w:val="30"/>
          <w:rtl/>
          <w:lang w:val="en-GB" w:bidi="ar-SY"/>
        </w:rPr>
        <w:t>قسرية</w:t>
      </w:r>
      <w:proofErr w:type="spellEnd"/>
      <w:r w:rsidRPr="007204CD">
        <w:rPr>
          <w:rFonts w:ascii="Traditional Arabic" w:hAnsi="Traditional Arabic" w:hint="cs"/>
          <w:sz w:val="30"/>
          <w:rtl/>
          <w:lang w:val="en-GB" w:bidi="ar-SY"/>
        </w:rPr>
        <w:t xml:space="preserve"> من جانب ضباط الشرطة على نحو </w:t>
      </w:r>
      <w:r>
        <w:rPr>
          <w:rFonts w:ascii="Traditional Arabic" w:hAnsi="Traditional Arabic" w:hint="cs"/>
          <w:sz w:val="30"/>
          <w:rtl/>
          <w:lang w:val="en-GB" w:bidi="ar-SY"/>
        </w:rPr>
        <w:t>وبقدر تشكل معه</w:t>
      </w:r>
      <w:r w:rsidRPr="007204CD">
        <w:rPr>
          <w:rFonts w:ascii="Traditional Arabic" w:hAnsi="Traditional Arabic" w:hint="cs"/>
          <w:sz w:val="30"/>
          <w:rtl/>
          <w:lang w:val="en-GB" w:bidi="ar-SY"/>
        </w:rPr>
        <w:t xml:space="preserve"> انتهاكات. وصدرت للوحدات المحلية ذات الصلة أوامر </w:t>
      </w:r>
      <w:r>
        <w:rPr>
          <w:rFonts w:ascii="Traditional Arabic" w:hAnsi="Traditional Arabic" w:hint="cs"/>
          <w:sz w:val="30"/>
          <w:rtl/>
          <w:lang w:val="en-GB" w:bidi="ar-SY"/>
        </w:rPr>
        <w:t>بتحديد</w:t>
      </w:r>
      <w:r w:rsidRPr="007204CD">
        <w:rPr>
          <w:rFonts w:ascii="Traditional Arabic" w:hAnsi="Traditional Arabic" w:hint="cs"/>
          <w:sz w:val="30"/>
          <w:rtl/>
          <w:lang w:val="en-GB" w:bidi="ar-SY"/>
        </w:rPr>
        <w:t xml:space="preserve"> هوية ضباط الشرطة المعنيين واتخاذ الإجراءات المناسبة ضدهم. وسيجري اتخاذ خطوات مماثلة فيما يتعلق بجم</w:t>
      </w:r>
      <w:r>
        <w:rPr>
          <w:rFonts w:ascii="Traditional Arabic" w:hAnsi="Traditional Arabic" w:hint="cs"/>
          <w:sz w:val="30"/>
          <w:rtl/>
          <w:lang w:val="en-GB" w:bidi="ar-SY"/>
        </w:rPr>
        <w:t>ي</w:t>
      </w:r>
      <w:r w:rsidRPr="007204CD">
        <w:rPr>
          <w:rFonts w:ascii="Traditional Arabic" w:hAnsi="Traditional Arabic" w:hint="cs"/>
          <w:sz w:val="30"/>
          <w:rtl/>
          <w:lang w:val="en-GB" w:bidi="ar-SY"/>
        </w:rPr>
        <w:t xml:space="preserve">ع الحالات التي تحيط السلطات </w:t>
      </w:r>
      <w:proofErr w:type="spellStart"/>
      <w:r w:rsidRPr="007204CD">
        <w:rPr>
          <w:rFonts w:ascii="Traditional Arabic" w:hAnsi="Traditional Arabic" w:hint="cs"/>
          <w:sz w:val="30"/>
          <w:rtl/>
          <w:lang w:val="en-GB" w:bidi="ar-SY"/>
        </w:rPr>
        <w:t>بها</w:t>
      </w:r>
      <w:proofErr w:type="spellEnd"/>
      <w:r w:rsidRPr="007204CD">
        <w:rPr>
          <w:rFonts w:ascii="Traditional Arabic" w:hAnsi="Traditional Arabic" w:hint="cs"/>
          <w:sz w:val="30"/>
          <w:rtl/>
          <w:lang w:val="en-GB" w:bidi="ar-SY"/>
        </w:rPr>
        <w:t xml:space="preserve"> علماً؛ وجرى تشجيع الأشخاص الذين يعتقد أنهم ضحايا مثل هذه الانتهاكات، عن طريق وسائط الإعلام، على إخطار دائرة الأمن العام الصربية. وعدد المزاعم ضئيل بحيث لا يستحق الذكر </w:t>
      </w:r>
      <w:r>
        <w:rPr>
          <w:rFonts w:ascii="Traditional Arabic" w:hAnsi="Traditional Arabic" w:hint="cs"/>
          <w:sz w:val="30"/>
          <w:rtl/>
          <w:lang w:val="en-GB" w:bidi="ar-SY"/>
        </w:rPr>
        <w:t>بالقياس</w:t>
      </w:r>
      <w:r w:rsidRPr="007204CD">
        <w:rPr>
          <w:rFonts w:ascii="Traditional Arabic" w:hAnsi="Traditional Arabic" w:hint="cs"/>
          <w:sz w:val="30"/>
          <w:rtl/>
          <w:lang w:val="en-GB" w:bidi="ar-SY"/>
        </w:rPr>
        <w:t xml:space="preserve"> إلى عدد الأشخاص الذين </w:t>
      </w:r>
      <w:r>
        <w:rPr>
          <w:rFonts w:ascii="Traditional Arabic" w:hAnsi="Traditional Arabic" w:hint="cs"/>
          <w:sz w:val="30"/>
          <w:rtl/>
          <w:lang w:val="en-GB" w:bidi="ar-SY"/>
        </w:rPr>
        <w:t>جرى ال</w:t>
      </w:r>
      <w:r w:rsidRPr="007204CD">
        <w:rPr>
          <w:rFonts w:ascii="Traditional Arabic" w:hAnsi="Traditional Arabic" w:hint="cs"/>
          <w:sz w:val="30"/>
          <w:rtl/>
          <w:lang w:val="en-GB" w:bidi="ar-SY"/>
        </w:rPr>
        <w:t>قبض عليهم. وقال إن وفده سيقدم معلومات محددة بشأن ضباط الشرطة المعنيين وكذلك بشأن الإجراءات التأديبية والعقابية المتخذة ضدهم.</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37-</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نيكوليتش</w:t>
      </w:r>
      <w:proofErr w:type="spellEnd"/>
      <w:r>
        <w:rPr>
          <w:rFonts w:ascii="Traditional Arabic" w:hAnsi="Traditional Arabic" w:hint="cs"/>
          <w:sz w:val="30"/>
          <w:rtl/>
          <w:lang w:val="en-GB" w:bidi="ar-SY"/>
        </w:rPr>
        <w:t xml:space="preserve"> (صربيا والجبل الأسود) قالت إن بلدها يمنح أهمية كبرى للتعاون مع لجنة مناهضة التعذيب ومع المقررين الخاصين للأمم المتحدة. وفي أيلول/سبتمبر 2003، وقعت حكومتها على البروتوكول الاختياري الملحق باتفاقية مناهضة التعذيب وشرعت بعد ذلك في عملية التصديق عليها. وقد أجابت حكومتها على أحد التقارير السرية الذي أعده وفد لجنة مناهضة التعذيب وقدم إلى اللجنة بيانات إحصائية عن التدابير المتخذة ضد ضباط الشرطة المتهمين بالتعذيب. وقد انتهت التحقيقات في 13 حالة من الحالات التي يبلغ مجموعها 25 حالة، ولا تزال 12 حالة في انتظار التحقيق فيها. وقد التزمت بلدها بتنفيذ القرارات التي تتخذها اللجنة.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38-</w:t>
      </w:r>
      <w:r>
        <w:rPr>
          <w:rFonts w:ascii="Traditional Arabic" w:hAnsi="Traditional Arabic" w:hint="cs"/>
          <w:sz w:val="30"/>
          <w:rtl/>
          <w:lang w:val="en-GB" w:bidi="ar-SY"/>
        </w:rPr>
        <w:tab/>
        <w:t xml:space="preserve">وفيما يتعلق بقضية </w:t>
      </w:r>
      <w:proofErr w:type="spellStart"/>
      <w:r w:rsidRPr="007204CD">
        <w:rPr>
          <w:rFonts w:ascii="Traditional Arabic" w:hAnsi="Traditional Arabic" w:hint="cs"/>
          <w:sz w:val="30"/>
          <w:rtl/>
          <w:lang w:val="en-GB" w:bidi="ar-SY"/>
        </w:rPr>
        <w:t>ريستيتش</w:t>
      </w:r>
      <w:proofErr w:type="spellEnd"/>
      <w:r>
        <w:rPr>
          <w:rFonts w:ascii="Traditional Arabic" w:hAnsi="Traditional Arabic" w:hint="cs"/>
          <w:sz w:val="30"/>
          <w:rtl/>
          <w:lang w:val="en-GB" w:bidi="ar-SY"/>
        </w:rPr>
        <w:t>، قالت إن المحكمة قد اتخذت قراراً باستخراج الجثة ويجري الآن التحليل الشرعي. وقد واصلت حكومتها مراسلاتها المكثفة مع المقررين الخاصين خلال العام السابق، قدمت خلاله وزارة الداخلية إجابات سريعة ومرضية على حالات التعذيب المزعوم أثناء عملية السيف. وأدرجت معلومات مفصلة في التقارير التي أعدها المقررون الخاصون والمقدمة للدورة الستين للجنة حقوق الإنسان.</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39-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بيغوفيتش</w:t>
      </w:r>
      <w:proofErr w:type="spellEnd"/>
      <w:r>
        <w:rPr>
          <w:rFonts w:ascii="Traditional Arabic" w:hAnsi="Traditional Arabic" w:hint="cs"/>
          <w:sz w:val="30"/>
          <w:rtl/>
          <w:lang w:val="en-GB" w:bidi="ar-SY"/>
        </w:rPr>
        <w:t xml:space="preserve"> (صربيا والجبل الأسود) قال إن وزارة الداخلية قد أجرت تحقيقاً في مزاعم التعذيب في 25 حالة في الفترة ما بين 1994 و2000. غير أن التحقيقات أعاقتها للأسف صعوبة إثبات هوية مقترفي التعذيب ومرور الوقت، وهو ما يعني أنه لم يعد في استطاعة الشهود الرئيسيين تذكر تفاصيل الأحداث على وجه الدقة. وتعذر الاضطلاع بعمليات المراجعة الضرورية فيما يخص الأشخاص من إقليم كوسوفو </w:t>
      </w:r>
      <w:proofErr w:type="spellStart"/>
      <w:r>
        <w:rPr>
          <w:rFonts w:ascii="Traditional Arabic" w:hAnsi="Traditional Arabic" w:hint="cs"/>
          <w:sz w:val="30"/>
          <w:rtl/>
          <w:lang w:val="en-GB" w:bidi="ar-SY"/>
        </w:rPr>
        <w:t>وميتوهيا</w:t>
      </w:r>
      <w:proofErr w:type="spellEnd"/>
      <w:r>
        <w:rPr>
          <w:rFonts w:ascii="Traditional Arabic" w:hAnsi="Traditional Arabic" w:hint="cs"/>
          <w:sz w:val="30"/>
          <w:rtl/>
          <w:lang w:val="en-GB" w:bidi="ar-SY"/>
        </w:rPr>
        <w:t xml:space="preserve"> لأن المستندات التي كان من شأنها أن توضح الأحداث وتساعد على تحديد هوية المقترفين قد دمرت أثناء عمليات القصف التي قامت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قوات حلف شمال الأطلسي.</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40-</w:t>
      </w:r>
      <w:r>
        <w:rPr>
          <w:rFonts w:ascii="Traditional Arabic" w:hAnsi="Traditional Arabic" w:hint="cs"/>
          <w:sz w:val="30"/>
          <w:rtl/>
          <w:lang w:val="en-GB" w:bidi="ar-SY"/>
        </w:rPr>
        <w:tab/>
        <w:t>وبالرغم من هذه الصعوبات استطاعت وزارة الداخلية استكمال التحقيقات في 13 حالة. ولم يتسن في حالتين تحديد هوية المقترفين. وثبت في 6 حالات أنه لم يحدث أي انتهاك. وتبين في حالة واحدة أن المزاعم صحيحة واتخذت إجراءات تأديبية ضد المقترفين الذين حكم عليهم بالحبس لمدة تتراوح من شهرين إلى خمسة شهور. وفي حالة واحدة صدرت الأوامر باتخاذ إجراءات تأديبية ضد موظفي الوزارة وتتقدم خطى الإجراءات الجنائية. أما فيما يتعلق بالحالات الثلاث المتبقية فقد أقامت الأطراف المتضررة دعاوى جنائية ضد موظفي الوزارة وهي لا تزال قيد النظر. وتندرج مسألة التعويض في نطاق اختصاص السلطات القضائية ذات الصلة.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41-</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لالوفيتش</w:t>
      </w:r>
      <w:proofErr w:type="spellEnd"/>
      <w:r>
        <w:rPr>
          <w:rFonts w:ascii="Traditional Arabic" w:hAnsi="Traditional Arabic" w:hint="cs"/>
          <w:sz w:val="30"/>
          <w:rtl/>
          <w:lang w:val="en-GB" w:bidi="ar-SY"/>
        </w:rPr>
        <w:t xml:space="preserve"> (صربيا والجبل الأسود) قالت إن حكومتها قد دفعت 000 985 </w:t>
      </w:r>
      <w:proofErr w:type="spellStart"/>
      <w:r>
        <w:rPr>
          <w:rFonts w:ascii="Traditional Arabic" w:hAnsi="Traditional Arabic" w:hint="cs"/>
          <w:sz w:val="30"/>
          <w:rtl/>
          <w:lang w:val="en-GB" w:bidi="ar-SY"/>
        </w:rPr>
        <w:t>يورو</w:t>
      </w:r>
      <w:proofErr w:type="spellEnd"/>
      <w:r>
        <w:rPr>
          <w:rFonts w:ascii="Traditional Arabic" w:hAnsi="Traditional Arabic" w:hint="cs"/>
          <w:sz w:val="30"/>
          <w:rtl/>
          <w:lang w:val="en-GB" w:bidi="ar-SY"/>
        </w:rPr>
        <w:t xml:space="preserve"> كتعويض لضحايا حادثة وقعت في </w:t>
      </w:r>
      <w:proofErr w:type="spellStart"/>
      <w:r>
        <w:rPr>
          <w:rFonts w:ascii="Traditional Arabic" w:hAnsi="Traditional Arabic" w:hint="cs"/>
          <w:sz w:val="30"/>
          <w:rtl/>
          <w:lang w:val="en-GB" w:bidi="ar-SY"/>
        </w:rPr>
        <w:t>دانيلوغراد</w:t>
      </w:r>
      <w:proofErr w:type="spellEnd"/>
      <w:r>
        <w:rPr>
          <w:rFonts w:ascii="Traditional Arabic" w:hAnsi="Traditional Arabic" w:hint="cs"/>
          <w:sz w:val="30"/>
          <w:rtl/>
          <w:lang w:val="en-GB" w:bidi="ar-SY"/>
        </w:rPr>
        <w:t xml:space="preserve"> في عام 1995. وقد رأت لجنة مناهضة التعذيب أن الشرطة في هذه الحادثة مدانة بالتقاعس لفشلها في منع المقيمين من غير الغجر من حرق مستوطنة للغجر بذريعة الاحتجاج على اغتصاب مزعوم. وقد اتخذت الخطوات الكفيلة بأن يعود الغجر الذين فقدوا وظائفهم نتيجة للحادث إلى وظائفهم في خدمات المرافق.</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بيغوفيتش</w:t>
      </w:r>
      <w:proofErr w:type="spellEnd"/>
      <w:r>
        <w:rPr>
          <w:rFonts w:ascii="Traditional Arabic" w:hAnsi="Traditional Arabic" w:hint="cs"/>
          <w:sz w:val="30"/>
          <w:rtl/>
          <w:lang w:val="en-GB" w:bidi="ar-SY"/>
        </w:rPr>
        <w:t xml:space="preserve"> (صربيا والجبل الأسود) قال مشيراً إلى وحشية الشرطة ضد الغجر إن جميع المواطنين بموجب القانون المحلي سواسية، وأن التمييز بسبب الجنس أو الدين أو الأصل </w:t>
      </w:r>
      <w:proofErr w:type="spellStart"/>
      <w:r>
        <w:rPr>
          <w:rFonts w:ascii="Traditional Arabic" w:hAnsi="Traditional Arabic" w:hint="cs"/>
          <w:sz w:val="30"/>
          <w:rtl/>
          <w:lang w:val="en-GB" w:bidi="ar-SY"/>
        </w:rPr>
        <w:t>الإثني</w:t>
      </w:r>
      <w:proofErr w:type="spellEnd"/>
      <w:r>
        <w:rPr>
          <w:rFonts w:ascii="Traditional Arabic" w:hAnsi="Traditional Arabic" w:hint="cs"/>
          <w:sz w:val="30"/>
          <w:rtl/>
          <w:lang w:val="en-GB" w:bidi="ar-SY"/>
        </w:rPr>
        <w:t xml:space="preserve"> أو المعتقد يشكل جريمة. وقد وضعت مدونة بآداب سلوك الشرطة التي تقضي بوجوب أن تكون محايدة في معاملتها لجميع المواطنين. وتضطلع الشرطة بتحقيقات موضوعية وعادلة تتوافق مع الاحتياجات المحددة لبعض الجماعات مثل القصّر وأعضاء الأقليات </w:t>
      </w:r>
      <w:proofErr w:type="spellStart"/>
      <w:r>
        <w:rPr>
          <w:rFonts w:ascii="Traditional Arabic" w:hAnsi="Traditional Arabic" w:hint="cs"/>
          <w:sz w:val="30"/>
          <w:rtl/>
          <w:lang w:val="en-GB" w:bidi="ar-SY"/>
        </w:rPr>
        <w:t>الإثنية</w:t>
      </w:r>
      <w:proofErr w:type="spellEnd"/>
      <w:r>
        <w:rPr>
          <w:rFonts w:ascii="Traditional Arabic" w:hAnsi="Traditional Arabic" w:hint="cs"/>
          <w:sz w:val="30"/>
          <w:rtl/>
          <w:lang w:val="en-GB" w:bidi="ar-SY"/>
        </w:rPr>
        <w:t xml:space="preserve"> وسائر الأشخاص المستضعفين. وفي عام 2003، صدرت مجموعة من التعليمات تقوم بموجبها وزارة الداخلية برصد حماية حقوق الإنسان وحقوق الأقليات من جانب الشرطة وذلك وفقاً للدستور. واتخذت إجراءات ضد الموظفين المكلفين بإنفاذ القوانين الذين يخلون بقواعد آداب سلوك الشرطة. ولم يبلغ عن أي حالات لوحشية الشرطة ضد الغجر، كما أن المزاعم بالتعرض لإساءة المعاملة لا أساس لها من الصحة. وفي الماضي وجهت أيضاً في تقرير أعدته منظمة رصد حقوق الإنسان اتهامات تعسفية ضد شرطة جمهورية يوغوسلافيا الاتحادية ذكر فيها أن الشرطة قد ارتكبت أعمال عنف ضد أفراد من طائفة الغجر. وهناك عدد ضئيل من الحالات المنعزلة لإساءة المعاملة، ويمكن الاطلاع على معلومات دقيقة في التقارير التي قامت بجمعها وزارة الداخلية.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43-</w:t>
      </w:r>
      <w:r>
        <w:rPr>
          <w:rFonts w:ascii="Traditional Arabic" w:hAnsi="Traditional Arabic" w:hint="cs"/>
          <w:sz w:val="30"/>
          <w:rtl/>
          <w:lang w:val="en-GB" w:bidi="ar-SY"/>
        </w:rPr>
        <w:tab/>
        <w:t xml:space="preserve">ووفقاً للمعلومات التي قدمتها وزارة الداخلية فإن أغلبية الهجمات العنصرية ضد الغجر في صربيا تقوم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جماعات الرؤوس </w:t>
      </w:r>
      <w:r w:rsidRPr="007204CD">
        <w:rPr>
          <w:rFonts w:ascii="Traditional Arabic" w:hAnsi="Traditional Arabic" w:hint="cs"/>
          <w:sz w:val="30"/>
          <w:rtl/>
          <w:lang w:val="en-GB" w:bidi="ar-SY"/>
        </w:rPr>
        <w:t>الحليقة</w:t>
      </w:r>
      <w:r>
        <w:rPr>
          <w:rFonts w:ascii="Traditional Arabic" w:hAnsi="Traditional Arabic" w:hint="cs"/>
          <w:sz w:val="30"/>
          <w:rtl/>
          <w:lang w:val="en-GB" w:bidi="ar-SY"/>
        </w:rPr>
        <w:t xml:space="preserve">. وهناك ما يربو على 400 عضو معروف في جماعات حليقي الرؤوس، ويقيم نصفهم تقريباً في بلغراد. وهذه الجماعات عدوانية للغاية تجاه الغجر الذين يعملون في خدمات المرافق. وقد ازدادت أعمال العنف عقب مقتل مراهق من طائفة الغجر يدعى </w:t>
      </w:r>
      <w:proofErr w:type="spellStart"/>
      <w:r>
        <w:rPr>
          <w:rFonts w:ascii="Traditional Arabic" w:hAnsi="Traditional Arabic" w:hint="cs"/>
          <w:sz w:val="30"/>
          <w:rtl/>
          <w:lang w:val="en-GB" w:bidi="ar-SY"/>
        </w:rPr>
        <w:t>دوسان</w:t>
      </w:r>
      <w:proofErr w:type="spellEnd"/>
      <w:r>
        <w:rPr>
          <w:rFonts w:ascii="Traditional Arabic" w:hAnsi="Traditional Arabic" w:hint="cs"/>
          <w:sz w:val="30"/>
          <w:rtl/>
          <w:lang w:val="en-GB" w:bidi="ar-SY"/>
        </w:rPr>
        <w:t xml:space="preserve"> </w:t>
      </w:r>
      <w:proofErr w:type="spellStart"/>
      <w:r>
        <w:rPr>
          <w:rFonts w:ascii="Traditional Arabic" w:hAnsi="Traditional Arabic" w:hint="cs"/>
          <w:sz w:val="30"/>
          <w:rtl/>
          <w:lang w:val="en-GB" w:bidi="ar-SY"/>
        </w:rPr>
        <w:t>جوفانوفيتش</w:t>
      </w:r>
      <w:proofErr w:type="spellEnd"/>
      <w:r>
        <w:rPr>
          <w:rFonts w:ascii="Traditional Arabic" w:hAnsi="Traditional Arabic" w:hint="cs"/>
          <w:sz w:val="30"/>
          <w:rtl/>
          <w:lang w:val="en-GB" w:bidi="ar-SY"/>
        </w:rPr>
        <w:t xml:space="preserve"> في عام 1997. غير أن وزارة الداخلية قامت في عام 1998 باتخاذ تدابير أسفرت عن خفض في عدد الحوادث العنيفة في جميع أنحاء صربيا. وقامت الوزارة أيضاً بتنفيذ مشروع لشرطة المجتمع من أجل إرساء أساليب جديدة وعصرية لزيادة السلامة العامة. وقد أرفقت بالتقرير المعروض حالياً على اللجنة إحصاءات مستوفاة تتعلق بحالات العنف.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44-</w:t>
      </w:r>
      <w:r>
        <w:rPr>
          <w:rFonts w:ascii="Traditional Arabic" w:hAnsi="Traditional Arabic" w:hint="cs"/>
          <w:sz w:val="30"/>
          <w:rtl/>
          <w:lang w:val="en-GB" w:bidi="ar-SY"/>
        </w:rPr>
        <w:tab/>
        <w:t>ويواجه العديد من أفراد طائفة الغجر مشاكل تعزى إلى عدم توفر أماكن إيواء مناسبة للأسر المتعطلة عن العمل. ولا توجد لدى السلطات الصربية الإمكانات المادية لتقديم مساعدة مناسبة إلى الغجر الذين جرى إخلاؤهم من كوسوفو وإلى اللاجئين من سائر الجمهوريات اليوغوسلافية السابقة. والواقع أن عدد الهجمات العنيفة ضد الغجر يعتبر بالتناسب صغيراً مقارنة بالعدد الكبير للغجر الذين يقيمون في الأراضي الصربية وليست جميع الهجمات ذات دوافع عنصرية. ومع ذلك يجري الاضطلاع بتحقيقات في أسباب هذه الهجمات ويجري اتخاذ التدابير اللازمة.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شوغريتش</w:t>
      </w:r>
      <w:proofErr w:type="spellEnd"/>
      <w:r>
        <w:rPr>
          <w:rFonts w:ascii="Traditional Arabic" w:hAnsi="Traditional Arabic" w:hint="cs"/>
          <w:sz w:val="30"/>
          <w:rtl/>
          <w:lang w:val="en-GB" w:bidi="ar-SY"/>
        </w:rPr>
        <w:t xml:space="preserve"> (صربيا والجبل الأسود) قال إن الهيئة القضائية في صربيا مستقلة عن الهيئة التنفيذية: ويحظر بموجب القانون كل المحاولات للتأثير على الهيئة القضائية. وهناك قانون منفصل فيما يتعلق بالقضاة </w:t>
      </w:r>
      <w:proofErr w:type="spellStart"/>
      <w:r>
        <w:rPr>
          <w:rFonts w:ascii="Traditional Arabic" w:hAnsi="Traditional Arabic" w:hint="cs"/>
          <w:sz w:val="30"/>
          <w:rtl/>
          <w:lang w:val="en-GB" w:bidi="ar-SY"/>
        </w:rPr>
        <w:t>ينص</w:t>
      </w:r>
      <w:proofErr w:type="spellEnd"/>
      <w:r>
        <w:rPr>
          <w:rFonts w:ascii="Traditional Arabic" w:hAnsi="Traditional Arabic" w:hint="cs"/>
          <w:sz w:val="30"/>
          <w:rtl/>
          <w:lang w:val="en-GB" w:bidi="ar-SY"/>
        </w:rPr>
        <w:t xml:space="preserve"> على أن جميع القضاة يشكلون هيئة تحكيم مستقلة تستند الأحكام التي يقومون بإصدارها إلى القانون الدستوري وضميرهم الخاص. ويتولى القضاة مناصب دائمة ابتداءً من تاريخ تعيينهم حتى تقاعدهم. ولا يجوز عزلهم إلا في ظروف محددة معرّفة في القانون. ولجميع القضاة الحق في الحصول على أجور تكفي لإعالة أنفسهم وإعالة أسرهم، ولا يخضعون للمساءلة أمام أي شخص في مباشرة أعمالهم والتعبير عن آرائهم. ويعين القضاة بناء على تسمية المجلس الأعلى للهيئة القضائية، ولا يجوز نقلهم إلى محاكم أخرى إلا بناءً على موافقتهم الخاصة. ولهم حرية اتخاذ القرارات استناداً إلى وقائع كل حالة وليسوا ملزمين بتقديم أي تفسيرات لفهمهم لهذه الوقائع.</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توموفيتش</w:t>
      </w:r>
      <w:proofErr w:type="spellEnd"/>
      <w:r>
        <w:rPr>
          <w:rFonts w:ascii="Traditional Arabic" w:hAnsi="Traditional Arabic" w:hint="cs"/>
          <w:sz w:val="30"/>
          <w:rtl/>
          <w:lang w:val="en-GB" w:bidi="ar-SY"/>
        </w:rPr>
        <w:t xml:space="preserve"> (صربيا والجبل الأسود) قال إنه إلى جانب الأحكام المتعلقة باستقلال الهيئة القضائية الواردة في دستور الجبل الأسود، فإن المهام الدائمة للقضاة في الجبل الأسود مشابهةٌ جداً للمهام المسندة إلى القضاة في صربيا. ويقوم مجلس الهيئة القضائية </w:t>
      </w:r>
      <w:r w:rsidRPr="00612473">
        <w:rPr>
          <w:rFonts w:ascii="Traditional Arabic" w:hAnsi="Traditional Arabic" w:hint="cs"/>
          <w:sz w:val="30"/>
          <w:rtl/>
          <w:lang w:val="en-GB" w:bidi="ar-SY"/>
        </w:rPr>
        <w:t>الذين</w:t>
      </w:r>
      <w:r>
        <w:rPr>
          <w:rFonts w:ascii="Traditional Arabic" w:hAnsi="Traditional Arabic" w:hint="cs"/>
          <w:sz w:val="30"/>
          <w:rtl/>
          <w:lang w:val="en-GB" w:bidi="ar-SY"/>
        </w:rPr>
        <w:t xml:space="preserve"> يتولى أعضاءها منصبهم لمدة أربع سنوات بتسمية القضاة وإعداد الميزانية السنوية للمحكمة التي يقرّها البرلمان. أما المدنيون الذين يحاكمون في محاكم عسكرية فإن القانون الجنائي الجديد للجبل الأسود </w:t>
      </w:r>
      <w:proofErr w:type="spellStart"/>
      <w:r>
        <w:rPr>
          <w:rFonts w:ascii="Traditional Arabic" w:hAnsi="Traditional Arabic" w:hint="cs"/>
          <w:sz w:val="30"/>
          <w:rtl/>
          <w:lang w:val="en-GB" w:bidi="ar-SY"/>
        </w:rPr>
        <w:t>ينص</w:t>
      </w:r>
      <w:proofErr w:type="spellEnd"/>
      <w:r>
        <w:rPr>
          <w:rFonts w:ascii="Traditional Arabic" w:hAnsi="Traditional Arabic" w:hint="cs"/>
          <w:sz w:val="30"/>
          <w:rtl/>
          <w:lang w:val="en-GB" w:bidi="ar-SY"/>
        </w:rPr>
        <w:t xml:space="preserve"> على وجوب نقل الأعمال الجنائية التي تندرج ضمن اختصاص المحاكم العسكرية إلى اختصاص المحاكم الجنائية. غير أن استخدام المحاكم العسكرية لا يزال قائماً، وقد أعد مشروع قانون لحل المسألة؛ وهو في انتظار إقرار صربيا قبل إحالته للبرلمان للمناقشة.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47-</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نيكوليتش</w:t>
      </w:r>
      <w:proofErr w:type="spellEnd"/>
      <w:r>
        <w:rPr>
          <w:rFonts w:ascii="Traditional Arabic" w:hAnsi="Traditional Arabic" w:hint="cs"/>
          <w:sz w:val="30"/>
          <w:rtl/>
          <w:lang w:val="en-GB" w:bidi="ar-SY"/>
        </w:rPr>
        <w:t xml:space="preserve"> (صربيا والجبل الأسود) انتقلت إلى المسألة المتعلقة بالعنف ضد المرأة، فقالت إنه حتى عام 1991 كان العنف ضد المرأة يعتبر موضوعاً محرماً في صربيا. لكنه منذ تقديم التقرير الدوري الثاني للدولة إلى لجنة الأمم المتحدة المعنية بالقضاء على التمييز ضد المرأة، وبمساعدة المنظمات غير الحكومية ازداد الوعي العام بالقضية. ويعتبر العنف ضد المرأة أمراً من الأمور الملحة للغاية ولا يزال يتطلب تغييرات تشريعية عديدة. وقد أجري البعض من هذه التغييرات، بما في ذلك تعديل أدخل على التشريع الجنائي بشأن العنف العائلي وبموجبه يعتبر العنف ضد المرأة، بما في ذلك الاغتصاب في </w:t>
      </w:r>
      <w:r w:rsidRPr="00C34AA5">
        <w:rPr>
          <w:rFonts w:ascii="Traditional Arabic" w:hAnsi="Traditional Arabic" w:hint="cs"/>
          <w:sz w:val="30"/>
          <w:rtl/>
          <w:lang w:val="en-GB" w:bidi="ar-SY"/>
        </w:rPr>
        <w:t>إطار الزواج</w:t>
      </w:r>
      <w:r>
        <w:rPr>
          <w:rFonts w:ascii="Traditional Arabic" w:hAnsi="Traditional Arabic" w:hint="cs"/>
          <w:sz w:val="30"/>
          <w:rtl/>
          <w:lang w:val="en-GB" w:bidi="ar-SY"/>
        </w:rPr>
        <w:t>، جريمة جنائية.</w:t>
      </w:r>
    </w:p>
    <w:p w:rsidR="007E4D6F" w:rsidRPr="00C34AA5"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48-</w:t>
      </w:r>
      <w:r>
        <w:rPr>
          <w:rFonts w:ascii="Traditional Arabic" w:hAnsi="Traditional Arabic" w:hint="cs"/>
          <w:sz w:val="30"/>
          <w:rtl/>
          <w:lang w:val="en-GB" w:bidi="ar-SY"/>
        </w:rPr>
        <w:tab/>
        <w:t xml:space="preserve">ووفقاً للدراسات البحثية تتعرض قرابة 50 في المائة من النساء في صربيا للعنف. لكن الكثير منهن ينتابهن الخوف من الإفصاح، إذ إنه لا يزال هناك قدر كبير من الوصم فيما يتعلق بالضحايا. وترى الكثير </w:t>
      </w:r>
      <w:r w:rsidRPr="00C34AA5">
        <w:rPr>
          <w:rFonts w:ascii="Traditional Arabic" w:hAnsi="Traditional Arabic" w:hint="cs"/>
          <w:sz w:val="30"/>
          <w:rtl/>
          <w:lang w:val="en-GB" w:bidi="ar-SY"/>
        </w:rPr>
        <w:t>من النساء أن العنف الذي يتعرضن له ليس خطيراً بالقدر الذي يستدعي إبلاغ الشرطة عنه، والكثير منهن يخجلن من الإبلاغ بتعرضهن للعنف العائلي أو يشعرن بالخوف أن يسفر الإبلاغ عن زيادة العنف الموجه ضدهن. وتعتمد نسبة مئوية كبيرة من النساء مالياً على أزواجهن ولذلك ينتابهن الخوف من الإبلاغ عن العنف</w:t>
      </w:r>
      <w:r>
        <w:rPr>
          <w:rFonts w:ascii="Traditional Arabic" w:hAnsi="Traditional Arabic" w:hint="cs"/>
          <w:sz w:val="30"/>
          <w:rtl/>
          <w:lang w:val="en-GB" w:bidi="ar-SY"/>
        </w:rPr>
        <w:t>،</w:t>
      </w:r>
      <w:r w:rsidRPr="00C34AA5">
        <w:rPr>
          <w:rFonts w:ascii="Traditional Arabic" w:hAnsi="Traditional Arabic" w:hint="cs"/>
          <w:sz w:val="30"/>
          <w:rtl/>
          <w:lang w:val="en-GB" w:bidi="ar-SY"/>
        </w:rPr>
        <w:t xml:space="preserve"> إذ إنهن </w:t>
      </w:r>
      <w:proofErr w:type="spellStart"/>
      <w:r w:rsidRPr="00C34AA5">
        <w:rPr>
          <w:rFonts w:ascii="Traditional Arabic" w:hAnsi="Traditional Arabic" w:hint="cs"/>
          <w:sz w:val="30"/>
          <w:rtl/>
          <w:lang w:val="en-GB" w:bidi="ar-SY"/>
        </w:rPr>
        <w:t>يخشين</w:t>
      </w:r>
      <w:proofErr w:type="spellEnd"/>
      <w:r w:rsidRPr="00C34AA5">
        <w:rPr>
          <w:rFonts w:ascii="Traditional Arabic" w:hAnsi="Traditional Arabic" w:hint="cs"/>
          <w:sz w:val="30"/>
          <w:rtl/>
          <w:lang w:val="en-GB" w:bidi="ar-SY"/>
        </w:rPr>
        <w:t xml:space="preserve"> ألا يستطعن إعالة أنفسهن إذا أودع أزواجهن في الاحتجاز. وتلتمس نسبة مئوية ضئيلة جداً من النساء المساعدة من مراكز الرعاية الاجتماعية، ومن الجلي أن هناك ضرورة لوضع نموذج للحماية التشريعية والقضائية. وقامت الجمعية الصربية للدراسات المتعلقة بالضحايا بعمليات تقييم للحالة فيما يخص العنف ضد المرأة في صربيا. وأصدرت تقريراً يستند إلى خبرات البلدان </w:t>
      </w:r>
      <w:proofErr w:type="spellStart"/>
      <w:r w:rsidRPr="00C34AA5">
        <w:rPr>
          <w:rFonts w:ascii="Traditional Arabic" w:hAnsi="Traditional Arabic" w:hint="cs"/>
          <w:sz w:val="30"/>
          <w:rtl/>
          <w:lang w:val="en-GB" w:bidi="ar-SY"/>
        </w:rPr>
        <w:t>الاسكندنافية</w:t>
      </w:r>
      <w:proofErr w:type="spellEnd"/>
      <w:r w:rsidRPr="00C34AA5">
        <w:rPr>
          <w:rFonts w:ascii="Traditional Arabic" w:hAnsi="Traditional Arabic" w:hint="cs"/>
          <w:sz w:val="30"/>
          <w:rtl/>
          <w:lang w:val="en-GB" w:bidi="ar-SY"/>
        </w:rPr>
        <w:t xml:space="preserve"> والمملكة المتحدة وكندا التي تعتزم الحكومة استخدامها من أجل وضع قانون للأسرة في صربيا. وتلقت الحكومة مؤخراً توجيهات من اللجنة المعنية بالقضاء على التمييز ضد المرأة فيما يخص تقديم الشكاوى الفردية؛ وسيجري ترجمتها وإحالتها إلى سلطات صربيا والجبل الأسود والمنظمات غير الحكومية في أسرع وقت ممكن.</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49-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دجوكوفيتش</w:t>
      </w:r>
      <w:proofErr w:type="spellEnd"/>
      <w:r>
        <w:rPr>
          <w:rFonts w:ascii="Traditional Arabic" w:hAnsi="Traditional Arabic" w:hint="cs"/>
          <w:sz w:val="30"/>
          <w:rtl/>
          <w:lang w:val="en-GB" w:bidi="ar-SY"/>
        </w:rPr>
        <w:t xml:space="preserve"> (صربيا والجبل الأسود) قال إنه حتى جرى تعديل القانون الجنائي في الجبل الأسود كان العنف العائلي يشكل جرماً بسيطاًَ. ودخلت التعديلات حيز النفاذ في نيسان/أبريل 2004، وأصبح العنف العائلي يعامل الآن باعتباره جريمة جسيمة.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50-</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فوجفوديتش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(صربيا والجبل الأسود) قالت إن الحكومة قد قامت في عام 2001 بتعيين منسق لمكافحة الاتجار بالأشخاص. وبموجب القانون الجنائي المعدل في الجبل الأسود يشكل الاتجار بالأشخاص جريمة جنائية تنطوي على الحكم بالحبس لمدة تتراوح ما بين سنة واحدة و12 سنة. وقد أجريت إحصاءات بشأن الإجراءات الجنائية وقدمت النتائج التي خلصت إليها في الردود الكتابية التي قدمها الوفد. وفي عام 2003 وضعت </w:t>
      </w:r>
      <w:proofErr w:type="spellStart"/>
      <w:r>
        <w:rPr>
          <w:rFonts w:ascii="Traditional Arabic" w:hAnsi="Traditional Arabic" w:hint="cs"/>
          <w:sz w:val="30"/>
          <w:rtl/>
          <w:lang w:val="en-GB" w:bidi="ar-SY"/>
        </w:rPr>
        <w:t>استراتيجية</w:t>
      </w:r>
      <w:proofErr w:type="spellEnd"/>
      <w:r>
        <w:rPr>
          <w:rFonts w:ascii="Traditional Arabic" w:hAnsi="Traditional Arabic" w:hint="cs"/>
          <w:sz w:val="30"/>
          <w:rtl/>
          <w:lang w:val="en-GB" w:bidi="ar-SY"/>
        </w:rPr>
        <w:t xml:space="preserve"> لمكافحة الاتجار بالأشخاص، كما شكل فريق عامل أسندت إليه مسؤولية تنفيذ </w:t>
      </w:r>
      <w:proofErr w:type="spellStart"/>
      <w:r>
        <w:rPr>
          <w:rFonts w:ascii="Traditional Arabic" w:hAnsi="Traditional Arabic" w:hint="cs"/>
          <w:sz w:val="30"/>
          <w:rtl/>
          <w:lang w:val="en-GB" w:bidi="ar-SY"/>
        </w:rPr>
        <w:t>الاستراتيجية</w:t>
      </w:r>
      <w:proofErr w:type="spellEnd"/>
      <w:r>
        <w:rPr>
          <w:rFonts w:ascii="Traditional Arabic" w:hAnsi="Traditional Arabic" w:hint="cs"/>
          <w:sz w:val="30"/>
          <w:rtl/>
          <w:lang w:val="en-GB" w:bidi="ar-SY"/>
        </w:rPr>
        <w:t>. ويتكون الفريق العامل من ممثلي المنظمات غير الحكومية ونائب المدعي العام للدولة، ومساعدي وزراء الداخلية، والعدل، والصحة، والعمل والرعاية الاجتماعية، والتربية والتعليم، وكذلك ممثلي المنظمة الدولية للهجرة ومنظمة الأمن والتعاون في أوروبا. وتتمتع قنصلية الولايات المتحدة بمركز المراقب.</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51-</w:t>
      </w:r>
      <w:r>
        <w:rPr>
          <w:rFonts w:ascii="Traditional Arabic" w:hAnsi="Traditional Arabic" w:hint="cs"/>
          <w:sz w:val="30"/>
          <w:rtl/>
          <w:lang w:val="en-GB" w:bidi="ar-SY"/>
        </w:rPr>
        <w:tab/>
        <w:t xml:space="preserve">ويجري وضع خطط عمل لتنفيذ </w:t>
      </w:r>
      <w:proofErr w:type="spellStart"/>
      <w:r>
        <w:rPr>
          <w:rFonts w:ascii="Traditional Arabic" w:hAnsi="Traditional Arabic" w:hint="cs"/>
          <w:sz w:val="30"/>
          <w:rtl/>
          <w:lang w:val="en-GB" w:bidi="ar-SY"/>
        </w:rPr>
        <w:t>الاستراتيجية</w:t>
      </w:r>
      <w:proofErr w:type="spellEnd"/>
      <w:r>
        <w:rPr>
          <w:rFonts w:ascii="Traditional Arabic" w:hAnsi="Traditional Arabic" w:hint="cs"/>
          <w:sz w:val="30"/>
          <w:rtl/>
          <w:lang w:val="en-GB" w:bidi="ar-SY"/>
        </w:rPr>
        <w:t xml:space="preserve"> وأسندت إلى فريق فرعي على وجه التحديد مهمة </w:t>
      </w:r>
      <w:r w:rsidRPr="00861D9F">
        <w:rPr>
          <w:rFonts w:ascii="Traditional Arabic" w:hAnsi="Traditional Arabic" w:hint="cs"/>
          <w:sz w:val="30"/>
          <w:rtl/>
          <w:lang w:val="en-GB" w:bidi="ar-SY"/>
        </w:rPr>
        <w:t>استهداف</w:t>
      </w:r>
      <w:r>
        <w:rPr>
          <w:rFonts w:ascii="Traditional Arabic" w:hAnsi="Traditional Arabic" w:hint="cs"/>
          <w:sz w:val="30"/>
          <w:rtl/>
          <w:lang w:val="en-GB" w:bidi="ar-SY"/>
        </w:rPr>
        <w:t xml:space="preserve"> الاتجار بالأطفال. وافتتحت المنظمة الدولية للهجرة ومنظمة الأمن والتعاون في أوروبا وحكومة الجبل الأسود مأوى لضحايا الاتجار بالأشخاص. ويجري حالياً صياغة قانون جديد بشأن حماية الشهود، وقد تأخر صدوره نظراً للافتقار للآليات الوطنية التي تكفل الحماية وفقاً للاتفاقية الأوروبية لحقوق الإنسان، وإعلانات باليرمو والإعلانات الصادرة في المؤتمرين بشأن الاتجار بالبشر اللذين عقدا في عامي 2001 و2002 في تيرانا </w:t>
      </w:r>
      <w:proofErr w:type="spellStart"/>
      <w:r>
        <w:rPr>
          <w:rFonts w:ascii="Traditional Arabic" w:hAnsi="Traditional Arabic" w:hint="cs"/>
          <w:sz w:val="30"/>
          <w:rtl/>
          <w:lang w:val="en-GB" w:bidi="ar-SY"/>
        </w:rPr>
        <w:t>وزغرب</w:t>
      </w:r>
      <w:proofErr w:type="spellEnd"/>
      <w:r>
        <w:rPr>
          <w:rFonts w:ascii="Traditional Arabic" w:hAnsi="Traditional Arabic" w:hint="cs"/>
          <w:sz w:val="30"/>
          <w:rtl/>
          <w:lang w:val="en-GB" w:bidi="ar-SY"/>
        </w:rPr>
        <w:t>.</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بيغوفيتش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(صربيا والجبل الأسود) قال إنه جرى اتخاذ تدابير لمكافحة الاتجار بالأشخاص في صربيا كما حدث تحسن ذو شأن في الحالة على مدى السنوات الأخيرة. وشكل فريق وطني لمكافحة الاتجار يشمل ممثلي المنظمات غير الحكومية ووزارة الداخلية. وأنشئت أربعة أفرقة عمل لتناول المسائل المتعلقة بالاتجار بالأطفال، والوقاية وبناء القدرات، وتقديم المساعدة والحماية للضحايا، وإنفاذ القوانين. وتجري أيضاً صياغة خطة عمل جديدة لمكافحة الاتجار بالأشخاص، ومن المقرر تكريس جزء منها لمكافحة الاتجار بالأطفال. واعتمدت الحكومة خطة عمل وطنية بعنوان "خطة العمل الوطنية للأطفال"، ترمي إلى تعزيز احترام الحقوق الأساسية للطفل، وجرى افتتاح مأوى للنساء اللائي وقعن ضحايا للاتجار. وهو يستوعب حالياً 116 امرأة من بينهن 100 امرأة من غير رعايا صربيا، والمقصود من هذا المأوى توفير المأوى الآمن والمساعدة الطبية والقانونية للضحايا.</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53-</w:t>
      </w:r>
      <w:r>
        <w:rPr>
          <w:rFonts w:ascii="Traditional Arabic" w:hAnsi="Traditional Arabic" w:hint="cs"/>
          <w:sz w:val="30"/>
          <w:rtl/>
          <w:lang w:val="en-GB" w:bidi="ar-SY"/>
        </w:rPr>
        <w:tab/>
        <w:t xml:space="preserve">وقد اتخذت التدابير اللازمة لتحديد أماكن ضحايا الاتجار بالأشخاص الذين يقيمون في صربيا. ووجهت تهم جنائية ضد المتورطين في شبكات الاتجار بالأشخاص. ونتيجة لهذه التدابير حدث انخفاض في عدد الأشخاص الذين يعبرون حدود صربيا بصورة غير مشروعة. واضطلعت وزارة الداخلية بمشروع يسمى "ميراج" يرمي إلى مكافحة الاتجار بالأشخاص يولي اهتماماً خاصاً بالاتجار بالنساء والأطفال. وقامت الشرطة في صربيا بتنفيذ إجراءات جديدة لمساوقة الإجراءات مع قواعد الاتحاد الأوروبي. وأقيم أيضاً تعاون استثنائي بين الحكومة والمنظمات غير الحكومية في الجهود المبذولة لمكافحة الاتجار. ويسمح لضحايا الاتجار بالأشخاص بالبقاء في الأراضي الصربية لمدة تصل إلى ستة شهور ويمكن منحهم تصريح إقامة مؤقت لأسباب إنسانية. وقامت منظمة أسترا غير الحكومية بحملة </w:t>
      </w:r>
      <w:proofErr w:type="spellStart"/>
      <w:r>
        <w:rPr>
          <w:rFonts w:ascii="Traditional Arabic" w:hAnsi="Traditional Arabic" w:hint="cs"/>
          <w:sz w:val="30"/>
          <w:rtl/>
          <w:lang w:val="en-GB" w:bidi="ar-SY"/>
        </w:rPr>
        <w:t>متلفزة</w:t>
      </w:r>
      <w:proofErr w:type="spellEnd"/>
      <w:r>
        <w:rPr>
          <w:rFonts w:ascii="Traditional Arabic" w:hAnsi="Traditional Arabic" w:hint="cs"/>
          <w:sz w:val="30"/>
          <w:rtl/>
          <w:lang w:val="en-GB" w:bidi="ar-SY"/>
        </w:rPr>
        <w:t xml:space="preserve"> للتوعية العامة، ويجري حالياً إعداد الجزء الثاني، وقدمت المنظمات الدولية التدريب على حقوق الإنسان للموظفين المكلفين بإنفاذ القوانين وقد أدرج في المنهاج الدراسي لتدريب الشرطة.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54-</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بربوريتش</w:t>
      </w:r>
      <w:proofErr w:type="spellEnd"/>
      <w:r>
        <w:rPr>
          <w:rFonts w:ascii="Traditional Arabic" w:hAnsi="Traditional Arabic" w:hint="cs"/>
          <w:sz w:val="30"/>
          <w:rtl/>
          <w:lang w:val="en-GB" w:bidi="ar-SY"/>
        </w:rPr>
        <w:t xml:space="preserve"> (صربيا والجبل الأسود) قال إنه يوجد حالياً 000 250 شخص من المشردين داخلياً على الأراضي الصربية. وهؤلاء الأشخاص متساوون مع جميع المواطنين الصربيين الآخرين أمام القانون. وتصادف السلطات الصربية في الغالب مشاكل فيما يتعلق بإعادة المشردين إلى كوسوفو نظراً لعدم الاستقرار في هذه المنطقة. وتكون أماكن الإقامة الدائمة السابقة لهؤلاء الأشخاص في الغالب قد لحقت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أضرار أو دمرت أو يسكنها آخرون بصورة غير مشروعة. وقد منح لأولئك الأشخاص الذين كانوا يحملون جنسية الجمهوريات اليوغوسلافية السابقة تصاريح للعمل والإقامة ولا يجري التمييز ضدهم.</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فويفوديتش</w:t>
      </w:r>
      <w:proofErr w:type="spellEnd"/>
      <w:r>
        <w:rPr>
          <w:rFonts w:ascii="Traditional Arabic" w:hAnsi="Traditional Arabic" w:hint="cs"/>
          <w:sz w:val="30"/>
          <w:rtl/>
          <w:lang w:val="en-GB" w:bidi="ar-SY"/>
        </w:rPr>
        <w:t xml:space="preserve"> (صربيا والجبل الأسود) قالت إن القانون المتعلق بجنسية الجبل الأسود </w:t>
      </w:r>
      <w:proofErr w:type="spellStart"/>
      <w:r>
        <w:rPr>
          <w:rFonts w:ascii="Traditional Arabic" w:hAnsi="Traditional Arabic" w:hint="cs"/>
          <w:sz w:val="30"/>
          <w:rtl/>
          <w:lang w:val="en-GB" w:bidi="ar-SY"/>
        </w:rPr>
        <w:t>ينص</w:t>
      </w:r>
      <w:proofErr w:type="spellEnd"/>
      <w:r>
        <w:rPr>
          <w:rFonts w:ascii="Traditional Arabic" w:hAnsi="Traditional Arabic" w:hint="cs"/>
          <w:sz w:val="30"/>
          <w:rtl/>
          <w:lang w:val="en-GB" w:bidi="ar-SY"/>
        </w:rPr>
        <w:t xml:space="preserve"> على أنه يحق للأشخاص الذين يتجاوزون 18 سنة من العمر والذين أقاموا في الجمهورية لمدة تتجاوز 10 سنوات والأشخاص الذين تزوجوا من مواطني الجبل الأسود وأقاموا في الجمهورية لمدة تتجاوز 5 سنوات التقدم بطلبات للحصول على الجنسية. ويمكن أيضاً للأشخاص المشردين داخلياً ممن يحملون تصاريح إقامة مؤقتة التقدم للحصول على الجنسية. وتبذل الحكومة جهوداً لتقديم المساعدة إلى جميع المشردين داخلياً وإلى اللاجئين، من أجل أن تتيح لهم الفرصة لاختيار مستقبلهم الخاص بصورة مستقلة وبحرية، والعمل جارٍ حالياً في وضع صياغة قانون جديد بشأن جنسية الجبل الأسود.</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56-</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ماركوفيتش</w:t>
      </w:r>
      <w:proofErr w:type="spellEnd"/>
      <w:r>
        <w:rPr>
          <w:rFonts w:ascii="Traditional Arabic" w:hAnsi="Traditional Arabic" w:hint="cs"/>
          <w:sz w:val="30"/>
          <w:rtl/>
          <w:lang w:val="en-GB" w:bidi="ar-SY"/>
        </w:rPr>
        <w:t xml:space="preserve"> (صربيا والجبل الأسود) قالت مجيبةً على السؤال رقم 18 من قائمة القضايا، إن المادة 28 من ميثاق حقوق الإنسان وحقوق الأقليات والحريات المدنية </w:t>
      </w:r>
      <w:proofErr w:type="spellStart"/>
      <w:r>
        <w:rPr>
          <w:rFonts w:ascii="Traditional Arabic" w:hAnsi="Traditional Arabic" w:hint="cs"/>
          <w:sz w:val="30"/>
          <w:rtl/>
          <w:lang w:val="en-GB" w:bidi="ar-SY"/>
        </w:rPr>
        <w:t>تنص</w:t>
      </w:r>
      <w:proofErr w:type="spellEnd"/>
      <w:r>
        <w:rPr>
          <w:rFonts w:ascii="Traditional Arabic" w:hAnsi="Traditional Arabic" w:hint="cs"/>
          <w:sz w:val="30"/>
          <w:rtl/>
          <w:lang w:val="en-GB" w:bidi="ar-SY"/>
        </w:rPr>
        <w:t xml:space="preserve"> على الحق في الاستنكاف الضميري. واعتمد في 15 تشرين الأول/أكتوبر 2003 مرسوم يعدل هذه المادة </w:t>
      </w:r>
      <w:proofErr w:type="spellStart"/>
      <w:r>
        <w:rPr>
          <w:rFonts w:ascii="Traditional Arabic" w:hAnsi="Traditional Arabic" w:hint="cs"/>
          <w:sz w:val="30"/>
          <w:rtl/>
          <w:lang w:val="en-GB" w:bidi="ar-SY"/>
        </w:rPr>
        <w:t>ويساوق</w:t>
      </w:r>
      <w:proofErr w:type="spellEnd"/>
      <w:r>
        <w:rPr>
          <w:rFonts w:ascii="Traditional Arabic" w:hAnsi="Traditional Arabic" w:hint="cs"/>
          <w:sz w:val="30"/>
          <w:rtl/>
          <w:lang w:val="en-GB" w:bidi="ar-SY"/>
        </w:rPr>
        <w:t xml:space="preserve"> القانون الصربي مع تشريع الاتحاد الأوروبي. وتتخذ القرارات بشأن الطلبات التي يقدمها المجندون لأداء الخدمة المدنية من جانب لجنة أنشأتها وزارة الدفاع لا يشمل الأعضاء فيها أي جندي محترف. ولا تقبل الطلبات المقدمة لأداء الخدمة المدنية متى كان المجند يحوز ترخيصاً بحمل الأسلحة أو أدين بحكم نهائي لارتكاب عمل جنائي أو لارتكاب جرم بسيط يتضمن العنف في السنوات الثلاث الأخيرة، أو كان قد تقدم بطلب للحصول على ترخيص بحمل السلاح أثناء نفس الفترة أو كان عضواً في جماعة للصيد أو الرماية أو كان يعمل في إصلاح الأسلحة والذخائر. ويمكن أداء الخدمة المدنية في 370 مؤسسة، بما في ذلك مؤسسات الرعاية الصحية ومؤسسات المسنين أو الأشخاص الذين يعانون من أوجه عجز عقلي والمرافق السابقة للمدرسة. وافتتحت وزارة الدفاع أيضاً مركزاً للتدريب يقدم الدورات الدراسية عن معاهدات حقوق الإنسان الأساسية.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57-</w:t>
      </w:r>
      <w:r>
        <w:rPr>
          <w:rFonts w:ascii="Traditional Arabic" w:hAnsi="Traditional Arabic" w:hint="cs"/>
          <w:sz w:val="30"/>
          <w:rtl/>
          <w:lang w:val="en-GB" w:bidi="ar-SY"/>
        </w:rPr>
        <w:tab/>
        <w:t xml:space="preserve">وقال مجيباً على السؤال رقم 19، إن القيود التي فرضها رئيس جمهورية صربيا بالنيابة، على الحق في حرية المعلومات أثناء حالة الطوارئ التي أعلنت في عام 2003 قد تضمنت فرض حظر على توزيع الصحف وغيرها من التقارير بشأن الأسباب التي دعت إلى إعلان حالة الطوارئ إلا إذا كانت هذه التقارير تنشر الإعلانات الرسمية التي تصدرها السلطات الحكومية المختصة. وأسندت إلى وزارة الثقافة والإعلام العام مسؤولية إنفاذ هذه </w:t>
      </w:r>
      <w:proofErr w:type="spellStart"/>
      <w:r>
        <w:rPr>
          <w:rFonts w:ascii="Traditional Arabic" w:hAnsi="Traditional Arabic" w:hint="cs"/>
          <w:sz w:val="30"/>
          <w:rtl/>
          <w:lang w:val="en-GB" w:bidi="ar-SY"/>
        </w:rPr>
        <w:t>التقييدات</w:t>
      </w:r>
      <w:proofErr w:type="spellEnd"/>
      <w:r>
        <w:rPr>
          <w:rFonts w:ascii="Traditional Arabic" w:hAnsi="Traditional Arabic" w:hint="cs"/>
          <w:sz w:val="30"/>
          <w:rtl/>
          <w:lang w:val="en-GB" w:bidi="ar-SY"/>
        </w:rPr>
        <w:t xml:space="preserve">. واتخذت إجراءات ضد ثماني منظمات إعلامية وفرضت غرامات على البعض منها. وفي نيسان/أبريل 2004، ألغى وزير الثقافة القرارات المتخذة أثناء حالة الطوارئ وأمر بتسديد الغرامات التي فرضت. وفي تشرين الأول/أكتوبر 2003، وجهت وزارة الثقافة رسالة إلى الوزارة المختصة تقترح فيها أن يلغى من القانون الجنائي تعريف العمل الجنائي فيما يتعلق بالقذف والتشهير الذي يطبق على الصحافة والإذاعة والتلفزيون وغيرها من وسائط الإعلام. وعلاوة على ذلك، قامت الحكومة الجديدة ما إن تولت السلطة بإلغاء تشريع الإعلام العام الشهير الذي كان نافذاً تحت نظام </w:t>
      </w:r>
      <w:proofErr w:type="spellStart"/>
      <w:r>
        <w:rPr>
          <w:rFonts w:ascii="Traditional Arabic" w:hAnsi="Traditional Arabic" w:hint="cs"/>
          <w:sz w:val="30"/>
          <w:rtl/>
          <w:lang w:val="en-GB" w:bidi="ar-SY"/>
        </w:rPr>
        <w:t>ميلوسيفيتش</w:t>
      </w:r>
      <w:proofErr w:type="spellEnd"/>
      <w:r>
        <w:rPr>
          <w:rFonts w:ascii="Traditional Arabic" w:hAnsi="Traditional Arabic" w:hint="cs"/>
          <w:sz w:val="30"/>
          <w:rtl/>
          <w:lang w:val="en-GB" w:bidi="ar-SY"/>
        </w:rPr>
        <w:t>. وتم تسديد (مجموع قدره 11 مليون دينار) لجميع وسائط الإعلام التي فرضت عليها غرامات بموجب التشريع السابق.</w:t>
      </w:r>
    </w:p>
    <w:p w:rsidR="007E4D6F" w:rsidRPr="00863EEE"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58-</w:t>
      </w:r>
      <w:r>
        <w:rPr>
          <w:rFonts w:ascii="Traditional Arabic" w:hAnsi="Traditional Arabic" w:hint="cs"/>
          <w:sz w:val="30"/>
          <w:rtl/>
          <w:lang w:val="en-GB" w:bidi="ar-SY"/>
        </w:rPr>
        <w:tab/>
      </w:r>
      <w:r w:rsidRPr="00863EEE">
        <w:rPr>
          <w:rFonts w:ascii="Traditional Arabic" w:hAnsi="Traditional Arabic" w:hint="cs"/>
          <w:b/>
          <w:bCs/>
          <w:sz w:val="30"/>
          <w:rtl/>
          <w:lang w:val="en-GB" w:bidi="ar-SY"/>
        </w:rPr>
        <w:t xml:space="preserve">السيدة </w:t>
      </w:r>
      <w:proofErr w:type="spellStart"/>
      <w:r w:rsidRPr="00863EEE">
        <w:rPr>
          <w:rFonts w:ascii="Traditional Arabic" w:hAnsi="Traditional Arabic" w:hint="cs"/>
          <w:b/>
          <w:bCs/>
          <w:sz w:val="30"/>
          <w:rtl/>
          <w:lang w:val="en-GB" w:bidi="ar-SY"/>
        </w:rPr>
        <w:t>سيمونوفيتش</w:t>
      </w:r>
      <w:proofErr w:type="spellEnd"/>
      <w:r w:rsidRPr="00863EEE">
        <w:rPr>
          <w:rFonts w:ascii="Traditional Arabic" w:hAnsi="Traditional Arabic" w:hint="cs"/>
          <w:sz w:val="30"/>
          <w:rtl/>
          <w:lang w:val="en-GB" w:bidi="ar-SY"/>
        </w:rPr>
        <w:t xml:space="preserve"> (صربيا والجبل الأسود) قالت في معرض ردها على السؤال رقم 20 بشأن تعديل سنة 2002 للقانون الجنائي للجبل الأسود الذي بموجبه ألغي الحكم بالحبس بسبب التشهير، إن المدعي العام لم يعد يخول له توج</w:t>
      </w:r>
      <w:r>
        <w:rPr>
          <w:rFonts w:ascii="Traditional Arabic" w:hAnsi="Traditional Arabic" w:hint="cs"/>
          <w:sz w:val="30"/>
          <w:rtl/>
          <w:lang w:val="en-GB" w:bidi="ar-SY"/>
        </w:rPr>
        <w:t>ي</w:t>
      </w:r>
      <w:r w:rsidRPr="00863EEE">
        <w:rPr>
          <w:rFonts w:ascii="Traditional Arabic" w:hAnsi="Traditional Arabic" w:hint="cs"/>
          <w:sz w:val="30"/>
          <w:rtl/>
          <w:lang w:val="en-GB" w:bidi="ar-SY"/>
        </w:rPr>
        <w:t>ه تهم تتعلق بالتشهير. ورفضت الدعاوى المعلقة التي رفعت قبل دخول التعديل حيز النفاذ بدعوى أنها لم ترفع بواسطة متظلم مأذون له بذلك. ولا يمكن في المستقبل توجيه الاتهام بالقذف والتشهير في الجبل الأسود إلا في سياق دعوى خاصة كما ألغيت الأحكام الجنائية الصادرة بدعوى التشهير.</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59-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شوغوريتش</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(صربيا والجبل الأسود) قال مجيباً على السؤال رقم 21، إن الخبراء يقومون الآن بتمحيص مشروع قانون بشأن حرية الوصول إلى المعلومات في الجبل الأسود. وسيجري بعدئذ تعديله على ضوء تعليقاتهم وتقديمه لإقراره. ومن المنتظر أيضاً أن يقر البرلمان بحلول عام 2004 مشروع قانون بشأن تركز </w:t>
      </w:r>
      <w:r w:rsidR="00BE3A3B">
        <w:rPr>
          <w:rFonts w:ascii="Traditional Arabic" w:hAnsi="Traditional Arabic"/>
          <w:sz w:val="30"/>
          <w:rtl/>
          <w:lang w:val="en-GB" w:bidi="ar-SY"/>
        </w:rPr>
        <w:br/>
      </w:r>
      <w:r>
        <w:rPr>
          <w:rFonts w:ascii="Traditional Arabic" w:hAnsi="Traditional Arabic" w:hint="cs"/>
          <w:sz w:val="30"/>
          <w:rtl/>
          <w:lang w:val="en-GB" w:bidi="ar-SY"/>
        </w:rPr>
        <w:t xml:space="preserve">وسائط الإعلام.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60-</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فيروشيفسكي</w:t>
      </w:r>
      <w:proofErr w:type="spellEnd"/>
      <w:r>
        <w:rPr>
          <w:rFonts w:ascii="Traditional Arabic" w:hAnsi="Traditional Arabic" w:hint="cs"/>
          <w:sz w:val="30"/>
          <w:rtl/>
          <w:lang w:val="en-GB" w:bidi="ar-SY"/>
        </w:rPr>
        <w:t xml:space="preserve"> وجه الشكر للوفد على ما قدمه من بيانات بشأن حالات العنف ضد المرأة، بما في ذلك العنف العائلي. غير أن اللجنة قد نما إلى علمها من مصادر منظمات غير حكومية أن البيانات الرسمية بشأن ضحايا هذا العنف لا تتوافر علناً وحث السلطات على إعلان البيانات بوصفها أداة هامة في مكافحة هذا النوع من الجرائم. ومن شأن مشروع قانون الأسرة أن يشكل أيضاً أداة حاسمة في مكافحة العنف العائلي. وحيث إن صيغة هذا المشروع قد وضعت منذ نحو 10 سنوات خلت فإنه يتساءل عن السبب في عدم صدوره حتى الآن في صربيا وما إذا كانت ترتيبات قانون الأسرة المؤقتة كافية. وقال إنه يفهم أن قانوناً مشابهاً قد صدر بالفعل في الجبل الأسود.</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61-</w:t>
      </w:r>
      <w:r>
        <w:rPr>
          <w:rFonts w:ascii="Traditional Arabic" w:hAnsi="Traditional Arabic" w:hint="cs"/>
          <w:sz w:val="30"/>
          <w:rtl/>
          <w:lang w:val="en-GB" w:bidi="ar-SY"/>
        </w:rPr>
        <w:tab/>
        <w:t>وبصدد الاتجار بالبشر، قال إن منظمة العفو الدولية قد ألقت باللوم على المجتمع الدولي لنمو صناعة الجنس في كوسوفو. وقد أشار الوفد إلى خطة عمل وطنية لمكافحة الاتجار بالبشر في المنطقة التي تخضع لولاية الدولة الطرف لكنه لم يحدد ما إذا كانت قد دخلت حيز التنفيذ بالفعل.</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62-</w:t>
      </w:r>
      <w:r>
        <w:rPr>
          <w:rFonts w:ascii="Traditional Arabic" w:hAnsi="Traditional Arabic" w:hint="cs"/>
          <w:sz w:val="30"/>
          <w:rtl/>
          <w:lang w:val="en-GB" w:bidi="ar-SY"/>
        </w:rPr>
        <w:tab/>
        <w:t xml:space="preserve">ويتناول القانون الجنائي لصربيا، ولا </w:t>
      </w:r>
      <w:proofErr w:type="spellStart"/>
      <w:r>
        <w:rPr>
          <w:rFonts w:ascii="Traditional Arabic" w:hAnsi="Traditional Arabic" w:hint="cs"/>
          <w:sz w:val="30"/>
          <w:rtl/>
          <w:lang w:val="en-GB" w:bidi="ar-SY"/>
        </w:rPr>
        <w:t>سيما</w:t>
      </w:r>
      <w:proofErr w:type="spellEnd"/>
      <w:r>
        <w:rPr>
          <w:rFonts w:ascii="Traditional Arabic" w:hAnsi="Traditional Arabic" w:hint="cs"/>
          <w:sz w:val="30"/>
          <w:rtl/>
          <w:lang w:val="en-GB" w:bidi="ar-SY"/>
        </w:rPr>
        <w:t xml:space="preserve"> المادة 111(ب) جوانب عديدة للاتجار، ولا </w:t>
      </w:r>
      <w:proofErr w:type="spellStart"/>
      <w:r>
        <w:rPr>
          <w:rFonts w:ascii="Traditional Arabic" w:hAnsi="Traditional Arabic" w:hint="cs"/>
          <w:sz w:val="30"/>
          <w:rtl/>
          <w:lang w:val="en-GB" w:bidi="ar-SY"/>
        </w:rPr>
        <w:t>سيما</w:t>
      </w:r>
      <w:proofErr w:type="spellEnd"/>
      <w:r>
        <w:rPr>
          <w:rFonts w:ascii="Traditional Arabic" w:hAnsi="Traditional Arabic" w:hint="cs"/>
          <w:sz w:val="30"/>
          <w:rtl/>
          <w:lang w:val="en-GB" w:bidi="ar-SY"/>
        </w:rPr>
        <w:t xml:space="preserve"> التهريب. لكن واقع أن التهريب لم يوصف بأنه عمل جنائي منفصل قد يؤدي في رأيه إلى إعاقة المعالجة الصحيحة لهذه الفئة من الجرائم.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63-</w:t>
      </w:r>
      <w:r>
        <w:rPr>
          <w:rFonts w:ascii="Traditional Arabic" w:hAnsi="Traditional Arabic" w:hint="cs"/>
          <w:sz w:val="30"/>
          <w:rtl/>
          <w:lang w:val="en-GB" w:bidi="ar-SY"/>
        </w:rPr>
        <w:tab/>
        <w:t xml:space="preserve">ويبدو جلياً أن الشرطة الخاصة </w:t>
      </w:r>
      <w:proofErr w:type="spellStart"/>
      <w:r>
        <w:rPr>
          <w:rFonts w:ascii="Traditional Arabic" w:hAnsi="Traditional Arabic" w:hint="cs"/>
          <w:sz w:val="30"/>
          <w:rtl/>
          <w:lang w:val="en-GB" w:bidi="ar-SY"/>
        </w:rPr>
        <w:t>والأفرقة</w:t>
      </w:r>
      <w:proofErr w:type="spellEnd"/>
      <w:r>
        <w:rPr>
          <w:rFonts w:ascii="Traditional Arabic" w:hAnsi="Traditional Arabic" w:hint="cs"/>
          <w:sz w:val="30"/>
          <w:rtl/>
          <w:lang w:val="en-GB" w:bidi="ar-SY"/>
        </w:rPr>
        <w:t xml:space="preserve"> المعنية بمكافحة الاتجار لا تعمل إلا في منطقة بلغراد وأن الملاجئ الوحيدة للضحايا توجد في بلغراد. وبالتالي فإن الضحايا في أنحاء أخرى في البلد يتعرضون للطرد. ما هي التدابير التي اتخذتها السلطات لضمان قيام </w:t>
      </w:r>
      <w:proofErr w:type="spellStart"/>
      <w:r>
        <w:rPr>
          <w:rFonts w:ascii="Traditional Arabic" w:hAnsi="Traditional Arabic" w:hint="cs"/>
          <w:sz w:val="30"/>
          <w:rtl/>
          <w:lang w:val="en-GB" w:bidi="ar-SY"/>
        </w:rPr>
        <w:t>الأفرقة</w:t>
      </w:r>
      <w:proofErr w:type="spellEnd"/>
      <w:r>
        <w:rPr>
          <w:rFonts w:ascii="Traditional Arabic" w:hAnsi="Traditional Arabic" w:hint="cs"/>
          <w:sz w:val="30"/>
          <w:rtl/>
          <w:lang w:val="en-GB" w:bidi="ar-SY"/>
        </w:rPr>
        <w:t xml:space="preserve"> بأعمالها في جميع أنحاء البلد؟ وقال إنه يود أيضاً أن يعرف من هو الذي يقوم بتشغيل خط هاتفي عاجل للضحايا وإلى أي حد تدعمه الحكومة وما إذا كانت مذكرة التفاهم التي تتناول الآليات المتعلقة بتحديد هوية الضحايا ومساعدتهم وحمايتهم قد دخلت حيز التنفيذ بالفعل.</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64-</w:t>
      </w:r>
      <w:r>
        <w:rPr>
          <w:rFonts w:ascii="Traditional Arabic" w:hAnsi="Traditional Arabic" w:hint="cs"/>
          <w:sz w:val="30"/>
          <w:rtl/>
          <w:lang w:val="en-GB" w:bidi="ar-SY"/>
        </w:rPr>
        <w:tab/>
        <w:t xml:space="preserve">وسأل مرحباً بالأحكام الجديدة بشأن الحق في الاستنكاف الضميري عن السبب في عدم السماح لأعضاء جمعيات الرماية بالتقدم بطلبات لأداء الخدمة المدنية وما إذا كان يفرض أي حد زمني لتطبيقها. ما هو عدد الطلبات التي رفضت؟ وتساءل أيضاً عما إذا كان أفراد القوة المسلحة الدائمين في إمكانهم التذرع </w:t>
      </w:r>
      <w:r w:rsidR="00BE3A3B">
        <w:rPr>
          <w:rFonts w:ascii="Traditional Arabic" w:hAnsi="Traditional Arabic"/>
          <w:sz w:val="30"/>
          <w:rtl/>
          <w:lang w:val="en-GB" w:bidi="ar-SY"/>
        </w:rPr>
        <w:br/>
      </w:r>
      <w:r>
        <w:rPr>
          <w:rFonts w:ascii="Traditional Arabic" w:hAnsi="Traditional Arabic" w:hint="cs"/>
          <w:sz w:val="30"/>
          <w:rtl/>
          <w:lang w:val="en-GB" w:bidi="ar-SY"/>
        </w:rPr>
        <w:t>بالأحكام الجديدة.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65-</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السير </w:t>
      </w:r>
      <w:proofErr w:type="spellStart"/>
      <w:r>
        <w:rPr>
          <w:rFonts w:ascii="Traditional Arabic" w:hAnsi="Traditional Arabic" w:hint="cs"/>
          <w:b/>
          <w:bCs/>
          <w:sz w:val="30"/>
          <w:rtl/>
          <w:lang w:val="en-GB" w:bidi="ar-SY"/>
        </w:rPr>
        <w:t>نايجل</w:t>
      </w:r>
      <w:proofErr w:type="spellEnd"/>
      <w:r>
        <w:rPr>
          <w:rFonts w:ascii="Traditional Arabic" w:hAnsi="Traditional Arabic" w:hint="cs"/>
          <w:b/>
          <w:bCs/>
          <w:sz w:val="30"/>
          <w:rtl/>
          <w:lang w:val="en-GB" w:bidi="ar-SY"/>
        </w:rPr>
        <w:t xml:space="preserve"> </w:t>
      </w:r>
      <w:proofErr w:type="spellStart"/>
      <w:r>
        <w:rPr>
          <w:rFonts w:ascii="Traditional Arabic" w:hAnsi="Traditional Arabic" w:hint="cs"/>
          <w:b/>
          <w:bCs/>
          <w:sz w:val="30"/>
          <w:rtl/>
          <w:lang w:val="en-GB" w:bidi="ar-SY"/>
        </w:rPr>
        <w:t>رودلي</w:t>
      </w:r>
      <w:proofErr w:type="spellEnd"/>
      <w:r>
        <w:rPr>
          <w:rFonts w:ascii="Traditional Arabic" w:hAnsi="Traditional Arabic" w:hint="cs"/>
          <w:sz w:val="30"/>
          <w:rtl/>
          <w:lang w:val="en-GB" w:bidi="ar-SY"/>
        </w:rPr>
        <w:t xml:space="preserve"> رحب بوجه خاص بحظر عقوبة الإعدام والحكم الذي بموجبه تعتبر الاعترافات التي جرى الحصول عليها أثناء أي استجواب في غياب محام غير مقبولة في المحكمة.</w:t>
      </w:r>
    </w:p>
    <w:p w:rsidR="007E4D6F" w:rsidRPr="00863EEE"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66-</w:t>
      </w:r>
      <w:r>
        <w:rPr>
          <w:rFonts w:ascii="Traditional Arabic" w:hAnsi="Traditional Arabic" w:hint="cs"/>
          <w:sz w:val="30"/>
          <w:rtl/>
          <w:lang w:val="en-GB" w:bidi="ar-SY"/>
        </w:rPr>
        <w:tab/>
      </w:r>
      <w:r w:rsidRPr="00863EEE">
        <w:rPr>
          <w:rFonts w:ascii="Traditional Arabic" w:hAnsi="Traditional Arabic" w:hint="cs"/>
          <w:sz w:val="30"/>
          <w:rtl/>
          <w:lang w:val="en-GB" w:bidi="ar-SY"/>
        </w:rPr>
        <w:t xml:space="preserve">وسأل، منوهاً مع الثناء بالعمليات الدقيقة والفعالة لاستخراج الجثث وتشريحها التي جرى الاضطلاع </w:t>
      </w:r>
      <w:proofErr w:type="spellStart"/>
      <w:r w:rsidRPr="00863EEE">
        <w:rPr>
          <w:rFonts w:ascii="Traditional Arabic" w:hAnsi="Traditional Arabic" w:hint="cs"/>
          <w:sz w:val="30"/>
          <w:rtl/>
          <w:lang w:val="en-GB" w:bidi="ar-SY"/>
        </w:rPr>
        <w:t>بها</w:t>
      </w:r>
      <w:proofErr w:type="spellEnd"/>
      <w:r w:rsidRPr="00863EEE">
        <w:rPr>
          <w:rFonts w:ascii="Traditional Arabic" w:hAnsi="Traditional Arabic" w:hint="cs"/>
          <w:sz w:val="30"/>
          <w:rtl/>
          <w:lang w:val="en-GB" w:bidi="ar-SY"/>
        </w:rPr>
        <w:t>، عما إذا كانت جميع الجثث تخضع للتشريح واستفسر أيضاً عن النتائج التي خلصت إليها التحقيقات. ولا بد أن القوات العسكرية الصربية ووزارة الداخلية قد تورطت تورطاً شديداً في الأعمال التي أدت إلى وجود المقابر الجماعية وينبغي أن تعرف اللجنة متى سيجري اتخاذ إجراءات صارمة بناءً على نتائج التحقيقات.</w:t>
      </w:r>
    </w:p>
    <w:p w:rsidR="007E4D6F" w:rsidRPr="00863EEE"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67-</w:t>
      </w:r>
      <w:r>
        <w:rPr>
          <w:rFonts w:ascii="Traditional Arabic" w:hAnsi="Traditional Arabic" w:hint="cs"/>
          <w:sz w:val="30"/>
          <w:rtl/>
          <w:lang w:val="en-GB" w:bidi="ar-SY"/>
        </w:rPr>
        <w:tab/>
      </w:r>
      <w:r w:rsidRPr="00863EEE">
        <w:rPr>
          <w:rFonts w:ascii="Traditional Arabic" w:hAnsi="Traditional Arabic" w:hint="cs"/>
          <w:sz w:val="30"/>
          <w:rtl/>
          <w:lang w:val="en-GB" w:bidi="ar-SY"/>
        </w:rPr>
        <w:t>وبصدد الاحتجاز في مراكز الشرطة، قال إنه ليس من الواضح ما إذا كان الحد الأقصى للاحتجاز 24 ساعة أم 48 ساعة أو ما إذا كان الاحتجاز قد ألغي. وما هي الظروف التي يمكن فيها للشرطة احتجاز متهم في مقارها وإلى أي مدة؟ وهل تطبق شروط مختلفة على عمليات التوقيف بموجب أمر بالتوقيف أو بدونه؟</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68-</w:t>
      </w:r>
      <w:r>
        <w:rPr>
          <w:rFonts w:ascii="Traditional Arabic" w:hAnsi="Traditional Arabic" w:hint="cs"/>
          <w:sz w:val="30"/>
          <w:rtl/>
          <w:lang w:val="en-GB" w:bidi="ar-SY"/>
        </w:rPr>
        <w:tab/>
        <w:t xml:space="preserve">ولا شك أن اقتضاء وجود محام أثناء الاستجواب شديد الأهمية لكنه لا يعتبر ضماناً كافياً إذا كانت الهيئات </w:t>
      </w:r>
      <w:proofErr w:type="spellStart"/>
      <w:r>
        <w:rPr>
          <w:rFonts w:ascii="Traditional Arabic" w:hAnsi="Traditional Arabic" w:hint="cs"/>
          <w:sz w:val="30"/>
          <w:rtl/>
          <w:lang w:val="en-GB" w:bidi="ar-SY"/>
        </w:rPr>
        <w:t>المنوطة</w:t>
      </w:r>
      <w:proofErr w:type="spellEnd"/>
      <w:r>
        <w:rPr>
          <w:rFonts w:ascii="Traditional Arabic" w:hAnsi="Traditional Arabic" w:hint="cs"/>
          <w:sz w:val="30"/>
          <w:rtl/>
          <w:lang w:val="en-GB" w:bidi="ar-SY"/>
        </w:rPr>
        <w:t xml:space="preserve"> بإنفاذ القوانين حريصة على الحصول على معلومات لغايات أخرى غير استخدامها كاعتراف في المحكمة. وهل هناك أي عقبات أخرى تحول دون الاستجواب في غياب محام وهل يمكن اتخاذ إجراءات ضد الموظفين المكلفين بإنفاذ القوانين الذين يقومون باستجواب المتهمين في ظل هذه الظروف؟</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69-</w:t>
      </w:r>
      <w:r>
        <w:rPr>
          <w:rFonts w:ascii="Traditional Arabic" w:hAnsi="Traditional Arabic" w:hint="cs"/>
          <w:sz w:val="30"/>
          <w:rtl/>
          <w:lang w:val="en-GB" w:bidi="ar-SY"/>
        </w:rPr>
        <w:tab/>
        <w:t xml:space="preserve">وتساءل، مستفسراً عن نتائج التحقيقات في الحالات الست التي تتعلق بمزاعم بشأن إساءة معاملة المحتجزين من جانب قوات الأمن التي أشارت إليها منظمة العفو الدولية، عن أسباب تناولها للمسألة باعتبارها استخداماً مفرطاً للقوة، وهو مفهوم لا يعكس في جميع الحالات بقدر كاف خطورة المعاملة المشار إليها في بعض المزاعم. ولماذا تعذر تحديد هوية الموظفين </w:t>
      </w:r>
      <w:proofErr w:type="spellStart"/>
      <w:r>
        <w:rPr>
          <w:rFonts w:ascii="Traditional Arabic" w:hAnsi="Traditional Arabic" w:hint="cs"/>
          <w:sz w:val="30"/>
          <w:rtl/>
          <w:lang w:val="en-GB" w:bidi="ar-SY"/>
        </w:rPr>
        <w:t>المسؤولين</w:t>
      </w:r>
      <w:proofErr w:type="spellEnd"/>
      <w:r>
        <w:rPr>
          <w:rFonts w:ascii="Traditional Arabic" w:hAnsi="Traditional Arabic" w:hint="cs"/>
          <w:sz w:val="30"/>
          <w:rtl/>
          <w:lang w:val="en-GB" w:bidi="ar-SY"/>
        </w:rPr>
        <w:t xml:space="preserve"> عن إساءة المعاملة وما هو مدى الاستجابة للأمر الصادر للوحدات التنظيمية المحلية بتحديد هوية ضباط الشرطة المعنيين في أسرع وقت ممكن؟ وهل أبلغت الدولة الطرف منظمة العفو الدولية بالنتائج؟</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70-</w:t>
      </w:r>
      <w:r>
        <w:rPr>
          <w:rFonts w:ascii="Traditional Arabic" w:hAnsi="Traditional Arabic" w:hint="cs"/>
          <w:sz w:val="30"/>
          <w:rtl/>
          <w:lang w:val="en-GB" w:bidi="ar-SY"/>
        </w:rPr>
        <w:tab/>
        <w:t xml:space="preserve">ثم قال إن السؤال رقم 12 الوارد في قائمة القضايا لا يتناول على وجه الحصر الحالات التي أثارتها لجنة مناهضة التعذيب. ذلك أنه يشير أيضاً إلى التعاون مع آليات خارجة عن نطاق الاتفاقيات مثل الممثل الخاص للجنة المعنية بحقوق الإنسان المعني بحالة حقوق الإنسان في يوغوسلافيا، والمقرر الخاص المعني بالتعذيب فيما يخص مثلاً ندرة التحقيقات التي تفضي إلى إقامة دعاوى جنائية ضد الذين ارتكبوا انتهاكات جسيمة لحقوق الإنسان. وقد ذكرت حالة لإساءة استخدام السلطة من خلال تطبيق تدابير </w:t>
      </w:r>
      <w:proofErr w:type="spellStart"/>
      <w:r>
        <w:rPr>
          <w:rFonts w:ascii="Traditional Arabic" w:hAnsi="Traditional Arabic" w:hint="cs"/>
          <w:sz w:val="30"/>
          <w:rtl/>
          <w:lang w:val="en-GB" w:bidi="ar-SY"/>
        </w:rPr>
        <w:t>قسرية</w:t>
      </w:r>
      <w:proofErr w:type="spellEnd"/>
      <w:r>
        <w:rPr>
          <w:rFonts w:ascii="Traditional Arabic" w:hAnsi="Traditional Arabic" w:hint="cs"/>
          <w:sz w:val="30"/>
          <w:rtl/>
          <w:lang w:val="en-GB" w:bidi="ar-SY"/>
        </w:rPr>
        <w:t xml:space="preserve"> وحالة أخرى اتخذت فيها إجراءات تأديبية. ومن المهم الحصول على المزيد من المعلومات بخصوص هاتين الحالتين. وربما كانت الأحكام التي تصدر في الدعاوى الجنائية بالحبس لمدة تتراوح ما بين شهرين وخمسة شهور لا تتناسب مع خطورة الجرم المرتكب. وعلاوة على ذلك، تساءل عن السبب في أن معظم الدعاوى تقيمها على ما يبدو منظمات غير حكومية وسأل عما إذا كانت النيابة العامة قد أقامت أي دعوى جنائية.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71-</w:t>
      </w:r>
      <w:r>
        <w:rPr>
          <w:rFonts w:ascii="Traditional Arabic" w:hAnsi="Traditional Arabic" w:hint="cs"/>
          <w:sz w:val="30"/>
          <w:rtl/>
          <w:lang w:val="en-GB" w:bidi="ar-SY"/>
        </w:rPr>
        <w:tab/>
        <w:t xml:space="preserve">وقال إنه برغم أن معظم الإدعاءات لا تشير إلى حالات حديثة العهد، باستثناء عملية السيف، فيبدو أن قدراً ما من الإفلات من العقاب متواصل، في فترة حكم </w:t>
      </w:r>
      <w:proofErr w:type="spellStart"/>
      <w:r>
        <w:rPr>
          <w:rFonts w:ascii="Traditional Arabic" w:hAnsi="Traditional Arabic" w:hint="cs"/>
          <w:sz w:val="30"/>
          <w:rtl/>
          <w:lang w:val="en-GB" w:bidi="ar-SY"/>
        </w:rPr>
        <w:t>ميليسوفيتش</w:t>
      </w:r>
      <w:proofErr w:type="spellEnd"/>
      <w:r>
        <w:rPr>
          <w:rFonts w:ascii="Traditional Arabic" w:hAnsi="Traditional Arabic" w:hint="cs"/>
          <w:sz w:val="30"/>
          <w:rtl/>
          <w:lang w:val="en-GB" w:bidi="ar-SY"/>
        </w:rPr>
        <w:t xml:space="preserve"> وكذلك في الفترة التالية </w:t>
      </w:r>
      <w:proofErr w:type="spellStart"/>
      <w:r>
        <w:rPr>
          <w:rFonts w:ascii="Traditional Arabic" w:hAnsi="Traditional Arabic" w:hint="cs"/>
          <w:sz w:val="30"/>
          <w:rtl/>
          <w:lang w:val="en-GB" w:bidi="ar-SY"/>
        </w:rPr>
        <w:t>لميليسوفيتش</w:t>
      </w:r>
      <w:proofErr w:type="spellEnd"/>
      <w:r>
        <w:rPr>
          <w:rFonts w:ascii="Traditional Arabic" w:hAnsi="Traditional Arabic" w:hint="cs"/>
          <w:sz w:val="30"/>
          <w:rtl/>
          <w:lang w:val="en-GB" w:bidi="ar-SY"/>
        </w:rPr>
        <w:t xml:space="preserve">. ومن الواضح أن قوات الأمن لا يزال يوجد في صفوفها الكثير من الأشخاص ممن تقع عليهم مسؤولية ارتكاب قدر كبير من الانتهاكات وسيكون من المفيد معرفة ماهية التدابير المزمع اتخاذها لتطهير القوات </w:t>
      </w:r>
      <w:proofErr w:type="spellStart"/>
      <w:r>
        <w:rPr>
          <w:rFonts w:ascii="Traditional Arabic" w:hAnsi="Traditional Arabic" w:hint="cs"/>
          <w:sz w:val="30"/>
          <w:rtl/>
          <w:lang w:val="en-GB" w:bidi="ar-SY"/>
        </w:rPr>
        <w:t>المسؤولة</w:t>
      </w:r>
      <w:proofErr w:type="spellEnd"/>
      <w:r>
        <w:rPr>
          <w:rFonts w:ascii="Traditional Arabic" w:hAnsi="Traditional Arabic" w:hint="cs"/>
          <w:sz w:val="30"/>
          <w:rtl/>
          <w:lang w:val="en-GB" w:bidi="ar-SY"/>
        </w:rPr>
        <w:t xml:space="preserve"> عن الحفاظ على سيادة القانون في صربيا والجبل الأسود من هذه العناصر.</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72-</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 </w:t>
      </w:r>
      <w:proofErr w:type="spellStart"/>
      <w:r>
        <w:rPr>
          <w:rFonts w:ascii="Traditional Arabic" w:hAnsi="Traditional Arabic" w:hint="cs"/>
          <w:b/>
          <w:bCs/>
          <w:sz w:val="30"/>
          <w:rtl/>
          <w:lang w:val="en-GB" w:bidi="ar-SY"/>
        </w:rPr>
        <w:t>شاينين</w:t>
      </w:r>
      <w:proofErr w:type="spellEnd"/>
      <w:r>
        <w:rPr>
          <w:rFonts w:ascii="Traditional Arabic" w:hAnsi="Traditional Arabic" w:hint="cs"/>
          <w:sz w:val="30"/>
          <w:rtl/>
          <w:lang w:val="en-GB" w:bidi="ar-SY"/>
        </w:rPr>
        <w:t xml:space="preserve"> لاحظ، مشيراً إلى القول الوارد في الإجابات الكتابية والشفهية على قائمة الأسئلة إنه </w:t>
      </w:r>
      <w:r w:rsidR="00163EAE">
        <w:rPr>
          <w:rFonts w:ascii="Traditional Arabic" w:hAnsi="Traditional Arabic"/>
          <w:sz w:val="30"/>
          <w:rtl/>
          <w:lang w:val="en-GB" w:bidi="ar-SY"/>
        </w:rPr>
        <w:br/>
      </w:r>
      <w:r>
        <w:rPr>
          <w:rFonts w:ascii="Traditional Arabic" w:hAnsi="Traditional Arabic" w:hint="cs"/>
          <w:sz w:val="30"/>
          <w:rtl/>
          <w:lang w:val="en-GB" w:bidi="ar-SY"/>
        </w:rPr>
        <w:t xml:space="preserve">لا توجد أي مضايقة من جانب الشرطة إلا فيما ندر، إن مركز بلغراد لحقوق الإنسان قد أشار بالفعل في تقريره السنوي إلى حدوث انخفاض في الحالات التي تنطوي على وحشية الشرطة، لكنه صور أيضاً حالة عامة تثير الجزع. ووفقاً لعدة مؤشرات تعتبر طائفة الغجر أشد الفئات ضعفاً في صربيا والجبل الأسود، كما أن المحاكم لا توفر الحماية لضحايا التمييز من الغجر إلا لماماً. وقد أشار المركز الأوروبي لحقوق الإنسان إلى عدد من حالات العنف والمضايقة التي يبدو أن الشرطة متورطة فيها. ولم يلتمس معظم الضحايا سبل انتصاف عن طريق المحاكم. وأشارت الردود الكتابية إلى مصادر قوانين يرى أنها غريبة بعض الشيء في سياق التدابير المناهضة للتمييز، مثل القانون المتعلق بالشؤون الداخلية، والتعليمات المتعلقة بقواعد سلوك الشرطة، والتعليمات التي أصدرتها وزارة الداخلية بتنفيذ المهام على نحو يفضي إلى تيسير ممارسة الأقليات </w:t>
      </w:r>
      <w:proofErr w:type="spellStart"/>
      <w:r>
        <w:rPr>
          <w:rFonts w:ascii="Traditional Arabic" w:hAnsi="Traditional Arabic" w:hint="cs"/>
          <w:sz w:val="30"/>
          <w:rtl/>
          <w:lang w:val="en-GB" w:bidi="ar-SY"/>
        </w:rPr>
        <w:t>الإثنية</w:t>
      </w:r>
      <w:proofErr w:type="spellEnd"/>
      <w:r>
        <w:rPr>
          <w:rFonts w:ascii="Traditional Arabic" w:hAnsi="Traditional Arabic" w:hint="cs"/>
          <w:sz w:val="30"/>
          <w:rtl/>
          <w:lang w:val="en-GB" w:bidi="ar-SY"/>
        </w:rPr>
        <w:t xml:space="preserve"> لحقوقها. وأومأ إلى وجود حاجة إلى تشريع شامل لمكافحة التمييز يكون من شأنه أن يوفر سبل انتصاف فعالة ويكفل الوصول إلى المحاكم كجزء من سبل الانتصاف هذه. ويبدو أن هناك مشروع قانون قيد النظر. وسأل عن الخطوات التي يجري اتخاذها لضمان صدور </w:t>
      </w:r>
      <w:r w:rsidR="009F7A4C">
        <w:rPr>
          <w:rFonts w:ascii="Traditional Arabic" w:hAnsi="Traditional Arabic"/>
          <w:sz w:val="30"/>
          <w:rtl/>
          <w:lang w:val="en-GB" w:bidi="ar-SY"/>
        </w:rPr>
        <w:br/>
      </w:r>
      <w:r>
        <w:rPr>
          <w:rFonts w:ascii="Traditional Arabic" w:hAnsi="Traditional Arabic" w:hint="cs"/>
          <w:sz w:val="30"/>
          <w:rtl/>
          <w:lang w:val="en-GB" w:bidi="ar-SY"/>
        </w:rPr>
        <w:t xml:space="preserve">هذا التشريع.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73-</w:t>
      </w:r>
      <w:r>
        <w:rPr>
          <w:rFonts w:ascii="Traditional Arabic" w:hAnsi="Traditional Arabic" w:hint="cs"/>
          <w:sz w:val="30"/>
          <w:rtl/>
          <w:lang w:val="en-GB" w:bidi="ar-SY"/>
        </w:rPr>
        <w:tab/>
        <w:t>ثم انتقل إلى السؤال رقم 14 الوارد في قائمة القضايا، وأبدى ترحيبه بإعلان عدم دستورية عزل عدد من القضاة بموجب حالة الطوارئ. غير أنه يفهم أن صربيا لم تصدر حتى الآن تشريعاً مناسباً لتحويل جميع محاكمات المدنيين من المحاكم العسكرية إلى المحاكم العادية وفقاً لميثاق حقوق الإنسان وهل صحيح أن إفشاء المدنيين لأسرار الدولة لا يزال يندرج ضمن اختصاص المحاكم العسكرية؟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74-</w:t>
      </w:r>
      <w:r>
        <w:rPr>
          <w:rFonts w:ascii="Traditional Arabic" w:hAnsi="Traditional Arabic" w:hint="cs"/>
          <w:sz w:val="30"/>
          <w:rtl/>
          <w:lang w:val="en-GB" w:bidi="ar-SY"/>
        </w:rPr>
        <w:tab/>
        <w:t xml:space="preserve">وأعرب عن مشاطرته لقلق السيد </w:t>
      </w:r>
      <w:proofErr w:type="spellStart"/>
      <w:r>
        <w:rPr>
          <w:rFonts w:ascii="Traditional Arabic" w:hAnsi="Traditional Arabic" w:hint="cs"/>
          <w:sz w:val="30"/>
          <w:rtl/>
          <w:lang w:val="en-GB" w:bidi="ar-SY"/>
        </w:rPr>
        <w:t>فيروشيفسكي</w:t>
      </w:r>
      <w:proofErr w:type="spellEnd"/>
      <w:r>
        <w:rPr>
          <w:rFonts w:ascii="Traditional Arabic" w:hAnsi="Traditional Arabic" w:hint="cs"/>
          <w:sz w:val="30"/>
          <w:rtl/>
          <w:lang w:val="en-GB" w:bidi="ar-SY"/>
        </w:rPr>
        <w:t xml:space="preserve"> من أن دواعي استبعاد الاستنكاف الضميري تبدو إلى حد ما فضفاضة وغير مألوفة.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75-</w:t>
      </w:r>
      <w:r>
        <w:rPr>
          <w:rFonts w:ascii="Traditional Arabic" w:hAnsi="Traditional Arabic" w:hint="cs"/>
          <w:sz w:val="30"/>
          <w:rtl/>
          <w:lang w:val="en-GB" w:bidi="ar-SY"/>
        </w:rPr>
        <w:tab/>
      </w:r>
      <w:r w:rsidRPr="00F95400">
        <w:rPr>
          <w:rFonts w:ascii="Traditional Arabic" w:hAnsi="Traditional Arabic" w:hint="cs"/>
          <w:b/>
          <w:bCs/>
          <w:sz w:val="30"/>
          <w:rtl/>
          <w:lang w:val="en-GB" w:bidi="ar-SY"/>
        </w:rPr>
        <w:t>السيد كالين</w:t>
      </w:r>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قال إنه يشارك مساور القلق التي أبداها السيد </w:t>
      </w:r>
      <w:proofErr w:type="spellStart"/>
      <w:r>
        <w:rPr>
          <w:rFonts w:ascii="Traditional Arabic" w:hAnsi="Traditional Arabic" w:hint="cs"/>
          <w:sz w:val="30"/>
          <w:rtl/>
          <w:lang w:val="en-GB" w:bidi="ar-SY"/>
        </w:rPr>
        <w:t>شاينين</w:t>
      </w:r>
      <w:proofErr w:type="spellEnd"/>
      <w:r>
        <w:rPr>
          <w:rFonts w:ascii="Traditional Arabic" w:hAnsi="Traditional Arabic" w:hint="cs"/>
          <w:sz w:val="30"/>
          <w:rtl/>
          <w:lang w:val="en-GB" w:bidi="ar-SY"/>
        </w:rPr>
        <w:t xml:space="preserve"> بصدد العدد الضئيل للحالات المسجلة المتعلقة بالعنف ضد الغجر، إما لأن ممثلي الدولة نصحوا الضحايا بأنه من الأفضل عدم تسجيل الحالات أو لأن الضحايا وأسرهم يخشون من عواقب القيام بذلك.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76-</w:t>
      </w:r>
      <w:r>
        <w:rPr>
          <w:rFonts w:ascii="Traditional Arabic" w:hAnsi="Traditional Arabic" w:hint="cs"/>
          <w:sz w:val="30"/>
          <w:rtl/>
          <w:lang w:val="en-GB" w:bidi="ar-SY"/>
        </w:rPr>
        <w:tab/>
        <w:t>ولاحظ مع التقدير الجهود التي تبذلها صربيا والجبل الأسود لإيواء عدد كبير من اللاجئين والمشردين الذين يبدو جلياً أنهم يشكلون عبئاً ثقيلاً على كاهل بلد يواجه مصاعب اقتصادية جمّة. وأعرب عن سروره لسماع أن المشردين يتمتعون بحقوق متساوية مع غيرهم من مواطني جمهورية صربيا، وذلك برغم أن المعلومات المقدمة إلى اللجنة تتناقض مع هذا القول. ويبدو جلياً أن الكثير من المشردين القادمين من كوسوفو لا يزالون يواجهون مشاكل فيما يتعلق بالتمتع بمعاملة متساوية بسبب عدم حيازتهم لبطاقات هوية نظراً للصعوبات التي يواجهونها في شطب تسجيلهم من بلديات بلد المنشأ وإعادة التسجيل في صربيا. ونقلاً عن تقرير أعده مكتب أمين المظالم في كوسوفو، كان المشردون في حالات كثيرة</w:t>
      </w:r>
      <w:r w:rsidRPr="00617B39">
        <w:rPr>
          <w:rFonts w:ascii="Traditional Arabic" w:hAnsi="Traditional Arabic" w:hint="cs"/>
          <w:sz w:val="30"/>
          <w:rtl/>
          <w:lang w:val="en-GB" w:bidi="ar-SY"/>
        </w:rPr>
        <w:t xml:space="preserve"> </w:t>
      </w:r>
      <w:r>
        <w:rPr>
          <w:rFonts w:ascii="Traditional Arabic" w:hAnsi="Traditional Arabic" w:hint="cs"/>
          <w:sz w:val="30"/>
          <w:rtl/>
          <w:lang w:val="en-GB" w:bidi="ar-SY"/>
        </w:rPr>
        <w:t>يعيشون في ظل أوضاع يسودها الفقر الشديد لما يقرب من خمس سنوات، وهي حقيقة أثارها المكتب مع رئيس الوزراء في كل من صربيا والجبل الأسود. وعلاوة على ذلك، أفاد المكتب بأن البعض من المشردين في الجبل الأسود الذين كانوا من مواطني صربيا لم يتمكنوا من المشاركة في الانتخابات التي أجريت في صربيا.</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77-</w:t>
      </w:r>
      <w:r>
        <w:rPr>
          <w:rFonts w:ascii="Traditional Arabic" w:hAnsi="Traditional Arabic" w:hint="cs"/>
          <w:sz w:val="30"/>
          <w:rtl/>
          <w:lang w:val="en-GB" w:bidi="ar-SY"/>
        </w:rPr>
        <w:tab/>
        <w:t xml:space="preserve">وقال إنه بينما تجدر ملاحظة أن بعض التدابير التي اتخذت ضد وسائط الإعلام أثناء حالة الطوارئ قد أعلن أنها باطلة </w:t>
      </w:r>
      <w:proofErr w:type="spellStart"/>
      <w:r>
        <w:rPr>
          <w:rFonts w:ascii="Traditional Arabic" w:hAnsi="Traditional Arabic" w:hint="cs"/>
          <w:sz w:val="30"/>
          <w:rtl/>
          <w:lang w:val="en-GB" w:bidi="ar-SY"/>
        </w:rPr>
        <w:t>ولاغية</w:t>
      </w:r>
      <w:proofErr w:type="spellEnd"/>
      <w:r>
        <w:rPr>
          <w:rFonts w:ascii="Traditional Arabic" w:hAnsi="Traditional Arabic" w:hint="cs"/>
          <w:sz w:val="30"/>
          <w:rtl/>
          <w:lang w:val="en-GB" w:bidi="ar-SY"/>
        </w:rPr>
        <w:t xml:space="preserve"> وأن الغرامات التي فرضت عليها قد سددت، فإنه يود مع ذلك أن يسمع تأكيداً بأن هذه الإجراءات قد اتخذت في جميع الحالات الثماني المعنية. وإذا لم تكن التدابير التصحيحية قد طبقت على جميع وسائط الإعلام، فكيف يمكن التوفيق بين هذا التقييد وإعلان عدم دستورية التدابير المتخذة أثناء حالة الطوارئ؟</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78-</w:t>
      </w:r>
      <w:r>
        <w:rPr>
          <w:rFonts w:ascii="Traditional Arabic" w:hAnsi="Traditional Arabic" w:hint="cs"/>
          <w:sz w:val="30"/>
          <w:rtl/>
          <w:lang w:val="en-GB" w:bidi="ar-SY"/>
        </w:rPr>
        <w:tab/>
        <w:t xml:space="preserve">وبينما رحب بتنقيح القوانين المتعلقة بالتشهير، فقد أبدى قلقه إزاء التقارير الواردة من اتحاد الصحفيين المستقل في صربيا والتي تفيد بأنه في تشرين الثاني/نوفمبر 2002 كان ما يربو على 000 2 دعوى قضائية تتعلق بالتشهير وغيرها من الادعاءات المماثلة، والكثير منها رفعها رجال السياسة، منظورة في المحاكم. وسأل عن عدد هذه الدعاوى القضائية التي لا تزال تنتظر البت فيها في صربيا والجبل الأسود وعن عدد الدعاوى التي أقامتها شخصيات عامة على مستوى الجمهورية وكذلك على المستوى المحلي. </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79-</w:t>
      </w:r>
      <w:r>
        <w:rPr>
          <w:rFonts w:ascii="Traditional Arabic" w:hAnsi="Traditional Arabic" w:hint="cs"/>
          <w:sz w:val="30"/>
          <w:rtl/>
          <w:lang w:val="en-GB" w:bidi="ar-SY"/>
        </w:rPr>
        <w:tab/>
      </w:r>
      <w:r>
        <w:rPr>
          <w:rFonts w:ascii="Traditional Arabic" w:hAnsi="Traditional Arabic" w:hint="cs"/>
          <w:b/>
          <w:bCs/>
          <w:sz w:val="30"/>
          <w:rtl/>
          <w:lang w:val="en-GB" w:bidi="ar-SY"/>
        </w:rPr>
        <w:t xml:space="preserve">السيدة </w:t>
      </w:r>
      <w:proofErr w:type="spellStart"/>
      <w:r>
        <w:rPr>
          <w:rFonts w:ascii="Traditional Arabic" w:hAnsi="Traditional Arabic" w:hint="cs"/>
          <w:b/>
          <w:bCs/>
          <w:sz w:val="30"/>
          <w:rtl/>
          <w:lang w:val="en-GB" w:bidi="ar-SY"/>
        </w:rPr>
        <w:t>ودجوود</w:t>
      </w:r>
      <w:proofErr w:type="spellEnd"/>
      <w:r>
        <w:rPr>
          <w:rFonts w:ascii="Traditional Arabic" w:hAnsi="Traditional Arabic" w:hint="cs"/>
          <w:b/>
          <w:bCs/>
          <w:sz w:val="30"/>
          <w:rtl/>
          <w:lang w:val="en-GB" w:bidi="ar-SY"/>
        </w:rPr>
        <w:t xml:space="preserve"> </w:t>
      </w:r>
      <w:r>
        <w:rPr>
          <w:rFonts w:ascii="Traditional Arabic" w:hAnsi="Traditional Arabic" w:hint="cs"/>
          <w:sz w:val="30"/>
          <w:rtl/>
          <w:lang w:val="en-GB" w:bidi="ar-SY"/>
        </w:rPr>
        <w:t xml:space="preserve">طلبت المزيد من التفاصيل فيما يخص محتوى التشريع بشأن المشردين داخلياً. وأبدت قلقها من احتمال وجود رفض غير واع بإعادة توطين الأشخاص بشكل مريح لأنه من غير المرجح عندئذ أن يعودوا إلى بيوتهم الأصلية. ونقلاً عن المعلومات التي أفادت </w:t>
      </w:r>
      <w:proofErr w:type="spellStart"/>
      <w:r>
        <w:rPr>
          <w:rFonts w:ascii="Traditional Arabic" w:hAnsi="Traditional Arabic" w:hint="cs"/>
          <w:sz w:val="30"/>
          <w:rtl/>
          <w:lang w:val="en-GB" w:bidi="ar-SY"/>
        </w:rPr>
        <w:t>بها</w:t>
      </w:r>
      <w:proofErr w:type="spellEnd"/>
      <w:r>
        <w:rPr>
          <w:rFonts w:ascii="Traditional Arabic" w:hAnsi="Traditional Arabic" w:hint="cs"/>
          <w:sz w:val="30"/>
          <w:rtl/>
          <w:lang w:val="en-GB" w:bidi="ar-SY"/>
        </w:rPr>
        <w:t xml:space="preserve"> المنظمات غير الحكومية يعيش نحو 88 في المائة من المشردين تحت خط الفقر بالمقارنة مع 10 في المائة من السكان المحليين، كما أن 44 في المائة منهم عاطلون عن العمل مقارنة بنسبة 22 في المائة من السكان المحليين. وتفيد التقارير أن طائفة الغجر وغيرها من الطوائف ممن يقيمون في مراكز جماعية في المناطق النائية من البلد لا تتوفر لهم أو يكاد أي سبل للحصول على إعانة أو رعاية عامة أو وثائق هوية.</w:t>
      </w:r>
    </w:p>
    <w:p w:rsidR="007E4D6F" w:rsidRDefault="007E4D6F" w:rsidP="00BE3A3B">
      <w:pPr>
        <w:spacing w:before="0" w:line="380" w:lineRule="exact"/>
        <w:rPr>
          <w:rFonts w:ascii="Traditional Arabic" w:hAnsi="Traditional Arabic" w:hint="cs"/>
          <w:sz w:val="30"/>
          <w:rtl/>
          <w:lang w:val="en-GB" w:bidi="ar-SY"/>
        </w:rPr>
      </w:pPr>
      <w:r>
        <w:rPr>
          <w:rFonts w:ascii="Traditional Arabic" w:hAnsi="Traditional Arabic" w:hint="cs"/>
          <w:sz w:val="30"/>
          <w:rtl/>
          <w:lang w:val="en-GB" w:bidi="ar-SY"/>
        </w:rPr>
        <w:t>80-</w:t>
      </w:r>
      <w:r>
        <w:rPr>
          <w:rFonts w:ascii="Traditional Arabic" w:hAnsi="Traditional Arabic" w:hint="cs"/>
          <w:sz w:val="30"/>
          <w:rtl/>
          <w:lang w:val="en-GB" w:bidi="ar-SY"/>
        </w:rPr>
        <w:tab/>
        <w:t xml:space="preserve">وقالت إنها تفهم أن اللاجئين من </w:t>
      </w:r>
      <w:proofErr w:type="spellStart"/>
      <w:r>
        <w:rPr>
          <w:rFonts w:ascii="Traditional Arabic" w:hAnsi="Traditional Arabic" w:hint="cs"/>
          <w:sz w:val="30"/>
          <w:rtl/>
          <w:lang w:val="en-GB" w:bidi="ar-SY"/>
        </w:rPr>
        <w:t>كرانيا</w:t>
      </w:r>
      <w:proofErr w:type="spellEnd"/>
      <w:r>
        <w:rPr>
          <w:rFonts w:ascii="Traditional Arabic" w:hAnsi="Traditional Arabic" w:hint="cs"/>
          <w:sz w:val="30"/>
          <w:rtl/>
          <w:lang w:val="en-GB" w:bidi="ar-SY"/>
        </w:rPr>
        <w:t xml:space="preserve"> سيكون في استطاعتهم الاعتماد على الحقوق المكتسبة لأهالي كرواتيا في الحصول على المعاش التقاعدي، لكن التقدم يسير بخطى بطيئة ويبدو أنه لا توجد أي آفاق للحصول على إعانات مرة أخرى.</w:t>
      </w:r>
    </w:p>
    <w:p w:rsidR="007E4D6F" w:rsidRDefault="007E4D6F" w:rsidP="009F7A4C">
      <w:pPr>
        <w:spacing w:before="0" w:line="380" w:lineRule="exact"/>
        <w:jc w:val="center"/>
        <w:rPr>
          <w:rFonts w:ascii="Traditional Arabic" w:hAnsi="Traditional Arabic" w:hint="cs"/>
          <w:i/>
          <w:iCs/>
          <w:sz w:val="30"/>
          <w:rtl/>
          <w:lang w:val="en-GB" w:bidi="ar-SY"/>
        </w:rPr>
      </w:pPr>
      <w:r w:rsidRPr="00327963">
        <w:rPr>
          <w:rFonts w:ascii="Traditional Arabic" w:hAnsi="Traditional Arabic" w:hint="cs"/>
          <w:i/>
          <w:iCs/>
          <w:sz w:val="30"/>
          <w:rtl/>
          <w:lang w:val="en-GB" w:bidi="ar-SY"/>
        </w:rPr>
        <w:t>رفعت الجلسة الساعة 05/18</w:t>
      </w:r>
    </w:p>
    <w:p w:rsidR="007E4D6F" w:rsidRPr="00F75C17" w:rsidRDefault="009F7A4C" w:rsidP="009F7A4C">
      <w:pPr>
        <w:spacing w:before="0" w:line="380" w:lineRule="exact"/>
        <w:jc w:val="center"/>
        <w:rPr>
          <w:rFonts w:ascii="Traditional Arabic" w:hAnsi="Traditional Arabic" w:hint="cs"/>
          <w:b/>
          <w:bCs/>
          <w:sz w:val="30"/>
          <w:rtl/>
        </w:rPr>
      </w:pPr>
      <w:r>
        <w:rPr>
          <w:rFonts w:ascii="Traditional Arabic" w:hAnsi="Traditional Arabic" w:hint="cs"/>
          <w:b/>
          <w:bCs/>
          <w:sz w:val="30"/>
          <w:rtl/>
        </w:rPr>
        <w:t>_ _ _ _ _</w:t>
      </w:r>
    </w:p>
    <w:p w:rsidR="007E2693" w:rsidRDefault="007E2693" w:rsidP="00BE3A3B">
      <w:pPr>
        <w:spacing w:before="0" w:line="380" w:lineRule="exact"/>
        <w:rPr>
          <w:rFonts w:hint="cs"/>
          <w:rtl/>
          <w:lang w:eastAsia="en-US"/>
        </w:rPr>
      </w:pPr>
    </w:p>
    <w:sectPr w:rsidR="007E2693" w:rsidSect="00B06F5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39C" w:rsidRDefault="0095239C">
      <w:r>
        <w:separator/>
      </w:r>
    </w:p>
  </w:endnote>
  <w:endnote w:type="continuationSeparator" w:id="0">
    <w:p w:rsidR="0095239C" w:rsidRDefault="00952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7E4D6F">
    <w:pPr>
      <w:pStyle w:val="Footer"/>
      <w:bidi w:val="0"/>
      <w:jc w:val="right"/>
      <w:rPr>
        <w:rtl/>
        <w:lang w:eastAsia="en-US"/>
      </w:rPr>
    </w:pPr>
    <w:r>
      <w:rPr>
        <w:szCs w:val="22"/>
        <w:lang w:eastAsia="en-US"/>
      </w:rPr>
      <w:t>(A)     GE.0</w:t>
    </w:r>
    <w:r w:rsidR="007E4D6F">
      <w:rPr>
        <w:szCs w:val="22"/>
        <w:lang w:eastAsia="en-US"/>
      </w:rPr>
      <w:t>4-42861     070409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39C" w:rsidRDefault="0095239C">
      <w:pPr>
        <w:pStyle w:val="FootnoteText"/>
        <w:numPr>
          <w:ilvl w:val="0"/>
          <w:numId w:val="0"/>
        </w:numPr>
        <w:ind w:right="0"/>
        <w:rPr>
          <w:szCs w:val="22"/>
          <w:lang w:eastAsia="en-US"/>
        </w:rPr>
      </w:pPr>
      <w:r>
        <w:separator/>
      </w:r>
    </w:p>
  </w:footnote>
  <w:footnote w:type="continuationSeparator" w:id="0">
    <w:p w:rsidR="0095239C" w:rsidRDefault="009523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06F55" w:rsidTr="00B06F55">
      <w:tblPrEx>
        <w:tblCellMar>
          <w:top w:w="0" w:type="dxa"/>
          <w:bottom w:w="0" w:type="dxa"/>
        </w:tblCellMar>
      </w:tblPrEx>
      <w:tc>
        <w:tcPr>
          <w:tcW w:w="2002" w:type="dxa"/>
          <w:shd w:val="clear" w:color="auto" w:fill="auto"/>
        </w:tcPr>
        <w:p w:rsidR="00B06F55" w:rsidRDefault="00B06F55" w:rsidP="00B06F55">
          <w:pPr>
            <w:pStyle w:val="Header"/>
            <w:bidi w:val="0"/>
          </w:pPr>
          <w:r>
            <w:t>CCPR/C/SR.2207</w:t>
          </w:r>
        </w:p>
        <w:p w:rsidR="00B06F55" w:rsidRDefault="00B06F55" w:rsidP="00B06F55">
          <w:pPr>
            <w:pStyle w:val="Header"/>
            <w:bidi w:val="0"/>
          </w:pPr>
          <w:r>
            <w:t xml:space="preserve">Page </w:t>
          </w:r>
          <w:r>
            <w:fldChar w:fldCharType="begin"/>
          </w:r>
          <w:r>
            <w:instrText xml:space="preserve"> PAGE  \* MERGEFORMAT </w:instrText>
          </w:r>
          <w:r>
            <w:fldChar w:fldCharType="separate"/>
          </w:r>
          <w:r w:rsidR="00453EFE">
            <w:rPr>
              <w:noProof/>
            </w:rPr>
            <w:t>14</w:t>
          </w:r>
          <w:r>
            <w:fldChar w:fldCharType="end"/>
          </w:r>
        </w:p>
      </w:tc>
    </w:tr>
  </w:tbl>
  <w:p w:rsidR="00B06F55" w:rsidRPr="00B06F55" w:rsidRDefault="00B06F55" w:rsidP="00B06F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F55" w:rsidRDefault="00B06F55" w:rsidP="00B06F55">
    <w:pPr>
      <w:pStyle w:val="Header"/>
      <w:bidi w:val="0"/>
    </w:pPr>
    <w:r>
      <w:t>CCPR/C/SR.2207</w:t>
    </w:r>
  </w:p>
  <w:p w:rsidR="00B06F55" w:rsidRPr="00B06F55" w:rsidRDefault="00B06F55" w:rsidP="00B06F55">
    <w:pPr>
      <w:pStyle w:val="Header"/>
      <w:bidi w:val="0"/>
    </w:pPr>
    <w:r>
      <w:t xml:space="preserve">Page </w:t>
    </w:r>
    <w:r>
      <w:fldChar w:fldCharType="begin"/>
    </w:r>
    <w:r>
      <w:instrText xml:space="preserve"> PAGE  \* MERGEFORMAT </w:instrText>
    </w:r>
    <w:r>
      <w:fldChar w:fldCharType="separate"/>
    </w:r>
    <w:r w:rsidR="00453EFE">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7557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47D"/>
    <w:rsid w:val="0002364C"/>
    <w:rsid w:val="000C21E8"/>
    <w:rsid w:val="00154346"/>
    <w:rsid w:val="00163EAE"/>
    <w:rsid w:val="00270AAF"/>
    <w:rsid w:val="003F447D"/>
    <w:rsid w:val="00453EFE"/>
    <w:rsid w:val="004551D8"/>
    <w:rsid w:val="00513E4B"/>
    <w:rsid w:val="005549EF"/>
    <w:rsid w:val="005560E7"/>
    <w:rsid w:val="00680869"/>
    <w:rsid w:val="00695BBB"/>
    <w:rsid w:val="00711A0F"/>
    <w:rsid w:val="007E2693"/>
    <w:rsid w:val="007E4D6F"/>
    <w:rsid w:val="0095239C"/>
    <w:rsid w:val="009F7A4C"/>
    <w:rsid w:val="00B06F55"/>
    <w:rsid w:val="00BE3A3B"/>
    <w:rsid w:val="00C328BD"/>
    <w:rsid w:val="00CA230A"/>
    <w:rsid w:val="00D055AA"/>
    <w:rsid w:val="00D13988"/>
    <w:rsid w:val="00D93707"/>
    <w:rsid w:val="00DA3ECB"/>
    <w:rsid w:val="00DC4101"/>
    <w:rsid w:val="00DC63EB"/>
    <w:rsid w:val="00DE6A56"/>
    <w:rsid w:val="00F951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5755</Words>
  <Characters>32806</Characters>
  <Application>Microsoft Office Word</Application>
  <DocSecurity>4</DocSecurity>
  <Lines>273</Lines>
  <Paragraphs>76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2009-04-08T09:56:00Z</cp:lastPrinted>
  <dcterms:created xsi:type="dcterms:W3CDTF">2009-04-08T12:56:00Z</dcterms:created>
  <dcterms:modified xsi:type="dcterms:W3CDTF">2009-04-08T12:56:00Z</dcterms:modified>
</cp:coreProperties>
</file>