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A54A41">
        <w:trPr>
          <w:trHeight w:hRule="exact" w:val="851"/>
        </w:trPr>
        <w:tc>
          <w:tcPr>
            <w:tcW w:w="1280" w:type="dxa"/>
            <w:tcBorders>
              <w:bottom w:val="single" w:sz="4" w:space="0" w:color="auto"/>
            </w:tcBorders>
            <w:shd w:val="clear" w:color="auto" w:fill="auto"/>
          </w:tcPr>
          <w:p w:rsidR="002D5AAC" w:rsidRDefault="002D5AAC" w:rsidP="00A54A41">
            <w:pPr>
              <w:suppressAutoHyphens/>
            </w:pPr>
          </w:p>
        </w:tc>
        <w:tc>
          <w:tcPr>
            <w:tcW w:w="2273" w:type="dxa"/>
            <w:tcBorders>
              <w:bottom w:val="single" w:sz="4" w:space="0" w:color="auto"/>
            </w:tcBorders>
            <w:shd w:val="clear" w:color="auto" w:fill="auto"/>
            <w:vAlign w:val="bottom"/>
          </w:tcPr>
          <w:p w:rsidR="002D5AAC" w:rsidRPr="00A54A41" w:rsidRDefault="00BD33EE" w:rsidP="00A54A41">
            <w:pPr>
              <w:suppressAutoHyphens/>
              <w:spacing w:after="80" w:line="300" w:lineRule="exact"/>
              <w:rPr>
                <w:sz w:val="28"/>
              </w:rPr>
            </w:pPr>
            <w:r w:rsidRPr="00A54A41">
              <w:rPr>
                <w:sz w:val="28"/>
              </w:rPr>
              <w:t>Naciones Unidas</w:t>
            </w:r>
          </w:p>
        </w:tc>
        <w:tc>
          <w:tcPr>
            <w:tcW w:w="6086" w:type="dxa"/>
            <w:gridSpan w:val="2"/>
            <w:tcBorders>
              <w:bottom w:val="single" w:sz="4" w:space="0" w:color="auto"/>
            </w:tcBorders>
            <w:shd w:val="clear" w:color="auto" w:fill="auto"/>
            <w:vAlign w:val="bottom"/>
          </w:tcPr>
          <w:p w:rsidR="002D5AAC" w:rsidRDefault="00683C20" w:rsidP="00A54A41">
            <w:pPr>
              <w:suppressAutoHyphens/>
              <w:jc w:val="right"/>
            </w:pPr>
            <w:r w:rsidRPr="00A54A41">
              <w:rPr>
                <w:sz w:val="40"/>
              </w:rPr>
              <w:t>CMW</w:t>
            </w:r>
            <w:r>
              <w:t>/C/GHA/1</w:t>
            </w:r>
          </w:p>
        </w:tc>
      </w:tr>
      <w:tr w:rsidR="002D5AAC" w:rsidTr="00A54A41">
        <w:trPr>
          <w:trHeight w:hRule="exact" w:val="2835"/>
        </w:trPr>
        <w:tc>
          <w:tcPr>
            <w:tcW w:w="1280" w:type="dxa"/>
            <w:tcBorders>
              <w:top w:val="single" w:sz="4" w:space="0" w:color="auto"/>
              <w:bottom w:val="single" w:sz="12" w:space="0" w:color="auto"/>
            </w:tcBorders>
            <w:shd w:val="clear" w:color="auto" w:fill="auto"/>
          </w:tcPr>
          <w:p w:rsidR="002D5AAC" w:rsidRDefault="00BD33EE" w:rsidP="00A54A41">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A54A41" w:rsidRDefault="00662AD0" w:rsidP="00A54A41">
            <w:pPr>
              <w:suppressAutoHyphens/>
              <w:spacing w:before="120" w:line="360" w:lineRule="exact"/>
              <w:rPr>
                <w:b/>
                <w:sz w:val="34"/>
                <w:szCs w:val="34"/>
              </w:rPr>
            </w:pPr>
            <w:r w:rsidRPr="00A54A41">
              <w:rPr>
                <w:b/>
                <w:sz w:val="34"/>
                <w:szCs w:val="34"/>
              </w:rPr>
              <w:t>Convención Internacional sobre</w:t>
            </w:r>
            <w:r w:rsidRPr="00A54A41">
              <w:rPr>
                <w:b/>
                <w:sz w:val="34"/>
                <w:szCs w:val="34"/>
              </w:rPr>
              <w:br/>
              <w:t xml:space="preserve">la </w:t>
            </w:r>
            <w:r w:rsidR="00535B1F" w:rsidRPr="00A54A41">
              <w:rPr>
                <w:b/>
                <w:sz w:val="34"/>
                <w:szCs w:val="34"/>
              </w:rPr>
              <w:t>P</w:t>
            </w:r>
            <w:r w:rsidRPr="00A54A41">
              <w:rPr>
                <w:b/>
                <w:sz w:val="34"/>
                <w:szCs w:val="34"/>
              </w:rPr>
              <w:t xml:space="preserve">rotección de los </w:t>
            </w:r>
            <w:r w:rsidR="00535B1F" w:rsidRPr="00A54A41">
              <w:rPr>
                <w:b/>
                <w:sz w:val="34"/>
                <w:szCs w:val="34"/>
              </w:rPr>
              <w:t>D</w:t>
            </w:r>
            <w:r w:rsidRPr="00A54A41">
              <w:rPr>
                <w:b/>
                <w:sz w:val="34"/>
                <w:szCs w:val="34"/>
              </w:rPr>
              <w:t>erechos de</w:t>
            </w:r>
            <w:r w:rsidRPr="00A54A41">
              <w:rPr>
                <w:b/>
                <w:sz w:val="34"/>
                <w:szCs w:val="34"/>
              </w:rPr>
              <w:br/>
            </w:r>
            <w:r w:rsidR="00535B1F" w:rsidRPr="00A54A41">
              <w:rPr>
                <w:b/>
                <w:sz w:val="34"/>
                <w:szCs w:val="34"/>
              </w:rPr>
              <w:t>T</w:t>
            </w:r>
            <w:r w:rsidRPr="00A54A41">
              <w:rPr>
                <w:b/>
                <w:sz w:val="34"/>
                <w:szCs w:val="34"/>
              </w:rPr>
              <w:t xml:space="preserve">odos los </w:t>
            </w:r>
            <w:r w:rsidR="00535B1F" w:rsidRPr="00A54A41">
              <w:rPr>
                <w:b/>
                <w:sz w:val="34"/>
                <w:szCs w:val="34"/>
              </w:rPr>
              <w:t>T</w:t>
            </w:r>
            <w:r w:rsidRPr="00A54A41">
              <w:rPr>
                <w:b/>
                <w:sz w:val="34"/>
                <w:szCs w:val="34"/>
              </w:rPr>
              <w:t xml:space="preserve">rabajadores </w:t>
            </w:r>
            <w:r w:rsidR="00535B1F" w:rsidRPr="00A54A41">
              <w:rPr>
                <w:b/>
                <w:sz w:val="34"/>
                <w:szCs w:val="34"/>
              </w:rPr>
              <w:t>M</w:t>
            </w:r>
            <w:r w:rsidRPr="00A54A41">
              <w:rPr>
                <w:b/>
                <w:sz w:val="34"/>
                <w:szCs w:val="34"/>
              </w:rPr>
              <w:t>igratorios</w:t>
            </w:r>
            <w:r w:rsidRPr="00A54A41">
              <w:rPr>
                <w:b/>
                <w:sz w:val="34"/>
                <w:szCs w:val="34"/>
              </w:rPr>
              <w:br/>
              <w:t xml:space="preserve">y de sus </w:t>
            </w:r>
            <w:r w:rsidR="00535B1F" w:rsidRPr="00A54A41">
              <w:rPr>
                <w:b/>
                <w:sz w:val="34"/>
                <w:szCs w:val="34"/>
              </w:rPr>
              <w:t>F</w:t>
            </w:r>
            <w:r w:rsidRPr="00A54A41">
              <w:rPr>
                <w:b/>
                <w:sz w:val="34"/>
                <w:szCs w:val="34"/>
              </w:rPr>
              <w:t>amiliares</w:t>
            </w:r>
          </w:p>
        </w:tc>
        <w:tc>
          <w:tcPr>
            <w:tcW w:w="2819" w:type="dxa"/>
            <w:tcBorders>
              <w:top w:val="single" w:sz="4" w:space="0" w:color="auto"/>
              <w:bottom w:val="single" w:sz="12" w:space="0" w:color="auto"/>
            </w:tcBorders>
            <w:shd w:val="clear" w:color="auto" w:fill="auto"/>
          </w:tcPr>
          <w:p w:rsidR="00683C20" w:rsidRDefault="00683C20" w:rsidP="00A54A41">
            <w:pPr>
              <w:suppressAutoHyphens/>
              <w:spacing w:before="240" w:line="240" w:lineRule="exact"/>
            </w:pPr>
            <w:r>
              <w:t>Distr. general</w:t>
            </w:r>
          </w:p>
          <w:p w:rsidR="00683C20" w:rsidRDefault="00683C20" w:rsidP="00A54A41">
            <w:pPr>
              <w:suppressAutoHyphens/>
              <w:spacing w:line="240" w:lineRule="exact"/>
            </w:pPr>
            <w:r>
              <w:t>4 de septiembre de 2014</w:t>
            </w:r>
          </w:p>
          <w:p w:rsidR="00683C20" w:rsidRDefault="00683C20" w:rsidP="00A54A41">
            <w:pPr>
              <w:suppressAutoHyphens/>
              <w:spacing w:line="240" w:lineRule="exact"/>
            </w:pPr>
            <w:r>
              <w:t>Español</w:t>
            </w:r>
          </w:p>
          <w:p w:rsidR="002D5AAC" w:rsidRDefault="00683C20" w:rsidP="00A54A41">
            <w:pPr>
              <w:suppressAutoHyphens/>
              <w:spacing w:line="240" w:lineRule="exact"/>
            </w:pPr>
            <w:r>
              <w:t>Original: inglés</w:t>
            </w:r>
          </w:p>
        </w:tc>
      </w:tr>
    </w:tbl>
    <w:p w:rsidR="00683C20" w:rsidRPr="003922BE" w:rsidRDefault="00683C20" w:rsidP="00683C20">
      <w:pPr>
        <w:tabs>
          <w:tab w:val="left" w:pos="360"/>
          <w:tab w:val="left" w:pos="720"/>
        </w:tabs>
        <w:spacing w:before="120"/>
        <w:rPr>
          <w:b/>
          <w:sz w:val="24"/>
          <w:szCs w:val="24"/>
          <w:lang w:val="es-CO"/>
        </w:rPr>
      </w:pPr>
      <w:r w:rsidRPr="003922BE">
        <w:rPr>
          <w:b/>
          <w:sz w:val="24"/>
          <w:szCs w:val="24"/>
          <w:lang w:val="es-CO"/>
        </w:rPr>
        <w:t xml:space="preserve">Comité de Protección de los Derechos de Todos </w:t>
      </w:r>
      <w:r>
        <w:rPr>
          <w:b/>
          <w:sz w:val="24"/>
          <w:szCs w:val="24"/>
          <w:lang w:val="es-CO"/>
        </w:rPr>
        <w:br/>
      </w:r>
      <w:r w:rsidRPr="003922BE">
        <w:rPr>
          <w:b/>
          <w:sz w:val="24"/>
          <w:szCs w:val="24"/>
          <w:lang w:val="es-CO"/>
        </w:rPr>
        <w:t xml:space="preserve">los Trabajadores Migratorios y de sus Familiares </w:t>
      </w:r>
    </w:p>
    <w:p w:rsidR="00683C20" w:rsidRPr="00683C20" w:rsidRDefault="00683C20" w:rsidP="00683C20">
      <w:pPr>
        <w:pStyle w:val="HMG"/>
      </w:pPr>
      <w:r w:rsidRPr="003922BE">
        <w:rPr>
          <w:lang w:val="es-CO"/>
        </w:rPr>
        <w:tab/>
      </w:r>
      <w:r w:rsidRPr="003922BE">
        <w:rPr>
          <w:lang w:val="es-CO"/>
        </w:rPr>
        <w:tab/>
      </w:r>
      <w:r w:rsidRPr="00683C20">
        <w:t xml:space="preserve">Examen de los informes presentados por los Estados partes en virtud del artículo 73 de la Convención con arreglo al procedimiento simplificado de presentación de informes </w:t>
      </w:r>
    </w:p>
    <w:p w:rsidR="00683C20" w:rsidRPr="00683C20" w:rsidRDefault="00683C20" w:rsidP="00683C20">
      <w:pPr>
        <w:pStyle w:val="HChG"/>
      </w:pPr>
      <w:r w:rsidRPr="003922BE">
        <w:rPr>
          <w:lang w:val="es-CO"/>
        </w:rPr>
        <w:tab/>
      </w:r>
      <w:r w:rsidRPr="003922BE">
        <w:rPr>
          <w:lang w:val="es-CO"/>
        </w:rPr>
        <w:tab/>
      </w:r>
      <w:r w:rsidRPr="00683C20">
        <w:t xml:space="preserve">Informes iniciales que los Estados partes debían presentar </w:t>
      </w:r>
      <w:r>
        <w:br/>
      </w:r>
      <w:r w:rsidRPr="00683C20">
        <w:t>en 2004</w:t>
      </w:r>
    </w:p>
    <w:p w:rsidR="00683C20" w:rsidRPr="00683C20" w:rsidRDefault="00683C20" w:rsidP="00683C20">
      <w:pPr>
        <w:pStyle w:val="HMG"/>
      </w:pPr>
      <w:r w:rsidRPr="00683C20">
        <w:tab/>
      </w:r>
      <w:r w:rsidRPr="00683C20">
        <w:tab/>
        <w:t>Ghana</w:t>
      </w:r>
      <w:r w:rsidRPr="00683C20">
        <w:rPr>
          <w:rStyle w:val="FootnoteReference"/>
          <w:b w:val="0"/>
          <w:sz w:val="20"/>
          <w:vertAlign w:val="baseline"/>
        </w:rPr>
        <w:footnoteReference w:customMarkFollows="1" w:id="1"/>
        <w:t>*</w:t>
      </w:r>
      <w:r w:rsidRPr="00683C20">
        <w:rPr>
          <w:b w:val="0"/>
          <w:sz w:val="20"/>
        </w:rPr>
        <w:t xml:space="preserve"> </w:t>
      </w:r>
      <w:r w:rsidRPr="00683C20">
        <w:rPr>
          <w:rStyle w:val="FootnoteReference"/>
          <w:b w:val="0"/>
          <w:sz w:val="20"/>
          <w:vertAlign w:val="baseline"/>
        </w:rPr>
        <w:footnoteReference w:customMarkFollows="1" w:id="2"/>
        <w:t>**</w:t>
      </w:r>
    </w:p>
    <w:p w:rsidR="00683C20" w:rsidRPr="003922BE" w:rsidRDefault="00683C20" w:rsidP="00683C20">
      <w:pPr>
        <w:pStyle w:val="SingleTxtG"/>
        <w:tabs>
          <w:tab w:val="left" w:pos="360"/>
          <w:tab w:val="left" w:pos="720"/>
        </w:tabs>
        <w:jc w:val="right"/>
        <w:rPr>
          <w:lang w:val="es-CO"/>
        </w:rPr>
      </w:pPr>
      <w:r w:rsidRPr="003922BE">
        <w:rPr>
          <w:lang w:val="es-CO"/>
        </w:rPr>
        <w:t>[Fecha de recepción: 31 de agosto de 2014]</w:t>
      </w:r>
    </w:p>
    <w:p w:rsidR="00683C20" w:rsidRPr="003922BE" w:rsidRDefault="00683C20" w:rsidP="00683C20">
      <w:pPr>
        <w:pStyle w:val="HChG"/>
      </w:pPr>
      <w:r>
        <w:rPr>
          <w:lang w:val="es-CO"/>
        </w:rPr>
        <w:br w:type="page"/>
      </w:r>
      <w:r>
        <w:rPr>
          <w:lang w:val="es-CO"/>
        </w:rPr>
        <w:tab/>
      </w:r>
      <w:r w:rsidRPr="003922BE">
        <w:t>I.</w:t>
      </w:r>
      <w:r w:rsidRPr="003922BE">
        <w:tab/>
        <w:t>Información general</w:t>
      </w:r>
    </w:p>
    <w:p w:rsidR="00683C20" w:rsidRPr="003922BE" w:rsidRDefault="00683C20" w:rsidP="00683C20">
      <w:pPr>
        <w:pStyle w:val="H4G"/>
      </w:pPr>
      <w:r>
        <w:tab/>
      </w:r>
      <w:r>
        <w:tab/>
      </w:r>
      <w:r w:rsidRPr="003922BE">
        <w:t xml:space="preserve">Respuestas a la cuestión 1 de la lista de cuestiones del Comité antes de la presentación del informe inicial (CMW/C/GHA/QPR/1) </w:t>
      </w:r>
    </w:p>
    <w:p w:rsidR="00683C20" w:rsidRPr="003922BE" w:rsidRDefault="00683C20" w:rsidP="00683C20">
      <w:pPr>
        <w:pStyle w:val="SingleTxtG"/>
      </w:pPr>
      <w:r w:rsidRPr="003922BE">
        <w:t>1.</w:t>
      </w:r>
      <w:r w:rsidRPr="003922BE">
        <w:tab/>
        <w:t>Ghana cuenta con un Comité interministerial de Migración y se encuentra actualmente en las fases finales de presentación de un proyecto de política de migración al Gobierno</w:t>
      </w:r>
      <w:r w:rsidRPr="003922BE">
        <w:rPr>
          <w:rStyle w:val="FootnoteReference"/>
          <w:lang w:val="es-CO"/>
        </w:rPr>
        <w:footnoteReference w:id="3"/>
      </w:r>
      <w:r w:rsidRPr="003922BE">
        <w:t xml:space="preserve">. El Comité está adscrito al Ministerio del Interior. Por consiguiente, se ha previsto entablar contacto con la Oficina del Alto Comisionado de las Naciones Unidas para los Derechos Humanos a fin de solicitar la ayuda necesaria para </w:t>
      </w:r>
      <w:r w:rsidRPr="00AA3A12">
        <w:t>continuar</w:t>
      </w:r>
      <w:r w:rsidRPr="003922BE">
        <w:t xml:space="preserve"> aplicando </w:t>
      </w:r>
      <w:smartTag w:uri="urn:schemas-microsoft-com:office:smarttags" w:element="PersonName">
        <w:smartTagPr>
          <w:attr w:name="ProductID" w:val="la Convenci￳n. As￭"/>
        </w:smartTagPr>
        <w:r w:rsidRPr="003922BE">
          <w:t>la Convención. Así</w:t>
        </w:r>
      </w:smartTag>
      <w:r w:rsidRPr="003922BE">
        <w:t xml:space="preserve"> pues, se solicitará asistencia técnica para la presentación de los informes periódicos.</w:t>
      </w:r>
    </w:p>
    <w:p w:rsidR="00683C20" w:rsidRPr="003922BE" w:rsidRDefault="00683C20" w:rsidP="00683C20">
      <w:pPr>
        <w:pStyle w:val="H4G"/>
      </w:pPr>
      <w:r>
        <w:tab/>
      </w:r>
      <w:r>
        <w:tab/>
      </w:r>
      <w:r w:rsidRPr="003922BE">
        <w:t>Respuestas a la cuestión 2</w:t>
      </w:r>
    </w:p>
    <w:p w:rsidR="00683C20" w:rsidRPr="003922BE" w:rsidRDefault="00683C20" w:rsidP="00683C20">
      <w:pPr>
        <w:pStyle w:val="HChG"/>
      </w:pPr>
      <w:r>
        <w:tab/>
      </w:r>
      <w:r>
        <w:tab/>
      </w:r>
      <w:r w:rsidRPr="003922BE">
        <w:t>Perfil demográfico de Ghana</w:t>
      </w:r>
    </w:p>
    <w:p w:rsidR="00683C20" w:rsidRPr="003922BE" w:rsidRDefault="00683C20" w:rsidP="00683C20">
      <w:pPr>
        <w:pStyle w:val="H1G"/>
      </w:pPr>
      <w:r>
        <w:tab/>
      </w:r>
      <w:r w:rsidRPr="003922BE">
        <w:t>A.</w:t>
      </w:r>
      <w:r w:rsidRPr="003922BE">
        <w:tab/>
        <w:t>Geografía</w:t>
      </w:r>
    </w:p>
    <w:p w:rsidR="00683C20" w:rsidRPr="003922BE" w:rsidRDefault="00683C20" w:rsidP="00683C20">
      <w:pPr>
        <w:pStyle w:val="SingleTxtG"/>
      </w:pPr>
      <w:r w:rsidRPr="003922BE">
        <w:t>2</w:t>
      </w:r>
      <w:r>
        <w:t>.</w:t>
      </w:r>
      <w:r w:rsidRPr="003922BE">
        <w:tab/>
        <w:t xml:space="preserve">Ghana se encuentra en el centro del litoral del Golfo de Guinea, y tiene </w:t>
      </w:r>
      <w:smartTag w:uri="urn:schemas-microsoft-com:office:smarttags" w:element="metricconverter">
        <w:smartTagPr>
          <w:attr w:name="ProductID" w:val="2.093 km"/>
        </w:smartTagPr>
        <w:r w:rsidRPr="003922BE">
          <w:t>2.093 km</w:t>
        </w:r>
      </w:smartTag>
      <w:r w:rsidRPr="003922BE">
        <w:t xml:space="preserve"> de frontera terrestre con tres países: Burkina Faso (</w:t>
      </w:r>
      <w:smartTag w:uri="urn:schemas-microsoft-com:office:smarttags" w:element="metricconverter">
        <w:smartTagPr>
          <w:attr w:name="ProductID" w:val="548 km"/>
        </w:smartTagPr>
        <w:r w:rsidRPr="003922BE">
          <w:t>548 km</w:t>
        </w:r>
      </w:smartTag>
      <w:r w:rsidRPr="003922BE">
        <w:t>) al norte, Côte d'Ivoire (</w:t>
      </w:r>
      <w:smartTag w:uri="urn:schemas-microsoft-com:office:smarttags" w:element="metricconverter">
        <w:smartTagPr>
          <w:attr w:name="ProductID" w:val="668 km"/>
        </w:smartTagPr>
        <w:r w:rsidRPr="003922BE">
          <w:t>668 km</w:t>
        </w:r>
      </w:smartTag>
      <w:r w:rsidRPr="003922BE">
        <w:t>) al oeste y el Togo (</w:t>
      </w:r>
      <w:smartTag w:uri="urn:schemas-microsoft-com:office:smarttags" w:element="metricconverter">
        <w:smartTagPr>
          <w:attr w:name="ProductID" w:val="877 km"/>
        </w:smartTagPr>
        <w:r w:rsidRPr="003922BE">
          <w:t>877 km</w:t>
        </w:r>
      </w:smartTag>
      <w:r w:rsidRPr="003922BE">
        <w:t xml:space="preserve">) al este. Al sur se encuentran el Golfo de </w:t>
      </w:r>
      <w:smartTag w:uri="urn:schemas-microsoft-com:office:smarttags" w:element="country-region">
        <w:smartTag w:uri="urn:schemas-microsoft-com:office:smarttags" w:element="place">
          <w:r w:rsidRPr="003922BE">
            <w:t>Guinea</w:t>
          </w:r>
        </w:smartTag>
      </w:smartTag>
      <w:r w:rsidRPr="003922BE">
        <w:t xml:space="preserve"> y el Océano Atlántico.</w:t>
      </w:r>
    </w:p>
    <w:p w:rsidR="00683C20" w:rsidRPr="003922BE" w:rsidRDefault="00683C20" w:rsidP="00B51022">
      <w:pPr>
        <w:pStyle w:val="SingleTxtG"/>
        <w:keepNext/>
        <w:keepLines/>
        <w:spacing w:before="240" w:after="0"/>
      </w:pPr>
      <w:r w:rsidRPr="003922BE">
        <w:t>Gráfico 1</w:t>
      </w:r>
    </w:p>
    <w:p w:rsidR="00683C20" w:rsidRDefault="00683C20" w:rsidP="00B51022">
      <w:pPr>
        <w:pStyle w:val="SingleTxtG"/>
        <w:keepNext/>
        <w:keepLines/>
        <w:jc w:val="left"/>
        <w:rPr>
          <w:b/>
        </w:rPr>
      </w:pPr>
      <w:r w:rsidRPr="003922BE">
        <w:rPr>
          <w:b/>
        </w:rPr>
        <w:t>Mapa de Ghana en el que pueden verse la capital, las capitales regionales y otras ciudades</w:t>
      </w:r>
    </w:p>
    <w:p w:rsidR="00683C20" w:rsidRDefault="00B51022" w:rsidP="00B51022">
      <w:pPr>
        <w:pStyle w:val="SingleTxtG"/>
        <w:keepNext/>
        <w:keepLines/>
        <w:jc w:val="left"/>
        <w:rPr>
          <w:b/>
        </w:rPr>
      </w:pPr>
      <w:r>
        <w:rPr>
          <w:noProof/>
        </w:rPr>
        <w:pict>
          <v:shapetype id="_x0000_t202" coordsize="21600,21600" o:spt="202" path="m,l,21600r21600,l21600,xe">
            <v:stroke joinstyle="miter"/>
            <v:path gradientshapeok="t" o:connecttype="rect"/>
          </v:shapetype>
          <v:shape id="_x0000_s1033" type="#_x0000_t202" style="position:absolute;left:0;text-align:left;margin-left:245pt;margin-top:270pt;width:66.45pt;height:34.95pt;z-index:1" stroked="f">
            <v:textbox inset="0,0,0,0">
              <w:txbxContent>
                <w:p w:rsidR="00C448AB" w:rsidRPr="00B51022" w:rsidRDefault="00C448AB" w:rsidP="00B51022">
                  <w:pPr>
                    <w:tabs>
                      <w:tab w:val="left" w:pos="360"/>
                      <w:tab w:val="left" w:pos="720"/>
                    </w:tabs>
                    <w:spacing w:line="240" w:lineRule="auto"/>
                    <w:jc w:val="both"/>
                    <w:rPr>
                      <w:sz w:val="12"/>
                      <w:szCs w:val="12"/>
                      <w:lang w:val="es-CO"/>
                    </w:rPr>
                  </w:pPr>
                  <w:r w:rsidRPr="00B51022">
                    <w:rPr>
                      <w:sz w:val="12"/>
                      <w:szCs w:val="12"/>
                      <w:lang w:val="es-CO"/>
                    </w:rPr>
                    <w:t>Frontera internacional</w:t>
                  </w:r>
                </w:p>
                <w:p w:rsidR="00C448AB" w:rsidRPr="00B51022" w:rsidRDefault="00C448AB" w:rsidP="00B51022">
                  <w:pPr>
                    <w:tabs>
                      <w:tab w:val="left" w:pos="360"/>
                      <w:tab w:val="left" w:pos="720"/>
                    </w:tabs>
                    <w:spacing w:line="240" w:lineRule="auto"/>
                    <w:jc w:val="both"/>
                    <w:rPr>
                      <w:sz w:val="12"/>
                      <w:szCs w:val="12"/>
                      <w:lang w:val="es-CO"/>
                    </w:rPr>
                  </w:pPr>
                  <w:r w:rsidRPr="00B51022">
                    <w:rPr>
                      <w:sz w:val="12"/>
                      <w:szCs w:val="12"/>
                      <w:lang w:val="es-CO"/>
                    </w:rPr>
                    <w:t>Frontera provincial</w:t>
                  </w:r>
                </w:p>
                <w:p w:rsidR="00C448AB" w:rsidRPr="00B51022" w:rsidRDefault="00C448AB" w:rsidP="00B51022">
                  <w:pPr>
                    <w:tabs>
                      <w:tab w:val="left" w:pos="360"/>
                      <w:tab w:val="left" w:pos="720"/>
                    </w:tabs>
                    <w:spacing w:line="240" w:lineRule="auto"/>
                    <w:jc w:val="both"/>
                    <w:rPr>
                      <w:sz w:val="12"/>
                      <w:szCs w:val="12"/>
                      <w:lang w:val="es-CO"/>
                    </w:rPr>
                  </w:pPr>
                  <w:r w:rsidRPr="00B51022">
                    <w:rPr>
                      <w:sz w:val="12"/>
                      <w:szCs w:val="12"/>
                      <w:lang w:val="es-CO"/>
                    </w:rPr>
                    <w:t>Capital nacional</w:t>
                  </w:r>
                </w:p>
                <w:p w:rsidR="00C448AB" w:rsidRPr="00B51022" w:rsidRDefault="00C448AB" w:rsidP="00B51022">
                  <w:pPr>
                    <w:tabs>
                      <w:tab w:val="left" w:pos="360"/>
                      <w:tab w:val="left" w:pos="720"/>
                    </w:tabs>
                    <w:spacing w:line="240" w:lineRule="auto"/>
                    <w:jc w:val="both"/>
                    <w:rPr>
                      <w:sz w:val="12"/>
                      <w:szCs w:val="12"/>
                      <w:lang w:val="es-CO"/>
                    </w:rPr>
                  </w:pPr>
                  <w:r w:rsidRPr="00B51022">
                    <w:rPr>
                      <w:sz w:val="12"/>
                      <w:szCs w:val="12"/>
                      <w:lang w:val="es-CO"/>
                    </w:rPr>
                    <w:t>Capital provincial</w:t>
                  </w:r>
                </w:p>
                <w:p w:rsidR="00C448AB" w:rsidRPr="00B51022" w:rsidRDefault="00C448AB" w:rsidP="00B51022">
                  <w:pPr>
                    <w:tabs>
                      <w:tab w:val="left" w:pos="360"/>
                      <w:tab w:val="left" w:pos="720"/>
                    </w:tabs>
                    <w:spacing w:line="240" w:lineRule="auto"/>
                    <w:jc w:val="both"/>
                    <w:rPr>
                      <w:sz w:val="12"/>
                      <w:szCs w:val="12"/>
                      <w:lang w:val="es-CO"/>
                    </w:rPr>
                  </w:pPr>
                  <w:r w:rsidRPr="00B51022">
                    <w:rPr>
                      <w:sz w:val="12"/>
                      <w:szCs w:val="12"/>
                      <w:lang w:val="es-CO"/>
                    </w:rPr>
                    <w:t>Otras ciudades</w:t>
                  </w:r>
                </w:p>
              </w:txbxContent>
            </v:textbox>
          </v:shape>
        </w:pict>
      </w:r>
      <w:r w:rsidRPr="003922BE">
        <w:rPr>
          <w:lang w:val="es-CO"/>
        </w:rPr>
        <w:pict>
          <v:shape id="Picture 2" o:spid="_x0000_i1026" type="#_x0000_t75" style="width:261.75pt;height:309.75pt;visibility:visible">
            <v:imagedata r:id="rId8" o:title=""/>
          </v:shape>
        </w:pict>
      </w:r>
    </w:p>
    <w:p w:rsidR="00B51022" w:rsidRPr="009A71F7" w:rsidRDefault="00B51022" w:rsidP="00B51022">
      <w:pPr>
        <w:pStyle w:val="H1G"/>
      </w:pPr>
      <w:r>
        <w:tab/>
        <w:t>B.</w:t>
      </w:r>
      <w:r w:rsidRPr="009A71F7">
        <w:tab/>
        <w:t>Población</w:t>
      </w:r>
    </w:p>
    <w:p w:rsidR="00B51022" w:rsidRPr="009A71F7" w:rsidRDefault="00B51022" w:rsidP="00B51022">
      <w:pPr>
        <w:pStyle w:val="SingleTxtG"/>
      </w:pPr>
      <w:r w:rsidRPr="009A71F7">
        <w:t>3</w:t>
      </w:r>
      <w:r>
        <w:t>.</w:t>
      </w:r>
      <w:r w:rsidRPr="009A71F7">
        <w:tab/>
        <w:t>Según el Informe resumido de los resultados finales del Censo de población y vivienda de Ghana de 2010, presentado por el Servicio de Estadística de Ghana, el país cuenta con una población de 24.658.823 habitantes</w:t>
      </w:r>
      <w:r w:rsidRPr="009A71F7">
        <w:rPr>
          <w:rStyle w:val="FootnoteReference"/>
          <w:lang w:val="es-CO"/>
        </w:rPr>
        <w:footnoteReference w:id="4"/>
      </w:r>
      <w:r w:rsidRPr="009A71F7">
        <w:t xml:space="preserve">, es decir un 30,4% más que en el censo de 2000. Hay 12.024.845 varones y 12.633.978 mujeres, lo que significa que el coeficiente de masculinidad (es decir, número de varones por 100 mujeres) era 95,2, mientras que en 2000 era 97,1. Según los datos disponibles, </w:t>
      </w:r>
      <w:smartTag w:uri="urn:schemas-microsoft-com:office:smarttags" w:element="country-region">
        <w:r w:rsidRPr="009A71F7">
          <w:t>Ashanti</w:t>
        </w:r>
      </w:smartTag>
      <w:r w:rsidRPr="009A71F7">
        <w:t xml:space="preserve"> es la región más poblada, con 4.780.280 habitantes, que representan el 19,4% de la población total </w:t>
      </w:r>
      <w:smartTag w:uri="urn:schemas-microsoft-com:office:smarttags" w:element="State">
        <w:smartTag w:uri="urn:schemas-microsoft-com:office:smarttags" w:element="place">
          <w:r w:rsidRPr="009A71F7">
            <w:t>del</w:t>
          </w:r>
        </w:smartTag>
      </w:smartTag>
      <w:r w:rsidRPr="009A71F7">
        <w:t xml:space="preserve"> país. La segunda población más numerosa es </w:t>
      </w:r>
      <w:smartTag w:uri="urn:schemas-microsoft-com:office:smarttags" w:element="PersonName">
        <w:smartTagPr>
          <w:attr w:name="ProductID" w:val="la del Gran Accra"/>
        </w:smartTagPr>
        <w:r w:rsidRPr="009A71F7">
          <w:t xml:space="preserve">la </w:t>
        </w:r>
        <w:smartTag w:uri="urn:schemas-microsoft-com:office:smarttags" w:element="State">
          <w:r w:rsidRPr="009A71F7">
            <w:t>del</w:t>
          </w:r>
        </w:smartTag>
        <w:r w:rsidRPr="009A71F7">
          <w:t xml:space="preserve"> Gran </w:t>
        </w:r>
        <w:smartTag w:uri="urn:schemas-microsoft-com:office:smarttags" w:element="City">
          <w:smartTag w:uri="urn:schemas-microsoft-com:office:smarttags" w:element="place">
            <w:r w:rsidRPr="009A71F7">
              <w:t>Accra</w:t>
            </w:r>
          </w:smartTag>
        </w:smartTag>
      </w:smartTag>
      <w:r w:rsidRPr="009A71F7">
        <w:t xml:space="preserve">, con 4.100.054 (16,3%). La región menos poblada es la Noroccidental, con 702.110 habitantes (2,8%). La región central es la que ha registrado el mayor aumento porcentual de la población (38,1%) en los </w:t>
      </w:r>
      <w:r w:rsidR="00535B1F">
        <w:t>diez</w:t>
      </w:r>
      <w:r w:rsidRPr="009A71F7">
        <w:t xml:space="preserve"> últimos años. El Gran Accra fue la siguiente, con un aumento </w:t>
      </w:r>
      <w:smartTag w:uri="urn:schemas-microsoft-com:office:smarttags" w:element="State">
        <w:smartTag w:uri="urn:schemas-microsoft-com:office:smarttags" w:element="place">
          <w:r w:rsidRPr="009A71F7">
            <w:t>del</w:t>
          </w:r>
        </w:smartTag>
      </w:smartTag>
      <w:r w:rsidRPr="009A71F7">
        <w:t xml:space="preserve"> 38,0%. En el plano regional, el Gran Accra es la región con mayor densidad de población, aproximadamente 1.236 personas por km</w:t>
      </w:r>
      <w:r w:rsidR="00535B1F" w:rsidRPr="00535B1F">
        <w:rPr>
          <w:vertAlign w:val="superscript"/>
        </w:rPr>
        <w:t>2</w:t>
      </w:r>
      <w:r w:rsidRPr="009A71F7">
        <w:t xml:space="preserve"> frente a 895,5 en 2000. La región septentrional es la región con menor densidad de población, 35 personas por km</w:t>
      </w:r>
      <w:r w:rsidR="00535B1F" w:rsidRPr="00535B1F">
        <w:rPr>
          <w:vertAlign w:val="superscript"/>
        </w:rPr>
        <w:t>2</w:t>
      </w:r>
      <w:r w:rsidRPr="009A71F7">
        <w:t>.</w:t>
      </w:r>
    </w:p>
    <w:p w:rsidR="00B51022" w:rsidRPr="009A71F7" w:rsidRDefault="00B51022" w:rsidP="00B51022">
      <w:pPr>
        <w:pStyle w:val="H1G"/>
      </w:pPr>
      <w:r>
        <w:tab/>
      </w:r>
      <w:r w:rsidRPr="009A71F7">
        <w:t>C</w:t>
      </w:r>
      <w:r>
        <w:t>.</w:t>
      </w:r>
      <w:r w:rsidRPr="009A71F7">
        <w:tab/>
        <w:t>Sistema político y jurídico</w:t>
      </w:r>
    </w:p>
    <w:p w:rsidR="00B51022" w:rsidRPr="009A71F7" w:rsidRDefault="00B51022" w:rsidP="00B51022">
      <w:pPr>
        <w:pStyle w:val="SingleTxtG"/>
      </w:pPr>
      <w:r w:rsidRPr="009A71F7">
        <w:t>4</w:t>
      </w:r>
      <w:r>
        <w:t>.</w:t>
      </w:r>
      <w:r w:rsidRPr="009A71F7">
        <w:tab/>
        <w:t xml:space="preserve">Ghana es un Estado soberano y democrático. El país ha consolidado el proceso de democratización y el mantenimiento de </w:t>
      </w:r>
      <w:smartTag w:uri="urn:schemas-microsoft-com:office:smarttags" w:element="City">
        <w:smartTag w:uri="urn:schemas-microsoft-com:office:smarttags" w:element="place">
          <w:r w:rsidRPr="009A71F7">
            <w:t>la paz</w:t>
          </w:r>
        </w:smartTag>
      </w:smartTag>
      <w:r w:rsidRPr="009A71F7">
        <w:t xml:space="preserve"> y la seguridad durante los dos últimos decenios. Las últimas elecciones generales y presidenciales se celebraron en 2012 y el vencedor fue el Presidente John </w:t>
      </w:r>
      <w:proofErr w:type="spellStart"/>
      <w:r w:rsidRPr="009A71F7">
        <w:t>Dramani</w:t>
      </w:r>
      <w:proofErr w:type="spellEnd"/>
      <w:r w:rsidRPr="009A71F7">
        <w:t xml:space="preserve"> </w:t>
      </w:r>
      <w:proofErr w:type="spellStart"/>
      <w:r w:rsidRPr="009A71F7">
        <w:t>Mahama</w:t>
      </w:r>
      <w:proofErr w:type="spellEnd"/>
      <w:r w:rsidRPr="009A71F7">
        <w:t>, del partido gobernante, el Congreso Democrático Nacional. Hay un Parlamento con 230 miembros.</w:t>
      </w:r>
    </w:p>
    <w:p w:rsidR="00B51022" w:rsidRPr="009A71F7" w:rsidRDefault="00B51022" w:rsidP="00B51022">
      <w:pPr>
        <w:pStyle w:val="SingleTxtG"/>
      </w:pPr>
      <w:r w:rsidRPr="009A71F7">
        <w:t>5</w:t>
      </w:r>
      <w:r>
        <w:t>.</w:t>
      </w:r>
      <w:r w:rsidRPr="009A71F7">
        <w:tab/>
        <w:t xml:space="preserve">Ghana tiene 10 regiones administrativas. Para garantizar una gobernanza democrática y participativa eficaz, las regiones, que anteriormente se subdividían en 110 asambleas de distrito, se organizan ahora en 170 distritos, a saber, 164 distintos/municipios y </w:t>
      </w:r>
      <w:r w:rsidR="005E6381">
        <w:t xml:space="preserve">seis </w:t>
      </w:r>
      <w:r w:rsidRPr="009A71F7">
        <w:t>áreas metropolitanas.</w:t>
      </w:r>
    </w:p>
    <w:p w:rsidR="00B51022" w:rsidRPr="009A71F7" w:rsidRDefault="00B51022" w:rsidP="00B51022">
      <w:pPr>
        <w:pStyle w:val="SingleTxtG"/>
      </w:pPr>
      <w:r w:rsidRPr="009A71F7">
        <w:t>6.</w:t>
      </w:r>
      <w:r w:rsidRPr="009A71F7">
        <w:tab/>
        <w:t xml:space="preserve">El sistema jurídico de </w:t>
      </w:r>
      <w:smartTag w:uri="urn:schemas-microsoft-com:office:smarttags" w:element="country-region">
        <w:smartTag w:uri="urn:schemas-microsoft-com:office:smarttags" w:element="place">
          <w:r w:rsidRPr="009A71F7">
            <w:t>Ghana</w:t>
          </w:r>
        </w:smartTag>
      </w:smartTag>
      <w:r w:rsidRPr="009A71F7">
        <w:t xml:space="preserve"> garantiza la igualdad de todas las personas ante la ley, y la Constitución garantiza su libertad para exigir ante un tribunal el ejercicio de sus derechos y libertades. La independencia </w:t>
      </w:r>
      <w:smartTag w:uri="urn:schemas-microsoft-com:office:smarttags" w:element="State">
        <w:smartTag w:uri="urn:schemas-microsoft-com:office:smarttags" w:element="place">
          <w:r w:rsidRPr="009A71F7">
            <w:t>del</w:t>
          </w:r>
        </w:smartTag>
      </w:smartTag>
      <w:r w:rsidRPr="009A71F7">
        <w:t xml:space="preserve"> poder judicial, ejecutivo y legislativo está reconocida en </w:t>
      </w:r>
      <w:smartTag w:uri="urn:schemas-microsoft-com:office:smarttags" w:element="PersonName">
        <w:smartTagPr>
          <w:attr w:name="ProductID" w:val="la Constituci￳n. El"/>
        </w:smartTagPr>
        <w:r w:rsidRPr="009A71F7">
          <w:t>la Constitución. El</w:t>
        </w:r>
      </w:smartTag>
      <w:r w:rsidRPr="009A71F7">
        <w:t xml:space="preserve"> contenido jurídico y la calidad de la protección y la promoción de los derechos humanos en el país se ha ampliado, gracias a la labor de la Comisión de Derechos Humanos y Justicia Administrativa, con la ratificación de instrumentos de derechos humanos y su incorporación a los sistemas jurídicos nacionales, varias reformas jurídicas, la promulgación de nuevas leyes y el fortalecimiento de las instituciones previstas en la Constitución para proteger y hacer efectivos los derechos y funciones humanos.</w:t>
      </w:r>
    </w:p>
    <w:p w:rsidR="00B51022" w:rsidRPr="009A71F7" w:rsidRDefault="00B51022" w:rsidP="001C2379">
      <w:pPr>
        <w:pStyle w:val="H1G"/>
      </w:pPr>
      <w:r>
        <w:tab/>
        <w:t>D</w:t>
      </w:r>
      <w:r w:rsidR="00535B1F">
        <w:t>.</w:t>
      </w:r>
      <w:r w:rsidRPr="009A71F7">
        <w:tab/>
        <w:t>Estado general de la economía</w:t>
      </w:r>
    </w:p>
    <w:p w:rsidR="00B51022" w:rsidRPr="009A71F7" w:rsidRDefault="00B51022" w:rsidP="00B51022">
      <w:pPr>
        <w:pStyle w:val="SingleTxtG"/>
      </w:pPr>
      <w:r w:rsidRPr="009A71F7">
        <w:t>7</w:t>
      </w:r>
      <w:r>
        <w:t>.</w:t>
      </w:r>
      <w:r w:rsidRPr="009A71F7">
        <w:tab/>
        <w:t xml:space="preserve">Ghana es el primer país del África subsahariana que logró reducir a la mitad el número de personas que vivían en la pobreza extrema en 2006, mucho antes del plazo fijado en los Objetivos de Desarrollo del Milenio. La disminución de la pobreza se debe a importantes avances en el crecimiento económico durante el último decenio, que se acompañaron de sólidas políticas sociales y económicas de reducción de la pobreza definidas en </w:t>
      </w:r>
      <w:smartTag w:uri="urn:schemas-microsoft-com:office:smarttags" w:element="PersonName">
        <w:smartTagPr>
          <w:attr w:name="ProductID" w:val="la segunda Estrategia"/>
        </w:smartTagPr>
        <w:r w:rsidRPr="009A71F7">
          <w:t>la segunda Estrategia</w:t>
        </w:r>
      </w:smartTag>
      <w:r w:rsidRPr="009A71F7">
        <w:t xml:space="preserve"> de lucha contra la pobreza de </w:t>
      </w:r>
      <w:smartTag w:uri="urn:schemas-microsoft-com:office:smarttags" w:element="country-region">
        <w:smartTag w:uri="urn:schemas-microsoft-com:office:smarttags" w:element="place">
          <w:r w:rsidRPr="009A71F7">
            <w:t>Ghana</w:t>
          </w:r>
        </w:smartTag>
      </w:smartTag>
      <w:r w:rsidRPr="009A71F7">
        <w:t>.</w:t>
      </w:r>
    </w:p>
    <w:p w:rsidR="00B51022" w:rsidRPr="009A71F7" w:rsidRDefault="00B51022" w:rsidP="00B51022">
      <w:pPr>
        <w:pStyle w:val="SingleTxtG"/>
      </w:pPr>
      <w:r w:rsidRPr="009A71F7">
        <w:t>8.</w:t>
      </w:r>
      <w:r w:rsidRPr="009A71F7">
        <w:tab/>
        <w:t xml:space="preserve">Si bien Ghana consiguió enormes avances en el crecimiento económico, con un crecimiento máximo del PIB del 14,4% en 2011, no logró mantener el impulso, y la tasa de crecimiento descendió a un nivel inferior al previsto para el año 2012 (Instituto de Investigaciones Estadísticas, Sociales y Económicas de la Universidad de Ghana, 2012). En 2011, la economía </w:t>
      </w:r>
      <w:smartTag w:uri="urn:schemas-microsoft-com:office:smarttags" w:element="State">
        <w:r w:rsidRPr="009A71F7">
          <w:t>del</w:t>
        </w:r>
      </w:smartTag>
      <w:r w:rsidRPr="009A71F7">
        <w:t xml:space="preserve"> país estuvo impulsada en gran parte por el crecimiento industrial en los subsectores </w:t>
      </w:r>
      <w:smartTag w:uri="urn:schemas-microsoft-com:office:smarttags" w:element="State">
        <w:smartTag w:uri="urn:schemas-microsoft-com:office:smarttags" w:element="place">
          <w:r w:rsidRPr="009A71F7">
            <w:t>del</w:t>
          </w:r>
        </w:smartTag>
      </w:smartTag>
      <w:r w:rsidRPr="009A71F7">
        <w:t xml:space="preserve"> petróleo, la construcción y </w:t>
      </w:r>
      <w:smartTag w:uri="urn:schemas-microsoft-com:office:smarttags" w:element="PersonName">
        <w:smartTagPr>
          <w:attr w:name="ProductID" w:val="la miner￭a. No"/>
        </w:smartTagPr>
        <w:r w:rsidRPr="009A71F7">
          <w:t>la minería. No</w:t>
        </w:r>
      </w:smartTag>
      <w:r w:rsidRPr="009A71F7">
        <w:t xml:space="preserve"> obstante, en 2012 los mejores resultados fueron los </w:t>
      </w:r>
      <w:smartTag w:uri="urn:schemas-microsoft-com:office:smarttags" w:element="State">
        <w:r w:rsidRPr="009A71F7">
          <w:t>del</w:t>
        </w:r>
      </w:smartTag>
      <w:r w:rsidRPr="009A71F7">
        <w:t xml:space="preserve"> sector de los servicios, que se convirtieron en el motor </w:t>
      </w:r>
      <w:smartTag w:uri="urn:schemas-microsoft-com:office:smarttags" w:element="State">
        <w:smartTag w:uri="urn:schemas-microsoft-com:office:smarttags" w:element="place">
          <w:r w:rsidRPr="009A71F7">
            <w:t>del</w:t>
          </w:r>
        </w:smartTag>
      </w:smartTag>
      <w:r w:rsidRPr="009A71F7">
        <w:t xml:space="preserve"> crecimiento. Según los datos disponibles en 2012, el crecimiento económico de Ghana fue del 7,2%, es decir, 7,2 puntos porcentuales por debajo de 2011 y 2,2 puntos porcentuales menos del objetivo previsto para 2012</w:t>
      </w:r>
      <w:r w:rsidRPr="009A71F7">
        <w:rPr>
          <w:rStyle w:val="FootnoteReference"/>
          <w:lang w:val="es-CO"/>
        </w:rPr>
        <w:footnoteReference w:id="5"/>
      </w:r>
      <w:r w:rsidRPr="009A71F7">
        <w:t xml:space="preserve">. </w:t>
      </w:r>
      <w:smartTag w:uri="urn:schemas-microsoft-com:office:smarttags" w:element="country-region">
        <w:r w:rsidRPr="009A71F7">
          <w:t>Ghana</w:t>
        </w:r>
      </w:smartTag>
      <w:r w:rsidRPr="009A71F7">
        <w:t xml:space="preserve"> registró un rápido crecimiento en 2011, impulsado por los ingresos </w:t>
      </w:r>
      <w:smartTag w:uri="urn:schemas-microsoft-com:office:smarttags" w:element="State">
        <w:smartTag w:uri="urn:schemas-microsoft-com:office:smarttags" w:element="place">
          <w:r w:rsidRPr="009A71F7">
            <w:t>del</w:t>
          </w:r>
        </w:smartTag>
      </w:smartTag>
      <w:r w:rsidRPr="009A71F7">
        <w:t xml:space="preserve"> petróleo y los buenos resultados de las exportaciones de cacao y oro. La tasa de crecimiento ha sido relativamente elevada, a pesar de la recesión mundial. Los principales factores </w:t>
      </w:r>
      <w:smartTag w:uri="urn:schemas-microsoft-com:office:smarttags" w:element="State">
        <w:r w:rsidRPr="009A71F7">
          <w:t>del</w:t>
        </w:r>
      </w:smartTag>
      <w:r w:rsidRPr="009A71F7">
        <w:t xml:space="preserve"> crecimiento en 2011 han sido los elevados precios persistentes de los principales productos de exportación de </w:t>
      </w:r>
      <w:smartTag w:uri="urn:schemas-microsoft-com:office:smarttags" w:element="country-region">
        <w:smartTag w:uri="urn:schemas-microsoft-com:office:smarttags" w:element="place">
          <w:r w:rsidRPr="009A71F7">
            <w:t>Ghana</w:t>
          </w:r>
        </w:smartTag>
      </w:smartTag>
      <w:r w:rsidRPr="009A71F7">
        <w:t>, el cacao y el oro.</w:t>
      </w:r>
    </w:p>
    <w:p w:rsidR="00B51022" w:rsidRPr="009A71F7" w:rsidRDefault="00B51022" w:rsidP="00B51022">
      <w:pPr>
        <w:pStyle w:val="SingleTxtG"/>
      </w:pPr>
      <w:r w:rsidRPr="009A71F7">
        <w:t>9</w:t>
      </w:r>
      <w:r>
        <w:t>.</w:t>
      </w:r>
      <w:r w:rsidRPr="009A71F7">
        <w:tab/>
        <w:t xml:space="preserve">La estabilidad macroeconómica, gracias a unas políticas fiscales prudentes, ocupó el primer plano en el programa gubernamental para garantizar el crecimiento económico. El Banco de </w:t>
      </w:r>
      <w:smartTag w:uri="urn:schemas-microsoft-com:office:smarttags" w:element="country-region">
        <w:r w:rsidRPr="009A71F7">
          <w:t>Ghana</w:t>
        </w:r>
      </w:smartTag>
      <w:r w:rsidRPr="009A71F7">
        <w:t xml:space="preserve"> (Banco Central) continúa adoptando una política tendente a mantener la tasa de inflación por debajo </w:t>
      </w:r>
      <w:smartTag w:uri="urn:schemas-microsoft-com:office:smarttags" w:element="State">
        <w:r w:rsidRPr="009A71F7">
          <w:t>del</w:t>
        </w:r>
      </w:smartTag>
      <w:r w:rsidRPr="009A71F7">
        <w:t xml:space="preserve"> 10%, así </w:t>
      </w:r>
      <w:smartTag w:uri="urn:schemas-microsoft-com:office:smarttags" w:element="City">
        <w:smartTag w:uri="urn:schemas-microsoft-com:office:smarttags" w:element="place">
          <w:r w:rsidRPr="009A71F7">
            <w:t>como</w:t>
          </w:r>
        </w:smartTag>
      </w:smartTag>
      <w:r w:rsidRPr="009A71F7">
        <w:t xml:space="preserve"> a conservar la estabilidad de los tipos de cambio en apoyo de un régimen de fijación de objetivos de inflación. La tasa de inflación a finales </w:t>
      </w:r>
      <w:smartTag w:uri="urn:schemas-microsoft-com:office:smarttags" w:element="State">
        <w:r w:rsidRPr="009A71F7">
          <w:t>del</w:t>
        </w:r>
      </w:smartTag>
      <w:r w:rsidRPr="009A71F7">
        <w:t xml:space="preserve"> año en 2012 era </w:t>
      </w:r>
      <w:smartTag w:uri="urn:schemas-microsoft-com:office:smarttags" w:element="State">
        <w:smartTag w:uri="urn:schemas-microsoft-com:office:smarttags" w:element="place">
          <w:r w:rsidRPr="009A71F7">
            <w:t>del</w:t>
          </w:r>
        </w:smartTag>
      </w:smartTag>
      <w:r w:rsidRPr="009A71F7">
        <w:t xml:space="preserve"> 8,58%. El Banco Central mantuvo su política de moderar la fluctuación </w:t>
      </w:r>
      <w:smartTag w:uri="urn:schemas-microsoft-com:office:smarttags" w:element="State">
        <w:r w:rsidRPr="009A71F7">
          <w:t>del</w:t>
        </w:r>
      </w:smartTag>
      <w:r w:rsidRPr="009A71F7">
        <w:t xml:space="preserve"> cedi de </w:t>
      </w:r>
      <w:smartTag w:uri="urn:schemas-microsoft-com:office:smarttags" w:element="country-region">
        <w:smartTag w:uri="urn:schemas-microsoft-com:office:smarttags" w:element="place">
          <w:r w:rsidRPr="009A71F7">
            <w:t>Ghana</w:t>
          </w:r>
        </w:smartTag>
      </w:smartTag>
      <w:r w:rsidRPr="009A71F7">
        <w:t xml:space="preserve"> con respecto a las grandes divisas. No obstante, el tipo de cambio del cedi se vio sometido a presión en relación con las grandes divisas en 2012 y desde comienzos de </w:t>
      </w:r>
      <w:smartTag w:uri="urn:schemas-microsoft-com:office:smarttags" w:element="metricconverter">
        <w:smartTagPr>
          <w:attr w:name="ProductID" w:val="2014 ha"/>
        </w:smartTagPr>
        <w:r w:rsidRPr="009A71F7">
          <w:t>2014 ha</w:t>
        </w:r>
      </w:smartTag>
      <w:r w:rsidRPr="009A71F7">
        <w:t xml:space="preserve"> perdido parte de su valor en relación con ellas, por lo que se están adoptando medidas para corregir la situación.</w:t>
      </w:r>
    </w:p>
    <w:p w:rsidR="00B51022" w:rsidRPr="009A71F7" w:rsidRDefault="00B51022" w:rsidP="00B51022">
      <w:pPr>
        <w:pStyle w:val="SingleTxtG"/>
      </w:pPr>
      <w:r w:rsidRPr="009A71F7">
        <w:t>10.</w:t>
      </w:r>
      <w:r w:rsidRPr="009A71F7">
        <w:tab/>
        <w:t xml:space="preserve">Según la clasificación más reciente </w:t>
      </w:r>
      <w:smartTag w:uri="urn:schemas-microsoft-com:office:smarttags" w:element="State">
        <w:r w:rsidRPr="009A71F7">
          <w:t>del</w:t>
        </w:r>
      </w:smartTag>
      <w:r w:rsidRPr="009A71F7">
        <w:t xml:space="preserve"> Banco Mundial, la economía de </w:t>
      </w:r>
      <w:smartTag w:uri="urn:schemas-microsoft-com:office:smarttags" w:element="country-region">
        <w:r w:rsidRPr="009A71F7">
          <w:t>Ghana</w:t>
        </w:r>
      </w:smartTag>
      <w:r w:rsidRPr="009A71F7">
        <w:t xml:space="preserve"> se encuentra en el extremo inferior de los países de ingreso medio y se incluye entre las economías de más rápido crecimiento </w:t>
      </w:r>
      <w:smartTag w:uri="urn:schemas-microsoft-com:office:smarttags" w:element="State">
        <w:smartTag w:uri="urn:schemas-microsoft-com:office:smarttags" w:element="place">
          <w:r w:rsidRPr="009A71F7">
            <w:t>del</w:t>
          </w:r>
        </w:smartTag>
      </w:smartTag>
      <w:r w:rsidRPr="009A71F7">
        <w:t xml:space="preserve"> mundo. </w:t>
      </w:r>
    </w:p>
    <w:p w:rsidR="00B51022" w:rsidRPr="009A71F7" w:rsidRDefault="00B51022" w:rsidP="00B51022">
      <w:pPr>
        <w:pStyle w:val="H1G"/>
      </w:pPr>
      <w:r>
        <w:tab/>
      </w:r>
      <w:r w:rsidRPr="009A71F7">
        <w:t>E.</w:t>
      </w:r>
      <w:r w:rsidRPr="009A71F7">
        <w:tab/>
        <w:t>Nacionalidad</w:t>
      </w:r>
    </w:p>
    <w:p w:rsidR="00B51022" w:rsidRPr="009A71F7" w:rsidRDefault="00B51022" w:rsidP="00B51022">
      <w:pPr>
        <w:pStyle w:val="SingleTxtG"/>
      </w:pPr>
      <w:r w:rsidRPr="009A71F7">
        <w:t>11.</w:t>
      </w:r>
      <w:r w:rsidRPr="009A71F7">
        <w:tab/>
        <w:t xml:space="preserve">Según datos del censo de población de 2010, el 97,6% de la población total es ghanesa, y el 2,4% es de otra procedencia. Solo el 2,9% de la población tiene la doble ciudadanía, y los ghaneses por naturalización son el 1%. La proporción de nacionales extranjeros varones es </w:t>
      </w:r>
      <w:smartTag w:uri="urn:schemas-microsoft-com:office:smarttags" w:element="State">
        <w:smartTag w:uri="urn:schemas-microsoft-com:office:smarttags" w:element="place">
          <w:r w:rsidRPr="009A71F7">
            <w:t>del</w:t>
          </w:r>
        </w:smartTag>
      </w:smartTag>
      <w:r w:rsidRPr="009A71F7">
        <w:t xml:space="preserve"> 2,7% y ligeramente superior en el caso de las mujeres (2,2%). La mayoría de los no ghaneses proceden de la subregión de </w:t>
      </w:r>
      <w:smartTag w:uri="urn:schemas-microsoft-com:office:smarttags" w:element="PersonName">
        <w:smartTagPr>
          <w:attr w:name="ProductID" w:val="la Comunidad Econ￳mica"/>
        </w:smartTagPr>
        <w:r w:rsidRPr="009A71F7">
          <w:t>la Comunidad Económica</w:t>
        </w:r>
      </w:smartTag>
      <w:r w:rsidRPr="009A71F7">
        <w:t xml:space="preserve"> de los Estados de África Occidental (CEDEAO) (1,7%), mientras que otros nacionales africanos representan el 0,4%. La región del Gran </w:t>
      </w:r>
      <w:smartTag w:uri="urn:schemas-microsoft-com:office:smarttags" w:element="City">
        <w:smartTag w:uri="urn:schemas-microsoft-com:office:smarttags" w:element="place">
          <w:r w:rsidRPr="009A71F7">
            <w:t>Accra</w:t>
          </w:r>
        </w:smartTag>
      </w:smartTag>
      <w:r w:rsidRPr="009A71F7">
        <w:t xml:space="preserve"> tiene la mayor proporción de no ghaneses en su población (3,0%).</w:t>
      </w:r>
    </w:p>
    <w:p w:rsidR="00B51022" w:rsidRPr="009A71F7" w:rsidRDefault="00B51022" w:rsidP="00B51022">
      <w:pPr>
        <w:pStyle w:val="H1G"/>
      </w:pPr>
      <w:r>
        <w:tab/>
      </w:r>
      <w:r w:rsidRPr="009A71F7">
        <w:t>F</w:t>
      </w:r>
      <w:r>
        <w:t>.</w:t>
      </w:r>
      <w:r w:rsidRPr="009A71F7">
        <w:tab/>
        <w:t>Ghaneses en el extranjero</w:t>
      </w:r>
    </w:p>
    <w:p w:rsidR="00B51022" w:rsidRPr="009A71F7" w:rsidRDefault="00B51022" w:rsidP="00B51022">
      <w:pPr>
        <w:pStyle w:val="SingleTxtG"/>
      </w:pPr>
      <w:r>
        <w:t>12.</w:t>
      </w:r>
      <w:r w:rsidRPr="009A71F7">
        <w:tab/>
        <w:t xml:space="preserve">Las estimaciones de la población ghanesa en el extranjero son imprecisas, ya que no se han documentado sistemáticamente. Hay también contradicciones en los datos sobre la migración ghanesa, debido a las diferencias en la concesión de la ciudadanía en los diferentes países y a las distintas definiciones utilizadas para los inmigrantes y los emigrantes así </w:t>
      </w:r>
      <w:smartTag w:uri="urn:schemas-microsoft-com:office:smarttags" w:element="City">
        <w:smartTag w:uri="urn:schemas-microsoft-com:office:smarttags" w:element="place">
          <w:r w:rsidRPr="009A71F7">
            <w:t>como</w:t>
          </w:r>
        </w:smartTag>
      </w:smartTag>
      <w:r w:rsidRPr="009A71F7">
        <w:t xml:space="preserve"> a los distintos mecanismos de recopilación de datos (</w:t>
      </w:r>
      <w:proofErr w:type="spellStart"/>
      <w:r w:rsidRPr="009A71F7">
        <w:t>Twum-Baah</w:t>
      </w:r>
      <w:proofErr w:type="spellEnd"/>
      <w:r w:rsidRPr="009A71F7">
        <w:t xml:space="preserve"> 2005). Por ello, los especialistas no coinciden al señalar el número de ghaneses en el exterior</w:t>
      </w:r>
      <w:r w:rsidRPr="009A71F7">
        <w:rPr>
          <w:rStyle w:val="FootnoteReference"/>
          <w:lang w:val="es-CO"/>
        </w:rPr>
        <w:footnoteReference w:id="6"/>
      </w:r>
      <w:r w:rsidRPr="009A71F7">
        <w:t>.</w:t>
      </w:r>
    </w:p>
    <w:p w:rsidR="00B51022" w:rsidRPr="009A71F7" w:rsidRDefault="00B51022" w:rsidP="00B51022">
      <w:pPr>
        <w:pStyle w:val="SingleTxtG"/>
      </w:pPr>
      <w:r>
        <w:t>13.</w:t>
      </w:r>
      <w:r w:rsidRPr="009A71F7">
        <w:tab/>
        <w:t xml:space="preserve">No obstante, según el censo de población de 2010, en los hogares entrevistados hay 250.623 emigrantes (que representan el 1% de la población de Ghana). Las regiones de Ashanti y el Gran Accra constituyen aproximadamente la mitad de los emigrantes. Lo mismo que en el caso de los inmigrantes, hay más varones (160.276) que mujeres (90.347) emigrantes. Se ha repetido muchas veces que </w:t>
      </w:r>
      <w:smartTag w:uri="urn:schemas-microsoft-com:office:smarttags" w:element="PersonName">
        <w:smartTagPr>
          <w:attr w:name="ProductID" w:val="la migraci￳n Sur-Sur"/>
        </w:smartTagPr>
        <w:r w:rsidRPr="009A71F7">
          <w:t>la migración Sur-Sur</w:t>
        </w:r>
      </w:smartTag>
      <w:r w:rsidRPr="009A71F7">
        <w:t xml:space="preserve"> es importante debido a su elevado número, pero las cifras del censo no confirman esa opinión. Europa es el principal lugar de destino, con el 37,7%, antes de África (35,8%) y las Américas (23,6%), en ese orden. Del 25,4% de inmigrantes residentes en países de la CEDEAO, la mayoría de ellos vivían en los países vecinos (Côte d'Ivoire, Nigeria y el Togo). La mayoría de los emigrantes (76,2%) tenían empleo remunerado, y el 14,0% eran estudiantes. El resto (6,1%), no tenía empleo.</w:t>
      </w:r>
    </w:p>
    <w:p w:rsidR="00B51022" w:rsidRPr="009A71F7" w:rsidRDefault="00B51022" w:rsidP="00B51022">
      <w:pPr>
        <w:pStyle w:val="H1G"/>
      </w:pPr>
      <w:r>
        <w:tab/>
        <w:t>G.</w:t>
      </w:r>
      <w:r w:rsidRPr="009A71F7">
        <w:tab/>
        <w:t>Marco institucional</w:t>
      </w:r>
    </w:p>
    <w:p w:rsidR="00B51022" w:rsidRPr="009A71F7" w:rsidRDefault="00B51022" w:rsidP="00B51022">
      <w:pPr>
        <w:pStyle w:val="SingleTxtG"/>
      </w:pPr>
      <w:r>
        <w:t>14.</w:t>
      </w:r>
      <w:r w:rsidRPr="009A71F7">
        <w:tab/>
        <w:t xml:space="preserve">Hay varias instituciones que intervienen en la gestión de la migración en Ghana. Sus funciones y responsabilidades repercuten en la aplicación de </w:t>
      </w:r>
      <w:smartTag w:uri="urn:schemas-microsoft-com:office:smarttags" w:element="PersonName">
        <w:smartTagPr>
          <w:attr w:name="ProductID" w:val="la Convenci￳n Internacional"/>
        </w:smartTagPr>
        <w:r w:rsidRPr="009A71F7">
          <w:t>la Convención Internacional</w:t>
        </w:r>
      </w:smartTag>
      <w:r w:rsidRPr="009A71F7">
        <w:t xml:space="preserve"> sobre la protección de los derechos de todos los trabajadores migratorios y de sus familiares.</w:t>
      </w:r>
    </w:p>
    <w:p w:rsidR="00B51022" w:rsidRPr="009A71F7" w:rsidRDefault="00F31603" w:rsidP="00F31603">
      <w:pPr>
        <w:pStyle w:val="H23G"/>
      </w:pPr>
      <w:r>
        <w:tab/>
        <w:t>1.</w:t>
      </w:r>
      <w:r>
        <w:tab/>
      </w:r>
      <w:r w:rsidR="00B51022" w:rsidRPr="009A71F7">
        <w:t>Ministerio del Interior</w:t>
      </w:r>
    </w:p>
    <w:p w:rsidR="00B51022" w:rsidRPr="009A71F7" w:rsidRDefault="00F31603" w:rsidP="00B51022">
      <w:pPr>
        <w:pStyle w:val="SingleTxtG"/>
      </w:pPr>
      <w:r>
        <w:t>15.</w:t>
      </w:r>
      <w:r w:rsidR="00B51022" w:rsidRPr="009A71F7">
        <w:tab/>
        <w:t>El Ministerio del Interior se encarga de la formulación de las políticas y la reglamentación de los inmigrantes en Ghana, y toma decisiones sobre el registro y naturalización de los nacionales extranjeros. Se encarga también de tramitar las solicitudes de adquisición de la ciudadanía de Ghana, la renuncia a la ciudadanía y la doble ciudadanía. Además, supervisa el Servicio de Inmigración de Ghana y la Junta de Refugiados de Ghana en sus actividades relacionadas con los inmigrantes y los solicitantes de refugio/asilo, y las cuestiones relacionadas con la seguridad, así como el control y gestión eficaces de las fronteras a través del Servicio de Inmigración de Ghana.</w:t>
      </w:r>
    </w:p>
    <w:p w:rsidR="00B51022" w:rsidRPr="009A71F7" w:rsidRDefault="00F31603" w:rsidP="00F31603">
      <w:pPr>
        <w:pStyle w:val="H23G"/>
      </w:pPr>
      <w:r>
        <w:tab/>
        <w:t>2.</w:t>
      </w:r>
      <w:r>
        <w:tab/>
      </w:r>
      <w:r w:rsidR="00B51022" w:rsidRPr="009A71F7">
        <w:t>El Ministerio de Asuntos Exteriores y de Integración Regional</w:t>
      </w:r>
    </w:p>
    <w:p w:rsidR="00B51022" w:rsidRPr="009A71F7" w:rsidRDefault="00F31603" w:rsidP="00B51022">
      <w:pPr>
        <w:pStyle w:val="SingleTxtG"/>
      </w:pPr>
      <w:r>
        <w:t>16.</w:t>
      </w:r>
      <w:r w:rsidR="00B51022" w:rsidRPr="009A71F7">
        <w:tab/>
        <w:t xml:space="preserve">El Ministerio de Asuntos Exteriores de Ghana supervisa la promoción y protección de los intereses de Ghana y los nacionales ghaneses en el extranjero, de conformidad con la Convención de Viena sobre relaciones diplomáticas y la Convención de Viena sobre relaciones consulares, en las que Ghana es Estado parte, así como con la Constitución de Ghana, que obliga al Gobierno a conducir sus asuntos internacionales de acuerdo con los principios generalmente reconocidos del derecho internacional. A este respecto, el Ministerio de Asuntos Exteriores es el encargado de los servicios consulares y del bienestar de los ghaneses que viven en el extranjero, incluidos los emigrantes ghaneses. Por ello, promueve la interacción entre los miembros de la diáspora y las autoridades ghanesas a través de las misiones diplomáticas y consulares de Ghana en el extranjero. Con el fin de atender mejor los intereses de los ghaneses en el extranjero, el Ministerio de Asuntos Exteriores ha establecido una Oficina de Asuntos de la Diáspora para complementar la labor de </w:t>
      </w:r>
      <w:smartTag w:uri="urn:schemas-microsoft-com:office:smarttags" w:element="PersonName">
        <w:smartTagPr>
          <w:attr w:name="ProductID" w:val="la Oficina Jur￭dica"/>
        </w:smartTagPr>
        <w:r w:rsidR="00B51022" w:rsidRPr="009A71F7">
          <w:t>la Oficina Jurídica</w:t>
        </w:r>
      </w:smartTag>
      <w:r w:rsidR="00B51022" w:rsidRPr="009A71F7">
        <w:t xml:space="preserve"> y Consular ya existente. Tiene también el mandato de compilar, procesar y analizar los datos sobre los emigrantes ghaneses, y tramita y expide pasaportes a sus ciudadanos. La Dependencia de Ayuda a la Diáspora, del Ministerio, está actualmente coordinando los esfuerzos para compilar y actualizar los datos y el perfil de los emigrantes ghaneses con el fin de facilitar la incorporación de los ghaneses en el extranjero al desarrollo nacional, entre otros objetivos. El Ministerio ha animado a los emigrantes ghaneses residentes en el exterior a formar nuevas asociaciones generales o reforzar las asociaciones existentes para apoyar la labor de las misiones de Ghana en el extranjero y, entre otras cosas, alienta a los miembros de la asociación y acatar la ley.</w:t>
      </w:r>
    </w:p>
    <w:p w:rsidR="00B51022" w:rsidRPr="009A71F7" w:rsidRDefault="00F31603" w:rsidP="00F31603">
      <w:pPr>
        <w:pStyle w:val="H23G"/>
      </w:pPr>
      <w:r>
        <w:tab/>
        <w:t>3.</w:t>
      </w:r>
      <w:r>
        <w:tab/>
      </w:r>
      <w:r w:rsidR="00B51022" w:rsidRPr="009A71F7">
        <w:t>Ministerio de Salud</w:t>
      </w:r>
    </w:p>
    <w:p w:rsidR="00B51022" w:rsidRPr="009A71F7" w:rsidRDefault="00F31603" w:rsidP="00B51022">
      <w:pPr>
        <w:pStyle w:val="SingleTxtG"/>
      </w:pPr>
      <w:r>
        <w:t>17.</w:t>
      </w:r>
      <w:r w:rsidR="00B51022" w:rsidRPr="009A71F7">
        <w:tab/>
        <w:t xml:space="preserve">El Ministerio de Salud promueve la movilización de los profesionales de la salud ghaneses en el extranjero con el fin de reforzar el sistema nacional de salud y asesora al Gobierno sobre las medidas más indicadas para mejorar las condiciones del servicio y tener en cuenta la emigración masiva de personal especializado en el sector de </w:t>
      </w:r>
      <w:smartTag w:uri="urn:schemas-microsoft-com:office:smarttags" w:element="PersonName">
        <w:smartTagPr>
          <w:attr w:name="ProductID" w:val="la salud. Realiza"/>
        </w:smartTagPr>
        <w:r w:rsidR="00B51022" w:rsidRPr="009A71F7">
          <w:t>la salud. Realiza</w:t>
        </w:r>
      </w:smartTag>
      <w:r w:rsidR="00B51022" w:rsidRPr="009A71F7">
        <w:t xml:space="preserve"> también actividades de reclutamiento/reincorporación de los profesionales de la salud para conseguir la incorporación de conocimientos mediante su intercambio y el regreso de profesionales de la salud ghaneses, además de mantener contactos con otras instituciones para aprovechar los programas orientados a la movilización de los profesionales de la salud en el extranjero (como </w:t>
      </w:r>
      <w:smartTag w:uri="urn:schemas-microsoft-com:office:smarttags" w:element="PersonName">
        <w:smartTagPr>
          <w:attr w:name="ProductID" w:val="la Organizaci￳n Internacional"/>
        </w:smartTagPr>
        <w:r w:rsidR="00B51022" w:rsidRPr="009A71F7">
          <w:t>la Organización Internacional</w:t>
        </w:r>
      </w:smartTag>
      <w:r w:rsidR="00B51022" w:rsidRPr="009A71F7">
        <w:t xml:space="preserve"> para las Migraciones (OIM)).</w:t>
      </w:r>
    </w:p>
    <w:p w:rsidR="00B51022" w:rsidRPr="009A71F7" w:rsidRDefault="00F31603" w:rsidP="00F31603">
      <w:pPr>
        <w:pStyle w:val="H23G"/>
      </w:pPr>
      <w:r>
        <w:tab/>
        <w:t>4.</w:t>
      </w:r>
      <w:r>
        <w:tab/>
      </w:r>
      <w:r w:rsidR="00B51022" w:rsidRPr="009A71F7">
        <w:t>Ministerio de Administración Local y Desarrollo Rural</w:t>
      </w:r>
    </w:p>
    <w:p w:rsidR="00B51022" w:rsidRPr="009A71F7" w:rsidRDefault="00F31603" w:rsidP="00B51022">
      <w:pPr>
        <w:pStyle w:val="SingleTxtG"/>
      </w:pPr>
      <w:r>
        <w:t>18.</w:t>
      </w:r>
      <w:r w:rsidR="00B51022" w:rsidRPr="009A71F7">
        <w:tab/>
        <w:t>El Ministerio de Administración Local y Desarrollo Rural promueve y respalda la actividad productiva y el desarrollo social en el plano local y elimina los obstáculos a la iniciativa y el desarrollo. Es el responsable del desarrollo general de la metrópolis, los municipios y los distritos, por lo que algunas veces respalda la reintegración de los repatriados en las comunidades locales.</w:t>
      </w:r>
    </w:p>
    <w:p w:rsidR="00B51022" w:rsidRPr="009A71F7" w:rsidRDefault="00F31603" w:rsidP="00F31603">
      <w:pPr>
        <w:pStyle w:val="H23G"/>
      </w:pPr>
      <w:r>
        <w:tab/>
        <w:t>5.</w:t>
      </w:r>
      <w:r>
        <w:tab/>
      </w:r>
      <w:r w:rsidR="00B51022" w:rsidRPr="009A71F7">
        <w:t xml:space="preserve">Ministerio de Empleo y Relaciones Laborales </w:t>
      </w:r>
    </w:p>
    <w:p w:rsidR="00B51022" w:rsidRPr="009A71F7" w:rsidRDefault="00B51022" w:rsidP="00B51022">
      <w:pPr>
        <w:pStyle w:val="SingleTxtG"/>
      </w:pPr>
      <w:r w:rsidRPr="009A71F7">
        <w:t>19.</w:t>
      </w:r>
      <w:r w:rsidRPr="009A71F7">
        <w:tab/>
        <w:t>Este Ministerio coordina y realiza actividades y formula políticas relacionadas con la migración de la mano de obra y está también representado en el Comité de Cuotas de Inmigración e interviene en la determinación del número máximo de permisos de trabajo para no nacionales. Entre otras cosas, el Ministerio vela para evitar que los no nacionales y los inmigrantes se vean discriminados en el lugar de trabajo. Ayuda también a fortalecer la capacidad para la realización de actividades nacionales de auditoría en orden a una planificación eficaz de la mano de obra.</w:t>
      </w:r>
    </w:p>
    <w:p w:rsidR="00B51022" w:rsidRPr="009A71F7" w:rsidRDefault="00F31603" w:rsidP="00F31603">
      <w:pPr>
        <w:pStyle w:val="H23G"/>
      </w:pPr>
      <w:r>
        <w:tab/>
      </w:r>
      <w:r w:rsidR="00B51022" w:rsidRPr="009A71F7">
        <w:t>6.</w:t>
      </w:r>
      <w:r>
        <w:tab/>
      </w:r>
      <w:r w:rsidR="00B51022" w:rsidRPr="009A71F7">
        <w:t>Ministerio de Género, la Infancia y Protección Social</w:t>
      </w:r>
    </w:p>
    <w:p w:rsidR="00B51022" w:rsidRPr="009A71F7" w:rsidRDefault="00F31603" w:rsidP="00B51022">
      <w:pPr>
        <w:pStyle w:val="SingleTxtG"/>
      </w:pPr>
      <w:r>
        <w:t>20.</w:t>
      </w:r>
      <w:r w:rsidR="00B51022" w:rsidRPr="009A71F7">
        <w:tab/>
        <w:t xml:space="preserve">Este Ministerio coordina las actividades de los grupos interinstitucionales que se dedican a combatir la trata de personas, en particular de mujeres y niños, y supervisa y evalúa los efectos de las actividades de migración en el bienestar de las mujeres y los niños, tanto si han emigrado como si han permanecido en el país. </w:t>
      </w:r>
    </w:p>
    <w:p w:rsidR="00B51022" w:rsidRPr="009A71F7" w:rsidRDefault="00F31603" w:rsidP="00F31603">
      <w:pPr>
        <w:pStyle w:val="H23G"/>
      </w:pPr>
      <w:r>
        <w:tab/>
      </w:r>
      <w:r w:rsidR="00B51022" w:rsidRPr="009A71F7">
        <w:t>7.</w:t>
      </w:r>
      <w:r>
        <w:tab/>
      </w:r>
      <w:r w:rsidR="00B51022" w:rsidRPr="009A71F7">
        <w:t>Ministerio de Finanzas y Planificación Económica</w:t>
      </w:r>
    </w:p>
    <w:p w:rsidR="00B51022" w:rsidRPr="009A71F7" w:rsidRDefault="00B51022" w:rsidP="00B51022">
      <w:pPr>
        <w:pStyle w:val="SingleTxtG"/>
      </w:pPr>
      <w:r w:rsidRPr="009A71F7">
        <w:t>21.</w:t>
      </w:r>
      <w:r w:rsidRPr="009A71F7">
        <w:tab/>
        <w:t>Este Ministerio se encarga de la preparación de los presupuestos nacionales y promueve programas que contribuyan a reducir la brecha de desarrollo entre las zonas rurales y urbanas así como la promulgación de políticas para facilitar la entrada y salida de remesas. Formula también y aplica reglamentos financieros a través del Banco de Ghana para facilitar la afluencia de inversión extranjera directa.</w:t>
      </w:r>
    </w:p>
    <w:p w:rsidR="00B51022" w:rsidRPr="009A71F7" w:rsidRDefault="00F31603" w:rsidP="00F31603">
      <w:pPr>
        <w:pStyle w:val="H23G"/>
      </w:pPr>
      <w:r>
        <w:tab/>
      </w:r>
      <w:r w:rsidR="00B51022" w:rsidRPr="009A71F7">
        <w:t>8.</w:t>
      </w:r>
      <w:r>
        <w:tab/>
      </w:r>
      <w:r w:rsidR="00B51022" w:rsidRPr="009A71F7">
        <w:t>Comisión Nacional de Planificación del Desarrollo</w:t>
      </w:r>
    </w:p>
    <w:p w:rsidR="00B51022" w:rsidRPr="009A71F7" w:rsidRDefault="00F31603" w:rsidP="00B51022">
      <w:pPr>
        <w:pStyle w:val="SingleTxtG"/>
      </w:pPr>
      <w:r>
        <w:t>22.</w:t>
      </w:r>
      <w:r w:rsidR="00B51022" w:rsidRPr="009A71F7">
        <w:tab/>
        <w:t>Esta institución se ocupa de integrar las cuestiones relacionadas con la migración en la planificación del desarrollo nacional y ayuda también en la asignación de recursos nacionales para corregir las diferencias en términos de desarrollo entre las zonas rurales y urbanas, así como en las regiones del norte y el sur. Ayuda también a las asambleas metropolitanas, municipales y de distrito a incorporar las cuestiones relacionadas con la migración en sus planes de desarrollo y a gestionar los movimientos de población internos.</w:t>
      </w:r>
    </w:p>
    <w:p w:rsidR="00B51022" w:rsidRPr="009A71F7" w:rsidRDefault="00F31603" w:rsidP="00050526">
      <w:pPr>
        <w:pStyle w:val="H23G"/>
      </w:pPr>
      <w:r>
        <w:tab/>
      </w:r>
      <w:r w:rsidR="00B51022" w:rsidRPr="009A71F7">
        <w:t>9.</w:t>
      </w:r>
      <w:r>
        <w:tab/>
      </w:r>
      <w:r w:rsidR="00B51022" w:rsidRPr="009A71F7">
        <w:t>Servicio de Inmigración de Ghana</w:t>
      </w:r>
    </w:p>
    <w:p w:rsidR="00B51022" w:rsidRPr="009A71F7" w:rsidRDefault="00B51022" w:rsidP="00B51022">
      <w:pPr>
        <w:pStyle w:val="SingleTxtG"/>
      </w:pPr>
      <w:r w:rsidRPr="009A71F7">
        <w:t>23.</w:t>
      </w:r>
      <w:r w:rsidRPr="009A71F7">
        <w:tab/>
        <w:t>El Servicio de Inmigración de Ghana es el encargado de todas las medidas legislativas y reglamentos, políticas y normativas relacionadas con la inmigración en Ghana y la emigración de nacionales ghaneses. Recibe y tramita las solicitudes de residencia y los permisos de trabajo de los inmigrantes en Ghana. Es también responsable del control y gestión de las fronteras a fin de impedir la entrada de personas sin los debidos requisitos y combatir las actividades reprobables como la trata y el tráfico de personas y el comercio ilegal. Gestiona también los procesos de concesión del permiso de residencia temporal o definitivo a los residentes extranjeros que reúnen los debidos requisitos y expide el certificado de doble ciudadanía. Una decisión reciente del Tribunal Supremo determinó que el derecho constitucionalmente garantizado de los ghaneses que reúnen los debidos requisitos a gozar de la doble ciudadanía no pueden verse indebidamente impedidos por trámites administrativos o burocráticos. El Servicio de Inmigración de Ghana realiza campañas de información y conversaciones previas a la salida para posibles migrantes. Por último, se ocupa de los delitos relacionados con la inmigración y contribuye a la seguridad nacional, en colaboración con otras instituciones de ese sector.</w:t>
      </w:r>
    </w:p>
    <w:p w:rsidR="00B51022" w:rsidRPr="009A71F7" w:rsidRDefault="00F31603" w:rsidP="00F31603">
      <w:pPr>
        <w:pStyle w:val="H23G"/>
      </w:pPr>
      <w:r>
        <w:tab/>
      </w:r>
      <w:r w:rsidR="00B51022" w:rsidRPr="009A71F7">
        <w:t>10.</w:t>
      </w:r>
      <w:r>
        <w:tab/>
      </w:r>
      <w:r w:rsidR="00B51022" w:rsidRPr="009A71F7">
        <w:t xml:space="preserve">Centro de Promoción de la Inversión de Ghana </w:t>
      </w:r>
    </w:p>
    <w:p w:rsidR="00B51022" w:rsidRPr="009A71F7" w:rsidRDefault="00B51022" w:rsidP="00B51022">
      <w:pPr>
        <w:pStyle w:val="SingleTxtG"/>
      </w:pPr>
      <w:r w:rsidRPr="009A71F7">
        <w:t>24.</w:t>
      </w:r>
      <w:r w:rsidRPr="009A71F7">
        <w:tab/>
        <w:t>El Centro de Promoción de la Inversión de Ghana tiene el mandato de movilizar a la comunidad emigrante ghanesa para que realicen inversiones y creen empresas en Ghana mediante la cooperación con asociaciones de comunidades emigrantes y otras instituciones pertinentes. Asesora también sobre políticas de inversión para garantizar que los inmigrantes contribuyan al crecimiento económico. Asimismo, el Centro ofrece incentivos para alentar a los ghaneses de la diáspora a invertir en todos los sectores de la economía, promover los medios de subsistencia y contribuir a la reducción de la pobreza.</w:t>
      </w:r>
    </w:p>
    <w:p w:rsidR="00B51022" w:rsidRPr="009A71F7" w:rsidRDefault="00F31603" w:rsidP="00050526">
      <w:pPr>
        <w:pStyle w:val="H23G"/>
      </w:pPr>
      <w:r>
        <w:tab/>
      </w:r>
      <w:r w:rsidR="00B51022" w:rsidRPr="009A71F7">
        <w:t>11.</w:t>
      </w:r>
      <w:r>
        <w:tab/>
      </w:r>
      <w:r w:rsidR="00B51022" w:rsidRPr="009A71F7">
        <w:t>Consejo Nacional de Población</w:t>
      </w:r>
    </w:p>
    <w:p w:rsidR="00B51022" w:rsidRPr="009A71F7" w:rsidRDefault="00B51022" w:rsidP="00B51022">
      <w:pPr>
        <w:pStyle w:val="SingleTxtG"/>
      </w:pPr>
      <w:r w:rsidRPr="009A71F7">
        <w:t>25.</w:t>
      </w:r>
      <w:r w:rsidRPr="009A71F7">
        <w:tab/>
        <w:t xml:space="preserve">Esta institución coordina y mantiene contactos con otras organizaciones y organismos para poner de relieve los efectos de la migración en la dinámica demográfica y la planificación del desarrollo en el país. Asesora al Gobierno teniendo en cuenta los datos disponibles sobre inmigración y los programas pertinentes que pudieran contribuir a aumentar los beneficios de la migración al mismo tiempo que se reducen sus costos o efectos negativos. En colaboración con </w:t>
      </w:r>
      <w:smartTag w:uri="urn:schemas-microsoft-com:office:smarttags" w:element="PersonName">
        <w:smartTagPr>
          <w:attr w:name="ProductID" w:val="la Comisi￳n Nacional"/>
        </w:smartTagPr>
        <w:r w:rsidRPr="009A71F7">
          <w:t>la Comisión Nacional</w:t>
        </w:r>
      </w:smartTag>
      <w:r w:rsidRPr="009A71F7">
        <w:t xml:space="preserve"> de Planificación del Desarrollo promueve la integración de la migración en la planificación del desarrollo en todos los niveles.</w:t>
      </w:r>
    </w:p>
    <w:p w:rsidR="00B51022" w:rsidRPr="009A71F7" w:rsidRDefault="00F31603" w:rsidP="00F31603">
      <w:pPr>
        <w:pStyle w:val="H23G"/>
      </w:pPr>
      <w:r>
        <w:tab/>
      </w:r>
      <w:r w:rsidR="00B51022" w:rsidRPr="009A71F7">
        <w:t>12.</w:t>
      </w:r>
      <w:r>
        <w:tab/>
      </w:r>
      <w:r w:rsidR="00B51022" w:rsidRPr="009A71F7">
        <w:t>Servicio de Estadística de Ghana</w:t>
      </w:r>
    </w:p>
    <w:p w:rsidR="00B51022" w:rsidRPr="009A71F7" w:rsidRDefault="00B51022" w:rsidP="00B51022">
      <w:pPr>
        <w:pStyle w:val="SingleTxtG"/>
      </w:pPr>
      <w:r w:rsidRPr="009A71F7">
        <w:t>26.</w:t>
      </w:r>
      <w:r w:rsidRPr="009A71F7">
        <w:tab/>
        <w:t>El Servicio de Estadística de Ghana realiza una labor de liderazgo técnico en la recopilación, gestión y almacenamiento de datos sobre la migración para supervisar los indicadores correspondientes. Vela además por que los datos sobre la migración se integren en la recopilación de datos del censo y otras encuestas nacionales. Ha iniciado la realización de encuestas nacionales periódicas sobre la migración.</w:t>
      </w:r>
    </w:p>
    <w:p w:rsidR="00B51022" w:rsidRPr="009A71F7" w:rsidRDefault="00F31603" w:rsidP="00F31603">
      <w:pPr>
        <w:pStyle w:val="H23G"/>
      </w:pPr>
      <w:r>
        <w:tab/>
      </w:r>
      <w:r w:rsidR="00B51022" w:rsidRPr="009A71F7">
        <w:t>13.</w:t>
      </w:r>
      <w:r>
        <w:tab/>
      </w:r>
      <w:r w:rsidR="00B51022" w:rsidRPr="009A71F7">
        <w:t>Junta de Refugiados de Ghana</w:t>
      </w:r>
    </w:p>
    <w:p w:rsidR="00B51022" w:rsidRPr="009A71F7" w:rsidRDefault="00B51022" w:rsidP="00B51022">
      <w:pPr>
        <w:pStyle w:val="SingleTxtG"/>
      </w:pPr>
      <w:r w:rsidRPr="009A71F7">
        <w:t>27.</w:t>
      </w:r>
      <w:r w:rsidRPr="009A71F7">
        <w:tab/>
        <w:t>La Junta de Refugiados de Ghana toma decisiones relacionadas con los procedimientos de admisión para los solicitantes de asilo en la tramitación de sus solicitudes y la concesión de asilo en Ghana. Aplica además protocolos regionales e internacionales relacionados con los solicitantes de asilo y los refugiados. Asimismo, designa y gestiona campamentos de refugiados en el país y suministra datos sobre inmigrantes y solicitantes de asilo.</w:t>
      </w:r>
    </w:p>
    <w:p w:rsidR="00B51022" w:rsidRPr="009A71F7" w:rsidRDefault="00F31603" w:rsidP="00F31603">
      <w:pPr>
        <w:pStyle w:val="H23G"/>
      </w:pPr>
      <w:r>
        <w:tab/>
      </w:r>
      <w:r w:rsidR="00B51022" w:rsidRPr="009A71F7">
        <w:t>14.</w:t>
      </w:r>
      <w:r>
        <w:tab/>
      </w:r>
      <w:r w:rsidR="00B51022" w:rsidRPr="009A71F7">
        <w:t>Organización Nacional de Gestión de Desastres</w:t>
      </w:r>
    </w:p>
    <w:p w:rsidR="00B51022" w:rsidRPr="009A71F7" w:rsidRDefault="00B51022" w:rsidP="00B51022">
      <w:pPr>
        <w:pStyle w:val="SingleTxtG"/>
      </w:pPr>
      <w:r w:rsidRPr="009A71F7">
        <w:t>28.</w:t>
      </w:r>
      <w:r w:rsidRPr="009A71F7">
        <w:tab/>
      </w:r>
      <w:smartTag w:uri="urn:schemas-microsoft-com:office:smarttags" w:element="PersonName">
        <w:smartTagPr>
          <w:attr w:name="ProductID" w:val="ミ㹼ヸ䀈 ꗜヘཨ᳽  ťЈla Convención Internacional  ŮЎLa Organización Nacionalꪪ᪡  ŷЌ㺬ヸ佈ミ㹼ヸ䀈 ꗜヘ㴈᮰ ŸЈ佴ミ䀈 &gt;㉤᮰⟸᮰ ƅЌ㺬ヸ佈ミ㹼ヸ䀈 ꗜヘ멀ᯫꪪ ƎЈ⚬᮰䓐᮰␘᮰ƋЈਤᯩ⺸᮰㇨᮰ ƐЌ㺬ヸ佈ミ㹼ヸ䀈 ꗜヘ䝐᮰ÿ ƙЈ佴ミ䀈 C벜ᯫ⢨᮰ƦЈ⌼᮰䁸᮰뽸ᯫ䁴᮰뻨ᯫƣЈ빜ᯫ䏨᮰⿘᮰&#10;ƨЎla reintegraci￳n. En Sunyani뢈ᰄ&#10;ƲЈᰄ쉘ᯨᰄ쀎ƿЈ佴ミ䀈 ᰄ숈ᯨ ǄЌ㺬ヸ佈ミ㹼ヸ䀈 ꗜヘ쉐ᯨ ǍЈ숬ᯨ싰ᯨ쇀ᯨǊЈ佴ミ䀈 ᰄ슠ᯨ ǗЌ㺬ヸ佈ミ㹼ヸ䀈 ꗜヘ싨ᯨ ǘЈ싄ᯨᰄ쉘ᯨǥЈ080￼ǠЈ229ǣЈ516ǮЈ佴ミ䀈 쌬ᯨᰄǫЈ썔᯿쎀᯿ᰁ̈́Â ǰЌ㺬ヸ佈ミ㹼ヸ䀈 ꗜヘ쏰ᯨme ǹЈ쏌ᯨ쒐ᯨ秀ᯨficeĆЈ佴ミ䀈 &#10;&#10;钼ᯫ쑀ᯨ ăЌ㺬ヸ佈ミ㹼ヸ䀈 ꗜヘ쒈ᯨÐ° ĔЈ쑤ᯨ씨ᯨ쏸ᯨÐ°ĐđЈ佴ミ䀈 쩤ᯗ쓘ᯨ ĞЌ㺬ヸ佈ミ㹼ヸ䀈 ꗜヘ씠ᯨĠÀ ħЈ쓼ᯨ었ᯨ쒐ᯨĐĐĐĐĬЈprovincialİİàĩЈCapitalal°°ĶЈ佴ミ䀈 앴ᯨ赸ᯫĳА趜ᯫ踸ᯫ씨ᯨϔÂĹЈ(ÿ翿뿿㿿㿿ňЈ늈ᯫl￸￸䔠䙍ফధÒć㊎ӦřЈ왨ᯨl￸￸䔠䙍ফధÒć㊎ӦŪЈ웰ᯨftware\Microsoft\Office\11.0\Word\Resiliency\DocumentRecoveryŻЌ췠ٸ Constitución de la República de Ghana, promulgada en 1992;&#10;珐ᰂƔЈ저ᯨh栗ཌྷ-ƥЊﯘڌ\Archivos de programa\Microsoft Office\OFFICE11\;C:\WINDOWS\system32;C:\WINDOWS;C:\WINDOWS\System32\Wbem;&quot;C:\Archivos de programa\Segurmatica\Segurmatica Antivirus\Client\&quot;ᴃ-ǊЈ㳄ヸ㰔ヸ买ミ㢈᮰㡈᮰콈ڠ쬘ȿǒЈ㳄ヸ㰔ヸ买ミ㡈᮰쫸ᯨ콈ڠ쪠ȿǚЈ㳄ヸ㰔ヸ买ミ쪸ᯨ쬸ᯨ콈ڠꃈȾǢЈ㳄ヸ㰔ヸ买ミ쫸ᯨ쭸ᯨ콈ڠꃈȾǪЈ㳄ヸ㰔ヸ买ミ쬸ᯨ쮸ᯨ콈ڠ쪠ȿǲЈ㳄ヸ㰔ヸ买ミ쭸ᯨ쯸ᯨ콈ڠꃈȾǺЈ㳄ヸ㰔ヸ买ミ쮸ᯨ참ᯨ콈ڠ쪠ȿĂЈ㳄ヸ㰔ヸ买ミ쯸ᯨ챸ᯨ콈ڠꃈȾĊЈ㳄ヸ㰔ヸ买ミ참ᯨ첸ᯨ콈ڠ㩐ѾĒЈ㳄ヸ㰔ヸ买ミ챸ᯨ쳸ᯨ콈ڠꃈȾĚЈ㳄ヸ㰔ヸ买ミ첸ᯨ휈᮷콈ڠ㩐ѾĢЈ佴ミ䀈 ᰁ쵠ᯨ įЌ㺬ヸ佈ミ㹼ヸ䀈 ꗜヘ춨ᯨce İЈ춄ᯨ칈ᯨ뿘᯿EBRAĽЈ佴ミ䀈 뿼᯿췸ᯨ ĺЌ㺬ヸ佈ミ㹼ヸ䀈 ꗜヘ칀ᯨBЈ ŃЈ츜ᯨⓀ᯿춰ᯨЀ▸᯿᯦̘ŊЈsensibilización.11őЈ領ᯨ쿘ᯨ賂ᯨŞЈ.řЈ.㰔ヸ买ミŤЈ.1ŧЈ1235ŢЈCuadro09￼ůЈ佴ミ䀈 켤ᯨ쾈ᯨ ŴЌ㺬ヸ佈ミ㹼ヸ䀈 ꗜヘ쿐ᯨ ŽЈ쾬ᯨ큰ᯨ캸ᯨ(ŹЈźЈ佴ミ䀈 컜ᯨ퀠ᯨ ƇЌ㺬ヸ佈ミ㹼ヸ䀈 ꗜヘ큨ᯨ ƈЈ큄ᯨ턈ᯨ쿘ᯨƕЈ佴ミ䀈 ᰁ킸ᯨ ƒЌ㺬ヸ佈ミ㹼ヸ䀈 ꗜヘ턀ᯨ ƛЈ태ᯨ토ᯨ큰ᯨ쬘ȿƠЈ佴ミ䀈 켌ᯨ텐ᯨ ƭЌ㺬ヸ佈ミ㹼ヸ䀈 ꗜヘ톘ᯨ ƶЈ텴ᯨ툸ᯨ턈ᯨ㳄ヸƳЈ佴ミ䀈 퉜ᯨ퇨ᯨ ƸЌ㺬ヸ佈ミ㹼ヸ䀈 ꗜヘ툰ᯨ ǁЈ툌ᯨ᭰ᰀ토ᯨǎЈ608ǉЈ009买ミǔЈ.ЀẠᰀ▸᯿ ǑЌ㺬ヸ佈ミ㹼ヸ䀈 ꗜヘᰁ ǚЈ㳄ヸ쑈᮸㰔ヸ买ミ賈ᮗ펐ᯨټ뒰&quot;ǢЈ硐ᯨ艰ᯥǪЈunaǵЈ㳄ヸ鿸ڠ㰔ヸ买ミ틸ᯨ퐐ᯨټ뒰&quot;ǽЈ硐ᯨ萐ᯥąЈ㳄ヸ׀ڀ㰔ヸ买ミ펐ᯨ풐ᯨټ뒰&quot;čЈ硐ᯨᯣĕЈ㳄ヸᤈ㰔ヸ买ミ퐐ᯨ픐ᯨټ뒰&quot;ĝЈ硐ᯨ䴀ᯥĥЈ㳄ヸ数᮶㰔ヸ买ミ풐ᯨ햐ᯨټꥠ&quot;ĭЈ硐ᯨ겠ᯫĵЈ㳄ヸ탐ᮢ㰔ヸ买ミ픐ᯨ혐ᯨټ뒰&quot;ĽЈ硐ᯨᯒŅЈ㳄ヸ볨ڞ㰔ヸ买ミ햐ᯨ횐ᯨټ뒰&quot;ōЈ硐ᯨᯓŕЈ㳄ヸ潀ᮾ㰔ヸ买ミ혐ᯨ휐ᯨټ뒰&quot;ŝЈ硐ᯨꦨᯫťЈ㳄ヸ駸ڭ㰔ヸ买ミ횐ᯨᯨټ뒰&quot;ŭЈ硐ᯨᯣŵЈźEl Ministerio de Género, la Infancia y la Protección Social está elaborando también políticas de intervención y protección social y de protección de la infancia para gestionar ese fenómeno.. con medidas gubernamentales y no gubernamentales paralelas. de Ghana septentrional.el África occidental.ión a la tipificación de la trata como delito.s internos.lo y otras instituciones pertinentes. humanitaria y de emergencia.ón de los datos sobre la migración.lanes de desarrollo y a gestionar los movimientos de población internos. ǾЌ㺬ヸ佈ミ㹼ヸ䀈 ꗜヘ䅘᮰ ćЈde ĂЌ㺬ヸ佈ミ㹼ヸ䀈 ꗜヘ㌠᮰ ċЈ戼ᯩ拈ᯩ䟈᮰ᯨ਀ᯩĐЈ佴ミ䀈 ῼ᮰⻘᮰ĝЈ佴ミ䀈 &quot;㉼᮰㆘᮰ ĚЌ㺬ヸ佈ミ㹼ヸ䀈 ꗜヘ뼰ᯫ ģЈ볼ᯫ⿘᮰䂠᮰ⷬ᮰맸ᯫĨЈ佴ミ䀈 ⃔᮰⏈᮰ĵЈ佴ミ䀈 é括ᯩ扸ᯩ ĲЌ㺬ヸ佈ミ㹼ヸ䀈 ꗜヘ㍠᮰ ĻЈ똄ᯫ䣈᮰䪸᮰ŀЈ24ŃЈ佴ミ䀈 ¤俜᮰䣨᮰ňЈ㳄ヸ㾰㰔ヸ买ミ휐ᯨᯨټ뒰&quot;ŐЈ硐ᯨ皐ᯨŘЈ㳄ヸ䣐ڪ㰔ヸ买ミᯨᯨټ뒰&quot;ŠЈ硐ᯨ쵨ڠŨЈ㳄ヸ႘پ㰔ヸ买ミᯨᯨټ뒰&quot;ŰЈ硐ᯨ뼰ᯥŸЈ硐ᯨ걘ᯫƀЈ㳄ヸټ㰔ヸ买ミᯨᯨټ뒰&quot;ƈЈ㳄ヸ䐨ᮕ㰔ヸ买ミᯨᯨټ뒰&quot;ƐЈ硐ᯨ莐ᯥƘЈ㳄ヸ蜰ٹ㰔ヸ买ミᯨᯨټ뒰&quot;ƠЈ硐ᯨ᮷ƨЈ㳄ヸ涐ᮗ㰔ヸ买ミᯨᯨټ뒰&quot;ưЈ硐ᯨ癘ᯨƸЈ㳄ヸ⑰ڀ㰔ヸ买ミᯨᯨټꥠ&quot;ǀЈ硐ᯨ쁐ǈЈ㳄ヸ쑸ڮ㰔ヸ买ミᯨᯨټ뒰&quot;ǐЈ硐ᯨ芨ᯥǘЈ㳄ヸ⿨ځ㰔ヸ买ミᯨᯨټ뒰&quot;ǠЈ硐ᯨᯪǨЈ㳄ヸ薠ᯒ㰔ヸ买ミᯨᯨټ뒰&quot;ǰЈ硐ᯨ諘ᮗǸЈ㳄ヸ⡐ᮙ㰔ヸ买ミᯨᯨټ뒰&quot;ĀЈ硐ᯨ讐ᮗĈЈ㳄ヸ᮵㰔ヸ买ミᯨᯨټ뒰&quot;ĐЈ㳄ヸ㰔ヸ买ミᯨᯨټ㩐ѾĘЈ硐ᯨ뼰ᯥĠЈ㳄ヸ㰔ヸ买ミᯨᯨټꃈȾĨЈ㳄ヸ㰔ヸ买ミᯨ㞈᯴ټ㩐ѾİЈ㳄ヸ㰔ヸ买ミᯨᯨ콈ڠꃈȾĸЈ㳄ヸ㰔ヸ买ミ䱰ᯥᯨ콈ڠ쬘ȿŀЈ㳄ヸ㰔ヸ买ミᯨᯨ콈ڠ쪠ȿňЈ㳄ヸ㰔ヸ买ミᯨᯨ콈ڠꃈȾŐЈ㳄ヸ㰔ヸ买ミᯨᯨ콈ڠ쪠ȿŘЈ㳄ヸ㰔ヸ买ミᯨᯨ콈ڠ㩐ѾŠЈ㳄ヸ㰔ヸ买ミᯨᯨ콈ڠꃈȾŨЈ㳄ヸ㰔ヸ买ミᯨᯨ콈ڠ쪠ȿŰЈ㳄ヸ㰔ヸ买ミᯨᯨ콈ڠꃈȾŸЈ㳄ヸ㰔ヸ买ミᯨᯨ콈ڠ㩐ѾƀЈ㳄ヸ㰔ヸ买ミᯨᯨ콈ڠ㩐ѾƈЈ㳄ヸ㰔ヸ买ミᯨᯨ콈ڠꃈȾƐЈ㳄ヸ㰔ヸ买ミᯨ䬘᮰콈ڠ쬘ȿ ƘЌ㺬ヸ佈ミ㹼ヸ䀈 ꗜヘ썸᯿ƠЈ ơЈ453n ListƮЈ佴ミ䀈 ˴᯦뼘᯿ƫЈ뼼᯿뿘᯿쎀᯿ưЈinternacionales.11ElƿЈ310 ƺЈ253ǅЈ佴ミ䀈 ᯨᯨ ǂЌ㺬ヸ佈ミ㹼ヸ䀈 ꗜヘᯨ＀ÿ ǋЈᯨᯨ섘ᰄ＀ÿ＀ÿǐЈ佴ミ䀈 ᯨᯨ ǝЌ㺬ヸ佈ミ㹼ヸ䀈 ꗜヘᯨ＀ÿ ǦЈᯨᯨᯨ＀ÿ＀ÿǣЈ193＀ÿǮЈ551ÿǩЈ佴ミ䀈 ᯨᯨ ǶЌ㺬ヸ佈ミ㹼ヸ䀈 ꗜヘᯨ＀ÿ ǿЈᯨᯨᯨ＀ÿ＀ÿĄЈ佴ミ䀈 ᯨᯨ āЌ㺬ヸ佈ミ㹼ヸ䀈 ꗜヘᯨ＀ÿ ĊЈᯨᯨᯨÿÿėЈ391ÿĒЈ642ÿĝЈ佴ミ䀈 ᯨᯨ ĚЌ㺬ヸ佈ミ㹼ヸ䀈 ꗜヘᯨ＀ÿ ģЈᯨᯨᯨ＀ÿÿĨЈ佴ミ䀈 ᯨᯨ ĵЌ㺬ヸ佈ミ㹼ヸ䀈 ꗜヘᯨ＀ÿ ľЈᯨᯨᯨ＀ÿ＀ÿĻЈ279＀ÿņЈ712ÿŁЈ佴ミ䀈 ᯨᯨ ŎЌ㺬ヸ佈ミ㹼ヸ䀈 ꗜヘᯨ＀ÿ ŗЈᯨᯨᯨ＀ÿÿŜЈ佴ミ䀈 ᯨᯨ řЌ㺬ヸ佈ミ㹼ヸ䀈 ꗜヘᯨ＀ÿ ŢЈᯨᯨᯨ＀ÿ＀ÿůЈ204ÿŪЈ915ÿŵЈ佴ミ䀈 ᯨᯨ ŲЌ㺬ヸ佈ミ㹼ヸ䀈 ꗜヘᯨ＀ÿ ŻЈᯨᯨᯨ＀ÿ＀ÿƀЈ佴ミ䀈 ᯨᯨ ƍЌ㺬ヸ佈ミ㹼ヸ䀈 ꗜヘᯨ＀ÿ ƖЈᯨᯨᯨ＀ÿ＀ÿƓЈ384＀ÿƞЈ768ÿƙЈ佴ミ䀈 ᯨᯨ ƦЌ㺬ヸ佈ミ㹼ヸ䀈 ꗜヘᯨ＀ÿ ƯЈᯨ쭠ᰄᯨ＀ÿ＀ÿƴЈ佴ミ䀈 ᯨ쬐ᰄpӟୀᴅ셐ᰄƳЈ佴ミ䀈 켼ᯨᯨ ƸЌ㺬ヸ佈ミ㹼ヸ䀈 ꗜヘᯨ ǁЈᯨᯨ᷐ᰀꃈȾǎЈ佴ミ䀈 &#10;Ṽᰀᯨ ǋЌ㺬ヸ佈ミ㹼ヸ䀈 ꗜヘᯨ ǜЈᯨᯨᯨƸƸǙЈ佴ミ䀈 Ṕᰀᯨ ǦЌ㺬ヸ佈ミ㹼ヸ䀈 ꗜヘᯨ ǯЈᯨᯨᯨǴЈ佴ミ䀈 Ḥᰀᯨ ǱЌ㺬ヸ佈ミ㹼ヸ䀈 ꗜヘᯨ买ミ ǺЈᯨᯨᯨćЈ佴ミ䀈 ᯨᯨ ČЌ㺬ヸ佈ミ㹼ヸ䀈 ꗜヘᯨ ĕЈᯨᯨᯨ㰔ヸ买ミĒЈ佴ミ䀈 %Ḽᰀᯨ ğЌ㺬ヸ佈ミ㹼ヸ䀈 ꗜヘᯨħЈ ĠЈᯨᯨᯨĭЈ佴ミ䀈 (&#10;ᯨᯨ ĪЌ㺬ヸ佈ミ㹼ヸ䀈 ꗜヘᯨᯨ ĳЈᯨ܈ᰄᯨ?ЊĸЈnacionales Ecóѭ쨘ᰄẠᰀŇЈtransferenciasn.11caŎЈ11买ミŉЈ.ŔЈ.5ŗЈ.453ŒЈ15ŞЈşЈrepatriaciónŤЈ佴ミ䀈 ᯨᯨ šЌ㺬ヸ佈ミ㹼ヸ䀈 ꗜヘᯨ ŪЈᯨᯨﵨᯨ(vЈŷЈ佴ミ䀈 ᯨᯨ żЌ㺬ヸ佈ミ㹼ヸ䀈 ꗜヘᯨSu ƅЈᯨᯨᯨƂЈ佴ミ䀈 ╬᯿ᯨ ƏЌ㺬ヸ佈ミ㹼ヸ䀈 ꗜヘᯨ ƐЈᯨ賂ᯨᯨ뒰&quot;ƝЈ佴ミ䀈 ᯨᯨ ƚЌ㺬ヸ佈ミ㹼ヸ䀈 ꗜヘ鹿ᯨ ƣЈ卵ᯨ캸ᯨᯨ㳄ヸƨЈ佴ミ䀈 ᯨ戀ᯨ ƵЌ㺬ヸ佈ミ㹼ヸ䀈 ꗜヘ캰ᯨ ƾЈtransferencias.11￼ǅЈ.2ǀЈ.966ǃЈ12ヸ㰔ヸ买ミǈЈ417n ListǕЈ佴ミ䀈 梅ᯨ視ᯨ ǒЌ㺬ヸ佈ミ㹼ヸ䀈 ꗜヘﬀᯨac ǛЈ﫜ᯨﮠᯨΠᯩ㰔ヸ买ミǠЈ佴ミ䀈 﨔ᯨﭐᯨ ǭЌ㺬ヸ佈ミ㹼ヸ䀈 ꗜヘﮘᯨǵЈ ǶЈﭴᯨﰸᯨ﬈ᯨǳЈ佴ミ䀈 ᯨﯨᯨ ǸЌ㺬ヸ佈ミ㹼ヸ䀈 ꗜヘﰰᯨgr āЈﰌᯨﳐᯨﮠᯨ(čЈĎЈ佴ミ䀈 館ᯨﲀᯨ ċЌ㺬ヸ佈ミ㹼ヸ䀈 ꗜヘﳈᯨ ĜЈﲤᯨﵨᯨﰸᯨConvęЈ佴ミ䀈 τᯩﴘᯨ ĦЌ㺬ヸ佈ミ㹼ヸ䀈 ꗜヘﵠᯨƸ įАﴼᯨᯨﳐᯨĵЈAdministrativan.11￼ļЈ㳄ヸ㰔ヸ买ミxᯩ｀ᯨ⋰ڀ쬘ȿńЈ㳄ヸ㰔ヸ买ミﺈᯨ༸ȾꃈȾŌЈ㳄ヸ㰔ヸ买ミ㨀ᰃ콈ڠ㩐ѾŔЈ㳄ヸ㰔ヸ买ミ︈ᯨ溨᳷༸Ⱦ쬘ȿŜЈAdministrativan.11śЈ㳄ヸ㰔ヸ买ミᜀᰀᫀ᳹༸Ⱦ㩐ѾţЈ㳄ヸ㰔ヸ买ミ﷈ᯨﾀᯨ⋰ڀꃈȾūЈ㳄ヸ㰔ヸ买ミ｀ᯨ￀ᯨ⋰ڀ쪠ȿųЈ㳄ヸ㰔ヸ买ミﾀᯨ湨᳷⋰ڀꃈȾŻЈPeriódicamenten.11caƂЈ㳄ヸ㰔ヸ买ミ᮰xᯩ⋰ڀ㩐ѾƊЈ㳄ヸ㰔ヸ买ミ8ᯩ﷈ᯨ⋰ڀꃈȾƒЈtransferenciasn.11 ƙЌ㺬ヸ佈ミ㹼ヸ䀈 ꗜヘĸᯩ¡Ј ƢЈĔᯩǘᯩⓀ᯿ƯЈ佴ミ䀈 └᯿ƈᯩ ƴЌ㺬ヸ佈ミ㹼ヸ䀈 ꗜヘǐᯩ ƽЈƬᯩɰᯩŀᯩ ƹЈƺЈ佴ミ䀈 혌ᰁȠᯩ ǇЌ㺬ヸ佈ミ㹼ヸ䀈 ꗜヘɨᯩ ǈЈɄᯩ̈ᯩǘᯩǕЈ佴ミ䀈 ┬᯿ʸᯩ ǒЌ㺬ヸ佈ミ㹼ヸ䀈 ꗜヘ̀ᯩ ǛЈ˜ᯩΠᯩɰᯩ ǠЈ佴ミ䀈 ⓤ᯿͐ᯩ ǭЌ㺬ヸ佈ミ㹼ヸ䀈 ꗜヘΘᯩ ǶЈʹᯩ﬈ᯨ̈ᯩǳЈ765ǾА.ͤÂǺЈ㳄ヸ㰔ヸ买ミ᮷иᯩ콈ڠ쪠ȿĂЈ㳄ヸ㰔ヸ买ミϸᯩѸᯩ콈ڠꃈȾĊЈ㳄ヸ㰔ヸ买ミиᯩҸᯩ콈ڠ쬘ȿĒЈ㳄ヸ㰔ヸ买ミѸᯩӸᯩ콈ڠꃈȾĚЈ㳄ヸ㰔ヸ买ミҸᯩԸᯩ콈ڠ쬘ȿĢЈ㳄ヸ㰔ヸ买ミӸᯩոᯩ콈ڠꃈȾĪЈ㳄ヸ㰔ヸ买ミԸᯩָᯩ콈ڠ쬘ȿĲЈ㳄ヸ㰔ヸ买ミոᯩ׸ᯩ콈ڠꃈȾĺЈ㳄ヸ㰔ヸ买ミָᯩظᯩ콈ڠ쪠ȿłЈ㳄ヸ㰔ヸ买ミ׸ᯩٸᯩ콈ڠꃈȾŊЈ㳄ヸ㰔ヸ买ミظᯩڸᯩ콈ڠ쬘ȿŒЈ㳄ヸ㰔ヸ买ミٸᯩ۸ᯩ콈ڠꃈȾŚЈ㳄ヸ㰔ヸ买ミڸᯩܸᯩ콈ڠ㩐ѾŢЈ㳄ヸ㰔ヸ买ミ۸ᯩݸᯩ콈ڠꃈȾŪЈ㳄ヸ㰔ヸ买ミܸᯩ޸ᯩ콈ڠ쪠ȿŲЈ㳄ヸ㰔ヸ买ミݸᯩ߸ᯩ콈ڠꃈȾźЈ㳄ヸ㰔ヸ买ミ޸ᯩ࠸ᯩ콈ڠ㩐ѾƂЈ㳄ヸ㰔ヸ买ミ߸ᯩࡸᯩ콈ڠꃈȾƊЈ㳄ヸ㰔ヸ买ミ࠸ᯩࢸᯩ콈ڠ㩐ѾƒЈ㳄ヸ㰔ヸ买ミࡸᯩࣸᯩ콈ڠꃈȾƚЈ㳄ヸ㰔ヸ买ミࢸᯩसᯩ콈ڠ쪠ȿƢЈ㳄ヸ㰔ヸ买ミࣸᯩॸᯩ콈ڠꃈȾƪЈ㳄ヸ㰔ヸ买ミसᯩઘᯩ콈ڠ쪠ȿ ƲЌ㺬ヸ佈ミ㹼ヸ䀈 ꗜヘ㇠᮰  ƻЌ㺬ヸ佈ミ㹼ヸ䀈 ꗜヘ삀ᯨ% ǌЈ뮌ᯫ䂠᮰㹀᮰ǉЈ㲼᮰䗘᮰㧀᮰⿔᮰〸᮰ǖЈ㳄ヸ㰔ヸ买ミॸᯩ૘ᯩ콈ڠꃈȾǞЈ㳄ヸ㰔ヸ买ミઘᯩଘᯩ콈ڠ쬘ȿǦЈ㳄ヸ㰔ヸ买ミ૘ᯩ୘ᯩ콈ڠꃈȾǮЈ㳄ヸ㰔ヸ买ミଘᯩ஘ᯩ콈ڠ쬘ȿǶЈ㳄ヸ㰔ヸ买ミ୘ᯩ௘ᯩ콈ڠꃈȾǾЈ㳄ヸ㰔ヸ买ミ஘ᯩౘᯩ콈ڠ쬘ȿĆЈ㳄ヸ㰔ヸ买ミౘᯩಘᯩ콈ڠꃈȾĎЈ㳄ヸ㰔ヸ买ミ௘ᯩఘᯩ콈ڠ쪠ȿĖЈ㳄ヸ㰔ヸ买ミఘᯩ೘ᯩ콈ڠ㩐ѾĞЈ㳄ヸ㰔ヸ买ミಘᯩഘᯩ콈ڠꃈȾĦЈ㳄ヸ㰔ヸ买ミ೘ᯩ൘ᯩ콈ڠ쪠ȿĮЈ㳄ヸ㰔ヸ买ミഘᯩ඘ᯩ콈ڠꃈȾĶЈ㳄ヸ㰔ヸ买ミ൘ᯩ瞠ᯨ콈ڠ쪠ȿľЈ(interinstitucionalesŅЈinternacionales.11sŌЈ㳄ヸ턀ښ㰔ヸ买ミ邸ᳳᆈᯩ⋰ڀ뒰&quot;ŔЈ㳄ヸ㰔ヸ买ミ辸ᳳ່ᯩ⋰ڀ쬘ȿŜЈ㳄ヸ㰔ヸ买ミຈᯩ༈ᯩ⋰ڀꃈȾŤЈ㳄ヸ㰔ヸ买ミ່ᯩ཈ᯩ⋰ڀ쬘ȿŬЈ㳄ヸ㰔ヸ买ミ༈ᯩྈᯩ⋰ڀꃈȾŴЈ㳄ヸ㰔ヸ买ミ཈ᯩ࿈ᯩ⋰ڀ쬘ȿżЈ㳄ヸ㰔ヸ买ミྈᯩဈᯩ⋰ڀꃈȾƄЈ㳄ヸ㰔ヸ买ミ࿈ᯩᇈᯩ⋰ڀ㩐ѾƌЈ㳄ヸ㰔ヸ买ミ⃀᳿ ᳿ᆨڀ쬘ȿƔЈ㳄ヸꀰҁ㰔ヸ买ミᆈᯩ⋰ڀ뒰&quot;ƜЈ㳄ヸ㰔ヸ买ミ ᳿ȸᳵᆨڀꃈȾƤЈ㳄ヸ㰔ヸ买ミ᳴▘᳿ᆨڀ쪠ȿƬЈǘᴅ嗨ᴇƴЈ㳄ヸ᮰㰔ヸ买ミ่ᯩႈᯩ⋰ڀ뒰&quot;ƼЈ㳄ヸ㰔ヸ买ミဈᯩለᯩ⋰ڀꃈȾǄЈ㳄ヸ㰔ヸ买ミᇈᯩ㕈᳴⋰ڀ㩐Ѿ ǌЌ㺬ヸ佈ミ㹼ヸ䀈 ꗜヘ⹈᳿ᕰ᳽  ǕЌ㺬ヸ佈ミ㹼ヸ䀈 ꗜヘ᮰ÿ＀  ǞЌ㺬ヸ佈ミ㹼ヸ䀈 ꗜヘ᮰＀ ǧЈ&#10;SegúnǢЈ佴ミ䀈 ᮰፠ᯩ ǯЌ㺬ヸ佈ミ㹼ヸ䀈 ꗜヘᎨᯩÿ＀ ǰЈᎄᯩᑈᯩ᮰ÿ＀ÿ＀ǽЈ佴ミ䀈 ᮰ᏸᯩ ǺЌ㺬ヸ佈ミ㹼ヸ䀈 ꗜヘᑀᯩ ăЈᐜᯩᓠᯩᎰᯩÿ＀ÿĈЈ佴ミ䀈  㻄᮱ᒐᯩ ĕЌ㺬ヸ佈ミ㹼ヸ䀈 ꗜヘᓘᯩ ĞЈᒴᯩ飀ᯫᑈᯩʹÂěЈ㳄ヸ㰔ヸ买ミꁀᯫᕀᯩ콈ڠꃈȾģЈ㳄ヸ㰔ヸ买ミᔀᯩ㥸ᯬ콈ڠ쪠ȿīЈ㳄ヸ㰔ヸ买ミ⫈ٸᗀᯩ⋰ڀ쬘ȿĳЈ㳄ヸ㰔ヸ买ミᖀᯩᘀᯩ⋰ڀꃈȾĻЈ㳄ヸ㰔ヸ买ミᗀᯩᛸᯩ⋰ڀ쪠ȿŃЈ佴ミ䀈 ᯮ顰᳹ňЈ1￼ŋЈ㜐ᯥ邘ᮺœЈla Oficina Jur￭dicaŚЈ㳄ヸ㰔ヸ买ミᘀᯩ᜸ᯩ⋰ڀ쪠ȿŢЈ㳄ヸ㰔ヸ买ミᛸᯩ᝸ᯩ⋰ڀꃈȾŪЈ㳄ヸ㰔ヸ买ミ᜸ᯩីᯩ⋰ڀ㩐ѾŲЈ㳄ヸ㰔ヸ买ミ᝸ᯩ៸ᯩ⋰ڀꃈȾźЈ㳄ヸ㰔ヸ买ミីᯩᠸᯩ⋰ڀ쪠ȿƂЈ㳄ヸ㰔ヸ买ミ៸ᯩᡸᯩ⋰ڀ㩐ѾƊЈ㳄ヸ㰔ヸ买ミᠸᯩᢸᯩ⋰ڀꃈȾƒЈ㳄ヸ㰔ヸ买ミᡸᯩ᥸ᯩ⋰ڀ㩐ѾƚЈ㳄ヸᯪ㰔ヸ买ミ᮰ᵰᯩ⋰ڀꥠ&quot;ƢЈ㜐ᯥ꒠ڀƪЈ㳄ヸ㰔ヸ买ミᢸᯩᦸᯩ⋰ڀꃈȾƲЈ㳄ヸ㰔ヸ买ミ᥸ᯩ᩸ᯩ⋰ڀ㩐ѾƺЈ佴ミ䀈 䄤᯺ᨠᯩ ǇЌ㺬ヸ佈ミ㹼ヸ䀈 ꗜヘ䆘᯺ Ѐ⊠ᯩ苘᯵ǊЈ㳄ヸ㰔ヸ买ミᦸᯩ᪸ᯩ⋰ڀꃈȾǒЈ㳄ヸ㰔ヸ买ミ᩸ᯩ᫸ᯩ⋰ڀ쬘ȿǚЈ㳄ヸ㰔ヸ买ミ᪸ᯩᬸᯩ⋰ڀꃈȾǢЈ㳄ヸ㰔ヸ买ミ᫸ᯩḰᯩ⋰ڀ쪠ȿǪЎla Protección SocialǲЈ㜐ᯥ諨ᯕǺЈ la Constituci￳n. ElāЈ佴ミ䀈 酼᯺᱘ᯩ ĎЌ㺬ヸ佈ミ㹼ヸ䀈 ꗜヘᲠᯩ ėЈᱼᯩ᳸ᯩ酀᯺㰔ヸ买ミĜЈ佴ミ䀈 醔᯺鈠᯺ęЈ鉄᯺鋠᯺ᲨᯩĦЈdelġЈ硐ᯨ걘ᯫĩЈ㳄ヸ퐰᮰㰔ヸ买ミ᣸ᯩᾰᯩ⋰ڀ뒰&quot;ıЌla segunda EstrategiaʚĹЈ㳄ヸ㰔ヸ买ミ⓰ᯩ▰ᯩ⋰ڀ쪠ȿŁЈ㳄ヸ㰔ヸ买ミᬸᯩṰᯩ⋰ڀꃈȾŉЈ㳄ヸ㰔ヸ买ミḰᯩẰᯩ⋰ڀ쬘ȿőЈ㳄ヸ㰔ヸ买ミṰᯩỰᯩ⋰ڀ쪠ȿřЈ㳄ヸ㰔ヸ买ミẰᯩἰᯩ⋰ڀꃈȾšЈ㳄ヸ㰔ヸ买ミỰᯩ῰ᯩ⋰ڀ쪠ȿũЈ硐ᯨ傰ژűЈ㳄ヸ簨ᯨ㰔ヸ买ミᵰᯩ㦸ᯬ⋰ڀ뒰&quot;ŹЈ㳄ヸ㰔ヸ买ミἰᯩ‰ᯩ⋰ڀ쪠ȿƁЈ㳄ヸ㰔ヸ买ミ῰ᯩ⁰ᯩ⋰ڀꃈȾƉЈ㳄ヸ㰔ヸ买ミ‰ᯩ₰ᯩ⋰ڀ쪠ȿƑЈ㳄ヸ㰔ヸ买ミ⁰ᯩ⃰ᯩ⋰ڀ쬘ȿƙЈ㳄ヸ㰔ヸ买ミ₰ᯩℰᯩ⋰ڀꃈȾơЈ㳄ヸ㰔ヸ买ミ⃰ᯩⅰᯩ⋰ڀ쪠ȿƩЈ㳄ヸ㰔ヸ买ミℰᯩ↰ᯩ⋰ڀ쪠ȿƱЈ㳄ヸ㰔ヸ买ミⅰᯩ⇰ᯩ⋰ڀꃈȾƹЈ㳄ヸ㰔ヸ买ミ↰ᯩ⊰ᯩ⋰ڀ쬘ȿ ǁЌ㺬ヸ佈ミ㹼ヸ䀈 ꗜヘ≸ᯩÉЈ ǊЈ≔ᯩퟸ᯺缸᯻Ѐ흰᯺ᩨᯩǑЈ㳄ヸ㰔ヸ买ミ⇰ᯩ⋰ᯩ⋰ڀ쬘ȿǙЈ㳄ヸ㰔ヸ买ミ⊰ᯩ⌰ᯩ⋰ڀ쪠ȿǡЈ㳄ヸ㰔ヸ买ミ⋰ᯩ⍰ᯩ⋰ڀꃈȾǩЈ㳄ヸ㰔ヸ买ミ⌰ᯩ⎰ᯩ⋰ڀ㩐ѾǱЈ㳄ヸ㰔ヸ买ミ⍰ᯩ⏰ᯩ⋰ڀ쪠ȿǹЈ㳄ヸ㰔ヸ买ミ⎰ᯩ␰ᯩ⋰ڀꃈȾāЈ㳄ヸ㰔ヸ买ミ⏰ᯩ⑰ᯩ⋰ڀ쪠ȿĉЈ㳄ヸ㰔ヸ买ミ␰ᯩ⒰ᯩ⋰ڀ쪠ȿđЈ㳄ヸ㰔ヸ买ミ⑰ᯩ⓰ᯩ⋰ڀꃈȾęЈ㳄ヸ㰔ヸ买ミ⒰ᯩᷰᯩ⋰ڀ쬘ȿġЈ㳄ヸ㰔ヸ买ミ㤸ᯬᮘᯭ콈ڠꃈȾĩЈ㜐ᯥ贈ᮗıЈ㳄ヸ㰔ヸ买ミᷰᯩ◰ᯩ⋰ڀ쬘ȿĹЈ㳄ヸ㰔ヸ买ミ▰ᯩ☰ᯩ⋰ڀꃈȾŁЈ㳄ヸ㰔ヸ买ミ◰ᯩ✰ᯩ⋰ڀ쪠ȿŉЈ佴ミ䀈 ὴ᯼쏐᯹ŖЈ.őЈ佴ミ䀈 쉌᯹⛘ᯩ ŞЌ㺬ヸ佈ミ㹼ヸ䀈 ꗜヘ꼨᯷ Ѐ͘᯸흰᯺šЈ㳄ヸ㰔ヸ买ミ☰ᯩ❰ᯩ⋰ڀꃈȾũЈ㳄ヸ㰔ヸ买ミ✰ᯩ⡰ᯩ⋰ڀ쪠ȿűЈ㳄ヸ㰔ヸ买ミ᭘ᯭ䂀ᯭ콈ڠ쪠ȿŹЈ㜐ᯥᛀᯩƁЊla Comunidad Econ￳micaƉЈ㳄ヸ㰔ヸ买ミ❰ᯩ⢰ᯩ⋰ڀꃈȾƑЈ㳄ヸ㰔ヸ买ミ⡰ᯩ⣰ᯩ⋰ڀ㩐ѾƙЈ㳄ヸ㰔ヸ买ミ⢰ᯩ⤰ᯩ⋰ڀꃈȾơЈ㳄ヸ㰔ヸ买ミ⣰ᯩ᮱⋰ڀ㩐ѾƩЈ㳄ヸ㰔ヸ买ミ蟘ᯮ⨰ᯩ콈ڠꃈȾƱЈ㳄ヸ蚈ڠ㰔ヸ买ミ姠ᯪ⩰ᯩ⋰ڀ뒰&quot;ƹЎla migraci￳n Sur-SurǁЈ㳄ヸ㰔ヸ买ミ⥰ᯩᯮ콈ڠ쪠ȿǉЈ㳄ヸ괘ᯑ㰔ヸ买ミ⦰ᯩⰨᯩ⋰ڀ뒰&quot;ǑЈ㳄ヸ㰔ヸ买ミᯮ⬰ᯩ콈ڠ쪠ȿǙЈ㜐ᯥ쫰ڠǡЈ㳄ヸ㰔ヸ买ミ⪰ᯩᯮ콈ڠ쪠ȿǩЈ㜐ᯥ⻨ᯩǱЌla salud. RealizaǸЈ㳄ヸ㰔ヸ买ミ⾘᯲좀᯲콈ڠ쬘ȿĀЈ㳄ヸјᮻ㰔ヸ买ミ⩰ᯩᯮ⋰ڀ뒰&quot;ĈЈ㳄ヸ㰔ヸ买ミᯮ⾘᯲콈ڠ쬘ȿĐЈ㜐ᯥ׀᯦ĘЎla Comisi￳n NacionalĠЈ㳄ヸ㰔ヸ买ミ죀᯲὘᯳콈ڠꃈȾĨЈ㜐ᯥ⸨ᯩİЈ㳄ヸ㰔ヸ买ミἘ᯳⹨ᯩ콈ڠ쬘ȿĸЈ㜐ᯥ㋐ᯩŀЌla migraci￳n. AlgunosňЈ㳄ヸ㰔ヸ买ミⶨᯩ᯳콈ڠ쬘ȿŐЈ㜐ᯥ⾨ᯩŘЈla Convenci￳n. DivulganŠЈ㳄ヸ㰔ヸ买ミ᯳㚐᯴콈ڠꃈȾŨЈ㳄ヸ촠ᮤ㰔ヸ买ミ㛐᯴᮰⋰ڀ뒰&quot;ŰЎla migraci￳n. ElſЈ㳄ヸ㰔ヸ买ミ᯳᯳콈ڠꃈȾƇЈ㜐ᯥムᯩƏЈ㳄ヸ㰔ヸ买ミ㜐᯴ㄘᯩ콈ڠꃈȾƗЈ㜐ᯥ㈘ᯩƟЎla Uni￳n EuropeaƦЈ㳄ヸ㰔ヸ买ミだᯩ㆘ᯩ콈ڠꃈȾƮЈ佴ミ䀈 ῄ᯳᯴ƫЈ1￼ƶЈ㳄ヸ㰔ヸ买ミㄘᯩ᯴콈ڠ쬘ȿƾЈ㜐ᯥ⳨ᯩǆЎla migraci￳n. EnǍЈtiemposྼ᳴ܨ᳴ǊЈ쯴᳼᮰ꄀᯫǗЎ䯘ᳶ䐮捯浵湥⹴8&#10;ǝЈla Agencia Nacional ǤЌ㺬ヸ佈ミ㹼ヸ䀈 ꗜヘ㍐ᯩ ǭЈ㌬ᯩ㌈᳴源ᴁǪЌ଀ᴃﵨ᳴ǴЈ㳄ヸ儀ɇ㰔ヸ买ミ준᯲Ⲙ᮱⋰ڀ뒰&quot;ǼЈ㜐ᯥᶰᯩĄЈ㜐ᯥ⮰ᯩČЈ㳄ヸ㰔ヸ买ミᜨᯏ㒈ᯩ泈쬘ȿĔЈ㳄ヸ㰔ヸ买ミ㑈ᯩ㓈ᯩ泈ꃈȾĜЈ㳄ヸ㰔ヸ买ミ㒈ᯩ㔈ᯩ泈쪠ȿĤЈ㳄ヸචڛ㰔ヸ买ミ㓈ᯩ㗸ᯩ泈뒰&quot;ĬЈᕀᮕ㖈ᯩĴЌŸla del Gran AccraĳЈla Oficina JurídicaĺЈ㳄ヸ㰔ヸ买ミ㔈ᯩ㘸ᯩ泈쪠ȿłЈ㳄ヸ㰔ヸ买ミ㗸ᯩ㙸ᯩ泈ꃈȾŊЈ㳄ヸ㰔ヸ买ミ㘸ᯩ㚸ᯩ泈㩐ѾŒЈ㳄ヸ㰔ヸ买ミ㙸ᯩ㛸ᯩ泈ꃈȾŚЈ㳄ヸ㰔ヸ买ミ㚸ᯩ㜸ᯩ泈쪠ȿŢЈ㳄ヸ㰔ヸ买ミ㛸ᯩ㝸ᯩ泈㩐ѾŪЈ㳄ヸ㰔ヸ买ミ㜸ᯩ㞸ᯩ泈ꃈȾŲЈ㳄ヸ㰔ヸ买ミ㝸ᯩ㟸ᯩ泈㩐ѾźЈ㳄ヸ㰔ヸ买ミ㞸ᯩ㠸ᯩ泈ꃈȾƂЈ㳄ヸ㰔ヸ买ミ㟸ᯩ㡸ᯩ泈쬘ȿƊЈ㳄ヸ㰔ヸ买ミ㠸ᯩ㢸ᯩ泈ꃈȾƒЈ㳄ヸ㰔ヸ买ミ㡸ᯩ㣸ᯩ泈㩐ѾƚЈ㳄ヸ㰔ヸ买ミ㢸ᯩ㤸ᯩ泈ꃈȾƢЈ㳄ヸ㰔ヸ买ミ㣸ᯩ㥸ᯩ泈쬘ȿƪЈ㳄ヸ㰔ヸ买ミ㤸ᯩ㦸ᯩ泈ꃈȾƲЈ㳄ヸ㰔ヸ买ミ㥸ᯩ㧸ᯩ泈쬘ȿƺЈ㳄ヸ㰔ヸ买ミ㦸ᯩ㨸ᯩ泈ꃈȾǂЈ㳄ヸ㰔ヸ买ミ㧸ᯩ㩸ᯩ泈쪠ȿǊЈ㳄ヸ᪀Ɇ㰔ヸ买ミ㨸ᯩ㬰ᯩ泈뒰&quot;ǒЈᕀᮕ㫸ᯩǚЈŸla Constitución. ElǡЈ㳄ヸ㰔ヸ买ミ㩸ᯩ㭰ᯩ泈쬘ȿǩЈ㳄ヸ㰔ヸ买ミ㬰ᯩ㮰ᯩ泈쪠ȿǱЈ㳄ヸ㰔ヸ买ミ㭰ᯩ㯰ᯩ泈ꃈȾǹЈ㳄ヸ㰔ヸ买ミ㮰ᯩ㰰ᯩ泈쪠ȿāЈ㳄ヸ흈ڀ㰔ヸ买ミ㯰ᯩ㴰ᯩ泈뒰&quot;ĉЈᕀᮕ㲰ᯩđЌŸla segunda EstrategiaęЈ㳄ヸ㰔ヸ买ミ䐰ᯩ䒰ᯩ泈쪠ȿġЈ㳄ヸ㰔ヸ买ミ㰰ᯩ㵰ᯩ泈ꃈȾĩЈ㳄ヸ㰔ヸ买ミ㴰ᯩ㶰ᯩ泈쬘ȿıЈ㳄ヸ㰔ヸ买ミ㵰ᯩ㷰ᯩ泈쪠ȿĹЈ㳄ヸ㰔ヸ买ミ㶰ᯩ㸰ᯩ泈ꃈȾŁЈ㳄ヸ㰔ヸ买ミ㷰ᯩ㹰ᯩ泈쪠ȿŉЈ㳄ヸٿ㰔ヸ买ミ㸰ᯩ㻰ᯩ泈뒰&quot;őЈᕀᮕ翘ᮕřЈ㳄ヸ㰔ヸ买ミ㹰ᯩ㼰ᯩ泈쪠ȿšЈ㳄ヸ㰔ヸ买ミ㻰ᯩ㽰ᯩ泈ꃈȾũЈ㳄ヸ㰔ヸ买ミ㼰ᯩ㾰ᯩ泈쪠ȿűЈ㳄ヸ㰔ヸ买ミ㽰ᯩ㿰ᯩ泈쬘ȿŹЈ㳄ヸ㰔ヸ买ミ㾰ᯩ䀰ᯩ泈ꃈȾƁЈ㳄ヸ㰔ヸ买ミ㿰ᯩ䁰ᯩ泈쪠ȿƉЈ㳄ヸ㰔ヸ买ミ䀰ᯩ䂰ᯩ泈쪠ȿƑЈ㳄ヸ㰔ヸ买ミ䁰ᯩ䃰ᯩ泈ꃈȾƙЈ㳄ヸ㰔ヸ买ミ䂰ᯩ䄰ᯩ泈쬘ȿơЈ㳄ヸ㰔ヸ买ミ䃰ᯩ䅰ᯩ泈ꃈȾƩЈ㳄ヸ㰔ヸ买ミ䄰ᯩ䆰ᯩ泈㩐ѾƱЈ㳄ヸ㰔ヸ买ミ䅰ᯩ䇰ᯩ泈쬘ȿƹЈ㳄ヸ㰔ヸ买ミ䆰ᯩ䈰ᯩ泈쪠ȿǁЈ㳄ヸ㰔ヸ买ミ䇰ᯩ䉰ᯩ泈ꃈȾǉЈ㳄ヸ㰔ヸ买ミ䈰ᯩ䊰ᯩ泈㩐ѾǑЈ㳄ヸ㰔ヸ买ミ䉰ᯩ䋰ᯩ泈쪠ȿǙЈ㳄ヸ㰔ヸ买ミ䊰ᯩ䌰ᯩ泈ꃈȾǡЈ㳄ヸ㰔ヸ买ミ䋰ᯩ䍰ᯩ泈쪠ȿǩЈ㳄ヸ㰔ヸ买ミ䌰ᯩ䎰ᯩ泈쪠ȿǱЈ㳄ヸ㰔ヸ买ミ䍰ᯩ䏰ᯩ泈ꃈȾǹЈ㳄ヸ㰔ヸ买ミ䎰ᯩ䐰ᯩ泈쬘ȿāЈ㳄ヸ纨ᮕ㰔ヸ买ミ䏰ᯩ㳰ᯩ泈ꥠ&quot;ĉЈᕀᮕ蛘ᯕđЈ㳄ヸ㰔ヸ买ミ㳰ᯩ䓰ᯩ泈쬘ȿęЈ㳄ヸ㰔ヸ买ミ䒰ᯩ䔰ᯩ泈ꃈȾġЈ㳄ヸ㰔ヸ买ミ䓰ᯩ䕰ᯩ泈쪠ȿĩЈ㳄ヸ㰔ヸ买ミ䔰ᯩ䖰ᯩ泈ꃈȾıЈ㳄ヸ㰔ヸ买ミ䕰ᯩ䗰ᯩ泈ꃈȾĹЈ㳄ヸ㰔ヸ买ミ䖰ᯩ䘰ᯩ泈쪠ȿŁЈ㳄ヸ㰔ヸ买ミ䗰ᯩ䙰ᯩ泈ꃈȾŉЈ㳄ヸ㰔ヸ买ミ䘰ᯩ䚰ᯩ泈쪠ȿőЈ㳄ヸڭ㰔ヸ买ミ䙰ᯩ䝰ᯩ泈뒰&quot;řЈᕀᮕ䜰ᯩšЊŸla Comunidad EconómicaũЈ㳄ヸ㰔ヸ买ミ䚰ᯩ䞰ᯩ泈ꃈȾűЈ㳄ヸ㰔ヸ买ミ䝰ᯩ䟰ᯩ泈㩐ѾŹЈ㳄ヸ㰔ヸ买ミ䞰ᯩ䠰ᯩ泈ꃈȾƁЈ㳄ヸ㰔ヸ买ミ䟰ᯩ䡰ᯩ泈㩐ѾƉЈ㳄ヸ거ڃ㰔ヸ买ミ䠰ᯩ䤰ᯩ泈뒰&quot;ƑЈᕀᮕ䣰ᯩƙЎŸla migración Sur-SurơЈ㳄ヸﶈٿ㰔ヸ买ミ䡰ᯩ䦰ᯩ泈뒰&quot;ƩЈᕀᮕ뼐ᯨƱЈ㳄ヸ⺀ȿ㰔ヸ买ミ䤰ᯩ䨰ᯩ泈뒰&quot;ƹЈᕀᮕ㗀ᯩǁЈ㳄ヸ롘Ⱦ㰔ヸ买ミ䦰ᯩ䫨ᯩ泈뒰&quot;ǉЈᕀᮕ䪰ᯩǑЌŸla salud. RealizaǘЈ㳄ヸ큸Ɉ㰔ヸ买ミ䨰ᯩ䭨ᯩ泈뒰&quot;ǠЈᕀᮕ치ڠǨЈ㳄ヸ챠ٸ㰔ヸ买ミ䫨ᯩ䰨ᯩ泈뒰&quot;ǰЈᕀᮕ䯨ᯩǸЎŸla Comisión NacionalĀЈ㳄ヸ쿸ᮤ㰔ヸ买ミ䭨ᯩ䲨ᯩ泈뒰&quot;ĈЈᕀᮕ뽘ᯨĐЈ㳄ヸᄰᮧ㰔ヸ买ミ䰨ᯩ䵨ᯩ泈뒰&quot;ĘЈᕀᮕ䴨ᯩĠЌŸla migración. AlgunosĨЈ㳄ヸ袐ڬ㰔ヸ买ミ䲨ᯩ丨ᯩ泈뒰&quot;İЈᕀᮕ䷨ᯩĸЈŸla Convención. DivulganŀЈ㳄ヸͨᮇ㰔ヸ买ミ䵨ᯩ仠ᯩ泈뒰&quot;ňЈᕀᮕ亨ᯩŐЎŸla migración. ElşЈ㳄ヸ齃ګ㰔ヸ买ミ丨ᯩ你ᯩ泈ꥠ&quot;ŧЈᕀᮕ蝠ᯕůЈ㳄ヸ℘㰔ヸ买ミ仠ᯩ倘ᯩ泈뒰&quot;ŷЈᕀᮕ俠ᯩſЎŸla Unión EuropeaƆЈ㳄ヸ봸ᮤ㰔ヸ买ミ你ᯩ傘ᯩ泈뒰&quot;ƎЈᕀᮕ☨ᮕƖЈ㳄ヸࢠڥ㰔ヸ买ミ倘ᯩ児ᯩ泈뒰&quot;ƞЈᕀᮕ儘ᯩƦЎŸla migración. EnƭЈ㳄ヸ顨ڐ㰔ヸ买ミ傘ᯩ刈ᯩ泈뒰&quot;ƵЈᕀᮕ凐ᯩƽЈŸla Agencia NacionalǄЈ㳄ヸ䃨ᮕ㰔ヸ买ミ児ᯩ劈ᯩ泈뒰&quot;ǌЈᕀᮕ䯨ᯩǔЈ㳄ヸ㰔ヸ买ミ刈ᯩ勈ᯩ泈㩐ѾǜЈ㳄ヸ㰔ヸ买ミ劈ᯩ匈ᯩ泈ꃈȾǤЈ㳄ヸ㰔ヸ买ミ勈ᯩ午ᯩ泈㩐ѾǬЈ㳄ヸ㰔ヸ买ミ匈ᯩ厈ᯩ泈㩐ѾǴЈ㳄ヸ㰔ヸ买ミ午ᯩ又ᯩ泈ꃈȾǼЈ㳄ヸ㰔ヸ买ミ厈ᯩ合ᯩ泈㩐ѾĄЈ㳄ヸ㰔ヸ买ミ又ᯩ呈ᯩ泈㩐ѾČЈ㳄ヸ㰔ヸ买ミ合ᯩ咈ᯩ泈ꃈȾĔЈ㳄ヸ㰔ヸ买ミ呈ᯩ哈ᯩ泈㩐ѾĜЈ㳄ヸ㰔ヸ买ミ咈ᯩ唈ᯩ泈㩐ѾĤЈ㳄ヸ㰔ヸ买ミ哈ᯩ啈ᯩ泈ꃈȾĬЈ㳄ヸ㰔ヸ买ミ唈ᯩ喈ᯩ泈㩐ѾĴЈ㳄ヸ㰔ヸ买ミ啈ᯩ嗈ᯩ泈㩐ѾļЈ㳄ヸ㰔ヸ买ミ喈ᯩ嘈ᯩ泈ꃈȾńЈ㳄ヸ㰔ヸ买ミ嗈ᯩ઀ᰅ泈㩐ѾŌЈpresidencialesnsŋЈsensibilización.11sŒЈ㳄ヸ旰ᮧ㰔ヸ买ミ〠᯲᯳⋰ڀ뒰&quot;ŚЈ偼᮱垰ᯩ俨᮱ InfŧЈlosidŢЈ佴ミ䀈 埔ᯩ坠ᯩ ůЌ㺬ヸ佈ミ㹼ヸ䀈 ꗜヘ垨ᯩiv ŰЈ垄ᯩ塠ᯩ圀ᯩe 20ŽЈdostaŸЈ佴ミ䀈 ¡墄ᯩ堐ᯩ ƅЌ㺬ヸ佈ミ㹼ヸ䀈 ꗜヘ塘ᯩen ƎЈ場ᯩ夠ᯩ垰ᯩciónƋЈúltimos habitƐЈ佴ミ䀈 ©奄ᯩ壐ᯩ ƝЌ㺬ヸ佈ミ㹼ヸ䀈 ꗜヘ夘ᯩ H ƦЈ壴ᯩ姠ᯩ塠ᯩroneƣЈdeceniosmujerƨЈ佴ミ䀈 ±娄ᯩ妐ᯩ ƵЌ㺬ヸ佈ミ㹼ヸ䀈 ꗜヘ姘ᯩd  ƾЈ妴ᯩ媐ᯩ夠ᯩo deƻЈ. porǆЈ佴ミ䀈 ³媴ᯩ婀ᯩ ǃЌ㺬ヸ佈ミ㹼ヸ䀈 ꗜヘ媈ᯩ S ǔЈ婤ᯩ孀ᯩ姠ᯩispoǑЈLashaǜЈ佴ミ䀈 ·孤ᯩ嫰ᯩ ǙЌ㺬ヸ佈ミ㹼ヸ䀈 ꗜヘ嬸ᯩ,  ǢЈ嬔ᯩ尀ᯩ媐ᯩel 1ǯЈúltimaslaciónǴЈ佴ミ䀈 ¿&#10;尤ᯩ宰ᯩ ǱЌ㺬ヸ佈ミ㹼ヸ䀈 ꗜヘ寸ᯩla ǺЈ寔ᯩ峀ᯩ孀ᯩ conćЈelecciones). ČЈ佴ミ䀈 Ê 峤ᯩ屰ᯩ ĉЌ㺬ヸ佈ミ㹼ヸ䀈 ꗜヘ岸ᯩ10 ĒЈ岔ᯩ嶀ᯩ尀ᯩ%). ğЈgeneralesl esĤЈ佴ミ䀈 Ô嶤ᯩ崰ᯩ ġЌ㺬ヸ佈ミ㹼ヸ䀈 ꗜヘ嵸ᯩ"/>
        </w:smartTagPr>
        <w:r w:rsidRPr="009A71F7">
          <w:t>La Organización Nacional</w:t>
        </w:r>
      </w:smartTag>
      <w:r w:rsidRPr="009A71F7">
        <w:t xml:space="preserve"> de Gestión de Desastres promueve la reducción de los riesgos de desastres y la gestión de riesgos del cambio climático mediante el establecimiento de plataformas nacionales y regionales para todas las partes interesadas. Hace lo posible por reforzar los mecanismos de prevención y respuesta en casos de desastre para reducir la incidencia de desplazados internos. Ayuda también a la Junta de Refugiados de Ghana a contribuir al bienestar de los refugiados. Tiene el mandato de supervisar los aspectos del cambio climático que pueden repercutir en los medios de subsistencia y provocar desplazamientos de la población, además de adoptar medidas para hacer frente a los desafíos resultantes de ellos y moviliza recursos materiales y financieros para atender las necesidades de emergencia de los desplazados internos.</w:t>
      </w:r>
    </w:p>
    <w:p w:rsidR="00B51022" w:rsidRPr="009A71F7" w:rsidRDefault="00F31603" w:rsidP="00F31603">
      <w:pPr>
        <w:pStyle w:val="H23G"/>
      </w:pPr>
      <w:r>
        <w:tab/>
      </w:r>
      <w:r w:rsidR="00B51022" w:rsidRPr="009A71F7">
        <w:t>15.</w:t>
      </w:r>
      <w:r>
        <w:tab/>
      </w:r>
      <w:r w:rsidR="00B51022" w:rsidRPr="009A71F7">
        <w:t>Instituciones de investigación y formación, como el Centro de Estudios sobre la Migración, el Instituto Regional de Estudios sobre la Población, el Instituto de Investigaciones Estadísticas, Sociales y Económicas de la Universidad de Ghana, etc.</w:t>
      </w:r>
    </w:p>
    <w:p w:rsidR="00B51022" w:rsidRPr="009A71F7" w:rsidRDefault="00F31603" w:rsidP="00B51022">
      <w:pPr>
        <w:pStyle w:val="SingleTxtG"/>
      </w:pPr>
      <w:r>
        <w:t>29.</w:t>
      </w:r>
      <w:r w:rsidR="00B51022" w:rsidRPr="009A71F7">
        <w:tab/>
        <w:t>Esas instituciones realizan investigaciones sobre la dinámica de la migración interna e internacional. Ofrecen actividades de capacitación y formación de expertos mediante programas académicos y cursos breves que permiten a los funcionarios públicos y otras partes interesadas desarrollar su capacidad. Divulgan también los resultados de las investigaciones con conferencias, talleres, seminarios, reuniones de grupos de expertos y publicaciones. Facilitan datos y análisis de la migración para la toma de decisiones con conocimiento de causa.</w:t>
      </w:r>
    </w:p>
    <w:p w:rsidR="00B51022" w:rsidRPr="009A71F7" w:rsidRDefault="00F31603" w:rsidP="00F31603">
      <w:pPr>
        <w:pStyle w:val="H23G"/>
      </w:pPr>
      <w:r>
        <w:tab/>
      </w:r>
      <w:r w:rsidR="00B51022" w:rsidRPr="009A71F7">
        <w:t>16.</w:t>
      </w:r>
      <w:r>
        <w:tab/>
      </w:r>
      <w:r w:rsidR="00B51022" w:rsidRPr="009A71F7">
        <w:t>Organizaciones intergubernamentales/ONG/organizaciones de la sociedad civil, sector privado</w:t>
      </w:r>
    </w:p>
    <w:p w:rsidR="00B51022" w:rsidRPr="009A71F7" w:rsidRDefault="00B51022" w:rsidP="00B51022">
      <w:pPr>
        <w:pStyle w:val="SingleTxtG"/>
      </w:pPr>
      <w:r w:rsidRPr="009A71F7">
        <w:t>30.</w:t>
      </w:r>
      <w:r w:rsidRPr="009A71F7">
        <w:tab/>
        <w:t xml:space="preserve">Hay agentes no gubernamentales que explican a los posibles migrantes los riesgos implicados en la migración irregular. Asimismo, ofrecen y divulgan información pertinente sobre cuestiones y procedimientos de </w:t>
      </w:r>
      <w:smartTag w:uri="urn:schemas-microsoft-com:office:smarttags" w:element="PersonName">
        <w:smartTagPr>
          <w:attr w:name="ProductID" w:val="la migraci￳n. Algunos"/>
        </w:smartTagPr>
        <w:r w:rsidRPr="009A71F7">
          <w:t>la migración. Algunos</w:t>
        </w:r>
      </w:smartTag>
      <w:r w:rsidRPr="009A71F7">
        <w:t xml:space="preserve"> colaboran con grupos y organizaciones de migrantes de nivel comunitario para conseguir que la migración se convierta en una opción y no sea el único medio de supervivencia.</w:t>
      </w:r>
    </w:p>
    <w:p w:rsidR="00B51022" w:rsidRPr="009A71F7" w:rsidRDefault="00F31603" w:rsidP="00F31603">
      <w:pPr>
        <w:pStyle w:val="H23G"/>
      </w:pPr>
      <w:r>
        <w:tab/>
      </w:r>
      <w:r w:rsidR="00B51022" w:rsidRPr="009A71F7">
        <w:t>17.</w:t>
      </w:r>
      <w:r>
        <w:tab/>
      </w:r>
      <w:r w:rsidR="00B51022" w:rsidRPr="009A71F7">
        <w:t>Medios de comunicación</w:t>
      </w:r>
    </w:p>
    <w:p w:rsidR="00B51022" w:rsidRPr="009A71F7" w:rsidRDefault="00B51022" w:rsidP="00B51022">
      <w:pPr>
        <w:pStyle w:val="SingleTxtG"/>
      </w:pPr>
      <w:r w:rsidRPr="009A71F7">
        <w:t>31.</w:t>
      </w:r>
      <w:r w:rsidRPr="009A71F7">
        <w:tab/>
        <w:t xml:space="preserve">Los medios de comunicación son un asociado importante para la aplicación de </w:t>
      </w:r>
      <w:smartTag w:uri="urn:schemas-microsoft-com:office:smarttags" w:element="PersonName">
        <w:smartTagPr>
          <w:attr w:name="ProductID" w:val="la Convenci￳n. Divulgan"/>
        </w:smartTagPr>
        <w:r w:rsidRPr="009A71F7">
          <w:t>la Convención. Divulgan</w:t>
        </w:r>
      </w:smartTag>
      <w:r w:rsidRPr="009A71F7">
        <w:t xml:space="preserve"> información relacionada con la migración entre los posibles migrantes y repatriados. Publican artículos y programas especiales sobre actividades relacionadas con la migración, por ejemplo, trata/tráfico de personas, situación de los refugiados, etc. Transmiten documentales que ponen de relieve y sensibilizan al público acerca de los posibles riesgos asociados con la migración sin la debida documentación, los peligros de la migración irregular a través de rutas no autorizadas y peligrosas, como el desierto del Sáhara, o en embarcaciones destartaladas en el Mediterráneo, etc.</w:t>
      </w:r>
    </w:p>
    <w:p w:rsidR="00B51022" w:rsidRPr="009A71F7" w:rsidRDefault="00F31603" w:rsidP="00F31603">
      <w:pPr>
        <w:pStyle w:val="H4G"/>
      </w:pPr>
      <w:r>
        <w:tab/>
      </w:r>
      <w:r>
        <w:tab/>
      </w:r>
      <w:r w:rsidR="00B51022" w:rsidRPr="009A71F7">
        <w:t>Respuesta a la cuestión 3</w:t>
      </w:r>
    </w:p>
    <w:p w:rsidR="00B51022" w:rsidRPr="009A71F7" w:rsidRDefault="00B51022" w:rsidP="00B51022">
      <w:pPr>
        <w:pStyle w:val="SingleTxtG"/>
      </w:pPr>
      <w:r w:rsidRPr="009A71F7">
        <w:t>32.</w:t>
      </w:r>
      <w:r w:rsidRPr="009A71F7">
        <w:tab/>
        <w:t>El proceso inicial ha comenzado con el establecimiento del Comité Interministerial, que está elaborando un marco normativo que se incluirá, posteriormente, en la propuesta legislativa. Nuestras leyes recientes relacionadas con los trabajadores migrantes utilizan un planteamiento basado en los derechos. Asimismo, desde la adopción de la Ley del Trabajo de 2003 (Ley 651), muchas de sus disposiciones garantizan la armonización de dicha legislación con las disposiciones de la Convención.</w:t>
      </w:r>
    </w:p>
    <w:p w:rsidR="00B51022" w:rsidRPr="009A71F7" w:rsidRDefault="00F31603" w:rsidP="00F31603">
      <w:pPr>
        <w:pStyle w:val="H4G"/>
      </w:pPr>
      <w:r>
        <w:tab/>
      </w:r>
      <w:r>
        <w:tab/>
      </w:r>
      <w:r w:rsidR="00B51022" w:rsidRPr="009A71F7">
        <w:t>Respuestas a la cuestión 4</w:t>
      </w:r>
    </w:p>
    <w:p w:rsidR="00B51022" w:rsidRPr="009A71F7" w:rsidRDefault="00B51022" w:rsidP="00B51022">
      <w:pPr>
        <w:pStyle w:val="SingleTxtG"/>
      </w:pPr>
      <w:r w:rsidRPr="009A71F7">
        <w:t>33.</w:t>
      </w:r>
      <w:r w:rsidRPr="009A71F7">
        <w:tab/>
        <w:t xml:space="preserve">El Gobierno de Ghana ha colaborado estrechamente con la OIM en la elaboración de la política de migración. Ha ayudado también a establecer la Oficina de Asuntos de la Diáspora del Ministerio de Asuntos Exteriores y de Integración Regional. Actualmente está ayudando a aplicar el programa de enfoque integrado de gestión de la migración, cuyo objetivo es aumentar la capacidad institucional del Servicio de Inmigración de Ghana para aplicar medidas eficaces de gestión de la migración, lograr una mayor sensibilización de los posibles migrantes sobre los medios seguros y legales de migración y las opciones alternativas de supervivencia y mejorar el sistema de gestión de los datos sobre </w:t>
      </w:r>
      <w:smartTag w:uri="urn:schemas-microsoft-com:office:smarttags" w:element="PersonName">
        <w:smartTagPr>
          <w:attr w:name="ProductID" w:val="la migraci￳n. El"/>
        </w:smartTagPr>
        <w:r w:rsidRPr="009A71F7">
          <w:t>la migración. El</w:t>
        </w:r>
      </w:smartTag>
      <w:r w:rsidRPr="009A71F7">
        <w:t xml:space="preserve"> programa tiene una duración prevista de 36 meses (junio de </w:t>
      </w:r>
      <w:smartTag w:uri="urn:schemas-microsoft-com:office:smarttags" w:element="metricconverter">
        <w:smartTagPr>
          <w:attr w:name="ProductID" w:val="2014 a"/>
        </w:smartTagPr>
        <w:r w:rsidRPr="009A71F7">
          <w:t>2014 a</w:t>
        </w:r>
      </w:smartTag>
      <w:r w:rsidRPr="009A71F7">
        <w:t xml:space="preserve"> mayo de 2017), con un presupuesto estimado de 3 millones de euros patrocinado por </w:t>
      </w:r>
      <w:smartTag w:uri="urn:schemas-microsoft-com:office:smarttags" w:element="PersonName">
        <w:smartTagPr>
          <w:attr w:name="ProductID" w:val="la Uni￳n Europea"/>
        </w:smartTagPr>
        <w:r w:rsidRPr="009A71F7">
          <w:t>la Unión Europea</w:t>
        </w:r>
      </w:smartTag>
      <w:r w:rsidRPr="009A71F7">
        <w:t xml:space="preserve"> y el Fondo Europeo de Desarrollo. Está gestionado conjuntamente por la OIM y el Servicio de Inmigración de Ghana.</w:t>
      </w:r>
    </w:p>
    <w:p w:rsidR="00B51022" w:rsidRPr="009A71F7" w:rsidRDefault="00B51022" w:rsidP="00B51022">
      <w:pPr>
        <w:pStyle w:val="SingleTxtG"/>
      </w:pPr>
      <w:r w:rsidRPr="009A71F7">
        <w:t>34.</w:t>
      </w:r>
      <w:r w:rsidRPr="009A71F7">
        <w:tab/>
        <w:t xml:space="preserve">El Gobierno de Ghana tiene un acuerdo de cooperación con </w:t>
      </w:r>
      <w:smartTag w:uri="urn:schemas-microsoft-com:office:smarttags" w:element="PersonName">
        <w:smartTagPr>
          <w:attr w:name="ProductID" w:val="la OIM. Desde"/>
        </w:smartTagPr>
        <w:r w:rsidRPr="009A71F7">
          <w:t>la OIM. Desde</w:t>
        </w:r>
      </w:smartTag>
      <w:r w:rsidRPr="009A71F7">
        <w:t xml:space="preserve"> la firma de dicho Acuerdo, la Oficina de la Misión de Ghana ante la OIM ha ayudado a atender algunas de las necesidades de gestión de </w:t>
      </w:r>
      <w:smartTag w:uri="urn:schemas-microsoft-com:office:smarttags" w:element="PersonName">
        <w:smartTagPr>
          <w:attr w:name="ProductID" w:val="la migraci￳n. En"/>
        </w:smartTagPr>
        <w:r w:rsidRPr="009A71F7">
          <w:t>la migración. En</w:t>
        </w:r>
      </w:smartTag>
      <w:r w:rsidRPr="009A71F7">
        <w:t xml:space="preserve"> los cuatro últimos años, OIM Accra ha participado en una gran variedad de actividades, en particular la elaboración de la política de migración, la migración por motivos laborales, la migración y el desarrollo, la lucha contra la trata de personas, el regreso voluntario asistido, la gestión de fronteras, las campañas informativas sobre los riesgos y realidades de la migración y la respuesta humanitaria y de emergencia.</w:t>
      </w:r>
    </w:p>
    <w:p w:rsidR="00B51022" w:rsidRPr="009A71F7" w:rsidRDefault="00B51022" w:rsidP="00B51022">
      <w:pPr>
        <w:pStyle w:val="SingleTxtG"/>
      </w:pPr>
      <w:r w:rsidRPr="009A71F7">
        <w:t>35.</w:t>
      </w:r>
      <w:r w:rsidRPr="009A71F7">
        <w:tab/>
        <w:t>El acuerdo de cooperación sigue vigente y prevé en el futuro inmediato la ejecución de programas en áreas prioritarias, incluido el derecho internacional sobre cuestiones migratorias, la cooperación técnica, la información sobre la migración, la lucha contra la trata y la migración por motivos laborales.</w:t>
      </w:r>
    </w:p>
    <w:p w:rsidR="00B51022" w:rsidRPr="009A71F7" w:rsidRDefault="00F31603" w:rsidP="00F31603">
      <w:pPr>
        <w:pStyle w:val="H4G"/>
      </w:pPr>
      <w:r>
        <w:tab/>
      </w:r>
      <w:r>
        <w:tab/>
      </w:r>
      <w:r w:rsidR="00B51022" w:rsidRPr="009A71F7">
        <w:t xml:space="preserve">Respuesta a la cuestión 5 </w:t>
      </w:r>
    </w:p>
    <w:p w:rsidR="00B51022" w:rsidRPr="009A71F7" w:rsidRDefault="00B51022" w:rsidP="00B51022">
      <w:pPr>
        <w:pStyle w:val="SingleTxtG"/>
      </w:pPr>
      <w:r w:rsidRPr="009A71F7">
        <w:t>36.</w:t>
      </w:r>
      <w:r w:rsidRPr="009A71F7">
        <w:tab/>
        <w:t xml:space="preserve">Dada la falta de datos, el programa de enfoque integrado trata de mejorar la coordinación entre las principales partes interesadas que intervienen en la gestión de los datos sobre la migración mediante el establecimiento de un marco nacional de gestión de los datos y una base de datos. Se ha creado un grupo de trabajo integrado por el Servicio de Inmigración de Ghana, el Servicio de Estadística de Ghana, el Ministerio de Asuntos Exteriores y de Integración Regional, </w:t>
      </w:r>
      <w:smartTag w:uri="urn:schemas-microsoft-com:office:smarttags" w:element="PersonName">
        <w:smartTagPr>
          <w:attr w:name="ProductID" w:val="la Agencia Nacional"/>
        </w:smartTagPr>
        <w:r w:rsidRPr="009A71F7">
          <w:t>la Agencia Nacional</w:t>
        </w:r>
      </w:smartTag>
      <w:r w:rsidRPr="009A71F7">
        <w:t xml:space="preserve"> de Identificación, el Departamento de Trabajo, la Dependencia de Migración del Ministerio del Interior, </w:t>
      </w:r>
      <w:smartTag w:uri="urn:schemas-microsoft-com:office:smarttags" w:element="PersonName">
        <w:smartTagPr>
          <w:attr w:name="ProductID" w:val="la Comisi￳n Nacional"/>
        </w:smartTagPr>
        <w:r w:rsidRPr="009A71F7">
          <w:t>la Comisión Nacional</w:t>
        </w:r>
      </w:smartTag>
      <w:r w:rsidRPr="009A71F7">
        <w:t xml:space="preserve"> de Planificación del Desarrollo y otras instituciones pertinentes. Gracias a esos programas se está consiguiendo un sistema coherente y comparable de recopilación de datos. Asimismo, el Centro Internacional para el Desarrollo de Políticas está ayudando actualmente al Comité Interministerial-Dependencia de Migración, del Ministerio del Interior, a elaborar una guía sobre la utilización de los datos referentes a la migración.</w:t>
      </w:r>
    </w:p>
    <w:p w:rsidR="00B51022" w:rsidRPr="009A71F7" w:rsidRDefault="00B51022" w:rsidP="00B51022">
      <w:pPr>
        <w:pStyle w:val="SingleTxtG"/>
      </w:pPr>
      <w:r w:rsidRPr="009A71F7">
        <w:t>37.</w:t>
      </w:r>
      <w:r w:rsidRPr="009A71F7">
        <w:tab/>
        <w:t>No obstante, conviene señalar que no se han encontrado pruebas significativas de que haya trabajadores migrantes en situación irregular en el país.</w:t>
      </w:r>
    </w:p>
    <w:p w:rsidR="00F31603" w:rsidRDefault="00B51022" w:rsidP="00050526">
      <w:pPr>
        <w:pStyle w:val="SingleTxtG"/>
        <w:spacing w:before="240" w:after="0"/>
        <w:rPr>
          <w:bCs/>
        </w:rPr>
      </w:pPr>
      <w:r w:rsidRPr="009A71F7">
        <w:rPr>
          <w:bCs/>
        </w:rPr>
        <w:t>Cuadro 1</w:t>
      </w:r>
    </w:p>
    <w:p w:rsidR="00B51022" w:rsidRPr="00F31603" w:rsidRDefault="00B51022" w:rsidP="00050526">
      <w:pPr>
        <w:pStyle w:val="SingleTxtG"/>
        <w:rPr>
          <w:b/>
        </w:rPr>
      </w:pPr>
      <w:r w:rsidRPr="00F31603">
        <w:rPr>
          <w:b/>
        </w:rPr>
        <w:t xml:space="preserve">Embarque y desembarque desde 2009 hasta mediados de 2014 </w:t>
      </w:r>
    </w:p>
    <w:tbl>
      <w:tblPr>
        <w:tblW w:w="8505" w:type="dxa"/>
        <w:jc w:val="right"/>
        <w:tblBorders>
          <w:top w:val="single" w:sz="4" w:space="0" w:color="auto"/>
          <w:bottom w:val="single" w:sz="12" w:space="0" w:color="auto"/>
        </w:tblBorders>
        <w:tblLayout w:type="fixed"/>
        <w:tblCellMar>
          <w:left w:w="0" w:type="dxa"/>
          <w:right w:w="0" w:type="dxa"/>
        </w:tblCellMar>
        <w:tblLook w:val="04A0"/>
      </w:tblPr>
      <w:tblGrid>
        <w:gridCol w:w="1582"/>
        <w:gridCol w:w="902"/>
        <w:gridCol w:w="888"/>
        <w:gridCol w:w="1188"/>
        <w:gridCol w:w="874"/>
        <w:gridCol w:w="987"/>
        <w:gridCol w:w="1125"/>
        <w:gridCol w:w="959"/>
      </w:tblGrid>
      <w:tr w:rsidR="00F31603" w:rsidRPr="003922BE">
        <w:trPr>
          <w:tblHeader/>
          <w:jc w:val="right"/>
        </w:trPr>
        <w:tc>
          <w:tcPr>
            <w:tcW w:w="1547" w:type="dxa"/>
            <w:vMerge w:val="restart"/>
            <w:tcBorders>
              <w:top w:val="single" w:sz="4" w:space="0" w:color="auto"/>
              <w:bottom w:val="single" w:sz="12" w:space="0" w:color="auto"/>
            </w:tcBorders>
            <w:shd w:val="clear" w:color="auto" w:fill="auto"/>
            <w:vAlign w:val="bottom"/>
          </w:tcPr>
          <w:p w:rsidR="00F31603" w:rsidRPr="003922BE" w:rsidRDefault="00F31603" w:rsidP="00050526">
            <w:pPr>
              <w:tabs>
                <w:tab w:val="left" w:pos="360"/>
                <w:tab w:val="left" w:pos="720"/>
              </w:tabs>
              <w:spacing w:before="80" w:after="80" w:line="200" w:lineRule="exact"/>
              <w:rPr>
                <w:i/>
                <w:sz w:val="16"/>
                <w:szCs w:val="16"/>
                <w:lang w:val="es-CO"/>
              </w:rPr>
            </w:pPr>
            <w:r w:rsidRPr="003922BE">
              <w:rPr>
                <w:i/>
                <w:sz w:val="16"/>
                <w:szCs w:val="16"/>
                <w:lang w:val="es-CO"/>
              </w:rPr>
              <w:t>Año</w:t>
            </w:r>
          </w:p>
        </w:tc>
        <w:tc>
          <w:tcPr>
            <w:tcW w:w="2911" w:type="dxa"/>
            <w:gridSpan w:val="3"/>
            <w:tcBorders>
              <w:top w:val="single" w:sz="4" w:space="0" w:color="auto"/>
              <w:bottom w:val="single" w:sz="4" w:space="0" w:color="auto"/>
              <w:right w:val="single" w:sz="24" w:space="0" w:color="FFFFFF"/>
            </w:tcBorders>
            <w:shd w:val="clear" w:color="auto" w:fill="auto"/>
            <w:vAlign w:val="bottom"/>
          </w:tcPr>
          <w:p w:rsidR="00F31603" w:rsidRPr="003922BE" w:rsidRDefault="00F31603" w:rsidP="00050526">
            <w:pPr>
              <w:tabs>
                <w:tab w:val="left" w:pos="360"/>
                <w:tab w:val="left" w:pos="720"/>
              </w:tabs>
              <w:spacing w:before="80" w:after="80" w:line="200" w:lineRule="exact"/>
              <w:jc w:val="center"/>
              <w:rPr>
                <w:i/>
                <w:sz w:val="16"/>
                <w:szCs w:val="16"/>
                <w:lang w:val="es-CO"/>
              </w:rPr>
            </w:pPr>
            <w:r w:rsidRPr="003922BE">
              <w:rPr>
                <w:i/>
                <w:sz w:val="16"/>
                <w:szCs w:val="16"/>
                <w:lang w:val="es-CO"/>
              </w:rPr>
              <w:t>Embarque</w:t>
            </w:r>
          </w:p>
        </w:tc>
        <w:tc>
          <w:tcPr>
            <w:tcW w:w="2919" w:type="dxa"/>
            <w:gridSpan w:val="3"/>
            <w:tcBorders>
              <w:top w:val="single" w:sz="4" w:space="0" w:color="auto"/>
              <w:left w:val="single" w:sz="24" w:space="0" w:color="FFFFFF"/>
              <w:bottom w:val="single" w:sz="4" w:space="0" w:color="auto"/>
              <w:right w:val="nil"/>
            </w:tcBorders>
            <w:shd w:val="clear" w:color="auto" w:fill="auto"/>
            <w:vAlign w:val="bottom"/>
          </w:tcPr>
          <w:p w:rsidR="00F31603" w:rsidRPr="003922BE" w:rsidRDefault="00F31603" w:rsidP="00050526">
            <w:pPr>
              <w:tabs>
                <w:tab w:val="left" w:pos="360"/>
                <w:tab w:val="left" w:pos="720"/>
              </w:tabs>
              <w:spacing w:before="80" w:after="80" w:line="200" w:lineRule="exact"/>
              <w:jc w:val="center"/>
              <w:rPr>
                <w:i/>
                <w:sz w:val="16"/>
                <w:szCs w:val="16"/>
                <w:lang w:val="es-CO"/>
              </w:rPr>
            </w:pPr>
            <w:r w:rsidRPr="003922BE">
              <w:rPr>
                <w:i/>
                <w:sz w:val="16"/>
                <w:szCs w:val="16"/>
                <w:lang w:val="es-CO"/>
              </w:rPr>
              <w:t>Desembarque</w:t>
            </w:r>
          </w:p>
        </w:tc>
        <w:tc>
          <w:tcPr>
            <w:tcW w:w="938" w:type="dxa"/>
            <w:vMerge w:val="restart"/>
            <w:tcBorders>
              <w:top w:val="single" w:sz="4" w:space="0" w:color="auto"/>
              <w:left w:val="nil"/>
              <w:bottom w:val="single" w:sz="12" w:space="0" w:color="auto"/>
            </w:tcBorders>
            <w:shd w:val="clear" w:color="auto" w:fill="auto"/>
            <w:vAlign w:val="bottom"/>
          </w:tcPr>
          <w:p w:rsidR="00F31603" w:rsidRPr="003922BE" w:rsidRDefault="00F31603" w:rsidP="00050526">
            <w:pPr>
              <w:tabs>
                <w:tab w:val="left" w:pos="360"/>
                <w:tab w:val="left" w:pos="720"/>
              </w:tabs>
              <w:spacing w:before="80" w:after="80" w:line="200" w:lineRule="exact"/>
              <w:jc w:val="right"/>
              <w:rPr>
                <w:i/>
                <w:sz w:val="16"/>
                <w:szCs w:val="16"/>
                <w:lang w:val="es-CO"/>
              </w:rPr>
            </w:pPr>
            <w:r w:rsidRPr="003922BE">
              <w:rPr>
                <w:b/>
                <w:bCs/>
                <w:i/>
                <w:sz w:val="16"/>
                <w:szCs w:val="16"/>
                <w:lang w:val="es-CO"/>
              </w:rPr>
              <w:t>Total</w:t>
            </w:r>
          </w:p>
        </w:tc>
      </w:tr>
      <w:tr w:rsidR="00F31603" w:rsidRPr="003922BE">
        <w:trPr>
          <w:tblHeader/>
          <w:jc w:val="right"/>
        </w:trPr>
        <w:tc>
          <w:tcPr>
            <w:tcW w:w="1547" w:type="dxa"/>
            <w:vMerge/>
            <w:tcBorders>
              <w:top w:val="single" w:sz="12" w:space="0" w:color="auto"/>
              <w:bottom w:val="single" w:sz="12" w:space="0" w:color="auto"/>
            </w:tcBorders>
            <w:shd w:val="clear" w:color="auto" w:fill="auto"/>
            <w:vAlign w:val="bottom"/>
          </w:tcPr>
          <w:p w:rsidR="00F31603" w:rsidRPr="003922BE" w:rsidRDefault="00F31603" w:rsidP="00050526">
            <w:pPr>
              <w:tabs>
                <w:tab w:val="left" w:pos="360"/>
                <w:tab w:val="left" w:pos="720"/>
              </w:tabs>
              <w:spacing w:before="80" w:after="80" w:line="200" w:lineRule="exact"/>
              <w:rPr>
                <w:sz w:val="16"/>
                <w:szCs w:val="16"/>
                <w:lang w:val="es-CO"/>
              </w:rPr>
            </w:pPr>
          </w:p>
        </w:tc>
        <w:tc>
          <w:tcPr>
            <w:tcW w:w="882" w:type="dxa"/>
            <w:tcBorders>
              <w:top w:val="single" w:sz="4" w:space="0" w:color="auto"/>
              <w:bottom w:val="single" w:sz="12" w:space="0" w:color="auto"/>
            </w:tcBorders>
            <w:shd w:val="clear" w:color="auto" w:fill="auto"/>
            <w:vAlign w:val="bottom"/>
          </w:tcPr>
          <w:p w:rsidR="00F31603" w:rsidRPr="003922BE" w:rsidRDefault="00F31603" w:rsidP="00050526">
            <w:pPr>
              <w:tabs>
                <w:tab w:val="left" w:pos="360"/>
                <w:tab w:val="left" w:pos="720"/>
              </w:tabs>
              <w:spacing w:before="80" w:after="80" w:line="200" w:lineRule="exact"/>
              <w:jc w:val="right"/>
              <w:rPr>
                <w:i/>
                <w:sz w:val="16"/>
                <w:szCs w:val="16"/>
                <w:lang w:val="es-CO"/>
              </w:rPr>
            </w:pPr>
            <w:r w:rsidRPr="003922BE">
              <w:rPr>
                <w:i/>
                <w:sz w:val="16"/>
                <w:szCs w:val="16"/>
                <w:lang w:val="es-CO"/>
              </w:rPr>
              <w:t>Ghaneses</w:t>
            </w:r>
          </w:p>
        </w:tc>
        <w:tc>
          <w:tcPr>
            <w:tcW w:w="868" w:type="dxa"/>
            <w:tcBorders>
              <w:top w:val="single" w:sz="4" w:space="0" w:color="auto"/>
              <w:bottom w:val="single" w:sz="12" w:space="0" w:color="auto"/>
            </w:tcBorders>
            <w:shd w:val="clear" w:color="auto" w:fill="auto"/>
            <w:vAlign w:val="bottom"/>
          </w:tcPr>
          <w:p w:rsidR="00F31603" w:rsidRPr="003922BE" w:rsidRDefault="00F31603" w:rsidP="00050526">
            <w:pPr>
              <w:tabs>
                <w:tab w:val="left" w:pos="360"/>
                <w:tab w:val="left" w:pos="720"/>
              </w:tabs>
              <w:spacing w:before="80" w:after="80" w:line="200" w:lineRule="exact"/>
              <w:jc w:val="right"/>
              <w:rPr>
                <w:i/>
                <w:sz w:val="16"/>
                <w:szCs w:val="16"/>
                <w:lang w:val="es-CO"/>
              </w:rPr>
            </w:pPr>
            <w:r w:rsidRPr="003922BE">
              <w:rPr>
                <w:i/>
                <w:sz w:val="16"/>
                <w:szCs w:val="16"/>
                <w:lang w:val="es-CO"/>
              </w:rPr>
              <w:t>CEDEAO</w:t>
            </w:r>
          </w:p>
        </w:tc>
        <w:tc>
          <w:tcPr>
            <w:tcW w:w="1161" w:type="dxa"/>
            <w:tcBorders>
              <w:top w:val="single" w:sz="4" w:space="0" w:color="auto"/>
              <w:bottom w:val="single" w:sz="12" w:space="0" w:color="auto"/>
              <w:right w:val="single" w:sz="24" w:space="0" w:color="FFFFFF"/>
            </w:tcBorders>
            <w:shd w:val="clear" w:color="auto" w:fill="auto"/>
            <w:vAlign w:val="bottom"/>
          </w:tcPr>
          <w:p w:rsidR="00F31603" w:rsidRPr="003922BE" w:rsidRDefault="00F31603" w:rsidP="00050526">
            <w:pPr>
              <w:tabs>
                <w:tab w:val="left" w:pos="360"/>
                <w:tab w:val="left" w:pos="720"/>
              </w:tabs>
              <w:spacing w:before="80" w:after="80" w:line="200" w:lineRule="exact"/>
              <w:jc w:val="right"/>
              <w:rPr>
                <w:i/>
                <w:sz w:val="16"/>
                <w:szCs w:val="16"/>
                <w:lang w:val="es-CO"/>
              </w:rPr>
            </w:pPr>
            <w:r w:rsidRPr="003922BE">
              <w:rPr>
                <w:i/>
                <w:sz w:val="16"/>
                <w:szCs w:val="16"/>
                <w:lang w:val="es-CO"/>
              </w:rPr>
              <w:t>Otras nacionalidades</w:t>
            </w:r>
          </w:p>
        </w:tc>
        <w:tc>
          <w:tcPr>
            <w:tcW w:w="854" w:type="dxa"/>
            <w:tcBorders>
              <w:top w:val="single" w:sz="4" w:space="0" w:color="auto"/>
              <w:left w:val="single" w:sz="24" w:space="0" w:color="FFFFFF"/>
              <w:bottom w:val="single" w:sz="12" w:space="0" w:color="auto"/>
            </w:tcBorders>
            <w:shd w:val="clear" w:color="auto" w:fill="auto"/>
            <w:vAlign w:val="bottom"/>
          </w:tcPr>
          <w:p w:rsidR="00F31603" w:rsidRPr="003922BE" w:rsidRDefault="00F31603" w:rsidP="00050526">
            <w:pPr>
              <w:tabs>
                <w:tab w:val="left" w:pos="360"/>
                <w:tab w:val="left" w:pos="720"/>
              </w:tabs>
              <w:spacing w:before="80" w:after="80" w:line="200" w:lineRule="exact"/>
              <w:jc w:val="right"/>
              <w:rPr>
                <w:i/>
                <w:sz w:val="16"/>
                <w:szCs w:val="16"/>
                <w:lang w:val="es-CO"/>
              </w:rPr>
            </w:pPr>
            <w:r w:rsidRPr="003922BE">
              <w:rPr>
                <w:i/>
                <w:sz w:val="16"/>
                <w:szCs w:val="16"/>
                <w:lang w:val="es-CO"/>
              </w:rPr>
              <w:t>Ghaneses</w:t>
            </w:r>
          </w:p>
        </w:tc>
        <w:tc>
          <w:tcPr>
            <w:tcW w:w="965" w:type="dxa"/>
            <w:tcBorders>
              <w:top w:val="single" w:sz="4" w:space="0" w:color="auto"/>
              <w:bottom w:val="single" w:sz="12" w:space="0" w:color="auto"/>
            </w:tcBorders>
            <w:shd w:val="clear" w:color="auto" w:fill="auto"/>
            <w:vAlign w:val="bottom"/>
          </w:tcPr>
          <w:p w:rsidR="00F31603" w:rsidRPr="003922BE" w:rsidRDefault="00F31603" w:rsidP="00050526">
            <w:pPr>
              <w:tabs>
                <w:tab w:val="left" w:pos="360"/>
                <w:tab w:val="left" w:pos="720"/>
              </w:tabs>
              <w:spacing w:before="80" w:after="80" w:line="200" w:lineRule="exact"/>
              <w:jc w:val="right"/>
              <w:rPr>
                <w:i/>
                <w:sz w:val="16"/>
                <w:szCs w:val="16"/>
                <w:lang w:val="es-CO"/>
              </w:rPr>
            </w:pPr>
            <w:r w:rsidRPr="003922BE">
              <w:rPr>
                <w:i/>
                <w:sz w:val="16"/>
                <w:szCs w:val="16"/>
                <w:lang w:val="es-CO"/>
              </w:rPr>
              <w:t>CEDEAO</w:t>
            </w:r>
          </w:p>
        </w:tc>
        <w:tc>
          <w:tcPr>
            <w:tcW w:w="1100" w:type="dxa"/>
            <w:tcBorders>
              <w:top w:val="single" w:sz="4" w:space="0" w:color="auto"/>
              <w:bottom w:val="single" w:sz="12" w:space="0" w:color="auto"/>
              <w:right w:val="nil"/>
            </w:tcBorders>
            <w:shd w:val="clear" w:color="auto" w:fill="auto"/>
            <w:vAlign w:val="bottom"/>
          </w:tcPr>
          <w:p w:rsidR="00F31603" w:rsidRPr="003922BE" w:rsidRDefault="00F31603" w:rsidP="00050526">
            <w:pPr>
              <w:tabs>
                <w:tab w:val="left" w:pos="360"/>
                <w:tab w:val="left" w:pos="720"/>
              </w:tabs>
              <w:spacing w:before="80" w:after="80" w:line="200" w:lineRule="exact"/>
              <w:jc w:val="right"/>
              <w:rPr>
                <w:i/>
                <w:sz w:val="16"/>
                <w:szCs w:val="16"/>
                <w:lang w:val="es-CO"/>
              </w:rPr>
            </w:pPr>
            <w:r w:rsidRPr="003922BE">
              <w:rPr>
                <w:i/>
                <w:sz w:val="16"/>
                <w:szCs w:val="16"/>
                <w:lang w:val="es-CO"/>
              </w:rPr>
              <w:t xml:space="preserve">Otras </w:t>
            </w:r>
            <w:r w:rsidR="00C448AB">
              <w:rPr>
                <w:i/>
                <w:sz w:val="16"/>
                <w:szCs w:val="16"/>
                <w:lang w:val="es-CO"/>
              </w:rPr>
              <w:br/>
            </w:r>
            <w:r w:rsidRPr="003922BE">
              <w:rPr>
                <w:i/>
                <w:sz w:val="16"/>
                <w:szCs w:val="16"/>
                <w:lang w:val="es-CO"/>
              </w:rPr>
              <w:t>nacionalidades</w:t>
            </w:r>
          </w:p>
        </w:tc>
        <w:tc>
          <w:tcPr>
            <w:tcW w:w="938" w:type="dxa"/>
            <w:vMerge/>
            <w:tcBorders>
              <w:top w:val="nil"/>
              <w:left w:val="nil"/>
              <w:bottom w:val="single" w:sz="12" w:space="0" w:color="auto"/>
            </w:tcBorders>
            <w:shd w:val="clear" w:color="auto" w:fill="auto"/>
            <w:vAlign w:val="bottom"/>
          </w:tcPr>
          <w:p w:rsidR="00F31603" w:rsidRPr="003922BE" w:rsidRDefault="00F31603" w:rsidP="00050526">
            <w:pPr>
              <w:tabs>
                <w:tab w:val="left" w:pos="360"/>
                <w:tab w:val="left" w:pos="720"/>
              </w:tabs>
              <w:spacing w:before="80" w:after="80" w:line="200" w:lineRule="exact"/>
              <w:jc w:val="right"/>
              <w:rPr>
                <w:b/>
                <w:bCs/>
                <w:i/>
                <w:sz w:val="16"/>
                <w:szCs w:val="16"/>
                <w:lang w:val="es-CO"/>
              </w:rPr>
            </w:pPr>
          </w:p>
        </w:tc>
      </w:tr>
      <w:tr w:rsidR="00F31603" w:rsidRPr="003922BE">
        <w:trPr>
          <w:jc w:val="right"/>
        </w:trPr>
        <w:tc>
          <w:tcPr>
            <w:tcW w:w="1547" w:type="dxa"/>
            <w:tcBorders>
              <w:top w:val="single" w:sz="12" w:space="0" w:color="auto"/>
              <w:bottom w:val="nil"/>
            </w:tcBorders>
            <w:shd w:val="clear" w:color="auto" w:fill="auto"/>
          </w:tcPr>
          <w:p w:rsidR="00F31603" w:rsidRPr="00C448AB" w:rsidRDefault="00F31603" w:rsidP="00050526">
            <w:pPr>
              <w:tabs>
                <w:tab w:val="left" w:pos="360"/>
                <w:tab w:val="left" w:pos="720"/>
              </w:tabs>
              <w:spacing w:before="40" w:after="40" w:line="220" w:lineRule="exact"/>
              <w:rPr>
                <w:sz w:val="18"/>
                <w:szCs w:val="18"/>
                <w:lang w:val="es-CO"/>
              </w:rPr>
            </w:pPr>
            <w:r w:rsidRPr="00C448AB">
              <w:rPr>
                <w:sz w:val="18"/>
                <w:szCs w:val="18"/>
                <w:lang w:val="es-CO"/>
              </w:rPr>
              <w:t>2008</w:t>
            </w:r>
          </w:p>
        </w:tc>
        <w:tc>
          <w:tcPr>
            <w:tcW w:w="882" w:type="dxa"/>
            <w:tcBorders>
              <w:top w:val="single" w:sz="12" w:space="0" w:color="auto"/>
              <w:bottom w:val="nil"/>
            </w:tcBorders>
            <w:shd w:val="clear" w:color="auto" w:fill="auto"/>
            <w:vAlign w:val="bottom"/>
          </w:tcPr>
          <w:p w:rsidR="00F31603" w:rsidRPr="00C448AB" w:rsidRDefault="00F31603" w:rsidP="00050526">
            <w:pPr>
              <w:tabs>
                <w:tab w:val="left" w:pos="360"/>
                <w:tab w:val="left" w:pos="720"/>
              </w:tabs>
              <w:spacing w:before="40" w:after="40" w:line="220" w:lineRule="exact"/>
              <w:jc w:val="right"/>
              <w:rPr>
                <w:sz w:val="18"/>
                <w:szCs w:val="18"/>
                <w:lang w:val="es-CO"/>
              </w:rPr>
            </w:pPr>
            <w:r w:rsidRPr="00C448AB">
              <w:rPr>
                <w:sz w:val="18"/>
                <w:szCs w:val="18"/>
                <w:lang w:val="es-CO"/>
              </w:rPr>
              <w:t>234</w:t>
            </w:r>
            <w:r w:rsidR="00C448AB">
              <w:rPr>
                <w:sz w:val="18"/>
                <w:szCs w:val="18"/>
                <w:lang w:val="es-CO"/>
              </w:rPr>
              <w:t xml:space="preserve"> </w:t>
            </w:r>
            <w:r w:rsidRPr="00C448AB">
              <w:rPr>
                <w:sz w:val="18"/>
                <w:szCs w:val="18"/>
                <w:lang w:val="es-CO"/>
              </w:rPr>
              <w:t>791</w:t>
            </w:r>
          </w:p>
        </w:tc>
        <w:tc>
          <w:tcPr>
            <w:tcW w:w="868" w:type="dxa"/>
            <w:tcBorders>
              <w:top w:val="single" w:sz="12" w:space="0" w:color="auto"/>
              <w:bottom w:val="nil"/>
            </w:tcBorders>
            <w:shd w:val="clear" w:color="auto" w:fill="auto"/>
            <w:vAlign w:val="bottom"/>
          </w:tcPr>
          <w:p w:rsidR="00F31603" w:rsidRPr="00C448AB" w:rsidRDefault="00F31603" w:rsidP="00050526">
            <w:pPr>
              <w:tabs>
                <w:tab w:val="left" w:pos="360"/>
                <w:tab w:val="left" w:pos="720"/>
              </w:tabs>
              <w:spacing w:before="40" w:after="40" w:line="220" w:lineRule="exact"/>
              <w:jc w:val="right"/>
              <w:rPr>
                <w:sz w:val="18"/>
                <w:szCs w:val="18"/>
                <w:lang w:val="es-CO"/>
              </w:rPr>
            </w:pPr>
            <w:r w:rsidRPr="00C448AB">
              <w:rPr>
                <w:sz w:val="18"/>
                <w:szCs w:val="18"/>
                <w:lang w:val="es-CO"/>
              </w:rPr>
              <w:t>200</w:t>
            </w:r>
            <w:r w:rsidR="00C448AB">
              <w:rPr>
                <w:sz w:val="18"/>
                <w:szCs w:val="18"/>
                <w:lang w:val="es-CO"/>
              </w:rPr>
              <w:t xml:space="preserve"> </w:t>
            </w:r>
            <w:r w:rsidRPr="00C448AB">
              <w:rPr>
                <w:sz w:val="18"/>
                <w:szCs w:val="18"/>
                <w:lang w:val="es-CO"/>
              </w:rPr>
              <w:t>444</w:t>
            </w:r>
          </w:p>
        </w:tc>
        <w:tc>
          <w:tcPr>
            <w:tcW w:w="1161" w:type="dxa"/>
            <w:tcBorders>
              <w:top w:val="single" w:sz="12" w:space="0" w:color="auto"/>
              <w:bottom w:val="nil"/>
            </w:tcBorders>
            <w:shd w:val="clear" w:color="auto" w:fill="auto"/>
            <w:vAlign w:val="bottom"/>
          </w:tcPr>
          <w:p w:rsidR="00F31603" w:rsidRPr="00C448AB" w:rsidRDefault="00F31603" w:rsidP="00050526">
            <w:pPr>
              <w:tabs>
                <w:tab w:val="left" w:pos="360"/>
                <w:tab w:val="left" w:pos="720"/>
              </w:tabs>
              <w:spacing w:before="40" w:after="40" w:line="220" w:lineRule="exact"/>
              <w:jc w:val="right"/>
              <w:rPr>
                <w:sz w:val="18"/>
                <w:szCs w:val="18"/>
                <w:lang w:val="es-CO"/>
              </w:rPr>
            </w:pPr>
            <w:r w:rsidRPr="00C448AB">
              <w:rPr>
                <w:sz w:val="18"/>
                <w:szCs w:val="18"/>
                <w:lang w:val="es-CO"/>
              </w:rPr>
              <w:t>266</w:t>
            </w:r>
            <w:r w:rsidR="00C448AB">
              <w:rPr>
                <w:sz w:val="18"/>
                <w:szCs w:val="18"/>
                <w:lang w:val="es-CO"/>
              </w:rPr>
              <w:t xml:space="preserve"> </w:t>
            </w:r>
            <w:r w:rsidRPr="00C448AB">
              <w:rPr>
                <w:sz w:val="18"/>
                <w:szCs w:val="18"/>
                <w:lang w:val="es-CO"/>
              </w:rPr>
              <w:t>258</w:t>
            </w:r>
          </w:p>
        </w:tc>
        <w:tc>
          <w:tcPr>
            <w:tcW w:w="854" w:type="dxa"/>
            <w:tcBorders>
              <w:top w:val="single" w:sz="12" w:space="0" w:color="auto"/>
              <w:bottom w:val="nil"/>
            </w:tcBorders>
            <w:shd w:val="clear" w:color="auto" w:fill="auto"/>
            <w:vAlign w:val="bottom"/>
          </w:tcPr>
          <w:p w:rsidR="00F31603" w:rsidRPr="00C448AB" w:rsidRDefault="00F31603" w:rsidP="00050526">
            <w:pPr>
              <w:tabs>
                <w:tab w:val="left" w:pos="360"/>
                <w:tab w:val="left" w:pos="720"/>
              </w:tabs>
              <w:spacing w:before="40" w:after="40" w:line="220" w:lineRule="exact"/>
              <w:jc w:val="right"/>
              <w:rPr>
                <w:sz w:val="18"/>
                <w:szCs w:val="18"/>
                <w:lang w:val="es-CO"/>
              </w:rPr>
            </w:pPr>
            <w:r w:rsidRPr="00C448AB">
              <w:rPr>
                <w:sz w:val="18"/>
                <w:szCs w:val="18"/>
                <w:lang w:val="es-CO"/>
              </w:rPr>
              <w:t>211</w:t>
            </w:r>
            <w:r w:rsidR="00C448AB">
              <w:rPr>
                <w:sz w:val="18"/>
                <w:szCs w:val="18"/>
                <w:lang w:val="es-CO"/>
              </w:rPr>
              <w:t xml:space="preserve"> </w:t>
            </w:r>
            <w:r w:rsidRPr="00C448AB">
              <w:rPr>
                <w:sz w:val="18"/>
                <w:szCs w:val="18"/>
                <w:lang w:val="es-CO"/>
              </w:rPr>
              <w:t>985</w:t>
            </w:r>
          </w:p>
        </w:tc>
        <w:tc>
          <w:tcPr>
            <w:tcW w:w="965" w:type="dxa"/>
            <w:tcBorders>
              <w:top w:val="single" w:sz="12" w:space="0" w:color="auto"/>
              <w:bottom w:val="nil"/>
            </w:tcBorders>
            <w:shd w:val="clear" w:color="auto" w:fill="auto"/>
            <w:vAlign w:val="bottom"/>
          </w:tcPr>
          <w:p w:rsidR="00F31603" w:rsidRPr="00C448AB" w:rsidRDefault="00F31603" w:rsidP="00050526">
            <w:pPr>
              <w:tabs>
                <w:tab w:val="left" w:pos="360"/>
                <w:tab w:val="left" w:pos="720"/>
              </w:tabs>
              <w:spacing w:before="40" w:after="40" w:line="220" w:lineRule="exact"/>
              <w:jc w:val="right"/>
              <w:rPr>
                <w:sz w:val="18"/>
                <w:szCs w:val="18"/>
                <w:lang w:val="es-CO"/>
              </w:rPr>
            </w:pPr>
            <w:r w:rsidRPr="00C448AB">
              <w:rPr>
                <w:sz w:val="18"/>
                <w:szCs w:val="18"/>
                <w:lang w:val="es-CO"/>
              </w:rPr>
              <w:t>204</w:t>
            </w:r>
            <w:r w:rsidR="00C448AB">
              <w:rPr>
                <w:sz w:val="18"/>
                <w:szCs w:val="18"/>
                <w:lang w:val="es-CO"/>
              </w:rPr>
              <w:t xml:space="preserve"> </w:t>
            </w:r>
            <w:r w:rsidRPr="00C448AB">
              <w:rPr>
                <w:sz w:val="18"/>
                <w:szCs w:val="18"/>
                <w:lang w:val="es-CO"/>
              </w:rPr>
              <w:t>868</w:t>
            </w:r>
          </w:p>
        </w:tc>
        <w:tc>
          <w:tcPr>
            <w:tcW w:w="1100" w:type="dxa"/>
            <w:tcBorders>
              <w:top w:val="single" w:sz="12" w:space="0" w:color="auto"/>
              <w:bottom w:val="nil"/>
            </w:tcBorders>
            <w:shd w:val="clear" w:color="auto" w:fill="auto"/>
            <w:vAlign w:val="bottom"/>
          </w:tcPr>
          <w:p w:rsidR="00F31603" w:rsidRPr="00C448AB" w:rsidRDefault="00F31603" w:rsidP="00050526">
            <w:pPr>
              <w:tabs>
                <w:tab w:val="left" w:pos="360"/>
                <w:tab w:val="left" w:pos="720"/>
              </w:tabs>
              <w:spacing w:before="40" w:after="40" w:line="220" w:lineRule="exact"/>
              <w:jc w:val="right"/>
              <w:rPr>
                <w:sz w:val="18"/>
                <w:szCs w:val="18"/>
                <w:lang w:val="es-CO"/>
              </w:rPr>
            </w:pPr>
            <w:r w:rsidRPr="00C448AB">
              <w:rPr>
                <w:sz w:val="18"/>
                <w:szCs w:val="18"/>
                <w:lang w:val="es-CO"/>
              </w:rPr>
              <w:t>255</w:t>
            </w:r>
            <w:r w:rsidR="00C448AB">
              <w:rPr>
                <w:sz w:val="18"/>
                <w:szCs w:val="18"/>
                <w:lang w:val="es-CO"/>
              </w:rPr>
              <w:t xml:space="preserve"> </w:t>
            </w:r>
            <w:r w:rsidRPr="00C448AB">
              <w:rPr>
                <w:sz w:val="18"/>
                <w:szCs w:val="18"/>
                <w:lang w:val="es-CO"/>
              </w:rPr>
              <w:t>581</w:t>
            </w:r>
          </w:p>
        </w:tc>
        <w:tc>
          <w:tcPr>
            <w:tcW w:w="938" w:type="dxa"/>
            <w:tcBorders>
              <w:top w:val="single" w:sz="12" w:space="0" w:color="auto"/>
              <w:bottom w:val="nil"/>
            </w:tcBorders>
            <w:shd w:val="clear" w:color="auto" w:fill="auto"/>
            <w:vAlign w:val="bottom"/>
          </w:tcPr>
          <w:p w:rsidR="00F31603" w:rsidRPr="00C448AB" w:rsidRDefault="00F31603" w:rsidP="00050526">
            <w:pPr>
              <w:tabs>
                <w:tab w:val="left" w:pos="360"/>
                <w:tab w:val="left" w:pos="720"/>
              </w:tabs>
              <w:spacing w:before="40" w:after="40" w:line="220" w:lineRule="exact"/>
              <w:jc w:val="right"/>
              <w:rPr>
                <w:b/>
                <w:bCs/>
                <w:sz w:val="18"/>
                <w:szCs w:val="18"/>
                <w:lang w:val="es-CO"/>
              </w:rPr>
            </w:pPr>
            <w:r w:rsidRPr="00C448AB">
              <w:rPr>
                <w:b/>
                <w:bCs/>
                <w:sz w:val="18"/>
                <w:szCs w:val="18"/>
                <w:lang w:val="es-CO"/>
              </w:rPr>
              <w:t>1</w:t>
            </w:r>
            <w:r w:rsidR="00C448AB">
              <w:rPr>
                <w:b/>
                <w:bCs/>
                <w:sz w:val="18"/>
                <w:szCs w:val="18"/>
                <w:lang w:val="es-CO"/>
              </w:rPr>
              <w:t xml:space="preserve"> </w:t>
            </w:r>
            <w:r w:rsidRPr="00C448AB">
              <w:rPr>
                <w:b/>
                <w:bCs/>
                <w:sz w:val="18"/>
                <w:szCs w:val="18"/>
                <w:lang w:val="es-CO"/>
              </w:rPr>
              <w:t>373</w:t>
            </w:r>
            <w:r w:rsidR="00C448AB">
              <w:rPr>
                <w:b/>
                <w:bCs/>
                <w:sz w:val="18"/>
                <w:szCs w:val="18"/>
                <w:lang w:val="es-CO"/>
              </w:rPr>
              <w:t xml:space="preserve"> </w:t>
            </w:r>
            <w:r w:rsidRPr="00C448AB">
              <w:rPr>
                <w:b/>
                <w:bCs/>
                <w:sz w:val="18"/>
                <w:szCs w:val="18"/>
                <w:lang w:val="es-CO"/>
              </w:rPr>
              <w:t>927</w:t>
            </w:r>
          </w:p>
        </w:tc>
      </w:tr>
      <w:tr w:rsidR="00F31603" w:rsidRPr="003922BE">
        <w:trPr>
          <w:jc w:val="right"/>
        </w:trPr>
        <w:tc>
          <w:tcPr>
            <w:tcW w:w="1547" w:type="dxa"/>
            <w:tcBorders>
              <w:top w:val="nil"/>
            </w:tcBorders>
            <w:shd w:val="clear" w:color="auto" w:fill="auto"/>
          </w:tcPr>
          <w:p w:rsidR="00F31603" w:rsidRPr="00C448AB" w:rsidRDefault="00F31603" w:rsidP="00050526">
            <w:pPr>
              <w:tabs>
                <w:tab w:val="left" w:pos="360"/>
                <w:tab w:val="left" w:pos="720"/>
              </w:tabs>
              <w:spacing w:before="40" w:after="40" w:line="220" w:lineRule="exact"/>
              <w:rPr>
                <w:sz w:val="18"/>
                <w:szCs w:val="18"/>
                <w:lang w:val="es-CO"/>
              </w:rPr>
            </w:pPr>
            <w:r w:rsidRPr="00C448AB">
              <w:rPr>
                <w:sz w:val="18"/>
                <w:szCs w:val="18"/>
                <w:lang w:val="es-CO"/>
              </w:rPr>
              <w:t>2009</w:t>
            </w:r>
          </w:p>
        </w:tc>
        <w:tc>
          <w:tcPr>
            <w:tcW w:w="882" w:type="dxa"/>
            <w:tcBorders>
              <w:top w:val="nil"/>
            </w:tcBorders>
            <w:shd w:val="clear" w:color="auto" w:fill="auto"/>
            <w:vAlign w:val="bottom"/>
          </w:tcPr>
          <w:p w:rsidR="00F31603" w:rsidRPr="00C448AB" w:rsidRDefault="00F31603" w:rsidP="00050526">
            <w:pPr>
              <w:tabs>
                <w:tab w:val="left" w:pos="360"/>
                <w:tab w:val="left" w:pos="720"/>
              </w:tabs>
              <w:spacing w:before="40" w:after="40" w:line="220" w:lineRule="exact"/>
              <w:jc w:val="right"/>
              <w:rPr>
                <w:sz w:val="18"/>
                <w:szCs w:val="18"/>
                <w:lang w:val="es-CO"/>
              </w:rPr>
            </w:pPr>
            <w:r w:rsidRPr="00C448AB">
              <w:rPr>
                <w:sz w:val="18"/>
                <w:szCs w:val="18"/>
                <w:lang w:val="es-CO"/>
              </w:rPr>
              <w:t>229</w:t>
            </w:r>
            <w:r w:rsidR="00C448AB">
              <w:rPr>
                <w:sz w:val="18"/>
                <w:szCs w:val="18"/>
                <w:lang w:val="es-CO"/>
              </w:rPr>
              <w:t xml:space="preserve"> </w:t>
            </w:r>
            <w:r w:rsidRPr="00C448AB">
              <w:rPr>
                <w:sz w:val="18"/>
                <w:szCs w:val="18"/>
                <w:lang w:val="es-CO"/>
              </w:rPr>
              <w:t>516</w:t>
            </w:r>
          </w:p>
        </w:tc>
        <w:tc>
          <w:tcPr>
            <w:tcW w:w="868" w:type="dxa"/>
            <w:tcBorders>
              <w:top w:val="nil"/>
            </w:tcBorders>
            <w:shd w:val="clear" w:color="auto" w:fill="auto"/>
            <w:vAlign w:val="bottom"/>
          </w:tcPr>
          <w:p w:rsidR="00F31603" w:rsidRPr="00C448AB" w:rsidRDefault="00F31603" w:rsidP="00050526">
            <w:pPr>
              <w:tabs>
                <w:tab w:val="left" w:pos="360"/>
                <w:tab w:val="left" w:pos="720"/>
              </w:tabs>
              <w:spacing w:before="40" w:after="40" w:line="220" w:lineRule="exact"/>
              <w:jc w:val="right"/>
              <w:rPr>
                <w:sz w:val="18"/>
                <w:szCs w:val="18"/>
                <w:lang w:val="es-CO"/>
              </w:rPr>
            </w:pPr>
            <w:r w:rsidRPr="00C448AB">
              <w:rPr>
                <w:sz w:val="18"/>
                <w:szCs w:val="18"/>
                <w:lang w:val="es-CO"/>
              </w:rPr>
              <w:t>208</w:t>
            </w:r>
            <w:r w:rsidR="00C448AB">
              <w:rPr>
                <w:sz w:val="18"/>
                <w:szCs w:val="18"/>
                <w:lang w:val="es-CO"/>
              </w:rPr>
              <w:t xml:space="preserve"> </w:t>
            </w:r>
            <w:r w:rsidRPr="00C448AB">
              <w:rPr>
                <w:sz w:val="18"/>
                <w:szCs w:val="18"/>
                <w:lang w:val="es-CO"/>
              </w:rPr>
              <w:t>748</w:t>
            </w:r>
          </w:p>
        </w:tc>
        <w:tc>
          <w:tcPr>
            <w:tcW w:w="1161" w:type="dxa"/>
            <w:tcBorders>
              <w:top w:val="nil"/>
            </w:tcBorders>
            <w:shd w:val="clear" w:color="auto" w:fill="auto"/>
            <w:vAlign w:val="bottom"/>
          </w:tcPr>
          <w:p w:rsidR="00F31603" w:rsidRPr="00C448AB" w:rsidRDefault="00F31603" w:rsidP="00050526">
            <w:pPr>
              <w:tabs>
                <w:tab w:val="left" w:pos="360"/>
                <w:tab w:val="left" w:pos="720"/>
              </w:tabs>
              <w:spacing w:before="40" w:after="40" w:line="220" w:lineRule="exact"/>
              <w:jc w:val="right"/>
              <w:rPr>
                <w:sz w:val="18"/>
                <w:szCs w:val="18"/>
                <w:lang w:val="es-CO"/>
              </w:rPr>
            </w:pPr>
            <w:r w:rsidRPr="00C448AB">
              <w:rPr>
                <w:sz w:val="18"/>
                <w:szCs w:val="18"/>
                <w:lang w:val="es-CO"/>
              </w:rPr>
              <w:t>250</w:t>
            </w:r>
            <w:r w:rsidR="00C448AB">
              <w:rPr>
                <w:sz w:val="18"/>
                <w:szCs w:val="18"/>
                <w:lang w:val="es-CO"/>
              </w:rPr>
              <w:t xml:space="preserve"> </w:t>
            </w:r>
            <w:r w:rsidRPr="00C448AB">
              <w:rPr>
                <w:sz w:val="18"/>
                <w:szCs w:val="18"/>
                <w:lang w:val="es-CO"/>
              </w:rPr>
              <w:t>556</w:t>
            </w:r>
          </w:p>
        </w:tc>
        <w:tc>
          <w:tcPr>
            <w:tcW w:w="854" w:type="dxa"/>
            <w:tcBorders>
              <w:top w:val="nil"/>
            </w:tcBorders>
            <w:shd w:val="clear" w:color="auto" w:fill="auto"/>
            <w:vAlign w:val="bottom"/>
          </w:tcPr>
          <w:p w:rsidR="00F31603" w:rsidRPr="00C448AB" w:rsidRDefault="00F31603" w:rsidP="00050526">
            <w:pPr>
              <w:tabs>
                <w:tab w:val="left" w:pos="360"/>
                <w:tab w:val="left" w:pos="720"/>
              </w:tabs>
              <w:spacing w:before="40" w:after="40" w:line="220" w:lineRule="exact"/>
              <w:jc w:val="right"/>
              <w:rPr>
                <w:sz w:val="18"/>
                <w:szCs w:val="18"/>
                <w:lang w:val="es-CO"/>
              </w:rPr>
            </w:pPr>
            <w:r w:rsidRPr="00C448AB">
              <w:rPr>
                <w:sz w:val="18"/>
                <w:szCs w:val="18"/>
                <w:lang w:val="es-CO"/>
              </w:rPr>
              <w:t>232</w:t>
            </w:r>
            <w:r w:rsidR="00C448AB">
              <w:rPr>
                <w:sz w:val="18"/>
                <w:szCs w:val="18"/>
                <w:lang w:val="es-CO"/>
              </w:rPr>
              <w:t xml:space="preserve"> </w:t>
            </w:r>
            <w:r w:rsidRPr="00C448AB">
              <w:rPr>
                <w:sz w:val="18"/>
                <w:szCs w:val="18"/>
                <w:lang w:val="es-CO"/>
              </w:rPr>
              <w:t>381</w:t>
            </w:r>
          </w:p>
        </w:tc>
        <w:tc>
          <w:tcPr>
            <w:tcW w:w="965" w:type="dxa"/>
            <w:tcBorders>
              <w:top w:val="nil"/>
            </w:tcBorders>
            <w:shd w:val="clear" w:color="auto" w:fill="auto"/>
            <w:vAlign w:val="bottom"/>
          </w:tcPr>
          <w:p w:rsidR="00F31603" w:rsidRPr="00C448AB" w:rsidRDefault="00F31603" w:rsidP="00050526">
            <w:pPr>
              <w:tabs>
                <w:tab w:val="left" w:pos="360"/>
                <w:tab w:val="left" w:pos="720"/>
              </w:tabs>
              <w:spacing w:before="40" w:after="40" w:line="220" w:lineRule="exact"/>
              <w:jc w:val="right"/>
              <w:rPr>
                <w:sz w:val="18"/>
                <w:szCs w:val="18"/>
                <w:lang w:val="es-CO"/>
              </w:rPr>
            </w:pPr>
            <w:r w:rsidRPr="00C448AB">
              <w:rPr>
                <w:sz w:val="18"/>
                <w:szCs w:val="18"/>
                <w:lang w:val="es-CO"/>
              </w:rPr>
              <w:t>205</w:t>
            </w:r>
            <w:r w:rsidR="00C448AB">
              <w:rPr>
                <w:sz w:val="18"/>
                <w:szCs w:val="18"/>
                <w:lang w:val="es-CO"/>
              </w:rPr>
              <w:t xml:space="preserve"> </w:t>
            </w:r>
            <w:r w:rsidRPr="00C448AB">
              <w:rPr>
                <w:sz w:val="18"/>
                <w:szCs w:val="18"/>
                <w:lang w:val="es-CO"/>
              </w:rPr>
              <w:t>604</w:t>
            </w:r>
          </w:p>
        </w:tc>
        <w:tc>
          <w:tcPr>
            <w:tcW w:w="1100" w:type="dxa"/>
            <w:tcBorders>
              <w:top w:val="nil"/>
            </w:tcBorders>
            <w:shd w:val="clear" w:color="auto" w:fill="auto"/>
            <w:vAlign w:val="bottom"/>
          </w:tcPr>
          <w:p w:rsidR="00F31603" w:rsidRPr="00C448AB" w:rsidRDefault="00F31603" w:rsidP="00050526">
            <w:pPr>
              <w:tabs>
                <w:tab w:val="left" w:pos="360"/>
                <w:tab w:val="left" w:pos="720"/>
              </w:tabs>
              <w:spacing w:before="40" w:after="40" w:line="220" w:lineRule="exact"/>
              <w:jc w:val="right"/>
              <w:rPr>
                <w:sz w:val="18"/>
                <w:szCs w:val="18"/>
                <w:lang w:val="es-CO"/>
              </w:rPr>
            </w:pPr>
            <w:r w:rsidRPr="00C448AB">
              <w:rPr>
                <w:sz w:val="18"/>
                <w:szCs w:val="18"/>
                <w:lang w:val="es-CO"/>
              </w:rPr>
              <w:t>229</w:t>
            </w:r>
            <w:r w:rsidR="00C448AB">
              <w:rPr>
                <w:sz w:val="18"/>
                <w:szCs w:val="18"/>
                <w:lang w:val="es-CO"/>
              </w:rPr>
              <w:t xml:space="preserve"> </w:t>
            </w:r>
            <w:r w:rsidRPr="00C448AB">
              <w:rPr>
                <w:sz w:val="18"/>
                <w:szCs w:val="18"/>
                <w:lang w:val="es-CO"/>
              </w:rPr>
              <w:t>290</w:t>
            </w:r>
          </w:p>
        </w:tc>
        <w:tc>
          <w:tcPr>
            <w:tcW w:w="938" w:type="dxa"/>
            <w:tcBorders>
              <w:top w:val="nil"/>
            </w:tcBorders>
            <w:shd w:val="clear" w:color="auto" w:fill="auto"/>
            <w:vAlign w:val="bottom"/>
          </w:tcPr>
          <w:p w:rsidR="00F31603" w:rsidRPr="00C448AB" w:rsidRDefault="00F31603" w:rsidP="00050526">
            <w:pPr>
              <w:tabs>
                <w:tab w:val="left" w:pos="360"/>
                <w:tab w:val="left" w:pos="720"/>
              </w:tabs>
              <w:spacing w:before="40" w:after="40" w:line="220" w:lineRule="exact"/>
              <w:jc w:val="right"/>
              <w:rPr>
                <w:b/>
                <w:bCs/>
                <w:sz w:val="18"/>
                <w:szCs w:val="18"/>
                <w:lang w:val="es-CO"/>
              </w:rPr>
            </w:pPr>
            <w:r w:rsidRPr="00C448AB">
              <w:rPr>
                <w:b/>
                <w:bCs/>
                <w:sz w:val="18"/>
                <w:szCs w:val="18"/>
                <w:lang w:val="es-CO"/>
              </w:rPr>
              <w:t>1</w:t>
            </w:r>
            <w:r w:rsidR="00C448AB">
              <w:rPr>
                <w:b/>
                <w:bCs/>
                <w:sz w:val="18"/>
                <w:szCs w:val="18"/>
                <w:lang w:val="es-CO"/>
              </w:rPr>
              <w:t xml:space="preserve"> </w:t>
            </w:r>
            <w:r w:rsidRPr="00C448AB">
              <w:rPr>
                <w:b/>
                <w:bCs/>
                <w:sz w:val="18"/>
                <w:szCs w:val="18"/>
                <w:lang w:val="es-CO"/>
              </w:rPr>
              <w:t>356</w:t>
            </w:r>
            <w:r w:rsidR="00C448AB">
              <w:rPr>
                <w:b/>
                <w:bCs/>
                <w:sz w:val="18"/>
                <w:szCs w:val="18"/>
                <w:lang w:val="es-CO"/>
              </w:rPr>
              <w:t xml:space="preserve"> </w:t>
            </w:r>
            <w:r w:rsidRPr="00C448AB">
              <w:rPr>
                <w:b/>
                <w:bCs/>
                <w:sz w:val="18"/>
                <w:szCs w:val="18"/>
                <w:lang w:val="es-CO"/>
              </w:rPr>
              <w:t>095</w:t>
            </w:r>
          </w:p>
        </w:tc>
      </w:tr>
      <w:tr w:rsidR="00F31603" w:rsidRPr="003922BE">
        <w:trPr>
          <w:jc w:val="right"/>
        </w:trPr>
        <w:tc>
          <w:tcPr>
            <w:tcW w:w="1547" w:type="dxa"/>
            <w:shd w:val="clear" w:color="auto" w:fill="auto"/>
          </w:tcPr>
          <w:p w:rsidR="00F31603" w:rsidRPr="00C448AB" w:rsidRDefault="00F31603" w:rsidP="00050526">
            <w:pPr>
              <w:tabs>
                <w:tab w:val="left" w:pos="360"/>
                <w:tab w:val="left" w:pos="720"/>
              </w:tabs>
              <w:spacing w:before="40" w:after="40" w:line="220" w:lineRule="exact"/>
              <w:rPr>
                <w:sz w:val="18"/>
                <w:szCs w:val="18"/>
                <w:lang w:val="es-CO"/>
              </w:rPr>
            </w:pPr>
            <w:r w:rsidRPr="00C448AB">
              <w:rPr>
                <w:sz w:val="18"/>
                <w:szCs w:val="18"/>
                <w:lang w:val="es-CO"/>
              </w:rPr>
              <w:t>2010</w:t>
            </w:r>
          </w:p>
        </w:tc>
        <w:tc>
          <w:tcPr>
            <w:tcW w:w="882" w:type="dxa"/>
            <w:shd w:val="clear" w:color="auto" w:fill="auto"/>
            <w:vAlign w:val="bottom"/>
          </w:tcPr>
          <w:p w:rsidR="00F31603" w:rsidRPr="00C448AB" w:rsidRDefault="00F31603" w:rsidP="00050526">
            <w:pPr>
              <w:tabs>
                <w:tab w:val="left" w:pos="360"/>
                <w:tab w:val="left" w:pos="720"/>
              </w:tabs>
              <w:spacing w:before="40" w:after="40" w:line="220" w:lineRule="exact"/>
              <w:jc w:val="right"/>
              <w:rPr>
                <w:sz w:val="18"/>
                <w:szCs w:val="18"/>
                <w:lang w:val="es-CO"/>
              </w:rPr>
            </w:pPr>
            <w:r w:rsidRPr="00C448AB">
              <w:rPr>
                <w:sz w:val="18"/>
                <w:szCs w:val="18"/>
                <w:lang w:val="es-CO"/>
              </w:rPr>
              <w:t>253</w:t>
            </w:r>
            <w:r w:rsidR="00C448AB">
              <w:rPr>
                <w:sz w:val="18"/>
                <w:szCs w:val="18"/>
                <w:lang w:val="es-CO"/>
              </w:rPr>
              <w:t xml:space="preserve"> </w:t>
            </w:r>
            <w:r w:rsidRPr="00C448AB">
              <w:rPr>
                <w:sz w:val="18"/>
                <w:szCs w:val="18"/>
                <w:lang w:val="es-CO"/>
              </w:rPr>
              <w:t>625</w:t>
            </w:r>
          </w:p>
        </w:tc>
        <w:tc>
          <w:tcPr>
            <w:tcW w:w="868" w:type="dxa"/>
            <w:shd w:val="clear" w:color="auto" w:fill="auto"/>
            <w:vAlign w:val="bottom"/>
          </w:tcPr>
          <w:p w:rsidR="00F31603" w:rsidRPr="00C448AB" w:rsidRDefault="00F31603" w:rsidP="00050526">
            <w:pPr>
              <w:tabs>
                <w:tab w:val="left" w:pos="360"/>
                <w:tab w:val="left" w:pos="720"/>
              </w:tabs>
              <w:spacing w:before="40" w:after="40" w:line="220" w:lineRule="exact"/>
              <w:jc w:val="right"/>
              <w:rPr>
                <w:sz w:val="18"/>
                <w:szCs w:val="18"/>
                <w:lang w:val="es-CO"/>
              </w:rPr>
            </w:pPr>
            <w:r w:rsidRPr="00C448AB">
              <w:rPr>
                <w:sz w:val="18"/>
                <w:szCs w:val="18"/>
                <w:lang w:val="es-CO"/>
              </w:rPr>
              <w:t>209</w:t>
            </w:r>
            <w:r w:rsidR="00C448AB">
              <w:rPr>
                <w:sz w:val="18"/>
                <w:szCs w:val="18"/>
                <w:lang w:val="es-CO"/>
              </w:rPr>
              <w:t xml:space="preserve"> </w:t>
            </w:r>
            <w:r w:rsidRPr="00C448AB">
              <w:rPr>
                <w:sz w:val="18"/>
                <w:szCs w:val="18"/>
                <w:lang w:val="es-CO"/>
              </w:rPr>
              <w:t>689</w:t>
            </w:r>
          </w:p>
        </w:tc>
        <w:tc>
          <w:tcPr>
            <w:tcW w:w="1161" w:type="dxa"/>
            <w:shd w:val="clear" w:color="auto" w:fill="auto"/>
            <w:vAlign w:val="bottom"/>
          </w:tcPr>
          <w:p w:rsidR="00F31603" w:rsidRPr="00C448AB" w:rsidRDefault="00F31603" w:rsidP="00050526">
            <w:pPr>
              <w:tabs>
                <w:tab w:val="left" w:pos="360"/>
                <w:tab w:val="left" w:pos="720"/>
              </w:tabs>
              <w:spacing w:before="40" w:after="40" w:line="220" w:lineRule="exact"/>
              <w:jc w:val="right"/>
              <w:rPr>
                <w:sz w:val="18"/>
                <w:szCs w:val="18"/>
                <w:lang w:val="es-CO"/>
              </w:rPr>
            </w:pPr>
            <w:r w:rsidRPr="00C448AB">
              <w:rPr>
                <w:sz w:val="18"/>
                <w:szCs w:val="18"/>
                <w:lang w:val="es-CO"/>
              </w:rPr>
              <w:t>302</w:t>
            </w:r>
            <w:r w:rsidR="00C448AB">
              <w:rPr>
                <w:sz w:val="18"/>
                <w:szCs w:val="18"/>
                <w:lang w:val="es-CO"/>
              </w:rPr>
              <w:t xml:space="preserve"> </w:t>
            </w:r>
            <w:r w:rsidRPr="00C448AB">
              <w:rPr>
                <w:sz w:val="18"/>
                <w:szCs w:val="18"/>
                <w:lang w:val="es-CO"/>
              </w:rPr>
              <w:t>341</w:t>
            </w:r>
          </w:p>
        </w:tc>
        <w:tc>
          <w:tcPr>
            <w:tcW w:w="854" w:type="dxa"/>
            <w:shd w:val="clear" w:color="auto" w:fill="auto"/>
            <w:vAlign w:val="bottom"/>
          </w:tcPr>
          <w:p w:rsidR="00F31603" w:rsidRPr="00C448AB" w:rsidRDefault="00F31603" w:rsidP="00050526">
            <w:pPr>
              <w:tabs>
                <w:tab w:val="left" w:pos="360"/>
                <w:tab w:val="left" w:pos="720"/>
              </w:tabs>
              <w:spacing w:before="40" w:after="40" w:line="220" w:lineRule="exact"/>
              <w:jc w:val="right"/>
              <w:rPr>
                <w:sz w:val="18"/>
                <w:szCs w:val="18"/>
                <w:lang w:val="es-CO"/>
              </w:rPr>
            </w:pPr>
            <w:r w:rsidRPr="00C448AB">
              <w:rPr>
                <w:sz w:val="18"/>
                <w:szCs w:val="18"/>
                <w:lang w:val="es-CO"/>
              </w:rPr>
              <w:t>227</w:t>
            </w:r>
            <w:r w:rsidR="00C448AB">
              <w:rPr>
                <w:sz w:val="18"/>
                <w:szCs w:val="18"/>
                <w:lang w:val="es-CO"/>
              </w:rPr>
              <w:t xml:space="preserve"> </w:t>
            </w:r>
            <w:r w:rsidRPr="00C448AB">
              <w:rPr>
                <w:sz w:val="18"/>
                <w:szCs w:val="18"/>
                <w:lang w:val="es-CO"/>
              </w:rPr>
              <w:t>956</w:t>
            </w:r>
          </w:p>
        </w:tc>
        <w:tc>
          <w:tcPr>
            <w:tcW w:w="965" w:type="dxa"/>
            <w:shd w:val="clear" w:color="auto" w:fill="auto"/>
            <w:vAlign w:val="bottom"/>
          </w:tcPr>
          <w:p w:rsidR="00F31603" w:rsidRPr="00C448AB" w:rsidRDefault="00F31603" w:rsidP="00050526">
            <w:pPr>
              <w:tabs>
                <w:tab w:val="left" w:pos="360"/>
                <w:tab w:val="left" w:pos="720"/>
              </w:tabs>
              <w:spacing w:before="40" w:after="40" w:line="220" w:lineRule="exact"/>
              <w:jc w:val="right"/>
              <w:rPr>
                <w:sz w:val="18"/>
                <w:szCs w:val="18"/>
                <w:lang w:val="es-CO"/>
              </w:rPr>
            </w:pPr>
            <w:r w:rsidRPr="00C448AB">
              <w:rPr>
                <w:sz w:val="18"/>
                <w:szCs w:val="18"/>
                <w:lang w:val="es-CO"/>
              </w:rPr>
              <w:t>204</w:t>
            </w:r>
            <w:r w:rsidR="00C448AB">
              <w:rPr>
                <w:sz w:val="18"/>
                <w:szCs w:val="18"/>
                <w:lang w:val="es-CO"/>
              </w:rPr>
              <w:t xml:space="preserve"> </w:t>
            </w:r>
            <w:r w:rsidRPr="00C448AB">
              <w:rPr>
                <w:sz w:val="18"/>
                <w:szCs w:val="18"/>
                <w:lang w:val="es-CO"/>
              </w:rPr>
              <w:t>544</w:t>
            </w:r>
          </w:p>
        </w:tc>
        <w:tc>
          <w:tcPr>
            <w:tcW w:w="1100" w:type="dxa"/>
            <w:shd w:val="clear" w:color="auto" w:fill="auto"/>
            <w:vAlign w:val="bottom"/>
          </w:tcPr>
          <w:p w:rsidR="00F31603" w:rsidRPr="00C448AB" w:rsidRDefault="00F31603" w:rsidP="00050526">
            <w:pPr>
              <w:tabs>
                <w:tab w:val="left" w:pos="360"/>
                <w:tab w:val="left" w:pos="720"/>
              </w:tabs>
              <w:spacing w:before="40" w:after="40" w:line="220" w:lineRule="exact"/>
              <w:jc w:val="right"/>
              <w:rPr>
                <w:sz w:val="18"/>
                <w:szCs w:val="18"/>
                <w:lang w:val="es-CO"/>
              </w:rPr>
            </w:pPr>
            <w:r w:rsidRPr="00C448AB">
              <w:rPr>
                <w:sz w:val="18"/>
                <w:szCs w:val="18"/>
                <w:lang w:val="es-CO"/>
              </w:rPr>
              <w:t>314</w:t>
            </w:r>
            <w:r w:rsidR="00C448AB">
              <w:rPr>
                <w:sz w:val="18"/>
                <w:szCs w:val="18"/>
                <w:lang w:val="es-CO"/>
              </w:rPr>
              <w:t xml:space="preserve"> </w:t>
            </w:r>
            <w:r w:rsidRPr="00C448AB">
              <w:rPr>
                <w:sz w:val="18"/>
                <w:szCs w:val="18"/>
                <w:lang w:val="es-CO"/>
              </w:rPr>
              <w:t>027</w:t>
            </w:r>
          </w:p>
        </w:tc>
        <w:tc>
          <w:tcPr>
            <w:tcW w:w="938" w:type="dxa"/>
            <w:shd w:val="clear" w:color="auto" w:fill="auto"/>
            <w:vAlign w:val="bottom"/>
          </w:tcPr>
          <w:p w:rsidR="00F31603" w:rsidRPr="00C448AB" w:rsidRDefault="00F31603" w:rsidP="00050526">
            <w:pPr>
              <w:tabs>
                <w:tab w:val="left" w:pos="360"/>
                <w:tab w:val="left" w:pos="720"/>
              </w:tabs>
              <w:spacing w:before="40" w:after="40" w:line="220" w:lineRule="exact"/>
              <w:jc w:val="right"/>
              <w:rPr>
                <w:b/>
                <w:bCs/>
                <w:sz w:val="18"/>
                <w:szCs w:val="18"/>
                <w:lang w:val="es-CO"/>
              </w:rPr>
            </w:pPr>
            <w:r w:rsidRPr="00C448AB">
              <w:rPr>
                <w:b/>
                <w:bCs/>
                <w:sz w:val="18"/>
                <w:szCs w:val="18"/>
                <w:lang w:val="es-CO"/>
              </w:rPr>
              <w:t>1</w:t>
            </w:r>
            <w:r w:rsidR="00C448AB">
              <w:rPr>
                <w:b/>
                <w:bCs/>
                <w:sz w:val="18"/>
                <w:szCs w:val="18"/>
                <w:lang w:val="es-CO"/>
              </w:rPr>
              <w:t xml:space="preserve"> </w:t>
            </w:r>
            <w:r w:rsidRPr="00C448AB">
              <w:rPr>
                <w:b/>
                <w:bCs/>
                <w:sz w:val="18"/>
                <w:szCs w:val="18"/>
                <w:lang w:val="es-CO"/>
              </w:rPr>
              <w:t>512</w:t>
            </w:r>
            <w:r w:rsidR="00C448AB">
              <w:rPr>
                <w:b/>
                <w:bCs/>
                <w:sz w:val="18"/>
                <w:szCs w:val="18"/>
                <w:lang w:val="es-CO"/>
              </w:rPr>
              <w:t xml:space="preserve"> </w:t>
            </w:r>
            <w:r w:rsidRPr="00C448AB">
              <w:rPr>
                <w:b/>
                <w:bCs/>
                <w:sz w:val="18"/>
                <w:szCs w:val="18"/>
                <w:lang w:val="es-CO"/>
              </w:rPr>
              <w:t>182</w:t>
            </w:r>
          </w:p>
        </w:tc>
      </w:tr>
      <w:tr w:rsidR="00F31603" w:rsidRPr="003922BE">
        <w:trPr>
          <w:jc w:val="right"/>
        </w:trPr>
        <w:tc>
          <w:tcPr>
            <w:tcW w:w="1547" w:type="dxa"/>
            <w:shd w:val="clear" w:color="auto" w:fill="auto"/>
          </w:tcPr>
          <w:p w:rsidR="00F31603" w:rsidRPr="00C448AB" w:rsidRDefault="00F31603" w:rsidP="00C8462B">
            <w:pPr>
              <w:tabs>
                <w:tab w:val="left" w:pos="360"/>
                <w:tab w:val="left" w:pos="720"/>
              </w:tabs>
              <w:spacing w:before="40" w:after="40" w:line="220" w:lineRule="exact"/>
              <w:rPr>
                <w:sz w:val="18"/>
                <w:szCs w:val="18"/>
                <w:lang w:val="es-CO"/>
              </w:rPr>
            </w:pPr>
            <w:r w:rsidRPr="00C448AB">
              <w:rPr>
                <w:sz w:val="18"/>
                <w:szCs w:val="18"/>
                <w:lang w:val="es-CO"/>
              </w:rPr>
              <w:t>2011</w:t>
            </w:r>
          </w:p>
        </w:tc>
        <w:tc>
          <w:tcPr>
            <w:tcW w:w="882" w:type="dxa"/>
            <w:shd w:val="clear" w:color="auto" w:fill="auto"/>
            <w:vAlign w:val="bottom"/>
          </w:tcPr>
          <w:p w:rsidR="00F31603" w:rsidRPr="00C448AB" w:rsidRDefault="00F31603" w:rsidP="00C8462B">
            <w:pPr>
              <w:tabs>
                <w:tab w:val="left" w:pos="360"/>
                <w:tab w:val="left" w:pos="720"/>
              </w:tabs>
              <w:spacing w:before="40" w:after="40" w:line="220" w:lineRule="exact"/>
              <w:jc w:val="right"/>
              <w:rPr>
                <w:sz w:val="18"/>
                <w:szCs w:val="18"/>
                <w:lang w:val="es-CO"/>
              </w:rPr>
            </w:pPr>
            <w:r w:rsidRPr="00C448AB">
              <w:rPr>
                <w:sz w:val="18"/>
                <w:szCs w:val="18"/>
                <w:lang w:val="es-CO"/>
              </w:rPr>
              <w:t>212</w:t>
            </w:r>
            <w:r w:rsidR="00C448AB">
              <w:rPr>
                <w:sz w:val="18"/>
                <w:szCs w:val="18"/>
                <w:lang w:val="es-CO"/>
              </w:rPr>
              <w:t xml:space="preserve"> </w:t>
            </w:r>
            <w:r w:rsidRPr="00C448AB">
              <w:rPr>
                <w:sz w:val="18"/>
                <w:szCs w:val="18"/>
                <w:lang w:val="es-CO"/>
              </w:rPr>
              <w:t>336</w:t>
            </w:r>
          </w:p>
        </w:tc>
        <w:tc>
          <w:tcPr>
            <w:tcW w:w="868" w:type="dxa"/>
            <w:shd w:val="clear" w:color="auto" w:fill="auto"/>
            <w:vAlign w:val="bottom"/>
          </w:tcPr>
          <w:p w:rsidR="00F31603" w:rsidRPr="00C448AB" w:rsidRDefault="00F31603" w:rsidP="00C8462B">
            <w:pPr>
              <w:tabs>
                <w:tab w:val="left" w:pos="360"/>
                <w:tab w:val="left" w:pos="720"/>
              </w:tabs>
              <w:spacing w:before="40" w:after="40" w:line="220" w:lineRule="exact"/>
              <w:jc w:val="right"/>
              <w:rPr>
                <w:sz w:val="18"/>
                <w:szCs w:val="18"/>
                <w:lang w:val="es-CO"/>
              </w:rPr>
            </w:pPr>
            <w:r w:rsidRPr="00C448AB">
              <w:rPr>
                <w:sz w:val="18"/>
                <w:szCs w:val="18"/>
                <w:lang w:val="es-CO"/>
              </w:rPr>
              <w:t>152</w:t>
            </w:r>
            <w:r w:rsidR="00C448AB">
              <w:rPr>
                <w:sz w:val="18"/>
                <w:szCs w:val="18"/>
                <w:lang w:val="es-CO"/>
              </w:rPr>
              <w:t xml:space="preserve"> </w:t>
            </w:r>
            <w:r w:rsidRPr="00C448AB">
              <w:rPr>
                <w:sz w:val="18"/>
                <w:szCs w:val="18"/>
                <w:lang w:val="es-CO"/>
              </w:rPr>
              <w:t>489</w:t>
            </w:r>
          </w:p>
        </w:tc>
        <w:tc>
          <w:tcPr>
            <w:tcW w:w="1161" w:type="dxa"/>
            <w:shd w:val="clear" w:color="auto" w:fill="auto"/>
            <w:vAlign w:val="bottom"/>
          </w:tcPr>
          <w:p w:rsidR="00F31603" w:rsidRPr="00C448AB" w:rsidRDefault="00F31603" w:rsidP="00C8462B">
            <w:pPr>
              <w:tabs>
                <w:tab w:val="left" w:pos="360"/>
                <w:tab w:val="left" w:pos="720"/>
              </w:tabs>
              <w:spacing w:before="40" w:after="40" w:line="220" w:lineRule="exact"/>
              <w:jc w:val="right"/>
              <w:rPr>
                <w:sz w:val="18"/>
                <w:szCs w:val="18"/>
                <w:lang w:val="es-CO"/>
              </w:rPr>
            </w:pPr>
            <w:r w:rsidRPr="00C448AB">
              <w:rPr>
                <w:sz w:val="18"/>
                <w:szCs w:val="18"/>
                <w:lang w:val="es-CO"/>
              </w:rPr>
              <w:t>272</w:t>
            </w:r>
            <w:r w:rsidR="00C448AB">
              <w:rPr>
                <w:sz w:val="18"/>
                <w:szCs w:val="18"/>
                <w:lang w:val="es-CO"/>
              </w:rPr>
              <w:t xml:space="preserve"> </w:t>
            </w:r>
            <w:r w:rsidRPr="00C448AB">
              <w:rPr>
                <w:sz w:val="18"/>
                <w:szCs w:val="18"/>
                <w:lang w:val="es-CO"/>
              </w:rPr>
              <w:t>390</w:t>
            </w:r>
          </w:p>
        </w:tc>
        <w:tc>
          <w:tcPr>
            <w:tcW w:w="854" w:type="dxa"/>
            <w:shd w:val="clear" w:color="auto" w:fill="auto"/>
            <w:vAlign w:val="bottom"/>
          </w:tcPr>
          <w:p w:rsidR="00F31603" w:rsidRPr="00C448AB" w:rsidRDefault="00F31603" w:rsidP="00C8462B">
            <w:pPr>
              <w:tabs>
                <w:tab w:val="left" w:pos="360"/>
                <w:tab w:val="left" w:pos="720"/>
              </w:tabs>
              <w:spacing w:before="40" w:after="40" w:line="220" w:lineRule="exact"/>
              <w:jc w:val="right"/>
              <w:rPr>
                <w:sz w:val="18"/>
                <w:szCs w:val="18"/>
                <w:lang w:val="es-CO"/>
              </w:rPr>
            </w:pPr>
            <w:r w:rsidRPr="00C448AB">
              <w:rPr>
                <w:sz w:val="18"/>
                <w:szCs w:val="18"/>
                <w:lang w:val="es-CO"/>
              </w:rPr>
              <w:t>178</w:t>
            </w:r>
            <w:r w:rsidR="00C448AB">
              <w:rPr>
                <w:sz w:val="18"/>
                <w:szCs w:val="18"/>
                <w:lang w:val="es-CO"/>
              </w:rPr>
              <w:t xml:space="preserve"> </w:t>
            </w:r>
            <w:r w:rsidRPr="00C448AB">
              <w:rPr>
                <w:sz w:val="18"/>
                <w:szCs w:val="18"/>
                <w:lang w:val="es-CO"/>
              </w:rPr>
              <w:t>782</w:t>
            </w:r>
          </w:p>
        </w:tc>
        <w:tc>
          <w:tcPr>
            <w:tcW w:w="965" w:type="dxa"/>
            <w:shd w:val="clear" w:color="auto" w:fill="auto"/>
            <w:vAlign w:val="bottom"/>
          </w:tcPr>
          <w:p w:rsidR="00F31603" w:rsidRPr="00C448AB" w:rsidRDefault="00F31603" w:rsidP="00C8462B">
            <w:pPr>
              <w:tabs>
                <w:tab w:val="left" w:pos="360"/>
                <w:tab w:val="left" w:pos="720"/>
              </w:tabs>
              <w:spacing w:before="40" w:after="40" w:line="220" w:lineRule="exact"/>
              <w:jc w:val="right"/>
              <w:rPr>
                <w:sz w:val="18"/>
                <w:szCs w:val="18"/>
                <w:lang w:val="es-CO"/>
              </w:rPr>
            </w:pPr>
            <w:r w:rsidRPr="00C448AB">
              <w:rPr>
                <w:sz w:val="18"/>
                <w:szCs w:val="18"/>
                <w:lang w:val="es-CO"/>
              </w:rPr>
              <w:t>159</w:t>
            </w:r>
            <w:r w:rsidR="00C448AB">
              <w:rPr>
                <w:sz w:val="18"/>
                <w:szCs w:val="18"/>
                <w:lang w:val="es-CO"/>
              </w:rPr>
              <w:t xml:space="preserve"> </w:t>
            </w:r>
            <w:r w:rsidRPr="00C448AB">
              <w:rPr>
                <w:sz w:val="18"/>
                <w:szCs w:val="18"/>
                <w:lang w:val="es-CO"/>
              </w:rPr>
              <w:t>866</w:t>
            </w:r>
          </w:p>
        </w:tc>
        <w:tc>
          <w:tcPr>
            <w:tcW w:w="1100" w:type="dxa"/>
            <w:shd w:val="clear" w:color="auto" w:fill="auto"/>
            <w:vAlign w:val="bottom"/>
          </w:tcPr>
          <w:p w:rsidR="00F31603" w:rsidRPr="00C448AB" w:rsidRDefault="00F31603" w:rsidP="00C8462B">
            <w:pPr>
              <w:tabs>
                <w:tab w:val="left" w:pos="360"/>
                <w:tab w:val="left" w:pos="720"/>
              </w:tabs>
              <w:spacing w:before="40" w:after="40" w:line="220" w:lineRule="exact"/>
              <w:jc w:val="right"/>
              <w:rPr>
                <w:sz w:val="18"/>
                <w:szCs w:val="18"/>
                <w:lang w:val="es-CO"/>
              </w:rPr>
            </w:pPr>
            <w:r w:rsidRPr="00C448AB">
              <w:rPr>
                <w:sz w:val="18"/>
                <w:szCs w:val="18"/>
                <w:lang w:val="es-CO"/>
              </w:rPr>
              <w:t>270</w:t>
            </w:r>
            <w:r w:rsidR="00C448AB">
              <w:rPr>
                <w:sz w:val="18"/>
                <w:szCs w:val="18"/>
                <w:lang w:val="es-CO"/>
              </w:rPr>
              <w:t xml:space="preserve"> </w:t>
            </w:r>
            <w:r w:rsidRPr="00C448AB">
              <w:rPr>
                <w:sz w:val="18"/>
                <w:szCs w:val="18"/>
                <w:lang w:val="es-CO"/>
              </w:rPr>
              <w:t>372</w:t>
            </w:r>
          </w:p>
        </w:tc>
        <w:tc>
          <w:tcPr>
            <w:tcW w:w="938" w:type="dxa"/>
            <w:shd w:val="clear" w:color="auto" w:fill="auto"/>
            <w:vAlign w:val="bottom"/>
          </w:tcPr>
          <w:p w:rsidR="00F31603" w:rsidRPr="00C448AB" w:rsidRDefault="00F31603" w:rsidP="00C8462B">
            <w:pPr>
              <w:tabs>
                <w:tab w:val="left" w:pos="360"/>
                <w:tab w:val="left" w:pos="720"/>
              </w:tabs>
              <w:spacing w:before="40" w:after="40" w:line="220" w:lineRule="exact"/>
              <w:jc w:val="right"/>
              <w:rPr>
                <w:b/>
                <w:bCs/>
                <w:sz w:val="18"/>
                <w:szCs w:val="18"/>
                <w:lang w:val="es-CO"/>
              </w:rPr>
            </w:pPr>
            <w:r w:rsidRPr="00C448AB">
              <w:rPr>
                <w:b/>
                <w:bCs/>
                <w:sz w:val="18"/>
                <w:szCs w:val="18"/>
                <w:lang w:val="es-CO"/>
              </w:rPr>
              <w:t>1</w:t>
            </w:r>
            <w:r w:rsidR="00C448AB">
              <w:rPr>
                <w:b/>
                <w:bCs/>
                <w:sz w:val="18"/>
                <w:szCs w:val="18"/>
                <w:lang w:val="es-CO"/>
              </w:rPr>
              <w:t xml:space="preserve"> </w:t>
            </w:r>
            <w:r w:rsidRPr="00C448AB">
              <w:rPr>
                <w:b/>
                <w:bCs/>
                <w:sz w:val="18"/>
                <w:szCs w:val="18"/>
                <w:lang w:val="es-CO"/>
              </w:rPr>
              <w:t>033</w:t>
            </w:r>
            <w:r w:rsidR="00C448AB">
              <w:rPr>
                <w:b/>
                <w:bCs/>
                <w:sz w:val="18"/>
                <w:szCs w:val="18"/>
                <w:lang w:val="es-CO"/>
              </w:rPr>
              <w:t xml:space="preserve"> </w:t>
            </w:r>
            <w:r w:rsidRPr="00C448AB">
              <w:rPr>
                <w:b/>
                <w:bCs/>
                <w:sz w:val="18"/>
                <w:szCs w:val="18"/>
                <w:lang w:val="es-CO"/>
              </w:rPr>
              <w:t>899</w:t>
            </w:r>
          </w:p>
        </w:tc>
      </w:tr>
      <w:tr w:rsidR="00F31603" w:rsidRPr="003922BE">
        <w:trPr>
          <w:jc w:val="right"/>
        </w:trPr>
        <w:tc>
          <w:tcPr>
            <w:tcW w:w="1547" w:type="dxa"/>
            <w:shd w:val="clear" w:color="auto" w:fill="auto"/>
          </w:tcPr>
          <w:p w:rsidR="00F31603" w:rsidRPr="00C448AB" w:rsidRDefault="00F31603" w:rsidP="00C8462B">
            <w:pPr>
              <w:tabs>
                <w:tab w:val="left" w:pos="360"/>
                <w:tab w:val="left" w:pos="720"/>
              </w:tabs>
              <w:spacing w:before="40" w:after="40" w:line="220" w:lineRule="exact"/>
              <w:rPr>
                <w:sz w:val="18"/>
                <w:szCs w:val="18"/>
                <w:lang w:val="es-CO"/>
              </w:rPr>
            </w:pPr>
            <w:r w:rsidRPr="00C448AB">
              <w:rPr>
                <w:sz w:val="18"/>
                <w:szCs w:val="18"/>
                <w:lang w:val="es-CO"/>
              </w:rPr>
              <w:t>2012</w:t>
            </w:r>
          </w:p>
        </w:tc>
        <w:tc>
          <w:tcPr>
            <w:tcW w:w="882" w:type="dxa"/>
            <w:shd w:val="clear" w:color="auto" w:fill="auto"/>
            <w:vAlign w:val="bottom"/>
          </w:tcPr>
          <w:p w:rsidR="00F31603" w:rsidRPr="00C448AB" w:rsidRDefault="00F31603" w:rsidP="00C8462B">
            <w:pPr>
              <w:tabs>
                <w:tab w:val="left" w:pos="360"/>
                <w:tab w:val="left" w:pos="720"/>
              </w:tabs>
              <w:spacing w:before="40" w:after="40" w:line="220" w:lineRule="exact"/>
              <w:jc w:val="right"/>
              <w:rPr>
                <w:sz w:val="18"/>
                <w:szCs w:val="18"/>
                <w:lang w:val="es-CO"/>
              </w:rPr>
            </w:pPr>
            <w:r w:rsidRPr="00C448AB">
              <w:rPr>
                <w:sz w:val="18"/>
                <w:szCs w:val="18"/>
                <w:lang w:val="es-CO"/>
              </w:rPr>
              <w:t>227</w:t>
            </w:r>
            <w:r w:rsidR="00C448AB">
              <w:rPr>
                <w:sz w:val="18"/>
                <w:szCs w:val="18"/>
                <w:lang w:val="es-CO"/>
              </w:rPr>
              <w:t xml:space="preserve"> </w:t>
            </w:r>
            <w:r w:rsidRPr="00C448AB">
              <w:rPr>
                <w:sz w:val="18"/>
                <w:szCs w:val="18"/>
                <w:lang w:val="es-CO"/>
              </w:rPr>
              <w:t>554</w:t>
            </w:r>
          </w:p>
        </w:tc>
        <w:tc>
          <w:tcPr>
            <w:tcW w:w="868" w:type="dxa"/>
            <w:shd w:val="clear" w:color="auto" w:fill="auto"/>
            <w:vAlign w:val="bottom"/>
          </w:tcPr>
          <w:p w:rsidR="00F31603" w:rsidRPr="00C448AB" w:rsidRDefault="00F31603" w:rsidP="00C8462B">
            <w:pPr>
              <w:tabs>
                <w:tab w:val="left" w:pos="360"/>
                <w:tab w:val="left" w:pos="720"/>
              </w:tabs>
              <w:spacing w:before="40" w:after="40" w:line="220" w:lineRule="exact"/>
              <w:jc w:val="right"/>
              <w:rPr>
                <w:sz w:val="18"/>
                <w:szCs w:val="18"/>
                <w:lang w:val="es-CO"/>
              </w:rPr>
            </w:pPr>
            <w:r w:rsidRPr="00C448AB">
              <w:rPr>
                <w:sz w:val="18"/>
                <w:szCs w:val="18"/>
                <w:lang w:val="es-CO"/>
              </w:rPr>
              <w:t>143</w:t>
            </w:r>
            <w:r w:rsidR="00C448AB">
              <w:rPr>
                <w:sz w:val="18"/>
                <w:szCs w:val="18"/>
                <w:lang w:val="es-CO"/>
              </w:rPr>
              <w:t xml:space="preserve"> </w:t>
            </w:r>
            <w:r w:rsidRPr="00C448AB">
              <w:rPr>
                <w:sz w:val="18"/>
                <w:szCs w:val="18"/>
                <w:lang w:val="es-CO"/>
              </w:rPr>
              <w:t>728</w:t>
            </w:r>
          </w:p>
        </w:tc>
        <w:tc>
          <w:tcPr>
            <w:tcW w:w="1161" w:type="dxa"/>
            <w:shd w:val="clear" w:color="auto" w:fill="auto"/>
            <w:vAlign w:val="bottom"/>
          </w:tcPr>
          <w:p w:rsidR="00F31603" w:rsidRPr="00C448AB" w:rsidRDefault="00F31603" w:rsidP="00C8462B">
            <w:pPr>
              <w:tabs>
                <w:tab w:val="left" w:pos="360"/>
                <w:tab w:val="left" w:pos="720"/>
              </w:tabs>
              <w:spacing w:before="40" w:after="40" w:line="220" w:lineRule="exact"/>
              <w:jc w:val="right"/>
              <w:rPr>
                <w:sz w:val="18"/>
                <w:szCs w:val="18"/>
                <w:lang w:val="es-CO"/>
              </w:rPr>
            </w:pPr>
            <w:r w:rsidRPr="00C448AB">
              <w:rPr>
                <w:sz w:val="18"/>
                <w:szCs w:val="18"/>
                <w:lang w:val="es-CO"/>
              </w:rPr>
              <w:t>290</w:t>
            </w:r>
            <w:r w:rsidR="00C448AB">
              <w:rPr>
                <w:sz w:val="18"/>
                <w:szCs w:val="18"/>
                <w:lang w:val="es-CO"/>
              </w:rPr>
              <w:t xml:space="preserve"> </w:t>
            </w:r>
            <w:r w:rsidRPr="00C448AB">
              <w:rPr>
                <w:sz w:val="18"/>
                <w:szCs w:val="18"/>
                <w:lang w:val="es-CO"/>
              </w:rPr>
              <w:t>731</w:t>
            </w:r>
          </w:p>
        </w:tc>
        <w:tc>
          <w:tcPr>
            <w:tcW w:w="854" w:type="dxa"/>
            <w:shd w:val="clear" w:color="auto" w:fill="auto"/>
            <w:vAlign w:val="bottom"/>
          </w:tcPr>
          <w:p w:rsidR="00F31603" w:rsidRPr="00C448AB" w:rsidRDefault="00F31603" w:rsidP="00C8462B">
            <w:pPr>
              <w:tabs>
                <w:tab w:val="left" w:pos="360"/>
                <w:tab w:val="left" w:pos="720"/>
              </w:tabs>
              <w:spacing w:before="40" w:after="40" w:line="220" w:lineRule="exact"/>
              <w:jc w:val="right"/>
              <w:rPr>
                <w:sz w:val="18"/>
                <w:szCs w:val="18"/>
                <w:lang w:val="es-CO"/>
              </w:rPr>
            </w:pPr>
            <w:r w:rsidRPr="00C448AB">
              <w:rPr>
                <w:sz w:val="18"/>
                <w:szCs w:val="18"/>
                <w:lang w:val="es-CO"/>
              </w:rPr>
              <w:t>192</w:t>
            </w:r>
            <w:r w:rsidR="00C448AB">
              <w:rPr>
                <w:sz w:val="18"/>
                <w:szCs w:val="18"/>
                <w:lang w:val="es-CO"/>
              </w:rPr>
              <w:t xml:space="preserve"> </w:t>
            </w:r>
            <w:r w:rsidRPr="00C448AB">
              <w:rPr>
                <w:sz w:val="18"/>
                <w:szCs w:val="18"/>
                <w:lang w:val="es-CO"/>
              </w:rPr>
              <w:t>896</w:t>
            </w:r>
          </w:p>
        </w:tc>
        <w:tc>
          <w:tcPr>
            <w:tcW w:w="965" w:type="dxa"/>
            <w:shd w:val="clear" w:color="auto" w:fill="auto"/>
            <w:vAlign w:val="bottom"/>
          </w:tcPr>
          <w:p w:rsidR="00F31603" w:rsidRPr="00C448AB" w:rsidRDefault="00F31603" w:rsidP="00C8462B">
            <w:pPr>
              <w:tabs>
                <w:tab w:val="left" w:pos="360"/>
                <w:tab w:val="left" w:pos="720"/>
              </w:tabs>
              <w:spacing w:before="40" w:after="40" w:line="220" w:lineRule="exact"/>
              <w:jc w:val="right"/>
              <w:rPr>
                <w:sz w:val="18"/>
                <w:szCs w:val="18"/>
                <w:lang w:val="es-CO"/>
              </w:rPr>
            </w:pPr>
            <w:r w:rsidRPr="00C448AB">
              <w:rPr>
                <w:sz w:val="18"/>
                <w:szCs w:val="18"/>
                <w:lang w:val="es-CO"/>
              </w:rPr>
              <w:t>156</w:t>
            </w:r>
            <w:r w:rsidR="00C448AB">
              <w:rPr>
                <w:sz w:val="18"/>
                <w:szCs w:val="18"/>
                <w:lang w:val="es-CO"/>
              </w:rPr>
              <w:t xml:space="preserve"> </w:t>
            </w:r>
            <w:r w:rsidRPr="00C448AB">
              <w:rPr>
                <w:sz w:val="18"/>
                <w:szCs w:val="18"/>
                <w:lang w:val="es-CO"/>
              </w:rPr>
              <w:t>381</w:t>
            </w:r>
          </w:p>
        </w:tc>
        <w:tc>
          <w:tcPr>
            <w:tcW w:w="1100" w:type="dxa"/>
            <w:shd w:val="clear" w:color="auto" w:fill="auto"/>
            <w:vAlign w:val="bottom"/>
          </w:tcPr>
          <w:p w:rsidR="00F31603" w:rsidRPr="00C448AB" w:rsidRDefault="00F31603" w:rsidP="00C8462B">
            <w:pPr>
              <w:tabs>
                <w:tab w:val="left" w:pos="360"/>
                <w:tab w:val="left" w:pos="720"/>
              </w:tabs>
              <w:spacing w:before="40" w:after="40" w:line="220" w:lineRule="exact"/>
              <w:jc w:val="right"/>
              <w:rPr>
                <w:sz w:val="18"/>
                <w:szCs w:val="18"/>
                <w:lang w:val="es-CO"/>
              </w:rPr>
            </w:pPr>
            <w:r w:rsidRPr="00C448AB">
              <w:rPr>
                <w:sz w:val="18"/>
                <w:szCs w:val="18"/>
                <w:lang w:val="es-CO"/>
              </w:rPr>
              <w:t>292</w:t>
            </w:r>
            <w:r w:rsidR="00C448AB">
              <w:rPr>
                <w:sz w:val="18"/>
                <w:szCs w:val="18"/>
                <w:lang w:val="es-CO"/>
              </w:rPr>
              <w:t xml:space="preserve"> </w:t>
            </w:r>
            <w:r w:rsidRPr="00C448AB">
              <w:rPr>
                <w:sz w:val="18"/>
                <w:szCs w:val="18"/>
                <w:lang w:val="es-CO"/>
              </w:rPr>
              <w:t>680</w:t>
            </w:r>
          </w:p>
        </w:tc>
        <w:tc>
          <w:tcPr>
            <w:tcW w:w="938" w:type="dxa"/>
            <w:shd w:val="clear" w:color="auto" w:fill="auto"/>
            <w:vAlign w:val="bottom"/>
          </w:tcPr>
          <w:p w:rsidR="00F31603" w:rsidRPr="00C448AB" w:rsidRDefault="00F31603" w:rsidP="00C8462B">
            <w:pPr>
              <w:tabs>
                <w:tab w:val="left" w:pos="360"/>
                <w:tab w:val="left" w:pos="720"/>
              </w:tabs>
              <w:spacing w:before="40" w:after="40" w:line="220" w:lineRule="exact"/>
              <w:jc w:val="right"/>
              <w:rPr>
                <w:b/>
                <w:bCs/>
                <w:sz w:val="18"/>
                <w:szCs w:val="18"/>
                <w:lang w:val="es-CO"/>
              </w:rPr>
            </w:pPr>
            <w:r w:rsidRPr="00C448AB">
              <w:rPr>
                <w:b/>
                <w:bCs/>
                <w:sz w:val="18"/>
                <w:szCs w:val="18"/>
                <w:lang w:val="es-CO"/>
              </w:rPr>
              <w:t>1</w:t>
            </w:r>
            <w:r w:rsidR="00C448AB">
              <w:rPr>
                <w:b/>
                <w:bCs/>
                <w:sz w:val="18"/>
                <w:szCs w:val="18"/>
                <w:lang w:val="es-CO"/>
              </w:rPr>
              <w:t xml:space="preserve"> </w:t>
            </w:r>
            <w:r w:rsidRPr="00C448AB">
              <w:rPr>
                <w:b/>
                <w:bCs/>
                <w:sz w:val="18"/>
                <w:szCs w:val="18"/>
                <w:lang w:val="es-CO"/>
              </w:rPr>
              <w:t>303</w:t>
            </w:r>
            <w:r w:rsidR="00C448AB">
              <w:rPr>
                <w:b/>
                <w:bCs/>
                <w:sz w:val="18"/>
                <w:szCs w:val="18"/>
                <w:lang w:val="es-CO"/>
              </w:rPr>
              <w:t xml:space="preserve"> </w:t>
            </w:r>
            <w:r w:rsidRPr="00C448AB">
              <w:rPr>
                <w:b/>
                <w:bCs/>
                <w:sz w:val="18"/>
                <w:szCs w:val="18"/>
                <w:lang w:val="es-CO"/>
              </w:rPr>
              <w:t>970</w:t>
            </w:r>
          </w:p>
        </w:tc>
      </w:tr>
      <w:tr w:rsidR="00F31603" w:rsidRPr="003922BE">
        <w:trPr>
          <w:jc w:val="right"/>
        </w:trPr>
        <w:tc>
          <w:tcPr>
            <w:tcW w:w="1547" w:type="dxa"/>
            <w:shd w:val="clear" w:color="auto" w:fill="auto"/>
          </w:tcPr>
          <w:p w:rsidR="00F31603" w:rsidRPr="00C448AB" w:rsidRDefault="00F31603" w:rsidP="00C8462B">
            <w:pPr>
              <w:tabs>
                <w:tab w:val="left" w:pos="360"/>
                <w:tab w:val="left" w:pos="720"/>
              </w:tabs>
              <w:spacing w:before="40" w:after="40" w:line="220" w:lineRule="exact"/>
              <w:rPr>
                <w:sz w:val="18"/>
                <w:szCs w:val="18"/>
                <w:lang w:val="es-CO"/>
              </w:rPr>
            </w:pPr>
            <w:r w:rsidRPr="00C448AB">
              <w:rPr>
                <w:sz w:val="18"/>
                <w:szCs w:val="18"/>
                <w:lang w:val="es-CO"/>
              </w:rPr>
              <w:t>2013</w:t>
            </w:r>
          </w:p>
        </w:tc>
        <w:tc>
          <w:tcPr>
            <w:tcW w:w="882" w:type="dxa"/>
            <w:shd w:val="clear" w:color="auto" w:fill="auto"/>
            <w:vAlign w:val="bottom"/>
          </w:tcPr>
          <w:p w:rsidR="00F31603" w:rsidRPr="00C448AB" w:rsidRDefault="00F31603" w:rsidP="00C8462B">
            <w:pPr>
              <w:tabs>
                <w:tab w:val="left" w:pos="360"/>
                <w:tab w:val="left" w:pos="720"/>
              </w:tabs>
              <w:spacing w:before="40" w:after="40" w:line="220" w:lineRule="exact"/>
              <w:jc w:val="right"/>
              <w:rPr>
                <w:sz w:val="18"/>
                <w:szCs w:val="18"/>
                <w:lang w:val="es-CO"/>
              </w:rPr>
            </w:pPr>
            <w:r w:rsidRPr="00C448AB">
              <w:rPr>
                <w:sz w:val="18"/>
                <w:szCs w:val="18"/>
                <w:lang w:val="es-CO"/>
              </w:rPr>
              <w:t>310</w:t>
            </w:r>
            <w:r w:rsidR="00C448AB">
              <w:rPr>
                <w:sz w:val="18"/>
                <w:szCs w:val="18"/>
                <w:lang w:val="es-CO"/>
              </w:rPr>
              <w:t xml:space="preserve"> </w:t>
            </w:r>
            <w:r w:rsidRPr="00C448AB">
              <w:rPr>
                <w:sz w:val="18"/>
                <w:szCs w:val="18"/>
                <w:lang w:val="es-CO"/>
              </w:rPr>
              <w:t>253</w:t>
            </w:r>
          </w:p>
        </w:tc>
        <w:tc>
          <w:tcPr>
            <w:tcW w:w="868" w:type="dxa"/>
            <w:shd w:val="clear" w:color="auto" w:fill="auto"/>
            <w:vAlign w:val="bottom"/>
          </w:tcPr>
          <w:p w:rsidR="00F31603" w:rsidRPr="00C448AB" w:rsidRDefault="00F31603" w:rsidP="00C8462B">
            <w:pPr>
              <w:tabs>
                <w:tab w:val="left" w:pos="360"/>
                <w:tab w:val="left" w:pos="720"/>
              </w:tabs>
              <w:spacing w:before="40" w:after="40" w:line="220" w:lineRule="exact"/>
              <w:jc w:val="right"/>
              <w:rPr>
                <w:sz w:val="18"/>
                <w:szCs w:val="18"/>
                <w:lang w:val="es-CO"/>
              </w:rPr>
            </w:pPr>
            <w:r w:rsidRPr="00C448AB">
              <w:rPr>
                <w:sz w:val="18"/>
                <w:szCs w:val="18"/>
                <w:lang w:val="es-CO"/>
              </w:rPr>
              <w:t>193</w:t>
            </w:r>
            <w:r w:rsidR="00C448AB">
              <w:rPr>
                <w:sz w:val="18"/>
                <w:szCs w:val="18"/>
                <w:lang w:val="es-CO"/>
              </w:rPr>
              <w:t xml:space="preserve"> </w:t>
            </w:r>
            <w:r w:rsidRPr="00C448AB">
              <w:rPr>
                <w:sz w:val="18"/>
                <w:szCs w:val="18"/>
                <w:lang w:val="es-CO"/>
              </w:rPr>
              <w:t>551</w:t>
            </w:r>
          </w:p>
        </w:tc>
        <w:tc>
          <w:tcPr>
            <w:tcW w:w="1161" w:type="dxa"/>
            <w:shd w:val="clear" w:color="auto" w:fill="auto"/>
            <w:vAlign w:val="bottom"/>
          </w:tcPr>
          <w:p w:rsidR="00F31603" w:rsidRPr="00C448AB" w:rsidRDefault="00F31603" w:rsidP="00C8462B">
            <w:pPr>
              <w:tabs>
                <w:tab w:val="left" w:pos="360"/>
                <w:tab w:val="left" w:pos="720"/>
              </w:tabs>
              <w:spacing w:before="40" w:after="40" w:line="220" w:lineRule="exact"/>
              <w:jc w:val="right"/>
              <w:rPr>
                <w:sz w:val="18"/>
                <w:szCs w:val="18"/>
                <w:lang w:val="es-CO"/>
              </w:rPr>
            </w:pPr>
            <w:r w:rsidRPr="00C448AB">
              <w:rPr>
                <w:sz w:val="18"/>
                <w:szCs w:val="18"/>
                <w:lang w:val="es-CO"/>
              </w:rPr>
              <w:t>391</w:t>
            </w:r>
            <w:r w:rsidR="00C448AB">
              <w:rPr>
                <w:sz w:val="18"/>
                <w:szCs w:val="18"/>
                <w:lang w:val="es-CO"/>
              </w:rPr>
              <w:t xml:space="preserve"> </w:t>
            </w:r>
            <w:r w:rsidRPr="00C448AB">
              <w:rPr>
                <w:sz w:val="18"/>
                <w:szCs w:val="18"/>
                <w:lang w:val="es-CO"/>
              </w:rPr>
              <w:t>642</w:t>
            </w:r>
          </w:p>
        </w:tc>
        <w:tc>
          <w:tcPr>
            <w:tcW w:w="854" w:type="dxa"/>
            <w:shd w:val="clear" w:color="auto" w:fill="auto"/>
            <w:vAlign w:val="bottom"/>
          </w:tcPr>
          <w:p w:rsidR="00F31603" w:rsidRPr="00C448AB" w:rsidRDefault="00F31603" w:rsidP="00C8462B">
            <w:pPr>
              <w:tabs>
                <w:tab w:val="left" w:pos="360"/>
                <w:tab w:val="left" w:pos="720"/>
              </w:tabs>
              <w:spacing w:before="40" w:after="40" w:line="220" w:lineRule="exact"/>
              <w:jc w:val="right"/>
              <w:rPr>
                <w:sz w:val="18"/>
                <w:szCs w:val="18"/>
                <w:lang w:val="es-CO"/>
              </w:rPr>
            </w:pPr>
            <w:r w:rsidRPr="00C448AB">
              <w:rPr>
                <w:sz w:val="18"/>
                <w:szCs w:val="18"/>
                <w:lang w:val="es-CO"/>
              </w:rPr>
              <w:t>279</w:t>
            </w:r>
            <w:r w:rsidR="00C448AB">
              <w:rPr>
                <w:sz w:val="18"/>
                <w:szCs w:val="18"/>
                <w:lang w:val="es-CO"/>
              </w:rPr>
              <w:t xml:space="preserve"> </w:t>
            </w:r>
            <w:r w:rsidRPr="00C448AB">
              <w:rPr>
                <w:sz w:val="18"/>
                <w:szCs w:val="18"/>
                <w:lang w:val="es-CO"/>
              </w:rPr>
              <w:t>712</w:t>
            </w:r>
          </w:p>
        </w:tc>
        <w:tc>
          <w:tcPr>
            <w:tcW w:w="965" w:type="dxa"/>
            <w:shd w:val="clear" w:color="auto" w:fill="auto"/>
            <w:vAlign w:val="bottom"/>
          </w:tcPr>
          <w:p w:rsidR="00F31603" w:rsidRPr="00C448AB" w:rsidRDefault="00F31603" w:rsidP="00C8462B">
            <w:pPr>
              <w:tabs>
                <w:tab w:val="left" w:pos="360"/>
                <w:tab w:val="left" w:pos="720"/>
              </w:tabs>
              <w:spacing w:before="40" w:after="40" w:line="220" w:lineRule="exact"/>
              <w:jc w:val="right"/>
              <w:rPr>
                <w:sz w:val="18"/>
                <w:szCs w:val="18"/>
                <w:lang w:val="es-CO"/>
              </w:rPr>
            </w:pPr>
            <w:r w:rsidRPr="00C448AB">
              <w:rPr>
                <w:sz w:val="18"/>
                <w:szCs w:val="18"/>
                <w:lang w:val="es-CO"/>
              </w:rPr>
              <w:t>204</w:t>
            </w:r>
            <w:r w:rsidR="00C448AB">
              <w:rPr>
                <w:sz w:val="18"/>
                <w:szCs w:val="18"/>
                <w:lang w:val="es-CO"/>
              </w:rPr>
              <w:t xml:space="preserve"> </w:t>
            </w:r>
            <w:r w:rsidRPr="00C448AB">
              <w:rPr>
                <w:sz w:val="18"/>
                <w:szCs w:val="18"/>
                <w:lang w:val="es-CO"/>
              </w:rPr>
              <w:t>915</w:t>
            </w:r>
          </w:p>
        </w:tc>
        <w:tc>
          <w:tcPr>
            <w:tcW w:w="1100" w:type="dxa"/>
            <w:shd w:val="clear" w:color="auto" w:fill="auto"/>
            <w:vAlign w:val="bottom"/>
          </w:tcPr>
          <w:p w:rsidR="00F31603" w:rsidRPr="00C448AB" w:rsidRDefault="00F31603" w:rsidP="00C8462B">
            <w:pPr>
              <w:tabs>
                <w:tab w:val="left" w:pos="360"/>
                <w:tab w:val="left" w:pos="720"/>
              </w:tabs>
              <w:spacing w:before="40" w:after="40" w:line="220" w:lineRule="exact"/>
              <w:jc w:val="right"/>
              <w:rPr>
                <w:sz w:val="18"/>
                <w:szCs w:val="18"/>
                <w:lang w:val="es-CO"/>
              </w:rPr>
            </w:pPr>
            <w:r w:rsidRPr="00C448AB">
              <w:rPr>
                <w:sz w:val="18"/>
                <w:szCs w:val="18"/>
                <w:lang w:val="es-CO"/>
              </w:rPr>
              <w:t>384</w:t>
            </w:r>
            <w:r w:rsidR="00C448AB">
              <w:rPr>
                <w:sz w:val="18"/>
                <w:szCs w:val="18"/>
                <w:lang w:val="es-CO"/>
              </w:rPr>
              <w:t xml:space="preserve"> </w:t>
            </w:r>
            <w:r w:rsidRPr="00C448AB">
              <w:rPr>
                <w:sz w:val="18"/>
                <w:szCs w:val="18"/>
                <w:lang w:val="es-CO"/>
              </w:rPr>
              <w:t>768</w:t>
            </w:r>
          </w:p>
        </w:tc>
        <w:tc>
          <w:tcPr>
            <w:tcW w:w="938" w:type="dxa"/>
            <w:shd w:val="clear" w:color="auto" w:fill="auto"/>
            <w:vAlign w:val="bottom"/>
          </w:tcPr>
          <w:p w:rsidR="00F31603" w:rsidRPr="00C448AB" w:rsidRDefault="00F31603" w:rsidP="00C8462B">
            <w:pPr>
              <w:tabs>
                <w:tab w:val="left" w:pos="360"/>
                <w:tab w:val="left" w:pos="720"/>
              </w:tabs>
              <w:spacing w:before="40" w:after="40" w:line="220" w:lineRule="exact"/>
              <w:jc w:val="right"/>
              <w:rPr>
                <w:b/>
                <w:bCs/>
                <w:sz w:val="18"/>
                <w:szCs w:val="18"/>
                <w:lang w:val="es-CO"/>
              </w:rPr>
            </w:pPr>
            <w:r w:rsidRPr="00C448AB">
              <w:rPr>
                <w:b/>
                <w:bCs/>
                <w:sz w:val="18"/>
                <w:szCs w:val="18"/>
                <w:lang w:val="es-CO"/>
              </w:rPr>
              <w:t>1</w:t>
            </w:r>
            <w:r w:rsidR="00C448AB">
              <w:rPr>
                <w:b/>
                <w:bCs/>
                <w:sz w:val="18"/>
                <w:szCs w:val="18"/>
                <w:lang w:val="es-CO"/>
              </w:rPr>
              <w:t xml:space="preserve"> </w:t>
            </w:r>
            <w:r w:rsidRPr="00C448AB">
              <w:rPr>
                <w:b/>
                <w:bCs/>
                <w:sz w:val="18"/>
                <w:szCs w:val="18"/>
                <w:lang w:val="es-CO"/>
              </w:rPr>
              <w:t>764</w:t>
            </w:r>
            <w:r w:rsidR="00C448AB">
              <w:rPr>
                <w:b/>
                <w:bCs/>
                <w:sz w:val="18"/>
                <w:szCs w:val="18"/>
                <w:lang w:val="es-CO"/>
              </w:rPr>
              <w:t xml:space="preserve"> </w:t>
            </w:r>
            <w:r w:rsidRPr="00C448AB">
              <w:rPr>
                <w:b/>
                <w:bCs/>
                <w:sz w:val="18"/>
                <w:szCs w:val="18"/>
                <w:lang w:val="es-CO"/>
              </w:rPr>
              <w:t>841</w:t>
            </w:r>
          </w:p>
        </w:tc>
      </w:tr>
      <w:tr w:rsidR="00F31603" w:rsidRPr="003922BE">
        <w:trPr>
          <w:jc w:val="right"/>
        </w:trPr>
        <w:tc>
          <w:tcPr>
            <w:tcW w:w="1547" w:type="dxa"/>
            <w:tcBorders>
              <w:bottom w:val="single" w:sz="4" w:space="0" w:color="auto"/>
            </w:tcBorders>
            <w:shd w:val="clear" w:color="auto" w:fill="auto"/>
          </w:tcPr>
          <w:p w:rsidR="00F31603" w:rsidRPr="00C448AB" w:rsidRDefault="00F31603" w:rsidP="00C8462B">
            <w:pPr>
              <w:tabs>
                <w:tab w:val="left" w:pos="360"/>
                <w:tab w:val="left" w:pos="720"/>
              </w:tabs>
              <w:spacing w:before="40" w:after="40" w:line="220" w:lineRule="exact"/>
              <w:rPr>
                <w:sz w:val="18"/>
                <w:szCs w:val="18"/>
                <w:lang w:val="es-CO"/>
              </w:rPr>
            </w:pPr>
            <w:r w:rsidRPr="00C448AB">
              <w:rPr>
                <w:sz w:val="18"/>
                <w:szCs w:val="18"/>
                <w:lang w:val="es-CO"/>
              </w:rPr>
              <w:t>Mediados de 2014</w:t>
            </w:r>
          </w:p>
        </w:tc>
        <w:tc>
          <w:tcPr>
            <w:tcW w:w="882" w:type="dxa"/>
            <w:tcBorders>
              <w:bottom w:val="single" w:sz="4" w:space="0" w:color="auto"/>
            </w:tcBorders>
            <w:shd w:val="clear" w:color="auto" w:fill="auto"/>
            <w:vAlign w:val="bottom"/>
          </w:tcPr>
          <w:p w:rsidR="00F31603" w:rsidRPr="00C448AB" w:rsidRDefault="00F31603" w:rsidP="00C8462B">
            <w:pPr>
              <w:tabs>
                <w:tab w:val="left" w:pos="360"/>
                <w:tab w:val="left" w:pos="720"/>
              </w:tabs>
              <w:spacing w:before="40" w:after="40" w:line="220" w:lineRule="exact"/>
              <w:jc w:val="right"/>
              <w:rPr>
                <w:sz w:val="18"/>
                <w:szCs w:val="18"/>
                <w:lang w:val="es-CO"/>
              </w:rPr>
            </w:pPr>
            <w:r w:rsidRPr="00C448AB">
              <w:rPr>
                <w:sz w:val="18"/>
                <w:szCs w:val="18"/>
                <w:lang w:val="es-CO"/>
              </w:rPr>
              <w:t>155</w:t>
            </w:r>
            <w:r w:rsidR="00C448AB">
              <w:rPr>
                <w:sz w:val="18"/>
                <w:szCs w:val="18"/>
                <w:lang w:val="es-CO"/>
              </w:rPr>
              <w:t xml:space="preserve"> </w:t>
            </w:r>
            <w:r w:rsidRPr="00C448AB">
              <w:rPr>
                <w:sz w:val="18"/>
                <w:szCs w:val="18"/>
                <w:lang w:val="es-CO"/>
              </w:rPr>
              <w:t>407</w:t>
            </w:r>
          </w:p>
        </w:tc>
        <w:tc>
          <w:tcPr>
            <w:tcW w:w="868" w:type="dxa"/>
            <w:tcBorders>
              <w:bottom w:val="single" w:sz="4" w:space="0" w:color="auto"/>
            </w:tcBorders>
            <w:shd w:val="clear" w:color="auto" w:fill="auto"/>
            <w:vAlign w:val="bottom"/>
          </w:tcPr>
          <w:p w:rsidR="00F31603" w:rsidRPr="00C448AB" w:rsidRDefault="00F31603" w:rsidP="00C8462B">
            <w:pPr>
              <w:tabs>
                <w:tab w:val="left" w:pos="360"/>
                <w:tab w:val="left" w:pos="720"/>
              </w:tabs>
              <w:spacing w:before="40" w:after="40" w:line="220" w:lineRule="exact"/>
              <w:jc w:val="right"/>
              <w:rPr>
                <w:sz w:val="18"/>
                <w:szCs w:val="18"/>
                <w:lang w:val="es-CO"/>
              </w:rPr>
            </w:pPr>
            <w:r w:rsidRPr="00C448AB">
              <w:rPr>
                <w:sz w:val="18"/>
                <w:szCs w:val="18"/>
                <w:lang w:val="es-CO"/>
              </w:rPr>
              <w:t>92</w:t>
            </w:r>
            <w:r w:rsidR="00C448AB">
              <w:rPr>
                <w:sz w:val="18"/>
                <w:szCs w:val="18"/>
                <w:lang w:val="es-CO"/>
              </w:rPr>
              <w:t xml:space="preserve"> </w:t>
            </w:r>
            <w:r w:rsidRPr="00C448AB">
              <w:rPr>
                <w:sz w:val="18"/>
                <w:szCs w:val="18"/>
                <w:lang w:val="es-CO"/>
              </w:rPr>
              <w:t>862</w:t>
            </w:r>
          </w:p>
        </w:tc>
        <w:tc>
          <w:tcPr>
            <w:tcW w:w="1161" w:type="dxa"/>
            <w:tcBorders>
              <w:bottom w:val="single" w:sz="4" w:space="0" w:color="auto"/>
            </w:tcBorders>
            <w:shd w:val="clear" w:color="auto" w:fill="auto"/>
            <w:vAlign w:val="bottom"/>
          </w:tcPr>
          <w:p w:rsidR="00F31603" w:rsidRPr="00C448AB" w:rsidRDefault="00F31603" w:rsidP="00C8462B">
            <w:pPr>
              <w:tabs>
                <w:tab w:val="left" w:pos="360"/>
                <w:tab w:val="left" w:pos="720"/>
              </w:tabs>
              <w:spacing w:before="40" w:after="40" w:line="220" w:lineRule="exact"/>
              <w:jc w:val="right"/>
              <w:rPr>
                <w:sz w:val="18"/>
                <w:szCs w:val="18"/>
                <w:lang w:val="es-CO"/>
              </w:rPr>
            </w:pPr>
            <w:r w:rsidRPr="00C448AB">
              <w:rPr>
                <w:sz w:val="18"/>
                <w:szCs w:val="18"/>
                <w:lang w:val="es-CO"/>
              </w:rPr>
              <w:t>192</w:t>
            </w:r>
            <w:r w:rsidR="00C448AB">
              <w:rPr>
                <w:sz w:val="18"/>
                <w:szCs w:val="18"/>
                <w:lang w:val="es-CO"/>
              </w:rPr>
              <w:t xml:space="preserve"> </w:t>
            </w:r>
            <w:r w:rsidRPr="00C448AB">
              <w:rPr>
                <w:sz w:val="18"/>
                <w:szCs w:val="18"/>
                <w:lang w:val="es-CO"/>
              </w:rPr>
              <w:t>614</w:t>
            </w:r>
          </w:p>
        </w:tc>
        <w:tc>
          <w:tcPr>
            <w:tcW w:w="854" w:type="dxa"/>
            <w:tcBorders>
              <w:bottom w:val="single" w:sz="4" w:space="0" w:color="auto"/>
            </w:tcBorders>
            <w:shd w:val="clear" w:color="auto" w:fill="auto"/>
            <w:vAlign w:val="bottom"/>
          </w:tcPr>
          <w:p w:rsidR="00F31603" w:rsidRPr="00C448AB" w:rsidRDefault="00F31603" w:rsidP="00C8462B">
            <w:pPr>
              <w:tabs>
                <w:tab w:val="left" w:pos="360"/>
                <w:tab w:val="left" w:pos="720"/>
              </w:tabs>
              <w:spacing w:before="40" w:after="40" w:line="220" w:lineRule="exact"/>
              <w:jc w:val="right"/>
              <w:rPr>
                <w:sz w:val="18"/>
                <w:szCs w:val="18"/>
                <w:lang w:val="es-CO"/>
              </w:rPr>
            </w:pPr>
            <w:r w:rsidRPr="00C448AB">
              <w:rPr>
                <w:sz w:val="18"/>
                <w:szCs w:val="18"/>
                <w:lang w:val="es-CO"/>
              </w:rPr>
              <w:t>130</w:t>
            </w:r>
            <w:r w:rsidR="00C448AB">
              <w:rPr>
                <w:sz w:val="18"/>
                <w:szCs w:val="18"/>
                <w:lang w:val="es-CO"/>
              </w:rPr>
              <w:t xml:space="preserve"> </w:t>
            </w:r>
            <w:r w:rsidRPr="00C448AB">
              <w:rPr>
                <w:sz w:val="18"/>
                <w:szCs w:val="18"/>
                <w:lang w:val="es-CO"/>
              </w:rPr>
              <w:t>053</w:t>
            </w:r>
          </w:p>
        </w:tc>
        <w:tc>
          <w:tcPr>
            <w:tcW w:w="965" w:type="dxa"/>
            <w:tcBorders>
              <w:bottom w:val="single" w:sz="4" w:space="0" w:color="auto"/>
            </w:tcBorders>
            <w:shd w:val="clear" w:color="auto" w:fill="auto"/>
            <w:vAlign w:val="bottom"/>
          </w:tcPr>
          <w:p w:rsidR="00F31603" w:rsidRPr="00C448AB" w:rsidRDefault="00F31603" w:rsidP="00C8462B">
            <w:pPr>
              <w:tabs>
                <w:tab w:val="left" w:pos="360"/>
                <w:tab w:val="left" w:pos="720"/>
              </w:tabs>
              <w:spacing w:before="40" w:after="40" w:line="220" w:lineRule="exact"/>
              <w:jc w:val="right"/>
              <w:rPr>
                <w:sz w:val="18"/>
                <w:szCs w:val="18"/>
                <w:lang w:val="es-CO"/>
              </w:rPr>
            </w:pPr>
            <w:r w:rsidRPr="00C448AB">
              <w:rPr>
                <w:sz w:val="18"/>
                <w:szCs w:val="18"/>
                <w:lang w:val="es-CO"/>
              </w:rPr>
              <w:t>98</w:t>
            </w:r>
            <w:r w:rsidR="00C448AB">
              <w:rPr>
                <w:sz w:val="18"/>
                <w:szCs w:val="18"/>
                <w:lang w:val="es-CO"/>
              </w:rPr>
              <w:t xml:space="preserve"> </w:t>
            </w:r>
            <w:r w:rsidRPr="00C448AB">
              <w:rPr>
                <w:sz w:val="18"/>
                <w:szCs w:val="18"/>
                <w:lang w:val="es-CO"/>
              </w:rPr>
              <w:t>933</w:t>
            </w:r>
          </w:p>
        </w:tc>
        <w:tc>
          <w:tcPr>
            <w:tcW w:w="1100" w:type="dxa"/>
            <w:tcBorders>
              <w:bottom w:val="single" w:sz="4" w:space="0" w:color="auto"/>
            </w:tcBorders>
            <w:shd w:val="clear" w:color="auto" w:fill="auto"/>
            <w:vAlign w:val="bottom"/>
          </w:tcPr>
          <w:p w:rsidR="00F31603" w:rsidRPr="00C448AB" w:rsidRDefault="00F31603" w:rsidP="00C8462B">
            <w:pPr>
              <w:tabs>
                <w:tab w:val="left" w:pos="360"/>
                <w:tab w:val="left" w:pos="720"/>
              </w:tabs>
              <w:spacing w:before="40" w:after="40" w:line="220" w:lineRule="exact"/>
              <w:jc w:val="right"/>
              <w:rPr>
                <w:sz w:val="18"/>
                <w:szCs w:val="18"/>
                <w:lang w:val="es-CO"/>
              </w:rPr>
            </w:pPr>
            <w:r w:rsidRPr="00C448AB">
              <w:rPr>
                <w:sz w:val="18"/>
                <w:szCs w:val="18"/>
                <w:lang w:val="es-CO"/>
              </w:rPr>
              <w:t>189</w:t>
            </w:r>
            <w:r w:rsidR="00C448AB">
              <w:rPr>
                <w:sz w:val="18"/>
                <w:szCs w:val="18"/>
                <w:lang w:val="es-CO"/>
              </w:rPr>
              <w:t xml:space="preserve"> </w:t>
            </w:r>
            <w:r w:rsidRPr="00C448AB">
              <w:rPr>
                <w:sz w:val="18"/>
                <w:szCs w:val="18"/>
                <w:lang w:val="es-CO"/>
              </w:rPr>
              <w:t>890</w:t>
            </w:r>
          </w:p>
        </w:tc>
        <w:tc>
          <w:tcPr>
            <w:tcW w:w="938" w:type="dxa"/>
            <w:tcBorders>
              <w:bottom w:val="single" w:sz="4" w:space="0" w:color="auto"/>
            </w:tcBorders>
            <w:shd w:val="clear" w:color="auto" w:fill="auto"/>
            <w:vAlign w:val="bottom"/>
          </w:tcPr>
          <w:p w:rsidR="00F31603" w:rsidRPr="00C448AB" w:rsidRDefault="00F31603" w:rsidP="00C8462B">
            <w:pPr>
              <w:tabs>
                <w:tab w:val="left" w:pos="360"/>
                <w:tab w:val="left" w:pos="720"/>
              </w:tabs>
              <w:spacing w:before="40" w:after="40" w:line="220" w:lineRule="exact"/>
              <w:jc w:val="right"/>
              <w:rPr>
                <w:b/>
                <w:bCs/>
                <w:sz w:val="18"/>
                <w:szCs w:val="18"/>
                <w:lang w:val="es-CO"/>
              </w:rPr>
            </w:pPr>
            <w:r w:rsidRPr="00C448AB">
              <w:rPr>
                <w:b/>
                <w:bCs/>
                <w:sz w:val="18"/>
                <w:szCs w:val="18"/>
                <w:lang w:val="es-CO"/>
              </w:rPr>
              <w:t>859</w:t>
            </w:r>
            <w:r w:rsidR="00C448AB">
              <w:rPr>
                <w:b/>
                <w:bCs/>
                <w:sz w:val="18"/>
                <w:szCs w:val="18"/>
                <w:lang w:val="es-CO"/>
              </w:rPr>
              <w:t xml:space="preserve"> </w:t>
            </w:r>
            <w:r w:rsidRPr="00C448AB">
              <w:rPr>
                <w:b/>
                <w:bCs/>
                <w:sz w:val="18"/>
                <w:szCs w:val="18"/>
                <w:lang w:val="es-CO"/>
              </w:rPr>
              <w:t>759</w:t>
            </w:r>
          </w:p>
        </w:tc>
      </w:tr>
      <w:tr w:rsidR="00F31603" w:rsidRPr="003922BE">
        <w:trPr>
          <w:jc w:val="right"/>
        </w:trPr>
        <w:tc>
          <w:tcPr>
            <w:tcW w:w="1547" w:type="dxa"/>
            <w:tcBorders>
              <w:top w:val="single" w:sz="4" w:space="0" w:color="auto"/>
              <w:bottom w:val="single" w:sz="12" w:space="0" w:color="auto"/>
            </w:tcBorders>
            <w:shd w:val="clear" w:color="auto" w:fill="auto"/>
          </w:tcPr>
          <w:p w:rsidR="00F31603" w:rsidRPr="003922BE" w:rsidRDefault="00F31603" w:rsidP="00C8462B">
            <w:pPr>
              <w:tabs>
                <w:tab w:val="left" w:pos="360"/>
                <w:tab w:val="left" w:pos="720"/>
              </w:tabs>
              <w:spacing w:before="80" w:after="80" w:line="220" w:lineRule="exact"/>
              <w:ind w:left="284"/>
              <w:rPr>
                <w:b/>
                <w:sz w:val="18"/>
                <w:lang w:val="es-CO"/>
              </w:rPr>
            </w:pPr>
            <w:r w:rsidRPr="003922BE">
              <w:rPr>
                <w:b/>
                <w:sz w:val="18"/>
                <w:lang w:val="es-CO"/>
              </w:rPr>
              <w:t>Total</w:t>
            </w:r>
          </w:p>
        </w:tc>
        <w:tc>
          <w:tcPr>
            <w:tcW w:w="882" w:type="dxa"/>
            <w:tcBorders>
              <w:top w:val="single" w:sz="4" w:space="0" w:color="auto"/>
              <w:bottom w:val="single" w:sz="12" w:space="0" w:color="auto"/>
            </w:tcBorders>
            <w:shd w:val="clear" w:color="auto" w:fill="auto"/>
            <w:vAlign w:val="bottom"/>
          </w:tcPr>
          <w:p w:rsidR="00F31603" w:rsidRPr="003922BE" w:rsidRDefault="00F31603" w:rsidP="00C8462B">
            <w:pPr>
              <w:tabs>
                <w:tab w:val="left" w:pos="360"/>
                <w:tab w:val="left" w:pos="720"/>
              </w:tabs>
              <w:spacing w:before="80" w:after="80" w:line="220" w:lineRule="exact"/>
              <w:jc w:val="right"/>
              <w:rPr>
                <w:b/>
                <w:sz w:val="18"/>
                <w:lang w:val="es-CO"/>
              </w:rPr>
            </w:pPr>
            <w:r w:rsidRPr="003922BE">
              <w:rPr>
                <w:b/>
                <w:sz w:val="18"/>
                <w:lang w:val="es-CO"/>
              </w:rPr>
              <w:t>1</w:t>
            </w:r>
            <w:r w:rsidR="00C448AB">
              <w:rPr>
                <w:b/>
                <w:sz w:val="18"/>
                <w:lang w:val="es-CO"/>
              </w:rPr>
              <w:t xml:space="preserve"> </w:t>
            </w:r>
            <w:r w:rsidRPr="003922BE">
              <w:rPr>
                <w:b/>
                <w:sz w:val="18"/>
                <w:lang w:val="es-CO"/>
              </w:rPr>
              <w:t>623</w:t>
            </w:r>
            <w:r w:rsidR="00C448AB">
              <w:rPr>
                <w:b/>
                <w:sz w:val="18"/>
                <w:lang w:val="es-CO"/>
              </w:rPr>
              <w:t xml:space="preserve"> </w:t>
            </w:r>
            <w:r w:rsidRPr="003922BE">
              <w:rPr>
                <w:b/>
                <w:sz w:val="18"/>
                <w:lang w:val="es-CO"/>
              </w:rPr>
              <w:t>482</w:t>
            </w:r>
          </w:p>
        </w:tc>
        <w:tc>
          <w:tcPr>
            <w:tcW w:w="868" w:type="dxa"/>
            <w:tcBorders>
              <w:top w:val="single" w:sz="4" w:space="0" w:color="auto"/>
              <w:bottom w:val="single" w:sz="12" w:space="0" w:color="auto"/>
            </w:tcBorders>
            <w:shd w:val="clear" w:color="auto" w:fill="auto"/>
            <w:vAlign w:val="bottom"/>
          </w:tcPr>
          <w:p w:rsidR="00F31603" w:rsidRPr="003922BE" w:rsidRDefault="00F31603" w:rsidP="00C8462B">
            <w:pPr>
              <w:tabs>
                <w:tab w:val="left" w:pos="360"/>
                <w:tab w:val="left" w:pos="720"/>
              </w:tabs>
              <w:spacing w:before="80" w:after="80" w:line="220" w:lineRule="exact"/>
              <w:jc w:val="right"/>
              <w:rPr>
                <w:b/>
                <w:sz w:val="18"/>
                <w:lang w:val="es-CO"/>
              </w:rPr>
            </w:pPr>
            <w:r w:rsidRPr="003922BE">
              <w:rPr>
                <w:b/>
                <w:sz w:val="18"/>
                <w:lang w:val="es-CO"/>
              </w:rPr>
              <w:t>1</w:t>
            </w:r>
            <w:r w:rsidR="00C448AB">
              <w:rPr>
                <w:b/>
                <w:sz w:val="18"/>
                <w:lang w:val="es-CO"/>
              </w:rPr>
              <w:t xml:space="preserve"> </w:t>
            </w:r>
            <w:r w:rsidRPr="003922BE">
              <w:rPr>
                <w:b/>
                <w:sz w:val="18"/>
                <w:lang w:val="es-CO"/>
              </w:rPr>
              <w:t>201</w:t>
            </w:r>
            <w:r w:rsidR="00C448AB">
              <w:rPr>
                <w:b/>
                <w:sz w:val="18"/>
                <w:lang w:val="es-CO"/>
              </w:rPr>
              <w:t xml:space="preserve"> </w:t>
            </w:r>
            <w:r w:rsidRPr="003922BE">
              <w:rPr>
                <w:b/>
                <w:sz w:val="18"/>
                <w:lang w:val="es-CO"/>
              </w:rPr>
              <w:t>511</w:t>
            </w:r>
          </w:p>
        </w:tc>
        <w:tc>
          <w:tcPr>
            <w:tcW w:w="1161" w:type="dxa"/>
            <w:tcBorders>
              <w:top w:val="single" w:sz="4" w:space="0" w:color="auto"/>
              <w:bottom w:val="single" w:sz="12" w:space="0" w:color="auto"/>
            </w:tcBorders>
            <w:shd w:val="clear" w:color="auto" w:fill="auto"/>
            <w:vAlign w:val="bottom"/>
          </w:tcPr>
          <w:p w:rsidR="00F31603" w:rsidRPr="003922BE" w:rsidRDefault="00F31603" w:rsidP="00C8462B">
            <w:pPr>
              <w:tabs>
                <w:tab w:val="left" w:pos="360"/>
                <w:tab w:val="left" w:pos="720"/>
              </w:tabs>
              <w:spacing w:before="80" w:after="80" w:line="220" w:lineRule="exact"/>
              <w:jc w:val="right"/>
              <w:rPr>
                <w:b/>
                <w:sz w:val="18"/>
                <w:lang w:val="es-CO"/>
              </w:rPr>
            </w:pPr>
            <w:r w:rsidRPr="003922BE">
              <w:rPr>
                <w:b/>
                <w:sz w:val="18"/>
                <w:lang w:val="es-CO"/>
              </w:rPr>
              <w:t>1</w:t>
            </w:r>
            <w:r w:rsidR="00C448AB">
              <w:rPr>
                <w:b/>
                <w:sz w:val="18"/>
                <w:lang w:val="es-CO"/>
              </w:rPr>
              <w:t xml:space="preserve"> </w:t>
            </w:r>
            <w:r w:rsidRPr="003922BE">
              <w:rPr>
                <w:b/>
                <w:sz w:val="18"/>
                <w:lang w:val="es-CO"/>
              </w:rPr>
              <w:t>966</w:t>
            </w:r>
            <w:r w:rsidR="00C448AB">
              <w:rPr>
                <w:b/>
                <w:sz w:val="18"/>
                <w:lang w:val="es-CO"/>
              </w:rPr>
              <w:t xml:space="preserve"> </w:t>
            </w:r>
            <w:r w:rsidRPr="003922BE">
              <w:rPr>
                <w:b/>
                <w:sz w:val="18"/>
                <w:lang w:val="es-CO"/>
              </w:rPr>
              <w:t>532</w:t>
            </w:r>
          </w:p>
        </w:tc>
        <w:tc>
          <w:tcPr>
            <w:tcW w:w="854" w:type="dxa"/>
            <w:tcBorders>
              <w:top w:val="single" w:sz="4" w:space="0" w:color="auto"/>
              <w:bottom w:val="single" w:sz="12" w:space="0" w:color="auto"/>
            </w:tcBorders>
            <w:shd w:val="clear" w:color="auto" w:fill="auto"/>
            <w:vAlign w:val="bottom"/>
          </w:tcPr>
          <w:p w:rsidR="00F31603" w:rsidRPr="003922BE" w:rsidRDefault="00F31603" w:rsidP="00C8462B">
            <w:pPr>
              <w:tabs>
                <w:tab w:val="left" w:pos="360"/>
                <w:tab w:val="left" w:pos="720"/>
              </w:tabs>
              <w:spacing w:before="80" w:after="80" w:line="220" w:lineRule="exact"/>
              <w:jc w:val="right"/>
              <w:rPr>
                <w:b/>
                <w:sz w:val="18"/>
                <w:lang w:val="es-CO"/>
              </w:rPr>
            </w:pPr>
            <w:r w:rsidRPr="003922BE">
              <w:rPr>
                <w:b/>
                <w:sz w:val="18"/>
                <w:lang w:val="es-CO"/>
              </w:rPr>
              <w:t>1</w:t>
            </w:r>
            <w:r w:rsidR="00C448AB">
              <w:rPr>
                <w:b/>
                <w:sz w:val="18"/>
                <w:lang w:val="es-CO"/>
              </w:rPr>
              <w:t xml:space="preserve"> </w:t>
            </w:r>
            <w:r w:rsidRPr="003922BE">
              <w:rPr>
                <w:b/>
                <w:sz w:val="18"/>
                <w:lang w:val="es-CO"/>
              </w:rPr>
              <w:t>453</w:t>
            </w:r>
            <w:r w:rsidR="00C448AB">
              <w:rPr>
                <w:b/>
                <w:sz w:val="18"/>
                <w:lang w:val="es-CO"/>
              </w:rPr>
              <w:t xml:space="preserve"> </w:t>
            </w:r>
            <w:r w:rsidRPr="003922BE">
              <w:rPr>
                <w:b/>
                <w:sz w:val="18"/>
                <w:lang w:val="es-CO"/>
              </w:rPr>
              <w:t>765</w:t>
            </w:r>
          </w:p>
        </w:tc>
        <w:tc>
          <w:tcPr>
            <w:tcW w:w="965" w:type="dxa"/>
            <w:tcBorders>
              <w:top w:val="single" w:sz="4" w:space="0" w:color="auto"/>
              <w:bottom w:val="single" w:sz="12" w:space="0" w:color="auto"/>
            </w:tcBorders>
            <w:shd w:val="clear" w:color="auto" w:fill="auto"/>
            <w:vAlign w:val="bottom"/>
          </w:tcPr>
          <w:p w:rsidR="00F31603" w:rsidRPr="003922BE" w:rsidRDefault="00F31603" w:rsidP="00C8462B">
            <w:pPr>
              <w:tabs>
                <w:tab w:val="left" w:pos="360"/>
                <w:tab w:val="left" w:pos="720"/>
              </w:tabs>
              <w:spacing w:before="80" w:after="80" w:line="220" w:lineRule="exact"/>
              <w:jc w:val="right"/>
              <w:rPr>
                <w:b/>
                <w:sz w:val="18"/>
                <w:lang w:val="es-CO"/>
              </w:rPr>
            </w:pPr>
            <w:r w:rsidRPr="003922BE">
              <w:rPr>
                <w:b/>
                <w:sz w:val="18"/>
                <w:lang w:val="es-CO"/>
              </w:rPr>
              <w:t>1</w:t>
            </w:r>
            <w:r w:rsidR="00C448AB">
              <w:rPr>
                <w:b/>
                <w:sz w:val="18"/>
                <w:lang w:val="es-CO"/>
              </w:rPr>
              <w:t xml:space="preserve"> </w:t>
            </w:r>
            <w:r w:rsidRPr="003922BE">
              <w:rPr>
                <w:b/>
                <w:sz w:val="18"/>
                <w:lang w:val="es-CO"/>
              </w:rPr>
              <w:t>235</w:t>
            </w:r>
            <w:r w:rsidR="00C448AB">
              <w:rPr>
                <w:b/>
                <w:sz w:val="18"/>
                <w:lang w:val="es-CO"/>
              </w:rPr>
              <w:t xml:space="preserve"> </w:t>
            </w:r>
            <w:r w:rsidRPr="003922BE">
              <w:rPr>
                <w:b/>
                <w:sz w:val="18"/>
                <w:lang w:val="es-CO"/>
              </w:rPr>
              <w:t>11</w:t>
            </w:r>
          </w:p>
        </w:tc>
        <w:tc>
          <w:tcPr>
            <w:tcW w:w="1100" w:type="dxa"/>
            <w:tcBorders>
              <w:top w:val="single" w:sz="4" w:space="0" w:color="auto"/>
              <w:bottom w:val="single" w:sz="12" w:space="0" w:color="auto"/>
            </w:tcBorders>
            <w:shd w:val="clear" w:color="auto" w:fill="auto"/>
            <w:vAlign w:val="bottom"/>
          </w:tcPr>
          <w:p w:rsidR="00F31603" w:rsidRPr="003922BE" w:rsidRDefault="00F31603" w:rsidP="00C8462B">
            <w:pPr>
              <w:tabs>
                <w:tab w:val="left" w:pos="360"/>
                <w:tab w:val="left" w:pos="720"/>
              </w:tabs>
              <w:spacing w:before="80" w:after="80" w:line="220" w:lineRule="exact"/>
              <w:jc w:val="right"/>
              <w:rPr>
                <w:b/>
                <w:sz w:val="18"/>
                <w:lang w:val="es-CO"/>
              </w:rPr>
            </w:pPr>
            <w:r w:rsidRPr="003922BE">
              <w:rPr>
                <w:b/>
                <w:sz w:val="18"/>
                <w:lang w:val="es-CO"/>
              </w:rPr>
              <w:t>1</w:t>
            </w:r>
            <w:r w:rsidR="00C448AB">
              <w:rPr>
                <w:b/>
                <w:sz w:val="18"/>
                <w:lang w:val="es-CO"/>
              </w:rPr>
              <w:t xml:space="preserve"> </w:t>
            </w:r>
            <w:r w:rsidRPr="003922BE">
              <w:rPr>
                <w:b/>
                <w:sz w:val="18"/>
                <w:lang w:val="es-CO"/>
              </w:rPr>
              <w:t>936</w:t>
            </w:r>
            <w:r w:rsidR="00C448AB">
              <w:rPr>
                <w:b/>
                <w:sz w:val="18"/>
                <w:lang w:val="es-CO"/>
              </w:rPr>
              <w:t xml:space="preserve"> </w:t>
            </w:r>
            <w:r w:rsidRPr="003922BE">
              <w:rPr>
                <w:b/>
                <w:sz w:val="18"/>
                <w:lang w:val="es-CO"/>
              </w:rPr>
              <w:t>608</w:t>
            </w:r>
          </w:p>
        </w:tc>
        <w:tc>
          <w:tcPr>
            <w:tcW w:w="938" w:type="dxa"/>
            <w:tcBorders>
              <w:top w:val="single" w:sz="4" w:space="0" w:color="auto"/>
              <w:bottom w:val="single" w:sz="12" w:space="0" w:color="auto"/>
            </w:tcBorders>
            <w:shd w:val="clear" w:color="auto" w:fill="auto"/>
            <w:vAlign w:val="bottom"/>
          </w:tcPr>
          <w:p w:rsidR="00F31603" w:rsidRPr="003922BE" w:rsidRDefault="00F31603" w:rsidP="00C8462B">
            <w:pPr>
              <w:tabs>
                <w:tab w:val="left" w:pos="360"/>
                <w:tab w:val="left" w:pos="720"/>
              </w:tabs>
              <w:spacing w:before="80" w:after="80" w:line="220" w:lineRule="exact"/>
              <w:jc w:val="right"/>
              <w:rPr>
                <w:b/>
                <w:sz w:val="18"/>
                <w:lang w:val="es-CO"/>
              </w:rPr>
            </w:pPr>
            <w:r w:rsidRPr="003922BE">
              <w:rPr>
                <w:b/>
                <w:sz w:val="18"/>
                <w:lang w:val="es-CO"/>
              </w:rPr>
              <w:t>9</w:t>
            </w:r>
            <w:r w:rsidR="00C448AB">
              <w:rPr>
                <w:b/>
                <w:sz w:val="18"/>
                <w:lang w:val="es-CO"/>
              </w:rPr>
              <w:t xml:space="preserve"> </w:t>
            </w:r>
            <w:r w:rsidRPr="003922BE">
              <w:rPr>
                <w:b/>
                <w:sz w:val="18"/>
                <w:lang w:val="es-CO"/>
              </w:rPr>
              <w:t>417</w:t>
            </w:r>
            <w:r w:rsidR="00C448AB">
              <w:rPr>
                <w:b/>
                <w:sz w:val="18"/>
                <w:lang w:val="es-CO"/>
              </w:rPr>
              <w:t xml:space="preserve"> </w:t>
            </w:r>
            <w:r w:rsidRPr="003922BE">
              <w:rPr>
                <w:b/>
                <w:sz w:val="18"/>
                <w:lang w:val="es-CO"/>
              </w:rPr>
              <w:t>009</w:t>
            </w:r>
          </w:p>
        </w:tc>
      </w:tr>
    </w:tbl>
    <w:p w:rsidR="00F31603" w:rsidRPr="003922BE" w:rsidRDefault="00F31603" w:rsidP="00C448AB">
      <w:pPr>
        <w:pStyle w:val="H23G"/>
        <w:tabs>
          <w:tab w:val="left" w:pos="360"/>
          <w:tab w:val="left" w:pos="720"/>
        </w:tabs>
        <w:spacing w:line="240" w:lineRule="atLeast"/>
        <w:ind w:firstLine="0"/>
        <w:rPr>
          <w:lang w:val="es-CO"/>
        </w:rPr>
      </w:pPr>
      <w:r w:rsidRPr="003922BE">
        <w:rPr>
          <w:b w:val="0"/>
          <w:bCs/>
          <w:lang w:val="es-CO"/>
        </w:rPr>
        <w:t>Cuadro 2</w:t>
      </w:r>
      <w:r w:rsidRPr="003922BE">
        <w:rPr>
          <w:lang w:val="es-CO"/>
        </w:rPr>
        <w:br/>
        <w:t>Deportación/repatriación de nacionales extranjeros</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2835"/>
        <w:gridCol w:w="2268"/>
        <w:gridCol w:w="2268"/>
      </w:tblGrid>
      <w:tr w:rsidR="00F31603" w:rsidRPr="003922BE">
        <w:trPr>
          <w:tblHeader/>
        </w:trPr>
        <w:tc>
          <w:tcPr>
            <w:tcW w:w="2835" w:type="dxa"/>
            <w:tcBorders>
              <w:top w:val="single" w:sz="4" w:space="0" w:color="auto"/>
              <w:bottom w:val="single" w:sz="12" w:space="0" w:color="auto"/>
            </w:tcBorders>
            <w:shd w:val="clear" w:color="auto" w:fill="auto"/>
            <w:vAlign w:val="bottom"/>
          </w:tcPr>
          <w:p w:rsidR="00F31603" w:rsidRPr="003922BE" w:rsidRDefault="00F31603" w:rsidP="00C448AB">
            <w:pPr>
              <w:tabs>
                <w:tab w:val="left" w:pos="360"/>
                <w:tab w:val="left" w:pos="720"/>
              </w:tabs>
              <w:spacing w:before="80" w:after="80" w:line="200" w:lineRule="exact"/>
              <w:rPr>
                <w:i/>
                <w:sz w:val="16"/>
                <w:lang w:val="es-CO"/>
              </w:rPr>
            </w:pPr>
            <w:r w:rsidRPr="003922BE">
              <w:rPr>
                <w:i/>
                <w:sz w:val="16"/>
                <w:lang w:val="es-CO"/>
              </w:rPr>
              <w:t>Año</w:t>
            </w:r>
          </w:p>
        </w:tc>
        <w:tc>
          <w:tcPr>
            <w:tcW w:w="2268" w:type="dxa"/>
            <w:tcBorders>
              <w:top w:val="single" w:sz="4" w:space="0" w:color="auto"/>
              <w:bottom w:val="single" w:sz="12" w:space="0" w:color="auto"/>
            </w:tcBorders>
            <w:shd w:val="clear" w:color="auto" w:fill="auto"/>
            <w:vAlign w:val="bottom"/>
          </w:tcPr>
          <w:p w:rsidR="00F31603" w:rsidRPr="003922BE" w:rsidRDefault="00F31603" w:rsidP="00C448AB">
            <w:pPr>
              <w:tabs>
                <w:tab w:val="left" w:pos="360"/>
                <w:tab w:val="left" w:pos="720"/>
              </w:tabs>
              <w:spacing w:before="80" w:after="80" w:line="200" w:lineRule="exact"/>
              <w:jc w:val="right"/>
              <w:rPr>
                <w:i/>
                <w:sz w:val="16"/>
                <w:lang w:val="es-CO"/>
              </w:rPr>
            </w:pPr>
            <w:r w:rsidRPr="003922BE">
              <w:rPr>
                <w:i/>
                <w:sz w:val="16"/>
                <w:lang w:val="es-CO"/>
              </w:rPr>
              <w:t xml:space="preserve">Deportación/repatriación de extranjeros nacionales </w:t>
            </w:r>
          </w:p>
        </w:tc>
        <w:tc>
          <w:tcPr>
            <w:tcW w:w="2268" w:type="dxa"/>
            <w:tcBorders>
              <w:top w:val="single" w:sz="4" w:space="0" w:color="auto"/>
              <w:bottom w:val="single" w:sz="12" w:space="0" w:color="auto"/>
            </w:tcBorders>
            <w:shd w:val="clear" w:color="auto" w:fill="auto"/>
            <w:vAlign w:val="bottom"/>
          </w:tcPr>
          <w:p w:rsidR="00F31603" w:rsidRPr="003922BE" w:rsidRDefault="00F31603" w:rsidP="00C448AB">
            <w:pPr>
              <w:tabs>
                <w:tab w:val="left" w:pos="360"/>
                <w:tab w:val="left" w:pos="720"/>
              </w:tabs>
              <w:spacing w:before="80" w:after="80" w:line="200" w:lineRule="exact"/>
              <w:jc w:val="right"/>
              <w:rPr>
                <w:i/>
                <w:sz w:val="16"/>
                <w:lang w:val="es-CO"/>
              </w:rPr>
            </w:pPr>
            <w:r w:rsidRPr="003922BE">
              <w:rPr>
                <w:i/>
                <w:sz w:val="16"/>
                <w:lang w:val="es-CO"/>
              </w:rPr>
              <w:t>Deportación de ghaneses</w:t>
            </w:r>
          </w:p>
        </w:tc>
      </w:tr>
      <w:tr w:rsidR="00F31603" w:rsidRPr="003922BE">
        <w:tc>
          <w:tcPr>
            <w:tcW w:w="2835" w:type="dxa"/>
            <w:tcBorders>
              <w:top w:val="single" w:sz="12" w:space="0" w:color="auto"/>
            </w:tcBorders>
            <w:shd w:val="clear" w:color="auto" w:fill="auto"/>
          </w:tcPr>
          <w:p w:rsidR="00F31603" w:rsidRPr="003922BE" w:rsidRDefault="00F31603" w:rsidP="00C448AB">
            <w:pPr>
              <w:tabs>
                <w:tab w:val="left" w:pos="360"/>
                <w:tab w:val="left" w:pos="720"/>
              </w:tabs>
              <w:spacing w:before="40" w:after="40" w:line="220" w:lineRule="exact"/>
              <w:rPr>
                <w:sz w:val="18"/>
                <w:lang w:val="es-CO"/>
              </w:rPr>
            </w:pPr>
            <w:r w:rsidRPr="003922BE">
              <w:rPr>
                <w:sz w:val="18"/>
                <w:lang w:val="es-CO"/>
              </w:rPr>
              <w:t>2010</w:t>
            </w:r>
          </w:p>
        </w:tc>
        <w:tc>
          <w:tcPr>
            <w:tcW w:w="2268" w:type="dxa"/>
            <w:tcBorders>
              <w:top w:val="single" w:sz="12" w:space="0" w:color="auto"/>
            </w:tcBorders>
            <w:shd w:val="clear" w:color="auto" w:fill="auto"/>
            <w:vAlign w:val="bottom"/>
          </w:tcPr>
          <w:p w:rsidR="00F31603" w:rsidRPr="003922BE" w:rsidRDefault="00F31603" w:rsidP="00C448AB">
            <w:pPr>
              <w:tabs>
                <w:tab w:val="left" w:pos="360"/>
                <w:tab w:val="left" w:pos="720"/>
              </w:tabs>
              <w:spacing w:before="40" w:after="40" w:line="220" w:lineRule="exact"/>
              <w:jc w:val="right"/>
              <w:rPr>
                <w:sz w:val="18"/>
                <w:lang w:val="es-CO"/>
              </w:rPr>
            </w:pPr>
            <w:r w:rsidRPr="003922BE">
              <w:rPr>
                <w:sz w:val="18"/>
                <w:lang w:val="es-CO"/>
              </w:rPr>
              <w:t>75</w:t>
            </w:r>
          </w:p>
        </w:tc>
        <w:tc>
          <w:tcPr>
            <w:tcW w:w="2268" w:type="dxa"/>
            <w:tcBorders>
              <w:top w:val="single" w:sz="12" w:space="0" w:color="auto"/>
            </w:tcBorders>
            <w:shd w:val="clear" w:color="auto" w:fill="auto"/>
            <w:vAlign w:val="bottom"/>
          </w:tcPr>
          <w:p w:rsidR="00F31603" w:rsidRPr="003922BE" w:rsidRDefault="00F31603" w:rsidP="00C448AB">
            <w:pPr>
              <w:tabs>
                <w:tab w:val="left" w:pos="360"/>
                <w:tab w:val="left" w:pos="720"/>
              </w:tabs>
              <w:spacing w:before="40" w:after="40" w:line="220" w:lineRule="exact"/>
              <w:jc w:val="right"/>
              <w:rPr>
                <w:sz w:val="18"/>
                <w:lang w:val="es-CO"/>
              </w:rPr>
            </w:pPr>
            <w:r w:rsidRPr="003922BE">
              <w:rPr>
                <w:sz w:val="18"/>
                <w:lang w:val="es-CO"/>
              </w:rPr>
              <w:t>1</w:t>
            </w:r>
            <w:r w:rsidR="00C448AB">
              <w:rPr>
                <w:sz w:val="18"/>
                <w:lang w:val="es-CO"/>
              </w:rPr>
              <w:t xml:space="preserve"> </w:t>
            </w:r>
            <w:r w:rsidRPr="003922BE">
              <w:rPr>
                <w:sz w:val="18"/>
                <w:lang w:val="es-CO"/>
              </w:rPr>
              <w:t>127</w:t>
            </w:r>
          </w:p>
        </w:tc>
      </w:tr>
      <w:tr w:rsidR="00F31603" w:rsidRPr="003922BE">
        <w:tc>
          <w:tcPr>
            <w:tcW w:w="2835" w:type="dxa"/>
            <w:shd w:val="clear" w:color="auto" w:fill="auto"/>
          </w:tcPr>
          <w:p w:rsidR="00F31603" w:rsidRPr="003922BE" w:rsidRDefault="00F31603" w:rsidP="00C448AB">
            <w:pPr>
              <w:tabs>
                <w:tab w:val="left" w:pos="360"/>
                <w:tab w:val="left" w:pos="720"/>
              </w:tabs>
              <w:spacing w:before="40" w:after="40" w:line="220" w:lineRule="exact"/>
              <w:rPr>
                <w:sz w:val="18"/>
                <w:lang w:val="es-CO"/>
              </w:rPr>
            </w:pPr>
            <w:r w:rsidRPr="003922BE">
              <w:rPr>
                <w:sz w:val="18"/>
                <w:lang w:val="es-CO"/>
              </w:rPr>
              <w:t>2011</w:t>
            </w:r>
          </w:p>
        </w:tc>
        <w:tc>
          <w:tcPr>
            <w:tcW w:w="2268" w:type="dxa"/>
            <w:shd w:val="clear" w:color="auto" w:fill="auto"/>
            <w:vAlign w:val="bottom"/>
          </w:tcPr>
          <w:p w:rsidR="00F31603" w:rsidRPr="003922BE" w:rsidRDefault="00F31603" w:rsidP="00C448AB">
            <w:pPr>
              <w:tabs>
                <w:tab w:val="left" w:pos="360"/>
                <w:tab w:val="left" w:pos="720"/>
              </w:tabs>
              <w:spacing w:before="40" w:after="40" w:line="220" w:lineRule="exact"/>
              <w:jc w:val="right"/>
              <w:rPr>
                <w:sz w:val="18"/>
                <w:lang w:val="es-CO"/>
              </w:rPr>
            </w:pPr>
            <w:r w:rsidRPr="003922BE">
              <w:rPr>
                <w:sz w:val="18"/>
                <w:lang w:val="es-CO"/>
              </w:rPr>
              <w:t>68</w:t>
            </w:r>
          </w:p>
        </w:tc>
        <w:tc>
          <w:tcPr>
            <w:tcW w:w="2268" w:type="dxa"/>
            <w:shd w:val="clear" w:color="auto" w:fill="auto"/>
            <w:vAlign w:val="bottom"/>
          </w:tcPr>
          <w:p w:rsidR="00F31603" w:rsidRPr="003922BE" w:rsidRDefault="00F31603" w:rsidP="00C448AB">
            <w:pPr>
              <w:tabs>
                <w:tab w:val="left" w:pos="360"/>
                <w:tab w:val="left" w:pos="720"/>
              </w:tabs>
              <w:spacing w:before="40" w:after="40" w:line="220" w:lineRule="exact"/>
              <w:jc w:val="right"/>
              <w:rPr>
                <w:sz w:val="18"/>
                <w:lang w:val="es-CO"/>
              </w:rPr>
            </w:pPr>
            <w:r w:rsidRPr="003922BE">
              <w:rPr>
                <w:sz w:val="18"/>
                <w:lang w:val="es-CO"/>
              </w:rPr>
              <w:t>1</w:t>
            </w:r>
            <w:r w:rsidR="00C448AB">
              <w:rPr>
                <w:sz w:val="18"/>
                <w:lang w:val="es-CO"/>
              </w:rPr>
              <w:t xml:space="preserve"> </w:t>
            </w:r>
            <w:r w:rsidRPr="003922BE">
              <w:rPr>
                <w:sz w:val="18"/>
                <w:lang w:val="es-CO"/>
              </w:rPr>
              <w:t>017</w:t>
            </w:r>
          </w:p>
        </w:tc>
      </w:tr>
      <w:tr w:rsidR="00F31603" w:rsidRPr="003922BE">
        <w:tc>
          <w:tcPr>
            <w:tcW w:w="2835" w:type="dxa"/>
            <w:shd w:val="clear" w:color="auto" w:fill="auto"/>
          </w:tcPr>
          <w:p w:rsidR="00F31603" w:rsidRPr="003922BE" w:rsidRDefault="00F31603" w:rsidP="00C448AB">
            <w:pPr>
              <w:tabs>
                <w:tab w:val="left" w:pos="360"/>
                <w:tab w:val="left" w:pos="720"/>
              </w:tabs>
              <w:spacing w:before="40" w:after="40" w:line="220" w:lineRule="exact"/>
              <w:rPr>
                <w:sz w:val="18"/>
                <w:lang w:val="es-CO"/>
              </w:rPr>
            </w:pPr>
            <w:r w:rsidRPr="003922BE">
              <w:rPr>
                <w:sz w:val="18"/>
                <w:lang w:val="es-CO"/>
              </w:rPr>
              <w:t>2012</w:t>
            </w:r>
          </w:p>
        </w:tc>
        <w:tc>
          <w:tcPr>
            <w:tcW w:w="2268" w:type="dxa"/>
            <w:shd w:val="clear" w:color="auto" w:fill="auto"/>
            <w:vAlign w:val="bottom"/>
          </w:tcPr>
          <w:p w:rsidR="00F31603" w:rsidRPr="003922BE" w:rsidRDefault="00F31603" w:rsidP="00C448AB">
            <w:pPr>
              <w:tabs>
                <w:tab w:val="left" w:pos="360"/>
                <w:tab w:val="left" w:pos="720"/>
              </w:tabs>
              <w:spacing w:before="40" w:after="40" w:line="220" w:lineRule="exact"/>
              <w:jc w:val="right"/>
              <w:rPr>
                <w:sz w:val="18"/>
                <w:lang w:val="es-CO"/>
              </w:rPr>
            </w:pPr>
            <w:r w:rsidRPr="003922BE">
              <w:rPr>
                <w:sz w:val="18"/>
                <w:lang w:val="es-CO"/>
              </w:rPr>
              <w:t>243</w:t>
            </w:r>
          </w:p>
        </w:tc>
        <w:tc>
          <w:tcPr>
            <w:tcW w:w="2268" w:type="dxa"/>
            <w:shd w:val="clear" w:color="auto" w:fill="auto"/>
            <w:vAlign w:val="bottom"/>
          </w:tcPr>
          <w:p w:rsidR="00F31603" w:rsidRPr="003922BE" w:rsidRDefault="00F31603" w:rsidP="00C448AB">
            <w:pPr>
              <w:tabs>
                <w:tab w:val="left" w:pos="360"/>
                <w:tab w:val="left" w:pos="720"/>
              </w:tabs>
              <w:spacing w:before="40" w:after="40" w:line="220" w:lineRule="exact"/>
              <w:jc w:val="right"/>
              <w:rPr>
                <w:sz w:val="18"/>
                <w:lang w:val="es-CO"/>
              </w:rPr>
            </w:pPr>
            <w:r w:rsidRPr="003922BE">
              <w:rPr>
                <w:sz w:val="18"/>
                <w:lang w:val="es-CO"/>
              </w:rPr>
              <w:t>1</w:t>
            </w:r>
            <w:r w:rsidR="00C448AB">
              <w:rPr>
                <w:sz w:val="18"/>
                <w:lang w:val="es-CO"/>
              </w:rPr>
              <w:t xml:space="preserve"> </w:t>
            </w:r>
            <w:r w:rsidRPr="003922BE">
              <w:rPr>
                <w:sz w:val="18"/>
                <w:lang w:val="es-CO"/>
              </w:rPr>
              <w:t>196</w:t>
            </w:r>
          </w:p>
        </w:tc>
      </w:tr>
      <w:tr w:rsidR="00F31603" w:rsidRPr="003922BE">
        <w:tc>
          <w:tcPr>
            <w:tcW w:w="2835" w:type="dxa"/>
            <w:shd w:val="clear" w:color="auto" w:fill="auto"/>
          </w:tcPr>
          <w:p w:rsidR="00F31603" w:rsidRPr="003922BE" w:rsidRDefault="00F31603" w:rsidP="00C448AB">
            <w:pPr>
              <w:tabs>
                <w:tab w:val="left" w:pos="360"/>
                <w:tab w:val="left" w:pos="720"/>
              </w:tabs>
              <w:spacing w:before="40" w:after="40" w:line="220" w:lineRule="exact"/>
              <w:rPr>
                <w:sz w:val="18"/>
                <w:lang w:val="es-CO"/>
              </w:rPr>
            </w:pPr>
            <w:r w:rsidRPr="003922BE">
              <w:rPr>
                <w:sz w:val="18"/>
                <w:lang w:val="es-CO"/>
              </w:rPr>
              <w:t>2013</w:t>
            </w:r>
          </w:p>
        </w:tc>
        <w:tc>
          <w:tcPr>
            <w:tcW w:w="2268" w:type="dxa"/>
            <w:shd w:val="clear" w:color="auto" w:fill="auto"/>
            <w:vAlign w:val="bottom"/>
          </w:tcPr>
          <w:p w:rsidR="00F31603" w:rsidRPr="003922BE" w:rsidRDefault="00F31603" w:rsidP="00C448AB">
            <w:pPr>
              <w:tabs>
                <w:tab w:val="left" w:pos="360"/>
                <w:tab w:val="left" w:pos="720"/>
              </w:tabs>
              <w:spacing w:before="40" w:after="40" w:line="220" w:lineRule="exact"/>
              <w:jc w:val="right"/>
              <w:rPr>
                <w:sz w:val="18"/>
                <w:lang w:val="es-CO"/>
              </w:rPr>
            </w:pPr>
            <w:r w:rsidRPr="003922BE">
              <w:rPr>
                <w:sz w:val="18"/>
                <w:lang w:val="es-CO"/>
              </w:rPr>
              <w:t>1</w:t>
            </w:r>
            <w:r w:rsidR="00C448AB">
              <w:rPr>
                <w:sz w:val="18"/>
                <w:lang w:val="es-CO"/>
              </w:rPr>
              <w:t xml:space="preserve"> </w:t>
            </w:r>
            <w:r w:rsidRPr="003922BE">
              <w:rPr>
                <w:sz w:val="18"/>
                <w:lang w:val="es-CO"/>
              </w:rPr>
              <w:t>065</w:t>
            </w:r>
          </w:p>
        </w:tc>
        <w:tc>
          <w:tcPr>
            <w:tcW w:w="2268" w:type="dxa"/>
            <w:shd w:val="clear" w:color="auto" w:fill="auto"/>
            <w:vAlign w:val="bottom"/>
          </w:tcPr>
          <w:p w:rsidR="00F31603" w:rsidRPr="003922BE" w:rsidRDefault="00F31603" w:rsidP="00C448AB">
            <w:pPr>
              <w:tabs>
                <w:tab w:val="left" w:pos="360"/>
                <w:tab w:val="left" w:pos="720"/>
              </w:tabs>
              <w:spacing w:before="40" w:after="40" w:line="220" w:lineRule="exact"/>
              <w:jc w:val="right"/>
              <w:rPr>
                <w:sz w:val="18"/>
                <w:lang w:val="es-CO"/>
              </w:rPr>
            </w:pPr>
            <w:r w:rsidRPr="003922BE">
              <w:rPr>
                <w:sz w:val="18"/>
                <w:lang w:val="es-CO"/>
              </w:rPr>
              <w:t>3</w:t>
            </w:r>
            <w:r w:rsidR="00C448AB">
              <w:rPr>
                <w:sz w:val="18"/>
                <w:lang w:val="es-CO"/>
              </w:rPr>
              <w:t xml:space="preserve"> </w:t>
            </w:r>
            <w:r w:rsidRPr="003922BE">
              <w:rPr>
                <w:sz w:val="18"/>
                <w:lang w:val="es-CO"/>
              </w:rPr>
              <w:t>080</w:t>
            </w:r>
          </w:p>
        </w:tc>
      </w:tr>
      <w:tr w:rsidR="00F31603" w:rsidRPr="003922BE">
        <w:tc>
          <w:tcPr>
            <w:tcW w:w="2835" w:type="dxa"/>
            <w:tcBorders>
              <w:bottom w:val="single" w:sz="4" w:space="0" w:color="auto"/>
            </w:tcBorders>
            <w:shd w:val="clear" w:color="auto" w:fill="auto"/>
          </w:tcPr>
          <w:p w:rsidR="00F31603" w:rsidRPr="003922BE" w:rsidRDefault="00F31603" w:rsidP="00C448AB">
            <w:pPr>
              <w:tabs>
                <w:tab w:val="left" w:pos="360"/>
                <w:tab w:val="left" w:pos="720"/>
              </w:tabs>
              <w:spacing w:before="40" w:after="40" w:line="220" w:lineRule="exact"/>
              <w:rPr>
                <w:sz w:val="18"/>
                <w:lang w:val="es-CO"/>
              </w:rPr>
            </w:pPr>
            <w:r w:rsidRPr="003922BE">
              <w:rPr>
                <w:sz w:val="18"/>
                <w:lang w:val="es-CO"/>
              </w:rPr>
              <w:t>Mediados de 2014</w:t>
            </w:r>
          </w:p>
        </w:tc>
        <w:tc>
          <w:tcPr>
            <w:tcW w:w="2268" w:type="dxa"/>
            <w:tcBorders>
              <w:bottom w:val="single" w:sz="4" w:space="0" w:color="auto"/>
            </w:tcBorders>
            <w:shd w:val="clear" w:color="auto" w:fill="auto"/>
            <w:vAlign w:val="bottom"/>
          </w:tcPr>
          <w:p w:rsidR="00F31603" w:rsidRPr="003922BE" w:rsidRDefault="00F31603" w:rsidP="00C448AB">
            <w:pPr>
              <w:tabs>
                <w:tab w:val="left" w:pos="360"/>
                <w:tab w:val="left" w:pos="720"/>
              </w:tabs>
              <w:spacing w:before="40" w:after="40" w:line="220" w:lineRule="exact"/>
              <w:jc w:val="right"/>
              <w:rPr>
                <w:sz w:val="18"/>
                <w:lang w:val="es-CO"/>
              </w:rPr>
            </w:pPr>
            <w:r w:rsidRPr="003922BE">
              <w:rPr>
                <w:sz w:val="18"/>
                <w:lang w:val="es-CO"/>
              </w:rPr>
              <w:t>63</w:t>
            </w:r>
          </w:p>
        </w:tc>
        <w:tc>
          <w:tcPr>
            <w:tcW w:w="2268" w:type="dxa"/>
            <w:tcBorders>
              <w:bottom w:val="single" w:sz="4" w:space="0" w:color="auto"/>
            </w:tcBorders>
            <w:shd w:val="clear" w:color="auto" w:fill="auto"/>
            <w:vAlign w:val="bottom"/>
          </w:tcPr>
          <w:p w:rsidR="00F31603" w:rsidRPr="003922BE" w:rsidRDefault="00F31603" w:rsidP="00C448AB">
            <w:pPr>
              <w:tabs>
                <w:tab w:val="left" w:pos="360"/>
                <w:tab w:val="left" w:pos="720"/>
              </w:tabs>
              <w:spacing w:before="40" w:after="40" w:line="220" w:lineRule="exact"/>
              <w:jc w:val="right"/>
              <w:rPr>
                <w:sz w:val="18"/>
                <w:lang w:val="es-CO"/>
              </w:rPr>
            </w:pPr>
            <w:r w:rsidRPr="003922BE">
              <w:rPr>
                <w:sz w:val="18"/>
                <w:lang w:val="es-CO"/>
              </w:rPr>
              <w:t>1</w:t>
            </w:r>
            <w:r w:rsidR="00C448AB">
              <w:rPr>
                <w:sz w:val="18"/>
                <w:lang w:val="es-CO"/>
              </w:rPr>
              <w:t xml:space="preserve"> </w:t>
            </w:r>
            <w:r w:rsidRPr="003922BE">
              <w:rPr>
                <w:sz w:val="18"/>
                <w:lang w:val="es-CO"/>
              </w:rPr>
              <w:t>918</w:t>
            </w:r>
          </w:p>
        </w:tc>
      </w:tr>
      <w:tr w:rsidR="00F31603" w:rsidRPr="003922BE">
        <w:tc>
          <w:tcPr>
            <w:tcW w:w="2835" w:type="dxa"/>
            <w:tcBorders>
              <w:top w:val="single" w:sz="4" w:space="0" w:color="auto"/>
              <w:bottom w:val="single" w:sz="12" w:space="0" w:color="auto"/>
            </w:tcBorders>
            <w:shd w:val="clear" w:color="auto" w:fill="auto"/>
          </w:tcPr>
          <w:p w:rsidR="00F31603" w:rsidRPr="003922BE" w:rsidRDefault="00F31603" w:rsidP="00C448AB">
            <w:pPr>
              <w:tabs>
                <w:tab w:val="left" w:pos="360"/>
                <w:tab w:val="left" w:pos="720"/>
              </w:tabs>
              <w:spacing w:before="80" w:after="80" w:line="220" w:lineRule="exact"/>
              <w:ind w:left="284"/>
              <w:rPr>
                <w:b/>
                <w:sz w:val="18"/>
                <w:lang w:val="es-CO"/>
              </w:rPr>
            </w:pPr>
            <w:r w:rsidRPr="003922BE">
              <w:rPr>
                <w:b/>
                <w:sz w:val="18"/>
                <w:lang w:val="es-CO"/>
              </w:rPr>
              <w:t>Total</w:t>
            </w:r>
          </w:p>
        </w:tc>
        <w:tc>
          <w:tcPr>
            <w:tcW w:w="2268" w:type="dxa"/>
            <w:tcBorders>
              <w:top w:val="single" w:sz="4" w:space="0" w:color="auto"/>
              <w:bottom w:val="single" w:sz="12" w:space="0" w:color="auto"/>
            </w:tcBorders>
            <w:shd w:val="clear" w:color="auto" w:fill="auto"/>
            <w:vAlign w:val="bottom"/>
          </w:tcPr>
          <w:p w:rsidR="00F31603" w:rsidRPr="003922BE" w:rsidRDefault="00F31603" w:rsidP="00C448AB">
            <w:pPr>
              <w:tabs>
                <w:tab w:val="left" w:pos="360"/>
                <w:tab w:val="left" w:pos="720"/>
              </w:tabs>
              <w:spacing w:before="80" w:after="80" w:line="220" w:lineRule="exact"/>
              <w:jc w:val="right"/>
              <w:rPr>
                <w:b/>
                <w:sz w:val="18"/>
                <w:lang w:val="es-CO"/>
              </w:rPr>
            </w:pPr>
            <w:r w:rsidRPr="003922BE">
              <w:rPr>
                <w:b/>
                <w:sz w:val="18"/>
                <w:lang w:val="es-CO"/>
              </w:rPr>
              <w:t>1</w:t>
            </w:r>
            <w:r w:rsidR="00C448AB">
              <w:rPr>
                <w:b/>
                <w:sz w:val="18"/>
                <w:lang w:val="es-CO"/>
              </w:rPr>
              <w:t xml:space="preserve"> </w:t>
            </w:r>
            <w:r w:rsidRPr="003922BE">
              <w:rPr>
                <w:b/>
                <w:sz w:val="18"/>
                <w:lang w:val="es-CO"/>
              </w:rPr>
              <w:t>514</w:t>
            </w:r>
          </w:p>
        </w:tc>
        <w:tc>
          <w:tcPr>
            <w:tcW w:w="2268" w:type="dxa"/>
            <w:tcBorders>
              <w:top w:val="single" w:sz="4" w:space="0" w:color="auto"/>
              <w:bottom w:val="single" w:sz="12" w:space="0" w:color="auto"/>
            </w:tcBorders>
            <w:shd w:val="clear" w:color="auto" w:fill="auto"/>
            <w:vAlign w:val="bottom"/>
          </w:tcPr>
          <w:p w:rsidR="00F31603" w:rsidRPr="003922BE" w:rsidRDefault="00F31603" w:rsidP="00C448AB">
            <w:pPr>
              <w:tabs>
                <w:tab w:val="left" w:pos="360"/>
                <w:tab w:val="left" w:pos="720"/>
              </w:tabs>
              <w:spacing w:before="80" w:after="80" w:line="220" w:lineRule="exact"/>
              <w:jc w:val="right"/>
              <w:rPr>
                <w:b/>
                <w:sz w:val="18"/>
                <w:lang w:val="es-CO"/>
              </w:rPr>
            </w:pPr>
            <w:r w:rsidRPr="003922BE">
              <w:rPr>
                <w:b/>
                <w:sz w:val="18"/>
                <w:lang w:val="es-CO"/>
              </w:rPr>
              <w:t>8</w:t>
            </w:r>
            <w:r w:rsidR="00C448AB">
              <w:rPr>
                <w:b/>
                <w:sz w:val="18"/>
                <w:lang w:val="es-CO"/>
              </w:rPr>
              <w:t xml:space="preserve"> </w:t>
            </w:r>
            <w:r w:rsidRPr="003922BE">
              <w:rPr>
                <w:b/>
                <w:sz w:val="18"/>
                <w:lang w:val="es-CO"/>
              </w:rPr>
              <w:t>338</w:t>
            </w:r>
          </w:p>
        </w:tc>
      </w:tr>
    </w:tbl>
    <w:p w:rsidR="00F31603" w:rsidRPr="003922BE" w:rsidRDefault="00F31603" w:rsidP="00C448AB">
      <w:pPr>
        <w:tabs>
          <w:tab w:val="left" w:pos="360"/>
          <w:tab w:val="left" w:pos="720"/>
        </w:tabs>
        <w:spacing w:before="120" w:after="240"/>
        <w:ind w:left="1134" w:right="1134" w:firstLine="170"/>
        <w:jc w:val="both"/>
        <w:rPr>
          <w:iCs/>
          <w:sz w:val="18"/>
          <w:szCs w:val="18"/>
          <w:lang w:val="es-CO"/>
        </w:rPr>
      </w:pPr>
      <w:r w:rsidRPr="003922BE">
        <w:rPr>
          <w:bCs/>
          <w:i/>
          <w:sz w:val="18"/>
          <w:szCs w:val="18"/>
          <w:lang w:val="es-CO"/>
        </w:rPr>
        <w:t>Fuente</w:t>
      </w:r>
      <w:r w:rsidRPr="003922BE">
        <w:rPr>
          <w:bCs/>
          <w:iCs/>
          <w:sz w:val="18"/>
          <w:szCs w:val="18"/>
          <w:lang w:val="es-CO"/>
        </w:rPr>
        <w:t>:</w:t>
      </w:r>
      <w:r w:rsidRPr="003922BE">
        <w:rPr>
          <w:iCs/>
          <w:sz w:val="18"/>
          <w:szCs w:val="18"/>
          <w:lang w:val="es-CO"/>
        </w:rPr>
        <w:t xml:space="preserve"> Servicio de Inmigración de Chana.</w:t>
      </w:r>
    </w:p>
    <w:p w:rsidR="00C448AB" w:rsidRPr="003922BE" w:rsidRDefault="00C448AB" w:rsidP="00C448AB">
      <w:pPr>
        <w:pStyle w:val="SingleTxtG"/>
      </w:pPr>
      <w:r w:rsidRPr="003922BE">
        <w:t>38.</w:t>
      </w:r>
      <w:r w:rsidRPr="003922BE">
        <w:tab/>
        <w:t xml:space="preserve">La Oficina de Gestión de las Migraciones facilita información a los posibles migrantes y tiene una política de puertas abiertas para reducir la incidencia de la migración irregular. Normalmente se ofrece a los repatriados información para facilitarles </w:t>
      </w:r>
      <w:smartTag w:uri="urn:schemas-microsoft-com:office:smarttags" w:element="PersonName">
        <w:smartTagPr>
          <w:attr w:name="ProductID" w:val="la reintegraci￳n. En Sunyani"/>
        </w:smartTagPr>
        <w:r w:rsidRPr="003922BE">
          <w:t xml:space="preserve">la reintegración. En </w:t>
        </w:r>
        <w:proofErr w:type="spellStart"/>
        <w:r w:rsidRPr="003922BE">
          <w:t>Sunyani</w:t>
        </w:r>
      </w:smartTag>
      <w:proofErr w:type="spellEnd"/>
      <w:r w:rsidRPr="003922BE">
        <w:t>, zona predominante de envío de migrantes, hay un centro que se mantiene en estrecho contacto con los repatriados para ayudarles en su asentamiento.</w:t>
      </w:r>
    </w:p>
    <w:p w:rsidR="00C448AB" w:rsidRPr="003922BE" w:rsidRDefault="00C448AB" w:rsidP="00C448AB">
      <w:pPr>
        <w:pStyle w:val="H4G"/>
      </w:pPr>
      <w:r>
        <w:tab/>
      </w:r>
      <w:r>
        <w:tab/>
        <w:t>Re</w:t>
      </w:r>
      <w:r w:rsidRPr="003922BE">
        <w:t>spuestas a la cuestión 6</w:t>
      </w:r>
    </w:p>
    <w:p w:rsidR="00C448AB" w:rsidRPr="003922BE" w:rsidRDefault="00C448AB" w:rsidP="00C448AB">
      <w:pPr>
        <w:pStyle w:val="SingleTxtG"/>
      </w:pPr>
      <w:r w:rsidRPr="003922BE">
        <w:t>39.</w:t>
      </w:r>
      <w:r w:rsidRPr="003922BE">
        <w:tab/>
        <w:t xml:space="preserve">El Estado adopta un planteamiento integrado en la cuestión de los derechos humanos. Por ello, en todas sus medidas legislativas ha tenido en cuenta las cuestiones relacionadas con los derechos humanos tanto de los migrantes </w:t>
      </w:r>
      <w:smartTag w:uri="urn:schemas-microsoft-com:office:smarttags" w:element="City">
        <w:smartTag w:uri="urn:schemas-microsoft-com:office:smarttags" w:element="place">
          <w:r w:rsidRPr="003922BE">
            <w:t>como</w:t>
          </w:r>
        </w:smartTag>
      </w:smartTag>
      <w:r w:rsidRPr="003922BE">
        <w:t xml:space="preserve"> de los ciudadanos. La Comisión de Derechos Humanos y Justicia Administrativa (CDHJA) es una de las autoridades judiciales y administrativas con competencias en asuntos de derechos humanos. La CDHJA tiene la misión general de proteger y promover los derechos y las libertades universale</w:t>
      </w:r>
      <w:r w:rsidRPr="00AA3A12">
        <w:t>s</w:t>
      </w:r>
      <w:r>
        <w:t xml:space="preserve"> </w:t>
      </w:r>
      <w:r w:rsidRPr="00AA3A12">
        <w:t>específicamente reconocidos en la Constitución de 1992 y otros instrumentos internacionales de d</w:t>
      </w:r>
      <w:r w:rsidRPr="003922BE">
        <w:t xml:space="preserve">erechos humanos ratificados por Ghana. En las medidas legislativas promulgadas en relación con los migrantes </w:t>
      </w:r>
      <w:smartTag w:uri="urn:schemas-microsoft-com:office:smarttags" w:element="country-region">
        <w:smartTag w:uri="urn:schemas-microsoft-com:office:smarttags" w:element="place">
          <w:r w:rsidRPr="003922BE">
            <w:t>Ghana</w:t>
          </w:r>
        </w:smartTag>
      </w:smartTag>
      <w:r w:rsidRPr="003922BE">
        <w:t xml:space="preserve"> se han incluido algunas disposiciones que pueden, encontrarse en los siguientes instrumentos:</w:t>
      </w:r>
    </w:p>
    <w:p w:rsidR="00C448AB" w:rsidRPr="003922BE" w:rsidRDefault="00C448AB" w:rsidP="00C448AB">
      <w:pPr>
        <w:pStyle w:val="SingleTxtG"/>
        <w:ind w:firstLine="567"/>
      </w:pPr>
      <w:r w:rsidRPr="003922BE">
        <w:t>a)</w:t>
      </w:r>
      <w:r>
        <w:tab/>
      </w:r>
      <w:r w:rsidRPr="003922BE">
        <w:t>Constitución de la República de Ghana, promulgada en 1992;</w:t>
      </w:r>
    </w:p>
    <w:p w:rsidR="00C448AB" w:rsidRPr="003922BE" w:rsidRDefault="00C448AB" w:rsidP="00C448AB">
      <w:pPr>
        <w:pStyle w:val="SingleTxtG"/>
        <w:ind w:firstLine="567"/>
      </w:pPr>
      <w:r>
        <w:t>b</w:t>
      </w:r>
      <w:r w:rsidRPr="003922BE">
        <w:t>)</w:t>
      </w:r>
      <w:r>
        <w:tab/>
      </w:r>
      <w:r w:rsidRPr="003922BE">
        <w:t>Ley del Trabajo de 2003 (Ley 651);</w:t>
      </w:r>
    </w:p>
    <w:p w:rsidR="00C448AB" w:rsidRPr="003922BE" w:rsidRDefault="00C448AB" w:rsidP="00C448AB">
      <w:pPr>
        <w:pStyle w:val="SingleTxtG"/>
        <w:ind w:firstLine="567"/>
      </w:pPr>
      <w:r w:rsidRPr="003922BE">
        <w:t>c)</w:t>
      </w:r>
      <w:r>
        <w:tab/>
      </w:r>
      <w:r w:rsidRPr="003922BE">
        <w:t>Ley de la zona franca de 1995;</w:t>
      </w:r>
    </w:p>
    <w:p w:rsidR="00C448AB" w:rsidRPr="003922BE" w:rsidRDefault="00C448AB" w:rsidP="00C448AB">
      <w:pPr>
        <w:pStyle w:val="SingleTxtG"/>
        <w:ind w:firstLine="567"/>
      </w:pPr>
      <w:r w:rsidRPr="003922BE">
        <w:t>d)</w:t>
      </w:r>
      <w:r>
        <w:tab/>
      </w:r>
      <w:r w:rsidRPr="003922BE">
        <w:t>Ley de remuneración de los trabajadores de 1987 (PNDCL 187);</w:t>
      </w:r>
    </w:p>
    <w:p w:rsidR="00C448AB" w:rsidRPr="003922BE" w:rsidRDefault="00C448AB" w:rsidP="00C448AB">
      <w:pPr>
        <w:pStyle w:val="SingleTxtG"/>
        <w:ind w:firstLine="567"/>
      </w:pPr>
      <w:r w:rsidRPr="003922BE">
        <w:t>e)</w:t>
      </w:r>
      <w:r>
        <w:tab/>
      </w:r>
      <w:r w:rsidRPr="003922BE">
        <w:t>Ley de Inmigración de 2000 (Ley 573);</w:t>
      </w:r>
    </w:p>
    <w:p w:rsidR="00C448AB" w:rsidRPr="003922BE" w:rsidRDefault="00C448AB" w:rsidP="00C448AB">
      <w:pPr>
        <w:pStyle w:val="SingleTxtG"/>
        <w:ind w:firstLine="567"/>
      </w:pPr>
      <w:r w:rsidRPr="003922BE">
        <w:t>f)</w:t>
      </w:r>
      <w:r>
        <w:tab/>
      </w:r>
      <w:r w:rsidRPr="003922BE">
        <w:t>Ley relativa a la Comisión de Derechos Humanos y Justicia Administrativa de 1993 (Ley 456).</w:t>
      </w:r>
    </w:p>
    <w:p w:rsidR="00C448AB" w:rsidRPr="003922BE" w:rsidRDefault="00C448AB" w:rsidP="00C448AB">
      <w:pPr>
        <w:pStyle w:val="H4G"/>
      </w:pPr>
      <w:r>
        <w:tab/>
      </w:r>
      <w:r>
        <w:tab/>
      </w:r>
      <w:r w:rsidRPr="003922BE">
        <w:t>Respuestas a la cuestión 7</w:t>
      </w:r>
    </w:p>
    <w:p w:rsidR="00C448AB" w:rsidRPr="003922BE" w:rsidRDefault="00C448AB" w:rsidP="00C448AB">
      <w:pPr>
        <w:pStyle w:val="SingleTxtG"/>
      </w:pPr>
      <w:r w:rsidRPr="003922BE">
        <w:t>40.</w:t>
      </w:r>
      <w:r w:rsidRPr="003922BE">
        <w:tab/>
        <w:t xml:space="preserve">El Comité Interministerial invita periódicamente a ONG a sus reuniones y, si corresponde, los resultados se tienen en cuenta en los procesos de toma de decisiones. Las ONG participaron en la elaboración </w:t>
      </w:r>
      <w:smartTag w:uri="urn:schemas-microsoft-com:office:smarttags" w:element="State">
        <w:smartTag w:uri="urn:schemas-microsoft-com:office:smarttags" w:element="place">
          <w:r w:rsidRPr="003922BE">
            <w:t>del</w:t>
          </w:r>
        </w:smartTag>
      </w:smartTag>
      <w:r w:rsidRPr="003922BE">
        <w:t xml:space="preserve"> programa de enfoque integrado y hay un componente para las organizaciones de la sociedad civil en cuanto partes interesadas. Varias ONG participan en la aplicación de la Convención.</w:t>
      </w:r>
    </w:p>
    <w:p w:rsidR="00C448AB" w:rsidRPr="003922BE" w:rsidRDefault="00C448AB" w:rsidP="00C448AB">
      <w:pPr>
        <w:pStyle w:val="H4G"/>
      </w:pPr>
      <w:r>
        <w:tab/>
      </w:r>
      <w:r>
        <w:tab/>
      </w:r>
      <w:r w:rsidRPr="003922BE">
        <w:t>Respuestas a la cuestión 8</w:t>
      </w:r>
    </w:p>
    <w:p w:rsidR="00C448AB" w:rsidRPr="003922BE" w:rsidRDefault="00C448AB" w:rsidP="00C448AB">
      <w:pPr>
        <w:pStyle w:val="SingleTxtG"/>
      </w:pPr>
      <w:r w:rsidRPr="003922BE">
        <w:t>41.</w:t>
      </w:r>
      <w:r w:rsidRPr="003922BE">
        <w:tab/>
        <w:t>El 25 de enero de 1958 Ghana ratificó el Convenio N</w:t>
      </w:r>
      <w:r w:rsidR="00C8462B">
        <w:t>º</w:t>
      </w:r>
      <w:r w:rsidRPr="003922BE">
        <w:t xml:space="preserve"> 97 de la OIT sobre los trabajadores migrantes (revisado en 1949) y actualmente está preparando la ratificación del Convenio Nº 189 de la OIT (2011) sobre el trabajo decente para las trabajadoras y los trabajadores domésticos. El ministro competente ha sometido un proyecto de memorando a la consideración </w:t>
      </w:r>
      <w:smartTag w:uri="urn:schemas-microsoft-com:office:smarttags" w:element="State">
        <w:smartTag w:uri="urn:schemas-microsoft-com:office:smarttags" w:element="place">
          <w:r w:rsidRPr="003922BE">
            <w:t>del</w:t>
          </w:r>
        </w:smartTag>
      </w:smartTag>
      <w:r w:rsidRPr="003922BE">
        <w:t xml:space="preserve"> Consejo de Ministros.</w:t>
      </w:r>
    </w:p>
    <w:p w:rsidR="00C448AB" w:rsidRPr="003922BE" w:rsidRDefault="00C448AB" w:rsidP="00C448AB">
      <w:pPr>
        <w:pStyle w:val="H4G"/>
      </w:pPr>
      <w:r>
        <w:tab/>
      </w:r>
      <w:r>
        <w:tab/>
      </w:r>
      <w:r w:rsidRPr="003922BE">
        <w:t>Respuestas a la cuestión 9</w:t>
      </w:r>
    </w:p>
    <w:p w:rsidR="00C448AB" w:rsidRPr="003922BE" w:rsidRDefault="00C448AB" w:rsidP="00C448AB">
      <w:pPr>
        <w:pStyle w:val="SingleTxtG"/>
      </w:pPr>
      <w:r w:rsidRPr="003922BE">
        <w:t>42.</w:t>
      </w:r>
      <w:r w:rsidRPr="003922BE">
        <w:tab/>
        <w:t>Si bien todavía no se ha formulado una declaración, el hecho de que el Estado acepte el actual proceso de presentación de nuestro informe inicial es una demostración práctica de compromiso posterior en un proceso oficial de declaración. Se adoptarán las medidas necesarias para reconocer la competencia del Comité.</w:t>
      </w:r>
    </w:p>
    <w:p w:rsidR="00C448AB" w:rsidRPr="003922BE" w:rsidRDefault="00C448AB" w:rsidP="00C448AB">
      <w:pPr>
        <w:pStyle w:val="HChG"/>
      </w:pPr>
      <w:r>
        <w:tab/>
      </w:r>
      <w:r w:rsidRPr="003922BE">
        <w:t>II.</w:t>
      </w:r>
      <w:r w:rsidRPr="003922BE">
        <w:tab/>
        <w:t>Información relativa a los artículos de la Convención</w:t>
      </w:r>
    </w:p>
    <w:p w:rsidR="00C448AB" w:rsidRPr="003922BE" w:rsidRDefault="00C448AB" w:rsidP="00C448AB">
      <w:pPr>
        <w:pStyle w:val="H1G"/>
      </w:pPr>
      <w:r>
        <w:tab/>
      </w:r>
      <w:r w:rsidRPr="003922BE">
        <w:t>A.</w:t>
      </w:r>
      <w:r w:rsidRPr="003922BE">
        <w:tab/>
        <w:t>Principios generales</w:t>
      </w:r>
    </w:p>
    <w:p w:rsidR="00C448AB" w:rsidRPr="003922BE" w:rsidRDefault="00C448AB" w:rsidP="00C448AB">
      <w:pPr>
        <w:pStyle w:val="H4G"/>
      </w:pPr>
      <w:r>
        <w:tab/>
      </w:r>
      <w:r>
        <w:tab/>
      </w:r>
      <w:r w:rsidRPr="003922BE">
        <w:t>Respuestas a la cuestión 10</w:t>
      </w:r>
    </w:p>
    <w:p w:rsidR="00C448AB" w:rsidRPr="003922BE" w:rsidRDefault="00C448AB" w:rsidP="00C448AB">
      <w:pPr>
        <w:pStyle w:val="SingleTxtG"/>
      </w:pPr>
      <w:r w:rsidRPr="003922BE">
        <w:t>43.</w:t>
      </w:r>
      <w:r w:rsidRPr="003922BE">
        <w:tab/>
        <w:t>Desde la aprobación de la Ley y la normativa sobre la inmigración, se han presentado varios casos ante los tribunales de jurisdicción competente para su resolución. El Servicio de Inmigración de Ghana mantiene el principio de no discriminación en su relación con los trabajadores y establece para ellos condiciones de igualdad.</w:t>
      </w:r>
    </w:p>
    <w:p w:rsidR="00C448AB" w:rsidRPr="003922BE" w:rsidRDefault="00C448AB" w:rsidP="00C448AB">
      <w:pPr>
        <w:pStyle w:val="SingleTxtG"/>
      </w:pPr>
      <w:r w:rsidRPr="003922BE">
        <w:t>44.</w:t>
      </w:r>
      <w:r w:rsidRPr="003922BE">
        <w:tab/>
        <w:t xml:space="preserve">En lo que respecta a la racionalización del fragmentado marco jurídico, el primer paso es el intento de elaborar una política migratoria para Ghana. No obstante, el sistema judicial, en su configuración actual, ofrece margen suficiente para que los trabajadores migrantes exijan justicia. El Servicio de Inmigración de Ghana tiene una política de puertas abiertas y alienta a los migrantes a que presenten sus reclamaciones ante el servicio de denuncias para solicitar reparación. La disponibilidad de datos es escasa y algunas de las cuestiones no se han podido examinar cabalmente. </w:t>
      </w:r>
    </w:p>
    <w:p w:rsidR="00C448AB" w:rsidRPr="003922BE" w:rsidRDefault="00C448AB" w:rsidP="00C448AB">
      <w:pPr>
        <w:pStyle w:val="SingleTxtG"/>
      </w:pPr>
      <w:r w:rsidRPr="003922BE">
        <w:t>45.</w:t>
      </w:r>
      <w:r w:rsidRPr="003922BE">
        <w:tab/>
        <w:t>La Oficina de Gestión de las Migraciones tiene el mandato de facilitar información a posibles migrantes ghaneses y lo ha hecho con campañas de información, carteles, representaciones teatrales, revistas, entrevistas radiofónicas, documentales y programas de formación. Por otro lado, el Departamento de Trabajo del Ministerio de Empleo y Relaciones Laborales y el Ministerio de Asuntos Exteriores y de Integración Regional han ofrecido a los posibles migrantes información previa a su salida.</w:t>
      </w:r>
    </w:p>
    <w:p w:rsidR="00C448AB" w:rsidRPr="003922BE" w:rsidRDefault="00757314" w:rsidP="00757314">
      <w:pPr>
        <w:pStyle w:val="H1G"/>
      </w:pPr>
      <w:r>
        <w:tab/>
      </w:r>
      <w:r w:rsidR="00C448AB" w:rsidRPr="003922BE">
        <w:t>B.</w:t>
      </w:r>
      <w:r w:rsidR="00C448AB" w:rsidRPr="003922BE">
        <w:tab/>
        <w:t>Parte II de la Convención</w:t>
      </w:r>
    </w:p>
    <w:p w:rsidR="00C448AB" w:rsidRPr="003922BE" w:rsidRDefault="00757314" w:rsidP="00757314">
      <w:pPr>
        <w:pStyle w:val="H23G"/>
      </w:pPr>
      <w:r>
        <w:tab/>
      </w:r>
      <w:r>
        <w:tab/>
      </w:r>
      <w:r w:rsidR="00C448AB" w:rsidRPr="003922BE">
        <w:t>Artículo 7</w:t>
      </w:r>
    </w:p>
    <w:p w:rsidR="00C448AB" w:rsidRPr="003922BE" w:rsidRDefault="00757314" w:rsidP="00757314">
      <w:pPr>
        <w:pStyle w:val="H4G"/>
      </w:pPr>
      <w:r>
        <w:tab/>
      </w:r>
      <w:r>
        <w:tab/>
      </w:r>
      <w:r w:rsidR="00C448AB" w:rsidRPr="003922BE">
        <w:t>Respuestas a la cuestión 11</w:t>
      </w:r>
    </w:p>
    <w:p w:rsidR="00C448AB" w:rsidRPr="003922BE" w:rsidRDefault="00C448AB" w:rsidP="00C448AB">
      <w:pPr>
        <w:pStyle w:val="SingleTxtG"/>
      </w:pPr>
      <w:r>
        <w:t>4</w:t>
      </w:r>
      <w:r w:rsidR="00757314">
        <w:t>6.</w:t>
      </w:r>
      <w:r w:rsidRPr="003922BE">
        <w:tab/>
        <w:t xml:space="preserve">La Constitución de Ghana de 1992 aclara esa cuestión y en el artículo 12.2 específica que </w:t>
      </w:r>
      <w:r w:rsidR="00C8462B">
        <w:t>"</w:t>
      </w:r>
      <w:r w:rsidRPr="003922BE">
        <w:t>toda persona, cualquiera que sea su raza, lugar de origen, opinión política, color, religión, credo o género, tendrá derecho a que se respeten sus derechos humanos fundamentales y libertades</w:t>
      </w:r>
      <w:r>
        <w:t>...</w:t>
      </w:r>
      <w:r w:rsidR="00C8462B">
        <w:t>"</w:t>
      </w:r>
      <w:r>
        <w:t xml:space="preserve">. El capítulo 5 de la Constitución aborda las cuestiones relacionadas con los derechos humanos fundamentales y las libertades. </w:t>
      </w:r>
      <w:r w:rsidRPr="003922BE">
        <w:t>Las leyes sobre la inmigración han incorporado esos principios en sus disposiciones y, en consecuencia, el Servicio no tolera ninguna forma de tratamiento desigual. Además prohíbe la discriminación de todo tipo. En la práctica, no hay discriminación en el lugar de trabajo y los migrantes no están excluidos.</w:t>
      </w:r>
    </w:p>
    <w:p w:rsidR="00C448AB" w:rsidRPr="003922BE" w:rsidRDefault="00757314" w:rsidP="00757314">
      <w:pPr>
        <w:pStyle w:val="H1G"/>
      </w:pPr>
      <w:r>
        <w:tab/>
        <w:t>C.</w:t>
      </w:r>
      <w:r w:rsidR="00C448AB" w:rsidRPr="003922BE">
        <w:tab/>
        <w:t>Parte III de la Convención</w:t>
      </w:r>
    </w:p>
    <w:p w:rsidR="00C448AB" w:rsidRPr="003922BE" w:rsidRDefault="00757314" w:rsidP="00757314">
      <w:pPr>
        <w:pStyle w:val="H23G"/>
      </w:pPr>
      <w:r>
        <w:tab/>
      </w:r>
      <w:r>
        <w:tab/>
      </w:r>
      <w:r w:rsidR="00C448AB" w:rsidRPr="003922BE">
        <w:t>Artículo 16</w:t>
      </w:r>
    </w:p>
    <w:p w:rsidR="00C448AB" w:rsidRPr="003922BE" w:rsidRDefault="00757314" w:rsidP="00757314">
      <w:pPr>
        <w:pStyle w:val="H4G"/>
      </w:pPr>
      <w:r>
        <w:tab/>
      </w:r>
      <w:r>
        <w:tab/>
      </w:r>
      <w:r w:rsidR="00C448AB" w:rsidRPr="003922BE">
        <w:t>Respuestas a la cuestión 12</w:t>
      </w:r>
    </w:p>
    <w:p w:rsidR="00C448AB" w:rsidRPr="003922BE" w:rsidRDefault="00757314" w:rsidP="00C448AB">
      <w:pPr>
        <w:pStyle w:val="SingleTxtG"/>
      </w:pPr>
      <w:r>
        <w:t>47.</w:t>
      </w:r>
      <w:r w:rsidR="00C448AB" w:rsidRPr="003922BE">
        <w:tab/>
        <w:t>El Ministerio de Asuntos Exteriores y de Integración Regional organiza actividades periódicas de capacitación para el personal de sus misiones, y en ellas ocupa un lugar clave la sensibilización en materia de género. Recientemente se ha establecido la Oficina de Asuntos de la Diáspora y se han iniciado programas de capacitación. También recientemente se mantuvo una consulta entre la Oficina y los migrantes ghaneses en Londres para que los funcionarios públicos pudieran valorar las cuestiones que les preocupan. La Oficina pudo expresar las opiniones que serían tenidas en cuenta por el Gobierno y también en los mecanismos de cooperación estatal internacional. Las misiones colaboran constantemente con los organismos de los países receptores que se ocupan de los migrantes ghaneses. Las misiones ofrecen también periódicamente a los migrantes ghaneses servicios consulares y de orientación.</w:t>
      </w:r>
    </w:p>
    <w:p w:rsidR="00C448AB" w:rsidRPr="003922BE" w:rsidRDefault="00757314" w:rsidP="00757314">
      <w:pPr>
        <w:pStyle w:val="H23G"/>
      </w:pPr>
      <w:r>
        <w:tab/>
      </w:r>
      <w:r>
        <w:tab/>
      </w:r>
      <w:r w:rsidR="00C448AB" w:rsidRPr="003922BE">
        <w:t>Artículo 18</w:t>
      </w:r>
    </w:p>
    <w:p w:rsidR="00C448AB" w:rsidRPr="003922BE" w:rsidRDefault="00757314" w:rsidP="00757314">
      <w:pPr>
        <w:pStyle w:val="H4G"/>
      </w:pPr>
      <w:r>
        <w:tab/>
      </w:r>
      <w:r>
        <w:tab/>
      </w:r>
      <w:r w:rsidR="00C448AB" w:rsidRPr="003922BE">
        <w:t>Respuestas a la cuestión 13</w:t>
      </w:r>
    </w:p>
    <w:p w:rsidR="00C448AB" w:rsidRPr="003922BE" w:rsidRDefault="00C448AB" w:rsidP="00C448AB">
      <w:pPr>
        <w:pStyle w:val="SingleTxtG"/>
      </w:pPr>
      <w:r w:rsidRPr="003922BE">
        <w:t>48.</w:t>
      </w:r>
      <w:r w:rsidRPr="003922BE">
        <w:tab/>
        <w:t>Se mantienen contactos con las misiones extranjeras de cualquier trabajador que se encuentre en situación irregular. Las misiones tienen la oportunidad de ofrecer a los migrantes la protección necesaria cuando requieren asistencia letrada. Hay una orientación normativa en virtud de la cual las mujeres migrantes son supervisadas por funcionarias. Con respecto a los migrantes ghaneses en el extranjero, las misiones ofrecen la protección necesaria y garantizan la salvaguardia de los nacionales.</w:t>
      </w:r>
    </w:p>
    <w:p w:rsidR="00C448AB" w:rsidRPr="003922BE" w:rsidRDefault="00757314" w:rsidP="00757314">
      <w:pPr>
        <w:pStyle w:val="H23G"/>
      </w:pPr>
      <w:r>
        <w:tab/>
      </w:r>
      <w:r>
        <w:tab/>
      </w:r>
      <w:r w:rsidR="00C448AB" w:rsidRPr="003922BE">
        <w:t>Artículo 22</w:t>
      </w:r>
    </w:p>
    <w:p w:rsidR="00C448AB" w:rsidRPr="003922BE" w:rsidRDefault="00757314" w:rsidP="00757314">
      <w:pPr>
        <w:pStyle w:val="H4G"/>
      </w:pPr>
      <w:r>
        <w:tab/>
      </w:r>
      <w:r>
        <w:tab/>
      </w:r>
      <w:r w:rsidR="00C448AB" w:rsidRPr="003922BE">
        <w:t>Respuestas a la cuestión 14</w:t>
      </w:r>
    </w:p>
    <w:p w:rsidR="00C448AB" w:rsidRPr="003922BE" w:rsidRDefault="00C448AB" w:rsidP="00C448AB">
      <w:pPr>
        <w:pStyle w:val="SingleTxtG"/>
      </w:pPr>
      <w:r w:rsidRPr="003922BE">
        <w:t>49.</w:t>
      </w:r>
      <w:r w:rsidRPr="003922BE">
        <w:tab/>
        <w:t xml:space="preserve">No está aclarado cuál es el origen de esos datos. Si bien algunos migrantes irregulares han sido repatriados en la mayoría de los casos por prolongar en exceso su estancia o por empleo ilegal, no es probable que se haya alcanzado el número citado. Se están intentando resolver los problemas relacionados con los datos. La Ley de Inmigración establece los procedimientos para la deportación, basados en las garantías previstas en </w:t>
      </w:r>
      <w:smartTag w:uri="urn:schemas-microsoft-com:office:smarttags" w:element="PersonName">
        <w:smartTagPr>
          <w:attr w:name="ProductID" w:val="la ley. Los"/>
        </w:smartTagPr>
        <w:r w:rsidRPr="003922BE">
          <w:t>la ley. Los</w:t>
        </w:r>
      </w:smartTag>
      <w:r w:rsidRPr="003922BE">
        <w:t xml:space="preserve"> trabajadores migrantes tienen la oportunidad de impugnar las órdenes de </w:t>
      </w:r>
      <w:r>
        <w:t xml:space="preserve">expulsión </w:t>
      </w:r>
      <w:r w:rsidRPr="003922BE">
        <w:t>y lo hacen cuando cuentan con un abogado defensor. Algunas veces, cuando tienen pendientes causas judiciales, se les otorga una prórroga de la estancia para que puedan permanecer hasta que finalice la causa y se tomen medidas contra ellos. La Ley prevé también, en el artículo 46, la presentación de solicitudes.</w:t>
      </w:r>
    </w:p>
    <w:p w:rsidR="00C448AB" w:rsidRPr="003922BE" w:rsidRDefault="00757314" w:rsidP="00757314">
      <w:pPr>
        <w:pStyle w:val="H23G"/>
      </w:pPr>
      <w:r>
        <w:tab/>
      </w:r>
      <w:r>
        <w:tab/>
      </w:r>
      <w:r w:rsidR="00C448AB" w:rsidRPr="003922BE">
        <w:t>Articulo 29</w:t>
      </w:r>
    </w:p>
    <w:p w:rsidR="00C448AB" w:rsidRPr="003922BE" w:rsidRDefault="00757314" w:rsidP="00757314">
      <w:pPr>
        <w:pStyle w:val="H4G"/>
      </w:pPr>
      <w:r>
        <w:tab/>
      </w:r>
      <w:r>
        <w:tab/>
      </w:r>
      <w:r w:rsidR="00C448AB" w:rsidRPr="003922BE">
        <w:t>Respuestas a la cuestión 15</w:t>
      </w:r>
    </w:p>
    <w:p w:rsidR="00C448AB" w:rsidRPr="003922BE" w:rsidRDefault="00C448AB" w:rsidP="00C448AB">
      <w:pPr>
        <w:pStyle w:val="SingleTxtG"/>
      </w:pPr>
      <w:r w:rsidRPr="003922BE">
        <w:t>50.</w:t>
      </w:r>
      <w:r w:rsidRPr="003922BE">
        <w:tab/>
        <w:t>En la práctica, todo niño nacido en Ghana tiene la oportunidad de que se registre su nacimiento y, si los padres facilitan la información necesaria, son debidamente registrados.</w:t>
      </w:r>
    </w:p>
    <w:p w:rsidR="00C448AB" w:rsidRPr="003922BE" w:rsidRDefault="00C448AB" w:rsidP="00C448AB">
      <w:pPr>
        <w:pStyle w:val="SingleTxtG"/>
      </w:pPr>
      <w:r w:rsidRPr="003922BE">
        <w:t>51.</w:t>
      </w:r>
      <w:r w:rsidRPr="003922BE">
        <w:tab/>
        <w:t xml:space="preserve">También en la práctica, igual que todo niño ghanés, los niños que se encuentran en Ghana tienen derecho a la educación básica universal obligatoria y gratuita. Las escuelas se encuentran en las localidades y la política no se limita a los nacionales extranjeros. El capítulo 6 de la Constitución y los Principios rectores de la política estatal reiteran los objetivos del derecho a la buena salud y la educación para todos los niños del Estado. La Ley de la Infancia de 1998 (Ley 560) establece también </w:t>
      </w:r>
      <w:r w:rsidRPr="00AA3A12">
        <w:t xml:space="preserve">el </w:t>
      </w:r>
      <w:r w:rsidR="00C8462B">
        <w:t>"</w:t>
      </w:r>
      <w:r w:rsidRPr="00AA3A12">
        <w:t>derecho del niño a la manutención y la adopción, el trabajo infantil y el aprendizaje en las cuestiones secundarias relativas a los niños en general</w:t>
      </w:r>
      <w:r w:rsidR="00C8462B">
        <w:t>"</w:t>
      </w:r>
      <w:r w:rsidRPr="00AA3A12">
        <w:t xml:space="preserve"> y también las cuestiones conexas. La Ley de Ciudadanía de 2000 (Ley 591) y la reglamentación de la ciudadanía de 2011 (LI 1690) establece también las bases de la ciudadanía ghanesa en la legislación.</w:t>
      </w:r>
    </w:p>
    <w:p w:rsidR="00C448AB" w:rsidRPr="003922BE" w:rsidRDefault="00757314" w:rsidP="00757314">
      <w:pPr>
        <w:pStyle w:val="H23G"/>
      </w:pPr>
      <w:r>
        <w:tab/>
      </w:r>
      <w:r>
        <w:tab/>
      </w:r>
      <w:r w:rsidR="00C448AB" w:rsidRPr="003922BE">
        <w:t>Artículo 33</w:t>
      </w:r>
    </w:p>
    <w:p w:rsidR="00C448AB" w:rsidRPr="003922BE" w:rsidRDefault="00757314" w:rsidP="00757314">
      <w:pPr>
        <w:pStyle w:val="H4G"/>
      </w:pPr>
      <w:r>
        <w:tab/>
      </w:r>
      <w:r>
        <w:tab/>
      </w:r>
      <w:r w:rsidR="00C448AB" w:rsidRPr="003922BE">
        <w:t>Respuestas a la cuestión 16</w:t>
      </w:r>
    </w:p>
    <w:p w:rsidR="00C448AB" w:rsidRPr="003922BE" w:rsidRDefault="00C448AB" w:rsidP="00C448AB">
      <w:pPr>
        <w:pStyle w:val="SingleTxtG"/>
      </w:pPr>
      <w:r w:rsidRPr="003922BE">
        <w:t>52.</w:t>
      </w:r>
      <w:r w:rsidRPr="003922BE">
        <w:tab/>
        <w:t xml:space="preserve">El Departamento de Trabajo del Ministerio de Empleo y Relaciones Laborales vela por que los trabajadores migrantes ghaneses sean informados antes de su marcha acerca de sus derechos y obligaciones. Algunas veces la OIM se asocia con las autoridades competentes de </w:t>
      </w:r>
      <w:smartTag w:uri="urn:schemas-microsoft-com:office:smarttags" w:element="country-region">
        <w:smartTag w:uri="urn:schemas-microsoft-com:office:smarttags" w:element="place">
          <w:r w:rsidRPr="003922BE">
            <w:t>Ghana</w:t>
          </w:r>
        </w:smartTag>
      </w:smartTag>
      <w:r w:rsidRPr="003922BE">
        <w:t xml:space="preserve"> para contribuir a ese proceso. Periódicamente, funcionarios del Servicio de Inmigración de Ghana en los puntos de entrada/salida se encargan también de realizar esa función. La Oficina de Gestión de las Migraciones del Servicio de Inmigración de Ghana se va a transformar en un centro de recursos para las migraciones, gracias al programa de enfoque integrado, con el fin de mejorar la capacitación y facilitar informaciones pertinentes.</w:t>
      </w:r>
    </w:p>
    <w:p w:rsidR="00C448AB" w:rsidRPr="003922BE" w:rsidRDefault="00C448AB" w:rsidP="00C448AB">
      <w:pPr>
        <w:pStyle w:val="SingleTxtG"/>
      </w:pPr>
      <w:r w:rsidRPr="003922BE">
        <w:t>53.</w:t>
      </w:r>
      <w:r w:rsidRPr="003922BE">
        <w:tab/>
        <w:t xml:space="preserve">Durante la fase de formulación de la política de inmigración se organizaron varios programas de capacitación para sensibilizar a los funcionarios acerca de la migración en general. El Ministerio de Género, la Infancia y </w:t>
      </w:r>
      <w:smartTag w:uri="urn:schemas-microsoft-com:office:smarttags" w:element="PersonName">
        <w:smartTagPr>
          <w:attr w:name="ProductID" w:val="la Protecci￳n Social"/>
        </w:smartTagPr>
        <w:r w:rsidRPr="003922BE">
          <w:t>la Protección Social</w:t>
        </w:r>
      </w:smartTag>
      <w:r w:rsidRPr="003922BE">
        <w:t xml:space="preserve"> y el Servicio de Inmigración de Ghana organizaron también actividades de capacitación para todas las partes interesadas después de la promulgación de la Ley contra la Trata de Personas y la Ley de Inmigración (enmienda), con especial atención a la tipificación de la trata como delito.</w:t>
      </w:r>
    </w:p>
    <w:p w:rsidR="00C448AB" w:rsidRPr="003922BE" w:rsidRDefault="00757314" w:rsidP="00757314">
      <w:pPr>
        <w:pStyle w:val="H1G"/>
      </w:pPr>
      <w:r>
        <w:tab/>
      </w:r>
      <w:r w:rsidR="00C448AB" w:rsidRPr="003922BE">
        <w:t>D.</w:t>
      </w:r>
      <w:r w:rsidR="00C448AB" w:rsidRPr="003922BE">
        <w:tab/>
        <w:t>Parte IV de la Convención</w:t>
      </w:r>
    </w:p>
    <w:p w:rsidR="00C448AB" w:rsidRPr="003922BE" w:rsidRDefault="00757314" w:rsidP="00757314">
      <w:pPr>
        <w:pStyle w:val="H23G"/>
      </w:pPr>
      <w:r>
        <w:tab/>
      </w:r>
      <w:r>
        <w:tab/>
      </w:r>
      <w:r w:rsidR="00C448AB" w:rsidRPr="003922BE">
        <w:t>Artículo 41</w:t>
      </w:r>
    </w:p>
    <w:p w:rsidR="00C448AB" w:rsidRPr="003922BE" w:rsidRDefault="00757314" w:rsidP="00757314">
      <w:pPr>
        <w:pStyle w:val="H4G"/>
      </w:pPr>
      <w:r>
        <w:tab/>
      </w:r>
      <w:r>
        <w:tab/>
      </w:r>
      <w:r w:rsidR="00C448AB" w:rsidRPr="003922BE">
        <w:t>Respuestas a la cuestión 17</w:t>
      </w:r>
    </w:p>
    <w:p w:rsidR="00C448AB" w:rsidRPr="003922BE" w:rsidRDefault="00757314" w:rsidP="00C448AB">
      <w:pPr>
        <w:pStyle w:val="SingleTxtG"/>
      </w:pPr>
      <w:r>
        <w:t>54.</w:t>
      </w:r>
      <w:r w:rsidR="00C448AB" w:rsidRPr="003922BE">
        <w:tab/>
        <w:t xml:space="preserve">Ghana aprobó la Ley de Representación Popular (enmienda) de 2006 (Ley 699) para hacer posible el voto de los migrantes ghaneses. La aplicación de la Ley se ha paralizado debido a la falta de recursos, pero se está haciendo lo posible por continuar con su aplicación en breve. Se ha aprobado también la Ley de Doble Nacionalidad. La Ley de la Constitución de la República de Ghana (enmienda) de 1996 (Ley 527) permite a los ciudadanos de Ghana </w:t>
      </w:r>
      <w:r w:rsidR="00C8462B">
        <w:t>"</w:t>
      </w:r>
      <w:r w:rsidR="00C448AB" w:rsidRPr="003922BE">
        <w:t>tener una ciudadanía, además de su ciudadanía de Ghana</w:t>
      </w:r>
      <w:r w:rsidR="00C8462B">
        <w:t>"</w:t>
      </w:r>
      <w:r w:rsidR="00C448AB" w:rsidRPr="003922BE">
        <w:t>. Las personas que aprovechan esa opción no pierden su derecho de voto, pero quizá no puedan aspirar a determinados cargos.</w:t>
      </w:r>
    </w:p>
    <w:p w:rsidR="00C448AB" w:rsidRPr="003922BE" w:rsidRDefault="00757314" w:rsidP="00757314">
      <w:pPr>
        <w:pStyle w:val="H23G"/>
      </w:pPr>
      <w:r>
        <w:tab/>
      </w:r>
      <w:r>
        <w:tab/>
      </w:r>
      <w:r w:rsidR="00C448AB" w:rsidRPr="003922BE">
        <w:t>Artículo 44</w:t>
      </w:r>
    </w:p>
    <w:p w:rsidR="00C448AB" w:rsidRPr="003922BE" w:rsidRDefault="00757314" w:rsidP="00757314">
      <w:pPr>
        <w:pStyle w:val="H4G"/>
      </w:pPr>
      <w:r>
        <w:tab/>
      </w:r>
      <w:r>
        <w:tab/>
      </w:r>
      <w:r w:rsidR="00C448AB" w:rsidRPr="003922BE">
        <w:t>Respuestas a la cuestión 18</w:t>
      </w:r>
    </w:p>
    <w:p w:rsidR="00C448AB" w:rsidRPr="003922BE" w:rsidRDefault="00C448AB" w:rsidP="00C448AB">
      <w:pPr>
        <w:pStyle w:val="SingleTxtG"/>
      </w:pPr>
      <w:r w:rsidRPr="003922BE">
        <w:t>55.</w:t>
      </w:r>
      <w:r w:rsidRPr="003922BE">
        <w:tab/>
        <w:t xml:space="preserve">La Ley de Inmigración ofrece a las familias de los trabajadores migrantes la posibilidad de obtener permisos para sus familiares a cargo (Reglamento de Inmigración, 2001 (LI 1691)). Todos los trabajadores migrantes pueden invitar a sus cónyuges y no hay límite de edad por lo que respecta al número de hijos a cargo. Cuando los trabajadores migrantes invitan a otros familiares, </w:t>
      </w:r>
      <w:smartTag w:uri="urn:schemas-microsoft-com:office:smarttags" w:element="City">
        <w:smartTag w:uri="urn:schemas-microsoft-com:office:smarttags" w:element="place">
          <w:r w:rsidRPr="003922BE">
            <w:t>como</w:t>
          </w:r>
        </w:smartTag>
      </w:smartTag>
      <w:r w:rsidRPr="003922BE">
        <w:t xml:space="preserve"> los padres y los trabajadores domésticos, están también autorizados a reunirse con esas familias.</w:t>
      </w:r>
    </w:p>
    <w:p w:rsidR="00C448AB" w:rsidRPr="003922BE" w:rsidRDefault="007C5828" w:rsidP="007C5828">
      <w:pPr>
        <w:pStyle w:val="H23G"/>
      </w:pPr>
      <w:r>
        <w:tab/>
      </w:r>
      <w:r>
        <w:tab/>
      </w:r>
      <w:r w:rsidR="00C448AB" w:rsidRPr="003922BE">
        <w:t>Artículo 47</w:t>
      </w:r>
    </w:p>
    <w:p w:rsidR="00C448AB" w:rsidRPr="003922BE" w:rsidRDefault="007C5828" w:rsidP="007C5828">
      <w:pPr>
        <w:pStyle w:val="H4G"/>
      </w:pPr>
      <w:r>
        <w:tab/>
      </w:r>
      <w:r>
        <w:tab/>
      </w:r>
      <w:r w:rsidR="00C448AB" w:rsidRPr="003922BE">
        <w:t>Respuestas a la cuestión 19</w:t>
      </w:r>
    </w:p>
    <w:p w:rsidR="00C448AB" w:rsidRPr="003922BE" w:rsidRDefault="007C5828" w:rsidP="00C448AB">
      <w:pPr>
        <w:pStyle w:val="SingleTxtG"/>
      </w:pPr>
      <w:r>
        <w:t>56.</w:t>
      </w:r>
      <w:r w:rsidR="00C448AB" w:rsidRPr="003922BE">
        <w:tab/>
        <w:t xml:space="preserve">No hay ningún límite a la transferencia de ingresos de los trabajadores migrantes de Ghana. La Oficina de Asuntos de la Diáspora está preparando una política sobre la diáspora en la que se incluirán medidas para facilitar y reducir el costo de las remesas desde el exterior. En la actualidad, las transferencias se hacen a través de compañía privadas de transferencias en efectivo, </w:t>
      </w:r>
      <w:smartTag w:uri="urn:schemas-microsoft-com:office:smarttags" w:element="City">
        <w:r w:rsidR="00C448AB" w:rsidRPr="003922BE">
          <w:t>como</w:t>
        </w:r>
      </w:smartTag>
      <w:r w:rsidR="00C448AB" w:rsidRPr="003922BE">
        <w:t xml:space="preserve"> </w:t>
      </w:r>
      <w:smartTag w:uri="urn:schemas-microsoft-com:office:smarttags" w:element="place">
        <w:r w:rsidR="00C448AB" w:rsidRPr="003922BE">
          <w:t xml:space="preserve">Western </w:t>
        </w:r>
        <w:proofErr w:type="spellStart"/>
        <w:r w:rsidR="00C448AB" w:rsidRPr="003922BE">
          <w:t>Union</w:t>
        </w:r>
      </w:smartTag>
      <w:proofErr w:type="spellEnd"/>
      <w:r w:rsidR="00C448AB" w:rsidRPr="003922BE">
        <w:t>, Money Gram, etc.</w:t>
      </w:r>
    </w:p>
    <w:p w:rsidR="00C448AB" w:rsidRPr="003922BE" w:rsidRDefault="007C5828" w:rsidP="007C5828">
      <w:pPr>
        <w:pStyle w:val="H4G"/>
      </w:pPr>
      <w:r>
        <w:tab/>
      </w:r>
      <w:r>
        <w:tab/>
      </w:r>
      <w:r w:rsidR="00C448AB" w:rsidRPr="003922BE">
        <w:t>Respuestas a la cuestión 20</w:t>
      </w:r>
    </w:p>
    <w:p w:rsidR="00C448AB" w:rsidRPr="003922BE" w:rsidRDefault="007C5828" w:rsidP="00C448AB">
      <w:pPr>
        <w:pStyle w:val="SingleTxtG"/>
      </w:pPr>
      <w:r>
        <w:t>57.</w:t>
      </w:r>
      <w:r w:rsidR="00C448AB" w:rsidRPr="003922BE">
        <w:tab/>
        <w:t xml:space="preserve">Los deportados de Ghana que regresan no encuentran graves problemas para su reintegración. Sus certificados de estudios son reconocidos y varios de ellos trabajan en el sector público y privado. La experiencia de trabajo práctica se reconoce cuando está relacionada con el ámbito de empleo solicitado. La política migratoria que se está elaborando tiene </w:t>
      </w:r>
      <w:smartTag w:uri="urn:schemas-microsoft-com:office:smarttags" w:element="City">
        <w:smartTag w:uri="urn:schemas-microsoft-com:office:smarttags" w:element="place">
          <w:r w:rsidR="00C448AB" w:rsidRPr="003922BE">
            <w:t>como</w:t>
          </w:r>
        </w:smartTag>
      </w:smartTag>
      <w:r w:rsidR="00C448AB" w:rsidRPr="003922BE">
        <w:t xml:space="preserve"> objetivo establecer un marco institucional que haga posible la reintegración de los migrantes que regresan. En la actualidad </w:t>
      </w:r>
      <w:smartTag w:uri="urn:schemas-microsoft-com:office:smarttags" w:element="PersonName">
        <w:smartTagPr>
          <w:attr w:name="ProductID" w:val="La Organizaci￳n Nacional"/>
        </w:smartTagPr>
        <w:r w:rsidR="00C448AB" w:rsidRPr="003922BE">
          <w:t>la Organización Nacional</w:t>
        </w:r>
      </w:smartTag>
      <w:r w:rsidR="00C448AB" w:rsidRPr="003922BE">
        <w:t xml:space="preserve"> de Gestión de Desastres y la Oficina de Asuntos de la Diáspora están encargándose de algunos componentes de esa tarea. Los datos que se presentan a continuación reflejan la colaboración establecida entre el Gobierno y la OIM en relación con el programa de regreso voluntario asistido. Puede encontrarse más información en el cuadro siguiente:</w:t>
      </w:r>
    </w:p>
    <w:p w:rsidR="007C5828" w:rsidRPr="007C5828" w:rsidRDefault="00C448AB" w:rsidP="007C5828">
      <w:pPr>
        <w:pStyle w:val="SingleTxtG"/>
        <w:keepNext/>
        <w:keepLines/>
        <w:spacing w:before="240" w:after="0"/>
        <w:rPr>
          <w:bCs/>
        </w:rPr>
      </w:pPr>
      <w:r w:rsidRPr="007C5828">
        <w:rPr>
          <w:bCs/>
        </w:rPr>
        <w:t>Cuadro 3</w:t>
      </w:r>
    </w:p>
    <w:p w:rsidR="00C448AB" w:rsidRPr="007C5828" w:rsidRDefault="00C448AB" w:rsidP="007C5828">
      <w:pPr>
        <w:pStyle w:val="SingleTxtG"/>
        <w:keepNext/>
        <w:keepLines/>
        <w:rPr>
          <w:b/>
          <w:bCs/>
        </w:rPr>
      </w:pPr>
      <w:r w:rsidRPr="007C5828">
        <w:rPr>
          <w:b/>
          <w:bCs/>
        </w:rPr>
        <w:t>Regresos voluntarios asistidos</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567"/>
        <w:gridCol w:w="1299"/>
        <w:gridCol w:w="969"/>
        <w:gridCol w:w="1134"/>
        <w:gridCol w:w="1134"/>
        <w:gridCol w:w="1134"/>
        <w:gridCol w:w="1134"/>
      </w:tblGrid>
      <w:tr w:rsidR="007C5828" w:rsidRPr="003922BE">
        <w:trPr>
          <w:tblHeader/>
        </w:trPr>
        <w:tc>
          <w:tcPr>
            <w:tcW w:w="567" w:type="dxa"/>
            <w:vMerge w:val="restart"/>
            <w:tcBorders>
              <w:top w:val="single" w:sz="4" w:space="0" w:color="auto"/>
            </w:tcBorders>
            <w:shd w:val="clear" w:color="auto" w:fill="auto"/>
            <w:vAlign w:val="bottom"/>
          </w:tcPr>
          <w:p w:rsidR="007C5828" w:rsidRPr="003922BE" w:rsidRDefault="007C5828" w:rsidP="007C5828">
            <w:pPr>
              <w:keepNext/>
              <w:keepLines/>
              <w:tabs>
                <w:tab w:val="left" w:pos="360"/>
                <w:tab w:val="left" w:pos="720"/>
              </w:tabs>
              <w:spacing w:before="80" w:after="80" w:line="200" w:lineRule="exact"/>
              <w:rPr>
                <w:i/>
                <w:iCs/>
                <w:sz w:val="16"/>
                <w:szCs w:val="16"/>
                <w:lang w:val="es-CO"/>
              </w:rPr>
            </w:pPr>
            <w:r w:rsidRPr="003922BE">
              <w:rPr>
                <w:i/>
                <w:iCs/>
                <w:sz w:val="16"/>
                <w:szCs w:val="16"/>
                <w:lang w:val="es-CO"/>
              </w:rPr>
              <w:t>N°</w:t>
            </w:r>
          </w:p>
        </w:tc>
        <w:tc>
          <w:tcPr>
            <w:tcW w:w="1299" w:type="dxa"/>
            <w:vMerge w:val="restart"/>
            <w:tcBorders>
              <w:top w:val="single" w:sz="4" w:space="0" w:color="auto"/>
            </w:tcBorders>
            <w:shd w:val="clear" w:color="auto" w:fill="auto"/>
            <w:vAlign w:val="bottom"/>
          </w:tcPr>
          <w:p w:rsidR="007C5828" w:rsidRPr="003922BE" w:rsidRDefault="007C5828" w:rsidP="007C5828">
            <w:pPr>
              <w:keepNext/>
              <w:keepLines/>
              <w:tabs>
                <w:tab w:val="left" w:pos="360"/>
                <w:tab w:val="left" w:pos="720"/>
              </w:tabs>
              <w:spacing w:before="80" w:after="80" w:line="200" w:lineRule="exact"/>
              <w:rPr>
                <w:i/>
                <w:iCs/>
                <w:sz w:val="16"/>
                <w:szCs w:val="16"/>
                <w:lang w:val="es-CO"/>
              </w:rPr>
            </w:pPr>
            <w:r w:rsidRPr="003922BE">
              <w:rPr>
                <w:i/>
                <w:iCs/>
                <w:sz w:val="16"/>
                <w:szCs w:val="16"/>
                <w:lang w:val="es-CO"/>
              </w:rPr>
              <w:t>País de retorno</w:t>
            </w:r>
          </w:p>
        </w:tc>
        <w:tc>
          <w:tcPr>
            <w:tcW w:w="5505" w:type="dxa"/>
            <w:gridSpan w:val="5"/>
            <w:tcBorders>
              <w:top w:val="single" w:sz="4" w:space="0" w:color="auto"/>
              <w:bottom w:val="single" w:sz="4" w:space="0" w:color="auto"/>
            </w:tcBorders>
            <w:shd w:val="clear" w:color="auto" w:fill="auto"/>
          </w:tcPr>
          <w:p w:rsidR="007C5828" w:rsidRPr="003922BE" w:rsidRDefault="007C5828" w:rsidP="007C5828">
            <w:pPr>
              <w:keepNext/>
              <w:keepLines/>
              <w:tabs>
                <w:tab w:val="left" w:pos="360"/>
                <w:tab w:val="left" w:pos="720"/>
              </w:tabs>
              <w:spacing w:before="80" w:after="80" w:line="200" w:lineRule="exact"/>
              <w:jc w:val="center"/>
              <w:rPr>
                <w:i/>
                <w:iCs/>
                <w:sz w:val="16"/>
                <w:szCs w:val="16"/>
                <w:lang w:val="es-CO"/>
              </w:rPr>
            </w:pPr>
            <w:r w:rsidRPr="003922BE">
              <w:rPr>
                <w:i/>
                <w:iCs/>
                <w:sz w:val="16"/>
                <w:szCs w:val="16"/>
                <w:lang w:val="es-CO"/>
              </w:rPr>
              <w:t>Año/Número de repatriados</w:t>
            </w:r>
          </w:p>
        </w:tc>
      </w:tr>
      <w:tr w:rsidR="007C5828" w:rsidRPr="003922BE">
        <w:trPr>
          <w:tblHeader/>
        </w:trPr>
        <w:tc>
          <w:tcPr>
            <w:tcW w:w="567" w:type="dxa"/>
            <w:vMerge/>
            <w:tcBorders>
              <w:bottom w:val="single" w:sz="12" w:space="0" w:color="auto"/>
            </w:tcBorders>
            <w:shd w:val="clear" w:color="auto" w:fill="auto"/>
          </w:tcPr>
          <w:p w:rsidR="007C5828" w:rsidRPr="003922BE" w:rsidRDefault="007C5828" w:rsidP="007C5828">
            <w:pPr>
              <w:keepNext/>
              <w:keepLines/>
              <w:tabs>
                <w:tab w:val="left" w:pos="360"/>
                <w:tab w:val="left" w:pos="720"/>
              </w:tabs>
              <w:spacing w:before="80" w:after="80" w:line="200" w:lineRule="exact"/>
              <w:rPr>
                <w:i/>
                <w:iCs/>
                <w:sz w:val="16"/>
                <w:szCs w:val="16"/>
                <w:lang w:val="es-CO"/>
              </w:rPr>
            </w:pPr>
          </w:p>
        </w:tc>
        <w:tc>
          <w:tcPr>
            <w:tcW w:w="1299" w:type="dxa"/>
            <w:vMerge/>
            <w:tcBorders>
              <w:bottom w:val="single" w:sz="12" w:space="0" w:color="auto"/>
            </w:tcBorders>
            <w:shd w:val="clear" w:color="auto" w:fill="auto"/>
          </w:tcPr>
          <w:p w:rsidR="007C5828" w:rsidRPr="003922BE" w:rsidRDefault="007C5828" w:rsidP="007C5828">
            <w:pPr>
              <w:keepNext/>
              <w:keepLines/>
              <w:tabs>
                <w:tab w:val="left" w:pos="360"/>
                <w:tab w:val="left" w:pos="720"/>
              </w:tabs>
              <w:spacing w:before="80" w:after="80" w:line="200" w:lineRule="exact"/>
              <w:rPr>
                <w:i/>
                <w:iCs/>
                <w:sz w:val="16"/>
                <w:szCs w:val="16"/>
                <w:lang w:val="es-CO"/>
              </w:rPr>
            </w:pPr>
          </w:p>
        </w:tc>
        <w:tc>
          <w:tcPr>
            <w:tcW w:w="969" w:type="dxa"/>
            <w:tcBorders>
              <w:top w:val="single" w:sz="4" w:space="0" w:color="auto"/>
              <w:bottom w:val="single" w:sz="12" w:space="0" w:color="auto"/>
            </w:tcBorders>
            <w:shd w:val="clear" w:color="auto" w:fill="auto"/>
            <w:vAlign w:val="bottom"/>
          </w:tcPr>
          <w:p w:rsidR="007C5828" w:rsidRPr="003922BE" w:rsidRDefault="007C5828" w:rsidP="007C5828">
            <w:pPr>
              <w:keepNext/>
              <w:keepLines/>
              <w:tabs>
                <w:tab w:val="left" w:pos="360"/>
                <w:tab w:val="left" w:pos="720"/>
              </w:tabs>
              <w:spacing w:before="80" w:after="80" w:line="200" w:lineRule="exact"/>
              <w:jc w:val="right"/>
              <w:rPr>
                <w:i/>
                <w:iCs/>
                <w:sz w:val="16"/>
                <w:szCs w:val="16"/>
                <w:lang w:val="es-CO"/>
              </w:rPr>
            </w:pPr>
            <w:r w:rsidRPr="003922BE">
              <w:rPr>
                <w:i/>
                <w:iCs/>
                <w:sz w:val="16"/>
                <w:szCs w:val="16"/>
                <w:lang w:val="es-CO"/>
              </w:rPr>
              <w:t>2010</w:t>
            </w:r>
          </w:p>
        </w:tc>
        <w:tc>
          <w:tcPr>
            <w:tcW w:w="1134" w:type="dxa"/>
            <w:tcBorders>
              <w:top w:val="single" w:sz="4" w:space="0" w:color="auto"/>
              <w:bottom w:val="single" w:sz="12" w:space="0" w:color="auto"/>
            </w:tcBorders>
            <w:shd w:val="clear" w:color="auto" w:fill="auto"/>
            <w:vAlign w:val="bottom"/>
          </w:tcPr>
          <w:p w:rsidR="007C5828" w:rsidRPr="003922BE" w:rsidRDefault="007C5828" w:rsidP="007C5828">
            <w:pPr>
              <w:keepNext/>
              <w:keepLines/>
              <w:tabs>
                <w:tab w:val="left" w:pos="360"/>
                <w:tab w:val="left" w:pos="720"/>
              </w:tabs>
              <w:spacing w:before="80" w:after="80" w:line="200" w:lineRule="exact"/>
              <w:jc w:val="right"/>
              <w:rPr>
                <w:i/>
                <w:iCs/>
                <w:sz w:val="16"/>
                <w:szCs w:val="16"/>
                <w:lang w:val="es-CO"/>
              </w:rPr>
            </w:pPr>
            <w:r w:rsidRPr="003922BE">
              <w:rPr>
                <w:i/>
                <w:iCs/>
                <w:sz w:val="16"/>
                <w:szCs w:val="16"/>
                <w:lang w:val="es-CO"/>
              </w:rPr>
              <w:t>2011</w:t>
            </w:r>
          </w:p>
        </w:tc>
        <w:tc>
          <w:tcPr>
            <w:tcW w:w="1134" w:type="dxa"/>
            <w:tcBorders>
              <w:top w:val="single" w:sz="4" w:space="0" w:color="auto"/>
              <w:bottom w:val="single" w:sz="12" w:space="0" w:color="auto"/>
            </w:tcBorders>
            <w:shd w:val="clear" w:color="auto" w:fill="auto"/>
            <w:vAlign w:val="bottom"/>
          </w:tcPr>
          <w:p w:rsidR="007C5828" w:rsidRPr="003922BE" w:rsidRDefault="007C5828" w:rsidP="007C5828">
            <w:pPr>
              <w:keepNext/>
              <w:keepLines/>
              <w:tabs>
                <w:tab w:val="left" w:pos="360"/>
                <w:tab w:val="left" w:pos="720"/>
              </w:tabs>
              <w:spacing w:before="80" w:after="80" w:line="200" w:lineRule="exact"/>
              <w:jc w:val="right"/>
              <w:rPr>
                <w:i/>
                <w:iCs/>
                <w:sz w:val="16"/>
                <w:szCs w:val="16"/>
                <w:lang w:val="es-CO"/>
              </w:rPr>
            </w:pPr>
            <w:r w:rsidRPr="003922BE">
              <w:rPr>
                <w:i/>
                <w:iCs/>
                <w:sz w:val="16"/>
                <w:szCs w:val="16"/>
                <w:lang w:val="es-CO"/>
              </w:rPr>
              <w:t>2012</w:t>
            </w:r>
          </w:p>
        </w:tc>
        <w:tc>
          <w:tcPr>
            <w:tcW w:w="1134" w:type="dxa"/>
            <w:tcBorders>
              <w:top w:val="single" w:sz="4" w:space="0" w:color="auto"/>
              <w:bottom w:val="single" w:sz="12" w:space="0" w:color="auto"/>
            </w:tcBorders>
            <w:shd w:val="clear" w:color="auto" w:fill="auto"/>
            <w:vAlign w:val="bottom"/>
          </w:tcPr>
          <w:p w:rsidR="007C5828" w:rsidRPr="003922BE" w:rsidRDefault="007C5828" w:rsidP="007C5828">
            <w:pPr>
              <w:keepNext/>
              <w:keepLines/>
              <w:tabs>
                <w:tab w:val="left" w:pos="360"/>
                <w:tab w:val="left" w:pos="720"/>
              </w:tabs>
              <w:spacing w:before="80" w:after="80" w:line="200" w:lineRule="exact"/>
              <w:jc w:val="right"/>
              <w:rPr>
                <w:i/>
                <w:iCs/>
                <w:sz w:val="16"/>
                <w:szCs w:val="16"/>
                <w:lang w:val="es-CO"/>
              </w:rPr>
            </w:pPr>
            <w:r w:rsidRPr="003922BE">
              <w:rPr>
                <w:i/>
                <w:iCs/>
                <w:sz w:val="16"/>
                <w:szCs w:val="16"/>
                <w:lang w:val="es-CO"/>
              </w:rPr>
              <w:t>2013</w:t>
            </w:r>
          </w:p>
        </w:tc>
        <w:tc>
          <w:tcPr>
            <w:tcW w:w="1134" w:type="dxa"/>
            <w:tcBorders>
              <w:top w:val="single" w:sz="4" w:space="0" w:color="auto"/>
              <w:bottom w:val="single" w:sz="12" w:space="0" w:color="auto"/>
            </w:tcBorders>
            <w:shd w:val="clear" w:color="auto" w:fill="auto"/>
            <w:vAlign w:val="bottom"/>
          </w:tcPr>
          <w:p w:rsidR="007C5828" w:rsidRPr="003922BE" w:rsidRDefault="007C5828" w:rsidP="007C5828">
            <w:pPr>
              <w:keepNext/>
              <w:keepLines/>
              <w:tabs>
                <w:tab w:val="left" w:pos="360"/>
                <w:tab w:val="left" w:pos="720"/>
              </w:tabs>
              <w:spacing w:before="80" w:after="80" w:line="200" w:lineRule="exact"/>
              <w:jc w:val="right"/>
              <w:rPr>
                <w:i/>
                <w:iCs/>
                <w:sz w:val="16"/>
                <w:szCs w:val="16"/>
                <w:lang w:val="es-CO"/>
              </w:rPr>
            </w:pPr>
            <w:r w:rsidRPr="003922BE">
              <w:rPr>
                <w:i/>
                <w:iCs/>
                <w:sz w:val="16"/>
                <w:szCs w:val="16"/>
                <w:lang w:val="es-CO"/>
              </w:rPr>
              <w:t>2014</w:t>
            </w:r>
          </w:p>
        </w:tc>
      </w:tr>
      <w:tr w:rsidR="007C5828" w:rsidRPr="003922BE">
        <w:tc>
          <w:tcPr>
            <w:tcW w:w="567" w:type="dxa"/>
            <w:tcBorders>
              <w:top w:val="single" w:sz="12" w:space="0" w:color="auto"/>
              <w:bottom w:val="nil"/>
            </w:tcBorders>
            <w:shd w:val="clear" w:color="auto" w:fill="auto"/>
          </w:tcPr>
          <w:p w:rsidR="007C5828" w:rsidRPr="007C5828" w:rsidRDefault="007C5828" w:rsidP="007C5828">
            <w:pPr>
              <w:keepNext/>
              <w:keepLines/>
              <w:tabs>
                <w:tab w:val="left" w:pos="360"/>
                <w:tab w:val="left" w:pos="720"/>
              </w:tabs>
              <w:spacing w:before="40" w:line="220" w:lineRule="exact"/>
              <w:rPr>
                <w:sz w:val="18"/>
                <w:szCs w:val="18"/>
                <w:lang w:val="es-CO"/>
              </w:rPr>
            </w:pPr>
            <w:r w:rsidRPr="007C5828">
              <w:rPr>
                <w:sz w:val="18"/>
                <w:szCs w:val="18"/>
                <w:lang w:val="es-CO"/>
              </w:rPr>
              <w:t>1</w:t>
            </w:r>
          </w:p>
        </w:tc>
        <w:tc>
          <w:tcPr>
            <w:tcW w:w="1299" w:type="dxa"/>
            <w:tcBorders>
              <w:top w:val="single" w:sz="12" w:space="0" w:color="auto"/>
              <w:bottom w:val="nil"/>
            </w:tcBorders>
            <w:shd w:val="clear" w:color="auto" w:fill="auto"/>
          </w:tcPr>
          <w:p w:rsidR="007C5828" w:rsidRPr="007C5828" w:rsidRDefault="007C5828" w:rsidP="007C5828">
            <w:pPr>
              <w:keepNext/>
              <w:keepLines/>
              <w:tabs>
                <w:tab w:val="left" w:pos="360"/>
                <w:tab w:val="left" w:pos="720"/>
              </w:tabs>
              <w:spacing w:before="40" w:line="220" w:lineRule="exact"/>
              <w:rPr>
                <w:sz w:val="18"/>
                <w:szCs w:val="18"/>
                <w:lang w:val="es-CO"/>
              </w:rPr>
            </w:pPr>
            <w:r w:rsidRPr="007C5828">
              <w:rPr>
                <w:sz w:val="18"/>
                <w:szCs w:val="18"/>
                <w:lang w:val="es-CO"/>
              </w:rPr>
              <w:t>Finlandia</w:t>
            </w:r>
          </w:p>
        </w:tc>
        <w:tc>
          <w:tcPr>
            <w:tcW w:w="969" w:type="dxa"/>
            <w:tcBorders>
              <w:top w:val="single" w:sz="12" w:space="0" w:color="auto"/>
              <w:bottom w:val="nil"/>
            </w:tcBorders>
            <w:shd w:val="clear" w:color="auto" w:fill="auto"/>
            <w:vAlign w:val="bottom"/>
          </w:tcPr>
          <w:p w:rsidR="007C5828" w:rsidRPr="007C5828" w:rsidRDefault="007C5828" w:rsidP="007C5828">
            <w:pPr>
              <w:keepNext/>
              <w:keepLines/>
              <w:tabs>
                <w:tab w:val="left" w:pos="360"/>
                <w:tab w:val="left" w:pos="720"/>
              </w:tabs>
              <w:spacing w:before="40" w:line="220" w:lineRule="exact"/>
              <w:jc w:val="right"/>
              <w:rPr>
                <w:sz w:val="18"/>
                <w:szCs w:val="18"/>
                <w:lang w:val="es-CO"/>
              </w:rPr>
            </w:pPr>
            <w:r w:rsidRPr="007C5828">
              <w:rPr>
                <w:sz w:val="18"/>
                <w:szCs w:val="18"/>
                <w:lang w:val="es-CO"/>
              </w:rPr>
              <w:t>3</w:t>
            </w:r>
          </w:p>
        </w:tc>
        <w:tc>
          <w:tcPr>
            <w:tcW w:w="1134" w:type="dxa"/>
            <w:tcBorders>
              <w:top w:val="single" w:sz="12" w:space="0" w:color="auto"/>
              <w:bottom w:val="nil"/>
            </w:tcBorders>
            <w:shd w:val="clear" w:color="auto" w:fill="auto"/>
            <w:vAlign w:val="bottom"/>
          </w:tcPr>
          <w:p w:rsidR="007C5828" w:rsidRPr="007C5828" w:rsidRDefault="007C5828" w:rsidP="007C5828">
            <w:pPr>
              <w:keepNext/>
              <w:keepLines/>
              <w:tabs>
                <w:tab w:val="left" w:pos="360"/>
                <w:tab w:val="left" w:pos="720"/>
              </w:tabs>
              <w:spacing w:before="40" w:line="220" w:lineRule="exact"/>
              <w:jc w:val="right"/>
              <w:rPr>
                <w:sz w:val="18"/>
                <w:szCs w:val="18"/>
                <w:lang w:val="es-CO"/>
              </w:rPr>
            </w:pPr>
            <w:r w:rsidRPr="007C5828">
              <w:rPr>
                <w:sz w:val="18"/>
                <w:szCs w:val="18"/>
                <w:lang w:val="es-CO"/>
              </w:rPr>
              <w:t>16</w:t>
            </w:r>
          </w:p>
        </w:tc>
        <w:tc>
          <w:tcPr>
            <w:tcW w:w="1134" w:type="dxa"/>
            <w:tcBorders>
              <w:top w:val="single" w:sz="12" w:space="0" w:color="auto"/>
              <w:bottom w:val="nil"/>
            </w:tcBorders>
            <w:shd w:val="clear" w:color="auto" w:fill="auto"/>
            <w:vAlign w:val="bottom"/>
          </w:tcPr>
          <w:p w:rsidR="007C5828" w:rsidRPr="007C5828" w:rsidRDefault="007C5828" w:rsidP="007C5828">
            <w:pPr>
              <w:keepNext/>
              <w:keepLines/>
              <w:tabs>
                <w:tab w:val="left" w:pos="360"/>
                <w:tab w:val="left" w:pos="720"/>
              </w:tabs>
              <w:spacing w:before="40" w:line="220" w:lineRule="exact"/>
              <w:jc w:val="right"/>
              <w:rPr>
                <w:sz w:val="18"/>
                <w:szCs w:val="18"/>
                <w:lang w:val="es-CO"/>
              </w:rPr>
            </w:pPr>
            <w:r w:rsidRPr="007C5828">
              <w:rPr>
                <w:sz w:val="18"/>
                <w:szCs w:val="18"/>
                <w:lang w:val="es-CO"/>
              </w:rPr>
              <w:t>5</w:t>
            </w:r>
          </w:p>
        </w:tc>
        <w:tc>
          <w:tcPr>
            <w:tcW w:w="1134" w:type="dxa"/>
            <w:tcBorders>
              <w:top w:val="single" w:sz="12" w:space="0" w:color="auto"/>
              <w:bottom w:val="nil"/>
            </w:tcBorders>
            <w:shd w:val="clear" w:color="auto" w:fill="auto"/>
            <w:vAlign w:val="bottom"/>
          </w:tcPr>
          <w:p w:rsidR="007C5828" w:rsidRPr="007C5828" w:rsidRDefault="007C5828" w:rsidP="007C5828">
            <w:pPr>
              <w:keepNext/>
              <w:keepLines/>
              <w:tabs>
                <w:tab w:val="left" w:pos="360"/>
                <w:tab w:val="left" w:pos="720"/>
              </w:tabs>
              <w:spacing w:before="40" w:line="220" w:lineRule="exact"/>
              <w:jc w:val="right"/>
              <w:rPr>
                <w:sz w:val="18"/>
                <w:szCs w:val="18"/>
                <w:lang w:val="es-CO"/>
              </w:rPr>
            </w:pPr>
            <w:r w:rsidRPr="007C5828">
              <w:rPr>
                <w:sz w:val="18"/>
                <w:szCs w:val="18"/>
                <w:lang w:val="es-CO"/>
              </w:rPr>
              <w:t>2</w:t>
            </w:r>
          </w:p>
        </w:tc>
        <w:tc>
          <w:tcPr>
            <w:tcW w:w="1134" w:type="dxa"/>
            <w:tcBorders>
              <w:top w:val="single" w:sz="12" w:space="0" w:color="auto"/>
              <w:bottom w:val="nil"/>
            </w:tcBorders>
            <w:shd w:val="clear" w:color="auto" w:fill="auto"/>
            <w:vAlign w:val="bottom"/>
          </w:tcPr>
          <w:p w:rsidR="007C5828" w:rsidRPr="007C5828" w:rsidRDefault="007C5828" w:rsidP="007C5828">
            <w:pPr>
              <w:keepNext/>
              <w:keepLines/>
              <w:tabs>
                <w:tab w:val="left" w:pos="360"/>
                <w:tab w:val="left" w:pos="720"/>
              </w:tabs>
              <w:spacing w:before="40" w:line="220" w:lineRule="exact"/>
              <w:jc w:val="right"/>
              <w:rPr>
                <w:sz w:val="18"/>
                <w:szCs w:val="18"/>
                <w:lang w:val="es-CO"/>
              </w:rPr>
            </w:pPr>
            <w:r w:rsidRPr="007C5828">
              <w:rPr>
                <w:sz w:val="18"/>
                <w:szCs w:val="18"/>
                <w:lang w:val="es-CO"/>
              </w:rPr>
              <w:t>2</w:t>
            </w:r>
          </w:p>
        </w:tc>
      </w:tr>
      <w:tr w:rsidR="007C5828" w:rsidRPr="003922BE">
        <w:tc>
          <w:tcPr>
            <w:tcW w:w="567" w:type="dxa"/>
            <w:tcBorders>
              <w:top w:val="nil"/>
            </w:tcBorders>
            <w:shd w:val="clear" w:color="auto" w:fill="auto"/>
          </w:tcPr>
          <w:p w:rsidR="007C5828" w:rsidRPr="007C5828" w:rsidRDefault="007C5828" w:rsidP="007C5828">
            <w:pPr>
              <w:keepNext/>
              <w:keepLines/>
              <w:tabs>
                <w:tab w:val="left" w:pos="360"/>
                <w:tab w:val="left" w:pos="720"/>
              </w:tabs>
              <w:spacing w:before="40" w:line="220" w:lineRule="exact"/>
              <w:rPr>
                <w:sz w:val="18"/>
                <w:szCs w:val="18"/>
                <w:lang w:val="es-CO"/>
              </w:rPr>
            </w:pPr>
            <w:r w:rsidRPr="007C5828">
              <w:rPr>
                <w:sz w:val="18"/>
                <w:szCs w:val="18"/>
                <w:lang w:val="es-CO"/>
              </w:rPr>
              <w:t>2</w:t>
            </w:r>
          </w:p>
        </w:tc>
        <w:tc>
          <w:tcPr>
            <w:tcW w:w="1299" w:type="dxa"/>
            <w:tcBorders>
              <w:top w:val="nil"/>
            </w:tcBorders>
            <w:shd w:val="clear" w:color="auto" w:fill="auto"/>
          </w:tcPr>
          <w:p w:rsidR="007C5828" w:rsidRPr="007C5828" w:rsidRDefault="007C5828" w:rsidP="007C5828">
            <w:pPr>
              <w:keepNext/>
              <w:keepLines/>
              <w:tabs>
                <w:tab w:val="left" w:pos="360"/>
                <w:tab w:val="left" w:pos="720"/>
              </w:tabs>
              <w:spacing w:before="40" w:line="220" w:lineRule="exact"/>
              <w:rPr>
                <w:sz w:val="18"/>
                <w:szCs w:val="18"/>
                <w:lang w:val="es-CO"/>
              </w:rPr>
            </w:pPr>
            <w:r w:rsidRPr="007C5828">
              <w:rPr>
                <w:sz w:val="18"/>
                <w:szCs w:val="18"/>
                <w:lang w:val="es-CO"/>
              </w:rPr>
              <w:t>Bélgica</w:t>
            </w:r>
          </w:p>
        </w:tc>
        <w:tc>
          <w:tcPr>
            <w:tcW w:w="969" w:type="dxa"/>
            <w:tcBorders>
              <w:top w:val="nil"/>
            </w:tcBorders>
            <w:shd w:val="clear" w:color="auto" w:fill="auto"/>
            <w:vAlign w:val="bottom"/>
          </w:tcPr>
          <w:p w:rsidR="007C5828" w:rsidRPr="007C5828" w:rsidRDefault="007C5828" w:rsidP="007C5828">
            <w:pPr>
              <w:keepNext/>
              <w:keepLines/>
              <w:tabs>
                <w:tab w:val="left" w:pos="360"/>
                <w:tab w:val="left" w:pos="720"/>
              </w:tabs>
              <w:spacing w:before="40" w:line="220" w:lineRule="exact"/>
              <w:jc w:val="right"/>
              <w:rPr>
                <w:sz w:val="18"/>
                <w:szCs w:val="18"/>
                <w:lang w:val="es-CO"/>
              </w:rPr>
            </w:pPr>
            <w:r w:rsidRPr="007C5828">
              <w:rPr>
                <w:sz w:val="18"/>
                <w:szCs w:val="18"/>
                <w:lang w:val="es-CO"/>
              </w:rPr>
              <w:t>7</w:t>
            </w:r>
          </w:p>
        </w:tc>
        <w:tc>
          <w:tcPr>
            <w:tcW w:w="1134" w:type="dxa"/>
            <w:tcBorders>
              <w:top w:val="nil"/>
            </w:tcBorders>
            <w:shd w:val="clear" w:color="auto" w:fill="auto"/>
            <w:vAlign w:val="bottom"/>
          </w:tcPr>
          <w:p w:rsidR="007C5828" w:rsidRPr="007C5828" w:rsidRDefault="007C5828" w:rsidP="007C5828">
            <w:pPr>
              <w:keepNext/>
              <w:keepLines/>
              <w:tabs>
                <w:tab w:val="left" w:pos="360"/>
                <w:tab w:val="left" w:pos="720"/>
              </w:tabs>
              <w:spacing w:before="40" w:line="220" w:lineRule="exact"/>
              <w:jc w:val="right"/>
              <w:rPr>
                <w:sz w:val="18"/>
                <w:szCs w:val="18"/>
                <w:lang w:val="es-CO"/>
              </w:rPr>
            </w:pPr>
            <w:r w:rsidRPr="007C5828">
              <w:rPr>
                <w:sz w:val="18"/>
                <w:szCs w:val="18"/>
                <w:lang w:val="es-CO"/>
              </w:rPr>
              <w:t>8</w:t>
            </w:r>
          </w:p>
        </w:tc>
        <w:tc>
          <w:tcPr>
            <w:tcW w:w="1134" w:type="dxa"/>
            <w:tcBorders>
              <w:top w:val="nil"/>
            </w:tcBorders>
            <w:shd w:val="clear" w:color="auto" w:fill="auto"/>
            <w:vAlign w:val="bottom"/>
          </w:tcPr>
          <w:p w:rsidR="007C5828" w:rsidRPr="007C5828" w:rsidRDefault="007C5828" w:rsidP="007C5828">
            <w:pPr>
              <w:keepNext/>
              <w:keepLines/>
              <w:tabs>
                <w:tab w:val="left" w:pos="360"/>
                <w:tab w:val="left" w:pos="720"/>
              </w:tabs>
              <w:spacing w:before="40" w:line="220" w:lineRule="exact"/>
              <w:jc w:val="right"/>
              <w:rPr>
                <w:sz w:val="18"/>
                <w:szCs w:val="18"/>
                <w:lang w:val="es-CO"/>
              </w:rPr>
            </w:pPr>
            <w:r w:rsidRPr="007C5828">
              <w:rPr>
                <w:sz w:val="18"/>
                <w:szCs w:val="18"/>
                <w:lang w:val="es-CO"/>
              </w:rPr>
              <w:t>3</w:t>
            </w:r>
          </w:p>
        </w:tc>
        <w:tc>
          <w:tcPr>
            <w:tcW w:w="1134" w:type="dxa"/>
            <w:tcBorders>
              <w:top w:val="nil"/>
            </w:tcBorders>
            <w:shd w:val="clear" w:color="auto" w:fill="auto"/>
            <w:vAlign w:val="bottom"/>
          </w:tcPr>
          <w:p w:rsidR="007C5828" w:rsidRPr="007C5828" w:rsidRDefault="007C5828" w:rsidP="007C5828">
            <w:pPr>
              <w:keepNext/>
              <w:keepLines/>
              <w:tabs>
                <w:tab w:val="left" w:pos="360"/>
                <w:tab w:val="left" w:pos="720"/>
              </w:tabs>
              <w:spacing w:before="40" w:line="220" w:lineRule="exact"/>
              <w:jc w:val="right"/>
              <w:rPr>
                <w:sz w:val="18"/>
                <w:szCs w:val="18"/>
                <w:lang w:val="es-CO"/>
              </w:rPr>
            </w:pPr>
            <w:r w:rsidRPr="007C5828">
              <w:rPr>
                <w:sz w:val="18"/>
                <w:szCs w:val="18"/>
                <w:lang w:val="es-CO"/>
              </w:rPr>
              <w:t>4</w:t>
            </w:r>
          </w:p>
        </w:tc>
        <w:tc>
          <w:tcPr>
            <w:tcW w:w="1134" w:type="dxa"/>
            <w:tcBorders>
              <w:top w:val="nil"/>
            </w:tcBorders>
            <w:shd w:val="clear" w:color="auto" w:fill="auto"/>
            <w:vAlign w:val="bottom"/>
          </w:tcPr>
          <w:p w:rsidR="007C5828" w:rsidRPr="007C5828" w:rsidRDefault="007C5828" w:rsidP="007C5828">
            <w:pPr>
              <w:keepNext/>
              <w:keepLines/>
              <w:tabs>
                <w:tab w:val="left" w:pos="360"/>
                <w:tab w:val="left" w:pos="720"/>
              </w:tabs>
              <w:spacing w:before="40" w:line="220" w:lineRule="exact"/>
              <w:jc w:val="right"/>
              <w:rPr>
                <w:sz w:val="18"/>
                <w:szCs w:val="18"/>
                <w:lang w:val="es-CO"/>
              </w:rPr>
            </w:pPr>
            <w:r w:rsidRPr="007C5828">
              <w:rPr>
                <w:sz w:val="18"/>
                <w:szCs w:val="18"/>
                <w:lang w:val="es-CO"/>
              </w:rPr>
              <w:t>4</w:t>
            </w:r>
          </w:p>
        </w:tc>
      </w:tr>
      <w:tr w:rsidR="007C5828" w:rsidRPr="003922BE">
        <w:tc>
          <w:tcPr>
            <w:tcW w:w="567" w:type="dxa"/>
            <w:shd w:val="clear" w:color="auto" w:fill="auto"/>
          </w:tcPr>
          <w:p w:rsidR="007C5828" w:rsidRPr="007C5828" w:rsidRDefault="007C5828" w:rsidP="007C5828">
            <w:pPr>
              <w:keepNext/>
              <w:keepLines/>
              <w:tabs>
                <w:tab w:val="left" w:pos="360"/>
                <w:tab w:val="left" w:pos="720"/>
              </w:tabs>
              <w:spacing w:before="40" w:line="220" w:lineRule="exact"/>
              <w:rPr>
                <w:sz w:val="18"/>
                <w:szCs w:val="18"/>
                <w:lang w:val="es-CO"/>
              </w:rPr>
            </w:pPr>
            <w:r w:rsidRPr="007C5828">
              <w:rPr>
                <w:sz w:val="18"/>
                <w:szCs w:val="18"/>
                <w:lang w:val="es-CO"/>
              </w:rPr>
              <w:t>3</w:t>
            </w:r>
          </w:p>
        </w:tc>
        <w:tc>
          <w:tcPr>
            <w:tcW w:w="1299" w:type="dxa"/>
            <w:shd w:val="clear" w:color="auto" w:fill="auto"/>
          </w:tcPr>
          <w:p w:rsidR="007C5828" w:rsidRPr="007C5828" w:rsidRDefault="007C5828" w:rsidP="007C5828">
            <w:pPr>
              <w:keepNext/>
              <w:keepLines/>
              <w:tabs>
                <w:tab w:val="left" w:pos="360"/>
                <w:tab w:val="left" w:pos="720"/>
              </w:tabs>
              <w:spacing w:before="40" w:line="220" w:lineRule="exact"/>
              <w:rPr>
                <w:sz w:val="18"/>
                <w:szCs w:val="18"/>
                <w:lang w:val="es-CO"/>
              </w:rPr>
            </w:pPr>
            <w:r w:rsidRPr="007C5828">
              <w:rPr>
                <w:sz w:val="18"/>
                <w:szCs w:val="18"/>
                <w:lang w:val="es-CO"/>
              </w:rPr>
              <w:t>Irlanda</w:t>
            </w:r>
          </w:p>
        </w:tc>
        <w:tc>
          <w:tcPr>
            <w:tcW w:w="969" w:type="dxa"/>
            <w:shd w:val="clear" w:color="auto" w:fill="auto"/>
            <w:vAlign w:val="bottom"/>
          </w:tcPr>
          <w:p w:rsidR="007C5828" w:rsidRPr="007C5828" w:rsidRDefault="007C5828" w:rsidP="007C5828">
            <w:pPr>
              <w:keepNext/>
              <w:keepLines/>
              <w:tabs>
                <w:tab w:val="left" w:pos="360"/>
                <w:tab w:val="left" w:pos="720"/>
              </w:tabs>
              <w:spacing w:before="40" w:line="220" w:lineRule="exact"/>
              <w:jc w:val="right"/>
              <w:rPr>
                <w:sz w:val="18"/>
                <w:szCs w:val="18"/>
                <w:lang w:val="es-CO"/>
              </w:rPr>
            </w:pPr>
            <w:r w:rsidRPr="007C5828">
              <w:rPr>
                <w:sz w:val="18"/>
                <w:szCs w:val="18"/>
                <w:lang w:val="es-CO"/>
              </w:rPr>
              <w:t>2</w:t>
            </w:r>
          </w:p>
        </w:tc>
        <w:tc>
          <w:tcPr>
            <w:tcW w:w="1134" w:type="dxa"/>
            <w:shd w:val="clear" w:color="auto" w:fill="auto"/>
            <w:vAlign w:val="bottom"/>
          </w:tcPr>
          <w:p w:rsidR="007C5828" w:rsidRPr="007C5828" w:rsidRDefault="007C5828" w:rsidP="007C5828">
            <w:pPr>
              <w:keepNext/>
              <w:keepLines/>
              <w:tabs>
                <w:tab w:val="left" w:pos="360"/>
                <w:tab w:val="left" w:pos="720"/>
              </w:tabs>
              <w:spacing w:before="40" w:line="220" w:lineRule="exact"/>
              <w:jc w:val="right"/>
              <w:rPr>
                <w:sz w:val="18"/>
                <w:szCs w:val="18"/>
                <w:lang w:val="es-CO"/>
              </w:rPr>
            </w:pPr>
            <w:r w:rsidRPr="007C5828">
              <w:rPr>
                <w:sz w:val="18"/>
                <w:szCs w:val="18"/>
                <w:lang w:val="es-CO"/>
              </w:rPr>
              <w:t>2</w:t>
            </w:r>
          </w:p>
        </w:tc>
        <w:tc>
          <w:tcPr>
            <w:tcW w:w="1134" w:type="dxa"/>
            <w:shd w:val="clear" w:color="auto" w:fill="auto"/>
            <w:vAlign w:val="bottom"/>
          </w:tcPr>
          <w:p w:rsidR="007C5828" w:rsidRPr="007C5828" w:rsidRDefault="007C5828" w:rsidP="007C5828">
            <w:pPr>
              <w:keepNext/>
              <w:keepLines/>
              <w:tabs>
                <w:tab w:val="left" w:pos="360"/>
                <w:tab w:val="left" w:pos="720"/>
              </w:tabs>
              <w:spacing w:before="40" w:line="220" w:lineRule="exact"/>
              <w:jc w:val="right"/>
              <w:rPr>
                <w:lang w:val="es-CO"/>
              </w:rPr>
            </w:pPr>
            <w:r w:rsidRPr="007C5828">
              <w:rPr>
                <w:rStyle w:val="FootnoteReference"/>
                <w:sz w:val="20"/>
                <w:vertAlign w:val="baseline"/>
                <w:lang w:val="es-CO"/>
              </w:rPr>
              <w:footnoteReference w:customMarkFollows="1" w:id="7"/>
              <w:t>*</w:t>
            </w:r>
          </w:p>
        </w:tc>
        <w:tc>
          <w:tcPr>
            <w:tcW w:w="1134" w:type="dxa"/>
            <w:shd w:val="clear" w:color="auto" w:fill="auto"/>
            <w:vAlign w:val="bottom"/>
          </w:tcPr>
          <w:p w:rsidR="007C5828" w:rsidRPr="007C5828" w:rsidRDefault="007C5828" w:rsidP="007C5828">
            <w:pPr>
              <w:keepNext/>
              <w:keepLines/>
              <w:tabs>
                <w:tab w:val="left" w:pos="360"/>
                <w:tab w:val="left" w:pos="720"/>
              </w:tabs>
              <w:spacing w:before="40" w:line="220" w:lineRule="exact"/>
              <w:jc w:val="right"/>
              <w:rPr>
                <w:sz w:val="18"/>
                <w:szCs w:val="18"/>
                <w:lang w:val="es-CO"/>
              </w:rPr>
            </w:pPr>
            <w:r w:rsidRPr="007C5828">
              <w:rPr>
                <w:sz w:val="18"/>
                <w:szCs w:val="18"/>
                <w:lang w:val="es-CO"/>
              </w:rPr>
              <w:t>3</w:t>
            </w:r>
          </w:p>
        </w:tc>
        <w:tc>
          <w:tcPr>
            <w:tcW w:w="1134" w:type="dxa"/>
            <w:shd w:val="clear" w:color="auto" w:fill="auto"/>
            <w:vAlign w:val="bottom"/>
          </w:tcPr>
          <w:p w:rsidR="007C5828" w:rsidRPr="007C5828" w:rsidRDefault="007C5828" w:rsidP="007C5828">
            <w:pPr>
              <w:keepNext/>
              <w:keepLines/>
              <w:tabs>
                <w:tab w:val="left" w:pos="360"/>
                <w:tab w:val="left" w:pos="720"/>
              </w:tabs>
              <w:spacing w:before="40" w:line="220" w:lineRule="exact"/>
              <w:jc w:val="right"/>
              <w:rPr>
                <w:lang w:val="es-CO"/>
              </w:rPr>
            </w:pPr>
            <w:r w:rsidRPr="007C5828">
              <w:rPr>
                <w:lang w:val="es-CO"/>
              </w:rPr>
              <w:t>*</w:t>
            </w:r>
          </w:p>
        </w:tc>
      </w:tr>
      <w:tr w:rsidR="007C5828" w:rsidRPr="003922BE">
        <w:tc>
          <w:tcPr>
            <w:tcW w:w="567"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4</w:t>
            </w:r>
          </w:p>
        </w:tc>
        <w:tc>
          <w:tcPr>
            <w:tcW w:w="1299"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Israel</w:t>
            </w:r>
          </w:p>
        </w:tc>
        <w:tc>
          <w:tcPr>
            <w:tcW w:w="969"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1</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16</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4</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1</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r>
      <w:tr w:rsidR="007C5828" w:rsidRPr="003922BE">
        <w:tc>
          <w:tcPr>
            <w:tcW w:w="567"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5</w:t>
            </w:r>
          </w:p>
        </w:tc>
        <w:tc>
          <w:tcPr>
            <w:tcW w:w="1299"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Italia</w:t>
            </w:r>
          </w:p>
        </w:tc>
        <w:tc>
          <w:tcPr>
            <w:tcW w:w="969"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6</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12</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21</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23</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23</w:t>
            </w:r>
          </w:p>
        </w:tc>
      </w:tr>
      <w:tr w:rsidR="007C5828" w:rsidRPr="003922BE">
        <w:tc>
          <w:tcPr>
            <w:tcW w:w="567"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6</w:t>
            </w:r>
          </w:p>
        </w:tc>
        <w:tc>
          <w:tcPr>
            <w:tcW w:w="1299"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Libia</w:t>
            </w:r>
          </w:p>
        </w:tc>
        <w:tc>
          <w:tcPr>
            <w:tcW w:w="969"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57</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26</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93</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2</w:t>
            </w:r>
          </w:p>
        </w:tc>
      </w:tr>
      <w:tr w:rsidR="007C5828" w:rsidRPr="003922BE">
        <w:tc>
          <w:tcPr>
            <w:tcW w:w="567"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7</w:t>
            </w:r>
          </w:p>
        </w:tc>
        <w:tc>
          <w:tcPr>
            <w:tcW w:w="1299"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Malta</w:t>
            </w:r>
          </w:p>
        </w:tc>
        <w:tc>
          <w:tcPr>
            <w:tcW w:w="969"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4</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6</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5</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8</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11</w:t>
            </w:r>
          </w:p>
        </w:tc>
      </w:tr>
      <w:tr w:rsidR="007C5828" w:rsidRPr="003922BE">
        <w:tc>
          <w:tcPr>
            <w:tcW w:w="567"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8</w:t>
            </w:r>
          </w:p>
        </w:tc>
        <w:tc>
          <w:tcPr>
            <w:tcW w:w="1299"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Marruecos</w:t>
            </w:r>
          </w:p>
        </w:tc>
        <w:tc>
          <w:tcPr>
            <w:tcW w:w="969"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2</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3</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8</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2</w:t>
            </w:r>
          </w:p>
        </w:tc>
      </w:tr>
      <w:tr w:rsidR="007C5828" w:rsidRPr="003922BE">
        <w:tc>
          <w:tcPr>
            <w:tcW w:w="567"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9</w:t>
            </w:r>
          </w:p>
        </w:tc>
        <w:tc>
          <w:tcPr>
            <w:tcW w:w="1299"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Países Bajos</w:t>
            </w:r>
          </w:p>
        </w:tc>
        <w:tc>
          <w:tcPr>
            <w:tcW w:w="969"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10</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6</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11</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39</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20</w:t>
            </w:r>
          </w:p>
        </w:tc>
      </w:tr>
      <w:tr w:rsidR="007C5828" w:rsidRPr="003922BE">
        <w:tc>
          <w:tcPr>
            <w:tcW w:w="567"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10</w:t>
            </w:r>
          </w:p>
        </w:tc>
        <w:tc>
          <w:tcPr>
            <w:tcW w:w="1299"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Noruega</w:t>
            </w:r>
          </w:p>
        </w:tc>
        <w:tc>
          <w:tcPr>
            <w:tcW w:w="969"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8</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14</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9</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4</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2</w:t>
            </w:r>
          </w:p>
        </w:tc>
      </w:tr>
      <w:tr w:rsidR="007C5828" w:rsidRPr="003922BE">
        <w:tc>
          <w:tcPr>
            <w:tcW w:w="567"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11</w:t>
            </w:r>
          </w:p>
        </w:tc>
        <w:tc>
          <w:tcPr>
            <w:tcW w:w="1299"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Suiza</w:t>
            </w:r>
          </w:p>
        </w:tc>
        <w:tc>
          <w:tcPr>
            <w:tcW w:w="969"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1</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8</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57</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62</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12</w:t>
            </w:r>
          </w:p>
        </w:tc>
      </w:tr>
      <w:tr w:rsidR="007C5828" w:rsidRPr="003922BE">
        <w:tc>
          <w:tcPr>
            <w:tcW w:w="567"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12</w:t>
            </w:r>
          </w:p>
        </w:tc>
        <w:tc>
          <w:tcPr>
            <w:tcW w:w="1299"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Reino Unido</w:t>
            </w:r>
          </w:p>
        </w:tc>
        <w:tc>
          <w:tcPr>
            <w:tcW w:w="969"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99</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33</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28</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19</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13</w:t>
            </w:r>
          </w:p>
        </w:tc>
      </w:tr>
      <w:tr w:rsidR="007C5828" w:rsidRPr="003922BE">
        <w:tc>
          <w:tcPr>
            <w:tcW w:w="567"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13</w:t>
            </w:r>
          </w:p>
        </w:tc>
        <w:tc>
          <w:tcPr>
            <w:tcW w:w="1299"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Portugal</w:t>
            </w:r>
          </w:p>
        </w:tc>
        <w:tc>
          <w:tcPr>
            <w:tcW w:w="969"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1</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1</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r>
      <w:tr w:rsidR="007C5828" w:rsidRPr="003922BE">
        <w:tc>
          <w:tcPr>
            <w:tcW w:w="567"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14</w:t>
            </w:r>
          </w:p>
        </w:tc>
        <w:tc>
          <w:tcPr>
            <w:tcW w:w="1299"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Canadá</w:t>
            </w:r>
          </w:p>
        </w:tc>
        <w:tc>
          <w:tcPr>
            <w:tcW w:w="969"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1</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2</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r>
      <w:tr w:rsidR="007C5828" w:rsidRPr="003922BE">
        <w:tc>
          <w:tcPr>
            <w:tcW w:w="567" w:type="dxa"/>
            <w:tcBorders>
              <w:bottom w:val="nil"/>
            </w:tcBorders>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15</w:t>
            </w:r>
          </w:p>
        </w:tc>
        <w:tc>
          <w:tcPr>
            <w:tcW w:w="1299" w:type="dxa"/>
            <w:tcBorders>
              <w:bottom w:val="nil"/>
            </w:tcBorders>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Egipto</w:t>
            </w:r>
          </w:p>
        </w:tc>
        <w:tc>
          <w:tcPr>
            <w:tcW w:w="969" w:type="dxa"/>
            <w:tcBorders>
              <w:bottom w:val="nil"/>
            </w:tcBorders>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c>
          <w:tcPr>
            <w:tcW w:w="1134" w:type="dxa"/>
            <w:tcBorders>
              <w:bottom w:val="nil"/>
            </w:tcBorders>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c>
          <w:tcPr>
            <w:tcW w:w="1134" w:type="dxa"/>
            <w:tcBorders>
              <w:bottom w:val="nil"/>
            </w:tcBorders>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6</w:t>
            </w:r>
          </w:p>
        </w:tc>
        <w:tc>
          <w:tcPr>
            <w:tcW w:w="1134" w:type="dxa"/>
            <w:tcBorders>
              <w:bottom w:val="nil"/>
            </w:tcBorders>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15</w:t>
            </w:r>
          </w:p>
        </w:tc>
        <w:tc>
          <w:tcPr>
            <w:tcW w:w="1134" w:type="dxa"/>
            <w:tcBorders>
              <w:bottom w:val="nil"/>
            </w:tcBorders>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r>
      <w:tr w:rsidR="007C5828" w:rsidRPr="003922BE">
        <w:tc>
          <w:tcPr>
            <w:tcW w:w="567" w:type="dxa"/>
            <w:tcBorders>
              <w:top w:val="nil"/>
              <w:bottom w:val="nil"/>
            </w:tcBorders>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16</w:t>
            </w:r>
          </w:p>
        </w:tc>
        <w:tc>
          <w:tcPr>
            <w:tcW w:w="1299" w:type="dxa"/>
            <w:tcBorders>
              <w:top w:val="nil"/>
              <w:bottom w:val="nil"/>
            </w:tcBorders>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Níger</w:t>
            </w:r>
          </w:p>
        </w:tc>
        <w:tc>
          <w:tcPr>
            <w:tcW w:w="969" w:type="dxa"/>
            <w:tcBorders>
              <w:top w:val="nil"/>
              <w:bottom w:val="nil"/>
            </w:tcBorders>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c>
          <w:tcPr>
            <w:tcW w:w="1134" w:type="dxa"/>
            <w:tcBorders>
              <w:top w:val="nil"/>
              <w:bottom w:val="nil"/>
            </w:tcBorders>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c>
          <w:tcPr>
            <w:tcW w:w="1134" w:type="dxa"/>
            <w:tcBorders>
              <w:top w:val="nil"/>
              <w:bottom w:val="nil"/>
            </w:tcBorders>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22</w:t>
            </w:r>
          </w:p>
        </w:tc>
        <w:tc>
          <w:tcPr>
            <w:tcW w:w="1134" w:type="dxa"/>
            <w:tcBorders>
              <w:top w:val="nil"/>
              <w:bottom w:val="nil"/>
            </w:tcBorders>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3</w:t>
            </w:r>
          </w:p>
        </w:tc>
        <w:tc>
          <w:tcPr>
            <w:tcW w:w="1134" w:type="dxa"/>
            <w:tcBorders>
              <w:top w:val="nil"/>
              <w:bottom w:val="nil"/>
            </w:tcBorders>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7</w:t>
            </w:r>
          </w:p>
        </w:tc>
      </w:tr>
      <w:tr w:rsidR="007C5828" w:rsidRPr="003922BE">
        <w:trPr>
          <w:cantSplit/>
        </w:trPr>
        <w:tc>
          <w:tcPr>
            <w:tcW w:w="567" w:type="dxa"/>
            <w:tcBorders>
              <w:top w:val="nil"/>
            </w:tcBorders>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17</w:t>
            </w:r>
          </w:p>
        </w:tc>
        <w:tc>
          <w:tcPr>
            <w:tcW w:w="1299" w:type="dxa"/>
            <w:tcBorders>
              <w:top w:val="nil"/>
            </w:tcBorders>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Papua Nueva Guinea</w:t>
            </w:r>
          </w:p>
        </w:tc>
        <w:tc>
          <w:tcPr>
            <w:tcW w:w="969" w:type="dxa"/>
            <w:tcBorders>
              <w:top w:val="nil"/>
            </w:tcBorders>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c>
          <w:tcPr>
            <w:tcW w:w="1134" w:type="dxa"/>
            <w:tcBorders>
              <w:top w:val="nil"/>
            </w:tcBorders>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c>
          <w:tcPr>
            <w:tcW w:w="1134" w:type="dxa"/>
            <w:tcBorders>
              <w:top w:val="nil"/>
            </w:tcBorders>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3</w:t>
            </w:r>
          </w:p>
        </w:tc>
        <w:tc>
          <w:tcPr>
            <w:tcW w:w="1134" w:type="dxa"/>
            <w:tcBorders>
              <w:top w:val="nil"/>
            </w:tcBorders>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w:t>
            </w:r>
          </w:p>
        </w:tc>
        <w:tc>
          <w:tcPr>
            <w:tcW w:w="1134" w:type="dxa"/>
            <w:tcBorders>
              <w:top w:val="nil"/>
            </w:tcBorders>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r>
      <w:tr w:rsidR="007C5828" w:rsidRPr="003922BE">
        <w:tc>
          <w:tcPr>
            <w:tcW w:w="567"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18</w:t>
            </w:r>
          </w:p>
        </w:tc>
        <w:tc>
          <w:tcPr>
            <w:tcW w:w="1299"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Alemania</w:t>
            </w:r>
          </w:p>
        </w:tc>
        <w:tc>
          <w:tcPr>
            <w:tcW w:w="969" w:type="dxa"/>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1</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12</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r>
      <w:tr w:rsidR="007C5828" w:rsidRPr="003922BE">
        <w:tc>
          <w:tcPr>
            <w:tcW w:w="567"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19</w:t>
            </w:r>
          </w:p>
        </w:tc>
        <w:tc>
          <w:tcPr>
            <w:tcW w:w="1299"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 xml:space="preserve">Trinidad y </w:t>
            </w:r>
            <w:proofErr w:type="spellStart"/>
            <w:r w:rsidRPr="007C5828">
              <w:rPr>
                <w:sz w:val="18"/>
                <w:szCs w:val="18"/>
                <w:lang w:val="es-CO"/>
              </w:rPr>
              <w:t>Tabago</w:t>
            </w:r>
            <w:proofErr w:type="spellEnd"/>
          </w:p>
        </w:tc>
        <w:tc>
          <w:tcPr>
            <w:tcW w:w="969" w:type="dxa"/>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1</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r>
      <w:tr w:rsidR="007C5828" w:rsidRPr="003922BE">
        <w:tc>
          <w:tcPr>
            <w:tcW w:w="567"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20</w:t>
            </w:r>
          </w:p>
        </w:tc>
        <w:tc>
          <w:tcPr>
            <w:tcW w:w="1299"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Bulgaria</w:t>
            </w:r>
          </w:p>
        </w:tc>
        <w:tc>
          <w:tcPr>
            <w:tcW w:w="969" w:type="dxa"/>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4</w:t>
            </w:r>
          </w:p>
        </w:tc>
      </w:tr>
      <w:tr w:rsidR="007C5828" w:rsidRPr="003922BE">
        <w:tc>
          <w:tcPr>
            <w:tcW w:w="567"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21</w:t>
            </w:r>
          </w:p>
        </w:tc>
        <w:tc>
          <w:tcPr>
            <w:tcW w:w="1299"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Georgia</w:t>
            </w:r>
          </w:p>
        </w:tc>
        <w:tc>
          <w:tcPr>
            <w:tcW w:w="969" w:type="dxa"/>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1</w:t>
            </w:r>
          </w:p>
        </w:tc>
      </w:tr>
      <w:tr w:rsidR="007C5828" w:rsidRPr="003922BE">
        <w:tc>
          <w:tcPr>
            <w:tcW w:w="567"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22</w:t>
            </w:r>
          </w:p>
        </w:tc>
        <w:tc>
          <w:tcPr>
            <w:tcW w:w="1299"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Malasia</w:t>
            </w:r>
          </w:p>
        </w:tc>
        <w:tc>
          <w:tcPr>
            <w:tcW w:w="969" w:type="dxa"/>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1</w:t>
            </w:r>
          </w:p>
        </w:tc>
      </w:tr>
      <w:tr w:rsidR="007C5828" w:rsidRPr="003922BE">
        <w:tc>
          <w:tcPr>
            <w:tcW w:w="567"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23</w:t>
            </w:r>
          </w:p>
        </w:tc>
        <w:tc>
          <w:tcPr>
            <w:tcW w:w="1299" w:type="dxa"/>
            <w:shd w:val="clear" w:color="auto" w:fill="auto"/>
          </w:tcPr>
          <w:p w:rsidR="007C5828" w:rsidRPr="007C5828" w:rsidRDefault="007C5828" w:rsidP="007C5828">
            <w:pPr>
              <w:tabs>
                <w:tab w:val="left" w:pos="360"/>
                <w:tab w:val="left" w:pos="720"/>
              </w:tabs>
              <w:spacing w:before="40" w:line="220" w:lineRule="exact"/>
              <w:rPr>
                <w:sz w:val="18"/>
                <w:szCs w:val="18"/>
                <w:lang w:val="es-CO"/>
              </w:rPr>
            </w:pPr>
            <w:r w:rsidRPr="007C5828">
              <w:rPr>
                <w:sz w:val="18"/>
                <w:szCs w:val="18"/>
                <w:lang w:val="es-CO"/>
              </w:rPr>
              <w:t>Túnez</w:t>
            </w:r>
          </w:p>
        </w:tc>
        <w:tc>
          <w:tcPr>
            <w:tcW w:w="969" w:type="dxa"/>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lang w:val="es-CO"/>
              </w:rPr>
            </w:pPr>
            <w:r w:rsidRPr="007C5828">
              <w:rPr>
                <w:lang w:val="es-CO"/>
              </w:rPr>
              <w:t>*</w:t>
            </w:r>
          </w:p>
        </w:tc>
        <w:tc>
          <w:tcPr>
            <w:tcW w:w="1134" w:type="dxa"/>
            <w:shd w:val="clear" w:color="auto" w:fill="auto"/>
            <w:vAlign w:val="bottom"/>
          </w:tcPr>
          <w:p w:rsidR="007C5828" w:rsidRPr="007C5828" w:rsidRDefault="007C5828" w:rsidP="007C5828">
            <w:pPr>
              <w:tabs>
                <w:tab w:val="left" w:pos="360"/>
                <w:tab w:val="left" w:pos="720"/>
              </w:tabs>
              <w:spacing w:before="40" w:line="220" w:lineRule="exact"/>
              <w:jc w:val="right"/>
              <w:rPr>
                <w:sz w:val="18"/>
                <w:szCs w:val="18"/>
                <w:lang w:val="es-CO"/>
              </w:rPr>
            </w:pPr>
            <w:r w:rsidRPr="007C5828">
              <w:rPr>
                <w:sz w:val="18"/>
                <w:szCs w:val="18"/>
                <w:lang w:val="es-CO"/>
              </w:rPr>
              <w:t>11</w:t>
            </w:r>
          </w:p>
        </w:tc>
      </w:tr>
    </w:tbl>
    <w:p w:rsidR="007C5828" w:rsidRPr="003922BE" w:rsidRDefault="007C5828" w:rsidP="007C5828">
      <w:pPr>
        <w:tabs>
          <w:tab w:val="left" w:pos="360"/>
          <w:tab w:val="left" w:pos="720"/>
        </w:tabs>
        <w:spacing w:before="120" w:after="240"/>
        <w:ind w:left="1134" w:firstLine="170"/>
        <w:rPr>
          <w:lang w:val="es-CO"/>
        </w:rPr>
      </w:pPr>
      <w:r w:rsidRPr="003922BE">
        <w:rPr>
          <w:bCs/>
          <w:i/>
          <w:sz w:val="18"/>
          <w:szCs w:val="18"/>
          <w:lang w:val="es-CO"/>
        </w:rPr>
        <w:t>Fuente</w:t>
      </w:r>
      <w:r w:rsidRPr="003922BE">
        <w:rPr>
          <w:bCs/>
          <w:iCs/>
          <w:sz w:val="18"/>
          <w:szCs w:val="18"/>
          <w:lang w:val="es-CO"/>
        </w:rPr>
        <w:t>:</w:t>
      </w:r>
      <w:r w:rsidRPr="003922BE">
        <w:rPr>
          <w:iCs/>
          <w:sz w:val="18"/>
          <w:szCs w:val="18"/>
          <w:lang w:val="es-CO"/>
        </w:rPr>
        <w:t xml:space="preserve"> OIM Ghana, </w:t>
      </w:r>
      <w:r w:rsidRPr="003922BE">
        <w:rPr>
          <w:i/>
          <w:iCs/>
          <w:sz w:val="18"/>
          <w:szCs w:val="18"/>
          <w:lang w:val="es-CO"/>
        </w:rPr>
        <w:t xml:space="preserve">AVR&amp;R </w:t>
      </w:r>
      <w:proofErr w:type="spellStart"/>
      <w:r w:rsidRPr="003922BE">
        <w:rPr>
          <w:i/>
          <w:iCs/>
          <w:sz w:val="18"/>
          <w:szCs w:val="18"/>
          <w:lang w:val="es-CO"/>
        </w:rPr>
        <w:t>project</w:t>
      </w:r>
      <w:proofErr w:type="spellEnd"/>
      <w:r w:rsidRPr="003922BE">
        <w:rPr>
          <w:iCs/>
          <w:sz w:val="18"/>
          <w:szCs w:val="18"/>
          <w:lang w:val="es-CO"/>
        </w:rPr>
        <w:t xml:space="preserve"> (2010-2014).</w:t>
      </w:r>
      <w:r w:rsidRPr="003922BE">
        <w:rPr>
          <w:lang w:val="es-CO"/>
        </w:rPr>
        <w:t xml:space="preserve"> </w:t>
      </w:r>
    </w:p>
    <w:p w:rsidR="007C5828" w:rsidRPr="003922BE" w:rsidRDefault="007C5828" w:rsidP="007C5828">
      <w:pPr>
        <w:pStyle w:val="SingleTxtG"/>
      </w:pPr>
      <w:r w:rsidRPr="003922BE">
        <w:t>58.</w:t>
      </w:r>
      <w:r w:rsidRPr="003922BE">
        <w:tab/>
        <w:t>El número total entre 2010 y 2014 fue de 922.</w:t>
      </w:r>
    </w:p>
    <w:p w:rsidR="007C5828" w:rsidRPr="003922BE" w:rsidRDefault="007C5828" w:rsidP="007C5828">
      <w:pPr>
        <w:pStyle w:val="H23G"/>
      </w:pPr>
      <w:r>
        <w:tab/>
      </w:r>
      <w:r>
        <w:tab/>
      </w:r>
      <w:r w:rsidRPr="003922BE">
        <w:t>Artículos 48 y 61</w:t>
      </w:r>
    </w:p>
    <w:p w:rsidR="007C5828" w:rsidRPr="003922BE" w:rsidRDefault="007C5828" w:rsidP="007C5828">
      <w:pPr>
        <w:pStyle w:val="H4G"/>
      </w:pPr>
      <w:r>
        <w:tab/>
      </w:r>
      <w:r>
        <w:tab/>
      </w:r>
      <w:r w:rsidRPr="003922BE">
        <w:t>Respuestas a la cuestión 21</w:t>
      </w:r>
    </w:p>
    <w:p w:rsidR="007C5828" w:rsidRPr="003922BE" w:rsidRDefault="007C5828" w:rsidP="007C5828">
      <w:pPr>
        <w:pStyle w:val="SingleTxtG"/>
      </w:pPr>
      <w:r w:rsidRPr="003922BE">
        <w:t>59.</w:t>
      </w:r>
      <w:r w:rsidRPr="003922BE">
        <w:tab/>
        <w:t xml:space="preserve">En lo que respecta a los contratos de trabajo temporales, el único acuerdo que ha suscrito Ghana ha sido el concertado con Italia en forma experimental. Posteriormente se elaboró un modelo de contrato, pero no se ha conseguido todavía la firma </w:t>
      </w:r>
      <w:smartTag w:uri="urn:schemas-microsoft-com:office:smarttags" w:element="State">
        <w:smartTag w:uri="urn:schemas-microsoft-com:office:smarttags" w:element="place">
          <w:r w:rsidRPr="003922BE">
            <w:t>del</w:t>
          </w:r>
        </w:smartTag>
      </w:smartTag>
      <w:r w:rsidRPr="003922BE">
        <w:t xml:space="preserve"> documento por ambas partes.</w:t>
      </w:r>
    </w:p>
    <w:p w:rsidR="007C5828" w:rsidRPr="003922BE" w:rsidRDefault="007C5828" w:rsidP="007C5828">
      <w:pPr>
        <w:pStyle w:val="H1G"/>
      </w:pPr>
      <w:r>
        <w:tab/>
      </w:r>
      <w:r w:rsidRPr="003922BE">
        <w:t>E.</w:t>
      </w:r>
      <w:r w:rsidRPr="003922BE">
        <w:tab/>
        <w:t>Parte VI de la Convención</w:t>
      </w:r>
    </w:p>
    <w:p w:rsidR="007C5828" w:rsidRPr="003922BE" w:rsidRDefault="007C5828" w:rsidP="007C5828">
      <w:pPr>
        <w:pStyle w:val="H23G"/>
      </w:pPr>
      <w:r>
        <w:tab/>
      </w:r>
      <w:r>
        <w:tab/>
      </w:r>
      <w:r w:rsidRPr="003922BE">
        <w:t>Artículo 64</w:t>
      </w:r>
    </w:p>
    <w:p w:rsidR="007C5828" w:rsidRPr="003922BE" w:rsidRDefault="007C5828" w:rsidP="007C5828">
      <w:pPr>
        <w:pStyle w:val="H4G"/>
      </w:pPr>
      <w:r>
        <w:tab/>
      </w:r>
      <w:r>
        <w:tab/>
      </w:r>
      <w:r w:rsidRPr="003922BE">
        <w:t>Respuestas a la cuestión 22</w:t>
      </w:r>
    </w:p>
    <w:p w:rsidR="007C5828" w:rsidRPr="003922BE" w:rsidRDefault="007C5828" w:rsidP="007C5828">
      <w:pPr>
        <w:pStyle w:val="SingleTxtG"/>
      </w:pPr>
      <w:r w:rsidRPr="003922BE">
        <w:t>60.</w:t>
      </w:r>
      <w:r w:rsidRPr="003922BE">
        <w:tab/>
        <w:t>El acuerdo modelo mencionado tiene en cuenta todas las necesidades de los trabajadores, tal como se especifican en la Convención</w:t>
      </w:r>
      <w:r w:rsidR="00C8462B">
        <w:t>.</w:t>
      </w:r>
    </w:p>
    <w:p w:rsidR="007C5828" w:rsidRPr="003922BE" w:rsidRDefault="007C5828" w:rsidP="007C5828">
      <w:pPr>
        <w:pStyle w:val="H23G"/>
      </w:pPr>
      <w:r>
        <w:tab/>
      </w:r>
      <w:r>
        <w:tab/>
      </w:r>
      <w:r w:rsidRPr="003922BE">
        <w:t>Artículo 66</w:t>
      </w:r>
    </w:p>
    <w:p w:rsidR="007C5828" w:rsidRPr="003922BE" w:rsidRDefault="007C5828" w:rsidP="007C5828">
      <w:pPr>
        <w:pStyle w:val="H4G"/>
      </w:pPr>
      <w:r>
        <w:tab/>
      </w:r>
      <w:r>
        <w:tab/>
      </w:r>
      <w:r w:rsidRPr="003922BE">
        <w:t>Respuestas a la cuestión 23</w:t>
      </w:r>
    </w:p>
    <w:p w:rsidR="007C5828" w:rsidRPr="003922BE" w:rsidRDefault="007C5828" w:rsidP="007C5828">
      <w:pPr>
        <w:pStyle w:val="SingleTxtG"/>
      </w:pPr>
      <w:r w:rsidRPr="003922BE">
        <w:t>61.</w:t>
      </w:r>
      <w:r w:rsidRPr="003922BE">
        <w:tab/>
        <w:t xml:space="preserve">La Ley del Trabajo de 2003 (Ley 651) regula las actividades de las agencias privadas de colocación/empleo. En su artículo 7 se abordan esas cuestiones y se impone </w:t>
      </w:r>
      <w:smartTag w:uri="urn:schemas-microsoft-com:office:smarttags" w:element="City">
        <w:smartTag w:uri="urn:schemas-microsoft-com:office:smarttags" w:element="place">
          <w:r w:rsidRPr="003922BE">
            <w:t>como</w:t>
          </w:r>
        </w:smartTag>
      </w:smartTag>
      <w:r w:rsidRPr="003922BE">
        <w:t xml:space="preserve"> requisito previo la obligación de disponer de una licencia, otorgada por el Ministro de Empleo y Relaciones Laborales. Las cuotas cobradas por el proceso de contratación son pagadas por los patrocinadores, por lo que los posibles migrantes están exentos de pago.</w:t>
      </w:r>
    </w:p>
    <w:p w:rsidR="007C5828" w:rsidRPr="003922BE" w:rsidRDefault="007C5828" w:rsidP="007C5828">
      <w:pPr>
        <w:pStyle w:val="SingleTxtG"/>
      </w:pPr>
      <w:r w:rsidRPr="003922BE">
        <w:t>62.</w:t>
      </w:r>
      <w:r w:rsidRPr="003922BE">
        <w:tab/>
        <w:t>El Servicio de Inmigración de Ghana cuenta con una Dependencia contra la Trata y el Tráfico de Personas, que investiga también los procesos de reclutamiento para evitar que reclutadores abusivos se aprovechen de la situación de los posibles migrantes. La Dependencia garantiza el cumplimiento de las normas y da muestras de la diligencia debida.</w:t>
      </w:r>
    </w:p>
    <w:p w:rsidR="007C5828" w:rsidRPr="003922BE" w:rsidRDefault="007C5828" w:rsidP="007C5828">
      <w:pPr>
        <w:pStyle w:val="H23G"/>
      </w:pPr>
      <w:r>
        <w:tab/>
      </w:r>
      <w:r>
        <w:tab/>
      </w:r>
      <w:r w:rsidRPr="003922BE">
        <w:t>Artículo 67</w:t>
      </w:r>
    </w:p>
    <w:p w:rsidR="007C5828" w:rsidRPr="003922BE" w:rsidRDefault="007C5828" w:rsidP="007C5828">
      <w:pPr>
        <w:pStyle w:val="H4G"/>
      </w:pPr>
      <w:r>
        <w:tab/>
      </w:r>
      <w:r>
        <w:tab/>
      </w:r>
      <w:r w:rsidRPr="003922BE">
        <w:t>Respuestas a la cuestión 24</w:t>
      </w:r>
    </w:p>
    <w:p w:rsidR="007C5828" w:rsidRPr="003922BE" w:rsidRDefault="007C5828" w:rsidP="007C5828">
      <w:pPr>
        <w:pStyle w:val="SingleTxtG"/>
      </w:pPr>
      <w:r w:rsidRPr="003922BE">
        <w:t>63.</w:t>
      </w:r>
      <w:r w:rsidRPr="003922BE">
        <w:tab/>
        <w:t xml:space="preserve">Si bien no hay acuerdos oficiales de cooperación, la OIM ayuda a gestionar el regreso voluntario de los trabajadores migrantes ghaneses, si así lo desean. La OIM ha contribuido a la reintegración de varios migrantes ghaneses que regresan al país en los sectores prioritarios de la salud, la educación y </w:t>
      </w:r>
      <w:smartTag w:uri="urn:schemas-microsoft-com:office:smarttags" w:element="PersonName">
        <w:smartTagPr>
          <w:attr w:name="ProductID" w:val="la agricultura. V￩ase"/>
        </w:smartTagPr>
        <w:r w:rsidRPr="003922BE">
          <w:t>la agricultura. Véase</w:t>
        </w:r>
      </w:smartTag>
      <w:r w:rsidRPr="003922BE">
        <w:t xml:space="preserve"> el cuadro anterior.</w:t>
      </w:r>
    </w:p>
    <w:p w:rsidR="007C5828" w:rsidRPr="003922BE" w:rsidRDefault="007C5828" w:rsidP="007C5828">
      <w:pPr>
        <w:pStyle w:val="H23G"/>
      </w:pPr>
      <w:r>
        <w:tab/>
      </w:r>
      <w:r>
        <w:tab/>
      </w:r>
      <w:r w:rsidRPr="003922BE">
        <w:t>Artículo 68</w:t>
      </w:r>
    </w:p>
    <w:p w:rsidR="007C5828" w:rsidRPr="003922BE" w:rsidRDefault="007C5828" w:rsidP="007C5828">
      <w:pPr>
        <w:pStyle w:val="H4G"/>
      </w:pPr>
      <w:r>
        <w:tab/>
      </w:r>
      <w:r>
        <w:tab/>
      </w:r>
      <w:r w:rsidRPr="003922BE">
        <w:t>Respuestas a la cuestión 25</w:t>
      </w:r>
    </w:p>
    <w:p w:rsidR="007C5828" w:rsidRPr="003922BE" w:rsidRDefault="007C5828" w:rsidP="007C5828">
      <w:pPr>
        <w:pStyle w:val="SingleTxtG"/>
      </w:pPr>
      <w:r>
        <w:t>64.</w:t>
      </w:r>
      <w:r w:rsidRPr="003922BE">
        <w:tab/>
        <w:t xml:space="preserve">El Gobierno de Ghana ha intervenido activamente en la lucha contra la trata y el tráfico de personas. La Ley sobre la Trata de Personas se promulgó en 2005 (Ley 694) y está inspirada en el Protocolo de las Naciones Unidas para prevenir, reprimir y sancionar la trata de personas, especialmente mujeres y niños (Protocolo de Palermo). El Servicio de Policía de Ghana ha establecido una dependencia contra la trata de personas y el Servicio de Inmigración de Ghana ha creado también una Dependencia contra la Trata y el Contrabando de Personas, que colaboran ampliamente con instituciones paralelas de la región del África </w:t>
      </w:r>
      <w:r w:rsidR="00535B1F">
        <w:t>O</w:t>
      </w:r>
      <w:r w:rsidRPr="003922BE">
        <w:t xml:space="preserve">ccidental. Se han realizado operaciones conjuntas entre las dos instituciones y sus homólogos en Burkina Faso, y se mantiene una intensa colaboración con el Organismo nacional para la prohibición de la trata de personas y otras cuestiones conexas de Nigeria. El Servicio de Inmigración de </w:t>
      </w:r>
      <w:smartTag w:uri="urn:schemas-microsoft-com:office:smarttags" w:element="country-region">
        <w:smartTag w:uri="urn:schemas-microsoft-com:office:smarttags" w:element="place">
          <w:r w:rsidRPr="003922BE">
            <w:t>Ghana</w:t>
          </w:r>
        </w:smartTag>
      </w:smartTag>
      <w:r w:rsidRPr="003922BE">
        <w:t xml:space="preserve"> ha aplicado con éxito dos programas. El Programa contra la Falsificación de Documentos (2002-2015) culminó en el establecimiento de un avanzado Centro de Conocimientos Especializados sobre la Falsificación de Documentos, el primero de África </w:t>
      </w:r>
      <w:r w:rsidR="00535B1F">
        <w:t>O</w:t>
      </w:r>
      <w:r w:rsidRPr="003922BE">
        <w:t xml:space="preserve">ccidental. El Programa temático sobre migración y asilo: lucha contra el contrabando de personas y otras formas de inmigración irregular dio lugar a la proclamación de la Ley de Inmigración (enmienda) de 2012 (Ley 848), que tipifica </w:t>
      </w:r>
      <w:smartTag w:uri="urn:schemas-microsoft-com:office:smarttags" w:element="City">
        <w:smartTag w:uri="urn:schemas-microsoft-com:office:smarttags" w:element="place">
          <w:r w:rsidRPr="003922BE">
            <w:t>como</w:t>
          </w:r>
        </w:smartTag>
      </w:smartTag>
      <w:r w:rsidRPr="003922BE">
        <w:t xml:space="preserve"> delito el contrabando de personas.</w:t>
      </w:r>
    </w:p>
    <w:p w:rsidR="007C5828" w:rsidRPr="003922BE" w:rsidRDefault="007C5828" w:rsidP="007C5828">
      <w:pPr>
        <w:pStyle w:val="SingleTxtG"/>
      </w:pPr>
      <w:r w:rsidRPr="003922BE">
        <w:t>65.</w:t>
      </w:r>
      <w:r w:rsidRPr="003922BE">
        <w:tab/>
        <w:t>La Oficina de Gestión de las Migraciones, en colaboración con organizaciones de la sociedad civil, realiza campañas periódicas de información en las regiones del país conocidas por su propensión a la migración irregular.</w:t>
      </w:r>
    </w:p>
    <w:p w:rsidR="007C5828" w:rsidRPr="003922BE" w:rsidRDefault="007C5828" w:rsidP="007C5828">
      <w:pPr>
        <w:pStyle w:val="SingleTxtG"/>
      </w:pPr>
      <w:r w:rsidRPr="003922BE">
        <w:t>66.</w:t>
      </w:r>
      <w:r w:rsidRPr="003922BE">
        <w:tab/>
        <w:t xml:space="preserve">Se han establecido estrategias preventivas en la aplicación de la Ley sobre la Trata de Personas, como la creación de una junta y la organización de sesiones de capacitación para los organismos encargados de hacer cumplir la ley y sus funcionarios y para </w:t>
      </w:r>
      <w:smartTag w:uri="urn:schemas-microsoft-com:office:smarttags" w:element="PersonName">
        <w:smartTagPr>
          <w:attr w:name="ProductID" w:val="la ciudadan￭a. Un"/>
        </w:smartTagPr>
        <w:r w:rsidRPr="003922BE">
          <w:t>la ciudadanía. Un</w:t>
        </w:r>
      </w:smartTag>
      <w:r w:rsidRPr="003922BE">
        <w:t xml:space="preserve"> desafío importante ha sido el establecimiento de refugios de rehabilitación. No obstante, las organizaciones no gubernamentales, </w:t>
      </w:r>
      <w:smartTag w:uri="urn:schemas-microsoft-com:office:smarttags" w:element="City">
        <w:smartTag w:uri="urn:schemas-microsoft-com:office:smarttags" w:element="place">
          <w:r w:rsidRPr="003922BE">
            <w:t>como</w:t>
          </w:r>
        </w:smartTag>
      </w:smartTag>
      <w:r w:rsidRPr="003922BE">
        <w:t xml:space="preserve"> </w:t>
      </w:r>
      <w:proofErr w:type="spellStart"/>
      <w:r w:rsidRPr="003922BE">
        <w:t>Assemblies</w:t>
      </w:r>
      <w:proofErr w:type="spellEnd"/>
      <w:r w:rsidRPr="003922BE">
        <w:t xml:space="preserve"> of </w:t>
      </w:r>
      <w:proofErr w:type="spellStart"/>
      <w:r w:rsidRPr="003922BE">
        <w:t>God</w:t>
      </w:r>
      <w:proofErr w:type="spellEnd"/>
      <w:r w:rsidRPr="003922BE">
        <w:t xml:space="preserve"> </w:t>
      </w:r>
      <w:proofErr w:type="spellStart"/>
      <w:r w:rsidRPr="003922BE">
        <w:t>Relief</w:t>
      </w:r>
      <w:proofErr w:type="spellEnd"/>
      <w:r w:rsidRPr="003922BE">
        <w:t xml:space="preserve"> and </w:t>
      </w:r>
      <w:proofErr w:type="spellStart"/>
      <w:r w:rsidRPr="003922BE">
        <w:t>Development</w:t>
      </w:r>
      <w:proofErr w:type="spellEnd"/>
      <w:r w:rsidRPr="003922BE">
        <w:t xml:space="preserve"> </w:t>
      </w:r>
      <w:proofErr w:type="spellStart"/>
      <w:r w:rsidRPr="003922BE">
        <w:t>Services</w:t>
      </w:r>
      <w:proofErr w:type="spellEnd"/>
      <w:r w:rsidRPr="003922BE">
        <w:t xml:space="preserve">, están cubriendo actualmente las lagunas. La Ley sobre la Trata de Personas confiere al Ministerio de Género, la Infancia y </w:t>
      </w:r>
      <w:smartTag w:uri="urn:schemas-microsoft-com:office:smarttags" w:element="PersonName">
        <w:smartTagPr>
          <w:attr w:name="ProductID" w:val="la Protecci￳n Social"/>
        </w:smartTagPr>
        <w:r w:rsidRPr="003922BE">
          <w:t>la Protección Social</w:t>
        </w:r>
      </w:smartTag>
      <w:r w:rsidRPr="003922BE">
        <w:t xml:space="preserve"> el mandato de prestar atención y apoyo a las personas en situación irregular, aunque estas pueden solicitar apoyo a otros organismos gubernamentales.</w:t>
      </w:r>
    </w:p>
    <w:p w:rsidR="006C7367" w:rsidRPr="003922BE" w:rsidRDefault="00AA418B" w:rsidP="00AA418B">
      <w:pPr>
        <w:pStyle w:val="H4G"/>
      </w:pPr>
      <w:r>
        <w:tab/>
      </w:r>
      <w:r>
        <w:tab/>
      </w:r>
      <w:r w:rsidR="006C7367" w:rsidRPr="003922BE">
        <w:t>Respuestas a la cuestión 26</w:t>
      </w:r>
    </w:p>
    <w:p w:rsidR="007C5828" w:rsidRPr="003922BE" w:rsidRDefault="007C5828" w:rsidP="007C5828">
      <w:pPr>
        <w:pStyle w:val="SingleTxtG"/>
      </w:pPr>
      <w:r w:rsidRPr="003922BE">
        <w:t>67.</w:t>
      </w:r>
      <w:r w:rsidRPr="003922BE">
        <w:tab/>
        <w:t xml:space="preserve">La migración dentro de Ghana ha sido una estrategia de adaptación desde tiempos inmemoriales. La incidencia de los portadores de carga sobre la cabeza </w:t>
      </w:r>
      <w:r w:rsidRPr="00535B1F">
        <w:rPr>
          <w:i/>
        </w:rPr>
        <w:t>(</w:t>
      </w:r>
      <w:proofErr w:type="spellStart"/>
      <w:r w:rsidRPr="00535B1F">
        <w:rPr>
          <w:i/>
        </w:rPr>
        <w:t>kayaye</w:t>
      </w:r>
      <w:proofErr w:type="spellEnd"/>
      <w:r w:rsidRPr="00535B1F">
        <w:rPr>
          <w:i/>
        </w:rPr>
        <w:t>)</w:t>
      </w:r>
      <w:r w:rsidRPr="003922BE">
        <w:t xml:space="preserve"> se debe sobre todo a las desigualdades dentro </w:t>
      </w:r>
      <w:smartTag w:uri="urn:schemas-microsoft-com:office:smarttags" w:element="State">
        <w:smartTag w:uri="urn:schemas-microsoft-com:office:smarttags" w:element="place">
          <w:r w:rsidRPr="003922BE">
            <w:t>del</w:t>
          </w:r>
        </w:smartTag>
      </w:smartTag>
      <w:r w:rsidRPr="003922BE">
        <w:t xml:space="preserve"> país. Estos movimientos entre zonas rurales y urbanas tienen </w:t>
      </w:r>
      <w:smartTag w:uri="urn:schemas-microsoft-com:office:smarttags" w:element="City">
        <w:smartTag w:uri="urn:schemas-microsoft-com:office:smarttags" w:element="place">
          <w:r w:rsidRPr="003922BE">
            <w:t>como</w:t>
          </w:r>
        </w:smartTag>
      </w:smartTag>
      <w:r w:rsidRPr="003922BE">
        <w:t xml:space="preserve"> objetivo lograr un mayor acceso al empleo, los servicios sociales y </w:t>
      </w:r>
      <w:smartTag w:uri="urn:schemas-microsoft-com:office:smarttags" w:element="PersonName">
        <w:smartTagPr>
          <w:attr w:name="ProductID" w:val="la infraestructura. Se"/>
        </w:smartTagPr>
        <w:r w:rsidRPr="003922BE">
          <w:t>la infraestructura. Se</w:t>
        </w:r>
      </w:smartTag>
      <w:r w:rsidRPr="003922BE">
        <w:t xml:space="preserve"> están adoptando medidas de protección social en los lugares tanto de origen </w:t>
      </w:r>
      <w:smartTag w:uri="urn:schemas-microsoft-com:office:smarttags" w:element="City">
        <w:smartTag w:uri="urn:schemas-microsoft-com:office:smarttags" w:element="place">
          <w:r w:rsidRPr="003922BE">
            <w:t>como</w:t>
          </w:r>
        </w:smartTag>
      </w:smartTag>
      <w:r w:rsidRPr="003922BE">
        <w:t xml:space="preserve"> de llegada. En los primeros, el Gobierno ha instituido el Organismo de Desarrollo Acelerado de la Sabana para ofrecer oportunidades de empleo y medios de subsistencia con el fin de estimular el crecimiento económico y el desarrollo sostenible. Se ha instituido un Fondo de Desarrollo Septentrional con un capital inicial de 25 millones de cedis ghaneses. El programa hace hincapié en la modernización de la agricultura, el desarrollo de la infraestructura, el fortalecimiento del sector privado y el apoyo a las organizaciones de la sociedad civil y las ONG. Los objetivos fundamentales son la reducción de la pobreza, la adaptación al cambio climático (reducción de la incidencia de inundaciones) y el fortalecimiento del capital humano, la infraestructura económica, la inversión y la transformación ecológica de Ghana septentrional. Se están adoptando otros planteamientos, en particular en los lugares de destino, </w:t>
      </w:r>
      <w:smartTag w:uri="urn:schemas-microsoft-com:office:smarttags" w:element="City">
        <w:r w:rsidRPr="003922BE">
          <w:t>como</w:t>
        </w:r>
      </w:smartTag>
      <w:r w:rsidRPr="003922BE">
        <w:t xml:space="preserve"> los planes de microfinanciación y la capacitación en profesiones </w:t>
      </w:r>
      <w:smartTag w:uri="urn:schemas-microsoft-com:office:smarttags" w:element="City">
        <w:smartTag w:uri="urn:schemas-microsoft-com:office:smarttags" w:element="place">
          <w:r w:rsidRPr="003922BE">
            <w:t>como</w:t>
          </w:r>
        </w:smartTag>
      </w:smartTag>
      <w:r w:rsidRPr="003922BE">
        <w:t xml:space="preserve"> la técnica batik, peluquería, etc. con medidas gubernamentales y no gubernamentales paralelas. El Ministerio de Género, la Infancia y </w:t>
      </w:r>
      <w:smartTag w:uri="urn:schemas-microsoft-com:office:smarttags" w:element="PersonName">
        <w:smartTagPr>
          <w:attr w:name="ProductID" w:val="la Protecci￳n Social"/>
        </w:smartTagPr>
        <w:r w:rsidRPr="003922BE">
          <w:t>la Protección Social</w:t>
        </w:r>
      </w:smartTag>
      <w:r w:rsidRPr="003922BE">
        <w:t xml:space="preserve"> está elaborando también políticas de intervención y protección social y de protección de la infancia para gestionar ese fenómeno. El programa de alimentación escolar contribuye a garantizar la permanencia de los niños en la escuela.</w:t>
      </w:r>
    </w:p>
    <w:p w:rsidR="00381C24" w:rsidRPr="00AA418B" w:rsidRDefault="00AA418B" w:rsidP="00AA418B">
      <w:pPr>
        <w:suppressAutoHyphens/>
        <w:spacing w:before="240"/>
        <w:ind w:left="1134" w:right="1134"/>
        <w:jc w:val="center"/>
        <w:rPr>
          <w:u w:val="single"/>
          <w:lang w:val="es-CO"/>
        </w:rPr>
      </w:pPr>
      <w:r>
        <w:rPr>
          <w:u w:val="single"/>
          <w:lang w:val="es-CO"/>
        </w:rPr>
        <w:tab/>
      </w:r>
      <w:r>
        <w:rPr>
          <w:u w:val="single"/>
          <w:lang w:val="es-CO"/>
        </w:rPr>
        <w:tab/>
      </w:r>
      <w:r>
        <w:rPr>
          <w:u w:val="single"/>
          <w:lang w:val="es-CO"/>
        </w:rPr>
        <w:tab/>
      </w:r>
    </w:p>
    <w:sectPr w:rsidR="00381C24" w:rsidRPr="00AA418B" w:rsidSect="00683C20">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4A41" w:rsidRDefault="00A54A41">
      <w:r>
        <w:separator/>
      </w:r>
    </w:p>
  </w:endnote>
  <w:endnote w:type="continuationSeparator" w:id="0">
    <w:p w:rsidR="00A54A41" w:rsidRDefault="00A54A4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8AB" w:rsidRPr="00683C20" w:rsidRDefault="00C448AB" w:rsidP="00683C20">
    <w:pPr>
      <w:pStyle w:val="Footer"/>
      <w:tabs>
        <w:tab w:val="right" w:pos="9638"/>
      </w:tabs>
      <w:rPr>
        <w:szCs w:val="16"/>
      </w:rPr>
    </w:pPr>
    <w:r w:rsidRPr="00683C20">
      <w:rPr>
        <w:b/>
        <w:sz w:val="18"/>
      </w:rPr>
      <w:fldChar w:fldCharType="begin"/>
    </w:r>
    <w:r w:rsidRPr="00683C20">
      <w:rPr>
        <w:b/>
        <w:sz w:val="18"/>
      </w:rPr>
      <w:instrText xml:space="preserve"> PAGE  \* MERGEFORMAT </w:instrText>
    </w:r>
    <w:r w:rsidRPr="00683C20">
      <w:rPr>
        <w:b/>
        <w:sz w:val="18"/>
      </w:rPr>
      <w:fldChar w:fldCharType="separate"/>
    </w:r>
    <w:r w:rsidR="001C2379">
      <w:rPr>
        <w:b/>
        <w:noProof/>
        <w:sz w:val="18"/>
      </w:rPr>
      <w:t>2</w:t>
    </w:r>
    <w:r w:rsidRPr="00683C20">
      <w:rPr>
        <w:b/>
        <w:sz w:val="18"/>
      </w:rPr>
      <w:fldChar w:fldCharType="end"/>
    </w:r>
    <w:r>
      <w:rPr>
        <w:sz w:val="18"/>
      </w:rPr>
      <w:tab/>
    </w:r>
    <w:r w:rsidRPr="00683C20">
      <w:rPr>
        <w:szCs w:val="16"/>
      </w:rPr>
      <w:t>GE.14-15578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8AB" w:rsidRPr="00683C20" w:rsidRDefault="00C448AB" w:rsidP="00683C20">
    <w:pPr>
      <w:pStyle w:val="Footer"/>
      <w:tabs>
        <w:tab w:val="right" w:pos="9638"/>
      </w:tabs>
      <w:rPr>
        <w:b/>
        <w:sz w:val="18"/>
      </w:rPr>
    </w:pPr>
    <w:r w:rsidRPr="00683C20">
      <w:rPr>
        <w:szCs w:val="16"/>
      </w:rPr>
      <w:t>GE.14-15578  (EXT)</w:t>
    </w:r>
    <w:r>
      <w:tab/>
    </w:r>
    <w:r w:rsidRPr="00683C20">
      <w:rPr>
        <w:b/>
        <w:sz w:val="18"/>
      </w:rPr>
      <w:fldChar w:fldCharType="begin"/>
    </w:r>
    <w:r w:rsidRPr="00683C20">
      <w:rPr>
        <w:b/>
        <w:sz w:val="18"/>
      </w:rPr>
      <w:instrText xml:space="preserve"> PAGE  \* MERGEFORMAT </w:instrText>
    </w:r>
    <w:r w:rsidRPr="00683C20">
      <w:rPr>
        <w:b/>
        <w:sz w:val="18"/>
      </w:rPr>
      <w:fldChar w:fldCharType="separate"/>
    </w:r>
    <w:r w:rsidR="001C2379">
      <w:rPr>
        <w:b/>
        <w:noProof/>
        <w:sz w:val="18"/>
      </w:rPr>
      <w:t>17</w:t>
    </w:r>
    <w:r w:rsidRPr="00683C2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8AB" w:rsidRDefault="00C448AB" w:rsidP="001C2379">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GE.14-15578  (EXT)</w:t>
    </w:r>
  </w:p>
  <w:p w:rsidR="001C2379" w:rsidRPr="001C2379" w:rsidRDefault="001C2379" w:rsidP="001C237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4A41" w:rsidRPr="001075E9" w:rsidRDefault="00A54A41" w:rsidP="001075E9">
      <w:pPr>
        <w:tabs>
          <w:tab w:val="right" w:pos="2155"/>
        </w:tabs>
        <w:spacing w:after="80" w:line="240" w:lineRule="auto"/>
        <w:ind w:left="680"/>
        <w:rPr>
          <w:u w:val="single"/>
        </w:rPr>
      </w:pPr>
      <w:r>
        <w:rPr>
          <w:u w:val="single"/>
        </w:rPr>
        <w:tab/>
      </w:r>
    </w:p>
  </w:footnote>
  <w:footnote w:type="continuationSeparator" w:id="0">
    <w:p w:rsidR="00A54A41" w:rsidRDefault="00A54A41">
      <w:r>
        <w:continuationSeparator/>
      </w:r>
    </w:p>
  </w:footnote>
  <w:footnote w:id="1">
    <w:p w:rsidR="00C448AB" w:rsidRPr="00DC7AFC" w:rsidRDefault="00C448AB" w:rsidP="00683C20">
      <w:pPr>
        <w:pStyle w:val="FootnoteText"/>
        <w:jc w:val="both"/>
        <w:rPr>
          <w:lang w:val="es-CO"/>
        </w:rPr>
      </w:pPr>
      <w:r>
        <w:tab/>
      </w:r>
      <w:r w:rsidRPr="00683C20">
        <w:rPr>
          <w:rStyle w:val="FootnoteReference"/>
          <w:sz w:val="20"/>
          <w:vertAlign w:val="baseline"/>
          <w:lang w:val="es-CO"/>
        </w:rPr>
        <w:t>*</w:t>
      </w:r>
      <w:r w:rsidRPr="00DC7AFC">
        <w:rPr>
          <w:lang w:val="es-CO"/>
        </w:rPr>
        <w:tab/>
        <w:t>El presente documento se publica sin haber sido objeto de revisión editorial oficial.</w:t>
      </w:r>
    </w:p>
  </w:footnote>
  <w:footnote w:id="2">
    <w:p w:rsidR="00C448AB" w:rsidRPr="00DC7AFC" w:rsidRDefault="00C448AB" w:rsidP="00683C20">
      <w:pPr>
        <w:pStyle w:val="FootnoteText"/>
        <w:jc w:val="both"/>
        <w:rPr>
          <w:lang w:val="es-CO"/>
        </w:rPr>
      </w:pPr>
      <w:r w:rsidRPr="00683C20">
        <w:rPr>
          <w:rStyle w:val="FootnoteReference"/>
          <w:vertAlign w:val="baseline"/>
          <w:lang w:val="es-CO"/>
        </w:rPr>
        <w:tab/>
      </w:r>
      <w:r w:rsidRPr="00683C20">
        <w:rPr>
          <w:rStyle w:val="FootnoteReference"/>
          <w:sz w:val="20"/>
          <w:vertAlign w:val="baseline"/>
          <w:lang w:val="es-CO"/>
        </w:rPr>
        <w:t>**</w:t>
      </w:r>
      <w:r w:rsidRPr="00DC7AFC">
        <w:rPr>
          <w:rStyle w:val="FootnoteReference"/>
          <w:sz w:val="20"/>
          <w:lang w:val="es-CO"/>
        </w:rPr>
        <w:tab/>
      </w:r>
      <w:r w:rsidRPr="00DC7AFC">
        <w:rPr>
          <w:lang w:val="es-CO"/>
        </w:rPr>
        <w:t>Los anexos pueden consultarse en los archivos de la Secretaría.</w:t>
      </w:r>
    </w:p>
  </w:footnote>
  <w:footnote w:id="3">
    <w:p w:rsidR="00C448AB" w:rsidRPr="003D57EE" w:rsidRDefault="00C448AB" w:rsidP="00683C20">
      <w:pPr>
        <w:pStyle w:val="FootnoteText"/>
        <w:jc w:val="both"/>
        <w:rPr>
          <w:lang w:val="en-US"/>
        </w:rPr>
      </w:pPr>
      <w:r w:rsidRPr="00DC7AFC">
        <w:rPr>
          <w:lang w:val="es-CO"/>
        </w:rPr>
        <w:tab/>
      </w:r>
      <w:r>
        <w:rPr>
          <w:rStyle w:val="FootnoteReference"/>
        </w:rPr>
        <w:footnoteRef/>
      </w:r>
      <w:r>
        <w:tab/>
      </w:r>
      <w:r w:rsidRPr="003D68CA">
        <w:t>G</w:t>
      </w:r>
      <w:r w:rsidRPr="00871C85">
        <w:t xml:space="preserve">hana, </w:t>
      </w:r>
      <w:r>
        <w:t>Ministerio del Interior</w:t>
      </w:r>
      <w:r w:rsidRPr="00871C85">
        <w:t xml:space="preserve">, </w:t>
      </w:r>
      <w:r w:rsidRPr="00871C85">
        <w:rPr>
          <w:i/>
          <w:iCs/>
        </w:rPr>
        <w:t>Draft National Migration Policy</w:t>
      </w:r>
      <w:r w:rsidRPr="00871C85">
        <w:t xml:space="preserve"> (Accra, 2014).</w:t>
      </w:r>
    </w:p>
  </w:footnote>
  <w:footnote w:id="4">
    <w:p w:rsidR="00C448AB" w:rsidRPr="00DC7AFC" w:rsidRDefault="00C448AB" w:rsidP="00B51022">
      <w:pPr>
        <w:pStyle w:val="FootnoteText"/>
        <w:rPr>
          <w:lang w:val="es-CO"/>
        </w:rPr>
      </w:pPr>
      <w:r>
        <w:tab/>
      </w:r>
      <w:r>
        <w:rPr>
          <w:rStyle w:val="FootnoteReference"/>
        </w:rPr>
        <w:footnoteRef/>
      </w:r>
      <w:r w:rsidRPr="00DC7AFC">
        <w:rPr>
          <w:lang w:val="es-CO"/>
        </w:rPr>
        <w:tab/>
        <w:t>Servicio de Estadística de Ghana</w:t>
      </w:r>
      <w:r w:rsidRPr="00871C85">
        <w:rPr>
          <w:lang w:val="es-CO"/>
        </w:rPr>
        <w:t xml:space="preserve">, </w:t>
      </w:r>
      <w:r w:rsidRPr="00871C85">
        <w:rPr>
          <w:i/>
          <w:iCs/>
          <w:lang w:val="es-CO"/>
        </w:rPr>
        <w:t>2010 Population and Housing Census: Summary Report of Final Results</w:t>
      </w:r>
      <w:r>
        <w:rPr>
          <w:lang w:val="es-CO"/>
        </w:rPr>
        <w:t xml:space="preserve"> </w:t>
      </w:r>
      <w:r w:rsidRPr="00871C85">
        <w:rPr>
          <w:lang w:val="es-CO"/>
        </w:rPr>
        <w:t>(Accra, Servicio de Estadística de Ghana, 2012).</w:t>
      </w:r>
    </w:p>
  </w:footnote>
  <w:footnote w:id="5">
    <w:p w:rsidR="00C448AB" w:rsidRPr="00DC7AFC" w:rsidRDefault="00C448AB" w:rsidP="00B51022">
      <w:pPr>
        <w:pStyle w:val="FootnoteText"/>
        <w:rPr>
          <w:lang w:val="es-CO"/>
        </w:rPr>
      </w:pPr>
      <w:r w:rsidRPr="00DC7AFC">
        <w:rPr>
          <w:lang w:val="es-CO"/>
        </w:rPr>
        <w:tab/>
      </w:r>
      <w:r>
        <w:rPr>
          <w:rStyle w:val="FootnoteReference"/>
        </w:rPr>
        <w:footnoteRef/>
      </w:r>
      <w:r w:rsidRPr="00DC7AFC">
        <w:rPr>
          <w:lang w:val="es-CO"/>
        </w:rPr>
        <w:tab/>
        <w:t>Instituto de Investigaciones Estadísticas, Sociales y Económicas de la Universidad de Ghana</w:t>
      </w:r>
      <w:r>
        <w:rPr>
          <w:lang w:val="es-CO"/>
        </w:rPr>
        <w:t xml:space="preserve"> </w:t>
      </w:r>
      <w:r w:rsidRPr="00DC7AFC">
        <w:rPr>
          <w:lang w:val="es-CO"/>
        </w:rPr>
        <w:t xml:space="preserve">(ISSER), </w:t>
      </w:r>
      <w:r w:rsidRPr="00DC7AFC">
        <w:rPr>
          <w:i/>
          <w:iCs/>
          <w:lang w:val="es-CO"/>
        </w:rPr>
        <w:t xml:space="preserve">The State of the Ghanaian Economy in 2012 </w:t>
      </w:r>
      <w:r w:rsidRPr="00DC7AFC">
        <w:rPr>
          <w:lang w:val="es-CO"/>
        </w:rPr>
        <w:t>(ISSER, Universi</w:t>
      </w:r>
      <w:r>
        <w:rPr>
          <w:lang w:val="es-CO"/>
        </w:rPr>
        <w:t xml:space="preserve">dad de </w:t>
      </w:r>
      <w:r w:rsidRPr="00DC7AFC">
        <w:rPr>
          <w:lang w:val="es-CO"/>
        </w:rPr>
        <w:t>Ghana, Legon, 2013).</w:t>
      </w:r>
    </w:p>
  </w:footnote>
  <w:footnote w:id="6">
    <w:p w:rsidR="00C448AB" w:rsidRPr="00B51022" w:rsidRDefault="00C448AB" w:rsidP="00B51022">
      <w:pPr>
        <w:pStyle w:val="FootnoteText"/>
        <w:rPr>
          <w:lang w:val="fr-FR"/>
        </w:rPr>
      </w:pPr>
      <w:r w:rsidRPr="00DC7AFC">
        <w:rPr>
          <w:lang w:val="es-CO"/>
        </w:rPr>
        <w:tab/>
      </w:r>
      <w:r>
        <w:rPr>
          <w:rStyle w:val="FootnoteReference"/>
        </w:rPr>
        <w:footnoteRef/>
      </w:r>
      <w:r w:rsidRPr="00B51022">
        <w:rPr>
          <w:lang w:val="fr-FR"/>
        </w:rPr>
        <w:tab/>
        <w:t xml:space="preserve">Asima, P. P. D., </w:t>
      </w:r>
      <w:r w:rsidRPr="00B51022">
        <w:rPr>
          <w:i/>
          <w:iCs/>
          <w:lang w:val="fr-FR"/>
        </w:rPr>
        <w:t>Continuities and discontinuities in gender ideologies and relations: Ghanaian migrants in London</w:t>
      </w:r>
      <w:r w:rsidRPr="00B51022">
        <w:rPr>
          <w:lang w:val="fr-FR"/>
        </w:rPr>
        <w:t xml:space="preserve"> (Saarbrucken, Lambert Academic Publishing, 2012).</w:t>
      </w:r>
    </w:p>
  </w:footnote>
  <w:footnote w:id="7">
    <w:p w:rsidR="007C5828" w:rsidRPr="0036052C" w:rsidRDefault="007C5828" w:rsidP="007C5828">
      <w:pPr>
        <w:pStyle w:val="FootnoteText"/>
        <w:jc w:val="both"/>
        <w:rPr>
          <w:lang w:val="fr-CH"/>
        </w:rPr>
      </w:pPr>
      <w:r w:rsidRPr="007C5828">
        <w:rPr>
          <w:rStyle w:val="FootnoteReference"/>
          <w:vertAlign w:val="baseline"/>
        </w:rPr>
        <w:tab/>
      </w:r>
      <w:r w:rsidRPr="007C5828">
        <w:rPr>
          <w:rStyle w:val="FootnoteReference"/>
          <w:sz w:val="20"/>
          <w:vertAlign w:val="baseline"/>
        </w:rPr>
        <w:t>*</w:t>
      </w:r>
      <w:r w:rsidRPr="001C2379">
        <w:rPr>
          <w:rStyle w:val="FootnoteReference"/>
          <w:sz w:val="20"/>
          <w:vertAlign w:val="baseline"/>
        </w:rPr>
        <w:tab/>
      </w:r>
      <w:r>
        <w:t>Cero.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8AB" w:rsidRPr="00683C20" w:rsidRDefault="00C448AB">
    <w:pPr>
      <w:pStyle w:val="Header"/>
    </w:pPr>
    <w:r>
      <w:t>CMW/C/GHA/1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8AB" w:rsidRPr="00683C20" w:rsidRDefault="00C448AB" w:rsidP="00683C20">
    <w:pPr>
      <w:pStyle w:val="Header"/>
      <w:jc w:val="right"/>
    </w:pPr>
    <w:r>
      <w:t>CMW/C/GHA/1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83C20"/>
    <w:rsid w:val="00003109"/>
    <w:rsid w:val="00033EE1"/>
    <w:rsid w:val="00050526"/>
    <w:rsid w:val="000666CA"/>
    <w:rsid w:val="000B57E7"/>
    <w:rsid w:val="000C1909"/>
    <w:rsid w:val="000F000A"/>
    <w:rsid w:val="000F09DF"/>
    <w:rsid w:val="000F61B2"/>
    <w:rsid w:val="001075E9"/>
    <w:rsid w:val="001256EA"/>
    <w:rsid w:val="00180183"/>
    <w:rsid w:val="0018649F"/>
    <w:rsid w:val="00196389"/>
    <w:rsid w:val="001C2379"/>
    <w:rsid w:val="001C7A89"/>
    <w:rsid w:val="001E79AD"/>
    <w:rsid w:val="002A2EFC"/>
    <w:rsid w:val="002C0E18"/>
    <w:rsid w:val="002D5AAC"/>
    <w:rsid w:val="00301299"/>
    <w:rsid w:val="00322004"/>
    <w:rsid w:val="0032324A"/>
    <w:rsid w:val="003402C2"/>
    <w:rsid w:val="003703B7"/>
    <w:rsid w:val="00376B8E"/>
    <w:rsid w:val="00381C24"/>
    <w:rsid w:val="003958D0"/>
    <w:rsid w:val="003B00E5"/>
    <w:rsid w:val="00414A16"/>
    <w:rsid w:val="00427F10"/>
    <w:rsid w:val="00454E07"/>
    <w:rsid w:val="004724F5"/>
    <w:rsid w:val="004D45DB"/>
    <w:rsid w:val="0050108D"/>
    <w:rsid w:val="00535B1F"/>
    <w:rsid w:val="0055389D"/>
    <w:rsid w:val="00572E19"/>
    <w:rsid w:val="005C43E4"/>
    <w:rsid w:val="005E6381"/>
    <w:rsid w:val="005F0B42"/>
    <w:rsid w:val="00662AD0"/>
    <w:rsid w:val="00683C20"/>
    <w:rsid w:val="006C3C92"/>
    <w:rsid w:val="006C7367"/>
    <w:rsid w:val="006F35EE"/>
    <w:rsid w:val="007021FF"/>
    <w:rsid w:val="00757314"/>
    <w:rsid w:val="00757357"/>
    <w:rsid w:val="007972A8"/>
    <w:rsid w:val="007C5828"/>
    <w:rsid w:val="0081727C"/>
    <w:rsid w:val="00834B71"/>
    <w:rsid w:val="008461FE"/>
    <w:rsid w:val="0086445C"/>
    <w:rsid w:val="00884AAC"/>
    <w:rsid w:val="008A08D7"/>
    <w:rsid w:val="00901047"/>
    <w:rsid w:val="00906890"/>
    <w:rsid w:val="009307A3"/>
    <w:rsid w:val="00951972"/>
    <w:rsid w:val="00972A64"/>
    <w:rsid w:val="00986C75"/>
    <w:rsid w:val="00A54A41"/>
    <w:rsid w:val="00A917B3"/>
    <w:rsid w:val="00AA418B"/>
    <w:rsid w:val="00AB4B51"/>
    <w:rsid w:val="00B10CC7"/>
    <w:rsid w:val="00B51022"/>
    <w:rsid w:val="00B62458"/>
    <w:rsid w:val="00BC6277"/>
    <w:rsid w:val="00BD33EE"/>
    <w:rsid w:val="00C448AB"/>
    <w:rsid w:val="00C60F0C"/>
    <w:rsid w:val="00C73FC0"/>
    <w:rsid w:val="00C805C9"/>
    <w:rsid w:val="00C8462B"/>
    <w:rsid w:val="00CA1679"/>
    <w:rsid w:val="00CA355E"/>
    <w:rsid w:val="00CA7207"/>
    <w:rsid w:val="00D33D63"/>
    <w:rsid w:val="00D40788"/>
    <w:rsid w:val="00D667CE"/>
    <w:rsid w:val="00D90138"/>
    <w:rsid w:val="00DB6076"/>
    <w:rsid w:val="00DD56E3"/>
    <w:rsid w:val="00DE58C4"/>
    <w:rsid w:val="00E20056"/>
    <w:rsid w:val="00E271D4"/>
    <w:rsid w:val="00E73F76"/>
    <w:rsid w:val="00EF1360"/>
    <w:rsid w:val="00EF3220"/>
    <w:rsid w:val="00F31603"/>
    <w:rsid w:val="00F46290"/>
    <w:rsid w:val="00F721F6"/>
    <w:rsid w:val="00F80811"/>
    <w:rsid w:val="00F94155"/>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Footnote Reference Number,ftref,Footnote symbol,Footnote Refernece,Footnote text,BVI fnr,16 Point,Superscript 6 Poin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6C3C92"/>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Footnote Char,Fußnote Char,single space Char,FOOTNOTES Char,fn Char,Footnote Text Char2 Char Char,Footnote Text Char Char1 Char Char,Footnote Text Char2 Char Char Char Char,Footnote Text Char1 Char Char Char Char Char"/>
    <w:link w:val="FootnoteText"/>
    <w:rsid w:val="00683C20"/>
    <w:rPr>
      <w:sz w:val="18"/>
      <w:lang w:val="es-ES" w:eastAsia="es-ES" w:bidi="ar-SA"/>
    </w:rPr>
  </w:style>
  <w:style w:type="character" w:customStyle="1" w:styleId="HChGChar">
    <w:name w:val="_ H _Ch_G Char"/>
    <w:link w:val="HChG"/>
    <w:rsid w:val="00683C20"/>
    <w:rPr>
      <w:b/>
      <w:sz w:val="28"/>
      <w:lang w:val="es-ES" w:eastAsia="es-ES" w:bidi="ar-SA"/>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Footnote,Fußnote,single space,FOOTNOTES,fn,Footnote Text Char2 Char,Footnote Text Char Char1 Char,Footnote Text Char2 Char Char Char,Footnote Text Char1 Char Char Char Char,Footnote Text Char Char1 Char Char Char,footnote text,stile 1"/>
    <w:basedOn w:val="Normal"/>
    <w:link w:val="FootnoteTextChar"/>
    <w:rsid w:val="006C3C92"/>
    <w:pPr>
      <w:tabs>
        <w:tab w:val="right" w:pos="1021"/>
      </w:tabs>
      <w:spacing w:line="220" w:lineRule="exact"/>
      <w:ind w:left="1134" w:right="1134" w:hanging="1134"/>
    </w:pPr>
    <w:rPr>
      <w:sz w:val="18"/>
    </w:rPr>
  </w:style>
  <w:style w:type="table" w:styleId="TableGrid">
    <w:name w:val="Table Grid"/>
    <w:basedOn w:val="TableNormal"/>
    <w:semiHidden/>
    <w:rsid w:val="0081727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81727C"/>
    <w:rPr>
      <w:color w:val="auto"/>
      <w:u w:val="none"/>
    </w:rPr>
  </w:style>
  <w:style w:type="character" w:styleId="FollowedHyperlink">
    <w:name w:val="FollowedHyperlink"/>
    <w:semiHidden/>
    <w:rsid w:val="0081727C"/>
    <w:rPr>
      <w:color w:val="auto"/>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 w:type="character" w:customStyle="1" w:styleId="SingleTxtGChar">
    <w:name w:val="_ Single Txt_G Char"/>
    <w:link w:val="SingleTxtG"/>
    <w:rsid w:val="00683C20"/>
    <w:rPr>
      <w:lang w:val="es-ES" w:eastAsia="es-ES" w:bidi="ar-SA"/>
    </w:rPr>
  </w:style>
  <w:style w:type="character" w:customStyle="1" w:styleId="H23GChar">
    <w:name w:val="_ H_2/3_G Char"/>
    <w:link w:val="H23G"/>
    <w:rsid w:val="00F31603"/>
    <w:rPr>
      <w:b/>
      <w:lang w:val="es-ES" w:eastAsia="es-E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MW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CMW_S</Template>
  <TotalTime>6</TotalTime>
  <Pages>18</Pages>
  <Words>6890</Words>
  <Characters>39277</Characters>
  <Application>Microsoft Office Outlook</Application>
  <DocSecurity>4</DocSecurity>
  <Lines>327</Lines>
  <Paragraphs>92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46075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cp:lastModifiedBy>AdayMartin</cp:lastModifiedBy>
  <cp:revision>3</cp:revision>
  <cp:lastPrinted>2008-01-15T07:58:00Z</cp:lastPrinted>
  <dcterms:created xsi:type="dcterms:W3CDTF">2015-01-19T11:42:00Z</dcterms:created>
  <dcterms:modified xsi:type="dcterms:W3CDTF">2015-01-19T11:47:00Z</dcterms:modified>
</cp:coreProperties>
</file>