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61D989" w14:textId="77777777" w:rsidR="005D7AC7" w:rsidRPr="0037347E" w:rsidRDefault="005D7AC7" w:rsidP="005D7AC7">
      <w:pPr>
        <w:spacing w:line="240" w:lineRule="auto"/>
        <w:rPr>
          <w:sz w:val="2"/>
        </w:rPr>
        <w:sectPr w:rsidR="005D7AC7" w:rsidRPr="0037347E" w:rsidSect="0000676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37347E">
        <w:rPr>
          <w:rStyle w:val="CommentReference"/>
        </w:rPr>
        <w:commentReference w:id="0"/>
      </w:r>
    </w:p>
    <w:p w14:paraId="7DFB7AE6" w14:textId="133AC0F2" w:rsidR="00006766" w:rsidRPr="0037347E" w:rsidRDefault="00006766" w:rsidP="00546693">
      <w:pPr>
        <w:pStyle w:val="H1"/>
        <w:tabs>
          <w:tab w:val="clear" w:pos="1742"/>
        </w:tabs>
        <w:ind w:left="0" w:right="4170" w:firstLine="0"/>
      </w:pPr>
      <w:bookmarkStart w:id="1" w:name="_Hlk50722257"/>
      <w:r w:rsidRPr="0037347E">
        <w:t>Committee on the Elimination of Discrimination against Women</w:t>
      </w:r>
    </w:p>
    <w:p w14:paraId="33A6BB26" w14:textId="77777777" w:rsidR="00006766" w:rsidRPr="0037347E" w:rsidRDefault="00006766" w:rsidP="00066653">
      <w:pPr>
        <w:pStyle w:val="Session"/>
        <w:ind w:right="4170"/>
        <w:rPr>
          <w:lang w:val="en-GB"/>
        </w:rPr>
      </w:pPr>
      <w:r w:rsidRPr="0037347E">
        <w:rPr>
          <w:lang w:val="en-GB"/>
        </w:rPr>
        <w:t>Seventy-seventh session</w:t>
      </w:r>
    </w:p>
    <w:p w14:paraId="1E66625F" w14:textId="42EFCC47" w:rsidR="00006766" w:rsidRPr="0037347E" w:rsidRDefault="00006766" w:rsidP="00066653">
      <w:pPr>
        <w:ind w:right="4170"/>
      </w:pPr>
      <w:r w:rsidRPr="0037347E">
        <w:t>26 October</w:t>
      </w:r>
      <w:r w:rsidR="00FD6192" w:rsidRPr="0037347E">
        <w:t>–</w:t>
      </w:r>
      <w:r w:rsidRPr="0037347E">
        <w:t>5 November 2020</w:t>
      </w:r>
    </w:p>
    <w:p w14:paraId="58D88783" w14:textId="77777777" w:rsidR="00006766" w:rsidRPr="0037347E" w:rsidRDefault="00006766" w:rsidP="00066653">
      <w:pPr>
        <w:pStyle w:val="AgendaItemNormal"/>
        <w:ind w:right="4170"/>
      </w:pPr>
      <w:r w:rsidRPr="0037347E">
        <w:t>Item 4 of the provisional agenda</w:t>
      </w:r>
    </w:p>
    <w:p w14:paraId="05D3A4DB" w14:textId="0F528B15" w:rsidR="00006766" w:rsidRPr="0037347E" w:rsidRDefault="00006766" w:rsidP="00066653">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rsidRPr="0037347E">
        <w:t>Consideration of reports submitted by States parties under article 18 of the Convention on the Elimination of All Forms of Discrimination against Women</w:t>
      </w:r>
    </w:p>
    <w:p w14:paraId="6CAE540E" w14:textId="76DB9C76" w:rsidR="00FD6192" w:rsidRPr="0037347E" w:rsidRDefault="00FD6192" w:rsidP="00FD6192">
      <w:pPr>
        <w:spacing w:line="120" w:lineRule="exact"/>
        <w:rPr>
          <w:sz w:val="10"/>
        </w:rPr>
      </w:pPr>
    </w:p>
    <w:p w14:paraId="620E52FA" w14:textId="022B5E65" w:rsidR="00FD6192" w:rsidRPr="0037347E" w:rsidRDefault="00FD6192" w:rsidP="00FD6192">
      <w:pPr>
        <w:spacing w:line="120" w:lineRule="exact"/>
        <w:rPr>
          <w:sz w:val="10"/>
        </w:rPr>
      </w:pPr>
    </w:p>
    <w:p w14:paraId="54D0EE14" w14:textId="2584FCAA" w:rsidR="00FD6192" w:rsidRPr="0037347E" w:rsidRDefault="00FD6192" w:rsidP="00FD6192">
      <w:pPr>
        <w:spacing w:line="120" w:lineRule="exact"/>
        <w:rPr>
          <w:sz w:val="10"/>
        </w:rPr>
      </w:pPr>
    </w:p>
    <w:p w14:paraId="23680721" w14:textId="5634278D" w:rsidR="00006766" w:rsidRPr="0037347E" w:rsidRDefault="00006766" w:rsidP="00066653">
      <w:pPr>
        <w:pStyle w:val="TitleHCH"/>
        <w:ind w:left="1267" w:right="1260" w:hanging="1267"/>
      </w:pPr>
      <w:r w:rsidRPr="0037347E">
        <w:tab/>
      </w:r>
      <w:r w:rsidRPr="0037347E">
        <w:tab/>
        <w:t>Replies of Yemen to the list of issues and questions in relation to its combined seventh and eighth periodic reports</w:t>
      </w:r>
      <w:r w:rsidR="00B311CE" w:rsidRPr="0037347E">
        <w:rPr>
          <w:b w:val="0"/>
          <w:bCs/>
          <w:sz w:val="20"/>
          <w:szCs w:val="14"/>
        </w:rPr>
        <w:t>*</w:t>
      </w:r>
    </w:p>
    <w:p w14:paraId="6B4D8F38" w14:textId="6239D6E2" w:rsidR="00066653" w:rsidRPr="0037347E" w:rsidRDefault="00066653" w:rsidP="00AF785D">
      <w:pPr>
        <w:pStyle w:val="SingleTxt"/>
        <w:spacing w:after="0" w:line="120" w:lineRule="exact"/>
        <w:rPr>
          <w:sz w:val="10"/>
        </w:rPr>
      </w:pPr>
    </w:p>
    <w:p w14:paraId="77B41F5D" w14:textId="01B25AA5" w:rsidR="00AF785D" w:rsidRPr="0037347E" w:rsidRDefault="00AF785D" w:rsidP="00AF785D">
      <w:pPr>
        <w:framePr w:w="9792" w:h="432" w:hSpace="180" w:wrap="notBeside" w:hAnchor="page" w:x="1210" w:yAlign="bottom"/>
        <w:spacing w:line="240" w:lineRule="auto"/>
        <w:rPr>
          <w:sz w:val="2"/>
        </w:rPr>
      </w:pPr>
      <w:r w:rsidRPr="0037347E">
        <w:rPr>
          <w:noProof/>
          <w:w w:val="100"/>
          <w:sz w:val="2"/>
        </w:rPr>
        <mc:AlternateContent>
          <mc:Choice Requires="wps">
            <w:drawing>
              <wp:anchor distT="0" distB="0" distL="114300" distR="114300" simplePos="0" relativeHeight="251659264" behindDoc="0" locked="0" layoutInCell="1" allowOverlap="1" wp14:anchorId="324C23C1" wp14:editId="4CB785F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E8D2F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9AF0DF1" w14:textId="345BBABF" w:rsidR="00AF785D" w:rsidRPr="0037347E" w:rsidRDefault="00AF785D" w:rsidP="00AF785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7347E">
        <w:rPr>
          <w:spacing w:val="5"/>
          <w:w w:val="104"/>
          <w:sz w:val="17"/>
        </w:rPr>
        <w:tab/>
        <w:t>*</w:t>
      </w:r>
      <w:r w:rsidRPr="0037347E">
        <w:rPr>
          <w:spacing w:val="5"/>
          <w:w w:val="104"/>
          <w:sz w:val="17"/>
        </w:rPr>
        <w:tab/>
        <w:t>The present document is being issued without formal editing.</w:t>
      </w:r>
    </w:p>
    <w:p w14:paraId="3A41AD9C" w14:textId="179FD6D8" w:rsidR="00AF785D" w:rsidRPr="0037347E" w:rsidRDefault="00AF785D" w:rsidP="00AF785D">
      <w:pPr>
        <w:pStyle w:val="SingleTxt"/>
        <w:spacing w:after="0" w:line="120" w:lineRule="exact"/>
        <w:rPr>
          <w:sz w:val="10"/>
        </w:rPr>
      </w:pPr>
    </w:p>
    <w:p w14:paraId="68E63ED9" w14:textId="184B67D0" w:rsidR="00AF785D" w:rsidRPr="0037347E" w:rsidRDefault="00006766" w:rsidP="00AF785D">
      <w:pPr>
        <w:pStyle w:val="SingleTxt"/>
        <w:jc w:val="right"/>
      </w:pPr>
      <w:r w:rsidRPr="0037347E">
        <w:t>[Date received: 14 July 2020]</w:t>
      </w:r>
    </w:p>
    <w:p w14:paraId="1FDA51FC" w14:textId="77777777" w:rsidR="00AF785D" w:rsidRPr="0037347E" w:rsidRDefault="00AF785D">
      <w:pPr>
        <w:suppressAutoHyphens w:val="0"/>
        <w:spacing w:after="200" w:line="276" w:lineRule="auto"/>
      </w:pPr>
      <w:r w:rsidRPr="0037347E">
        <w:br w:type="page"/>
      </w:r>
    </w:p>
    <w:p w14:paraId="54F0E050" w14:textId="491599FB" w:rsidR="00006766" w:rsidRPr="0037347E" w:rsidRDefault="00AF785D" w:rsidP="00AF785D">
      <w:pPr>
        <w:pStyle w:val="HCh"/>
        <w:ind w:left="1267" w:right="1260" w:hanging="1267"/>
      </w:pPr>
      <w:r w:rsidRPr="0037347E">
        <w:lastRenderedPageBreak/>
        <w:tab/>
      </w:r>
      <w:r w:rsidR="00006766" w:rsidRPr="0037347E">
        <w:t>I.</w:t>
      </w:r>
      <w:r w:rsidRPr="0037347E">
        <w:tab/>
      </w:r>
      <w:r w:rsidR="00006766" w:rsidRPr="0037347E">
        <w:t>Protection of women and girls in emergency situations</w:t>
      </w:r>
    </w:p>
    <w:p w14:paraId="459B00E1" w14:textId="3E207873" w:rsidR="00AF785D" w:rsidRPr="0037347E" w:rsidRDefault="00AF785D" w:rsidP="00AF785D">
      <w:pPr>
        <w:pStyle w:val="SingleTxt"/>
        <w:spacing w:after="0" w:line="120" w:lineRule="exact"/>
        <w:rPr>
          <w:sz w:val="10"/>
        </w:rPr>
      </w:pPr>
    </w:p>
    <w:p w14:paraId="7EB9B076" w14:textId="171387A0" w:rsidR="00AF785D" w:rsidRPr="0037347E" w:rsidRDefault="00AF785D" w:rsidP="00AF785D">
      <w:pPr>
        <w:pStyle w:val="SingleTxt"/>
        <w:spacing w:after="0" w:line="120" w:lineRule="exact"/>
        <w:rPr>
          <w:sz w:val="10"/>
        </w:rPr>
      </w:pPr>
    </w:p>
    <w:p w14:paraId="37DA4CDB" w14:textId="55234856" w:rsidR="00006766" w:rsidRPr="0037347E" w:rsidRDefault="00006766" w:rsidP="00006766">
      <w:pPr>
        <w:pStyle w:val="SingleTxt"/>
      </w:pPr>
      <w:r w:rsidRPr="0037347E">
        <w:t>1.</w:t>
      </w:r>
      <w:r w:rsidRPr="0037347E">
        <w:tab/>
        <w:t>The Government of the Yemeni Republic is the party responsible for applying all the principles set forth in its national laws and in the international instruments which it has ratified, including the right to remedies and accountability and the prevention of impunity before national judicial institutions. The international community must, however, shoulder its responsibility towards Yemen by extending support with a view to restoring the role played by the law enforcement authorities and re-establishing their power across Yemeni territory. The Yemeni Government urges the international community, including the Office of the United Nations High Commissioner for Human Rights (OHCHR) and all United Nations agencies, to cooperate with it and thus strengthen the capacity of State institutions to provide such basic services as education, health, water, food and justice, and realize rights, foster equality and prevent discrimination.</w:t>
      </w:r>
    </w:p>
    <w:p w14:paraId="4CC347B2" w14:textId="59E5CC9B" w:rsidR="00006766" w:rsidRPr="0037347E" w:rsidRDefault="00006766" w:rsidP="00006766">
      <w:pPr>
        <w:pStyle w:val="SingleTxt"/>
      </w:pPr>
      <w:r w:rsidRPr="0037347E">
        <w:t>2.</w:t>
      </w:r>
      <w:r w:rsidRPr="0037347E">
        <w:tab/>
        <w:t xml:space="preserve">The Government of the Yemeni Republic understands that peace and security will play an important part in overcoming the catastrophic humanitarian situation created by war, particularly for women, children and poor and marginalized categories. It has therefore responded to calls for peace negotiations that have been made by the United Nations or sponsored by the Arab Coalition to Support Legitimacy in Yemen, namely the 2019 Riyadh Agreement, the 2016 Kuwait dialogue, the first and second rounds of talks in Geneva in 2015, and the 2018 Stockholm Agreement. The latter provides for an end to the conflict in Hudaydah Governorate in order to allow the entry of humanitarian assistance and ensure that revenue can be transferred to the Central Bank and used to pay the salaries of Government employees. That step would be very beneficial for women working in the Government sector and, indirectly, for the employees’ families. However, the Houthi militias have shirked their obligations under the agreement; they have used the revenue to fund the war effort and kill women and children. The militias have not fulfilled their commitment to lift the siege on the city of Ta‘izz, which is home to four million people, 60 per cent of whom are women and children. </w:t>
      </w:r>
    </w:p>
    <w:p w14:paraId="7AA26535" w14:textId="4037811F" w:rsidR="00006766" w:rsidRPr="0037347E" w:rsidRDefault="00006766" w:rsidP="00006766">
      <w:pPr>
        <w:pStyle w:val="SingleTxt"/>
      </w:pPr>
      <w:r w:rsidRPr="0037347E">
        <w:t>3.</w:t>
      </w:r>
      <w:r w:rsidRPr="0037347E">
        <w:tab/>
        <w:t xml:space="preserve">In March 2015, the President of the Republic declared Aden to be the provisional capital and the Government assumed its moral responsibility towards its citizens. Over the four years that have elapsed, the humanitarian issue has been the Government’s top priority and has been at the core of its policies. The Government established an institutional body responsible for coordinating relief work, garnering international funding for humanitarian and relief efforts, and responding to humanitarian challenges connected to the armed conflict. The President of the Republic adopted Republican Decision No. </w:t>
      </w:r>
      <w:r w:rsidR="00B01678" w:rsidRPr="00B01678">
        <w:t xml:space="preserve">26 (2016) </w:t>
      </w:r>
      <w:r w:rsidRPr="0037347E">
        <w:t>providing for the establishment of a high-level relief committee chaired by the Minister of Local Administration and comprising the relevant ministries and representatives of civil society and the private sector. The committee is promoting efforts to provide humanitarian assistance to all Yemenis in urgent need, in accordance with the principles of independence, impartiality, transparency, humanitarianism and non-discrimination. It exercises oversight and strategic monitoring over all special humanitarian relief work throughout the country, without exception.</w:t>
      </w:r>
    </w:p>
    <w:p w14:paraId="43119186" w14:textId="77777777" w:rsidR="00006766" w:rsidRPr="0037347E" w:rsidRDefault="00006766" w:rsidP="00006766">
      <w:pPr>
        <w:pStyle w:val="SingleTxt"/>
      </w:pPr>
      <w:r w:rsidRPr="0037347E">
        <w:t>4.</w:t>
      </w:r>
      <w:r w:rsidRPr="0037347E">
        <w:tab/>
        <w:t>A partnership has been in place to implement the humanitarian response plan from 2012 to 2020. The Government provides all forms of support and facilitation, shares information and data, and identifies priorities and needs with a focus on women, children and marginalized groups throughout Yemen, without exception or preferential treatment.</w:t>
      </w:r>
    </w:p>
    <w:p w14:paraId="1408917B" w14:textId="77777777" w:rsidR="00006766" w:rsidRPr="0037347E" w:rsidRDefault="00006766" w:rsidP="00006766">
      <w:pPr>
        <w:pStyle w:val="SingleTxt"/>
      </w:pPr>
      <w:r w:rsidRPr="0037347E">
        <w:t>5.</w:t>
      </w:r>
      <w:r w:rsidRPr="0037347E">
        <w:tab/>
        <w:t xml:space="preserve">As regards the disbursal of Government employee salaries, there was a three-year gap in the preparation of draft State budgets in the years 2015, 2016 and 2017. </w:t>
      </w:r>
      <w:r w:rsidRPr="0037347E">
        <w:lastRenderedPageBreak/>
        <w:t>During that time, the 2014 budget remained in force owing to the coup and Houthi control over State institutions. The Government endeavoured to prepare a draft 2018 budget with the following specifications:</w:t>
      </w:r>
    </w:p>
    <w:p w14:paraId="27C1E052" w14:textId="2F873486" w:rsidR="00006766" w:rsidRPr="0037347E" w:rsidRDefault="00AF785D" w:rsidP="00AF785D">
      <w:pPr>
        <w:pStyle w:val="SingleTxt"/>
        <w:tabs>
          <w:tab w:val="right" w:pos="1685"/>
        </w:tabs>
        <w:ind w:left="1742" w:hanging="475"/>
      </w:pPr>
      <w:r w:rsidRPr="0037347E">
        <w:tab/>
      </w:r>
      <w:r w:rsidR="00006766" w:rsidRPr="0037347E">
        <w:t>•</w:t>
      </w:r>
      <w:r w:rsidR="00006766" w:rsidRPr="0037347E">
        <w:tab/>
        <w:t>The Government provided the minimum operating expenses for the administrative agencies of the State so as to enable them to provide basic services, including water, electricity, health care and education.</w:t>
      </w:r>
    </w:p>
    <w:p w14:paraId="53C76BF3" w14:textId="01A65E30" w:rsidR="00006766" w:rsidRPr="0037347E" w:rsidRDefault="00AF785D" w:rsidP="00AF785D">
      <w:pPr>
        <w:pStyle w:val="SingleTxt"/>
        <w:tabs>
          <w:tab w:val="right" w:pos="1685"/>
        </w:tabs>
        <w:ind w:left="1742" w:hanging="475"/>
      </w:pPr>
      <w:r w:rsidRPr="0037347E">
        <w:tab/>
      </w:r>
      <w:r w:rsidR="00006766" w:rsidRPr="0037347E">
        <w:t>•</w:t>
      </w:r>
      <w:r w:rsidR="00006766" w:rsidRPr="0037347E">
        <w:tab/>
        <w:t>The Government met its obligations related to the disbursal of salaries of the State administrative structure and of the armed forces and security forces, and the pensions of retired civilian and military staff.</w:t>
      </w:r>
    </w:p>
    <w:p w14:paraId="24853207" w14:textId="320BC317" w:rsidR="00006766" w:rsidRPr="0037347E" w:rsidRDefault="00AF785D" w:rsidP="00AF785D">
      <w:pPr>
        <w:pStyle w:val="SingleTxt"/>
        <w:tabs>
          <w:tab w:val="right" w:pos="1685"/>
        </w:tabs>
        <w:ind w:left="1742" w:hanging="475"/>
      </w:pPr>
      <w:r w:rsidRPr="0037347E">
        <w:tab/>
      </w:r>
      <w:r w:rsidR="00006766" w:rsidRPr="0037347E">
        <w:t>•</w:t>
      </w:r>
      <w:r w:rsidR="00006766" w:rsidRPr="0037347E">
        <w:tab/>
        <w:t xml:space="preserve">Despite the scarce resources at its disposal, and although the militias have seized and plundered the revenues of the regions under their control, the Government progressively disbursed salaries, as and when economic indicators improved, for civilian and military staff. It paid out benefits in the amount of 399,534,000,000 rials, or 9.75 per cent of the total expenditure for the 2017 financial year. It continued to make those payments in 2018. </w:t>
      </w:r>
    </w:p>
    <w:p w14:paraId="24DD0DD6" w14:textId="6E103388" w:rsidR="00006766" w:rsidRPr="0037347E" w:rsidRDefault="00AF785D" w:rsidP="00AF785D">
      <w:pPr>
        <w:pStyle w:val="SingleTxt"/>
        <w:tabs>
          <w:tab w:val="right" w:pos="1685"/>
        </w:tabs>
        <w:ind w:left="1742" w:hanging="475"/>
      </w:pPr>
      <w:r w:rsidRPr="0037347E">
        <w:tab/>
      </w:r>
      <w:r w:rsidR="00006766" w:rsidRPr="0037347E">
        <w:t>•</w:t>
      </w:r>
      <w:r w:rsidR="00006766" w:rsidRPr="0037347E">
        <w:tab/>
        <w:t>The Government paid 2,716 staff members, 30 per cent of them women, who had left for liberated areas. The payments continued in the first months of 2018. A total of 11,323 staff members were paid a total of 3,248,189,299 rials for the period from January to March 2018. The payments continued until the end of the year.</w:t>
      </w:r>
    </w:p>
    <w:p w14:paraId="4F6895AB" w14:textId="695DD0B3" w:rsidR="00006766" w:rsidRPr="0037347E" w:rsidRDefault="00AF785D" w:rsidP="00AF785D">
      <w:pPr>
        <w:pStyle w:val="SingleTxt"/>
        <w:tabs>
          <w:tab w:val="right" w:pos="1685"/>
        </w:tabs>
        <w:ind w:left="1742" w:hanging="475"/>
      </w:pPr>
      <w:r w:rsidRPr="0037347E">
        <w:tab/>
      </w:r>
      <w:r w:rsidR="00006766" w:rsidRPr="0037347E">
        <w:t>•</w:t>
      </w:r>
      <w:r w:rsidR="00006766" w:rsidRPr="0037347E">
        <w:tab/>
        <w:t>Government employees in the liberated governorates, employees of economic units and military staff were paid for six months, and employees of ministerial offices in the provisional capital Aden were paid in 2017, for a total sum of 396,192,315,485 rials. Across judicial sectors, a total of 15,724,626,281 rials were paid to cover the salaries of judicial officials in liberated and non-liberated areas.</w:t>
      </w:r>
    </w:p>
    <w:p w14:paraId="7A42B389" w14:textId="12F2105B" w:rsidR="00006766" w:rsidRPr="0037347E" w:rsidRDefault="00AF785D" w:rsidP="00AF785D">
      <w:pPr>
        <w:pStyle w:val="SingleTxt"/>
        <w:tabs>
          <w:tab w:val="right" w:pos="1685"/>
        </w:tabs>
        <w:ind w:left="1742" w:hanging="475"/>
      </w:pPr>
      <w:r w:rsidRPr="0037347E">
        <w:tab/>
      </w:r>
      <w:r w:rsidR="00006766" w:rsidRPr="0037347E">
        <w:t>•</w:t>
      </w:r>
      <w:r w:rsidR="00006766" w:rsidRPr="0037347E">
        <w:tab/>
        <w:t>The Government bore the cost of disbursing the entitlements and benefits of military, security and civilian retirees since 2017 outside the scope of the budget, while the coup authors had seized the military pension resources and funds. A total of 42,809,904,433 rials were disbursed as follows: 4,088,500,291</w:t>
      </w:r>
      <w:r w:rsidR="00EC66F1" w:rsidRPr="0037347E">
        <w:t> </w:t>
      </w:r>
      <w:r w:rsidR="00006766" w:rsidRPr="0037347E">
        <w:t>rials in monthly allowances for 60,094 military sector retirees, including retirees who moved to liberated areas, and 6,535,725,991 rials for 214,213 security sector retirees, in monthly allowances amounting to 498,138,067 rials.</w:t>
      </w:r>
    </w:p>
    <w:p w14:paraId="6BEE769E" w14:textId="619EC0F4" w:rsidR="00006766" w:rsidRPr="0037347E" w:rsidRDefault="00AF785D" w:rsidP="00AF785D">
      <w:pPr>
        <w:pStyle w:val="SingleTxt"/>
        <w:tabs>
          <w:tab w:val="right" w:pos="1685"/>
        </w:tabs>
        <w:ind w:left="1742" w:hanging="475"/>
      </w:pPr>
      <w:r w:rsidRPr="0037347E">
        <w:tab/>
      </w:r>
      <w:r w:rsidR="00006766" w:rsidRPr="0037347E">
        <w:t>•</w:t>
      </w:r>
      <w:r w:rsidR="00006766" w:rsidRPr="0037347E">
        <w:tab/>
        <w:t>In 2018, the Government contributed 211,712,126,890 rials for civil service retirees to cover the deficit in the Social Security Authority.</w:t>
      </w:r>
    </w:p>
    <w:p w14:paraId="36498250" w14:textId="628341BD" w:rsidR="00006766" w:rsidRPr="007D140D" w:rsidRDefault="00AF785D" w:rsidP="00AF785D">
      <w:pPr>
        <w:pStyle w:val="SingleTxt"/>
        <w:tabs>
          <w:tab w:val="right" w:pos="1685"/>
        </w:tabs>
        <w:ind w:left="1742" w:hanging="475"/>
        <w:rPr>
          <w:w w:val="101"/>
        </w:rPr>
      </w:pPr>
      <w:r w:rsidRPr="0037347E">
        <w:tab/>
      </w:r>
      <w:r w:rsidR="00006766" w:rsidRPr="0037347E">
        <w:t>•</w:t>
      </w:r>
      <w:r w:rsidR="00006766" w:rsidRPr="0037347E">
        <w:tab/>
      </w:r>
      <w:r w:rsidR="00006766" w:rsidRPr="007D140D">
        <w:rPr>
          <w:w w:val="101"/>
        </w:rPr>
        <w:t>Services and social care were provided to mitigate the impact of the humanitarian crisis on vulnerable social categories. In coordination with the United Nations Children’s Fund (UNICEF), the Government repaid social security contributions to 1,500,000 people, 60 per cent of whom were women, persons with disabilities, and poor or marginalized persons. Health-care services worth a total of 308,000 rials were provided to persons with disabilities. A total of 29,000,000 rials were paid to cover the reintegration and rehabilitation of 309</w:t>
      </w:r>
      <w:r w:rsidR="00EC66F1" w:rsidRPr="007D140D">
        <w:rPr>
          <w:w w:val="101"/>
        </w:rPr>
        <w:t> </w:t>
      </w:r>
      <w:r w:rsidR="00006766" w:rsidRPr="007D140D">
        <w:rPr>
          <w:w w:val="101"/>
        </w:rPr>
        <w:t xml:space="preserve">male and female students with disabilities in the Governorates of Aden, Lahij and Shabwah, and 40 wheelchairs were provided to persons with motor disabilities. </w:t>
      </w:r>
    </w:p>
    <w:p w14:paraId="3D18F4BB" w14:textId="6F23792E" w:rsidR="00006766" w:rsidRDefault="00006766" w:rsidP="00006766">
      <w:pPr>
        <w:pStyle w:val="SingleTxt"/>
      </w:pPr>
      <w:r w:rsidRPr="0037347E">
        <w:t>6.</w:t>
      </w:r>
      <w:r w:rsidRPr="0037347E">
        <w:tab/>
        <w:t>A total of 1,446,000,000 rials were paid over several months to the families of 2,480 abductees and persons subjected to enforced disappearance. The Government has fulfilled its duty of care for wounded war heroes, offering treatment for 13,301</w:t>
      </w:r>
      <w:r w:rsidR="007D140D">
        <w:t xml:space="preserve"> </w:t>
      </w:r>
      <w:r w:rsidRPr="0037347E">
        <w:t>wounded people.</w:t>
      </w:r>
    </w:p>
    <w:p w14:paraId="3EECD5CB" w14:textId="1ED2AD2E" w:rsidR="007D140D" w:rsidRPr="007D140D" w:rsidRDefault="007D140D" w:rsidP="007D140D">
      <w:pPr>
        <w:pStyle w:val="SingleTxt"/>
        <w:spacing w:after="0" w:line="120" w:lineRule="exact"/>
        <w:rPr>
          <w:sz w:val="10"/>
        </w:rPr>
      </w:pPr>
    </w:p>
    <w:p w14:paraId="134A8EC9" w14:textId="2E547D07" w:rsidR="007D140D" w:rsidRPr="007D140D" w:rsidRDefault="007D140D" w:rsidP="007D140D">
      <w:pPr>
        <w:pStyle w:val="SingleTxt"/>
        <w:spacing w:after="0" w:line="120" w:lineRule="exact"/>
        <w:rPr>
          <w:sz w:val="10"/>
        </w:rPr>
      </w:pPr>
    </w:p>
    <w:p w14:paraId="01717038" w14:textId="3791830C" w:rsidR="00006766" w:rsidRPr="0037347E" w:rsidRDefault="00AF785D" w:rsidP="00AF785D">
      <w:pPr>
        <w:pStyle w:val="HCh"/>
        <w:ind w:left="1267" w:right="1260" w:hanging="1267"/>
      </w:pPr>
      <w:r w:rsidRPr="0037347E">
        <w:lastRenderedPageBreak/>
        <w:tab/>
      </w:r>
      <w:r w:rsidR="00006766" w:rsidRPr="0037347E">
        <w:t>II.</w:t>
      </w:r>
      <w:r w:rsidRPr="0037347E">
        <w:tab/>
      </w:r>
      <w:r w:rsidR="00006766" w:rsidRPr="0037347E">
        <w:t>Women and peace</w:t>
      </w:r>
    </w:p>
    <w:p w14:paraId="547E5FD1" w14:textId="23B9EF6E" w:rsidR="006C20C8" w:rsidRPr="0037347E" w:rsidRDefault="006C20C8" w:rsidP="006C20C8">
      <w:pPr>
        <w:pStyle w:val="SingleTxt"/>
        <w:spacing w:after="0" w:line="120" w:lineRule="exact"/>
        <w:rPr>
          <w:sz w:val="10"/>
        </w:rPr>
      </w:pPr>
    </w:p>
    <w:p w14:paraId="2F230D87" w14:textId="5C6E64BA" w:rsidR="006C20C8" w:rsidRPr="0037347E" w:rsidRDefault="006C20C8" w:rsidP="006C20C8">
      <w:pPr>
        <w:pStyle w:val="SingleTxt"/>
        <w:spacing w:after="0" w:line="120" w:lineRule="exact"/>
        <w:rPr>
          <w:sz w:val="10"/>
        </w:rPr>
      </w:pPr>
    </w:p>
    <w:p w14:paraId="77EAD65A" w14:textId="7BF8152E" w:rsidR="00006766" w:rsidRPr="0037347E" w:rsidRDefault="00006766" w:rsidP="0037347E">
      <w:pPr>
        <w:pStyle w:val="SingleTxt"/>
        <w:spacing w:line="236" w:lineRule="atLeast"/>
      </w:pPr>
      <w:r w:rsidRPr="0037347E">
        <w:t>7.</w:t>
      </w:r>
      <w:r w:rsidRPr="0037347E">
        <w:tab/>
        <w:t xml:space="preserve">A national committee was established pursuant to Cabinet Decision No. 106 (2018) to discuss the draft national action plan on women and peace and security further to Security Council resolution </w:t>
      </w:r>
      <w:hyperlink r:id="rId17" w:history="1">
        <w:r w:rsidRPr="0037347E">
          <w:rPr>
            <w:rStyle w:val="Hyperlink"/>
          </w:rPr>
          <w:t>1325 (2000)</w:t>
        </w:r>
      </w:hyperlink>
      <w:r w:rsidRPr="0037347E">
        <w:t>. The committee includes two representatives of each of the agencies responsible for implementing the plan. The action plan focuses on the following points:</w:t>
      </w:r>
    </w:p>
    <w:p w14:paraId="072E3BE0" w14:textId="54DEA92C" w:rsidR="00006766" w:rsidRPr="0037347E" w:rsidRDefault="006C20C8" w:rsidP="0037347E">
      <w:pPr>
        <w:pStyle w:val="SingleTxt"/>
        <w:tabs>
          <w:tab w:val="right" w:pos="1685"/>
        </w:tabs>
        <w:spacing w:line="236" w:lineRule="atLeast"/>
        <w:ind w:left="1742" w:hanging="475"/>
      </w:pPr>
      <w:r w:rsidRPr="0037347E">
        <w:tab/>
      </w:r>
      <w:r w:rsidR="00006766" w:rsidRPr="0037347E">
        <w:t>•</w:t>
      </w:r>
      <w:r w:rsidR="00006766" w:rsidRPr="0037347E">
        <w:tab/>
      </w:r>
      <w:r w:rsidR="00006766" w:rsidRPr="0037347E">
        <w:rPr>
          <w:i/>
          <w:iCs/>
        </w:rPr>
        <w:t>Participation</w:t>
      </w:r>
      <w:r w:rsidR="00006766" w:rsidRPr="0037347E">
        <w:t>: Increasing the participation of women in the legislative, executive and judiciary branches, in the security forces and the army, in local and international mechanisms for monitoring implementation of international human rights instruments, in the diplomatic service, and in the areas of conflict response and peacebuilding.</w:t>
      </w:r>
    </w:p>
    <w:p w14:paraId="13BBC516" w14:textId="004873C9" w:rsidR="00006766" w:rsidRPr="0037347E" w:rsidRDefault="006C20C8" w:rsidP="0037347E">
      <w:pPr>
        <w:pStyle w:val="SingleTxt"/>
        <w:tabs>
          <w:tab w:val="right" w:pos="1685"/>
        </w:tabs>
        <w:spacing w:line="236" w:lineRule="atLeast"/>
        <w:ind w:left="1742" w:hanging="475"/>
      </w:pPr>
      <w:r w:rsidRPr="0037347E">
        <w:tab/>
      </w:r>
      <w:r w:rsidR="00006766" w:rsidRPr="0037347E">
        <w:t>•</w:t>
      </w:r>
      <w:r w:rsidR="00006766" w:rsidRPr="0037347E">
        <w:tab/>
      </w:r>
      <w:r w:rsidR="00006766" w:rsidRPr="0037347E">
        <w:rPr>
          <w:i/>
          <w:iCs/>
        </w:rPr>
        <w:t>Prevention</w:t>
      </w:r>
      <w:r w:rsidR="00006766" w:rsidRPr="0037347E">
        <w:t>: Putting in place gender-sensitive early warning mechanisms, improving women’s participation in preventing extremism and violence, strengthening the application of relevant laws, and training police and army personnel to prevent violence against women.</w:t>
      </w:r>
    </w:p>
    <w:p w14:paraId="2584A620" w14:textId="6340E7DF" w:rsidR="00006766" w:rsidRPr="0037347E" w:rsidRDefault="006C20C8" w:rsidP="0037347E">
      <w:pPr>
        <w:pStyle w:val="SingleTxt"/>
        <w:tabs>
          <w:tab w:val="right" w:pos="1685"/>
        </w:tabs>
        <w:spacing w:line="236" w:lineRule="atLeast"/>
        <w:ind w:left="1742" w:hanging="475"/>
      </w:pPr>
      <w:r w:rsidRPr="0037347E">
        <w:tab/>
      </w:r>
      <w:r w:rsidR="00006766" w:rsidRPr="0037347E">
        <w:t>•</w:t>
      </w:r>
      <w:r w:rsidR="00006766" w:rsidRPr="0037347E">
        <w:tab/>
      </w:r>
      <w:r w:rsidR="00006766" w:rsidRPr="0037347E">
        <w:rPr>
          <w:i/>
          <w:iCs/>
        </w:rPr>
        <w:t>Protection</w:t>
      </w:r>
      <w:r w:rsidR="00006766" w:rsidRPr="0037347E">
        <w:t>: Providing health care, psychological and legal support for women and girls who are victims of violations and violence; establishing guidelines for service providers; implementing programmes to empower women during and after conflict; educating girls; and establishing centres to rehabilitate women and girls who have been subjected to violence.</w:t>
      </w:r>
    </w:p>
    <w:p w14:paraId="6CE5D7E3" w14:textId="7EEDD8D1" w:rsidR="00006766" w:rsidRPr="0037347E" w:rsidRDefault="006C20C8" w:rsidP="0037347E">
      <w:pPr>
        <w:pStyle w:val="SingleTxt"/>
        <w:tabs>
          <w:tab w:val="right" w:pos="1685"/>
        </w:tabs>
        <w:spacing w:line="236" w:lineRule="atLeast"/>
        <w:ind w:left="1742" w:hanging="475"/>
      </w:pPr>
      <w:r w:rsidRPr="0037347E">
        <w:tab/>
      </w:r>
      <w:r w:rsidR="00006766" w:rsidRPr="0037347E">
        <w:t>•</w:t>
      </w:r>
      <w:r w:rsidR="00006766" w:rsidRPr="0037347E">
        <w:tab/>
      </w:r>
      <w:r w:rsidR="00006766" w:rsidRPr="0037347E">
        <w:rPr>
          <w:i/>
          <w:iCs/>
        </w:rPr>
        <w:t>Relief and life-saving activities</w:t>
      </w:r>
      <w:r w:rsidR="00006766" w:rsidRPr="0037347E">
        <w:t>: Meeting the needs of vulnerable women and girls, including those who are displaced, refugees or victims of violence, by providing relief and care; involving women in relief efforts and humanitarian assistance; and implementing swift empowerment and reintegration programmes in vulnerable societies.</w:t>
      </w:r>
    </w:p>
    <w:p w14:paraId="48981D7E" w14:textId="379A8FEB" w:rsidR="00006766" w:rsidRPr="0037347E" w:rsidRDefault="00006766" w:rsidP="0037347E">
      <w:pPr>
        <w:pStyle w:val="SingleTxt"/>
        <w:spacing w:line="236" w:lineRule="atLeast"/>
        <w:rPr>
          <w:spacing w:val="0"/>
          <w:w w:val="102"/>
        </w:rPr>
      </w:pPr>
      <w:r w:rsidRPr="0037347E">
        <w:rPr>
          <w:spacing w:val="0"/>
          <w:w w:val="102"/>
        </w:rPr>
        <w:t>8.</w:t>
      </w:r>
      <w:r w:rsidRPr="0037347E">
        <w:rPr>
          <w:spacing w:val="0"/>
          <w:w w:val="102"/>
        </w:rPr>
        <w:tab/>
      </w:r>
      <w:r w:rsidRPr="0037347E">
        <w:rPr>
          <w:i/>
          <w:iCs/>
          <w:spacing w:val="0"/>
          <w:w w:val="102"/>
        </w:rPr>
        <w:t>Representation of women throughout the National Dialogue Conference</w:t>
      </w:r>
      <w:r w:rsidRPr="0037347E">
        <w:rPr>
          <w:spacing w:val="0"/>
          <w:w w:val="102"/>
        </w:rPr>
        <w:t xml:space="preserve">: </w:t>
      </w:r>
      <w:r w:rsidRPr="00F022F9">
        <w:rPr>
          <w:spacing w:val="0"/>
          <w:w w:val="100"/>
        </w:rPr>
        <w:t>The President issued Presidential Decision No. 30 (2012) concerning the creation of a technical committee to prepare for the National Dialogue Conference. Women made up 17 per cent of the 29-person committee’s membership. In accordance with Presidential Decision No. 30 (2012), a liaison committee consisting of eight members, of whom two should be women, was established to communicate with the parties to the National Dialogue Conference. Presidential Decision No. 11 (2013) of 16 March 2013, establishing the All-Inclusive National Dialogue Conference and appointing its members, provided that male and female citizens should work together to find solutions to the main challenges facing Yemen, and that a total of 565 members, male and female, should participate, e.g., some 50 per cent from the South and 50 per cent from the North. Of the total membership from the North and South, 30 per cent are women and 20 per cent are youth. The participants represent a broad sociopolitical swathe of society. In addition to women, independent youth and the political parties, participants include the Hirak Southern Movement, civil society organizations, the Houthis and broad sections of society, such as marginalized groups, displaced persons and exiles.</w:t>
      </w:r>
    </w:p>
    <w:p w14:paraId="0EB058B2" w14:textId="77777777" w:rsidR="00006766" w:rsidRPr="0037347E" w:rsidRDefault="00006766" w:rsidP="0037347E">
      <w:pPr>
        <w:pStyle w:val="SingleTxt"/>
        <w:spacing w:line="236" w:lineRule="atLeast"/>
      </w:pPr>
      <w:r w:rsidRPr="0037347E">
        <w:t>9.</w:t>
      </w:r>
      <w:r w:rsidRPr="0037347E">
        <w:tab/>
        <w:t>Female representation in peace negotiation delegations was as follows: Geneva in December 2015, 8 per cent; Kuwait 2016, 10 per cent; Geneva 2018, 14 per cent; Stockholm 2018, 14 per cent.</w:t>
      </w:r>
    </w:p>
    <w:p w14:paraId="1E476A0D" w14:textId="215BDB00" w:rsidR="00006766" w:rsidRPr="0037347E" w:rsidRDefault="00006766" w:rsidP="0037347E">
      <w:pPr>
        <w:pStyle w:val="SingleTxt"/>
        <w:spacing w:line="236" w:lineRule="atLeast"/>
      </w:pPr>
      <w:r w:rsidRPr="0037347E">
        <w:tab/>
        <w:t>Relevant decisions include Presidential Decision No. 140 (2012) of 22</w:t>
      </w:r>
      <w:r w:rsidR="00EC66F1" w:rsidRPr="0037347E">
        <w:t> </w:t>
      </w:r>
      <w:r w:rsidRPr="0037347E">
        <w:t xml:space="preserve">September 2012, Republican Decision No. 13 (2015) and Decision No. 50 (2017). In Republican Decision No. 13 (2015), it is specified that there shall be nine members, four of whom are women. </w:t>
      </w:r>
    </w:p>
    <w:p w14:paraId="34BC2FD8" w14:textId="5A3A7C45" w:rsidR="00006766" w:rsidRPr="0037347E" w:rsidRDefault="00006766" w:rsidP="00006766">
      <w:pPr>
        <w:pStyle w:val="SingleTxt"/>
        <w:rPr>
          <w:spacing w:val="1"/>
          <w:w w:val="101"/>
        </w:rPr>
      </w:pPr>
      <w:r w:rsidRPr="0037347E">
        <w:rPr>
          <w:spacing w:val="1"/>
          <w:w w:val="101"/>
        </w:rPr>
        <w:t>10.</w:t>
      </w:r>
      <w:r w:rsidRPr="0037347E">
        <w:rPr>
          <w:spacing w:val="1"/>
          <w:w w:val="101"/>
        </w:rPr>
        <w:tab/>
        <w:t xml:space="preserve">Women are represented in human rights affairs. A presidential decision has been issued appointing a female Deputy Minister of Human Rights with responsibility for </w:t>
      </w:r>
      <w:r w:rsidRPr="0037347E">
        <w:rPr>
          <w:spacing w:val="1"/>
          <w:w w:val="101"/>
        </w:rPr>
        <w:lastRenderedPageBreak/>
        <w:t>communications and complaints. The Prime Minister has issued a decision appointing a female Director-General of Governorate Affairs. The Minister of Human Rights has appointed a female adviser on women’s and children’s affairs, and female directors-general of the liaison offices for Ta‘izz Governorate, Mahwit Governorate, coastal Hadramawt and Lahij Governorate. The Ministry has activated the legal committees of the Government, in which women have a 30 per cent quota further to the outcomes of the National Dialogue Conference. Delegations to the meetings of the Human Rights Council, including those for the universal periodic review, have also had a 30</w:t>
      </w:r>
      <w:r w:rsidR="00EC66F1" w:rsidRPr="0037347E">
        <w:rPr>
          <w:spacing w:val="1"/>
          <w:w w:val="101"/>
        </w:rPr>
        <w:t> </w:t>
      </w:r>
      <w:r w:rsidRPr="0037347E">
        <w:rPr>
          <w:spacing w:val="1"/>
          <w:w w:val="101"/>
        </w:rPr>
        <w:t>per cent quota.</w:t>
      </w:r>
    </w:p>
    <w:p w14:paraId="32843102" w14:textId="77777777" w:rsidR="00006766" w:rsidRPr="0037347E" w:rsidRDefault="00006766" w:rsidP="00006766">
      <w:pPr>
        <w:pStyle w:val="SingleTxt"/>
      </w:pPr>
      <w:r w:rsidRPr="0037347E">
        <w:t>11.</w:t>
      </w:r>
      <w:r w:rsidRPr="0037347E">
        <w:tab/>
        <w:t>Statistics for female representation in the diplomatic service were as follows: there were 126 women from a total of 945 men and women appointed in 2018. Of those women, 11 women were appointed at the rank of ambassador, six at the rank of minister counsellor, three at the rank of counsellor and the remainder in administrative posts.</w:t>
      </w:r>
    </w:p>
    <w:p w14:paraId="1458F4C4" w14:textId="77777777" w:rsidR="00006766" w:rsidRPr="0037347E" w:rsidRDefault="00006766" w:rsidP="00006766">
      <w:pPr>
        <w:pStyle w:val="SingleTxt"/>
      </w:pPr>
      <w:r w:rsidRPr="0037347E">
        <w:t>12.</w:t>
      </w:r>
      <w:r w:rsidRPr="0037347E">
        <w:tab/>
        <w:t>Twenty general directorates from a total of 70 government institutions were reactivated and restaffed further to a decision taken by the Cabinet to establish a general directorate for women within each government institution and in governorate-level offices involved in local government.</w:t>
      </w:r>
    </w:p>
    <w:p w14:paraId="33B2D148" w14:textId="2E895837" w:rsidR="00006766" w:rsidRPr="0037347E" w:rsidRDefault="00006766" w:rsidP="00006766">
      <w:pPr>
        <w:pStyle w:val="SingleTxt"/>
        <w:rPr>
          <w:spacing w:val="2"/>
          <w:w w:val="102"/>
        </w:rPr>
      </w:pPr>
      <w:r w:rsidRPr="0037347E">
        <w:rPr>
          <w:spacing w:val="2"/>
          <w:w w:val="102"/>
        </w:rPr>
        <w:t>13.</w:t>
      </w:r>
      <w:r w:rsidRPr="0037347E">
        <w:rPr>
          <w:spacing w:val="2"/>
          <w:w w:val="102"/>
        </w:rPr>
        <w:tab/>
        <w:t>In 2016, as the numbers of abductees and persons subjected to enforced disappearances rose, the families of such individuals formed a group named the Organization of Mothers of Abductees and Persons Subjected to Enforced Disappearance, which, in coordination with the Yemeni Government, helps tackle cases of abduction and enforced disappearance. In partnership with the Ministry of Human Rights, the group has identified and documented 4,000 people, including 120</w:t>
      </w:r>
      <w:r w:rsidR="00EC66F1" w:rsidRPr="0037347E">
        <w:rPr>
          <w:spacing w:val="2"/>
          <w:w w:val="102"/>
        </w:rPr>
        <w:t> </w:t>
      </w:r>
      <w:r w:rsidRPr="0037347E">
        <w:rPr>
          <w:spacing w:val="2"/>
          <w:w w:val="102"/>
        </w:rPr>
        <w:t>female detainees. As of 2019, 400 detainees had been freed, of whom 20 were women.</w:t>
      </w:r>
    </w:p>
    <w:p w14:paraId="6E1374F8" w14:textId="77777777" w:rsidR="00006766" w:rsidRPr="0037347E" w:rsidRDefault="00006766" w:rsidP="00006766">
      <w:pPr>
        <w:pStyle w:val="SingleTxt"/>
      </w:pPr>
      <w:r w:rsidRPr="0037347E">
        <w:t>14.</w:t>
      </w:r>
      <w:r w:rsidRPr="0037347E">
        <w:tab/>
        <w:t>In July 2018, a decision was issued re-establishing the General Directorate for the Protection of Women and Children within the Ministry of the Interior and appointing a woman to the post. The incumbent oversees the work of women police officers. There are 993 female recruits and 45 officers in Aden, 132 female recruits in Lahij, 123 recruits and one officer in Abyan, 218 recruits and four officers in Ta‘izz, and 500 female recruits and 25 officers in Sana’a.</w:t>
      </w:r>
    </w:p>
    <w:p w14:paraId="7B7B48AC" w14:textId="77777777" w:rsidR="00006766" w:rsidRPr="0037347E" w:rsidRDefault="00006766" w:rsidP="00006766">
      <w:pPr>
        <w:pStyle w:val="SingleTxt"/>
      </w:pPr>
      <w:r w:rsidRPr="0037347E">
        <w:t>15.</w:t>
      </w:r>
      <w:r w:rsidRPr="0037347E">
        <w:tab/>
        <w:t>The Ministry of Justice has also reactivated the national technical committee to administer the juvenile justice project. The committee has continued to meet in the provisional capital, Aden. Women account for 30 per cent of its members, and the Yemeni Women’s Union is represented.</w:t>
      </w:r>
    </w:p>
    <w:p w14:paraId="439FF4FB" w14:textId="77517893" w:rsidR="00006766" w:rsidRPr="0037347E" w:rsidRDefault="00006766" w:rsidP="00006766">
      <w:pPr>
        <w:pStyle w:val="SingleTxt"/>
      </w:pPr>
      <w:r w:rsidRPr="0037347E">
        <w:tab/>
        <w:t xml:space="preserve">Support and facilitation are extended to women’s networks and groups active in the area of women and peace, including large numbers of young female leaders. Training has been provided in the area of women and peace and Security Council resolution </w:t>
      </w:r>
      <w:hyperlink r:id="rId18" w:history="1">
        <w:r w:rsidRPr="0037347E">
          <w:rPr>
            <w:rStyle w:val="Hyperlink"/>
          </w:rPr>
          <w:t>1325 (2000)</w:t>
        </w:r>
      </w:hyperlink>
      <w:r w:rsidRPr="0037347E">
        <w:t>.</w:t>
      </w:r>
    </w:p>
    <w:p w14:paraId="6A861CD2" w14:textId="53CEE478" w:rsidR="00006766" w:rsidRPr="0037347E" w:rsidRDefault="00006766" w:rsidP="00006766">
      <w:pPr>
        <w:pStyle w:val="SingleTxt"/>
      </w:pPr>
      <w:r w:rsidRPr="0037347E">
        <w:t>16.</w:t>
      </w:r>
      <w:r w:rsidRPr="0037347E">
        <w:tab/>
        <w:t>The National Committee to Investigate Claims of Human Rights Violations, an independent national mechanism, was established pursuant to Presidential Decision No. 140 of 22 September 2012, Republican Decision No. 13 (2015) and Decision No.</w:t>
      </w:r>
      <w:r w:rsidR="008A00E5">
        <w:t> </w:t>
      </w:r>
      <w:r w:rsidRPr="0037347E">
        <w:t>50 (2017). It investigates all claims of human rights violations that have occurred in all governorates of Yemen since 2011, in areas under State control throughout Yemeni territory. From its inception up until the time of writing, it has issued five reports setting out violations affecting women in all governorates of Yemen. The decision establishing the Committee provides that it shall refer cases of violations to the judiciary and initiate proceedings against perpetrators.</w:t>
      </w:r>
    </w:p>
    <w:p w14:paraId="360C83C0" w14:textId="2BA0D516" w:rsidR="00006766" w:rsidRPr="0037347E" w:rsidRDefault="00006766" w:rsidP="00006766">
      <w:pPr>
        <w:pStyle w:val="SingleTxt"/>
      </w:pPr>
      <w:r w:rsidRPr="0037347E">
        <w:t>17.</w:t>
      </w:r>
      <w:r w:rsidRPr="0037347E">
        <w:tab/>
        <w:t xml:space="preserve">Dialogue is continuing regarding implementation of the Riyadh Agreement between the Government and the Southern Transitional Council, and the Special Envoy of the Secretary-General for Yemen is working to hold consultations towards resuming dialogue with the Houthi rebels. The Yemeni Government will endeavour </w:t>
      </w:r>
      <w:r w:rsidRPr="0037347E">
        <w:lastRenderedPageBreak/>
        <w:t xml:space="preserve">to ensure appropriate female representation in accordance with the outcomes of the National Dialogue Conference. </w:t>
      </w:r>
    </w:p>
    <w:p w14:paraId="541B6D0E" w14:textId="33E01849" w:rsidR="006C20C8" w:rsidRPr="0037347E" w:rsidRDefault="006C20C8" w:rsidP="006C20C8">
      <w:pPr>
        <w:pStyle w:val="SingleTxt"/>
        <w:spacing w:after="0" w:line="120" w:lineRule="exact"/>
        <w:rPr>
          <w:sz w:val="10"/>
        </w:rPr>
      </w:pPr>
    </w:p>
    <w:p w14:paraId="37107EEA" w14:textId="76D0FF22" w:rsidR="006C20C8" w:rsidRPr="0037347E" w:rsidRDefault="006C20C8" w:rsidP="006C20C8">
      <w:pPr>
        <w:pStyle w:val="SingleTxt"/>
        <w:spacing w:after="0" w:line="120" w:lineRule="exact"/>
        <w:rPr>
          <w:sz w:val="10"/>
        </w:rPr>
      </w:pPr>
    </w:p>
    <w:p w14:paraId="19271FF7" w14:textId="2CAEC94F" w:rsidR="00006766" w:rsidRPr="0037347E" w:rsidRDefault="006C20C8" w:rsidP="006C20C8">
      <w:pPr>
        <w:pStyle w:val="HCh"/>
        <w:ind w:left="1267" w:right="1260" w:hanging="1267"/>
      </w:pPr>
      <w:r w:rsidRPr="0037347E">
        <w:tab/>
      </w:r>
      <w:r w:rsidR="00006766" w:rsidRPr="0037347E">
        <w:t>III.</w:t>
      </w:r>
      <w:r w:rsidRPr="0037347E">
        <w:tab/>
      </w:r>
      <w:r w:rsidR="00006766" w:rsidRPr="0037347E">
        <w:t>Constitutional and legislative framework</w:t>
      </w:r>
    </w:p>
    <w:p w14:paraId="35433DE2" w14:textId="4E42F6D5" w:rsidR="006C20C8" w:rsidRPr="0037347E" w:rsidRDefault="006C20C8" w:rsidP="006C20C8">
      <w:pPr>
        <w:pStyle w:val="SingleTxt"/>
        <w:spacing w:after="0" w:line="120" w:lineRule="exact"/>
        <w:rPr>
          <w:sz w:val="10"/>
        </w:rPr>
      </w:pPr>
    </w:p>
    <w:p w14:paraId="7A041DD2" w14:textId="106E784D" w:rsidR="006C20C8" w:rsidRPr="0037347E" w:rsidRDefault="006C20C8" w:rsidP="006C20C8">
      <w:pPr>
        <w:pStyle w:val="SingleTxt"/>
        <w:spacing w:after="0" w:line="120" w:lineRule="exact"/>
        <w:rPr>
          <w:sz w:val="10"/>
        </w:rPr>
      </w:pPr>
    </w:p>
    <w:p w14:paraId="0D01F796" w14:textId="52342383" w:rsidR="00006766" w:rsidRPr="0037347E" w:rsidRDefault="00006766" w:rsidP="00006766">
      <w:pPr>
        <w:pStyle w:val="SingleTxt"/>
      </w:pPr>
      <w:r w:rsidRPr="0037347E">
        <w:t>18.</w:t>
      </w:r>
      <w:r w:rsidRPr="0037347E">
        <w:tab/>
        <w:t>The All-Inclusive National Dialogue constitutes the second phase of the two-year transitional process provided for in the Gulf initiative as a means to put an end to the conflict. The time frame set in the Gulf initiative for the official national dialogue process covered a six-month period beginning on 18 March 2013.</w:t>
      </w:r>
    </w:p>
    <w:p w14:paraId="1F83F974" w14:textId="77777777" w:rsidR="00006766" w:rsidRPr="0037347E" w:rsidRDefault="00006766" w:rsidP="00006766">
      <w:pPr>
        <w:pStyle w:val="SingleTxt"/>
      </w:pPr>
      <w:r w:rsidRPr="0037347E">
        <w:t>19.</w:t>
      </w:r>
      <w:r w:rsidRPr="0037347E">
        <w:tab/>
        <w:t xml:space="preserve">The period ended with the adoption of the national dialogue outcome document in 2014. Under the political agreement, the national dialogue outcomes are the fundamental terms regulating the work of the constitutional drafting committee further to the republican decision establishing it and appointing its members. </w:t>
      </w:r>
    </w:p>
    <w:p w14:paraId="2505A751" w14:textId="77777777" w:rsidR="00006766" w:rsidRPr="0037347E" w:rsidRDefault="00006766" w:rsidP="00006766">
      <w:pPr>
        <w:pStyle w:val="SingleTxt"/>
      </w:pPr>
      <w:r w:rsidRPr="0037347E">
        <w:t>20.</w:t>
      </w:r>
      <w:r w:rsidRPr="0037347E">
        <w:tab/>
        <w:t xml:space="preserve">The President of the Republic is to establish a body to monitor implementation of the national dialogue outcomes The body is to adopt the draft constitution after ensuring that it is consistent with those outcomes. </w:t>
      </w:r>
    </w:p>
    <w:p w14:paraId="64F08F89" w14:textId="77777777" w:rsidR="00006766" w:rsidRPr="0037347E" w:rsidRDefault="00006766" w:rsidP="00006766">
      <w:pPr>
        <w:pStyle w:val="SingleTxt"/>
      </w:pPr>
      <w:r w:rsidRPr="0037347E">
        <w:t>21.</w:t>
      </w:r>
      <w:r w:rsidRPr="0037347E">
        <w:tab/>
        <w:t xml:space="preserve">The draft constitution will then be put to a referendum, which will be followed by parliamentary and local elections conducted in accordance with the new constitution approved by popular referendum. The new parliament will adopt a set of new laws in accordance with the new constitution and the national dialogue outcomes. </w:t>
      </w:r>
    </w:p>
    <w:p w14:paraId="7BBF750D" w14:textId="77777777" w:rsidR="00006766" w:rsidRPr="0037347E" w:rsidRDefault="00006766" w:rsidP="00006766">
      <w:pPr>
        <w:pStyle w:val="SingleTxt"/>
      </w:pPr>
      <w:r w:rsidRPr="0037347E">
        <w:t>22.</w:t>
      </w:r>
      <w:r w:rsidRPr="0037347E">
        <w:tab/>
        <w:t>However, all of those steps towards implementation, including the establishment of the national body to monitor implementation of the national dialogue outcomes and subsequent steps, came to a stop with the coup against the legitimate Government. The coup brought Yemen into a conflict that has lasted for five years.</w:t>
      </w:r>
    </w:p>
    <w:p w14:paraId="7AFA5E58" w14:textId="77777777" w:rsidR="00006766" w:rsidRPr="0037347E" w:rsidRDefault="00006766" w:rsidP="00006766">
      <w:pPr>
        <w:pStyle w:val="SingleTxt"/>
      </w:pPr>
      <w:r w:rsidRPr="0037347E">
        <w:t>23.</w:t>
      </w:r>
      <w:r w:rsidRPr="0037347E">
        <w:tab/>
        <w:t>Provisions concerning women’s rights underscored at the 2014 National Dialogue Conference:</w:t>
      </w:r>
    </w:p>
    <w:p w14:paraId="72024216" w14:textId="16B3665D" w:rsidR="00006766" w:rsidRPr="0037347E" w:rsidRDefault="006C20C8" w:rsidP="006C20C8">
      <w:pPr>
        <w:pStyle w:val="SingleTxt"/>
        <w:tabs>
          <w:tab w:val="right" w:pos="1685"/>
        </w:tabs>
        <w:ind w:left="1742" w:hanging="475"/>
      </w:pPr>
      <w:r w:rsidRPr="0037347E">
        <w:tab/>
      </w:r>
      <w:r w:rsidR="00006766" w:rsidRPr="0037347E">
        <w:t>•</w:t>
      </w:r>
      <w:r w:rsidR="00006766" w:rsidRPr="0037347E">
        <w:tab/>
        <w:t>Increased social security for divorced and widowed women (decision 156 of the working group on rights and freedoms)</w:t>
      </w:r>
    </w:p>
    <w:p w14:paraId="5BAE4A64" w14:textId="179736C8" w:rsidR="00006766" w:rsidRPr="0037347E" w:rsidRDefault="006C20C8" w:rsidP="006C20C8">
      <w:pPr>
        <w:pStyle w:val="SingleTxt"/>
        <w:tabs>
          <w:tab w:val="right" w:pos="1685"/>
        </w:tabs>
        <w:ind w:left="1742" w:hanging="475"/>
      </w:pPr>
      <w:r w:rsidRPr="0037347E">
        <w:tab/>
      </w:r>
      <w:r w:rsidR="00006766" w:rsidRPr="0037347E">
        <w:t>•</w:t>
      </w:r>
      <w:r w:rsidR="00006766" w:rsidRPr="0037347E">
        <w:tab/>
        <w:t>Right of women to maternity leave for one year on full pay and a further year on half pay (decision 157 of the working group on rights and freedoms)</w:t>
      </w:r>
    </w:p>
    <w:p w14:paraId="4868B6AB" w14:textId="12369535" w:rsidR="00006766" w:rsidRPr="0037347E" w:rsidRDefault="006C20C8" w:rsidP="006C20C8">
      <w:pPr>
        <w:pStyle w:val="SingleTxt"/>
        <w:tabs>
          <w:tab w:val="right" w:pos="1685"/>
        </w:tabs>
        <w:ind w:left="1742" w:hanging="475"/>
      </w:pPr>
      <w:r w:rsidRPr="0037347E">
        <w:tab/>
      </w:r>
      <w:r w:rsidR="00006766" w:rsidRPr="0037347E">
        <w:t>•</w:t>
      </w:r>
      <w:r w:rsidR="00006766" w:rsidRPr="0037347E">
        <w:tab/>
        <w:t>Right of women to enjoy privacy rights related to childbirth and childhood; recognition that childbearing is a function of society, the burden of which should be borne by both parents together and by the institutions of the State (decision 158 of the working group on rights and freedoms)</w:t>
      </w:r>
    </w:p>
    <w:p w14:paraId="74349DE0" w14:textId="2E91A7FA" w:rsidR="00006766" w:rsidRPr="0037347E" w:rsidRDefault="006C20C8" w:rsidP="006C20C8">
      <w:pPr>
        <w:pStyle w:val="SingleTxt"/>
        <w:tabs>
          <w:tab w:val="right" w:pos="1685"/>
        </w:tabs>
        <w:ind w:left="1742" w:hanging="475"/>
      </w:pPr>
      <w:r w:rsidRPr="0037347E">
        <w:tab/>
      </w:r>
      <w:r w:rsidR="00006766" w:rsidRPr="0037347E">
        <w:t>•</w:t>
      </w:r>
      <w:r w:rsidR="00006766" w:rsidRPr="0037347E">
        <w:tab/>
      </w:r>
      <w:r w:rsidR="00006766" w:rsidRPr="0037347E">
        <w:rPr>
          <w:spacing w:val="1"/>
          <w:w w:val="101"/>
        </w:rPr>
        <w:t>Special measures to ensure equity for women in cases of conflict and violations (decision 75 of the working group on national reconciliation and transitional justice)</w:t>
      </w:r>
      <w:r w:rsidR="00006766" w:rsidRPr="0037347E">
        <w:t xml:space="preserve"> </w:t>
      </w:r>
    </w:p>
    <w:p w14:paraId="21999FD3" w14:textId="36CCFD4F" w:rsidR="00006766" w:rsidRPr="0037347E" w:rsidRDefault="006C20C8" w:rsidP="006C20C8">
      <w:pPr>
        <w:pStyle w:val="SingleTxt"/>
        <w:tabs>
          <w:tab w:val="right" w:pos="1685"/>
        </w:tabs>
        <w:ind w:left="1742" w:hanging="475"/>
      </w:pPr>
      <w:r w:rsidRPr="0037347E">
        <w:tab/>
      </w:r>
      <w:r w:rsidR="00006766" w:rsidRPr="0037347E">
        <w:t>•</w:t>
      </w:r>
      <w:r w:rsidR="00006766" w:rsidRPr="0037347E">
        <w:tab/>
        <w:t>Trafficking and sexual or physical exploitation of women shall be criminalized (decision 160 of the working group on rights and freedoms)</w:t>
      </w:r>
    </w:p>
    <w:p w14:paraId="1D952876" w14:textId="585A9500" w:rsidR="00006766" w:rsidRPr="0037347E" w:rsidRDefault="006C20C8" w:rsidP="006C20C8">
      <w:pPr>
        <w:pStyle w:val="SingleTxt"/>
        <w:tabs>
          <w:tab w:val="right" w:pos="1685"/>
        </w:tabs>
        <w:ind w:left="1742" w:hanging="475"/>
      </w:pPr>
      <w:r w:rsidRPr="0037347E">
        <w:tab/>
      </w:r>
      <w:r w:rsidR="00006766" w:rsidRPr="0037347E">
        <w:t>•</w:t>
      </w:r>
      <w:r w:rsidR="00006766" w:rsidRPr="0037347E">
        <w:tab/>
        <w:t>Right of women to make and protect investments; facilitation and access to interest-free loans (decision 161 of the working group on rights and freedoms)</w:t>
      </w:r>
    </w:p>
    <w:p w14:paraId="7E3E034A" w14:textId="3148CF1D" w:rsidR="00006766" w:rsidRPr="0037347E" w:rsidRDefault="006C20C8" w:rsidP="006C20C8">
      <w:pPr>
        <w:pStyle w:val="SingleTxt"/>
        <w:tabs>
          <w:tab w:val="right" w:pos="1685"/>
        </w:tabs>
        <w:ind w:left="1742" w:hanging="475"/>
      </w:pPr>
      <w:r w:rsidRPr="0037347E">
        <w:tab/>
      </w:r>
      <w:r w:rsidR="00006766" w:rsidRPr="0037347E">
        <w:t>•</w:t>
      </w:r>
      <w:r w:rsidR="00006766" w:rsidRPr="0037347E">
        <w:tab/>
        <w:t>Criminalization of assault on bodily integrity (female genital mutilation), sexual harassment, exploitation of women in advertising in a degrading manner, and trafficking in women (decision 94 of the working group on rights and freedoms)</w:t>
      </w:r>
    </w:p>
    <w:p w14:paraId="2C113894" w14:textId="0EBD612C" w:rsidR="00006766" w:rsidRPr="0037347E" w:rsidRDefault="006C20C8" w:rsidP="006C20C8">
      <w:pPr>
        <w:pStyle w:val="SingleTxt"/>
        <w:tabs>
          <w:tab w:val="right" w:pos="1685"/>
        </w:tabs>
        <w:ind w:left="1742" w:hanging="475"/>
      </w:pPr>
      <w:r w:rsidRPr="0037347E">
        <w:tab/>
      </w:r>
      <w:r w:rsidR="00006766" w:rsidRPr="0037347E">
        <w:t>•</w:t>
      </w:r>
      <w:r w:rsidR="00006766" w:rsidRPr="0037347E">
        <w:tab/>
        <w:t>Lifting of barriers to freedom and the rights of women, particularly those related to the mistaken interpretation of the purposes of the sharia (decision 163 of the working group on rights and freedoms)</w:t>
      </w:r>
    </w:p>
    <w:p w14:paraId="2BB441A3" w14:textId="0A457726" w:rsidR="00006766" w:rsidRPr="0037347E" w:rsidRDefault="006C20C8" w:rsidP="006C20C8">
      <w:pPr>
        <w:pStyle w:val="SingleTxt"/>
        <w:tabs>
          <w:tab w:val="right" w:pos="1685"/>
        </w:tabs>
        <w:ind w:left="1742" w:hanging="475"/>
      </w:pPr>
      <w:r w:rsidRPr="0037347E">
        <w:lastRenderedPageBreak/>
        <w:tab/>
      </w:r>
      <w:r w:rsidR="00006766" w:rsidRPr="0037347E">
        <w:t>•</w:t>
      </w:r>
      <w:r w:rsidR="00006766" w:rsidRPr="0037347E">
        <w:tab/>
        <w:t>Timely enforcement of sentences on any women convicted of any offence. The exploitation of female prisoners in an inhumane and immoral manner shall be criminalized (decision 164 of the working group on rights and freedoms)</w:t>
      </w:r>
    </w:p>
    <w:p w14:paraId="3D46C2B6" w14:textId="7E1F8170" w:rsidR="00006766" w:rsidRPr="0037347E" w:rsidRDefault="006C20C8" w:rsidP="006C20C8">
      <w:pPr>
        <w:pStyle w:val="SingleTxt"/>
        <w:tabs>
          <w:tab w:val="right" w:pos="1685"/>
        </w:tabs>
        <w:ind w:left="1742" w:hanging="475"/>
      </w:pPr>
      <w:r w:rsidRPr="0037347E">
        <w:tab/>
      </w:r>
      <w:r w:rsidR="00006766" w:rsidRPr="0037347E">
        <w:t>•</w:t>
      </w:r>
      <w:r w:rsidR="00006766" w:rsidRPr="0037347E">
        <w:tab/>
        <w:t>Owing to the nature of Yemeni society, the imprisonment or detention of women for minor offences shall be prohibited until a definitive court judgment has been handed down; a surety shall be taken during the period of the prosecution (decision 165 of the working group on rights and freedoms)</w:t>
      </w:r>
    </w:p>
    <w:p w14:paraId="5EA8984E" w14:textId="735DA667" w:rsidR="00006766" w:rsidRPr="0037347E" w:rsidRDefault="006C20C8" w:rsidP="006C20C8">
      <w:pPr>
        <w:pStyle w:val="SingleTxt"/>
        <w:tabs>
          <w:tab w:val="right" w:pos="1685"/>
        </w:tabs>
        <w:ind w:left="1742" w:hanging="475"/>
      </w:pPr>
      <w:r w:rsidRPr="0037347E">
        <w:tab/>
      </w:r>
      <w:r w:rsidR="00006766" w:rsidRPr="0037347E">
        <w:t>•</w:t>
      </w:r>
      <w:r w:rsidR="00006766" w:rsidRPr="0037347E">
        <w:tab/>
      </w:r>
      <w:r w:rsidR="00006766" w:rsidRPr="0037347E">
        <w:rPr>
          <w:spacing w:val="2"/>
          <w:w w:val="101"/>
        </w:rPr>
        <w:t>The minimum age of marriage shall be 18 years; anyone who violates that rule shall be punished by law (decision 167 of the working group on rights and freedoms)</w:t>
      </w:r>
      <w:r w:rsidR="00006766" w:rsidRPr="0037347E">
        <w:t xml:space="preserve"> </w:t>
      </w:r>
    </w:p>
    <w:p w14:paraId="04E7E086" w14:textId="6B27D8F6" w:rsidR="00006766" w:rsidRPr="0037347E" w:rsidRDefault="006C20C8" w:rsidP="006C20C8">
      <w:pPr>
        <w:pStyle w:val="SingleTxt"/>
        <w:tabs>
          <w:tab w:val="right" w:pos="1685"/>
        </w:tabs>
        <w:ind w:left="1742" w:hanging="475"/>
      </w:pPr>
      <w:r w:rsidRPr="0037347E">
        <w:tab/>
      </w:r>
      <w:r w:rsidR="00006766" w:rsidRPr="0037347E">
        <w:t>•</w:t>
      </w:r>
      <w:r w:rsidR="00006766" w:rsidRPr="0037347E">
        <w:tab/>
        <w:t>A law shall be adopted criminalizing sexual harassment (decision 209 of the working group on rights and freedoms)</w:t>
      </w:r>
    </w:p>
    <w:p w14:paraId="4E9D35A4" w14:textId="56370477" w:rsidR="00006766" w:rsidRPr="0037347E" w:rsidRDefault="00006766" w:rsidP="00006766">
      <w:pPr>
        <w:pStyle w:val="SingleTxt"/>
        <w:rPr>
          <w:spacing w:val="1"/>
          <w:w w:val="101"/>
        </w:rPr>
      </w:pPr>
      <w:r w:rsidRPr="0037347E">
        <w:rPr>
          <w:spacing w:val="1"/>
          <w:w w:val="101"/>
        </w:rPr>
        <w:t>24.</w:t>
      </w:r>
      <w:r w:rsidRPr="0037347E">
        <w:rPr>
          <w:spacing w:val="1"/>
          <w:w w:val="101"/>
        </w:rPr>
        <w:tab/>
        <w:t xml:space="preserve">On its list of core priorities, Yemen attaches importance to implementation of the national dialogue outcomes because the nation is entitled to them. Further to their adoption, the Cabinet issued Order No. 26 (2014) setting forth measures to implement the outcomes, and Order No. 28 (2014) containing an implementation matrix. In successive governments from 2015 to 2020, a minister was appointed with responsibility for implementing the outcomes and monitoring implementation of all legal obligations arising from them. A joint technical committee trained by the Government and comprising all ministries was established to meet periodically and discuss implementation. </w:t>
      </w:r>
    </w:p>
    <w:p w14:paraId="01D00D32" w14:textId="77777777" w:rsidR="006C20C8" w:rsidRPr="0037347E" w:rsidRDefault="006C20C8" w:rsidP="006C20C8">
      <w:pPr>
        <w:pStyle w:val="SingleTxt"/>
        <w:spacing w:after="0" w:line="120" w:lineRule="exact"/>
        <w:rPr>
          <w:sz w:val="10"/>
        </w:rPr>
      </w:pPr>
    </w:p>
    <w:p w14:paraId="01FBF41A" w14:textId="77777777" w:rsidR="006C20C8" w:rsidRPr="0037347E" w:rsidRDefault="006C20C8" w:rsidP="006C20C8">
      <w:pPr>
        <w:pStyle w:val="SingleTxt"/>
        <w:spacing w:after="0" w:line="120" w:lineRule="exact"/>
        <w:rPr>
          <w:sz w:val="10"/>
        </w:rPr>
      </w:pPr>
    </w:p>
    <w:p w14:paraId="5D391099" w14:textId="4514107B" w:rsidR="00006766" w:rsidRPr="0037347E" w:rsidRDefault="00D45FA5" w:rsidP="00D45FA5">
      <w:pPr>
        <w:pStyle w:val="HCh"/>
        <w:ind w:left="1267" w:right="1260" w:hanging="1267"/>
      </w:pPr>
      <w:r w:rsidRPr="0037347E">
        <w:tab/>
      </w:r>
      <w:r w:rsidR="00006766" w:rsidRPr="0037347E">
        <w:t>IV.</w:t>
      </w:r>
      <w:r w:rsidRPr="0037347E">
        <w:tab/>
      </w:r>
      <w:r w:rsidR="00006766" w:rsidRPr="0037347E">
        <w:t>Access to justice</w:t>
      </w:r>
    </w:p>
    <w:p w14:paraId="2A0102B7" w14:textId="2EAD7552" w:rsidR="00D45FA5" w:rsidRPr="0037347E" w:rsidRDefault="00D45FA5" w:rsidP="00D45FA5">
      <w:pPr>
        <w:pStyle w:val="SingleTxt"/>
        <w:spacing w:after="0" w:line="120" w:lineRule="exact"/>
        <w:rPr>
          <w:sz w:val="10"/>
        </w:rPr>
      </w:pPr>
    </w:p>
    <w:p w14:paraId="4F7A8934" w14:textId="383A3421" w:rsidR="00D45FA5" w:rsidRPr="0037347E" w:rsidRDefault="00D45FA5" w:rsidP="00D45FA5">
      <w:pPr>
        <w:pStyle w:val="SingleTxt"/>
        <w:spacing w:after="0" w:line="120" w:lineRule="exact"/>
        <w:rPr>
          <w:sz w:val="10"/>
        </w:rPr>
      </w:pPr>
    </w:p>
    <w:p w14:paraId="713EA8E1" w14:textId="514C1911" w:rsidR="00006766" w:rsidRPr="0037347E" w:rsidRDefault="00006766" w:rsidP="00006766">
      <w:pPr>
        <w:pStyle w:val="SingleTxt"/>
      </w:pPr>
      <w:r w:rsidRPr="0037347E">
        <w:t>25.</w:t>
      </w:r>
      <w:r w:rsidRPr="0037347E">
        <w:tab/>
        <w:t>The judiciary is one of the main mechanisms for protecting and defending human rights. Under article 51 of the Constitution, citizens have the right to appeal to the judiciary in order to protect their rights and legitimate interests. All judicial institutions shall fulfil varied roles in safeguarding human rights and freedoms, in accordance with the legal principle set out in article 2 of Act No. 1 (1991) concerning the judicial branch, in which it is stated that litigants are equal before the law, regardless of their position or situation.</w:t>
      </w:r>
    </w:p>
    <w:p w14:paraId="0BE1AC2A" w14:textId="77777777" w:rsidR="00006766" w:rsidRPr="0037347E" w:rsidRDefault="00006766" w:rsidP="00006766">
      <w:pPr>
        <w:pStyle w:val="SingleTxt"/>
      </w:pPr>
      <w:r w:rsidRPr="0037347E">
        <w:t>26.</w:t>
      </w:r>
      <w:r w:rsidRPr="0037347E">
        <w:tab/>
        <w:t>The judiciary resorts to customary arbitration in disputes. However, those rulings are not final or definitive; the affected party may file an appeal before the Court of Appeals.</w:t>
      </w:r>
    </w:p>
    <w:p w14:paraId="6B967470" w14:textId="77777777" w:rsidR="00006766" w:rsidRPr="0037347E" w:rsidRDefault="00006766" w:rsidP="00006766">
      <w:pPr>
        <w:pStyle w:val="SingleTxt"/>
        <w:rPr>
          <w:spacing w:val="3"/>
          <w:w w:val="102"/>
        </w:rPr>
      </w:pPr>
      <w:r w:rsidRPr="0037347E">
        <w:rPr>
          <w:spacing w:val="3"/>
          <w:w w:val="102"/>
        </w:rPr>
        <w:t>27.</w:t>
      </w:r>
      <w:r w:rsidRPr="0037347E">
        <w:rPr>
          <w:spacing w:val="3"/>
          <w:w w:val="102"/>
        </w:rPr>
        <w:tab/>
        <w:t>In order to ensure that citizens enjoy their basic rights at every stage of the litigation process, a human rights department has been established within the Office of the Public Prosecutor. It is responsible for humanitarian issues connected with the human rights enshrined in international laws and instruments. Among other duties, it oversees efforts to uphold the Convention against Torture and Other Cruel, Inhuman or Degrading Treatment or Punishment, the International Convention on the Elimination of All Forms of Racial Discrimination, and other instruments entailing reporting requirements. It also follows up any violations committed by judicial officials.</w:t>
      </w:r>
    </w:p>
    <w:p w14:paraId="05FDDAD6" w14:textId="669BB07B" w:rsidR="00006766" w:rsidRPr="0037347E" w:rsidRDefault="00006766" w:rsidP="00006766">
      <w:pPr>
        <w:pStyle w:val="SingleTxt"/>
        <w:rPr>
          <w:w w:val="102"/>
        </w:rPr>
      </w:pPr>
      <w:r w:rsidRPr="0037347E">
        <w:rPr>
          <w:w w:val="102"/>
        </w:rPr>
        <w:t>28.</w:t>
      </w:r>
      <w:r w:rsidRPr="0037347E">
        <w:rPr>
          <w:w w:val="102"/>
        </w:rPr>
        <w:tab/>
        <w:t>Republican Decision No. 268 (2013) addresses the restructuring of the Ministry of Justice. A general directorate for women and children has been established and its functions determined. Free legal aid is provided to women and children in coordination with civil society organizations. Such aid takes the form of advice for women and children facing challenges before the courts. Such international organizations as INTERSOS, the Danish Refugee Council (DRC), the Yemeni Women’s Union and UNICEF support legal aid for women and children victims of violence.</w:t>
      </w:r>
    </w:p>
    <w:p w14:paraId="76C0F7D0" w14:textId="3EB028D4" w:rsidR="00006766" w:rsidRPr="0037347E" w:rsidRDefault="00006766" w:rsidP="008E2621">
      <w:pPr>
        <w:pStyle w:val="SingleTxt"/>
        <w:spacing w:line="234" w:lineRule="atLeast"/>
      </w:pPr>
      <w:r w:rsidRPr="0037347E">
        <w:t>29.</w:t>
      </w:r>
      <w:r w:rsidRPr="0037347E">
        <w:tab/>
        <w:t>The Yemeni Women’s Union, which was founded in 1990, is a non</w:t>
      </w:r>
      <w:r w:rsidR="005B03DC" w:rsidRPr="0037347E">
        <w:noBreakHyphen/>
      </w:r>
      <w:r w:rsidRPr="0037347E">
        <w:t xml:space="preserve">governmental union that receives annual support from the Government. It provides legal information to women survivors of gender-based violence and can refer </w:t>
      </w:r>
      <w:r w:rsidRPr="0037347E">
        <w:lastRenderedPageBreak/>
        <w:t>them for legal and other services. The services were made available to victims of gender-based violence. The Ministry of Justice has a specialized unit that provides legal and judicial aid to victims and women in distress who cannot afford the legal fees. A team of female officers manage a specialized family protection unit under the Ministry of the Interior. The unit receives complaints from women against their husbands, brothers or families more generally.</w:t>
      </w:r>
    </w:p>
    <w:p w14:paraId="63EFEFFB" w14:textId="5EB8E5DC" w:rsidR="00006766" w:rsidRPr="0037347E" w:rsidRDefault="00006766" w:rsidP="008E2621">
      <w:pPr>
        <w:pStyle w:val="SingleTxt"/>
        <w:spacing w:line="234" w:lineRule="atLeast"/>
      </w:pPr>
      <w:r w:rsidRPr="0037347E">
        <w:t>30.</w:t>
      </w:r>
      <w:r w:rsidRPr="0037347E">
        <w:tab/>
        <w:t>The 2011</w:t>
      </w:r>
      <w:r w:rsidR="005B03DC" w:rsidRPr="0037347E">
        <w:t>–</w:t>
      </w:r>
      <w:r w:rsidRPr="0037347E">
        <w:t>2015 five-year plan of the Ministry of Social Affairs provides for the development of five new shelters for women survivors of violence in five governorates. However, work has stopped owing to the war.</w:t>
      </w:r>
    </w:p>
    <w:p w14:paraId="2DD5CF34" w14:textId="6968C271" w:rsidR="00DF2AAD" w:rsidRPr="0037347E" w:rsidRDefault="00DF2AAD" w:rsidP="00DF2AAD">
      <w:pPr>
        <w:pStyle w:val="SingleTxt"/>
        <w:spacing w:after="0" w:line="120" w:lineRule="exact"/>
        <w:rPr>
          <w:sz w:val="10"/>
        </w:rPr>
      </w:pPr>
    </w:p>
    <w:p w14:paraId="72F85DF0" w14:textId="1259BD3B" w:rsidR="00DF2AAD" w:rsidRPr="0037347E" w:rsidRDefault="00DF2AAD" w:rsidP="00DF2AAD">
      <w:pPr>
        <w:pStyle w:val="SingleTxt"/>
        <w:spacing w:after="0" w:line="120" w:lineRule="exact"/>
        <w:rPr>
          <w:sz w:val="10"/>
        </w:rPr>
      </w:pPr>
    </w:p>
    <w:p w14:paraId="06D64F1F" w14:textId="7F4B7B7E" w:rsidR="00006766" w:rsidRPr="0037347E" w:rsidRDefault="00DF2AAD" w:rsidP="00DF2AAD">
      <w:pPr>
        <w:pStyle w:val="HCh"/>
        <w:ind w:left="1267" w:right="1260" w:hanging="1267"/>
      </w:pPr>
      <w:r w:rsidRPr="0037347E">
        <w:tab/>
      </w:r>
      <w:r w:rsidR="00006766" w:rsidRPr="0037347E">
        <w:t>V.</w:t>
      </w:r>
      <w:r w:rsidRPr="0037347E">
        <w:tab/>
      </w:r>
      <w:r w:rsidR="00006766" w:rsidRPr="0037347E">
        <w:t>National human rights institution</w:t>
      </w:r>
    </w:p>
    <w:p w14:paraId="674AD0E5" w14:textId="67217AC3" w:rsidR="00DF2AAD" w:rsidRPr="0037347E" w:rsidRDefault="00DF2AAD" w:rsidP="00DF2AAD">
      <w:pPr>
        <w:pStyle w:val="SingleTxt"/>
        <w:spacing w:after="0" w:line="120" w:lineRule="exact"/>
        <w:rPr>
          <w:sz w:val="10"/>
        </w:rPr>
      </w:pPr>
    </w:p>
    <w:p w14:paraId="0A6F6F9F" w14:textId="561194E4" w:rsidR="00DF2AAD" w:rsidRPr="0037347E" w:rsidRDefault="00DF2AAD" w:rsidP="00DF2AAD">
      <w:pPr>
        <w:pStyle w:val="SingleTxt"/>
        <w:spacing w:after="0" w:line="120" w:lineRule="exact"/>
        <w:rPr>
          <w:sz w:val="10"/>
        </w:rPr>
      </w:pPr>
    </w:p>
    <w:p w14:paraId="66A6110E" w14:textId="2CBB52C4" w:rsidR="00006766" w:rsidRPr="0037347E" w:rsidRDefault="00006766" w:rsidP="008E2621">
      <w:pPr>
        <w:pStyle w:val="SingleTxt"/>
        <w:spacing w:line="234" w:lineRule="atLeast"/>
      </w:pPr>
      <w:r w:rsidRPr="0037347E">
        <w:t>31.</w:t>
      </w:r>
      <w:r w:rsidRPr="0037347E">
        <w:tab/>
        <w:t>With regard to the fulfilment of the international obligations of Yemen and voluntary commitments and implementation of the Committee’s recommendation urging our country to establish an independent national human rights institution in compliance with the Paris Principles relating to the Status of National Institutions for the Promotion and Protection of Human Rights, we wish to refer to a number of measures that our country has taken. In accordance with Cabinet Decision No. 35</w:t>
      </w:r>
      <w:r w:rsidR="00B01678">
        <w:t xml:space="preserve"> </w:t>
      </w:r>
      <w:r w:rsidRPr="0037347E">
        <w:t>(2012) concerning the preparation of a draft law on the establishment of an independent national human rights body, several measures were taken to ensure the establishment of an independent, impartial and objective institution to promote and protect human rights and propagate a deeper understanding of the rule of law. In fact, one of the principal goals set forth in the plan to enhance governmental performance consisted in the establishment of that independent national body during the biennium 2012–2013 and the international community, including OHCHR, affirmed that the Government would be provided with all the technical and material support needed for its establishment. To that end, the following measures were taken:</w:t>
      </w:r>
    </w:p>
    <w:p w14:paraId="0BE93A27" w14:textId="66A4AF65" w:rsidR="00006766" w:rsidRPr="0037347E" w:rsidRDefault="00DF2AAD" w:rsidP="008E2621">
      <w:pPr>
        <w:pStyle w:val="SingleTxt"/>
        <w:tabs>
          <w:tab w:val="right" w:pos="1685"/>
        </w:tabs>
        <w:spacing w:line="234" w:lineRule="atLeast"/>
        <w:ind w:left="1742" w:hanging="475"/>
      </w:pPr>
      <w:r w:rsidRPr="0037347E">
        <w:tab/>
      </w:r>
      <w:r w:rsidR="00006766" w:rsidRPr="0037347E">
        <w:t>•</w:t>
      </w:r>
      <w:r w:rsidR="00006766" w:rsidRPr="0037347E">
        <w:tab/>
        <w:t>Cabinet Decision No. 35 (2012), adopted on 17 April 2012, provided for the preparation of a draft law on the establishment of an independent national human rights body.</w:t>
      </w:r>
    </w:p>
    <w:p w14:paraId="0D68AB82" w14:textId="6E6B3F74" w:rsidR="00006766" w:rsidRPr="0037347E" w:rsidRDefault="00DF2AAD" w:rsidP="008E2621">
      <w:pPr>
        <w:pStyle w:val="SingleTxt"/>
        <w:tabs>
          <w:tab w:val="right" w:pos="1685"/>
        </w:tabs>
        <w:spacing w:line="234" w:lineRule="atLeast"/>
        <w:ind w:left="1742" w:hanging="475"/>
      </w:pPr>
      <w:r w:rsidRPr="0037347E">
        <w:tab/>
      </w:r>
      <w:r w:rsidR="00006766" w:rsidRPr="0037347E">
        <w:t>•</w:t>
      </w:r>
      <w:r w:rsidR="00006766" w:rsidRPr="0037347E">
        <w:tab/>
        <w:t>The ministerial committee examined and reviewed the draft submitted by the legal team assisting it. In partnership with OHCHR, the draft law was reviewed and submitted to the consultative body and the technical committee on human rights, then publicly disseminated on the websites of the Ministry of Human Rights and the Ministry of Legal Affairs in order to gather comments and incorporate them into the draft, which would then be submitted in its final form to the Cabinet for adoption and submission to Parliament for endorsement and publication as a republican decision having force of law.</w:t>
      </w:r>
    </w:p>
    <w:p w14:paraId="03885CB1" w14:textId="77777777" w:rsidR="00006766" w:rsidRPr="0037347E" w:rsidRDefault="00006766" w:rsidP="008E2621">
      <w:pPr>
        <w:pStyle w:val="SingleTxt"/>
        <w:spacing w:line="234" w:lineRule="atLeast"/>
      </w:pPr>
      <w:r w:rsidRPr="0037347E">
        <w:t>32.</w:t>
      </w:r>
      <w:r w:rsidRPr="0037347E">
        <w:tab/>
        <w:t>A draft law was prepared concerning the establishment of the national human rights body in partnership with several civil society organizations, drawing on the experience of several Arab States, such as Morocco, Qatar and Jordan, that have established similar independent human rights bodies. In order to ensure broad participation in preparing the draft law, the Ministry of Human Rights worked with the United Nations Development Programme to organize activities and workshops to introduce and discuss the report, as follows:</w:t>
      </w:r>
    </w:p>
    <w:p w14:paraId="2158AA33" w14:textId="14CC4C92" w:rsidR="00006766" w:rsidRPr="0037347E" w:rsidRDefault="00F54EBF" w:rsidP="008E2621">
      <w:pPr>
        <w:pStyle w:val="SingleTxt"/>
        <w:tabs>
          <w:tab w:val="right" w:pos="1685"/>
        </w:tabs>
        <w:spacing w:line="234" w:lineRule="atLeast"/>
        <w:ind w:left="1742" w:hanging="475"/>
      </w:pPr>
      <w:r w:rsidRPr="0037347E">
        <w:tab/>
      </w:r>
      <w:r w:rsidR="00006766" w:rsidRPr="0037347E">
        <w:t>•</w:t>
      </w:r>
      <w:r w:rsidR="00006766" w:rsidRPr="0037347E">
        <w:tab/>
      </w:r>
      <w:r w:rsidR="00006766" w:rsidRPr="0037347E">
        <w:rPr>
          <w:spacing w:val="2"/>
          <w:w w:val="102"/>
        </w:rPr>
        <w:t>A number of workshops were held in the capital and also in Sana’a and the governorates of Hudaydah, Aden, Hadramawt and Ta‘izz to discuss the draft law;</w:t>
      </w:r>
    </w:p>
    <w:p w14:paraId="61862D55" w14:textId="54A8B2CF" w:rsidR="00006766" w:rsidRPr="0037347E" w:rsidRDefault="00F54EBF" w:rsidP="008E2621">
      <w:pPr>
        <w:pStyle w:val="SingleTxt"/>
        <w:tabs>
          <w:tab w:val="right" w:pos="1685"/>
        </w:tabs>
        <w:spacing w:line="234" w:lineRule="atLeast"/>
        <w:ind w:left="1742" w:hanging="475"/>
      </w:pPr>
      <w:r w:rsidRPr="0037347E">
        <w:tab/>
      </w:r>
      <w:r w:rsidR="00006766" w:rsidRPr="0037347E">
        <w:t>•</w:t>
      </w:r>
      <w:r w:rsidR="00006766" w:rsidRPr="0037347E">
        <w:tab/>
        <w:t>A workshop was held on 29 May 2013 for the members of the working group on independent commissions in the National Dialogue Conference for the purpose of discussing the draft law;</w:t>
      </w:r>
    </w:p>
    <w:p w14:paraId="738608AB" w14:textId="55B2ADDE" w:rsidR="00006766" w:rsidRPr="0037347E" w:rsidRDefault="00F54EBF" w:rsidP="00F54EBF">
      <w:pPr>
        <w:pStyle w:val="SingleTxt"/>
        <w:tabs>
          <w:tab w:val="right" w:pos="1685"/>
        </w:tabs>
        <w:ind w:left="1742" w:hanging="475"/>
      </w:pPr>
      <w:r w:rsidRPr="0037347E">
        <w:tab/>
      </w:r>
      <w:r w:rsidR="00006766" w:rsidRPr="0037347E">
        <w:t>•</w:t>
      </w:r>
      <w:r w:rsidR="00006766" w:rsidRPr="0037347E">
        <w:tab/>
        <w:t>A workshop was held on 30 May 2013 for the members of Parliament so that they could discuss the draft law;</w:t>
      </w:r>
    </w:p>
    <w:p w14:paraId="78076C72" w14:textId="27F2ABBF" w:rsidR="00006766" w:rsidRPr="0037347E" w:rsidRDefault="00F54EBF" w:rsidP="00F54EBF">
      <w:pPr>
        <w:pStyle w:val="SingleTxt"/>
        <w:tabs>
          <w:tab w:val="right" w:pos="1685"/>
        </w:tabs>
        <w:ind w:left="1742" w:hanging="475"/>
      </w:pPr>
      <w:r w:rsidRPr="0037347E">
        <w:lastRenderedPageBreak/>
        <w:tab/>
      </w:r>
      <w:r w:rsidR="00006766" w:rsidRPr="0037347E">
        <w:t>•</w:t>
      </w:r>
      <w:r w:rsidR="00006766" w:rsidRPr="0037347E">
        <w:tab/>
        <w:t>The draft law was posted on websites so that the public could express its views and comment thereon;</w:t>
      </w:r>
    </w:p>
    <w:p w14:paraId="4FD85A02" w14:textId="7201DE8B" w:rsidR="00006766" w:rsidRPr="0037347E" w:rsidRDefault="00F54EBF" w:rsidP="00F54EBF">
      <w:pPr>
        <w:pStyle w:val="SingleTxt"/>
        <w:tabs>
          <w:tab w:val="right" w:pos="1685"/>
        </w:tabs>
        <w:ind w:left="1742" w:hanging="475"/>
      </w:pPr>
      <w:r w:rsidRPr="0037347E">
        <w:tab/>
      </w:r>
      <w:r w:rsidR="00006766" w:rsidRPr="0037347E">
        <w:t>•</w:t>
      </w:r>
      <w:r w:rsidR="00006766" w:rsidRPr="0037347E">
        <w:tab/>
        <w:t>After being examined by the legal team assisting with the process, all the comments and recommendations that emerged from the workshops were taken into account, as were the comments made by several civil society organizations and by international organizations, including OHCHR and DRC.</w:t>
      </w:r>
    </w:p>
    <w:p w14:paraId="3A01DDA9" w14:textId="77777777" w:rsidR="00006766" w:rsidRPr="0037347E" w:rsidRDefault="00006766" w:rsidP="00006766">
      <w:pPr>
        <w:pStyle w:val="SingleTxt"/>
      </w:pPr>
      <w:r w:rsidRPr="0037347E">
        <w:t>33.</w:t>
      </w:r>
      <w:r w:rsidRPr="0037347E">
        <w:tab/>
        <w:t xml:space="preserve">Lastly, the ministerial committee’s approval of the draft law was recorded for submission to the Cabinet for adoption and submission to Parliament for adoption in its final version and submission to the President of the Republic for promulgation in a republican decision. Work on the draft law was interrupted when Parliament stopped meeting. We expect that the draft law will be submitted to Parliament once the latter resumes work, something that is expected to happen once dialogue between the Government and the Southern Transitional Council enables Parliament to reconvene and fulfil its functions in the provisional capital, Aden. </w:t>
      </w:r>
    </w:p>
    <w:p w14:paraId="74A17B8D" w14:textId="5E390C45" w:rsidR="00006766" w:rsidRPr="0037347E" w:rsidRDefault="00006766" w:rsidP="00006766">
      <w:pPr>
        <w:pStyle w:val="SingleTxt"/>
      </w:pPr>
      <w:r w:rsidRPr="0037347E">
        <w:t>34.</w:t>
      </w:r>
      <w:r w:rsidRPr="0037347E">
        <w:tab/>
        <w:t>Cabinet Decision No. 212 (2013) approves the partnership document concluded between the Yemeni Government and civil society organizations. Further to that document, action is to be taken to establish a higher partnership council as an institutional framework with financial and administrative independence and legal personality. The council is to be responsible for coordinating the partnership; 40 per cent of its members should be government representatives, and 60 per cent should be civil society representatives. The number of civil society organizations in the area of human rights has grown, especially since the peaceful popular revolution. Dozens of such organizations have been established in order to strengthen human rights and defend rights and freedoms.</w:t>
      </w:r>
    </w:p>
    <w:p w14:paraId="720DC449" w14:textId="77777777" w:rsidR="00006766" w:rsidRPr="0037347E" w:rsidRDefault="00006766" w:rsidP="00006766">
      <w:pPr>
        <w:pStyle w:val="SingleTxt"/>
        <w:rPr>
          <w:w w:val="102"/>
        </w:rPr>
      </w:pPr>
      <w:r w:rsidRPr="0037347E">
        <w:rPr>
          <w:w w:val="102"/>
        </w:rPr>
        <w:t>35.</w:t>
      </w:r>
      <w:r w:rsidRPr="0037347E">
        <w:rPr>
          <w:w w:val="102"/>
        </w:rPr>
        <w:tab/>
        <w:t>There are two types of referral. The first involves cases that fall within the scope of the Government's responsibility for normal affairs. The Ministry receives many complaints every day, mostly about violations of individual or collective rights, restrictions on freedoms or breaches of legal procedures. However, many of the complaints are either already being heard by the courts or have nothing whatsoever to do with any kind of violation. The reason for this is that many people view the Ministry as a judicial body that addresses all kinds of problems and issues. Hence, when a complaint is submitted it must satisfy several criteria, in particular the following:</w:t>
      </w:r>
    </w:p>
    <w:p w14:paraId="15300C4C" w14:textId="3577CFCB" w:rsidR="00006766" w:rsidRPr="0037347E" w:rsidRDefault="00F54EBF" w:rsidP="00F54EBF">
      <w:pPr>
        <w:pStyle w:val="SingleTxt"/>
        <w:tabs>
          <w:tab w:val="right" w:pos="1685"/>
        </w:tabs>
        <w:ind w:left="1742" w:hanging="475"/>
      </w:pPr>
      <w:r w:rsidRPr="0037347E">
        <w:tab/>
      </w:r>
      <w:r w:rsidR="00006766" w:rsidRPr="0037347E">
        <w:t>•</w:t>
      </w:r>
      <w:r w:rsidR="00006766" w:rsidRPr="0037347E">
        <w:tab/>
        <w:t>It must concern a clear violation of a human right that is recognized under domestic legislation and international human rights law;</w:t>
      </w:r>
    </w:p>
    <w:p w14:paraId="6F54891D" w14:textId="546E58B0" w:rsidR="00006766" w:rsidRPr="0037347E" w:rsidRDefault="00F54EBF" w:rsidP="00F54EBF">
      <w:pPr>
        <w:pStyle w:val="SingleTxt"/>
        <w:tabs>
          <w:tab w:val="right" w:pos="1685"/>
        </w:tabs>
        <w:ind w:left="1742" w:hanging="475"/>
      </w:pPr>
      <w:r w:rsidRPr="0037347E">
        <w:tab/>
      </w:r>
      <w:r w:rsidR="00006766" w:rsidRPr="0037347E">
        <w:t>•</w:t>
      </w:r>
      <w:r w:rsidR="00006766" w:rsidRPr="0037347E">
        <w:tab/>
        <w:t>It must not be under consideration by a judicial body, unless that body is particularly slow in conducting proceedings or has committed an infringement of due process;</w:t>
      </w:r>
    </w:p>
    <w:p w14:paraId="191CFEA5" w14:textId="0EC69BCA" w:rsidR="00006766" w:rsidRPr="0037347E" w:rsidRDefault="00F54EBF" w:rsidP="00F54EBF">
      <w:pPr>
        <w:pStyle w:val="SingleTxt"/>
        <w:tabs>
          <w:tab w:val="right" w:pos="1685"/>
        </w:tabs>
        <w:ind w:left="1742" w:hanging="475"/>
      </w:pPr>
      <w:r w:rsidRPr="0037347E">
        <w:tab/>
      </w:r>
      <w:r w:rsidR="00006766" w:rsidRPr="0037347E">
        <w:t>•</w:t>
      </w:r>
      <w:r w:rsidR="00006766" w:rsidRPr="0037347E">
        <w:tab/>
        <w:t>The supporting documentation must show that a violation has indeed occurred.</w:t>
      </w:r>
    </w:p>
    <w:p w14:paraId="0861C302" w14:textId="77777777" w:rsidR="00006766" w:rsidRPr="0037347E" w:rsidRDefault="00006766" w:rsidP="00006766">
      <w:pPr>
        <w:pStyle w:val="SingleTxt"/>
        <w:rPr>
          <w:spacing w:val="1"/>
          <w:w w:val="101"/>
        </w:rPr>
      </w:pPr>
      <w:r w:rsidRPr="0037347E">
        <w:rPr>
          <w:spacing w:val="1"/>
          <w:w w:val="101"/>
        </w:rPr>
        <w:t>36.</w:t>
      </w:r>
      <w:r w:rsidRPr="0037347E">
        <w:rPr>
          <w:spacing w:val="1"/>
          <w:w w:val="101"/>
        </w:rPr>
        <w:tab/>
        <w:t>The Ministry nevertheless accepts all the complaints that it receives, studies and analyses them and reviews all the related documentation. It checks whether the complaints are credible and meet the above-mentioned criteria. If so, it decides to accept them and initiates the procedure for resolving them in cooperation with the relevant parties.</w:t>
      </w:r>
    </w:p>
    <w:p w14:paraId="2982C6A5" w14:textId="77777777" w:rsidR="00006766" w:rsidRPr="0037347E" w:rsidRDefault="00006766" w:rsidP="00006766">
      <w:pPr>
        <w:pStyle w:val="SingleTxt"/>
      </w:pPr>
      <w:r w:rsidRPr="0037347E">
        <w:t>37.</w:t>
      </w:r>
      <w:r w:rsidRPr="0037347E">
        <w:tab/>
        <w:t>Since the Ministry is not an institution that offers redress, its role in dealing with these cases is to contact the relevant parties and liaise with them on specific measures to resolve the situation. If these are not implemented, the case is referred to the highest authorities in the State.</w:t>
      </w:r>
    </w:p>
    <w:p w14:paraId="190B7425" w14:textId="5FE3A6C2" w:rsidR="00006766" w:rsidRPr="0037347E" w:rsidRDefault="00006766" w:rsidP="00006766">
      <w:pPr>
        <w:pStyle w:val="SingleTxt"/>
        <w:rPr>
          <w:spacing w:val="2"/>
          <w:w w:val="102"/>
        </w:rPr>
      </w:pPr>
      <w:r w:rsidRPr="0037347E">
        <w:rPr>
          <w:spacing w:val="2"/>
          <w:w w:val="102"/>
        </w:rPr>
        <w:t>38.</w:t>
      </w:r>
      <w:r w:rsidRPr="0037347E">
        <w:rPr>
          <w:spacing w:val="2"/>
          <w:w w:val="102"/>
        </w:rPr>
        <w:tab/>
        <w:t>Between January 2019 and December 2019, the Ministry received 530</w:t>
      </w:r>
      <w:r w:rsidR="00EC66F1" w:rsidRPr="0037347E">
        <w:rPr>
          <w:spacing w:val="2"/>
          <w:w w:val="102"/>
        </w:rPr>
        <w:t> </w:t>
      </w:r>
      <w:r w:rsidRPr="0037347E">
        <w:rPr>
          <w:spacing w:val="2"/>
          <w:w w:val="102"/>
        </w:rPr>
        <w:t xml:space="preserve">complaints. After studying and analysing them, the Ministry decided to contact the parties involved in 230 complaints (45 per cent of the total number received) and to provide the complainants in the other 300 cases with advice on appropriate legal avenues to resolve </w:t>
      </w:r>
      <w:r w:rsidRPr="0037347E">
        <w:rPr>
          <w:spacing w:val="2"/>
          <w:w w:val="102"/>
        </w:rPr>
        <w:lastRenderedPageBreak/>
        <w:t>their issues. The Ministry received 28 complaints pertaining to women. The same actions were taken, and counselling was provided. Some of the cases were referred to the Yemeni Women’s Union for legal aid and psycho-social counselling.</w:t>
      </w:r>
    </w:p>
    <w:p w14:paraId="67737EDD" w14:textId="65856722" w:rsidR="00006766" w:rsidRPr="0037347E" w:rsidRDefault="00006766" w:rsidP="00006766">
      <w:pPr>
        <w:pStyle w:val="SingleTxt"/>
        <w:rPr>
          <w:spacing w:val="2"/>
          <w:w w:val="102"/>
        </w:rPr>
      </w:pPr>
      <w:r w:rsidRPr="0037347E">
        <w:rPr>
          <w:spacing w:val="2"/>
          <w:w w:val="102"/>
        </w:rPr>
        <w:t>39.</w:t>
      </w:r>
      <w:r w:rsidRPr="0037347E">
        <w:rPr>
          <w:spacing w:val="2"/>
          <w:w w:val="102"/>
        </w:rPr>
        <w:tab/>
        <w:t>The second type of case involves violations committed by the coup militias. The Ministry monitors and documents such violations and refers them to the independent committee on human rights violations that was established pursuant to Republican Decision No. 140 (2012), as amended by Republican Decision No. 13 (2015). As part of its mandate, the committee investigates and makes referrals to the judicial authorities.</w:t>
      </w:r>
    </w:p>
    <w:p w14:paraId="54D6D2CE" w14:textId="5C9462CA" w:rsidR="00006766" w:rsidRPr="0037347E" w:rsidRDefault="00006766" w:rsidP="00EC66F1">
      <w:pPr>
        <w:pStyle w:val="SingleTxt"/>
      </w:pPr>
      <w:r w:rsidRPr="0037347E">
        <w:t>40.</w:t>
      </w:r>
      <w:r w:rsidRPr="0037347E">
        <w:tab/>
        <w:t>In the period 2015</w:t>
      </w:r>
      <w:r w:rsidR="005B03DC" w:rsidRPr="0037347E">
        <w:t>–</w:t>
      </w:r>
      <w:r w:rsidRPr="0037347E">
        <w:t>2019, the Ministry of Human Rights monitored 7,245</w:t>
      </w:r>
      <w:r w:rsidR="00EC66F1" w:rsidRPr="0037347E">
        <w:t> </w:t>
      </w:r>
      <w:r w:rsidRPr="0037347E">
        <w:t>violations of women’s rights, including killings, injuries, arbitrary detention, dismissal from work and denial of humanitarian assistance.</w:t>
      </w:r>
    </w:p>
    <w:p w14:paraId="3F8735E8" w14:textId="1594C08A" w:rsidR="00F54EBF" w:rsidRPr="0037347E" w:rsidRDefault="00F54EBF" w:rsidP="00F54EBF">
      <w:pPr>
        <w:pStyle w:val="SingleTxt"/>
        <w:spacing w:after="0" w:line="120" w:lineRule="exact"/>
        <w:rPr>
          <w:sz w:val="10"/>
        </w:rPr>
      </w:pPr>
    </w:p>
    <w:p w14:paraId="06AB2B0E" w14:textId="77777777" w:rsidR="00F54EBF" w:rsidRPr="0037347E" w:rsidRDefault="00F54EBF" w:rsidP="00F54EBF">
      <w:pPr>
        <w:pStyle w:val="SingleTxt"/>
        <w:spacing w:after="0" w:line="120" w:lineRule="exact"/>
        <w:rPr>
          <w:sz w:val="10"/>
        </w:rPr>
      </w:pPr>
    </w:p>
    <w:p w14:paraId="5061FF9A" w14:textId="54EFD5B2" w:rsidR="00006766" w:rsidRPr="0037347E" w:rsidRDefault="00F54EBF" w:rsidP="00F54EBF">
      <w:pPr>
        <w:pStyle w:val="HCh"/>
        <w:ind w:left="1267" w:right="1260" w:hanging="1267"/>
      </w:pPr>
      <w:r w:rsidRPr="0037347E">
        <w:tab/>
      </w:r>
      <w:r w:rsidR="00006766" w:rsidRPr="0037347E">
        <w:t>VI.</w:t>
      </w:r>
      <w:r w:rsidRPr="0037347E">
        <w:tab/>
      </w:r>
      <w:r w:rsidR="00006766" w:rsidRPr="0037347E">
        <w:t>National Commission for Women</w:t>
      </w:r>
    </w:p>
    <w:p w14:paraId="49D54FFA" w14:textId="6C94159B" w:rsidR="00F54EBF" w:rsidRPr="0037347E" w:rsidRDefault="00F54EBF" w:rsidP="00F54EBF">
      <w:pPr>
        <w:pStyle w:val="SingleTxt"/>
        <w:spacing w:after="0" w:line="120" w:lineRule="exact"/>
        <w:rPr>
          <w:sz w:val="10"/>
        </w:rPr>
      </w:pPr>
    </w:p>
    <w:p w14:paraId="080DDC90" w14:textId="3CF09B7F" w:rsidR="00F54EBF" w:rsidRPr="0037347E" w:rsidRDefault="00F54EBF" w:rsidP="00F54EBF">
      <w:pPr>
        <w:pStyle w:val="SingleTxt"/>
        <w:spacing w:after="0" w:line="120" w:lineRule="exact"/>
        <w:rPr>
          <w:sz w:val="10"/>
        </w:rPr>
      </w:pPr>
    </w:p>
    <w:p w14:paraId="5A979DD2" w14:textId="18481A7B" w:rsidR="00006766" w:rsidRPr="0037347E" w:rsidRDefault="00006766" w:rsidP="00006766">
      <w:pPr>
        <w:pStyle w:val="SingleTxt"/>
      </w:pPr>
      <w:r w:rsidRPr="0037347E">
        <w:t>41.</w:t>
      </w:r>
      <w:r w:rsidRPr="0037347E">
        <w:tab/>
        <w:t xml:space="preserve">The National Commission for Women was established pursuant to Prime Ministerial Decision No. 97 (1996) in accordance with the decisions enshrined in the Beijing Platform for Action in order to help formulate and propose policies, strategies and plans for the advancement of urban and rural women. The Committee was then restructured pursuant to Prime Ministerial Decision No. 68 (2000) establishing a Supreme Council for Women’s Affairs chaired by the Prime Minister and with a membership comprising three ministers, the Chair of the National Commission for Women and her deputy, and various prominent women. The main task of the Supreme Council has been to mainstream women’s issues into broader State policies in order to improve the political, economic, social and cultural situation of women. </w:t>
      </w:r>
    </w:p>
    <w:p w14:paraId="058E6A31" w14:textId="4B6F3E5B" w:rsidR="00006766" w:rsidRPr="0037347E" w:rsidRDefault="00006766" w:rsidP="00006766">
      <w:pPr>
        <w:pStyle w:val="SingleTxt"/>
      </w:pPr>
      <w:r w:rsidRPr="0037347E">
        <w:t>42.</w:t>
      </w:r>
      <w:r w:rsidRPr="0037347E">
        <w:tab/>
        <w:t>The Supreme Council was then restructured pursuant to Republican Decision No. 25 (2003), which expanded its membership to include seven ministers and one deputy minister in relevant areas, a representative of the General Federation of Chambers of Commerce and the chairs of the governorate-level branches of the National Commission for Women. In Republican Decision No. 25 (2003), the National Commission for Women is defined as a consultative and executive body of the Supreme Council and has the following prerogatives: to prepare draft national strategies, plans and programmes on women and submit them to the Supreme Council for adoption. It receives proposals concerning policies and strategies from various government institutions and civil society organizations, considers them and submits them to the Supreme Council for Women’s Affairs along with an opinion.</w:t>
      </w:r>
    </w:p>
    <w:p w14:paraId="438C98AA" w14:textId="77777777" w:rsidR="00006766" w:rsidRPr="0037347E" w:rsidRDefault="00006766" w:rsidP="00006766">
      <w:pPr>
        <w:pStyle w:val="SingleTxt"/>
      </w:pPr>
      <w:r w:rsidRPr="0037347E">
        <w:t>43.</w:t>
      </w:r>
      <w:r w:rsidRPr="0037347E">
        <w:tab/>
        <w:t>Owing to the war, the work of the Supreme Council has been suspended over the last few years. The Government is currently trying to reactivate the National Commission for Women in the provisional capital, Aden, mobilize its operating budget and activate the branches of the general directorates for women’s affairs in each governmental institution.</w:t>
      </w:r>
    </w:p>
    <w:p w14:paraId="794BE862" w14:textId="1083AF00" w:rsidR="00F54EBF" w:rsidRPr="0037347E" w:rsidRDefault="00F54EBF" w:rsidP="00F54EBF">
      <w:pPr>
        <w:pStyle w:val="SingleTxt"/>
        <w:spacing w:after="0" w:line="120" w:lineRule="exact"/>
        <w:rPr>
          <w:sz w:val="10"/>
        </w:rPr>
      </w:pPr>
    </w:p>
    <w:p w14:paraId="26DD4115" w14:textId="77777777" w:rsidR="00F54EBF" w:rsidRPr="0037347E" w:rsidRDefault="00F54EBF" w:rsidP="00F54EBF">
      <w:pPr>
        <w:pStyle w:val="SingleTxt"/>
        <w:spacing w:after="0" w:line="120" w:lineRule="exact"/>
        <w:rPr>
          <w:sz w:val="10"/>
        </w:rPr>
      </w:pPr>
    </w:p>
    <w:p w14:paraId="03C99AD0" w14:textId="494B3DE3" w:rsidR="00006766" w:rsidRPr="0037347E" w:rsidRDefault="00F54EBF" w:rsidP="00F54EBF">
      <w:pPr>
        <w:pStyle w:val="HCh"/>
        <w:ind w:left="1267" w:right="1260" w:hanging="1267"/>
      </w:pPr>
      <w:r w:rsidRPr="0037347E">
        <w:tab/>
      </w:r>
      <w:r w:rsidR="00006766" w:rsidRPr="0037347E">
        <w:t>VII.</w:t>
      </w:r>
      <w:r w:rsidRPr="0037347E">
        <w:tab/>
      </w:r>
      <w:r w:rsidR="00006766" w:rsidRPr="0037347E">
        <w:t>Stereotypes and harmful practices</w:t>
      </w:r>
    </w:p>
    <w:p w14:paraId="564C9F67" w14:textId="110B82D8" w:rsidR="00F54EBF" w:rsidRPr="0037347E" w:rsidRDefault="00F54EBF" w:rsidP="00F54EBF">
      <w:pPr>
        <w:pStyle w:val="SingleTxt"/>
        <w:spacing w:after="0" w:line="120" w:lineRule="exact"/>
        <w:rPr>
          <w:sz w:val="10"/>
        </w:rPr>
      </w:pPr>
    </w:p>
    <w:p w14:paraId="01A75431" w14:textId="2B86EB7F" w:rsidR="00F54EBF" w:rsidRPr="0037347E" w:rsidRDefault="00F54EBF" w:rsidP="00F54EBF">
      <w:pPr>
        <w:pStyle w:val="SingleTxt"/>
        <w:spacing w:after="0" w:line="120" w:lineRule="exact"/>
        <w:rPr>
          <w:sz w:val="10"/>
        </w:rPr>
      </w:pPr>
    </w:p>
    <w:p w14:paraId="6844C400" w14:textId="7FCF7F1E" w:rsidR="00006766" w:rsidRPr="0037347E" w:rsidRDefault="00006766" w:rsidP="00006766">
      <w:pPr>
        <w:pStyle w:val="SingleTxt"/>
      </w:pPr>
      <w:r w:rsidRPr="0037347E">
        <w:tab/>
        <w:t>The Government has adopted a number of legal measures, which may be summarized as follows:</w:t>
      </w:r>
    </w:p>
    <w:p w14:paraId="312014CF" w14:textId="180CAD9B" w:rsidR="00006766" w:rsidRPr="0037347E" w:rsidRDefault="00006766" w:rsidP="00006766">
      <w:pPr>
        <w:pStyle w:val="SingleTxt"/>
      </w:pPr>
      <w:r w:rsidRPr="0037347E">
        <w:t>44.</w:t>
      </w:r>
      <w:r w:rsidRPr="0037347E">
        <w:tab/>
        <w:t>The Minister for Health and Population issued Decree No. 1/3 (2003) prohibiting the practice of female genital mutilation by employees in government health centres and facilities. The Government also adopted other measures concerning national strategies and plans. The National Strategy for the Development of Women (2006</w:t>
      </w:r>
      <w:r w:rsidR="005B03DC" w:rsidRPr="0037347E">
        <w:t>–</w:t>
      </w:r>
      <w:r w:rsidRPr="0037347E">
        <w:t xml:space="preserve">2015) includes the issue of female genital mutilation under the heading of violence against women and early marriage. Likewise, the National Strategy for </w:t>
      </w:r>
      <w:r w:rsidRPr="0037347E">
        <w:lastRenderedPageBreak/>
        <w:t>Childhood and Youth (2010</w:t>
      </w:r>
      <w:r w:rsidR="005B03DC" w:rsidRPr="0037347E">
        <w:t>–</w:t>
      </w:r>
      <w:r w:rsidRPr="0037347E">
        <w:t>2015) deals with female genital mutilation under the heading of countering of violence against women. The Yemeni Government has also adopted measures to prevent discrimination against women and protect them from the risk of early marriage. The following are some examples:</w:t>
      </w:r>
    </w:p>
    <w:p w14:paraId="36CB16C0" w14:textId="14059434" w:rsidR="00006766" w:rsidRPr="0037347E" w:rsidRDefault="00F54EBF" w:rsidP="00F54EBF">
      <w:pPr>
        <w:pStyle w:val="SingleTxt"/>
        <w:tabs>
          <w:tab w:val="right" w:pos="1685"/>
        </w:tabs>
        <w:ind w:left="1742" w:hanging="475"/>
      </w:pPr>
      <w:r w:rsidRPr="0037347E">
        <w:tab/>
      </w:r>
      <w:r w:rsidR="00006766" w:rsidRPr="0037347E">
        <w:t>•</w:t>
      </w:r>
      <w:r w:rsidR="00006766" w:rsidRPr="0037347E">
        <w:tab/>
        <w:t>The Ministry of Justice has issued a circular to sharia officials instructing them not to officiate at any marriages of women under the age of 17.</w:t>
      </w:r>
    </w:p>
    <w:p w14:paraId="28349D84" w14:textId="0C135839" w:rsidR="00006766" w:rsidRPr="0037347E" w:rsidRDefault="00F54EBF" w:rsidP="00F54EBF">
      <w:pPr>
        <w:pStyle w:val="SingleTxt"/>
        <w:tabs>
          <w:tab w:val="right" w:pos="1685"/>
        </w:tabs>
        <w:ind w:left="1742" w:hanging="475"/>
      </w:pPr>
      <w:r w:rsidRPr="0037347E">
        <w:tab/>
      </w:r>
      <w:r w:rsidR="00006766" w:rsidRPr="0037347E">
        <w:t>•</w:t>
      </w:r>
      <w:r w:rsidR="00006766" w:rsidRPr="0037347E">
        <w:tab/>
        <w:t>A draft law on safe motherhood was submitted to Parliament in 2014. The most important points of the draft law are as follows:</w:t>
      </w:r>
    </w:p>
    <w:p w14:paraId="058B9BA9" w14:textId="68FA9DD7" w:rsidR="00006766" w:rsidRPr="0037347E" w:rsidRDefault="00F54EBF" w:rsidP="00E37344">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left" w:pos="1773"/>
        </w:tabs>
        <w:ind w:left="1935" w:hanging="950"/>
      </w:pPr>
      <w:r w:rsidRPr="0037347E">
        <w:tab/>
        <w:t>•</w:t>
      </w:r>
      <w:r w:rsidR="00006766" w:rsidRPr="0037347E">
        <w:tab/>
        <w:t>Care for the woman prior to marriage</w:t>
      </w:r>
    </w:p>
    <w:p w14:paraId="57DF598A" w14:textId="121090E8" w:rsidR="00006766" w:rsidRPr="0037347E" w:rsidRDefault="00F54EBF" w:rsidP="00E37344">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left" w:pos="1773"/>
        </w:tabs>
        <w:ind w:left="1935" w:hanging="950"/>
      </w:pPr>
      <w:r w:rsidRPr="0037347E">
        <w:tab/>
        <w:t>•</w:t>
      </w:r>
      <w:r w:rsidR="00006766" w:rsidRPr="0037347E">
        <w:tab/>
        <w:t>Care for the woman prior to pregnancy</w:t>
      </w:r>
    </w:p>
    <w:p w14:paraId="2E7AF759" w14:textId="7E44F00B" w:rsidR="00006766" w:rsidRPr="0037347E" w:rsidRDefault="00F54EBF" w:rsidP="00E37344">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left" w:pos="1773"/>
        </w:tabs>
        <w:ind w:left="1935" w:hanging="950"/>
      </w:pPr>
      <w:r w:rsidRPr="0037347E">
        <w:tab/>
        <w:t>•</w:t>
      </w:r>
      <w:r w:rsidR="00006766" w:rsidRPr="0037347E">
        <w:tab/>
        <w:t>Care for the woman during and after childbirth</w:t>
      </w:r>
    </w:p>
    <w:p w14:paraId="3E6FE09B" w14:textId="6DF6D9F7" w:rsidR="00006766" w:rsidRPr="0037347E" w:rsidRDefault="00F54EBF" w:rsidP="00F54EBF">
      <w:pPr>
        <w:pStyle w:val="SingleTxt"/>
        <w:tabs>
          <w:tab w:val="right" w:pos="1685"/>
        </w:tabs>
        <w:ind w:left="1742" w:hanging="475"/>
      </w:pPr>
      <w:r w:rsidRPr="0037347E">
        <w:tab/>
      </w:r>
      <w:r w:rsidR="00006766" w:rsidRPr="0037347E">
        <w:t>•</w:t>
      </w:r>
      <w:r w:rsidR="00006766" w:rsidRPr="0037347E">
        <w:tab/>
        <w:t>Primary and secondary education have been expanded, resulting in higher education levels for women.</w:t>
      </w:r>
    </w:p>
    <w:p w14:paraId="65087AE4" w14:textId="6717AB3F" w:rsidR="00006766" w:rsidRPr="0037347E" w:rsidRDefault="00F54EBF" w:rsidP="00F54EBF">
      <w:pPr>
        <w:pStyle w:val="SingleTxt"/>
        <w:tabs>
          <w:tab w:val="right" w:pos="1685"/>
        </w:tabs>
        <w:ind w:left="1742" w:hanging="475"/>
      </w:pPr>
      <w:r w:rsidRPr="0037347E">
        <w:tab/>
      </w:r>
      <w:r w:rsidR="00006766" w:rsidRPr="0037347E">
        <w:t>•</w:t>
      </w:r>
      <w:r w:rsidR="00006766" w:rsidRPr="0037347E">
        <w:tab/>
      </w:r>
      <w:r w:rsidR="00006766" w:rsidRPr="0037347E">
        <w:rPr>
          <w:spacing w:val="2"/>
          <w:w w:val="102"/>
        </w:rPr>
        <w:t>Considerable efforts have been made to raise awareness of the need to combat early marriage. Governmental and non-governmental entities have carried out a range of activities for that purpose. For instance, a technical group on reproductive health under the Ministry of Public Health and Population has established groups that address all aspects of youth issues, including early marriage.</w:t>
      </w:r>
    </w:p>
    <w:p w14:paraId="115F5BD7" w14:textId="77777777" w:rsidR="00006766" w:rsidRPr="0037347E" w:rsidRDefault="00006766" w:rsidP="00006766">
      <w:pPr>
        <w:pStyle w:val="SingleTxt"/>
      </w:pPr>
      <w:r w:rsidRPr="0037347E">
        <w:t>45.</w:t>
      </w:r>
      <w:r w:rsidRPr="0037347E">
        <w:tab/>
        <w:t>The Centre for Studies and Research on Gender and Development at the University of Sana’a carried out a survey of early marriage in the Governorates of Hudaydah and Hadramawt in 2005.</w:t>
      </w:r>
    </w:p>
    <w:p w14:paraId="125306DF" w14:textId="3A047272" w:rsidR="00006766" w:rsidRPr="0037347E" w:rsidRDefault="00A33944" w:rsidP="00A33944">
      <w:pPr>
        <w:pStyle w:val="SingleTxt"/>
        <w:tabs>
          <w:tab w:val="right" w:pos="1685"/>
        </w:tabs>
        <w:ind w:left="1742" w:hanging="475"/>
      </w:pPr>
      <w:r w:rsidRPr="0037347E">
        <w:tab/>
      </w:r>
      <w:r w:rsidR="00006766" w:rsidRPr="0037347E">
        <w:t>•</w:t>
      </w:r>
      <w:r w:rsidR="00006766" w:rsidRPr="0037347E">
        <w:tab/>
        <w:t>The National Commission for Women carried out a study on the determination of the age of marriage in 2008.</w:t>
      </w:r>
    </w:p>
    <w:p w14:paraId="163B6298" w14:textId="2854ECA5" w:rsidR="00006766" w:rsidRPr="0037347E" w:rsidRDefault="00A33944" w:rsidP="00A33944">
      <w:pPr>
        <w:pStyle w:val="SingleTxt"/>
        <w:tabs>
          <w:tab w:val="right" w:pos="1685"/>
        </w:tabs>
        <w:ind w:left="1742" w:hanging="475"/>
      </w:pPr>
      <w:r w:rsidRPr="0037347E">
        <w:tab/>
      </w:r>
      <w:r w:rsidR="00006766" w:rsidRPr="0037347E">
        <w:t>•</w:t>
      </w:r>
      <w:r w:rsidR="00006766" w:rsidRPr="0037347E">
        <w:tab/>
        <w:t>A study on the harm caused by early marriage and pregnancy was carried out in 2011.</w:t>
      </w:r>
    </w:p>
    <w:p w14:paraId="7F4222ED" w14:textId="1C20559A" w:rsidR="00006766" w:rsidRPr="0037347E" w:rsidRDefault="00A33944" w:rsidP="00A33944">
      <w:pPr>
        <w:pStyle w:val="SingleTxt"/>
        <w:tabs>
          <w:tab w:val="right" w:pos="1685"/>
        </w:tabs>
        <w:ind w:left="1742" w:hanging="475"/>
      </w:pPr>
      <w:r w:rsidRPr="0037347E">
        <w:tab/>
      </w:r>
      <w:r w:rsidR="00006766" w:rsidRPr="0037347E">
        <w:t>•</w:t>
      </w:r>
      <w:r w:rsidR="00006766" w:rsidRPr="0037347E">
        <w:tab/>
        <w:t>On 9 February 1987, Yemen signed the 1962 Convention on Consent to Marriage, Minimum Age for Marriage and Registration of Marriages.</w:t>
      </w:r>
    </w:p>
    <w:p w14:paraId="2742E9C4" w14:textId="77777777" w:rsidR="00006766" w:rsidRPr="0037347E" w:rsidRDefault="00006766" w:rsidP="00006766">
      <w:pPr>
        <w:pStyle w:val="SingleTxt"/>
      </w:pPr>
      <w:r w:rsidRPr="0037347E">
        <w:t>46.</w:t>
      </w:r>
      <w:r w:rsidRPr="0037347E">
        <w:tab/>
        <w:t>The National Network to Uphold Children’s Rights, encompassing governmental entities and civil society organizations, was established in 2013 as part of a national child protection network to address three issues that affect children in Yemen, namely early marriage, violence in school and birth registration.</w:t>
      </w:r>
    </w:p>
    <w:p w14:paraId="4D0ECDDB" w14:textId="77777777" w:rsidR="00006766" w:rsidRPr="0037347E" w:rsidRDefault="00006766" w:rsidP="00006766">
      <w:pPr>
        <w:pStyle w:val="SingleTxt"/>
      </w:pPr>
      <w:r w:rsidRPr="0037347E">
        <w:t>47.</w:t>
      </w:r>
      <w:r w:rsidRPr="0037347E">
        <w:tab/>
        <w:t>A new department responsible for protection of the family has been established within the Ministry of the Interior.</w:t>
      </w:r>
    </w:p>
    <w:p w14:paraId="4BFC399A" w14:textId="77777777" w:rsidR="00006766" w:rsidRPr="0037347E" w:rsidRDefault="00006766" w:rsidP="00006766">
      <w:pPr>
        <w:pStyle w:val="SingleTxt"/>
        <w:rPr>
          <w:spacing w:val="2"/>
          <w:w w:val="102"/>
        </w:rPr>
      </w:pPr>
      <w:r w:rsidRPr="0037347E">
        <w:rPr>
          <w:spacing w:val="2"/>
          <w:w w:val="102"/>
        </w:rPr>
        <w:t>48.</w:t>
      </w:r>
      <w:r w:rsidRPr="0037347E">
        <w:rPr>
          <w:spacing w:val="2"/>
          <w:w w:val="102"/>
        </w:rPr>
        <w:tab/>
        <w:t>In cooperation with UNICEF, the Government has reviewed current legislation on childhood and submitted a proposal for new drafts consistent with the Convention on the Rights of the Child. The drafts will be submitted to the Government for adoption and submission to Parliament for ratification. The proposed article 21 of the Rights of the Child Act provides that children have the right to protection from early marriage, and that the State shall take all administrative and legislative measures to prevent the child marriage and prosecute it under the law, and raise awareness of the health-care and social dangers of early marriage for children and society more broadly.</w:t>
      </w:r>
    </w:p>
    <w:p w14:paraId="263AAA21" w14:textId="77777777" w:rsidR="00006766" w:rsidRPr="0037347E" w:rsidRDefault="00006766" w:rsidP="00006766">
      <w:pPr>
        <w:pStyle w:val="SingleTxt"/>
      </w:pPr>
      <w:r w:rsidRPr="0037347E">
        <w:t>49.</w:t>
      </w:r>
      <w:r w:rsidRPr="0037347E">
        <w:tab/>
        <w:t xml:space="preserve">As regards equality in inheritance, under article 299 of the Personal Status Act, inheritance consists of the transfer of funds and entitlements from the deceased to their inheritors. Islam grants women the right to inherit. It establishes a fixed inheritance share for women and does not restrict the right of inheritance to one sex. God Almighty has said: “From what is left by parents and those nearest related there </w:t>
      </w:r>
      <w:r w:rsidRPr="0037347E">
        <w:lastRenderedPageBreak/>
        <w:t>is a share for men and a share for women, whether the property be small or large, a determinate share” (Qur’an 4:76).</w:t>
      </w:r>
    </w:p>
    <w:p w14:paraId="339D7E05" w14:textId="7F1D65AE" w:rsidR="00006766" w:rsidRPr="0037347E" w:rsidRDefault="00006766" w:rsidP="00006766">
      <w:pPr>
        <w:pStyle w:val="SingleTxt"/>
      </w:pPr>
      <w:r w:rsidRPr="0037347E">
        <w:t>50.</w:t>
      </w:r>
      <w:r w:rsidRPr="0037347E">
        <w:tab/>
        <w:t>That right is enshrined in article 23 of the Constitution: “The right of inheritance is guaranteed according to the Islamic sharia and shall be promulgated by law”. The law thus defers to the Book of God and the sunnah of His messenger, as is illustrated by the Personal Status Act (Act No. 20 (1992)). For further information, we refer the Committee on the Elimination of Violence against Women to the eighth report of Yemen, submitted in 2013.</w:t>
      </w:r>
    </w:p>
    <w:p w14:paraId="3BF84AFA" w14:textId="53481F3B" w:rsidR="00006766" w:rsidRPr="0037347E" w:rsidRDefault="00006766" w:rsidP="00006766">
      <w:pPr>
        <w:pStyle w:val="SingleTxt"/>
      </w:pPr>
      <w:r w:rsidRPr="0037347E">
        <w:t>51.</w:t>
      </w:r>
      <w:r w:rsidRPr="0037347E">
        <w:tab/>
        <w:t>The 2014 draft law on childhood and safe motherhood will be submitted to Parliament with a matrix of legal amendments that will be discussed in accordance with the outcomes of the National Dialogue Conference.</w:t>
      </w:r>
    </w:p>
    <w:p w14:paraId="10E2FBC5" w14:textId="55BBFB00" w:rsidR="00A33944" w:rsidRPr="0037347E" w:rsidRDefault="00A33944" w:rsidP="00A33944">
      <w:pPr>
        <w:pStyle w:val="SingleTxt"/>
        <w:spacing w:after="0" w:line="120" w:lineRule="exact"/>
        <w:rPr>
          <w:sz w:val="10"/>
        </w:rPr>
      </w:pPr>
    </w:p>
    <w:p w14:paraId="2798FF7A" w14:textId="77777777" w:rsidR="00A33944" w:rsidRPr="0037347E" w:rsidRDefault="00A33944" w:rsidP="00A33944">
      <w:pPr>
        <w:pStyle w:val="SingleTxt"/>
        <w:spacing w:after="0" w:line="120" w:lineRule="exact"/>
        <w:rPr>
          <w:sz w:val="10"/>
        </w:rPr>
      </w:pPr>
    </w:p>
    <w:p w14:paraId="3F612566" w14:textId="1CB4803A" w:rsidR="00006766" w:rsidRPr="0037347E" w:rsidRDefault="00A33944" w:rsidP="00A33944">
      <w:pPr>
        <w:pStyle w:val="HCh"/>
        <w:ind w:left="1267" w:right="1260" w:hanging="1267"/>
      </w:pPr>
      <w:r w:rsidRPr="0037347E">
        <w:tab/>
      </w:r>
      <w:r w:rsidR="00006766" w:rsidRPr="0037347E">
        <w:t>VIII.</w:t>
      </w:r>
      <w:r w:rsidRPr="0037347E">
        <w:tab/>
      </w:r>
      <w:r w:rsidR="00006766" w:rsidRPr="0037347E">
        <w:t xml:space="preserve">Gender-based violence </w:t>
      </w:r>
    </w:p>
    <w:p w14:paraId="3C7397BA" w14:textId="7B519993" w:rsidR="00A33944" w:rsidRPr="0037347E" w:rsidRDefault="00A33944" w:rsidP="00A33944">
      <w:pPr>
        <w:pStyle w:val="SingleTxt"/>
        <w:spacing w:after="0" w:line="120" w:lineRule="exact"/>
        <w:rPr>
          <w:sz w:val="10"/>
        </w:rPr>
      </w:pPr>
    </w:p>
    <w:p w14:paraId="047D8BF9" w14:textId="23AB8A90" w:rsidR="00A33944" w:rsidRPr="0037347E" w:rsidRDefault="00A33944" w:rsidP="00A33944">
      <w:pPr>
        <w:pStyle w:val="SingleTxt"/>
        <w:spacing w:after="0" w:line="120" w:lineRule="exact"/>
        <w:rPr>
          <w:sz w:val="10"/>
        </w:rPr>
      </w:pPr>
    </w:p>
    <w:p w14:paraId="0CE485F6" w14:textId="52AC70E3" w:rsidR="00006766" w:rsidRPr="0037347E" w:rsidRDefault="00006766" w:rsidP="00006766">
      <w:pPr>
        <w:pStyle w:val="SingleTxt"/>
        <w:rPr>
          <w:spacing w:val="2"/>
          <w:w w:val="102"/>
        </w:rPr>
      </w:pPr>
      <w:r w:rsidRPr="0037347E">
        <w:rPr>
          <w:spacing w:val="2"/>
          <w:w w:val="102"/>
        </w:rPr>
        <w:t>52.</w:t>
      </w:r>
      <w:r w:rsidRPr="0037347E">
        <w:rPr>
          <w:spacing w:val="2"/>
          <w:w w:val="102"/>
        </w:rPr>
        <w:tab/>
        <w:t xml:space="preserve">The Ministry of Human Rights, in partnership with the National Commission for Women, has been developing a draft law on violence against women and girls. The bill was presented to Parliament, but work on it was halted because of the militia-led coup. </w:t>
      </w:r>
    </w:p>
    <w:p w14:paraId="35F3E1EB" w14:textId="0B8B8AC7" w:rsidR="00006766" w:rsidRPr="0037347E" w:rsidRDefault="00006766" w:rsidP="00006766">
      <w:pPr>
        <w:pStyle w:val="SingleTxt"/>
      </w:pPr>
      <w:r w:rsidRPr="0037347E">
        <w:t>53.</w:t>
      </w:r>
      <w:r w:rsidRPr="0037347E">
        <w:tab/>
        <w:t xml:space="preserve">The 2015 draft constitution establishes 18 as the legal age of marriage for both men and women. In addition, the draft constitution harmonizes the agreements that have been concluded by Yemen with international instruments. The draft constitution was to be put to a referendum, but that did not happen because of the coup that the Houthi militias perpetrated. The referendum was supposed to take place in accordance with the outcomes of the All-Inclusive National Dialogue, which were developed with the active participation of women in the National Dialogue Conference. The most important of those outcomes was the inclusion in the conference document of a set of rules that are in harmony with Security Council resolution </w:t>
      </w:r>
      <w:hyperlink r:id="rId19" w:history="1">
        <w:r w:rsidRPr="0037347E">
          <w:rPr>
            <w:rStyle w:val="Hyperlink"/>
          </w:rPr>
          <w:t>1325 (2000)</w:t>
        </w:r>
      </w:hyperlink>
      <w:r w:rsidRPr="0037347E">
        <w:t>. The Ministry of Human Rights, in cooperation with the National Commission for Women, provides victims of gender-based violence with legal advice. Survivors who are unable to pay legal fees are referred to the Ministry of Justice or one of the competent ministries, which provide them with legal aid.</w:t>
      </w:r>
    </w:p>
    <w:p w14:paraId="682ECD02" w14:textId="77777777" w:rsidR="00006766" w:rsidRPr="0037347E" w:rsidRDefault="00006766" w:rsidP="00006766">
      <w:pPr>
        <w:pStyle w:val="SingleTxt"/>
        <w:rPr>
          <w:spacing w:val="2"/>
          <w:w w:val="102"/>
        </w:rPr>
      </w:pPr>
      <w:r w:rsidRPr="0037347E">
        <w:rPr>
          <w:spacing w:val="2"/>
          <w:w w:val="102"/>
        </w:rPr>
        <w:t>54.</w:t>
      </w:r>
      <w:r w:rsidRPr="0037347E">
        <w:rPr>
          <w:spacing w:val="2"/>
          <w:w w:val="102"/>
        </w:rPr>
        <w:tab/>
        <w:t>Further to the information contained in our combined seventh and eighth periodic reports, which we submitted in 2013 in accordance with the provisions of the Convention on the Elimination of All Forms of Discrimination against Women, we should like to draw attention to a number of measures that the Yemeni Government has taken with regard to the Committee’s recommendations concerning the need to strengthen our country’s laws on preventing human trafficking offences, punishing the perpetrators and rehabilitating victims. Since the start of 2012, the Ministry of Human Rights has paid special attention to human trafficking, an issue for which sufficient regard had not been not been shown previously, despite the fact that it is a harmful practice that could lead to the commission of violations against various categories of persons, with serious social consequences, unless it is addressed and steps are taken to curb its growth. Following are some of the most important measures that have been taken to that end:</w:t>
      </w:r>
    </w:p>
    <w:p w14:paraId="667BC15B" w14:textId="52EC5B2F" w:rsidR="00006766" w:rsidRPr="0037347E" w:rsidRDefault="00A33944" w:rsidP="00A33944">
      <w:pPr>
        <w:pStyle w:val="SingleTxt"/>
        <w:tabs>
          <w:tab w:val="right" w:pos="1685"/>
        </w:tabs>
        <w:ind w:left="1742" w:hanging="475"/>
      </w:pPr>
      <w:r w:rsidRPr="0037347E">
        <w:tab/>
      </w:r>
      <w:r w:rsidR="00006766" w:rsidRPr="0037347E">
        <w:t>•</w:t>
      </w:r>
      <w:r w:rsidR="00006766" w:rsidRPr="0037347E">
        <w:tab/>
        <w:t>On 7 April 2012, pursuant to a decision issued by the Minister of Human Rights, an administrative technical team was formed to study the question of human trafficking, set out a national plan to assess the practice and develop appropriate solutions to address it. In addition, a special unit to combat human trafficking has been established within the Ministry of Human Rights.</w:t>
      </w:r>
    </w:p>
    <w:p w14:paraId="34B5B506" w14:textId="74BF2755" w:rsidR="00006766" w:rsidRPr="0037347E" w:rsidRDefault="00A33944" w:rsidP="00A33944">
      <w:pPr>
        <w:pStyle w:val="SingleTxt"/>
        <w:tabs>
          <w:tab w:val="right" w:pos="1685"/>
        </w:tabs>
        <w:ind w:left="1742" w:hanging="475"/>
      </w:pPr>
      <w:r w:rsidRPr="0037347E">
        <w:tab/>
      </w:r>
      <w:r w:rsidR="00006766" w:rsidRPr="0037347E">
        <w:t>•</w:t>
      </w:r>
      <w:r w:rsidR="00006766" w:rsidRPr="0037347E">
        <w:tab/>
        <w:t xml:space="preserve">Government officials have participated in a number of events organized by international organizations concerned with human trafficking. The Ministry of Human Rights followed up on the recommendations adopted at those events by persuading the Cabinet to adopt a decision on establishing a national committee </w:t>
      </w:r>
      <w:r w:rsidR="00006766" w:rsidRPr="0037347E">
        <w:lastRenderedPageBreak/>
        <w:t>to combat human trafficking that is made up of national stakeholders involved in combating human trafficking.</w:t>
      </w:r>
    </w:p>
    <w:p w14:paraId="39EE6F69" w14:textId="16F69DEF" w:rsidR="00006766" w:rsidRPr="0037347E" w:rsidRDefault="00A33944" w:rsidP="00A33944">
      <w:pPr>
        <w:pStyle w:val="SingleTxt"/>
        <w:tabs>
          <w:tab w:val="right" w:pos="1685"/>
        </w:tabs>
        <w:ind w:left="1742" w:hanging="475"/>
      </w:pPr>
      <w:r w:rsidRPr="0037347E">
        <w:tab/>
      </w:r>
      <w:r w:rsidR="00006766" w:rsidRPr="0037347E">
        <w:t>•</w:t>
      </w:r>
      <w:r w:rsidR="00006766" w:rsidRPr="0037347E">
        <w:tab/>
        <w:t>In collaboration with the International Organization for Migration, a training programme on human trafficking was held on 1 and 2 July 2012. It was attended by several experts from Government and civil society organizations.</w:t>
      </w:r>
    </w:p>
    <w:p w14:paraId="0B34ECE2" w14:textId="77777777" w:rsidR="00006766" w:rsidRPr="0037347E" w:rsidRDefault="00006766" w:rsidP="00006766">
      <w:pPr>
        <w:pStyle w:val="SingleTxt"/>
      </w:pPr>
      <w:r w:rsidRPr="0037347E">
        <w:t>55.</w:t>
      </w:r>
      <w:r w:rsidRPr="0037347E">
        <w:tab/>
        <w:t>The Ministry of Human Rights developed a draft decision concerning the creation of a national committee to combat human trafficking. Acting on the basis of that draft, the Cabinet issued its decision No. 46 of 2012 establishing the National Committee to Combat Human Trafficking. Chaired by the Minister of Human Rights, the membership of the National Committee includes representatives of governmental and non-governmental actors that are countering human trafficking. The National Committee is the national institution responsible for developing policies and mechanisms at the national level related to preventing human trafficking, punishing the perpetrators thereof and protecting and rehabilitating victims. The National Committee, in accordance with the resolution establishing it, has been mandated to develop a national strategy to combat human trafficking, draft a national law on combating human trafficking and carry out several other related tasks and functions.</w:t>
      </w:r>
    </w:p>
    <w:p w14:paraId="0870567F" w14:textId="69DC3E99" w:rsidR="00006766" w:rsidRPr="0037347E" w:rsidRDefault="00006766" w:rsidP="00006766">
      <w:pPr>
        <w:pStyle w:val="SingleTxt"/>
      </w:pPr>
      <w:r w:rsidRPr="0037347E">
        <w:t>56.</w:t>
      </w:r>
      <w:r w:rsidRPr="0037347E">
        <w:tab/>
        <w:t>In April 2020, after several delays caused by the brutal war, the Minister of Human Rights inaugurated the National Committee to Combat Human Trafficking in the provisional capital, Aden. At the first meeting of the National Committee, members agreed on the need to activate its mechanism for monitoring and documenting violations, create a national information network and develop a three-year national plan for the National Committee following endorsement of the related bill by Parliament and endorsement by the Government in 2014 of the protocol on combating human trafficking.</w:t>
      </w:r>
    </w:p>
    <w:p w14:paraId="415A6DB7" w14:textId="7E32524B" w:rsidR="00A33944" w:rsidRPr="0037347E" w:rsidRDefault="00A33944" w:rsidP="00A33944">
      <w:pPr>
        <w:pStyle w:val="SingleTxt"/>
        <w:spacing w:after="0" w:line="120" w:lineRule="exact"/>
        <w:rPr>
          <w:sz w:val="10"/>
        </w:rPr>
      </w:pPr>
    </w:p>
    <w:p w14:paraId="6B8BF71D" w14:textId="77777777" w:rsidR="00A33944" w:rsidRPr="0037347E" w:rsidRDefault="00A33944" w:rsidP="00A33944">
      <w:pPr>
        <w:pStyle w:val="SingleTxt"/>
        <w:spacing w:after="0" w:line="120" w:lineRule="exact"/>
        <w:rPr>
          <w:sz w:val="10"/>
        </w:rPr>
      </w:pPr>
    </w:p>
    <w:p w14:paraId="58B3090C" w14:textId="310143B7" w:rsidR="00006766" w:rsidRPr="0037347E" w:rsidRDefault="00A33944" w:rsidP="0073760B">
      <w:pPr>
        <w:pStyle w:val="HCh"/>
        <w:ind w:left="1267" w:right="1260" w:hanging="1267"/>
      </w:pPr>
      <w:r w:rsidRPr="0037347E">
        <w:tab/>
      </w:r>
      <w:r w:rsidR="00006766" w:rsidRPr="0037347E">
        <w:t>IX.</w:t>
      </w:r>
      <w:r w:rsidRPr="0037347E">
        <w:tab/>
      </w:r>
      <w:r w:rsidR="00006766" w:rsidRPr="0037347E">
        <w:t xml:space="preserve">Participation in political life </w:t>
      </w:r>
    </w:p>
    <w:p w14:paraId="6A3B2B26" w14:textId="5A466BE7" w:rsidR="00A33944" w:rsidRPr="0037347E" w:rsidRDefault="00A33944" w:rsidP="0073760B">
      <w:pPr>
        <w:pStyle w:val="SingleTxt"/>
        <w:keepNext/>
        <w:keepLines/>
        <w:spacing w:after="0" w:line="120" w:lineRule="exact"/>
        <w:rPr>
          <w:sz w:val="10"/>
        </w:rPr>
      </w:pPr>
    </w:p>
    <w:p w14:paraId="5AA67627" w14:textId="078C9EF0" w:rsidR="00A33944" w:rsidRPr="0037347E" w:rsidRDefault="00A33944" w:rsidP="0073760B">
      <w:pPr>
        <w:pStyle w:val="SingleTxt"/>
        <w:keepNext/>
        <w:keepLines/>
        <w:spacing w:after="0" w:line="120" w:lineRule="exact"/>
        <w:rPr>
          <w:sz w:val="10"/>
        </w:rPr>
      </w:pPr>
    </w:p>
    <w:p w14:paraId="676EF310" w14:textId="797A772E" w:rsidR="00006766" w:rsidRPr="0037347E" w:rsidRDefault="00006766" w:rsidP="0073760B">
      <w:pPr>
        <w:pStyle w:val="SingleTxt"/>
        <w:keepNext/>
        <w:keepLines/>
      </w:pPr>
      <w:r w:rsidRPr="0037347E">
        <w:t>57.</w:t>
      </w:r>
      <w:r w:rsidRPr="0037347E">
        <w:tab/>
        <w:t>The progress that has been made with regard to the right to participate in political life and decision-making is a significant indicator of the success that Yemen has had in empowering women and ensuring they are able to contribute actively to development. Women are nominated for elected posts, participate in elections and political parties and organizations, lead civil society organizations and hold public office and positions in the judiciary. The right to stand for election and vote is guaranteed by law pursuant to article 4 of the Constitution and article 7 of the Election Act, which provides that women should be encouraged to exercise their right to vote. With regard to the judiciary, the Judiciary Act (No. 1 of 1990) provides that women have the right to be employed by the courts and the Office of the Public Prosecutor.</w:t>
      </w:r>
    </w:p>
    <w:p w14:paraId="266FA79F" w14:textId="77777777" w:rsidR="00006766" w:rsidRPr="0037347E" w:rsidRDefault="00006766" w:rsidP="00006766">
      <w:pPr>
        <w:pStyle w:val="SingleTxt"/>
      </w:pPr>
      <w:r w:rsidRPr="0037347E">
        <w:t>58.</w:t>
      </w:r>
      <w:r w:rsidRPr="0037347E">
        <w:tab/>
        <w:t>There has been a qualitative change in women’s participation in decision-making and public life, as evidenced by the number of women representatives at the first National Dialogue Conference. In addition, several decisions concerning women’s participation in political life were issued in 2012 and 2013:</w:t>
      </w:r>
    </w:p>
    <w:p w14:paraId="247E4D70" w14:textId="4D30E57D" w:rsidR="00006766" w:rsidRPr="0037347E" w:rsidRDefault="00A33944" w:rsidP="00A33944">
      <w:pPr>
        <w:pStyle w:val="SingleTxt"/>
        <w:tabs>
          <w:tab w:val="right" w:pos="1685"/>
        </w:tabs>
        <w:ind w:left="1742" w:hanging="475"/>
      </w:pPr>
      <w:r w:rsidRPr="0037347E">
        <w:tab/>
      </w:r>
      <w:r w:rsidR="00006766" w:rsidRPr="0037347E">
        <w:t>•</w:t>
      </w:r>
      <w:r w:rsidR="00006766" w:rsidRPr="0037347E">
        <w:tab/>
      </w:r>
      <w:r w:rsidR="00006766" w:rsidRPr="0037347E">
        <w:rPr>
          <w:i/>
          <w:iCs/>
        </w:rPr>
        <w:t>Government of National Unity</w:t>
      </w:r>
      <w:r w:rsidR="00006766" w:rsidRPr="0037347E">
        <w:t>: This Government consists of 35 ministers, of whom 3 are women. Those women hold the posts of Minister of Human Rights, Minister of Social Affairs and Labour and Minister of State for Cabinet Affairs. Thus, women now constitute 9 per cent of the Government. Although those ministries are not sovereign or revenue ministries and are more concerned with social services, the fact that they are headed by women constitutes progress with regard to putting women in decision-making posts.</w:t>
      </w:r>
    </w:p>
    <w:p w14:paraId="1C6D90E4" w14:textId="6A296C55" w:rsidR="00006766" w:rsidRPr="0037347E" w:rsidRDefault="00A33944" w:rsidP="00A33944">
      <w:pPr>
        <w:pStyle w:val="SingleTxt"/>
        <w:tabs>
          <w:tab w:val="right" w:pos="1685"/>
        </w:tabs>
        <w:ind w:left="1742" w:hanging="475"/>
      </w:pPr>
      <w:r w:rsidRPr="0037347E">
        <w:tab/>
      </w:r>
      <w:r w:rsidR="00006766" w:rsidRPr="0037347E">
        <w:t>•</w:t>
      </w:r>
      <w:r w:rsidR="00006766" w:rsidRPr="0037347E">
        <w:tab/>
      </w:r>
      <w:r w:rsidR="00006766" w:rsidRPr="0037347E">
        <w:rPr>
          <w:i/>
          <w:iCs/>
        </w:rPr>
        <w:t>Presidential communication committee</w:t>
      </w:r>
      <w:r w:rsidR="00006766" w:rsidRPr="0037347E">
        <w:t xml:space="preserve">: The President issued Presidential Decree No. 13 of 2012 establishing a communication committee tasked with </w:t>
      </w:r>
      <w:r w:rsidR="00006766" w:rsidRPr="0037347E">
        <w:lastRenderedPageBreak/>
        <w:t>communicating with stakeholders regarding participation in the National Dialogue Conference. That committee is made up of eight members, of whom two are women (i.e., 25 per cent of the committee’s membership).</w:t>
      </w:r>
    </w:p>
    <w:p w14:paraId="325C2E15" w14:textId="5F053D78" w:rsidR="00006766" w:rsidRPr="0037347E" w:rsidRDefault="00A33944" w:rsidP="00A33944">
      <w:pPr>
        <w:pStyle w:val="SingleTxt"/>
        <w:tabs>
          <w:tab w:val="right" w:pos="1685"/>
        </w:tabs>
        <w:ind w:left="1742" w:hanging="475"/>
      </w:pPr>
      <w:r w:rsidRPr="0037347E">
        <w:tab/>
      </w:r>
      <w:r w:rsidR="00006766" w:rsidRPr="0037347E">
        <w:t>•</w:t>
      </w:r>
      <w:r w:rsidR="00006766" w:rsidRPr="0037347E">
        <w:tab/>
      </w:r>
      <w:r w:rsidR="00006766" w:rsidRPr="0037347E">
        <w:rPr>
          <w:i/>
          <w:iCs/>
          <w:spacing w:val="1"/>
          <w:w w:val="101"/>
        </w:rPr>
        <w:t>Technical committee to prepare for the National Dialogue Conference</w:t>
      </w:r>
      <w:r w:rsidR="00006766" w:rsidRPr="0037347E">
        <w:rPr>
          <w:spacing w:val="1"/>
          <w:w w:val="101"/>
        </w:rPr>
        <w:t>: The President issued Presidential Decision No. 30 (2012) concerning the creation of a technical committee to prepare for the National Dialogue Conference. Women made up 17 per cent of the 29-person committee’s membership. That committee mandated that women should make up 30 per cent of all national dialogue constituencies.</w:t>
      </w:r>
    </w:p>
    <w:p w14:paraId="15609866" w14:textId="09EBA243" w:rsidR="00006766" w:rsidRPr="0037347E" w:rsidRDefault="00A33944" w:rsidP="00A33944">
      <w:pPr>
        <w:pStyle w:val="SingleTxt"/>
        <w:tabs>
          <w:tab w:val="right" w:pos="1685"/>
        </w:tabs>
        <w:ind w:left="1742" w:hanging="475"/>
      </w:pPr>
      <w:r w:rsidRPr="0037347E">
        <w:tab/>
      </w:r>
      <w:r w:rsidR="00006766" w:rsidRPr="0037347E">
        <w:t>•</w:t>
      </w:r>
      <w:r w:rsidR="00006766" w:rsidRPr="0037347E">
        <w:tab/>
      </w:r>
      <w:r w:rsidR="00006766" w:rsidRPr="0037347E">
        <w:rPr>
          <w:i/>
          <w:iCs/>
        </w:rPr>
        <w:t>Appointment of a female adviser to the President of the Republic</w:t>
      </w:r>
      <w:r w:rsidR="00006766" w:rsidRPr="0037347E">
        <w:t>: The President of the Republic issued Presidential Decision No. 55 (2012) appointing a woman to serve as an advisor for women’s affairs. The decree was the first of its kind in the history of Yemen.</w:t>
      </w:r>
    </w:p>
    <w:p w14:paraId="35C34072" w14:textId="1BAD4D56" w:rsidR="00006766" w:rsidRPr="0037347E" w:rsidRDefault="00A33944" w:rsidP="00A33944">
      <w:pPr>
        <w:pStyle w:val="SingleTxt"/>
        <w:tabs>
          <w:tab w:val="right" w:pos="1685"/>
        </w:tabs>
        <w:ind w:left="1742" w:hanging="475"/>
      </w:pPr>
      <w:r w:rsidRPr="0037347E">
        <w:tab/>
      </w:r>
      <w:r w:rsidR="00006766" w:rsidRPr="0037347E">
        <w:t>•</w:t>
      </w:r>
      <w:r w:rsidR="00006766" w:rsidRPr="0037347E">
        <w:tab/>
      </w:r>
      <w:r w:rsidR="00006766" w:rsidRPr="00F022F9">
        <w:rPr>
          <w:i/>
          <w:iCs/>
          <w:spacing w:val="0"/>
        </w:rPr>
        <w:t>Supreme Electoral Commission</w:t>
      </w:r>
      <w:r w:rsidR="00006766" w:rsidRPr="00F022F9">
        <w:rPr>
          <w:spacing w:val="0"/>
        </w:rPr>
        <w:t>: The President issued Presidential Decision No. 63 (2012) appointing two female judges to the Supreme Electoral Commission, which consists of nine judges. With those appointments, women constitute 22</w:t>
      </w:r>
      <w:r w:rsidR="00F022F9" w:rsidRPr="00F022F9">
        <w:rPr>
          <w:spacing w:val="0"/>
        </w:rPr>
        <w:t xml:space="preserve"> </w:t>
      </w:r>
      <w:r w:rsidR="00006766" w:rsidRPr="00F022F9">
        <w:rPr>
          <w:spacing w:val="0"/>
        </w:rPr>
        <w:t>per cent of that body’s membership.</w:t>
      </w:r>
    </w:p>
    <w:p w14:paraId="1E8C2285" w14:textId="58B52904" w:rsidR="00006766" w:rsidRPr="0037347E" w:rsidRDefault="00A33944" w:rsidP="00A33944">
      <w:pPr>
        <w:pStyle w:val="SingleTxt"/>
        <w:tabs>
          <w:tab w:val="right" w:pos="1685"/>
        </w:tabs>
        <w:ind w:left="1742" w:hanging="475"/>
      </w:pPr>
      <w:r w:rsidRPr="0037347E">
        <w:tab/>
      </w:r>
      <w:r w:rsidR="00006766" w:rsidRPr="0037347E">
        <w:t>•</w:t>
      </w:r>
      <w:r w:rsidR="00006766" w:rsidRPr="0037347E">
        <w:tab/>
      </w:r>
      <w:r w:rsidR="00006766" w:rsidRPr="0037347E">
        <w:rPr>
          <w:i/>
          <w:iCs/>
        </w:rPr>
        <w:t>The judiciary</w:t>
      </w:r>
      <w:r w:rsidR="00006766" w:rsidRPr="0037347E">
        <w:t>: A female judge has been appointed to the Supreme Court, 10</w:t>
      </w:r>
      <w:r w:rsidR="0073760B" w:rsidRPr="0037347E">
        <w:t> </w:t>
      </w:r>
      <w:r w:rsidR="00006766" w:rsidRPr="0037347E">
        <w:t>women have been contracted to serve in the administrative courts of the capital district and Aden, and six female graduates of the Judicial Institute have been appointed to serve in the courts.</w:t>
      </w:r>
    </w:p>
    <w:p w14:paraId="0114F846" w14:textId="3AFC2D68" w:rsidR="00006766" w:rsidRPr="0037347E" w:rsidRDefault="00A33944" w:rsidP="00A33944">
      <w:pPr>
        <w:pStyle w:val="SingleTxt"/>
        <w:tabs>
          <w:tab w:val="right" w:pos="1685"/>
        </w:tabs>
        <w:ind w:left="1742" w:hanging="475"/>
      </w:pPr>
      <w:r w:rsidRPr="0037347E">
        <w:tab/>
      </w:r>
      <w:r w:rsidR="00006766" w:rsidRPr="0037347E">
        <w:t>•</w:t>
      </w:r>
      <w:r w:rsidR="00006766" w:rsidRPr="0037347E">
        <w:tab/>
      </w:r>
      <w:r w:rsidR="00006766" w:rsidRPr="0037347E">
        <w:rPr>
          <w:i/>
          <w:iCs/>
        </w:rPr>
        <w:t>Supreme National Authority for Combating Corruption</w:t>
      </w:r>
      <w:r w:rsidR="00006766" w:rsidRPr="0037347E">
        <w:t xml:space="preserve">: Three members of this 11-person body are women, two of whom were elected by the membership to serve as its President and Vice-President. </w:t>
      </w:r>
    </w:p>
    <w:p w14:paraId="1C855280" w14:textId="3489434D" w:rsidR="00006766" w:rsidRPr="0037347E" w:rsidRDefault="00006766" w:rsidP="00006766">
      <w:pPr>
        <w:pStyle w:val="SingleTxt"/>
      </w:pPr>
      <w:r w:rsidRPr="0037347E">
        <w:t>59.</w:t>
      </w:r>
      <w:r w:rsidRPr="0037347E">
        <w:tab/>
        <w:t>The Cabinet issued its Order No. 26 (2014) concerning the drafting of measures to implement the outcomes of the All-Inclusive National Dialogue and its Order No.</w:t>
      </w:r>
      <w:r w:rsidR="00A33944" w:rsidRPr="0037347E">
        <w:t> </w:t>
      </w:r>
      <w:r w:rsidRPr="0037347E">
        <w:t xml:space="preserve">28 (2014) concerning the development of an implementation matrix for the outcomes adopted by the National Dialogue; and Cabinet Order No. 64. </w:t>
      </w:r>
    </w:p>
    <w:p w14:paraId="41BAAD67" w14:textId="6F00BD69" w:rsidR="00006766" w:rsidRPr="0037347E" w:rsidRDefault="00006766" w:rsidP="00006766">
      <w:pPr>
        <w:pStyle w:val="SingleTxt"/>
      </w:pPr>
      <w:r w:rsidRPr="0037347E">
        <w:t>60.</w:t>
      </w:r>
      <w:r w:rsidRPr="0037347E">
        <w:tab/>
        <w:t>The Ministry of Human Rights signed a partnership agreement to implement the Young Female Leaders project.</w:t>
      </w:r>
    </w:p>
    <w:p w14:paraId="0A6F5684" w14:textId="0659A033" w:rsidR="00A33944" w:rsidRPr="0037347E" w:rsidRDefault="00A33944" w:rsidP="00A33944">
      <w:pPr>
        <w:pStyle w:val="SingleTxt"/>
        <w:spacing w:after="0" w:line="120" w:lineRule="exact"/>
        <w:rPr>
          <w:sz w:val="10"/>
        </w:rPr>
      </w:pPr>
    </w:p>
    <w:p w14:paraId="37637B4D" w14:textId="2659B9E4" w:rsidR="00A33944" w:rsidRPr="0037347E" w:rsidRDefault="00A33944" w:rsidP="00A33944">
      <w:pPr>
        <w:pStyle w:val="SingleTxt"/>
        <w:spacing w:after="0" w:line="120" w:lineRule="exact"/>
        <w:rPr>
          <w:sz w:val="10"/>
        </w:rPr>
      </w:pPr>
    </w:p>
    <w:p w14:paraId="319B108A" w14:textId="0A6B6E33" w:rsidR="00006766" w:rsidRPr="0037347E" w:rsidRDefault="00A33944" w:rsidP="00A33944">
      <w:pPr>
        <w:pStyle w:val="HCh"/>
        <w:ind w:left="1267" w:right="1260" w:hanging="1267"/>
      </w:pPr>
      <w:r w:rsidRPr="0037347E">
        <w:tab/>
      </w:r>
      <w:r w:rsidR="00006766" w:rsidRPr="0037347E">
        <w:t>X.</w:t>
      </w:r>
      <w:r w:rsidRPr="0037347E">
        <w:tab/>
      </w:r>
      <w:r w:rsidR="00006766" w:rsidRPr="0037347E">
        <w:t>Education</w:t>
      </w:r>
    </w:p>
    <w:p w14:paraId="5538299C" w14:textId="53CD080F" w:rsidR="00A33944" w:rsidRPr="0037347E" w:rsidRDefault="00A33944" w:rsidP="00A33944">
      <w:pPr>
        <w:pStyle w:val="SingleTxt"/>
        <w:spacing w:after="0" w:line="120" w:lineRule="exact"/>
        <w:rPr>
          <w:sz w:val="10"/>
        </w:rPr>
      </w:pPr>
    </w:p>
    <w:p w14:paraId="7BBAFF7D" w14:textId="218AFA7D" w:rsidR="00A33944" w:rsidRPr="0037347E" w:rsidRDefault="00A33944" w:rsidP="00A33944">
      <w:pPr>
        <w:pStyle w:val="SingleTxt"/>
        <w:spacing w:after="0" w:line="120" w:lineRule="exact"/>
        <w:rPr>
          <w:sz w:val="10"/>
        </w:rPr>
      </w:pPr>
    </w:p>
    <w:p w14:paraId="24D63E46" w14:textId="66EE0B66" w:rsidR="00006766" w:rsidRPr="0037347E" w:rsidRDefault="00006766" w:rsidP="00006766">
      <w:pPr>
        <w:pStyle w:val="SingleTxt"/>
      </w:pPr>
      <w:r w:rsidRPr="0037347E">
        <w:t>61.</w:t>
      </w:r>
      <w:r w:rsidRPr="0037347E">
        <w:tab/>
        <w:t>The State continues to implement the National Strategy for the Development of Basic Education 2003–2015, the overall strategic programme and several other programmes that incorporate the concepts of equality and non-discrimination, in particular with regard to enrolment and improving quality. In addition, programmes have been developed specifically for children with special needs and children from poor families in rural and urban areas. The Ministry of Education is helping to implement several educational programmes for refugee children in collaboration with the relevant organizations and bodies. The strategic programme consists of initiatives aimed at reforming and improving basic education, developing and establishing strategic performance indicators for basic education and a national strategy for the development of secondary education. Following are some of the policies and programmes to improve the situation of education in Yemen:</w:t>
      </w:r>
    </w:p>
    <w:p w14:paraId="4A1FC97D" w14:textId="55602FC7" w:rsidR="00006766" w:rsidRPr="0037347E" w:rsidRDefault="00A33944" w:rsidP="00A33944">
      <w:pPr>
        <w:pStyle w:val="SingleTxt"/>
        <w:tabs>
          <w:tab w:val="right" w:pos="1685"/>
        </w:tabs>
        <w:ind w:left="1742" w:hanging="475"/>
      </w:pPr>
      <w:r w:rsidRPr="0037347E">
        <w:tab/>
      </w:r>
      <w:r w:rsidR="00006766" w:rsidRPr="0037347E">
        <w:t>•</w:t>
      </w:r>
      <w:r w:rsidR="00006766" w:rsidRPr="0037347E">
        <w:tab/>
        <w:t>Developing effective solutions for children who do not have access to basic education, including, in particular, girls in rural areas;</w:t>
      </w:r>
    </w:p>
    <w:p w14:paraId="408193E1" w14:textId="644C752C" w:rsidR="00006766" w:rsidRPr="0037347E" w:rsidRDefault="00A33944" w:rsidP="00A33944">
      <w:pPr>
        <w:pStyle w:val="SingleTxt"/>
        <w:tabs>
          <w:tab w:val="right" w:pos="1685"/>
        </w:tabs>
        <w:ind w:left="1742" w:hanging="475"/>
      </w:pPr>
      <w:r w:rsidRPr="0037347E">
        <w:tab/>
      </w:r>
      <w:r w:rsidR="00006766" w:rsidRPr="0037347E">
        <w:t>•</w:t>
      </w:r>
      <w:r w:rsidR="00006766" w:rsidRPr="0037347E">
        <w:tab/>
        <w:t>Ensuring more effective enforcement of compulsory basic education and reducing failure and dropout rates in basic education;</w:t>
      </w:r>
    </w:p>
    <w:p w14:paraId="461305EA" w14:textId="700EB18E" w:rsidR="00006766" w:rsidRPr="0037347E" w:rsidRDefault="00A33944" w:rsidP="00B01678">
      <w:pPr>
        <w:pStyle w:val="SingleTxt"/>
        <w:tabs>
          <w:tab w:val="right" w:pos="1685"/>
        </w:tabs>
        <w:spacing w:line="240" w:lineRule="auto"/>
        <w:ind w:left="1742" w:hanging="475"/>
      </w:pPr>
      <w:r w:rsidRPr="0037347E">
        <w:lastRenderedPageBreak/>
        <w:tab/>
      </w:r>
      <w:r w:rsidR="00006766" w:rsidRPr="0037347E">
        <w:t>•</w:t>
      </w:r>
      <w:r w:rsidR="00006766" w:rsidRPr="0037347E">
        <w:tab/>
        <w:t>Developing criteria for the appointment of competent and specialized senior administrative and supervisory staff in educational institutions;</w:t>
      </w:r>
    </w:p>
    <w:p w14:paraId="62D6C06A" w14:textId="423EE9A4" w:rsidR="00006766" w:rsidRPr="0037347E" w:rsidRDefault="00A33944" w:rsidP="00B01678">
      <w:pPr>
        <w:pStyle w:val="SingleTxt"/>
        <w:tabs>
          <w:tab w:val="right" w:pos="1685"/>
        </w:tabs>
        <w:spacing w:line="240" w:lineRule="auto"/>
        <w:ind w:left="1742" w:hanging="475"/>
      </w:pPr>
      <w:r w:rsidRPr="0037347E">
        <w:tab/>
      </w:r>
      <w:r w:rsidR="00006766" w:rsidRPr="0037347E">
        <w:t>•</w:t>
      </w:r>
      <w:r w:rsidR="00006766" w:rsidRPr="0037347E">
        <w:tab/>
        <w:t>Applying quality criteria at all stages and in all types of education;</w:t>
      </w:r>
    </w:p>
    <w:p w14:paraId="63A09D9D" w14:textId="26E360E7" w:rsidR="00006766" w:rsidRPr="0037347E" w:rsidRDefault="00A33944" w:rsidP="00B01678">
      <w:pPr>
        <w:pStyle w:val="SingleTxt"/>
        <w:tabs>
          <w:tab w:val="right" w:pos="1685"/>
        </w:tabs>
        <w:spacing w:line="240" w:lineRule="auto"/>
        <w:ind w:left="1742" w:hanging="475"/>
      </w:pPr>
      <w:r w:rsidRPr="0037347E">
        <w:tab/>
      </w:r>
      <w:r w:rsidR="00006766" w:rsidRPr="0037347E">
        <w:t>•</w:t>
      </w:r>
      <w:r w:rsidR="00006766" w:rsidRPr="0037347E">
        <w:tab/>
        <w:t>Improving and continually developing and evaluating academic curriculums and improving teaching methods;</w:t>
      </w:r>
    </w:p>
    <w:p w14:paraId="23CB7A96" w14:textId="7EF7364B" w:rsidR="00006766" w:rsidRPr="0037347E" w:rsidRDefault="00A33944" w:rsidP="00B01678">
      <w:pPr>
        <w:pStyle w:val="SingleTxt"/>
        <w:tabs>
          <w:tab w:val="right" w:pos="1685"/>
        </w:tabs>
        <w:spacing w:line="240" w:lineRule="auto"/>
        <w:ind w:left="1742" w:hanging="475"/>
      </w:pPr>
      <w:r w:rsidRPr="0037347E">
        <w:tab/>
      </w:r>
      <w:r w:rsidR="00006766" w:rsidRPr="0037347E">
        <w:t>•</w:t>
      </w:r>
      <w:r w:rsidR="00006766" w:rsidRPr="0037347E">
        <w:tab/>
        <w:t>Promoting more effective partnership between the State, civil society and the private sector.</w:t>
      </w:r>
    </w:p>
    <w:p w14:paraId="502A8B35" w14:textId="77777777" w:rsidR="00006766" w:rsidRPr="0037347E" w:rsidRDefault="00006766" w:rsidP="00B01678">
      <w:pPr>
        <w:pStyle w:val="SingleTxt"/>
        <w:spacing w:line="240" w:lineRule="auto"/>
      </w:pPr>
      <w:r w:rsidRPr="0037347E">
        <w:t>62.</w:t>
      </w:r>
      <w:r w:rsidRPr="0037347E">
        <w:tab/>
        <w:t xml:space="preserve">We should like to point out that the situation in Yemen over the past few years has affected the education process. Education at all levels has experienced interruptions since 2015 because of the war, the coup perpetrated against legitimate institutions and the failure to pay the salaries of teaching staff. Moreover, the armed conflicts raging in various parts of Yemen have seen schools and universities targeted and used for military purposes. As a result, the Government has been forced to stop implementing national strategies that are aimed at narrowing the gap in education rates between males and females and between urban and rural areas. </w:t>
      </w:r>
    </w:p>
    <w:p w14:paraId="0B2B4B5F" w14:textId="303094C7" w:rsidR="00006766" w:rsidRPr="0037347E" w:rsidRDefault="00006766" w:rsidP="00B01678">
      <w:pPr>
        <w:pStyle w:val="SingleTxt"/>
        <w:spacing w:line="240" w:lineRule="auto"/>
      </w:pPr>
      <w:r w:rsidRPr="0037347E">
        <w:t>63.</w:t>
      </w:r>
      <w:r w:rsidRPr="0037347E">
        <w:tab/>
        <w:t>Although the war continues to affect the operations of institutions and the performance of statistical agencies and hinder exchange of information, the Government wants to resume compiling statistics and will provide the committee with updated statistical indicators as soon as they are available.</w:t>
      </w:r>
    </w:p>
    <w:p w14:paraId="52C85216" w14:textId="6FAE4BD5" w:rsidR="00A33944" w:rsidRPr="0037347E" w:rsidRDefault="00A33944" w:rsidP="00A33944">
      <w:pPr>
        <w:pStyle w:val="SingleTxt"/>
        <w:spacing w:after="0" w:line="120" w:lineRule="exact"/>
        <w:rPr>
          <w:sz w:val="10"/>
        </w:rPr>
      </w:pPr>
    </w:p>
    <w:p w14:paraId="0CA01501" w14:textId="7BC1D5DA" w:rsidR="00A33944" w:rsidRPr="0037347E" w:rsidRDefault="00A33944" w:rsidP="00A33944">
      <w:pPr>
        <w:pStyle w:val="SingleTxt"/>
        <w:spacing w:after="0" w:line="120" w:lineRule="exact"/>
        <w:rPr>
          <w:sz w:val="10"/>
        </w:rPr>
      </w:pPr>
    </w:p>
    <w:p w14:paraId="16F72A32" w14:textId="2891BEB6" w:rsidR="00006766" w:rsidRPr="0037347E" w:rsidRDefault="00A33944" w:rsidP="00A33944">
      <w:pPr>
        <w:pStyle w:val="HCh"/>
        <w:ind w:left="1267" w:right="1260" w:hanging="1267"/>
      </w:pPr>
      <w:r w:rsidRPr="0037347E">
        <w:tab/>
      </w:r>
      <w:r w:rsidR="00006766" w:rsidRPr="0037347E">
        <w:t>XI.</w:t>
      </w:r>
      <w:r w:rsidRPr="0037347E">
        <w:tab/>
      </w:r>
      <w:r w:rsidR="00006766" w:rsidRPr="0037347E">
        <w:t>Health</w:t>
      </w:r>
    </w:p>
    <w:p w14:paraId="3AA06148" w14:textId="57934217" w:rsidR="00A33944" w:rsidRPr="0037347E" w:rsidRDefault="00A33944" w:rsidP="00A33944">
      <w:pPr>
        <w:pStyle w:val="SingleTxt"/>
        <w:spacing w:after="0" w:line="120" w:lineRule="exact"/>
        <w:rPr>
          <w:sz w:val="10"/>
        </w:rPr>
      </w:pPr>
    </w:p>
    <w:p w14:paraId="475B4F1C" w14:textId="791A371D" w:rsidR="00A33944" w:rsidRPr="0037347E" w:rsidRDefault="00A33944" w:rsidP="00A33944">
      <w:pPr>
        <w:pStyle w:val="SingleTxt"/>
        <w:spacing w:after="0" w:line="120" w:lineRule="exact"/>
        <w:rPr>
          <w:sz w:val="10"/>
        </w:rPr>
      </w:pPr>
    </w:p>
    <w:p w14:paraId="231A79DC" w14:textId="2835FFBB" w:rsidR="00006766" w:rsidRPr="0037347E" w:rsidRDefault="00006766" w:rsidP="00006766">
      <w:pPr>
        <w:pStyle w:val="SingleTxt"/>
        <w:rPr>
          <w:w w:val="102"/>
        </w:rPr>
      </w:pPr>
      <w:r w:rsidRPr="0037347E">
        <w:rPr>
          <w:w w:val="102"/>
        </w:rPr>
        <w:t>64.</w:t>
      </w:r>
      <w:r w:rsidRPr="0037347E">
        <w:rPr>
          <w:w w:val="102"/>
        </w:rPr>
        <w:tab/>
        <w:t>Health care is an essential service that the Government endeavours to provide to both men and women. Health-care services are provided through hospitals and health-care centres as well as through health education programmes. Statistical indicators show that there has been a significant increase in the number of health-care facilities that provide reproductive health services and that there has been a slight increase in the number of other facilities. Statistics show that, overall, the increase in the number of health-care facilities is not commensurate with the increase in population.</w:t>
      </w:r>
    </w:p>
    <w:p w14:paraId="49C1C184" w14:textId="77777777" w:rsidR="00006766" w:rsidRPr="0037347E" w:rsidRDefault="00006766" w:rsidP="00006766">
      <w:pPr>
        <w:pStyle w:val="SingleTxt"/>
      </w:pPr>
      <w:r w:rsidRPr="0037347E">
        <w:t>65.</w:t>
      </w:r>
      <w:r w:rsidRPr="0037347E">
        <w:tab/>
        <w:t>Women are provided with reproductive health-care services, vaccinations and maternity services. In addition, they receive other health-care services on an equal basis with men.</w:t>
      </w:r>
    </w:p>
    <w:p w14:paraId="2929C191" w14:textId="77777777" w:rsidR="00006766" w:rsidRPr="0037347E" w:rsidRDefault="00006766" w:rsidP="00006766">
      <w:pPr>
        <w:pStyle w:val="SingleTxt"/>
      </w:pPr>
      <w:r w:rsidRPr="0037347E">
        <w:t>66.</w:t>
      </w:r>
      <w:r w:rsidRPr="0037347E">
        <w:tab/>
        <w:t>The Government of Yemen is taking several measures to improve physical and mental health, alleviate the burden caused by endemic and common diseases, raise immunization rates, reduce malnutrition rates, increase coverage for reproductive health and family planning services, prevent anaemia (iron deficiency) by fortifying flour with iron, make essential medicines available in health-care facilities, spread health and reproductive awareness, and strengthen the institutions of the health-care system through training and qualification.</w:t>
      </w:r>
    </w:p>
    <w:p w14:paraId="41F39EA2" w14:textId="57496F80" w:rsidR="00006766" w:rsidRPr="0037347E" w:rsidRDefault="00006766" w:rsidP="00006766">
      <w:pPr>
        <w:pStyle w:val="SingleTxt"/>
      </w:pPr>
      <w:r w:rsidRPr="0037347E">
        <w:t>67.</w:t>
      </w:r>
      <w:r w:rsidR="008E2621" w:rsidRPr="0037347E">
        <w:tab/>
      </w:r>
      <w:r w:rsidRPr="0037347E">
        <w:t>Emergency care services, including basic services, as well as medical camps, medicines and medical supplies, are being strengthened by focusing on priority areas. The Ministry of Health, with the support of UNICEF, has adopted treatment protocols for malnutrition and established outpatient therapeutic feeding programmes and therapeutic feeding centres to treat acute malnutrition, with or without complications, and launched a supplementary feeding programme at health-care centres and hospitals to treat moderate malnutrition.</w:t>
      </w:r>
    </w:p>
    <w:p w14:paraId="3A198737" w14:textId="1136BEC7" w:rsidR="00006766" w:rsidRPr="0037347E" w:rsidRDefault="00006766" w:rsidP="00006766">
      <w:pPr>
        <w:pStyle w:val="SingleTxt"/>
      </w:pPr>
      <w:r w:rsidRPr="0037347E">
        <w:t>68.</w:t>
      </w:r>
      <w:r w:rsidRPr="0037347E">
        <w:tab/>
        <w:t>The following table shows that Government spending on health</w:t>
      </w:r>
      <w:r w:rsidR="00375F07">
        <w:t xml:space="preserve"> </w:t>
      </w:r>
      <w:r w:rsidRPr="0037347E">
        <w:t>care increased in 2011 when compared to previous years; however, expenditure remains low and does not meet needs.</w:t>
      </w:r>
    </w:p>
    <w:p w14:paraId="7DAC53C9" w14:textId="04AE88BF" w:rsidR="00A33944" w:rsidRPr="0037347E" w:rsidRDefault="00A33944" w:rsidP="00A33944">
      <w:pPr>
        <w:pStyle w:val="SingleTxt"/>
        <w:spacing w:after="0" w:line="120" w:lineRule="exact"/>
        <w:rPr>
          <w:sz w:val="10"/>
        </w:rPr>
      </w:pPr>
    </w:p>
    <w:p w14:paraId="36C0B3AC" w14:textId="06726D70" w:rsidR="00A33944" w:rsidRPr="0037347E" w:rsidRDefault="00A33944" w:rsidP="00A33944">
      <w:pPr>
        <w:pStyle w:val="SingleTxt"/>
        <w:spacing w:after="0" w:line="120" w:lineRule="exact"/>
        <w:rPr>
          <w:sz w:val="10"/>
        </w:rPr>
      </w:pPr>
    </w:p>
    <w:p w14:paraId="00652512" w14:textId="2E813F80" w:rsidR="00006766" w:rsidRPr="0037347E" w:rsidRDefault="00A33944" w:rsidP="00A33944">
      <w:pPr>
        <w:pStyle w:val="HCh"/>
        <w:ind w:left="1267" w:right="1260" w:hanging="1267"/>
      </w:pPr>
      <w:r w:rsidRPr="0037347E">
        <w:lastRenderedPageBreak/>
        <w:tab/>
      </w:r>
      <w:r w:rsidR="00006766" w:rsidRPr="0037347E">
        <w:t>XII.</w:t>
      </w:r>
      <w:r w:rsidRPr="0037347E">
        <w:tab/>
      </w:r>
      <w:r w:rsidR="00006766" w:rsidRPr="0037347E">
        <w:t>Rural woman</w:t>
      </w:r>
    </w:p>
    <w:p w14:paraId="6F46FDBE" w14:textId="70BD5548" w:rsidR="00A33944" w:rsidRPr="0037347E" w:rsidRDefault="00A33944" w:rsidP="00A33944">
      <w:pPr>
        <w:pStyle w:val="SingleTxt"/>
        <w:spacing w:after="0" w:line="120" w:lineRule="exact"/>
        <w:rPr>
          <w:sz w:val="10"/>
        </w:rPr>
      </w:pPr>
    </w:p>
    <w:p w14:paraId="2A7DAECF" w14:textId="5097B088" w:rsidR="00A33944" w:rsidRPr="0037347E" w:rsidRDefault="00A33944" w:rsidP="00A33944">
      <w:pPr>
        <w:pStyle w:val="SingleTxt"/>
        <w:spacing w:after="0" w:line="120" w:lineRule="exact"/>
        <w:rPr>
          <w:sz w:val="10"/>
        </w:rPr>
      </w:pPr>
    </w:p>
    <w:p w14:paraId="434BE015" w14:textId="5C95861D" w:rsidR="00006766" w:rsidRPr="0037347E" w:rsidRDefault="00006766" w:rsidP="00006766">
      <w:pPr>
        <w:pStyle w:val="SingleTxt"/>
      </w:pPr>
      <w:r w:rsidRPr="0037347E">
        <w:t>69.</w:t>
      </w:r>
      <w:r w:rsidRPr="0037347E">
        <w:tab/>
        <w:t xml:space="preserve">Some Government policies are aimed at improving the living situation of rural women and their surrounding environment. To that end, small-scale enterprise programmes have been launched and the Social Fund for Development has granted loans to support women, who make up 69.9 per cent of the beneficiaries of Fund programmes. The Fund has also implemented projects to enhance the capacities of rural women in the food industry. In addition, civil society organizations have provided training to rural women on entrepreneurship and sewing. Rural women will continue to need programmes that can help them build their capacities, train them how to run rain-fed agriculture projects, manage livestock and construct schools, and encourage them to educate and enlighten themselves. </w:t>
      </w:r>
    </w:p>
    <w:p w14:paraId="50E0567A" w14:textId="77777777" w:rsidR="00006766" w:rsidRPr="0037347E" w:rsidRDefault="00006766" w:rsidP="00006766">
      <w:pPr>
        <w:pStyle w:val="SingleTxt"/>
      </w:pPr>
      <w:r w:rsidRPr="0037347E">
        <w:t>70.</w:t>
      </w:r>
      <w:r w:rsidRPr="0037347E">
        <w:tab/>
        <w:t>The outcomes of the National Dialogue Conference placed emphasis on protecting women who work in agriculture with respect to labour market mechanisms, including, in particular, with regard to wages and working hours. Several strategies, the most significant of which are the strategy for the development of rural women and the agricultural sector strategy 2011–2015, have been adopted with a view to improving the status of women.</w:t>
      </w:r>
    </w:p>
    <w:p w14:paraId="49626E2C" w14:textId="77777777" w:rsidR="00006766" w:rsidRPr="0037347E" w:rsidRDefault="00006766" w:rsidP="00006766">
      <w:pPr>
        <w:pStyle w:val="SingleTxt"/>
      </w:pPr>
      <w:r w:rsidRPr="0037347E">
        <w:t>71.</w:t>
      </w:r>
      <w:r w:rsidRPr="0037347E">
        <w:tab/>
        <w:t>The Social Fund for Development continues to support the growth of small- and micro-scale financing in Yemen. In fact, it is the only government entity that supports lending programmes in most Yemeni governorates. Some banks that operate at the national level also offer loans, but those loans are subject to conditions that customers cannot satisfy. Therefore, very few customers, in particular, women are able to benefit from the financing offered by those banks, which are the Central Bank of Yemen, the Yemen Commercial Bank and the Cooperative and Agricultural Credit Bank.</w:t>
      </w:r>
    </w:p>
    <w:p w14:paraId="60295E61" w14:textId="77777777" w:rsidR="00006766" w:rsidRPr="0037347E" w:rsidRDefault="00006766" w:rsidP="00006766">
      <w:pPr>
        <w:pStyle w:val="SingleTxt"/>
      </w:pPr>
      <w:r w:rsidRPr="0037347E">
        <w:t>72.</w:t>
      </w:r>
      <w:r w:rsidRPr="0037347E">
        <w:tab/>
        <w:t>The efforts made by the Social Fund for Development have yielded many fruits, including the enactment of the Microfinance Act, the establishment of the Amal Microfinance Bank and the Yemen Microfinance Network, and the participation of the private sector, which can provide capital at the national level. In 2012, the number of network clients increased by 50 per cent, and the number of active borrowers increased from 42,000 as at the end of 2009 to more than 71,000 as at the end of 2012, a growth of more than 57 per cent.</w:t>
      </w:r>
    </w:p>
    <w:p w14:paraId="2E16AB9F" w14:textId="59BADB65" w:rsidR="00006766" w:rsidRPr="0037347E" w:rsidRDefault="00006766" w:rsidP="00006766">
      <w:pPr>
        <w:pStyle w:val="SingleTxt"/>
      </w:pPr>
      <w:r w:rsidRPr="0037347E">
        <w:t>73.</w:t>
      </w:r>
      <w:r w:rsidRPr="0037347E">
        <w:tab/>
        <w:t>The Amal Microfinance Bank places special emphasis on women because they are one the most its important segments and the focus of much of its activities. In the period 2009–2012, a total of 34,486 loans amounting to 1.2 billion Yemeni rials ($6</w:t>
      </w:r>
      <w:r w:rsidR="0073760B" w:rsidRPr="0037347E">
        <w:t> </w:t>
      </w:r>
      <w:r w:rsidRPr="0037347E">
        <w:t>million) were made. It should be noted that, as at the end of 2012, women made up 60 per cent of all borrowers.</w:t>
      </w:r>
    </w:p>
    <w:p w14:paraId="62FD9F89" w14:textId="25F35A9E" w:rsidR="00A33944" w:rsidRPr="0037347E" w:rsidRDefault="00A33944" w:rsidP="00A33944">
      <w:pPr>
        <w:pStyle w:val="SingleTxt"/>
        <w:spacing w:after="0" w:line="120" w:lineRule="exact"/>
        <w:rPr>
          <w:sz w:val="10"/>
        </w:rPr>
      </w:pPr>
    </w:p>
    <w:p w14:paraId="03E82E3A" w14:textId="4285976B" w:rsidR="00A33944" w:rsidRPr="0037347E" w:rsidRDefault="00A33944" w:rsidP="00A33944">
      <w:pPr>
        <w:pStyle w:val="SingleTxt"/>
        <w:spacing w:after="0" w:line="120" w:lineRule="exact"/>
        <w:rPr>
          <w:sz w:val="10"/>
        </w:rPr>
      </w:pPr>
    </w:p>
    <w:p w14:paraId="36C2BA52" w14:textId="79729FC1" w:rsidR="00006766" w:rsidRPr="0037347E" w:rsidRDefault="00A5267A" w:rsidP="00A5267A">
      <w:pPr>
        <w:pStyle w:val="HCh"/>
        <w:ind w:left="1267" w:right="1260" w:hanging="1267"/>
      </w:pPr>
      <w:r w:rsidRPr="0037347E">
        <w:tab/>
      </w:r>
      <w:r w:rsidR="00006766" w:rsidRPr="0037347E">
        <w:t>XIII.</w:t>
      </w:r>
      <w:r w:rsidRPr="0037347E">
        <w:tab/>
      </w:r>
      <w:r w:rsidR="00006766" w:rsidRPr="0037347E">
        <w:t>Refugees and displaced persons</w:t>
      </w:r>
    </w:p>
    <w:p w14:paraId="0A4665B1" w14:textId="3903AE62" w:rsidR="00A5267A" w:rsidRPr="0037347E" w:rsidRDefault="00A5267A" w:rsidP="00A5267A">
      <w:pPr>
        <w:pStyle w:val="SingleTxt"/>
        <w:spacing w:after="0" w:line="120" w:lineRule="exact"/>
        <w:rPr>
          <w:sz w:val="10"/>
        </w:rPr>
      </w:pPr>
    </w:p>
    <w:p w14:paraId="5D45B434" w14:textId="3530D2E5" w:rsidR="00A5267A" w:rsidRPr="0037347E" w:rsidRDefault="00A5267A" w:rsidP="00A5267A">
      <w:pPr>
        <w:pStyle w:val="SingleTxt"/>
        <w:spacing w:after="0" w:line="120" w:lineRule="exact"/>
        <w:rPr>
          <w:sz w:val="10"/>
        </w:rPr>
      </w:pPr>
    </w:p>
    <w:p w14:paraId="6772A12C" w14:textId="2B05CB7D" w:rsidR="00006766" w:rsidRPr="0037347E" w:rsidRDefault="00006766" w:rsidP="00006766">
      <w:pPr>
        <w:pStyle w:val="SingleTxt"/>
      </w:pPr>
      <w:r w:rsidRPr="0037347E">
        <w:t>74.</w:t>
      </w:r>
      <w:r w:rsidRPr="0037347E">
        <w:tab/>
        <w:t xml:space="preserve">In June 2019, the Ministry of Foreign Affairs activated the Supreme National Commission for Refugee Affairs, the membership, functions and authority of which was expanded in 2009. The National Commission established a technical committee that carries out work in the field in coordination with </w:t>
      </w:r>
      <w:r w:rsidR="00D174C7" w:rsidRPr="00D174C7">
        <w:t>the Office of the United Nations High Commissioner for Refugees (UNHCR)</w:t>
      </w:r>
      <w:r w:rsidRPr="0037347E">
        <w:t>. That same year sa</w:t>
      </w:r>
      <w:bookmarkStart w:id="2" w:name="_GoBack"/>
      <w:bookmarkEnd w:id="2"/>
      <w:r w:rsidRPr="0037347E">
        <w:t>w the establishment of the mixed migration task force, which has prepared studies and reports on mixed migration in Yemen.</w:t>
      </w:r>
    </w:p>
    <w:p w14:paraId="339DF678" w14:textId="201A033B" w:rsidR="00006766" w:rsidRPr="0037347E" w:rsidRDefault="00006766" w:rsidP="00006766">
      <w:pPr>
        <w:pStyle w:val="SingleTxt"/>
      </w:pPr>
      <w:r w:rsidRPr="0037347E">
        <w:t>75.</w:t>
      </w:r>
      <w:r w:rsidRPr="0037347E">
        <w:tab/>
        <w:t>The functions and powers of the General Directorate of Refugees of the Immigration and Passports Department were expanded pursuant to Presidential Decision No. 39 (2010). Some of the most important functions of the General Directorate are to receive refugees and provide them with shelter, protection and care.</w:t>
      </w:r>
    </w:p>
    <w:p w14:paraId="4E051922" w14:textId="7A2F4BD8" w:rsidR="00006766" w:rsidRPr="0037347E" w:rsidRDefault="00006766" w:rsidP="00006766">
      <w:pPr>
        <w:pStyle w:val="SingleTxt"/>
        <w:rPr>
          <w:w w:val="102"/>
        </w:rPr>
      </w:pPr>
      <w:r w:rsidRPr="0037347E">
        <w:rPr>
          <w:w w:val="102"/>
        </w:rPr>
        <w:lastRenderedPageBreak/>
        <w:t>7</w:t>
      </w:r>
      <w:r w:rsidR="008E2621" w:rsidRPr="0037347E">
        <w:rPr>
          <w:w w:val="102"/>
        </w:rPr>
        <w:t>6</w:t>
      </w:r>
      <w:r w:rsidRPr="0037347E">
        <w:rPr>
          <w:w w:val="102"/>
        </w:rPr>
        <w:t>.</w:t>
      </w:r>
      <w:r w:rsidRPr="0037347E">
        <w:rPr>
          <w:w w:val="102"/>
        </w:rPr>
        <w:tab/>
        <w:t>In 2011, the Ministry of Human Rights established a department that is responsible for refugees and displaced persons as well as an anti-trafficking department. Moreover, a team was created to receive, analyse and address refugee complaints and communications in coordination with UNHCR and other stakeholders.</w:t>
      </w:r>
    </w:p>
    <w:p w14:paraId="34A20864" w14:textId="037DA086" w:rsidR="00006766" w:rsidRPr="0037347E" w:rsidRDefault="00006766" w:rsidP="00006766">
      <w:pPr>
        <w:pStyle w:val="SingleTxt"/>
      </w:pPr>
      <w:r w:rsidRPr="0037347E">
        <w:t>7</w:t>
      </w:r>
      <w:r w:rsidR="008E2621" w:rsidRPr="0037347E">
        <w:t>7</w:t>
      </w:r>
      <w:r w:rsidRPr="0037347E">
        <w:t>.</w:t>
      </w:r>
      <w:r w:rsidRPr="0037347E">
        <w:tab/>
        <w:t>The Ministry of Human Rights organized a workshop on the flow of refugees to Yemen and its impact (economic, social, political and security) on the country as part of the first national conference on human rights, which took place in 2012. Following are some of the most important recommendations that were adopted:</w:t>
      </w:r>
    </w:p>
    <w:p w14:paraId="4728B267" w14:textId="0B6A9F07" w:rsidR="00006766" w:rsidRPr="0037347E" w:rsidRDefault="00A5267A" w:rsidP="00A5267A">
      <w:pPr>
        <w:pStyle w:val="SingleTxt"/>
        <w:tabs>
          <w:tab w:val="right" w:pos="1685"/>
        </w:tabs>
        <w:ind w:left="1742" w:hanging="475"/>
      </w:pPr>
      <w:r w:rsidRPr="0037347E">
        <w:tab/>
      </w:r>
      <w:r w:rsidR="00006766" w:rsidRPr="0037347E">
        <w:t>•</w:t>
      </w:r>
      <w:r w:rsidR="00006766" w:rsidRPr="0037347E">
        <w:tab/>
        <w:t>A national law regulating the asylum process in Yemen should be developed, because such a law would curtail several problems and minimize their impact and serve to protect refugees and define their rights and obligations;</w:t>
      </w:r>
    </w:p>
    <w:p w14:paraId="7F50FD98" w14:textId="28A4A747" w:rsidR="00006766" w:rsidRPr="0037347E" w:rsidRDefault="00A5267A" w:rsidP="00A5267A">
      <w:pPr>
        <w:pStyle w:val="SingleTxt"/>
        <w:tabs>
          <w:tab w:val="right" w:pos="1685"/>
        </w:tabs>
        <w:ind w:left="1742" w:hanging="475"/>
      </w:pPr>
      <w:r w:rsidRPr="0037347E">
        <w:tab/>
      </w:r>
      <w:r w:rsidR="00006766" w:rsidRPr="0037347E">
        <w:t>•</w:t>
      </w:r>
      <w:r w:rsidR="00006766" w:rsidRPr="0037347E">
        <w:tab/>
        <w:t>Refugee issues should be included in development programmes at the national level and in development programmes for governorates affected by asylum and mixed migration.</w:t>
      </w:r>
    </w:p>
    <w:p w14:paraId="611DAACD" w14:textId="0583DC52" w:rsidR="00006766" w:rsidRPr="0037347E" w:rsidRDefault="00006766" w:rsidP="00006766">
      <w:pPr>
        <w:pStyle w:val="SingleTxt"/>
      </w:pPr>
      <w:r w:rsidRPr="0037347E">
        <w:t>7</w:t>
      </w:r>
      <w:r w:rsidR="008E2621" w:rsidRPr="0037347E">
        <w:t>8</w:t>
      </w:r>
      <w:r w:rsidRPr="0037347E">
        <w:t>.</w:t>
      </w:r>
      <w:r w:rsidRPr="0037347E">
        <w:tab/>
        <w:t>A regional conference on asylum and migration from the Horn of Africa to Yemen was held in Sana’a from 11 to 13 November 2013. Countries from the Horn of Africa and international organizations participated in the conference and discussed the challenges faced by Yemen due to the influx of refugees. The participants recommended that source countries, in coordination with Horn of Africa countries, should develop solutions to reduce the flow of refugees to Yemen and help it to mitigate the economic, social and health effects caused by the influx of refugees,</w:t>
      </w:r>
    </w:p>
    <w:p w14:paraId="4A2E5A9B" w14:textId="2EA7ECA3" w:rsidR="00006766" w:rsidRPr="0037347E" w:rsidRDefault="00006766" w:rsidP="00006766">
      <w:pPr>
        <w:pStyle w:val="SingleTxt"/>
      </w:pPr>
      <w:r w:rsidRPr="0037347E">
        <w:t>7</w:t>
      </w:r>
      <w:r w:rsidR="008E2621" w:rsidRPr="0037347E">
        <w:t>9</w:t>
      </w:r>
      <w:r w:rsidRPr="0037347E">
        <w:t>.</w:t>
      </w:r>
      <w:r w:rsidRPr="0037347E">
        <w:tab/>
        <w:t>In that connection, the Yemeni government has stepped up its efforts on the ground by visiting areas and camps where displaced persons are being hosted and listening to their demands, providing relief and assistance, and communicating with relief agencies and donors to identify beneficiaries and affected areas. The Yemeni Government, in coordination with international partners, is working to increase on an equal basis the amount of humanitarian assistance available to both the poor and displaced from the Horn of Africa and to displaced Yemenis, whose numbers have increased in many governorates because of the war.</w:t>
      </w:r>
    </w:p>
    <w:p w14:paraId="56A8B5B1" w14:textId="63935CAB" w:rsidR="00A5267A" w:rsidRPr="0037347E" w:rsidRDefault="00A5267A" w:rsidP="00A5267A">
      <w:pPr>
        <w:pStyle w:val="SingleTxt"/>
        <w:spacing w:after="0" w:line="120" w:lineRule="exact"/>
        <w:rPr>
          <w:sz w:val="10"/>
        </w:rPr>
      </w:pPr>
    </w:p>
    <w:p w14:paraId="2756FDA4" w14:textId="51036773" w:rsidR="00A5267A" w:rsidRPr="0037347E" w:rsidRDefault="00A5267A" w:rsidP="00A5267A">
      <w:pPr>
        <w:pStyle w:val="SingleTxt"/>
        <w:spacing w:after="0" w:line="120" w:lineRule="exact"/>
        <w:rPr>
          <w:sz w:val="10"/>
        </w:rPr>
      </w:pPr>
    </w:p>
    <w:p w14:paraId="6F56C7DE" w14:textId="7D2E8E76" w:rsidR="00006766" w:rsidRPr="0037347E" w:rsidRDefault="00A5267A" w:rsidP="00A5267A">
      <w:pPr>
        <w:pStyle w:val="HCh"/>
        <w:ind w:left="1267" w:right="1260" w:hanging="1267"/>
      </w:pPr>
      <w:r w:rsidRPr="0037347E">
        <w:tab/>
        <w:t>XIV.</w:t>
      </w:r>
      <w:r w:rsidRPr="0037347E">
        <w:tab/>
      </w:r>
      <w:r w:rsidR="00006766" w:rsidRPr="0037347E">
        <w:t>Prisons</w:t>
      </w:r>
    </w:p>
    <w:p w14:paraId="1C5C583D" w14:textId="1885D674" w:rsidR="00A5267A" w:rsidRPr="0037347E" w:rsidRDefault="00A5267A" w:rsidP="00A5267A">
      <w:pPr>
        <w:pStyle w:val="SingleTxt"/>
        <w:spacing w:after="0" w:line="120" w:lineRule="exact"/>
        <w:rPr>
          <w:sz w:val="10"/>
        </w:rPr>
      </w:pPr>
    </w:p>
    <w:p w14:paraId="6180D856" w14:textId="31C6F406" w:rsidR="00A5267A" w:rsidRPr="0037347E" w:rsidRDefault="00A5267A" w:rsidP="00A5267A">
      <w:pPr>
        <w:pStyle w:val="SingleTxt"/>
        <w:spacing w:after="0" w:line="120" w:lineRule="exact"/>
        <w:rPr>
          <w:sz w:val="10"/>
        </w:rPr>
      </w:pPr>
    </w:p>
    <w:p w14:paraId="6F3E8E80" w14:textId="7B2E018D" w:rsidR="00006766" w:rsidRPr="0037347E" w:rsidRDefault="008E2621" w:rsidP="00006766">
      <w:pPr>
        <w:pStyle w:val="SingleTxt"/>
      </w:pPr>
      <w:r w:rsidRPr="0037347E">
        <w:t>80</w:t>
      </w:r>
      <w:r w:rsidR="00006766" w:rsidRPr="0037347E">
        <w:t>.</w:t>
      </w:r>
      <w:r w:rsidR="00006766" w:rsidRPr="0037347E">
        <w:tab/>
        <w:t>In 2019, the Ministry of Human Rights inaugurated the General Directorate of Governorate Affairs and appointed a director general to oversee its operations and commence work at 10 of the Ministry’s coordination offices in the southern governorates, Tai‘zz, Ma’rib and Bayda’. Staff at those offices were instructed to visit prisons in those governorates and report periodically to the Ministry in Aden on the situation in those prisons.</w:t>
      </w:r>
    </w:p>
    <w:p w14:paraId="4DEDB245" w14:textId="2EFE8458" w:rsidR="00006766" w:rsidRPr="0037347E" w:rsidRDefault="00006766" w:rsidP="00006766">
      <w:pPr>
        <w:pStyle w:val="SingleTxt"/>
      </w:pPr>
      <w:r w:rsidRPr="0037347E">
        <w:t>8</w:t>
      </w:r>
      <w:r w:rsidR="008E2621" w:rsidRPr="0037347E">
        <w:t>1</w:t>
      </w:r>
      <w:r w:rsidRPr="0037347E">
        <w:t>.</w:t>
      </w:r>
      <w:r w:rsidRPr="0037347E">
        <w:tab/>
        <w:t>In March 2020, in partnership with UNHCR in Aden, a training course on monitoring and following up violations in prisons was carried out for 20 coordinators from the coordination offices. The Ministry is currently finalizing the prison follow-up and monitoring program and preparing the related periodic reports.</w:t>
      </w:r>
    </w:p>
    <w:p w14:paraId="32DCDEF4" w14:textId="75280333" w:rsidR="00006766" w:rsidRPr="0037347E" w:rsidRDefault="00006766" w:rsidP="00006766">
      <w:pPr>
        <w:pStyle w:val="SingleTxt"/>
      </w:pPr>
      <w:r w:rsidRPr="0037347E">
        <w:t>8</w:t>
      </w:r>
      <w:r w:rsidR="008E2621" w:rsidRPr="0037347E">
        <w:t>2</w:t>
      </w:r>
      <w:r w:rsidRPr="0037347E">
        <w:t>.</w:t>
      </w:r>
      <w:r w:rsidRPr="0037347E">
        <w:tab/>
        <w:t xml:space="preserve">In April 2018, the Ministry of Interior, the Office of the Public Prosecutor and civil society organizations visited prisons in liberated areas that are under the control of the legitimate government. A report was produced regarding those visits that contains a set of recommendations for the Government. </w:t>
      </w:r>
    </w:p>
    <w:p w14:paraId="5E6200F8" w14:textId="1B0FB690" w:rsidR="00006766" w:rsidRPr="0037347E" w:rsidRDefault="00006766" w:rsidP="00006766">
      <w:pPr>
        <w:pStyle w:val="SingleTxt"/>
        <w:rPr>
          <w:spacing w:val="2"/>
          <w:w w:val="102"/>
        </w:rPr>
      </w:pPr>
      <w:r w:rsidRPr="0037347E">
        <w:rPr>
          <w:spacing w:val="2"/>
          <w:w w:val="102"/>
        </w:rPr>
        <w:t>8</w:t>
      </w:r>
      <w:r w:rsidR="008E2621" w:rsidRPr="0037347E">
        <w:rPr>
          <w:spacing w:val="2"/>
          <w:w w:val="102"/>
        </w:rPr>
        <w:t>3</w:t>
      </w:r>
      <w:r w:rsidRPr="0037347E">
        <w:rPr>
          <w:spacing w:val="2"/>
          <w:w w:val="102"/>
        </w:rPr>
        <w:t>.</w:t>
      </w:r>
      <w:r w:rsidRPr="0037347E">
        <w:rPr>
          <w:spacing w:val="2"/>
          <w:w w:val="102"/>
        </w:rPr>
        <w:tab/>
        <w:t xml:space="preserve">The Ministry of Human Rights and the International Committee of the Red Cross visited Mansurah Prison after it was liberated as part of the field visits to prisons that were carried out in 2017. The Ministry released several prisoners and, having assessed the conditions of inmates and the overall situation of the prison, stressed the importance </w:t>
      </w:r>
      <w:r w:rsidRPr="0037347E">
        <w:rPr>
          <w:spacing w:val="2"/>
          <w:w w:val="102"/>
        </w:rPr>
        <w:lastRenderedPageBreak/>
        <w:t>of promoting the rule of law, reforming the judiciary, strengthening protection of human rights and public freedoms at the national level, meeting the humanitarian needs of inmates and improving the conditions of detainees, in accordance with human rights principles, ensuring that inmates to be able to exercise their legal rights, by adhering to the principles and provisions of the law, and engaging in cooperation.</w:t>
      </w:r>
    </w:p>
    <w:p w14:paraId="598C428D" w14:textId="441C63EE" w:rsidR="00A5267A" w:rsidRPr="0037347E" w:rsidRDefault="00A5267A" w:rsidP="00A5267A">
      <w:pPr>
        <w:pStyle w:val="SingleTxt"/>
        <w:spacing w:after="0" w:line="120" w:lineRule="exact"/>
        <w:rPr>
          <w:sz w:val="10"/>
        </w:rPr>
      </w:pPr>
    </w:p>
    <w:p w14:paraId="10328964" w14:textId="29DA81F1" w:rsidR="00A5267A" w:rsidRPr="0037347E" w:rsidRDefault="00A5267A" w:rsidP="00A5267A">
      <w:pPr>
        <w:pStyle w:val="SingleTxt"/>
        <w:spacing w:after="0" w:line="120" w:lineRule="exact"/>
        <w:rPr>
          <w:sz w:val="10"/>
        </w:rPr>
      </w:pPr>
    </w:p>
    <w:p w14:paraId="70CC0B20" w14:textId="45E822A3" w:rsidR="00006766" w:rsidRPr="0037347E" w:rsidRDefault="00A5267A" w:rsidP="00A5267A">
      <w:pPr>
        <w:pStyle w:val="HCh"/>
        <w:ind w:left="1267" w:right="1260" w:hanging="1267"/>
      </w:pPr>
      <w:r w:rsidRPr="0037347E">
        <w:tab/>
      </w:r>
      <w:r w:rsidRPr="0037347E">
        <w:tab/>
      </w:r>
      <w:r w:rsidR="00006766" w:rsidRPr="0037347E">
        <w:t>Conclusion</w:t>
      </w:r>
    </w:p>
    <w:p w14:paraId="4DFA887D" w14:textId="59AA47F3" w:rsidR="00A5267A" w:rsidRPr="0037347E" w:rsidRDefault="00A5267A" w:rsidP="00A5267A">
      <w:pPr>
        <w:pStyle w:val="SingleTxt"/>
        <w:spacing w:after="0" w:line="120" w:lineRule="exact"/>
        <w:rPr>
          <w:sz w:val="10"/>
        </w:rPr>
      </w:pPr>
    </w:p>
    <w:p w14:paraId="74971927" w14:textId="10CB4D04" w:rsidR="00A5267A" w:rsidRPr="0037347E" w:rsidRDefault="00A5267A" w:rsidP="00A5267A">
      <w:pPr>
        <w:pStyle w:val="SingleTxt"/>
        <w:spacing w:after="0" w:line="120" w:lineRule="exact"/>
        <w:rPr>
          <w:sz w:val="10"/>
        </w:rPr>
      </w:pPr>
    </w:p>
    <w:p w14:paraId="5ED3AD14" w14:textId="21AB9186" w:rsidR="00006766" w:rsidRPr="0037347E" w:rsidRDefault="00006766" w:rsidP="00006766">
      <w:pPr>
        <w:pStyle w:val="SingleTxt"/>
      </w:pPr>
      <w:r w:rsidRPr="0037347E">
        <w:tab/>
        <w:t>There is no doubt that the war has created major economic and social challenges that will adversely affect the efforts that have been made to build the capacities of women and national institutions, with a view to eliminating all forms of discrimination. The Government of Yemen therefore declares that it is unreservedly committed to promoting and protecting human rights, in particular the rights of women and children, and pledges to work towards overcoming all the difficulties and challenges facing Yemen. It praises the cooperation demonstrated by the country’s friends and is confident that the region and the international community will assign due importance to and support the implementation on the ground of the outcomes of the All-Inclusive National Dialogue Conference.</w:t>
      </w:r>
    </w:p>
    <w:p w14:paraId="79A3CC2D" w14:textId="77777777" w:rsidR="00006766" w:rsidRPr="0037347E" w:rsidRDefault="00006766" w:rsidP="00006766">
      <w:pPr>
        <w:pStyle w:val="SingleTxt"/>
        <w:rPr>
          <w:spacing w:val="2"/>
          <w:w w:val="102"/>
        </w:rPr>
      </w:pPr>
      <w:r w:rsidRPr="0037347E">
        <w:rPr>
          <w:spacing w:val="2"/>
          <w:w w:val="102"/>
        </w:rPr>
        <w:tab/>
        <w:t>In conclusion, the Government of Yemen would like to express its thanks and appreciation to the Committee on the Elimination of Discrimination against Women for its efforts and the great interest it has shown in enabling Yemeni women to overcome all obstacles on their way to achieving equality and eliminating discrimination. The Government apologizes for the delayed issuance of the present document because of the war and the precautionary measures that were taken to prevent the spread of coronavirus disease (COVID-19) in Yemen and in Aden in particular.</w:t>
      </w:r>
    </w:p>
    <w:p w14:paraId="1BDCDA7A" w14:textId="5C789F2E" w:rsidR="00006766" w:rsidRPr="0037347E" w:rsidRDefault="00006766" w:rsidP="00135D3F">
      <w:pPr>
        <w:pStyle w:val="SingleTxt"/>
        <w:spacing w:after="0" w:line="120" w:lineRule="exact"/>
        <w:rPr>
          <w:sz w:val="10"/>
        </w:rPr>
      </w:pPr>
    </w:p>
    <w:p w14:paraId="02B6452E" w14:textId="1B4A4DFB" w:rsidR="00006766" w:rsidRPr="006434E6" w:rsidRDefault="00135D3F" w:rsidP="00643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011362">
        <w:rPr>
          <w:b w:val="0"/>
          <w:bCs/>
          <w:lang w:val="en-GB"/>
        </w:rPr>
        <w:tab/>
      </w:r>
      <w:r w:rsidRPr="00011362">
        <w:rPr>
          <w:b w:val="0"/>
          <w:bCs/>
          <w:lang w:val="en-GB"/>
        </w:rPr>
        <w:tab/>
      </w:r>
      <w:r w:rsidR="00006766" w:rsidRPr="00011362">
        <w:rPr>
          <w:b w:val="0"/>
          <w:bCs/>
          <w:lang w:val="en-GB"/>
        </w:rPr>
        <w:t>Table 1</w:t>
      </w:r>
      <w:r w:rsidR="006434E6">
        <w:rPr>
          <w:b w:val="0"/>
          <w:bCs/>
          <w:lang w:val="en-GB"/>
        </w:rPr>
        <w:br/>
      </w:r>
      <w:r w:rsidR="00006766" w:rsidRPr="0037347E">
        <w:rPr>
          <w:lang w:val="en-GB"/>
        </w:rPr>
        <w:t>Simulated poverty and inequality changes in Yemen (2014–2016)</w:t>
      </w:r>
    </w:p>
    <w:p w14:paraId="17B26FF5" w14:textId="615EE36B" w:rsidR="00135D3F" w:rsidRPr="0037347E" w:rsidRDefault="00135D3F" w:rsidP="00135D3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3B1970" w:rsidRPr="0037347E" w14:paraId="35268D22" w14:textId="77777777" w:rsidTr="002D5ACA">
        <w:trPr>
          <w:tblHeader/>
        </w:trPr>
        <w:tc>
          <w:tcPr>
            <w:tcW w:w="1830" w:type="dxa"/>
            <w:tcBorders>
              <w:top w:val="single" w:sz="4" w:space="0" w:color="auto"/>
            </w:tcBorders>
            <w:shd w:val="clear" w:color="auto" w:fill="auto"/>
            <w:vAlign w:val="bottom"/>
          </w:tcPr>
          <w:p w14:paraId="1C3B23FD" w14:textId="77777777" w:rsidR="00135D3F" w:rsidRPr="0037347E" w:rsidRDefault="00135D3F"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830" w:type="dxa"/>
            <w:tcBorders>
              <w:top w:val="single" w:sz="4" w:space="0" w:color="auto"/>
            </w:tcBorders>
            <w:shd w:val="clear" w:color="auto" w:fill="auto"/>
            <w:vAlign w:val="bottom"/>
          </w:tcPr>
          <w:p w14:paraId="23E055A9" w14:textId="77E01AAE" w:rsidR="00135D3F" w:rsidRPr="0037347E" w:rsidRDefault="00135D3F" w:rsidP="00E82D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p>
        </w:tc>
        <w:tc>
          <w:tcPr>
            <w:tcW w:w="1830" w:type="dxa"/>
            <w:tcBorders>
              <w:top w:val="single" w:sz="4" w:space="0" w:color="auto"/>
              <w:bottom w:val="single" w:sz="4" w:space="0" w:color="auto"/>
            </w:tcBorders>
            <w:shd w:val="clear" w:color="auto" w:fill="auto"/>
            <w:vAlign w:val="bottom"/>
          </w:tcPr>
          <w:p w14:paraId="7043096F" w14:textId="69EE6E63" w:rsidR="00135D3F" w:rsidRPr="0037347E" w:rsidRDefault="00135D3F"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2014</w:t>
            </w:r>
          </w:p>
        </w:tc>
        <w:tc>
          <w:tcPr>
            <w:tcW w:w="1830" w:type="dxa"/>
            <w:tcBorders>
              <w:top w:val="single" w:sz="4" w:space="0" w:color="auto"/>
              <w:bottom w:val="single" w:sz="4" w:space="0" w:color="auto"/>
            </w:tcBorders>
            <w:shd w:val="clear" w:color="auto" w:fill="auto"/>
            <w:vAlign w:val="bottom"/>
          </w:tcPr>
          <w:p w14:paraId="56CDEDBF" w14:textId="7B0DC173" w:rsidR="00135D3F" w:rsidRPr="0037347E" w:rsidRDefault="00135D3F"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2016</w:t>
            </w:r>
          </w:p>
        </w:tc>
      </w:tr>
      <w:tr w:rsidR="003B1970" w:rsidRPr="0037347E" w14:paraId="47B62710" w14:textId="77777777" w:rsidTr="002D5ACA">
        <w:trPr>
          <w:tblHeader/>
        </w:trPr>
        <w:tc>
          <w:tcPr>
            <w:tcW w:w="1830" w:type="dxa"/>
            <w:tcBorders>
              <w:bottom w:val="single" w:sz="12" w:space="0" w:color="auto"/>
            </w:tcBorders>
            <w:shd w:val="clear" w:color="auto" w:fill="auto"/>
            <w:vAlign w:val="bottom"/>
          </w:tcPr>
          <w:p w14:paraId="2301158A" w14:textId="77777777" w:rsidR="00135D3F" w:rsidRPr="0037347E" w:rsidRDefault="00135D3F"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830" w:type="dxa"/>
            <w:tcBorders>
              <w:bottom w:val="single" w:sz="12" w:space="0" w:color="auto"/>
            </w:tcBorders>
            <w:shd w:val="clear" w:color="auto" w:fill="auto"/>
            <w:vAlign w:val="bottom"/>
          </w:tcPr>
          <w:p w14:paraId="7BA40DD8" w14:textId="3C1652F7" w:rsidR="00135D3F" w:rsidRPr="0037347E" w:rsidRDefault="00135D3F" w:rsidP="00E82D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p>
        </w:tc>
        <w:tc>
          <w:tcPr>
            <w:tcW w:w="1830" w:type="dxa"/>
            <w:tcBorders>
              <w:top w:val="single" w:sz="4" w:space="0" w:color="auto"/>
              <w:bottom w:val="single" w:sz="12" w:space="0" w:color="auto"/>
            </w:tcBorders>
            <w:shd w:val="clear" w:color="auto" w:fill="auto"/>
            <w:vAlign w:val="bottom"/>
          </w:tcPr>
          <w:p w14:paraId="5FB418F1" w14:textId="59C351C9" w:rsidR="00135D3F" w:rsidRPr="0037347E" w:rsidRDefault="00135D3F"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Actual</w:t>
            </w:r>
          </w:p>
        </w:tc>
        <w:tc>
          <w:tcPr>
            <w:tcW w:w="1830" w:type="dxa"/>
            <w:tcBorders>
              <w:top w:val="single" w:sz="4" w:space="0" w:color="auto"/>
              <w:bottom w:val="single" w:sz="12" w:space="0" w:color="auto"/>
            </w:tcBorders>
            <w:shd w:val="clear" w:color="auto" w:fill="auto"/>
            <w:vAlign w:val="bottom"/>
          </w:tcPr>
          <w:p w14:paraId="1B2DD0F6" w14:textId="35257359" w:rsidR="00135D3F" w:rsidRPr="0037347E" w:rsidRDefault="00135D3F"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Simulated</w:t>
            </w:r>
          </w:p>
        </w:tc>
      </w:tr>
      <w:tr w:rsidR="003B1970" w:rsidRPr="0037347E" w14:paraId="590520A5" w14:textId="77777777" w:rsidTr="003B1970">
        <w:trPr>
          <w:trHeight w:hRule="exact" w:val="115"/>
          <w:tblHeader/>
        </w:trPr>
        <w:tc>
          <w:tcPr>
            <w:tcW w:w="1830" w:type="dxa"/>
            <w:tcBorders>
              <w:top w:val="single" w:sz="12" w:space="0" w:color="auto"/>
            </w:tcBorders>
            <w:shd w:val="clear" w:color="auto" w:fill="auto"/>
            <w:vAlign w:val="bottom"/>
          </w:tcPr>
          <w:p w14:paraId="0FBDF7B0"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05D3D336" w14:textId="77777777" w:rsidR="003B1970" w:rsidRPr="0037347E" w:rsidRDefault="003B1970" w:rsidP="00E82D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830" w:type="dxa"/>
            <w:tcBorders>
              <w:top w:val="single" w:sz="12" w:space="0" w:color="auto"/>
            </w:tcBorders>
            <w:shd w:val="clear" w:color="auto" w:fill="auto"/>
            <w:vAlign w:val="bottom"/>
          </w:tcPr>
          <w:p w14:paraId="2A5A81E8"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6D36591A"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3B1970" w:rsidRPr="0037347E" w14:paraId="250EAE36" w14:textId="77777777" w:rsidTr="003B1970">
        <w:tc>
          <w:tcPr>
            <w:tcW w:w="1830" w:type="dxa"/>
            <w:vMerge w:val="restart"/>
            <w:shd w:val="clear" w:color="auto" w:fill="auto"/>
          </w:tcPr>
          <w:p w14:paraId="32056568"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37347E">
              <w:rPr>
                <w:sz w:val="17"/>
                <w:lang w:val="en-GB"/>
              </w:rPr>
              <w:t>Poverty</w:t>
            </w:r>
          </w:p>
        </w:tc>
        <w:tc>
          <w:tcPr>
            <w:tcW w:w="1830" w:type="dxa"/>
            <w:shd w:val="clear" w:color="auto" w:fill="auto"/>
            <w:vAlign w:val="bottom"/>
          </w:tcPr>
          <w:p w14:paraId="14102365" w14:textId="77777777" w:rsidR="003B1970" w:rsidRPr="0037347E" w:rsidRDefault="003B1970" w:rsidP="00E82D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7347E">
              <w:rPr>
                <w:sz w:val="17"/>
                <w:lang w:val="en-GB"/>
              </w:rPr>
              <w:t>Headcount</w:t>
            </w:r>
          </w:p>
        </w:tc>
        <w:tc>
          <w:tcPr>
            <w:tcW w:w="1830" w:type="dxa"/>
            <w:shd w:val="clear" w:color="auto" w:fill="auto"/>
            <w:vAlign w:val="bottom"/>
          </w:tcPr>
          <w:p w14:paraId="4A2AA0A6"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48.6</w:t>
            </w:r>
          </w:p>
        </w:tc>
        <w:tc>
          <w:tcPr>
            <w:tcW w:w="1830" w:type="dxa"/>
            <w:shd w:val="clear" w:color="auto" w:fill="auto"/>
            <w:vAlign w:val="bottom"/>
          </w:tcPr>
          <w:p w14:paraId="6061DAAB"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76.9</w:t>
            </w:r>
          </w:p>
        </w:tc>
      </w:tr>
      <w:tr w:rsidR="003B1970" w:rsidRPr="0037347E" w14:paraId="4569A6F1" w14:textId="77777777" w:rsidTr="003B1970">
        <w:tc>
          <w:tcPr>
            <w:tcW w:w="1830" w:type="dxa"/>
            <w:vMerge/>
            <w:shd w:val="clear" w:color="auto" w:fill="auto"/>
            <w:vAlign w:val="bottom"/>
          </w:tcPr>
          <w:p w14:paraId="3F3E0A29"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830" w:type="dxa"/>
            <w:shd w:val="clear" w:color="auto" w:fill="auto"/>
            <w:vAlign w:val="bottom"/>
          </w:tcPr>
          <w:p w14:paraId="4A1897BE" w14:textId="77777777" w:rsidR="003B1970" w:rsidRPr="0037347E" w:rsidRDefault="003B1970" w:rsidP="00E82D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7347E">
              <w:rPr>
                <w:sz w:val="17"/>
                <w:lang w:val="en-GB"/>
              </w:rPr>
              <w:t>Poverty gap</w:t>
            </w:r>
          </w:p>
        </w:tc>
        <w:tc>
          <w:tcPr>
            <w:tcW w:w="1830" w:type="dxa"/>
            <w:shd w:val="clear" w:color="auto" w:fill="auto"/>
            <w:vAlign w:val="bottom"/>
          </w:tcPr>
          <w:p w14:paraId="2C822D7D"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15.5</w:t>
            </w:r>
          </w:p>
        </w:tc>
        <w:tc>
          <w:tcPr>
            <w:tcW w:w="1830" w:type="dxa"/>
            <w:shd w:val="clear" w:color="auto" w:fill="auto"/>
            <w:vAlign w:val="bottom"/>
          </w:tcPr>
          <w:p w14:paraId="1917E99B"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43.7</w:t>
            </w:r>
          </w:p>
        </w:tc>
      </w:tr>
      <w:tr w:rsidR="003B1970" w:rsidRPr="0037347E" w14:paraId="0AAFFF12" w14:textId="77777777" w:rsidTr="003B1970">
        <w:tc>
          <w:tcPr>
            <w:tcW w:w="1830" w:type="dxa"/>
            <w:vMerge/>
            <w:shd w:val="clear" w:color="auto" w:fill="auto"/>
            <w:vAlign w:val="bottom"/>
          </w:tcPr>
          <w:p w14:paraId="013637E8"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830" w:type="dxa"/>
            <w:shd w:val="clear" w:color="auto" w:fill="auto"/>
            <w:vAlign w:val="bottom"/>
          </w:tcPr>
          <w:p w14:paraId="180B7648" w14:textId="77777777" w:rsidR="003B1970" w:rsidRPr="0037347E" w:rsidRDefault="003B1970" w:rsidP="00E82D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7347E">
              <w:rPr>
                <w:sz w:val="17"/>
                <w:lang w:val="en-GB"/>
              </w:rPr>
              <w:t>Severity</w:t>
            </w:r>
          </w:p>
        </w:tc>
        <w:tc>
          <w:tcPr>
            <w:tcW w:w="1830" w:type="dxa"/>
            <w:shd w:val="clear" w:color="auto" w:fill="auto"/>
            <w:vAlign w:val="bottom"/>
          </w:tcPr>
          <w:p w14:paraId="0AC56813"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6.7</w:t>
            </w:r>
          </w:p>
        </w:tc>
        <w:tc>
          <w:tcPr>
            <w:tcW w:w="1830" w:type="dxa"/>
            <w:shd w:val="clear" w:color="auto" w:fill="auto"/>
            <w:vAlign w:val="bottom"/>
          </w:tcPr>
          <w:p w14:paraId="52365D8E"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30.1</w:t>
            </w:r>
          </w:p>
        </w:tc>
      </w:tr>
      <w:tr w:rsidR="003B1970" w:rsidRPr="0037347E" w14:paraId="62D37452" w14:textId="77777777" w:rsidTr="003B1970">
        <w:tc>
          <w:tcPr>
            <w:tcW w:w="1830" w:type="dxa"/>
            <w:vMerge w:val="restart"/>
            <w:shd w:val="clear" w:color="auto" w:fill="auto"/>
          </w:tcPr>
          <w:p w14:paraId="1CD915AE"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37347E">
              <w:rPr>
                <w:sz w:val="17"/>
                <w:lang w:val="en-GB"/>
              </w:rPr>
              <w:t>Inequality</w:t>
            </w:r>
          </w:p>
        </w:tc>
        <w:tc>
          <w:tcPr>
            <w:tcW w:w="1830" w:type="dxa"/>
            <w:shd w:val="clear" w:color="auto" w:fill="auto"/>
            <w:vAlign w:val="bottom"/>
          </w:tcPr>
          <w:p w14:paraId="4F217A45" w14:textId="77777777" w:rsidR="003B1970" w:rsidRPr="0037347E" w:rsidRDefault="003B1970" w:rsidP="00E82D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7347E">
              <w:rPr>
                <w:sz w:val="17"/>
                <w:lang w:val="en-GB"/>
              </w:rPr>
              <w:t>Gini</w:t>
            </w:r>
          </w:p>
        </w:tc>
        <w:tc>
          <w:tcPr>
            <w:tcW w:w="1830" w:type="dxa"/>
            <w:shd w:val="clear" w:color="auto" w:fill="auto"/>
            <w:vAlign w:val="bottom"/>
          </w:tcPr>
          <w:p w14:paraId="525C7C89"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36.7</w:t>
            </w:r>
          </w:p>
        </w:tc>
        <w:tc>
          <w:tcPr>
            <w:tcW w:w="1830" w:type="dxa"/>
            <w:shd w:val="clear" w:color="auto" w:fill="auto"/>
            <w:vAlign w:val="bottom"/>
          </w:tcPr>
          <w:p w14:paraId="41227AF2"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48.9</w:t>
            </w:r>
          </w:p>
        </w:tc>
      </w:tr>
      <w:tr w:rsidR="003B1970" w:rsidRPr="0037347E" w14:paraId="57BAF7D8" w14:textId="77777777" w:rsidTr="003B1970">
        <w:tc>
          <w:tcPr>
            <w:tcW w:w="1830" w:type="dxa"/>
            <w:vMerge/>
            <w:shd w:val="clear" w:color="auto" w:fill="auto"/>
            <w:vAlign w:val="bottom"/>
          </w:tcPr>
          <w:p w14:paraId="652268E5"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830" w:type="dxa"/>
            <w:shd w:val="clear" w:color="auto" w:fill="auto"/>
            <w:vAlign w:val="bottom"/>
          </w:tcPr>
          <w:p w14:paraId="741F03BD" w14:textId="77777777" w:rsidR="003B1970" w:rsidRPr="0037347E" w:rsidRDefault="003B1970" w:rsidP="00E82D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7347E">
              <w:rPr>
                <w:sz w:val="17"/>
                <w:lang w:val="en-GB"/>
              </w:rPr>
              <w:t>Theil L</w:t>
            </w:r>
          </w:p>
        </w:tc>
        <w:tc>
          <w:tcPr>
            <w:tcW w:w="1830" w:type="dxa"/>
            <w:shd w:val="clear" w:color="auto" w:fill="auto"/>
            <w:vAlign w:val="bottom"/>
          </w:tcPr>
          <w:p w14:paraId="64DF4EBD"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22.2</w:t>
            </w:r>
          </w:p>
        </w:tc>
        <w:tc>
          <w:tcPr>
            <w:tcW w:w="1830" w:type="dxa"/>
            <w:shd w:val="clear" w:color="auto" w:fill="auto"/>
            <w:vAlign w:val="bottom"/>
          </w:tcPr>
          <w:p w14:paraId="65DC83D9"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50</w:t>
            </w:r>
          </w:p>
        </w:tc>
      </w:tr>
      <w:tr w:rsidR="003B1970" w:rsidRPr="0037347E" w14:paraId="3C594987" w14:textId="77777777" w:rsidTr="003B1970">
        <w:tc>
          <w:tcPr>
            <w:tcW w:w="1830" w:type="dxa"/>
            <w:vMerge/>
            <w:tcBorders>
              <w:bottom w:val="single" w:sz="12" w:space="0" w:color="auto"/>
            </w:tcBorders>
            <w:shd w:val="clear" w:color="auto" w:fill="auto"/>
            <w:vAlign w:val="bottom"/>
          </w:tcPr>
          <w:p w14:paraId="3AC2F568"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830" w:type="dxa"/>
            <w:tcBorders>
              <w:bottom w:val="single" w:sz="12" w:space="0" w:color="auto"/>
            </w:tcBorders>
            <w:shd w:val="clear" w:color="auto" w:fill="auto"/>
            <w:vAlign w:val="bottom"/>
          </w:tcPr>
          <w:p w14:paraId="644D6BBF" w14:textId="77777777" w:rsidR="003B1970" w:rsidRPr="0037347E" w:rsidRDefault="003B1970" w:rsidP="00E82D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7347E">
              <w:rPr>
                <w:sz w:val="17"/>
                <w:lang w:val="en-GB"/>
              </w:rPr>
              <w:t>Theil T</w:t>
            </w:r>
          </w:p>
        </w:tc>
        <w:tc>
          <w:tcPr>
            <w:tcW w:w="1830" w:type="dxa"/>
            <w:tcBorders>
              <w:bottom w:val="single" w:sz="12" w:space="0" w:color="auto"/>
            </w:tcBorders>
            <w:shd w:val="clear" w:color="auto" w:fill="auto"/>
            <w:vAlign w:val="bottom"/>
          </w:tcPr>
          <w:p w14:paraId="092B7DD8"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25.5</w:t>
            </w:r>
          </w:p>
        </w:tc>
        <w:tc>
          <w:tcPr>
            <w:tcW w:w="1830" w:type="dxa"/>
            <w:tcBorders>
              <w:bottom w:val="single" w:sz="12" w:space="0" w:color="auto"/>
            </w:tcBorders>
            <w:shd w:val="clear" w:color="auto" w:fill="auto"/>
            <w:vAlign w:val="bottom"/>
          </w:tcPr>
          <w:p w14:paraId="648779D2"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50.1</w:t>
            </w:r>
          </w:p>
        </w:tc>
      </w:tr>
    </w:tbl>
    <w:p w14:paraId="19875588" w14:textId="41F1D60F" w:rsidR="00135D3F" w:rsidRPr="0037347E" w:rsidRDefault="00135D3F" w:rsidP="00135D3F">
      <w:pPr>
        <w:pStyle w:val="SingleTxt"/>
        <w:spacing w:after="0" w:line="120" w:lineRule="exact"/>
        <w:rPr>
          <w:sz w:val="10"/>
        </w:rPr>
      </w:pPr>
    </w:p>
    <w:p w14:paraId="3A17C53C" w14:textId="29CC312D" w:rsidR="00006766" w:rsidRPr="0037347E" w:rsidRDefault="00006766" w:rsidP="003B1970">
      <w:pPr>
        <w:pStyle w:val="FootnoteText"/>
        <w:tabs>
          <w:tab w:val="clear" w:pos="418"/>
          <w:tab w:val="right" w:pos="1476"/>
          <w:tab w:val="left" w:pos="1548"/>
          <w:tab w:val="right" w:pos="1836"/>
          <w:tab w:val="left" w:pos="1908"/>
        </w:tabs>
        <w:ind w:left="1548" w:right="1267" w:hanging="288"/>
      </w:pPr>
      <w:r w:rsidRPr="0037347E">
        <w:rPr>
          <w:i/>
          <w:iCs/>
        </w:rPr>
        <w:t>Source</w:t>
      </w:r>
      <w:r w:rsidRPr="0037347E">
        <w:t>: World Bank staff calculations using household budget survey 2014 and simulated data.</w:t>
      </w:r>
    </w:p>
    <w:p w14:paraId="3CF66856" w14:textId="18C38532" w:rsidR="00006766" w:rsidRPr="0037347E" w:rsidRDefault="00006766" w:rsidP="003B1970">
      <w:pPr>
        <w:pStyle w:val="SingleTxt"/>
        <w:spacing w:after="0" w:line="120" w:lineRule="exact"/>
        <w:rPr>
          <w:sz w:val="10"/>
        </w:rPr>
      </w:pPr>
    </w:p>
    <w:p w14:paraId="1FD98663" w14:textId="50764ED4" w:rsidR="003B1970" w:rsidRPr="0037347E" w:rsidRDefault="003B1970" w:rsidP="003B1970">
      <w:pPr>
        <w:pStyle w:val="SingleTxt"/>
        <w:spacing w:after="0" w:line="120" w:lineRule="exact"/>
        <w:rPr>
          <w:sz w:val="10"/>
        </w:rPr>
      </w:pPr>
    </w:p>
    <w:p w14:paraId="540D8767" w14:textId="4F557049" w:rsidR="00006766" w:rsidRPr="006434E6" w:rsidRDefault="003B1970" w:rsidP="00643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011362">
        <w:rPr>
          <w:b w:val="0"/>
          <w:bCs/>
          <w:lang w:val="en-GB"/>
        </w:rPr>
        <w:tab/>
      </w:r>
      <w:r w:rsidRPr="00011362">
        <w:rPr>
          <w:b w:val="0"/>
          <w:bCs/>
          <w:lang w:val="en-GB"/>
        </w:rPr>
        <w:tab/>
      </w:r>
      <w:r w:rsidR="00006766" w:rsidRPr="00011362">
        <w:rPr>
          <w:b w:val="0"/>
          <w:bCs/>
          <w:lang w:val="en-GB"/>
        </w:rPr>
        <w:t>Table 2</w:t>
      </w:r>
      <w:r w:rsidR="006434E6">
        <w:rPr>
          <w:b w:val="0"/>
          <w:bCs/>
          <w:lang w:val="en-GB"/>
        </w:rPr>
        <w:br/>
      </w:r>
      <w:r w:rsidR="00006766" w:rsidRPr="0037347E">
        <w:rPr>
          <w:lang w:val="en-GB"/>
        </w:rPr>
        <w:t>Vaccination rates for children aged 12</w:t>
      </w:r>
      <w:r w:rsidR="005B03DC" w:rsidRPr="0037347E">
        <w:rPr>
          <w:lang w:val="en-GB"/>
        </w:rPr>
        <w:t>–</w:t>
      </w:r>
      <w:r w:rsidR="00006766" w:rsidRPr="0037347E">
        <w:rPr>
          <w:lang w:val="en-GB"/>
        </w:rPr>
        <w:t>23 months (2014)</w:t>
      </w:r>
    </w:p>
    <w:p w14:paraId="27552BBC" w14:textId="4DE9CD12" w:rsidR="003B1970" w:rsidRPr="0037347E" w:rsidRDefault="003B1970" w:rsidP="003B197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3B1970" w:rsidRPr="0037347E" w14:paraId="69007BC1" w14:textId="77777777" w:rsidTr="003B1970">
        <w:trPr>
          <w:tblHeader/>
        </w:trPr>
        <w:tc>
          <w:tcPr>
            <w:tcW w:w="2440" w:type="dxa"/>
            <w:tcBorders>
              <w:top w:val="single" w:sz="4" w:space="0" w:color="auto"/>
              <w:bottom w:val="single" w:sz="12" w:space="0" w:color="auto"/>
            </w:tcBorders>
            <w:shd w:val="clear" w:color="auto" w:fill="auto"/>
            <w:vAlign w:val="bottom"/>
          </w:tcPr>
          <w:p w14:paraId="7CF5C711"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2440" w:type="dxa"/>
            <w:tcBorders>
              <w:top w:val="single" w:sz="4" w:space="0" w:color="auto"/>
              <w:bottom w:val="single" w:sz="12" w:space="0" w:color="auto"/>
            </w:tcBorders>
            <w:shd w:val="clear" w:color="auto" w:fill="auto"/>
            <w:vAlign w:val="bottom"/>
          </w:tcPr>
          <w:p w14:paraId="7BE2E4A3"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Full vaccination</w:t>
            </w:r>
          </w:p>
        </w:tc>
        <w:tc>
          <w:tcPr>
            <w:tcW w:w="2440" w:type="dxa"/>
            <w:tcBorders>
              <w:top w:val="single" w:sz="4" w:space="0" w:color="auto"/>
              <w:bottom w:val="single" w:sz="12" w:space="0" w:color="auto"/>
            </w:tcBorders>
            <w:shd w:val="clear" w:color="auto" w:fill="auto"/>
            <w:vAlign w:val="bottom"/>
          </w:tcPr>
          <w:p w14:paraId="4A6A3F05"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No vaccination</w:t>
            </w:r>
          </w:p>
        </w:tc>
      </w:tr>
      <w:tr w:rsidR="003B1970" w:rsidRPr="0037347E" w14:paraId="73FCE0CC" w14:textId="77777777" w:rsidTr="003B1970">
        <w:trPr>
          <w:trHeight w:hRule="exact" w:val="115"/>
          <w:tblHeader/>
        </w:trPr>
        <w:tc>
          <w:tcPr>
            <w:tcW w:w="2440" w:type="dxa"/>
            <w:tcBorders>
              <w:top w:val="single" w:sz="12" w:space="0" w:color="auto"/>
            </w:tcBorders>
            <w:shd w:val="clear" w:color="auto" w:fill="auto"/>
            <w:vAlign w:val="bottom"/>
          </w:tcPr>
          <w:p w14:paraId="5489E357"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440" w:type="dxa"/>
            <w:tcBorders>
              <w:top w:val="single" w:sz="12" w:space="0" w:color="auto"/>
            </w:tcBorders>
            <w:shd w:val="clear" w:color="auto" w:fill="auto"/>
            <w:vAlign w:val="bottom"/>
          </w:tcPr>
          <w:p w14:paraId="48E354AD"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440" w:type="dxa"/>
            <w:tcBorders>
              <w:top w:val="single" w:sz="12" w:space="0" w:color="auto"/>
            </w:tcBorders>
            <w:shd w:val="clear" w:color="auto" w:fill="auto"/>
            <w:vAlign w:val="bottom"/>
          </w:tcPr>
          <w:p w14:paraId="5434430B"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3B1970" w:rsidRPr="0037347E" w14:paraId="6557936D" w14:textId="77777777" w:rsidTr="003B1970">
        <w:tc>
          <w:tcPr>
            <w:tcW w:w="2440" w:type="dxa"/>
            <w:shd w:val="clear" w:color="auto" w:fill="auto"/>
            <w:vAlign w:val="bottom"/>
          </w:tcPr>
          <w:p w14:paraId="52988C41"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7347E">
              <w:rPr>
                <w:sz w:val="17"/>
                <w:lang w:val="en-GB"/>
              </w:rPr>
              <w:t>Non-poor</w:t>
            </w:r>
          </w:p>
        </w:tc>
        <w:tc>
          <w:tcPr>
            <w:tcW w:w="2440" w:type="dxa"/>
            <w:shd w:val="clear" w:color="auto" w:fill="auto"/>
            <w:vAlign w:val="bottom"/>
          </w:tcPr>
          <w:p w14:paraId="41497E18"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47.9</w:t>
            </w:r>
          </w:p>
        </w:tc>
        <w:tc>
          <w:tcPr>
            <w:tcW w:w="2440" w:type="dxa"/>
            <w:shd w:val="clear" w:color="auto" w:fill="auto"/>
            <w:vAlign w:val="bottom"/>
          </w:tcPr>
          <w:p w14:paraId="3B772873"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7.5</w:t>
            </w:r>
          </w:p>
        </w:tc>
      </w:tr>
      <w:tr w:rsidR="003B1970" w:rsidRPr="0037347E" w14:paraId="6A970460" w14:textId="77777777" w:rsidTr="003B1970">
        <w:tc>
          <w:tcPr>
            <w:tcW w:w="2440" w:type="dxa"/>
            <w:shd w:val="clear" w:color="auto" w:fill="auto"/>
            <w:vAlign w:val="bottom"/>
          </w:tcPr>
          <w:p w14:paraId="6BBF99A8"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7347E">
              <w:rPr>
                <w:sz w:val="17"/>
                <w:lang w:val="en-GB"/>
              </w:rPr>
              <w:t>Poor</w:t>
            </w:r>
          </w:p>
        </w:tc>
        <w:tc>
          <w:tcPr>
            <w:tcW w:w="2440" w:type="dxa"/>
            <w:shd w:val="clear" w:color="auto" w:fill="auto"/>
            <w:vAlign w:val="bottom"/>
          </w:tcPr>
          <w:p w14:paraId="3076B2CD"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35.8</w:t>
            </w:r>
          </w:p>
        </w:tc>
        <w:tc>
          <w:tcPr>
            <w:tcW w:w="2440" w:type="dxa"/>
            <w:shd w:val="clear" w:color="auto" w:fill="auto"/>
            <w:vAlign w:val="bottom"/>
          </w:tcPr>
          <w:p w14:paraId="54B6242F"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10.1</w:t>
            </w:r>
          </w:p>
        </w:tc>
      </w:tr>
      <w:tr w:rsidR="003B1970" w:rsidRPr="0037347E" w14:paraId="5C1C6331" w14:textId="77777777" w:rsidTr="003B1970">
        <w:tc>
          <w:tcPr>
            <w:tcW w:w="2440" w:type="dxa"/>
            <w:shd w:val="clear" w:color="auto" w:fill="auto"/>
            <w:vAlign w:val="bottom"/>
          </w:tcPr>
          <w:p w14:paraId="3E8FC6E5"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7347E">
              <w:rPr>
                <w:sz w:val="17"/>
                <w:lang w:val="en-GB"/>
              </w:rPr>
              <w:t>Urban</w:t>
            </w:r>
          </w:p>
        </w:tc>
        <w:tc>
          <w:tcPr>
            <w:tcW w:w="2440" w:type="dxa"/>
            <w:shd w:val="clear" w:color="auto" w:fill="auto"/>
            <w:vAlign w:val="bottom"/>
          </w:tcPr>
          <w:p w14:paraId="2CCE07E0"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57.7</w:t>
            </w:r>
          </w:p>
        </w:tc>
        <w:tc>
          <w:tcPr>
            <w:tcW w:w="2440" w:type="dxa"/>
            <w:shd w:val="clear" w:color="auto" w:fill="auto"/>
            <w:vAlign w:val="bottom"/>
          </w:tcPr>
          <w:p w14:paraId="7710D731"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7.4</w:t>
            </w:r>
          </w:p>
        </w:tc>
      </w:tr>
      <w:tr w:rsidR="003B1970" w:rsidRPr="0037347E" w14:paraId="47E216A8" w14:textId="77777777" w:rsidTr="003B1970">
        <w:tc>
          <w:tcPr>
            <w:tcW w:w="2440" w:type="dxa"/>
            <w:tcBorders>
              <w:bottom w:val="single" w:sz="12" w:space="0" w:color="auto"/>
            </w:tcBorders>
            <w:shd w:val="clear" w:color="auto" w:fill="auto"/>
            <w:vAlign w:val="bottom"/>
          </w:tcPr>
          <w:p w14:paraId="48163A53"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7347E">
              <w:rPr>
                <w:sz w:val="17"/>
                <w:lang w:val="en-GB"/>
              </w:rPr>
              <w:t>Rural</w:t>
            </w:r>
          </w:p>
        </w:tc>
        <w:tc>
          <w:tcPr>
            <w:tcW w:w="2440" w:type="dxa"/>
            <w:tcBorders>
              <w:bottom w:val="single" w:sz="12" w:space="0" w:color="auto"/>
            </w:tcBorders>
            <w:shd w:val="clear" w:color="auto" w:fill="auto"/>
            <w:vAlign w:val="bottom"/>
          </w:tcPr>
          <w:p w14:paraId="17C84EBB"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35.4</w:t>
            </w:r>
          </w:p>
        </w:tc>
        <w:tc>
          <w:tcPr>
            <w:tcW w:w="2440" w:type="dxa"/>
            <w:tcBorders>
              <w:bottom w:val="single" w:sz="12" w:space="0" w:color="auto"/>
            </w:tcBorders>
            <w:shd w:val="clear" w:color="auto" w:fill="auto"/>
            <w:vAlign w:val="bottom"/>
          </w:tcPr>
          <w:p w14:paraId="7A8127D5" w14:textId="77777777" w:rsidR="003B1970" w:rsidRPr="0037347E" w:rsidRDefault="003B1970" w:rsidP="003B19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7347E">
              <w:rPr>
                <w:sz w:val="17"/>
                <w:lang w:val="en-GB"/>
              </w:rPr>
              <w:t>9.4</w:t>
            </w:r>
          </w:p>
        </w:tc>
      </w:tr>
    </w:tbl>
    <w:p w14:paraId="0D8E1FA0" w14:textId="076AD585" w:rsidR="003B1970" w:rsidRPr="0037347E" w:rsidRDefault="003B1970" w:rsidP="003B1970">
      <w:pPr>
        <w:pStyle w:val="SingleTxt"/>
        <w:spacing w:after="0" w:line="120" w:lineRule="exact"/>
        <w:rPr>
          <w:sz w:val="10"/>
        </w:rPr>
      </w:pPr>
    </w:p>
    <w:p w14:paraId="24B25C16" w14:textId="2EA1BAF5" w:rsidR="00006766" w:rsidRPr="0037347E" w:rsidRDefault="00006766" w:rsidP="003B1970">
      <w:pPr>
        <w:pStyle w:val="FootnoteText"/>
        <w:tabs>
          <w:tab w:val="clear" w:pos="418"/>
          <w:tab w:val="right" w:pos="1476"/>
          <w:tab w:val="left" w:pos="1548"/>
          <w:tab w:val="right" w:pos="1836"/>
          <w:tab w:val="left" w:pos="1908"/>
        </w:tabs>
        <w:ind w:left="1548" w:right="1267" w:hanging="288"/>
      </w:pPr>
      <w:r w:rsidRPr="0037347E">
        <w:rPr>
          <w:i/>
          <w:iCs/>
        </w:rPr>
        <w:t>Source</w:t>
      </w:r>
      <w:r w:rsidRPr="0037347E">
        <w:t>: World Bank staff calculations based on household budget survey 2014</w:t>
      </w:r>
    </w:p>
    <w:p w14:paraId="698383BE" w14:textId="5270BBFE" w:rsidR="00006766" w:rsidRPr="0037347E" w:rsidRDefault="00006766" w:rsidP="003B1970">
      <w:pPr>
        <w:pStyle w:val="SingleTxt"/>
        <w:spacing w:after="0" w:line="120" w:lineRule="exact"/>
        <w:rPr>
          <w:sz w:val="10"/>
        </w:rPr>
      </w:pPr>
    </w:p>
    <w:p w14:paraId="49E8F3F0" w14:textId="4716F178" w:rsidR="003B1970" w:rsidRPr="0037347E" w:rsidRDefault="003B1970" w:rsidP="003B1970">
      <w:pPr>
        <w:pStyle w:val="SingleTxt"/>
        <w:spacing w:after="0" w:line="120" w:lineRule="exact"/>
        <w:rPr>
          <w:sz w:val="10"/>
        </w:rPr>
      </w:pPr>
    </w:p>
    <w:p w14:paraId="4C018AAB" w14:textId="46F40AF0" w:rsidR="00006766" w:rsidRPr="006434E6" w:rsidRDefault="003B1970" w:rsidP="006434E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6434E6">
        <w:rPr>
          <w:b w:val="0"/>
          <w:bCs/>
          <w:lang w:val="en-GB"/>
        </w:rPr>
        <w:lastRenderedPageBreak/>
        <w:tab/>
      </w:r>
      <w:r w:rsidRPr="006434E6">
        <w:rPr>
          <w:b w:val="0"/>
          <w:bCs/>
          <w:lang w:val="en-GB"/>
        </w:rPr>
        <w:tab/>
      </w:r>
      <w:r w:rsidR="00006766" w:rsidRPr="006434E6">
        <w:rPr>
          <w:b w:val="0"/>
          <w:bCs/>
          <w:lang w:val="en-GB"/>
        </w:rPr>
        <w:t>Table 3</w:t>
      </w:r>
      <w:r w:rsidR="006434E6">
        <w:rPr>
          <w:b w:val="0"/>
          <w:bCs/>
          <w:lang w:val="en-GB"/>
        </w:rPr>
        <w:br/>
      </w:r>
      <w:r w:rsidR="00006766" w:rsidRPr="0037347E">
        <w:rPr>
          <w:lang w:val="en-GB"/>
        </w:rPr>
        <w:t>Vaccination rates for children aged 12</w:t>
      </w:r>
      <w:r w:rsidR="005B03DC" w:rsidRPr="0037347E">
        <w:rPr>
          <w:lang w:val="en-GB"/>
        </w:rPr>
        <w:t>–</w:t>
      </w:r>
      <w:r w:rsidR="00006766" w:rsidRPr="0037347E">
        <w:rPr>
          <w:lang w:val="en-GB"/>
        </w:rPr>
        <w:t xml:space="preserve">23 months </w:t>
      </w:r>
    </w:p>
    <w:p w14:paraId="4B3D4952" w14:textId="069F5F76" w:rsidR="003B1970" w:rsidRPr="0037347E" w:rsidRDefault="003B1970" w:rsidP="0037347E">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03"/>
        <w:gridCol w:w="630"/>
        <w:gridCol w:w="720"/>
        <w:gridCol w:w="720"/>
        <w:gridCol w:w="720"/>
        <w:gridCol w:w="990"/>
        <w:gridCol w:w="939"/>
      </w:tblGrid>
      <w:tr w:rsidR="005340B9" w:rsidRPr="0037347E" w14:paraId="6223A942" w14:textId="77777777" w:rsidTr="005340B9">
        <w:trPr>
          <w:tblHeader/>
        </w:trPr>
        <w:tc>
          <w:tcPr>
            <w:tcW w:w="2603" w:type="dxa"/>
            <w:tcBorders>
              <w:top w:val="single" w:sz="4" w:space="0" w:color="auto"/>
              <w:bottom w:val="single" w:sz="12" w:space="0" w:color="auto"/>
            </w:tcBorders>
            <w:shd w:val="clear" w:color="auto" w:fill="auto"/>
            <w:vAlign w:val="bottom"/>
          </w:tcPr>
          <w:p w14:paraId="2943D77C" w14:textId="77777777" w:rsidR="008B0FC1" w:rsidRPr="0037347E" w:rsidRDefault="008B0FC1" w:rsidP="0037347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630" w:type="dxa"/>
            <w:tcBorders>
              <w:top w:val="single" w:sz="4" w:space="0" w:color="auto"/>
              <w:bottom w:val="single" w:sz="12" w:space="0" w:color="auto"/>
            </w:tcBorders>
            <w:shd w:val="clear" w:color="auto" w:fill="auto"/>
            <w:vAlign w:val="bottom"/>
          </w:tcPr>
          <w:p w14:paraId="2AAE67F2" w14:textId="77777777" w:rsidR="008B0FC1" w:rsidRPr="0037347E" w:rsidRDefault="008B0FC1" w:rsidP="0037347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BCG</w:t>
            </w:r>
          </w:p>
        </w:tc>
        <w:tc>
          <w:tcPr>
            <w:tcW w:w="720" w:type="dxa"/>
            <w:tcBorders>
              <w:top w:val="single" w:sz="4" w:space="0" w:color="auto"/>
              <w:bottom w:val="single" w:sz="12" w:space="0" w:color="auto"/>
            </w:tcBorders>
            <w:shd w:val="clear" w:color="auto" w:fill="auto"/>
            <w:vAlign w:val="bottom"/>
          </w:tcPr>
          <w:p w14:paraId="7FD675B8" w14:textId="77777777" w:rsidR="008B0FC1" w:rsidRPr="0037347E" w:rsidRDefault="008B0FC1" w:rsidP="0037347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DPT 3</w:t>
            </w:r>
          </w:p>
        </w:tc>
        <w:tc>
          <w:tcPr>
            <w:tcW w:w="720" w:type="dxa"/>
            <w:tcBorders>
              <w:top w:val="single" w:sz="4" w:space="0" w:color="auto"/>
              <w:bottom w:val="single" w:sz="12" w:space="0" w:color="auto"/>
            </w:tcBorders>
            <w:shd w:val="clear" w:color="auto" w:fill="auto"/>
            <w:vAlign w:val="bottom"/>
          </w:tcPr>
          <w:p w14:paraId="616F06A2" w14:textId="77777777" w:rsidR="008B0FC1" w:rsidRPr="0037347E" w:rsidRDefault="008B0FC1" w:rsidP="0037347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Polio 3</w:t>
            </w:r>
          </w:p>
        </w:tc>
        <w:tc>
          <w:tcPr>
            <w:tcW w:w="720" w:type="dxa"/>
            <w:tcBorders>
              <w:top w:val="single" w:sz="4" w:space="0" w:color="auto"/>
              <w:bottom w:val="single" w:sz="12" w:space="0" w:color="auto"/>
            </w:tcBorders>
            <w:shd w:val="clear" w:color="auto" w:fill="auto"/>
            <w:vAlign w:val="bottom"/>
          </w:tcPr>
          <w:p w14:paraId="7B5E592D" w14:textId="77777777" w:rsidR="008B0FC1" w:rsidRPr="0037347E" w:rsidRDefault="008B0FC1" w:rsidP="0037347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Measles</w:t>
            </w:r>
          </w:p>
        </w:tc>
        <w:tc>
          <w:tcPr>
            <w:tcW w:w="990" w:type="dxa"/>
            <w:tcBorders>
              <w:top w:val="single" w:sz="4" w:space="0" w:color="auto"/>
              <w:bottom w:val="single" w:sz="12" w:space="0" w:color="auto"/>
            </w:tcBorders>
            <w:shd w:val="clear" w:color="auto" w:fill="auto"/>
            <w:vAlign w:val="bottom"/>
          </w:tcPr>
          <w:p w14:paraId="6D901BDD" w14:textId="77777777" w:rsidR="008B0FC1" w:rsidRPr="0037347E" w:rsidRDefault="008B0FC1" w:rsidP="0037347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Full vaccination</w:t>
            </w:r>
          </w:p>
        </w:tc>
        <w:tc>
          <w:tcPr>
            <w:tcW w:w="939" w:type="dxa"/>
            <w:tcBorders>
              <w:top w:val="single" w:sz="4" w:space="0" w:color="auto"/>
              <w:bottom w:val="single" w:sz="12" w:space="0" w:color="auto"/>
            </w:tcBorders>
            <w:shd w:val="clear" w:color="auto" w:fill="auto"/>
            <w:vAlign w:val="bottom"/>
          </w:tcPr>
          <w:p w14:paraId="4C89EBB0" w14:textId="77777777" w:rsidR="008B0FC1" w:rsidRPr="0037347E" w:rsidRDefault="008B0FC1" w:rsidP="0037347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No vaccination</w:t>
            </w:r>
          </w:p>
        </w:tc>
      </w:tr>
      <w:tr w:rsidR="005340B9" w:rsidRPr="0037347E" w14:paraId="0D0E2973" w14:textId="77777777" w:rsidTr="005340B9">
        <w:trPr>
          <w:trHeight w:hRule="exact" w:val="115"/>
          <w:tblHeader/>
        </w:trPr>
        <w:tc>
          <w:tcPr>
            <w:tcW w:w="2603" w:type="dxa"/>
            <w:tcBorders>
              <w:top w:val="single" w:sz="12" w:space="0" w:color="auto"/>
            </w:tcBorders>
            <w:shd w:val="clear" w:color="auto" w:fill="auto"/>
            <w:vAlign w:val="bottom"/>
          </w:tcPr>
          <w:p w14:paraId="7C90DD9C" w14:textId="77777777" w:rsidR="005340B9" w:rsidRPr="0037347E" w:rsidRDefault="005340B9" w:rsidP="00E82D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630" w:type="dxa"/>
            <w:tcBorders>
              <w:top w:val="single" w:sz="12" w:space="0" w:color="auto"/>
            </w:tcBorders>
            <w:shd w:val="clear" w:color="auto" w:fill="auto"/>
            <w:vAlign w:val="bottom"/>
          </w:tcPr>
          <w:p w14:paraId="5C92A8F9" w14:textId="77777777" w:rsidR="005340B9" w:rsidRPr="0037347E" w:rsidRDefault="005340B9" w:rsidP="00534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20" w:type="dxa"/>
            <w:tcBorders>
              <w:top w:val="single" w:sz="12" w:space="0" w:color="auto"/>
            </w:tcBorders>
            <w:shd w:val="clear" w:color="auto" w:fill="auto"/>
            <w:vAlign w:val="bottom"/>
          </w:tcPr>
          <w:p w14:paraId="016949AE" w14:textId="77777777" w:rsidR="005340B9" w:rsidRPr="0037347E" w:rsidRDefault="005340B9" w:rsidP="00534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20" w:type="dxa"/>
            <w:tcBorders>
              <w:top w:val="single" w:sz="12" w:space="0" w:color="auto"/>
            </w:tcBorders>
            <w:shd w:val="clear" w:color="auto" w:fill="auto"/>
            <w:vAlign w:val="bottom"/>
          </w:tcPr>
          <w:p w14:paraId="3F3C36EF" w14:textId="77777777" w:rsidR="005340B9" w:rsidRPr="0037347E" w:rsidRDefault="005340B9" w:rsidP="00534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20" w:type="dxa"/>
            <w:tcBorders>
              <w:top w:val="single" w:sz="12" w:space="0" w:color="auto"/>
            </w:tcBorders>
            <w:shd w:val="clear" w:color="auto" w:fill="auto"/>
            <w:vAlign w:val="bottom"/>
          </w:tcPr>
          <w:p w14:paraId="04143470" w14:textId="77777777" w:rsidR="005340B9" w:rsidRPr="0037347E" w:rsidRDefault="005340B9" w:rsidP="00534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90" w:type="dxa"/>
            <w:tcBorders>
              <w:top w:val="single" w:sz="12" w:space="0" w:color="auto"/>
            </w:tcBorders>
            <w:shd w:val="clear" w:color="auto" w:fill="auto"/>
            <w:vAlign w:val="bottom"/>
          </w:tcPr>
          <w:p w14:paraId="162C61D1" w14:textId="77777777" w:rsidR="005340B9" w:rsidRPr="0037347E" w:rsidRDefault="005340B9" w:rsidP="00534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39" w:type="dxa"/>
            <w:tcBorders>
              <w:top w:val="single" w:sz="12" w:space="0" w:color="auto"/>
            </w:tcBorders>
            <w:shd w:val="clear" w:color="auto" w:fill="auto"/>
            <w:vAlign w:val="bottom"/>
          </w:tcPr>
          <w:p w14:paraId="3FB13A16" w14:textId="77777777" w:rsidR="005340B9" w:rsidRPr="0037347E" w:rsidRDefault="005340B9" w:rsidP="00534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5340B9" w:rsidRPr="0037347E" w14:paraId="555D1CF8" w14:textId="77777777" w:rsidTr="005340B9">
        <w:tc>
          <w:tcPr>
            <w:tcW w:w="2603" w:type="dxa"/>
            <w:shd w:val="clear" w:color="auto" w:fill="auto"/>
            <w:vAlign w:val="bottom"/>
          </w:tcPr>
          <w:p w14:paraId="0D213F84"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37347E">
              <w:rPr>
                <w:sz w:val="17"/>
                <w:lang w:val="en-GB"/>
              </w:rPr>
              <w:t>Yemen multi-indicator cluster survey 2006</w:t>
            </w:r>
          </w:p>
        </w:tc>
        <w:tc>
          <w:tcPr>
            <w:tcW w:w="630" w:type="dxa"/>
            <w:shd w:val="clear" w:color="auto" w:fill="auto"/>
            <w:vAlign w:val="bottom"/>
          </w:tcPr>
          <w:p w14:paraId="4F8E6C11"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69</w:t>
            </w:r>
          </w:p>
        </w:tc>
        <w:tc>
          <w:tcPr>
            <w:tcW w:w="720" w:type="dxa"/>
            <w:shd w:val="clear" w:color="auto" w:fill="auto"/>
            <w:vAlign w:val="bottom"/>
          </w:tcPr>
          <w:p w14:paraId="25D49C19"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61</w:t>
            </w:r>
          </w:p>
        </w:tc>
        <w:tc>
          <w:tcPr>
            <w:tcW w:w="720" w:type="dxa"/>
            <w:shd w:val="clear" w:color="auto" w:fill="auto"/>
            <w:vAlign w:val="bottom"/>
          </w:tcPr>
          <w:p w14:paraId="68752F57"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63</w:t>
            </w:r>
          </w:p>
        </w:tc>
        <w:tc>
          <w:tcPr>
            <w:tcW w:w="720" w:type="dxa"/>
            <w:shd w:val="clear" w:color="auto" w:fill="auto"/>
            <w:vAlign w:val="bottom"/>
          </w:tcPr>
          <w:p w14:paraId="72A608A6"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65</w:t>
            </w:r>
          </w:p>
        </w:tc>
        <w:tc>
          <w:tcPr>
            <w:tcW w:w="990" w:type="dxa"/>
            <w:shd w:val="clear" w:color="auto" w:fill="auto"/>
            <w:vAlign w:val="bottom"/>
          </w:tcPr>
          <w:p w14:paraId="66A6C5A8"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38</w:t>
            </w:r>
          </w:p>
        </w:tc>
        <w:tc>
          <w:tcPr>
            <w:tcW w:w="939" w:type="dxa"/>
            <w:shd w:val="clear" w:color="auto" w:fill="auto"/>
            <w:vAlign w:val="bottom"/>
          </w:tcPr>
          <w:p w14:paraId="26F9B9E4"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12</w:t>
            </w:r>
          </w:p>
        </w:tc>
      </w:tr>
      <w:tr w:rsidR="005340B9" w:rsidRPr="0037347E" w14:paraId="1A771483" w14:textId="77777777" w:rsidTr="005340B9">
        <w:tc>
          <w:tcPr>
            <w:tcW w:w="2603" w:type="dxa"/>
            <w:shd w:val="clear" w:color="auto" w:fill="auto"/>
            <w:vAlign w:val="bottom"/>
          </w:tcPr>
          <w:p w14:paraId="702D3852"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37347E">
              <w:rPr>
                <w:sz w:val="17"/>
                <w:lang w:val="en-GB"/>
              </w:rPr>
              <w:t>Household budget survey 2005/6</w:t>
            </w:r>
          </w:p>
        </w:tc>
        <w:tc>
          <w:tcPr>
            <w:tcW w:w="630" w:type="dxa"/>
            <w:shd w:val="clear" w:color="auto" w:fill="auto"/>
            <w:vAlign w:val="bottom"/>
          </w:tcPr>
          <w:p w14:paraId="11D6A704"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74.3</w:t>
            </w:r>
          </w:p>
        </w:tc>
        <w:tc>
          <w:tcPr>
            <w:tcW w:w="720" w:type="dxa"/>
            <w:shd w:val="clear" w:color="auto" w:fill="auto"/>
            <w:vAlign w:val="bottom"/>
          </w:tcPr>
          <w:p w14:paraId="72D1F66D"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67.6</w:t>
            </w:r>
          </w:p>
        </w:tc>
        <w:tc>
          <w:tcPr>
            <w:tcW w:w="720" w:type="dxa"/>
            <w:shd w:val="clear" w:color="auto" w:fill="auto"/>
            <w:vAlign w:val="bottom"/>
          </w:tcPr>
          <w:p w14:paraId="7BE7B9B7"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78.9</w:t>
            </w:r>
          </w:p>
        </w:tc>
        <w:tc>
          <w:tcPr>
            <w:tcW w:w="720" w:type="dxa"/>
            <w:shd w:val="clear" w:color="auto" w:fill="auto"/>
            <w:vAlign w:val="bottom"/>
          </w:tcPr>
          <w:p w14:paraId="03CCA715"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75.7</w:t>
            </w:r>
          </w:p>
        </w:tc>
        <w:tc>
          <w:tcPr>
            <w:tcW w:w="990" w:type="dxa"/>
            <w:shd w:val="clear" w:color="auto" w:fill="auto"/>
            <w:vAlign w:val="bottom"/>
          </w:tcPr>
          <w:p w14:paraId="5D327F02"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59.8</w:t>
            </w:r>
          </w:p>
        </w:tc>
        <w:tc>
          <w:tcPr>
            <w:tcW w:w="939" w:type="dxa"/>
            <w:shd w:val="clear" w:color="auto" w:fill="auto"/>
            <w:vAlign w:val="bottom"/>
          </w:tcPr>
          <w:p w14:paraId="753F5A46"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7.6</w:t>
            </w:r>
          </w:p>
        </w:tc>
      </w:tr>
      <w:tr w:rsidR="005340B9" w:rsidRPr="0037347E" w14:paraId="2835236B" w14:textId="77777777" w:rsidTr="005340B9">
        <w:tc>
          <w:tcPr>
            <w:tcW w:w="2603" w:type="dxa"/>
            <w:shd w:val="clear" w:color="auto" w:fill="auto"/>
            <w:vAlign w:val="bottom"/>
          </w:tcPr>
          <w:p w14:paraId="655A9A6A"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37347E">
              <w:rPr>
                <w:sz w:val="17"/>
                <w:lang w:val="en-GB"/>
              </w:rPr>
              <w:t>Yemen demographic and health survey 2013</w:t>
            </w:r>
          </w:p>
        </w:tc>
        <w:tc>
          <w:tcPr>
            <w:tcW w:w="630" w:type="dxa"/>
            <w:shd w:val="clear" w:color="auto" w:fill="auto"/>
            <w:vAlign w:val="bottom"/>
          </w:tcPr>
          <w:p w14:paraId="5FE2B085"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67.6</w:t>
            </w:r>
          </w:p>
        </w:tc>
        <w:tc>
          <w:tcPr>
            <w:tcW w:w="720" w:type="dxa"/>
            <w:shd w:val="clear" w:color="auto" w:fill="auto"/>
            <w:vAlign w:val="bottom"/>
          </w:tcPr>
          <w:p w14:paraId="169ABA42"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59.6</w:t>
            </w:r>
          </w:p>
        </w:tc>
        <w:tc>
          <w:tcPr>
            <w:tcW w:w="720" w:type="dxa"/>
            <w:shd w:val="clear" w:color="auto" w:fill="auto"/>
            <w:vAlign w:val="bottom"/>
          </w:tcPr>
          <w:p w14:paraId="48E82495"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58.7</w:t>
            </w:r>
          </w:p>
        </w:tc>
        <w:tc>
          <w:tcPr>
            <w:tcW w:w="720" w:type="dxa"/>
            <w:shd w:val="clear" w:color="auto" w:fill="auto"/>
            <w:vAlign w:val="bottom"/>
          </w:tcPr>
          <w:p w14:paraId="0CD04139"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63.3</w:t>
            </w:r>
          </w:p>
        </w:tc>
        <w:tc>
          <w:tcPr>
            <w:tcW w:w="990" w:type="dxa"/>
            <w:shd w:val="clear" w:color="auto" w:fill="auto"/>
            <w:vAlign w:val="bottom"/>
          </w:tcPr>
          <w:p w14:paraId="2C62DA0F"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42.6</w:t>
            </w:r>
          </w:p>
        </w:tc>
        <w:tc>
          <w:tcPr>
            <w:tcW w:w="939" w:type="dxa"/>
            <w:shd w:val="clear" w:color="auto" w:fill="auto"/>
            <w:vAlign w:val="bottom"/>
          </w:tcPr>
          <w:p w14:paraId="67544DAF"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16</w:t>
            </w:r>
          </w:p>
        </w:tc>
      </w:tr>
      <w:tr w:rsidR="005340B9" w:rsidRPr="0037347E" w14:paraId="466900EA" w14:textId="77777777" w:rsidTr="005340B9">
        <w:tc>
          <w:tcPr>
            <w:tcW w:w="2603" w:type="dxa"/>
            <w:tcBorders>
              <w:bottom w:val="single" w:sz="12" w:space="0" w:color="auto"/>
            </w:tcBorders>
            <w:shd w:val="clear" w:color="auto" w:fill="auto"/>
            <w:vAlign w:val="bottom"/>
          </w:tcPr>
          <w:p w14:paraId="199C887B"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37347E">
              <w:rPr>
                <w:sz w:val="17"/>
                <w:lang w:val="en-GB"/>
              </w:rPr>
              <w:t>Household budget survey 2014</w:t>
            </w:r>
          </w:p>
        </w:tc>
        <w:tc>
          <w:tcPr>
            <w:tcW w:w="630" w:type="dxa"/>
            <w:tcBorders>
              <w:bottom w:val="single" w:sz="12" w:space="0" w:color="auto"/>
            </w:tcBorders>
            <w:shd w:val="clear" w:color="auto" w:fill="auto"/>
            <w:vAlign w:val="bottom"/>
          </w:tcPr>
          <w:p w14:paraId="252C8A89"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74.1</w:t>
            </w:r>
          </w:p>
        </w:tc>
        <w:tc>
          <w:tcPr>
            <w:tcW w:w="720" w:type="dxa"/>
            <w:tcBorders>
              <w:bottom w:val="single" w:sz="12" w:space="0" w:color="auto"/>
            </w:tcBorders>
            <w:shd w:val="clear" w:color="auto" w:fill="auto"/>
            <w:vAlign w:val="bottom"/>
          </w:tcPr>
          <w:p w14:paraId="38CB77EC"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48.8</w:t>
            </w:r>
          </w:p>
        </w:tc>
        <w:tc>
          <w:tcPr>
            <w:tcW w:w="720" w:type="dxa"/>
            <w:tcBorders>
              <w:bottom w:val="single" w:sz="12" w:space="0" w:color="auto"/>
            </w:tcBorders>
            <w:shd w:val="clear" w:color="auto" w:fill="auto"/>
            <w:vAlign w:val="bottom"/>
          </w:tcPr>
          <w:p w14:paraId="70C45D84"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67.8</w:t>
            </w:r>
          </w:p>
        </w:tc>
        <w:tc>
          <w:tcPr>
            <w:tcW w:w="720" w:type="dxa"/>
            <w:tcBorders>
              <w:bottom w:val="single" w:sz="12" w:space="0" w:color="auto"/>
            </w:tcBorders>
            <w:shd w:val="clear" w:color="auto" w:fill="auto"/>
            <w:vAlign w:val="bottom"/>
          </w:tcPr>
          <w:p w14:paraId="3844876A"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71.8</w:t>
            </w:r>
          </w:p>
        </w:tc>
        <w:tc>
          <w:tcPr>
            <w:tcW w:w="990" w:type="dxa"/>
            <w:tcBorders>
              <w:bottom w:val="single" w:sz="12" w:space="0" w:color="auto"/>
            </w:tcBorders>
            <w:shd w:val="clear" w:color="auto" w:fill="auto"/>
            <w:vAlign w:val="bottom"/>
          </w:tcPr>
          <w:p w14:paraId="380BCE17"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41.5</w:t>
            </w:r>
          </w:p>
        </w:tc>
        <w:tc>
          <w:tcPr>
            <w:tcW w:w="939" w:type="dxa"/>
            <w:tcBorders>
              <w:bottom w:val="single" w:sz="12" w:space="0" w:color="auto"/>
            </w:tcBorders>
            <w:shd w:val="clear" w:color="auto" w:fill="auto"/>
            <w:vAlign w:val="bottom"/>
          </w:tcPr>
          <w:p w14:paraId="37EE275E" w14:textId="77777777" w:rsidR="008B0FC1" w:rsidRPr="0037347E" w:rsidRDefault="008B0FC1"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8.9</w:t>
            </w:r>
          </w:p>
        </w:tc>
      </w:tr>
    </w:tbl>
    <w:p w14:paraId="01D5A3DE" w14:textId="3D4ECCDE" w:rsidR="005340B9" w:rsidRPr="0037347E" w:rsidRDefault="005340B9" w:rsidP="005340B9">
      <w:pPr>
        <w:pStyle w:val="SingleTxt"/>
        <w:spacing w:after="0" w:line="120" w:lineRule="exact"/>
        <w:rPr>
          <w:sz w:val="10"/>
        </w:rPr>
      </w:pPr>
    </w:p>
    <w:p w14:paraId="1D561E57" w14:textId="3F82391B" w:rsidR="00006766" w:rsidRPr="0037347E" w:rsidRDefault="00006766" w:rsidP="005340B9">
      <w:pPr>
        <w:pStyle w:val="FootnoteText"/>
        <w:tabs>
          <w:tab w:val="clear" w:pos="418"/>
          <w:tab w:val="right" w:pos="1476"/>
          <w:tab w:val="left" w:pos="1548"/>
          <w:tab w:val="right" w:pos="1836"/>
          <w:tab w:val="left" w:pos="1908"/>
        </w:tabs>
        <w:ind w:left="1548" w:right="1267" w:hanging="288"/>
        <w:rPr>
          <w:spacing w:val="2"/>
          <w:w w:val="102"/>
        </w:rPr>
      </w:pPr>
      <w:r w:rsidRPr="0037347E">
        <w:rPr>
          <w:i/>
          <w:iCs/>
          <w:spacing w:val="2"/>
          <w:w w:val="102"/>
        </w:rPr>
        <w:t>Note</w:t>
      </w:r>
      <w:r w:rsidRPr="0037347E">
        <w:rPr>
          <w:spacing w:val="2"/>
          <w:w w:val="102"/>
        </w:rPr>
        <w:t>: Data for household budget survey 2005/06 and household budget survey 2014 were calculated by World Bank staff based on household budget survey 2005/6 and household budget survey 2014. Data for Yemen demographic and health survey 2013 and Yemen multi-indicator cluster survey 2006 are taken from the Yemen demographic and health survey 2013 report.</w:t>
      </w:r>
    </w:p>
    <w:p w14:paraId="0BD6A868" w14:textId="3C09D407" w:rsidR="00006766" w:rsidRPr="0037347E" w:rsidRDefault="00006766" w:rsidP="005340B9">
      <w:pPr>
        <w:pStyle w:val="SingleTxt"/>
        <w:spacing w:after="0" w:line="120" w:lineRule="exact"/>
        <w:rPr>
          <w:sz w:val="10"/>
        </w:rPr>
      </w:pPr>
    </w:p>
    <w:p w14:paraId="6017D207" w14:textId="2D7A0F0D" w:rsidR="005340B9" w:rsidRPr="0037347E" w:rsidRDefault="005340B9" w:rsidP="005340B9">
      <w:pPr>
        <w:pStyle w:val="SingleTxt"/>
        <w:spacing w:after="0" w:line="120" w:lineRule="exact"/>
        <w:rPr>
          <w:sz w:val="10"/>
        </w:rPr>
      </w:pPr>
    </w:p>
    <w:p w14:paraId="42F37799" w14:textId="3808F095" w:rsidR="00006766" w:rsidRPr="0037347E" w:rsidRDefault="005340B9" w:rsidP="006434E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E6">
        <w:rPr>
          <w:b w:val="0"/>
          <w:bCs/>
          <w:lang w:val="en-GB"/>
        </w:rPr>
        <w:tab/>
      </w:r>
      <w:r w:rsidRPr="006434E6">
        <w:rPr>
          <w:b w:val="0"/>
          <w:bCs/>
          <w:lang w:val="en-GB"/>
        </w:rPr>
        <w:tab/>
      </w:r>
      <w:r w:rsidR="00006766" w:rsidRPr="006434E6">
        <w:rPr>
          <w:b w:val="0"/>
          <w:bCs/>
          <w:lang w:val="en-GB"/>
        </w:rPr>
        <w:t>Table 4</w:t>
      </w:r>
      <w:r w:rsidR="006434E6">
        <w:rPr>
          <w:lang w:val="en-GB"/>
        </w:rPr>
        <w:br/>
      </w:r>
      <w:r w:rsidR="00006766" w:rsidRPr="0037347E">
        <w:rPr>
          <w:lang w:val="en-GB"/>
        </w:rPr>
        <w:t>Gross and net enrolment in school for children (per cent)</w:t>
      </w:r>
    </w:p>
    <w:p w14:paraId="2E114723" w14:textId="4D8E6B78" w:rsidR="00B737E8" w:rsidRPr="0037347E" w:rsidRDefault="00B737E8" w:rsidP="00E82D23">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43"/>
        <w:gridCol w:w="921"/>
        <w:gridCol w:w="1012"/>
        <w:gridCol w:w="115"/>
        <w:gridCol w:w="896"/>
        <w:gridCol w:w="1012"/>
        <w:gridCol w:w="115"/>
        <w:gridCol w:w="896"/>
        <w:gridCol w:w="1012"/>
      </w:tblGrid>
      <w:tr w:rsidR="0043390D" w:rsidRPr="0037347E" w14:paraId="1BA9E9A9" w14:textId="77777777" w:rsidTr="00A82D5B">
        <w:trPr>
          <w:tblHeader/>
        </w:trPr>
        <w:tc>
          <w:tcPr>
            <w:tcW w:w="1343" w:type="dxa"/>
            <w:tcBorders>
              <w:top w:val="single" w:sz="4" w:space="0" w:color="auto"/>
            </w:tcBorders>
            <w:shd w:val="clear" w:color="auto" w:fill="auto"/>
            <w:vAlign w:val="bottom"/>
          </w:tcPr>
          <w:p w14:paraId="64902137"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1933" w:type="dxa"/>
            <w:gridSpan w:val="2"/>
            <w:tcBorders>
              <w:top w:val="single" w:sz="4" w:space="0" w:color="auto"/>
              <w:bottom w:val="single" w:sz="4" w:space="0" w:color="auto"/>
            </w:tcBorders>
            <w:shd w:val="clear" w:color="auto" w:fill="auto"/>
            <w:vAlign w:val="bottom"/>
          </w:tcPr>
          <w:p w14:paraId="10284991" w14:textId="339C3B5A"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37347E">
              <w:rPr>
                <w:i/>
                <w:sz w:val="14"/>
                <w:lang w:val="en-GB"/>
              </w:rPr>
              <w:t>Gross enrolment</w:t>
            </w:r>
          </w:p>
        </w:tc>
        <w:tc>
          <w:tcPr>
            <w:tcW w:w="115" w:type="dxa"/>
            <w:tcBorders>
              <w:top w:val="single" w:sz="4" w:space="0" w:color="auto"/>
            </w:tcBorders>
            <w:shd w:val="clear" w:color="auto" w:fill="auto"/>
            <w:vAlign w:val="bottom"/>
          </w:tcPr>
          <w:p w14:paraId="5496FF71"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908" w:type="dxa"/>
            <w:gridSpan w:val="2"/>
            <w:tcBorders>
              <w:top w:val="single" w:sz="4" w:space="0" w:color="auto"/>
              <w:bottom w:val="single" w:sz="4" w:space="0" w:color="auto"/>
            </w:tcBorders>
            <w:shd w:val="clear" w:color="auto" w:fill="auto"/>
            <w:vAlign w:val="bottom"/>
          </w:tcPr>
          <w:p w14:paraId="795D5A98" w14:textId="3946518C"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37347E">
              <w:rPr>
                <w:i/>
                <w:sz w:val="14"/>
                <w:lang w:val="en-GB"/>
              </w:rPr>
              <w:t>Net enrolment</w:t>
            </w:r>
          </w:p>
        </w:tc>
        <w:tc>
          <w:tcPr>
            <w:tcW w:w="115" w:type="dxa"/>
            <w:tcBorders>
              <w:top w:val="single" w:sz="4" w:space="0" w:color="auto"/>
            </w:tcBorders>
            <w:shd w:val="clear" w:color="auto" w:fill="auto"/>
            <w:vAlign w:val="bottom"/>
          </w:tcPr>
          <w:p w14:paraId="556125BD"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908" w:type="dxa"/>
            <w:gridSpan w:val="2"/>
            <w:tcBorders>
              <w:top w:val="single" w:sz="4" w:space="0" w:color="auto"/>
              <w:bottom w:val="single" w:sz="4" w:space="0" w:color="auto"/>
            </w:tcBorders>
            <w:shd w:val="clear" w:color="auto" w:fill="auto"/>
            <w:vAlign w:val="bottom"/>
          </w:tcPr>
          <w:p w14:paraId="1F9B160E" w14:textId="0DD5E3A3"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37347E">
              <w:rPr>
                <w:i/>
                <w:sz w:val="14"/>
                <w:lang w:val="en-GB"/>
              </w:rPr>
              <w:t>Not in school</w:t>
            </w:r>
          </w:p>
        </w:tc>
      </w:tr>
      <w:tr w:rsidR="0043390D" w:rsidRPr="0037347E" w14:paraId="71652F15" w14:textId="77777777" w:rsidTr="00A82D5B">
        <w:trPr>
          <w:tblHeader/>
        </w:trPr>
        <w:tc>
          <w:tcPr>
            <w:tcW w:w="1343" w:type="dxa"/>
            <w:tcBorders>
              <w:bottom w:val="single" w:sz="12" w:space="0" w:color="auto"/>
            </w:tcBorders>
            <w:shd w:val="clear" w:color="auto" w:fill="auto"/>
            <w:vAlign w:val="bottom"/>
          </w:tcPr>
          <w:p w14:paraId="6075B250"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921" w:type="dxa"/>
            <w:tcBorders>
              <w:top w:val="single" w:sz="4" w:space="0" w:color="auto"/>
              <w:bottom w:val="single" w:sz="12" w:space="0" w:color="auto"/>
            </w:tcBorders>
            <w:shd w:val="clear" w:color="auto" w:fill="auto"/>
            <w:vAlign w:val="bottom"/>
          </w:tcPr>
          <w:p w14:paraId="1E469090"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2005/6</w:t>
            </w:r>
          </w:p>
        </w:tc>
        <w:tc>
          <w:tcPr>
            <w:tcW w:w="1012" w:type="dxa"/>
            <w:tcBorders>
              <w:top w:val="single" w:sz="4" w:space="0" w:color="auto"/>
              <w:bottom w:val="single" w:sz="12" w:space="0" w:color="auto"/>
            </w:tcBorders>
            <w:shd w:val="clear" w:color="auto" w:fill="auto"/>
            <w:vAlign w:val="bottom"/>
          </w:tcPr>
          <w:p w14:paraId="1424B490"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2014</w:t>
            </w:r>
          </w:p>
        </w:tc>
        <w:tc>
          <w:tcPr>
            <w:tcW w:w="1011" w:type="dxa"/>
            <w:gridSpan w:val="2"/>
            <w:tcBorders>
              <w:bottom w:val="single" w:sz="12" w:space="0" w:color="auto"/>
            </w:tcBorders>
            <w:shd w:val="clear" w:color="auto" w:fill="auto"/>
            <w:vAlign w:val="bottom"/>
          </w:tcPr>
          <w:p w14:paraId="5F2FC064"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2005/6</w:t>
            </w:r>
          </w:p>
        </w:tc>
        <w:tc>
          <w:tcPr>
            <w:tcW w:w="1012" w:type="dxa"/>
            <w:tcBorders>
              <w:bottom w:val="single" w:sz="12" w:space="0" w:color="auto"/>
            </w:tcBorders>
            <w:shd w:val="clear" w:color="auto" w:fill="auto"/>
            <w:vAlign w:val="bottom"/>
          </w:tcPr>
          <w:p w14:paraId="45F4B27D"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2014</w:t>
            </w:r>
          </w:p>
        </w:tc>
        <w:tc>
          <w:tcPr>
            <w:tcW w:w="1011" w:type="dxa"/>
            <w:gridSpan w:val="2"/>
            <w:tcBorders>
              <w:bottom w:val="single" w:sz="12" w:space="0" w:color="auto"/>
            </w:tcBorders>
            <w:shd w:val="clear" w:color="auto" w:fill="auto"/>
            <w:vAlign w:val="bottom"/>
          </w:tcPr>
          <w:p w14:paraId="57705068"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2005/6</w:t>
            </w:r>
          </w:p>
        </w:tc>
        <w:tc>
          <w:tcPr>
            <w:tcW w:w="1012" w:type="dxa"/>
            <w:tcBorders>
              <w:bottom w:val="single" w:sz="12" w:space="0" w:color="auto"/>
            </w:tcBorders>
            <w:shd w:val="clear" w:color="auto" w:fill="auto"/>
            <w:vAlign w:val="bottom"/>
          </w:tcPr>
          <w:p w14:paraId="0AC98E4F"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7347E">
              <w:rPr>
                <w:i/>
                <w:sz w:val="14"/>
                <w:lang w:val="en-GB"/>
              </w:rPr>
              <w:t>2014</w:t>
            </w:r>
          </w:p>
        </w:tc>
      </w:tr>
      <w:tr w:rsidR="0043390D" w:rsidRPr="0037347E" w14:paraId="7D45E477" w14:textId="77777777" w:rsidTr="00A82D5B">
        <w:trPr>
          <w:trHeight w:hRule="exact" w:val="115"/>
          <w:tblHeader/>
        </w:trPr>
        <w:tc>
          <w:tcPr>
            <w:tcW w:w="1343" w:type="dxa"/>
            <w:tcBorders>
              <w:top w:val="single" w:sz="12" w:space="0" w:color="auto"/>
            </w:tcBorders>
            <w:shd w:val="clear" w:color="auto" w:fill="auto"/>
            <w:vAlign w:val="bottom"/>
          </w:tcPr>
          <w:p w14:paraId="48D253A4"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921" w:type="dxa"/>
            <w:tcBorders>
              <w:top w:val="single" w:sz="12" w:space="0" w:color="auto"/>
            </w:tcBorders>
            <w:shd w:val="clear" w:color="auto" w:fill="auto"/>
            <w:vAlign w:val="bottom"/>
          </w:tcPr>
          <w:p w14:paraId="47DF8B93"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12" w:type="dxa"/>
            <w:tcBorders>
              <w:top w:val="single" w:sz="12" w:space="0" w:color="auto"/>
            </w:tcBorders>
            <w:shd w:val="clear" w:color="auto" w:fill="auto"/>
            <w:vAlign w:val="bottom"/>
          </w:tcPr>
          <w:p w14:paraId="65FA6DCD"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11" w:type="dxa"/>
            <w:gridSpan w:val="2"/>
            <w:tcBorders>
              <w:top w:val="single" w:sz="12" w:space="0" w:color="auto"/>
            </w:tcBorders>
            <w:shd w:val="clear" w:color="auto" w:fill="auto"/>
            <w:vAlign w:val="bottom"/>
          </w:tcPr>
          <w:p w14:paraId="535344C9"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12" w:type="dxa"/>
            <w:tcBorders>
              <w:top w:val="single" w:sz="12" w:space="0" w:color="auto"/>
            </w:tcBorders>
            <w:shd w:val="clear" w:color="auto" w:fill="auto"/>
            <w:vAlign w:val="bottom"/>
          </w:tcPr>
          <w:p w14:paraId="3C82C1C4"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11" w:type="dxa"/>
            <w:gridSpan w:val="2"/>
            <w:tcBorders>
              <w:top w:val="single" w:sz="12" w:space="0" w:color="auto"/>
            </w:tcBorders>
            <w:shd w:val="clear" w:color="auto" w:fill="auto"/>
            <w:vAlign w:val="bottom"/>
          </w:tcPr>
          <w:p w14:paraId="7F504182"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12" w:type="dxa"/>
            <w:tcBorders>
              <w:top w:val="single" w:sz="12" w:space="0" w:color="auto"/>
            </w:tcBorders>
            <w:shd w:val="clear" w:color="auto" w:fill="auto"/>
            <w:vAlign w:val="bottom"/>
          </w:tcPr>
          <w:p w14:paraId="44EE191A" w14:textId="77777777" w:rsidR="0043390D" w:rsidRPr="0037347E" w:rsidRDefault="0043390D" w:rsidP="0043390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3390D" w:rsidRPr="0037347E" w14:paraId="1FBA5AA6" w14:textId="77777777" w:rsidTr="00A82D5B">
        <w:tc>
          <w:tcPr>
            <w:tcW w:w="1343" w:type="dxa"/>
            <w:shd w:val="clear" w:color="auto" w:fill="auto"/>
            <w:vAlign w:val="bottom"/>
          </w:tcPr>
          <w:p w14:paraId="51CC3648"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37347E">
              <w:rPr>
                <w:sz w:val="17"/>
                <w:lang w:val="en-GB"/>
              </w:rPr>
              <w:t>Urban</w:t>
            </w:r>
          </w:p>
        </w:tc>
        <w:tc>
          <w:tcPr>
            <w:tcW w:w="921" w:type="dxa"/>
            <w:shd w:val="clear" w:color="auto" w:fill="auto"/>
            <w:vAlign w:val="bottom"/>
          </w:tcPr>
          <w:p w14:paraId="224B5986"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87.2</w:t>
            </w:r>
          </w:p>
        </w:tc>
        <w:tc>
          <w:tcPr>
            <w:tcW w:w="1012" w:type="dxa"/>
            <w:shd w:val="clear" w:color="auto" w:fill="auto"/>
            <w:vAlign w:val="bottom"/>
          </w:tcPr>
          <w:p w14:paraId="3FB63CB3"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91.2</w:t>
            </w:r>
          </w:p>
        </w:tc>
        <w:tc>
          <w:tcPr>
            <w:tcW w:w="1011" w:type="dxa"/>
            <w:gridSpan w:val="2"/>
            <w:shd w:val="clear" w:color="auto" w:fill="auto"/>
            <w:vAlign w:val="bottom"/>
          </w:tcPr>
          <w:p w14:paraId="4D4382C2"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81.5</w:t>
            </w:r>
          </w:p>
        </w:tc>
        <w:tc>
          <w:tcPr>
            <w:tcW w:w="1012" w:type="dxa"/>
            <w:shd w:val="clear" w:color="auto" w:fill="auto"/>
            <w:vAlign w:val="bottom"/>
          </w:tcPr>
          <w:p w14:paraId="31FC1D40"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87</w:t>
            </w:r>
          </w:p>
        </w:tc>
        <w:tc>
          <w:tcPr>
            <w:tcW w:w="1011" w:type="dxa"/>
            <w:gridSpan w:val="2"/>
            <w:shd w:val="clear" w:color="auto" w:fill="auto"/>
            <w:vAlign w:val="bottom"/>
          </w:tcPr>
          <w:p w14:paraId="2FFAF2BF"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18.5</w:t>
            </w:r>
          </w:p>
        </w:tc>
        <w:tc>
          <w:tcPr>
            <w:tcW w:w="1012" w:type="dxa"/>
            <w:shd w:val="clear" w:color="auto" w:fill="auto"/>
            <w:vAlign w:val="bottom"/>
          </w:tcPr>
          <w:p w14:paraId="493F62B3"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13</w:t>
            </w:r>
          </w:p>
        </w:tc>
      </w:tr>
      <w:tr w:rsidR="0043390D" w:rsidRPr="0037347E" w14:paraId="32F7A0AB" w14:textId="77777777" w:rsidTr="00A82D5B">
        <w:tc>
          <w:tcPr>
            <w:tcW w:w="1343" w:type="dxa"/>
            <w:shd w:val="clear" w:color="auto" w:fill="auto"/>
            <w:vAlign w:val="bottom"/>
          </w:tcPr>
          <w:p w14:paraId="4B34622E"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37347E">
              <w:rPr>
                <w:sz w:val="17"/>
                <w:lang w:val="en-GB"/>
              </w:rPr>
              <w:t>Rural</w:t>
            </w:r>
          </w:p>
        </w:tc>
        <w:tc>
          <w:tcPr>
            <w:tcW w:w="921" w:type="dxa"/>
            <w:shd w:val="clear" w:color="auto" w:fill="auto"/>
            <w:vAlign w:val="bottom"/>
          </w:tcPr>
          <w:p w14:paraId="33A74A51"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68.1</w:t>
            </w:r>
          </w:p>
        </w:tc>
        <w:tc>
          <w:tcPr>
            <w:tcW w:w="1012" w:type="dxa"/>
            <w:shd w:val="clear" w:color="auto" w:fill="auto"/>
            <w:vAlign w:val="bottom"/>
          </w:tcPr>
          <w:p w14:paraId="33DAC378"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87</w:t>
            </w:r>
          </w:p>
        </w:tc>
        <w:tc>
          <w:tcPr>
            <w:tcW w:w="1011" w:type="dxa"/>
            <w:gridSpan w:val="2"/>
            <w:shd w:val="clear" w:color="auto" w:fill="auto"/>
            <w:vAlign w:val="bottom"/>
          </w:tcPr>
          <w:p w14:paraId="6A89955A"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61.6</w:t>
            </w:r>
          </w:p>
        </w:tc>
        <w:tc>
          <w:tcPr>
            <w:tcW w:w="1012" w:type="dxa"/>
            <w:shd w:val="clear" w:color="auto" w:fill="auto"/>
            <w:vAlign w:val="bottom"/>
          </w:tcPr>
          <w:p w14:paraId="3B3397D4"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83.5</w:t>
            </w:r>
          </w:p>
        </w:tc>
        <w:tc>
          <w:tcPr>
            <w:tcW w:w="1011" w:type="dxa"/>
            <w:gridSpan w:val="2"/>
            <w:shd w:val="clear" w:color="auto" w:fill="auto"/>
            <w:vAlign w:val="bottom"/>
          </w:tcPr>
          <w:p w14:paraId="45547CB4"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38.4</w:t>
            </w:r>
          </w:p>
        </w:tc>
        <w:tc>
          <w:tcPr>
            <w:tcW w:w="1012" w:type="dxa"/>
            <w:shd w:val="clear" w:color="auto" w:fill="auto"/>
            <w:vAlign w:val="bottom"/>
          </w:tcPr>
          <w:p w14:paraId="5540D351"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16.5</w:t>
            </w:r>
          </w:p>
        </w:tc>
      </w:tr>
      <w:tr w:rsidR="0043390D" w:rsidRPr="0037347E" w14:paraId="349B5CE5" w14:textId="77777777" w:rsidTr="00A82D5B">
        <w:tc>
          <w:tcPr>
            <w:tcW w:w="1343" w:type="dxa"/>
            <w:shd w:val="clear" w:color="auto" w:fill="auto"/>
            <w:vAlign w:val="bottom"/>
          </w:tcPr>
          <w:p w14:paraId="60DB9C95"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37347E">
              <w:rPr>
                <w:sz w:val="17"/>
                <w:lang w:val="en-GB"/>
              </w:rPr>
              <w:t>Male</w:t>
            </w:r>
          </w:p>
        </w:tc>
        <w:tc>
          <w:tcPr>
            <w:tcW w:w="921" w:type="dxa"/>
            <w:shd w:val="clear" w:color="auto" w:fill="auto"/>
            <w:vAlign w:val="bottom"/>
          </w:tcPr>
          <w:p w14:paraId="6412DF83"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82</w:t>
            </w:r>
          </w:p>
        </w:tc>
        <w:tc>
          <w:tcPr>
            <w:tcW w:w="1012" w:type="dxa"/>
            <w:shd w:val="clear" w:color="auto" w:fill="auto"/>
            <w:vAlign w:val="bottom"/>
          </w:tcPr>
          <w:p w14:paraId="43158732"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90.1</w:t>
            </w:r>
          </w:p>
        </w:tc>
        <w:tc>
          <w:tcPr>
            <w:tcW w:w="1011" w:type="dxa"/>
            <w:gridSpan w:val="2"/>
            <w:shd w:val="clear" w:color="auto" w:fill="auto"/>
            <w:vAlign w:val="bottom"/>
          </w:tcPr>
          <w:p w14:paraId="2BF06481"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75.9</w:t>
            </w:r>
          </w:p>
        </w:tc>
        <w:tc>
          <w:tcPr>
            <w:tcW w:w="1012" w:type="dxa"/>
            <w:shd w:val="clear" w:color="auto" w:fill="auto"/>
            <w:vAlign w:val="bottom"/>
          </w:tcPr>
          <w:p w14:paraId="404C6C73"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86.2</w:t>
            </w:r>
          </w:p>
        </w:tc>
        <w:tc>
          <w:tcPr>
            <w:tcW w:w="1011" w:type="dxa"/>
            <w:gridSpan w:val="2"/>
            <w:shd w:val="clear" w:color="auto" w:fill="auto"/>
            <w:vAlign w:val="bottom"/>
          </w:tcPr>
          <w:p w14:paraId="4EE94B79"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24.1</w:t>
            </w:r>
          </w:p>
        </w:tc>
        <w:tc>
          <w:tcPr>
            <w:tcW w:w="1012" w:type="dxa"/>
            <w:shd w:val="clear" w:color="auto" w:fill="auto"/>
            <w:vAlign w:val="bottom"/>
          </w:tcPr>
          <w:p w14:paraId="670136AC" w14:textId="77777777" w:rsidR="0043390D" w:rsidRPr="0037347E" w:rsidRDefault="0043390D" w:rsidP="00450C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13.8</w:t>
            </w:r>
          </w:p>
        </w:tc>
      </w:tr>
      <w:tr w:rsidR="0043390D" w:rsidRPr="0037347E" w14:paraId="0C2C3C24" w14:textId="77777777" w:rsidTr="00A82D5B">
        <w:tc>
          <w:tcPr>
            <w:tcW w:w="1343" w:type="dxa"/>
            <w:shd w:val="clear" w:color="auto" w:fill="auto"/>
            <w:vAlign w:val="bottom"/>
          </w:tcPr>
          <w:p w14:paraId="4747930F"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37347E">
              <w:rPr>
                <w:sz w:val="17"/>
                <w:lang w:val="en-GB"/>
              </w:rPr>
              <w:t>Female</w:t>
            </w:r>
          </w:p>
        </w:tc>
        <w:tc>
          <w:tcPr>
            <w:tcW w:w="921" w:type="dxa"/>
            <w:shd w:val="clear" w:color="auto" w:fill="auto"/>
            <w:vAlign w:val="bottom"/>
          </w:tcPr>
          <w:p w14:paraId="1FE1866F"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62.6</w:t>
            </w:r>
          </w:p>
        </w:tc>
        <w:tc>
          <w:tcPr>
            <w:tcW w:w="1012" w:type="dxa"/>
            <w:shd w:val="clear" w:color="auto" w:fill="auto"/>
            <w:vAlign w:val="bottom"/>
          </w:tcPr>
          <w:p w14:paraId="29EF1DF4"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86.1</w:t>
            </w:r>
          </w:p>
        </w:tc>
        <w:tc>
          <w:tcPr>
            <w:tcW w:w="1011" w:type="dxa"/>
            <w:gridSpan w:val="2"/>
            <w:shd w:val="clear" w:color="auto" w:fill="auto"/>
            <w:vAlign w:val="bottom"/>
          </w:tcPr>
          <w:p w14:paraId="555CD402"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56</w:t>
            </w:r>
          </w:p>
        </w:tc>
        <w:tc>
          <w:tcPr>
            <w:tcW w:w="1012" w:type="dxa"/>
            <w:shd w:val="clear" w:color="auto" w:fill="auto"/>
            <w:vAlign w:val="bottom"/>
          </w:tcPr>
          <w:p w14:paraId="653E3DAC"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82.4</w:t>
            </w:r>
          </w:p>
        </w:tc>
        <w:tc>
          <w:tcPr>
            <w:tcW w:w="1011" w:type="dxa"/>
            <w:gridSpan w:val="2"/>
            <w:shd w:val="clear" w:color="auto" w:fill="auto"/>
            <w:vAlign w:val="bottom"/>
          </w:tcPr>
          <w:p w14:paraId="1FD0CD5F"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44</w:t>
            </w:r>
          </w:p>
        </w:tc>
        <w:tc>
          <w:tcPr>
            <w:tcW w:w="1012" w:type="dxa"/>
            <w:shd w:val="clear" w:color="auto" w:fill="auto"/>
            <w:vAlign w:val="bottom"/>
          </w:tcPr>
          <w:p w14:paraId="28637FD8"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17.6</w:t>
            </w:r>
          </w:p>
        </w:tc>
      </w:tr>
      <w:tr w:rsidR="0043390D" w:rsidRPr="0037347E" w14:paraId="3B7C6D36" w14:textId="77777777" w:rsidTr="00A82D5B">
        <w:tc>
          <w:tcPr>
            <w:tcW w:w="1343" w:type="dxa"/>
            <w:shd w:val="clear" w:color="auto" w:fill="auto"/>
            <w:vAlign w:val="bottom"/>
          </w:tcPr>
          <w:p w14:paraId="180BED2C"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37347E">
              <w:rPr>
                <w:sz w:val="17"/>
                <w:lang w:val="en-GB"/>
              </w:rPr>
              <w:t>Poorest quintile</w:t>
            </w:r>
          </w:p>
        </w:tc>
        <w:tc>
          <w:tcPr>
            <w:tcW w:w="921" w:type="dxa"/>
            <w:shd w:val="clear" w:color="auto" w:fill="auto"/>
            <w:vAlign w:val="bottom"/>
          </w:tcPr>
          <w:p w14:paraId="1C967E63"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59.7</w:t>
            </w:r>
          </w:p>
        </w:tc>
        <w:tc>
          <w:tcPr>
            <w:tcW w:w="1012" w:type="dxa"/>
            <w:shd w:val="clear" w:color="auto" w:fill="auto"/>
            <w:vAlign w:val="bottom"/>
          </w:tcPr>
          <w:p w14:paraId="547B67CB"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87.8</w:t>
            </w:r>
          </w:p>
        </w:tc>
        <w:tc>
          <w:tcPr>
            <w:tcW w:w="1011" w:type="dxa"/>
            <w:gridSpan w:val="2"/>
            <w:shd w:val="clear" w:color="auto" w:fill="auto"/>
            <w:vAlign w:val="bottom"/>
          </w:tcPr>
          <w:p w14:paraId="1D49A9B2"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53.3</w:t>
            </w:r>
          </w:p>
        </w:tc>
        <w:tc>
          <w:tcPr>
            <w:tcW w:w="1012" w:type="dxa"/>
            <w:shd w:val="clear" w:color="auto" w:fill="auto"/>
            <w:vAlign w:val="bottom"/>
          </w:tcPr>
          <w:p w14:paraId="2DFFC810"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85.3</w:t>
            </w:r>
          </w:p>
        </w:tc>
        <w:tc>
          <w:tcPr>
            <w:tcW w:w="1011" w:type="dxa"/>
            <w:gridSpan w:val="2"/>
            <w:shd w:val="clear" w:color="auto" w:fill="auto"/>
            <w:vAlign w:val="bottom"/>
          </w:tcPr>
          <w:p w14:paraId="48AAE2B5"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46.7</w:t>
            </w:r>
          </w:p>
        </w:tc>
        <w:tc>
          <w:tcPr>
            <w:tcW w:w="1012" w:type="dxa"/>
            <w:shd w:val="clear" w:color="auto" w:fill="auto"/>
            <w:vAlign w:val="bottom"/>
          </w:tcPr>
          <w:p w14:paraId="5EC80BE0"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14.7</w:t>
            </w:r>
          </w:p>
        </w:tc>
      </w:tr>
      <w:tr w:rsidR="0043390D" w:rsidRPr="0037347E" w14:paraId="358AE0EE" w14:textId="77777777" w:rsidTr="00A82D5B">
        <w:tc>
          <w:tcPr>
            <w:tcW w:w="1343" w:type="dxa"/>
            <w:shd w:val="clear" w:color="auto" w:fill="auto"/>
            <w:vAlign w:val="bottom"/>
          </w:tcPr>
          <w:p w14:paraId="2F768C7B"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37347E">
              <w:rPr>
                <w:sz w:val="17"/>
                <w:lang w:val="en-GB"/>
              </w:rPr>
              <w:t>2</w:t>
            </w:r>
          </w:p>
        </w:tc>
        <w:tc>
          <w:tcPr>
            <w:tcW w:w="921" w:type="dxa"/>
            <w:shd w:val="clear" w:color="auto" w:fill="auto"/>
            <w:vAlign w:val="bottom"/>
          </w:tcPr>
          <w:p w14:paraId="71F818AE"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71.2</w:t>
            </w:r>
          </w:p>
        </w:tc>
        <w:tc>
          <w:tcPr>
            <w:tcW w:w="1012" w:type="dxa"/>
            <w:shd w:val="clear" w:color="auto" w:fill="auto"/>
            <w:vAlign w:val="bottom"/>
          </w:tcPr>
          <w:p w14:paraId="55D7CEC9"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86.6</w:t>
            </w:r>
          </w:p>
        </w:tc>
        <w:tc>
          <w:tcPr>
            <w:tcW w:w="1011" w:type="dxa"/>
            <w:gridSpan w:val="2"/>
            <w:shd w:val="clear" w:color="auto" w:fill="auto"/>
            <w:vAlign w:val="bottom"/>
          </w:tcPr>
          <w:p w14:paraId="5324CD5C"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65.6</w:t>
            </w:r>
          </w:p>
        </w:tc>
        <w:tc>
          <w:tcPr>
            <w:tcW w:w="1012" w:type="dxa"/>
            <w:shd w:val="clear" w:color="auto" w:fill="auto"/>
            <w:vAlign w:val="bottom"/>
          </w:tcPr>
          <w:p w14:paraId="45E7222E"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83.2</w:t>
            </w:r>
          </w:p>
        </w:tc>
        <w:tc>
          <w:tcPr>
            <w:tcW w:w="1011" w:type="dxa"/>
            <w:gridSpan w:val="2"/>
            <w:shd w:val="clear" w:color="auto" w:fill="auto"/>
            <w:vAlign w:val="bottom"/>
          </w:tcPr>
          <w:p w14:paraId="4F171DCB"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34.4</w:t>
            </w:r>
          </w:p>
        </w:tc>
        <w:tc>
          <w:tcPr>
            <w:tcW w:w="1012" w:type="dxa"/>
            <w:shd w:val="clear" w:color="auto" w:fill="auto"/>
            <w:vAlign w:val="bottom"/>
          </w:tcPr>
          <w:p w14:paraId="44DEE1D7"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16.8</w:t>
            </w:r>
          </w:p>
        </w:tc>
      </w:tr>
      <w:tr w:rsidR="0043390D" w:rsidRPr="0037347E" w14:paraId="2CB95E08" w14:textId="77777777" w:rsidTr="00A82D5B">
        <w:tc>
          <w:tcPr>
            <w:tcW w:w="1343" w:type="dxa"/>
            <w:shd w:val="clear" w:color="auto" w:fill="auto"/>
            <w:vAlign w:val="bottom"/>
          </w:tcPr>
          <w:p w14:paraId="2BE3CC8D"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37347E">
              <w:rPr>
                <w:sz w:val="17"/>
                <w:lang w:val="en-GB"/>
              </w:rPr>
              <w:t>3</w:t>
            </w:r>
          </w:p>
        </w:tc>
        <w:tc>
          <w:tcPr>
            <w:tcW w:w="921" w:type="dxa"/>
            <w:shd w:val="clear" w:color="auto" w:fill="auto"/>
            <w:vAlign w:val="bottom"/>
          </w:tcPr>
          <w:p w14:paraId="5D2AF8A4"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74.2</w:t>
            </w:r>
          </w:p>
        </w:tc>
        <w:tc>
          <w:tcPr>
            <w:tcW w:w="1012" w:type="dxa"/>
            <w:shd w:val="clear" w:color="auto" w:fill="auto"/>
            <w:vAlign w:val="bottom"/>
          </w:tcPr>
          <w:p w14:paraId="549186FD"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86.9</w:t>
            </w:r>
          </w:p>
        </w:tc>
        <w:tc>
          <w:tcPr>
            <w:tcW w:w="1011" w:type="dxa"/>
            <w:gridSpan w:val="2"/>
            <w:shd w:val="clear" w:color="auto" w:fill="auto"/>
            <w:vAlign w:val="bottom"/>
          </w:tcPr>
          <w:p w14:paraId="6DF488D3"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67.5</w:t>
            </w:r>
          </w:p>
        </w:tc>
        <w:tc>
          <w:tcPr>
            <w:tcW w:w="1012" w:type="dxa"/>
            <w:shd w:val="clear" w:color="auto" w:fill="auto"/>
            <w:vAlign w:val="bottom"/>
          </w:tcPr>
          <w:p w14:paraId="5931FC97"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82.9</w:t>
            </w:r>
          </w:p>
        </w:tc>
        <w:tc>
          <w:tcPr>
            <w:tcW w:w="1011" w:type="dxa"/>
            <w:gridSpan w:val="2"/>
            <w:shd w:val="clear" w:color="auto" w:fill="auto"/>
            <w:vAlign w:val="bottom"/>
          </w:tcPr>
          <w:p w14:paraId="6DB40318"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32.5</w:t>
            </w:r>
          </w:p>
        </w:tc>
        <w:tc>
          <w:tcPr>
            <w:tcW w:w="1012" w:type="dxa"/>
            <w:shd w:val="clear" w:color="auto" w:fill="auto"/>
            <w:vAlign w:val="bottom"/>
          </w:tcPr>
          <w:p w14:paraId="2DE7B28C"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17.1</w:t>
            </w:r>
          </w:p>
        </w:tc>
      </w:tr>
      <w:tr w:rsidR="0043390D" w:rsidRPr="0037347E" w14:paraId="292AEEEE" w14:textId="77777777" w:rsidTr="00A82D5B">
        <w:tc>
          <w:tcPr>
            <w:tcW w:w="1343" w:type="dxa"/>
            <w:shd w:val="clear" w:color="auto" w:fill="auto"/>
            <w:vAlign w:val="bottom"/>
          </w:tcPr>
          <w:p w14:paraId="5E592315"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37347E">
              <w:rPr>
                <w:sz w:val="17"/>
                <w:lang w:val="en-GB"/>
              </w:rPr>
              <w:t>4</w:t>
            </w:r>
          </w:p>
        </w:tc>
        <w:tc>
          <w:tcPr>
            <w:tcW w:w="921" w:type="dxa"/>
            <w:shd w:val="clear" w:color="auto" w:fill="auto"/>
            <w:vAlign w:val="bottom"/>
          </w:tcPr>
          <w:p w14:paraId="1CA3D617"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77.8</w:t>
            </w:r>
          </w:p>
        </w:tc>
        <w:tc>
          <w:tcPr>
            <w:tcW w:w="1012" w:type="dxa"/>
            <w:shd w:val="clear" w:color="auto" w:fill="auto"/>
            <w:vAlign w:val="bottom"/>
          </w:tcPr>
          <w:p w14:paraId="5458F4B0"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89.3</w:t>
            </w:r>
          </w:p>
        </w:tc>
        <w:tc>
          <w:tcPr>
            <w:tcW w:w="1011" w:type="dxa"/>
            <w:gridSpan w:val="2"/>
            <w:shd w:val="clear" w:color="auto" w:fill="auto"/>
            <w:vAlign w:val="bottom"/>
          </w:tcPr>
          <w:p w14:paraId="73AFF6F3"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71.3</w:t>
            </w:r>
          </w:p>
        </w:tc>
        <w:tc>
          <w:tcPr>
            <w:tcW w:w="1012" w:type="dxa"/>
            <w:shd w:val="clear" w:color="auto" w:fill="auto"/>
            <w:vAlign w:val="bottom"/>
          </w:tcPr>
          <w:p w14:paraId="40A1C183"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85.1</w:t>
            </w:r>
          </w:p>
        </w:tc>
        <w:tc>
          <w:tcPr>
            <w:tcW w:w="1011" w:type="dxa"/>
            <w:gridSpan w:val="2"/>
            <w:shd w:val="clear" w:color="auto" w:fill="auto"/>
            <w:vAlign w:val="bottom"/>
          </w:tcPr>
          <w:p w14:paraId="18899489"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28.7</w:t>
            </w:r>
          </w:p>
        </w:tc>
        <w:tc>
          <w:tcPr>
            <w:tcW w:w="1012" w:type="dxa"/>
            <w:shd w:val="clear" w:color="auto" w:fill="auto"/>
            <w:vAlign w:val="bottom"/>
          </w:tcPr>
          <w:p w14:paraId="71140C5B"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3"/>
              <w:jc w:val="right"/>
              <w:rPr>
                <w:sz w:val="17"/>
                <w:lang w:val="en-GB"/>
              </w:rPr>
            </w:pPr>
            <w:r w:rsidRPr="0037347E">
              <w:rPr>
                <w:sz w:val="17"/>
                <w:lang w:val="en-GB"/>
              </w:rPr>
              <w:t>14.9</w:t>
            </w:r>
          </w:p>
        </w:tc>
      </w:tr>
      <w:tr w:rsidR="0043390D" w:rsidRPr="0037347E" w14:paraId="00B4D290" w14:textId="77777777" w:rsidTr="00A82D5B">
        <w:tc>
          <w:tcPr>
            <w:tcW w:w="1343" w:type="dxa"/>
            <w:tcBorders>
              <w:bottom w:val="single" w:sz="4" w:space="0" w:color="auto"/>
            </w:tcBorders>
            <w:shd w:val="clear" w:color="auto" w:fill="auto"/>
            <w:vAlign w:val="bottom"/>
          </w:tcPr>
          <w:p w14:paraId="6F1CDB47"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0" w:right="43"/>
              <w:jc w:val="left"/>
              <w:rPr>
                <w:sz w:val="17"/>
                <w:lang w:val="en-GB"/>
              </w:rPr>
            </w:pPr>
            <w:r w:rsidRPr="0037347E">
              <w:rPr>
                <w:sz w:val="17"/>
                <w:lang w:val="en-GB"/>
              </w:rPr>
              <w:t>Richest quintile</w:t>
            </w:r>
          </w:p>
        </w:tc>
        <w:tc>
          <w:tcPr>
            <w:tcW w:w="921" w:type="dxa"/>
            <w:tcBorders>
              <w:bottom w:val="single" w:sz="4" w:space="0" w:color="auto"/>
            </w:tcBorders>
            <w:shd w:val="clear" w:color="auto" w:fill="auto"/>
            <w:vAlign w:val="bottom"/>
          </w:tcPr>
          <w:p w14:paraId="41152330"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3"/>
              <w:jc w:val="right"/>
              <w:rPr>
                <w:sz w:val="17"/>
                <w:lang w:val="en-GB"/>
              </w:rPr>
            </w:pPr>
            <w:r w:rsidRPr="0037347E">
              <w:rPr>
                <w:sz w:val="17"/>
                <w:lang w:val="en-GB"/>
              </w:rPr>
              <w:t>87</w:t>
            </w:r>
          </w:p>
        </w:tc>
        <w:tc>
          <w:tcPr>
            <w:tcW w:w="1012" w:type="dxa"/>
            <w:tcBorders>
              <w:bottom w:val="single" w:sz="4" w:space="0" w:color="auto"/>
            </w:tcBorders>
            <w:shd w:val="clear" w:color="auto" w:fill="auto"/>
            <w:vAlign w:val="bottom"/>
          </w:tcPr>
          <w:p w14:paraId="62F3AD98"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3"/>
              <w:jc w:val="right"/>
              <w:rPr>
                <w:sz w:val="17"/>
                <w:lang w:val="en-GB"/>
              </w:rPr>
            </w:pPr>
            <w:r w:rsidRPr="0037347E">
              <w:rPr>
                <w:sz w:val="17"/>
                <w:lang w:val="en-GB"/>
              </w:rPr>
              <w:t>91</w:t>
            </w:r>
          </w:p>
        </w:tc>
        <w:tc>
          <w:tcPr>
            <w:tcW w:w="1011" w:type="dxa"/>
            <w:gridSpan w:val="2"/>
            <w:tcBorders>
              <w:bottom w:val="single" w:sz="4" w:space="0" w:color="auto"/>
            </w:tcBorders>
            <w:shd w:val="clear" w:color="auto" w:fill="auto"/>
            <w:vAlign w:val="bottom"/>
          </w:tcPr>
          <w:p w14:paraId="39579329"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3"/>
              <w:jc w:val="right"/>
              <w:rPr>
                <w:sz w:val="17"/>
                <w:lang w:val="en-GB"/>
              </w:rPr>
            </w:pPr>
            <w:r w:rsidRPr="0037347E">
              <w:rPr>
                <w:sz w:val="17"/>
                <w:lang w:val="en-GB"/>
              </w:rPr>
              <w:t>80.7</w:t>
            </w:r>
          </w:p>
        </w:tc>
        <w:tc>
          <w:tcPr>
            <w:tcW w:w="1012" w:type="dxa"/>
            <w:tcBorders>
              <w:bottom w:val="single" w:sz="4" w:space="0" w:color="auto"/>
            </w:tcBorders>
            <w:shd w:val="clear" w:color="auto" w:fill="auto"/>
            <w:vAlign w:val="bottom"/>
          </w:tcPr>
          <w:p w14:paraId="6FB557CB"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3"/>
              <w:jc w:val="right"/>
              <w:rPr>
                <w:sz w:val="17"/>
                <w:lang w:val="en-GB"/>
              </w:rPr>
            </w:pPr>
            <w:r w:rsidRPr="0037347E">
              <w:rPr>
                <w:sz w:val="17"/>
                <w:lang w:val="en-GB"/>
              </w:rPr>
              <w:t>86.3</w:t>
            </w:r>
          </w:p>
        </w:tc>
        <w:tc>
          <w:tcPr>
            <w:tcW w:w="1011" w:type="dxa"/>
            <w:gridSpan w:val="2"/>
            <w:tcBorders>
              <w:bottom w:val="single" w:sz="4" w:space="0" w:color="auto"/>
            </w:tcBorders>
            <w:shd w:val="clear" w:color="auto" w:fill="auto"/>
            <w:vAlign w:val="bottom"/>
          </w:tcPr>
          <w:p w14:paraId="1AF60707"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3"/>
              <w:jc w:val="right"/>
              <w:rPr>
                <w:sz w:val="17"/>
                <w:lang w:val="en-GB"/>
              </w:rPr>
            </w:pPr>
            <w:r w:rsidRPr="0037347E">
              <w:rPr>
                <w:sz w:val="17"/>
                <w:lang w:val="en-GB"/>
              </w:rPr>
              <w:t>19.3</w:t>
            </w:r>
          </w:p>
        </w:tc>
        <w:tc>
          <w:tcPr>
            <w:tcW w:w="1012" w:type="dxa"/>
            <w:tcBorders>
              <w:bottom w:val="single" w:sz="4" w:space="0" w:color="auto"/>
            </w:tcBorders>
            <w:shd w:val="clear" w:color="auto" w:fill="auto"/>
            <w:vAlign w:val="bottom"/>
          </w:tcPr>
          <w:p w14:paraId="6B7849D1" w14:textId="77777777" w:rsidR="0043390D" w:rsidRPr="0037347E" w:rsidRDefault="0043390D"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3"/>
              <w:jc w:val="right"/>
              <w:rPr>
                <w:sz w:val="17"/>
                <w:lang w:val="en-GB"/>
              </w:rPr>
            </w:pPr>
            <w:r w:rsidRPr="0037347E">
              <w:rPr>
                <w:sz w:val="17"/>
                <w:lang w:val="en-GB"/>
              </w:rPr>
              <w:t>13.7</w:t>
            </w:r>
          </w:p>
        </w:tc>
      </w:tr>
      <w:tr w:rsidR="0043390D" w:rsidRPr="0037347E" w14:paraId="61A77412" w14:textId="77777777" w:rsidTr="00A82D5B">
        <w:tc>
          <w:tcPr>
            <w:tcW w:w="1343" w:type="dxa"/>
            <w:tcBorders>
              <w:top w:val="single" w:sz="4" w:space="0" w:color="auto"/>
              <w:bottom w:val="single" w:sz="12" w:space="0" w:color="auto"/>
            </w:tcBorders>
            <w:shd w:val="clear" w:color="auto" w:fill="auto"/>
            <w:vAlign w:val="bottom"/>
          </w:tcPr>
          <w:p w14:paraId="33FE86B3" w14:textId="584CC8B3"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37347E">
              <w:rPr>
                <w:b/>
                <w:sz w:val="17"/>
                <w:lang w:val="en-GB"/>
              </w:rPr>
              <w:tab/>
              <w:t>Total</w:t>
            </w:r>
          </w:p>
        </w:tc>
        <w:tc>
          <w:tcPr>
            <w:tcW w:w="921" w:type="dxa"/>
            <w:tcBorders>
              <w:top w:val="single" w:sz="4" w:space="0" w:color="auto"/>
              <w:bottom w:val="single" w:sz="12" w:space="0" w:color="auto"/>
            </w:tcBorders>
            <w:shd w:val="clear" w:color="auto" w:fill="auto"/>
            <w:vAlign w:val="bottom"/>
          </w:tcPr>
          <w:p w14:paraId="46825732"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7347E">
              <w:rPr>
                <w:b/>
                <w:sz w:val="17"/>
                <w:lang w:val="en-GB"/>
              </w:rPr>
              <w:t>73.4</w:t>
            </w:r>
          </w:p>
        </w:tc>
        <w:tc>
          <w:tcPr>
            <w:tcW w:w="1012" w:type="dxa"/>
            <w:tcBorders>
              <w:top w:val="single" w:sz="4" w:space="0" w:color="auto"/>
              <w:bottom w:val="single" w:sz="12" w:space="0" w:color="auto"/>
            </w:tcBorders>
            <w:shd w:val="clear" w:color="auto" w:fill="auto"/>
            <w:vAlign w:val="bottom"/>
          </w:tcPr>
          <w:p w14:paraId="1157FA29"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7347E">
              <w:rPr>
                <w:b/>
                <w:sz w:val="17"/>
                <w:lang w:val="en-GB"/>
              </w:rPr>
              <w:t>88.3</w:t>
            </w:r>
          </w:p>
        </w:tc>
        <w:tc>
          <w:tcPr>
            <w:tcW w:w="1011" w:type="dxa"/>
            <w:gridSpan w:val="2"/>
            <w:tcBorders>
              <w:top w:val="single" w:sz="4" w:space="0" w:color="auto"/>
              <w:bottom w:val="single" w:sz="12" w:space="0" w:color="auto"/>
            </w:tcBorders>
            <w:shd w:val="clear" w:color="auto" w:fill="auto"/>
            <w:vAlign w:val="bottom"/>
          </w:tcPr>
          <w:p w14:paraId="7724C2B8"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7347E">
              <w:rPr>
                <w:b/>
                <w:sz w:val="17"/>
                <w:lang w:val="en-GB"/>
              </w:rPr>
              <w:t>66.4</w:t>
            </w:r>
          </w:p>
        </w:tc>
        <w:tc>
          <w:tcPr>
            <w:tcW w:w="1012" w:type="dxa"/>
            <w:tcBorders>
              <w:top w:val="single" w:sz="4" w:space="0" w:color="auto"/>
              <w:bottom w:val="single" w:sz="12" w:space="0" w:color="auto"/>
            </w:tcBorders>
            <w:shd w:val="clear" w:color="auto" w:fill="auto"/>
            <w:vAlign w:val="bottom"/>
          </w:tcPr>
          <w:p w14:paraId="584F0627"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7347E">
              <w:rPr>
                <w:b/>
                <w:sz w:val="17"/>
                <w:lang w:val="en-GB"/>
              </w:rPr>
              <w:t>84.5</w:t>
            </w:r>
          </w:p>
        </w:tc>
        <w:tc>
          <w:tcPr>
            <w:tcW w:w="1011" w:type="dxa"/>
            <w:gridSpan w:val="2"/>
            <w:tcBorders>
              <w:top w:val="single" w:sz="4" w:space="0" w:color="auto"/>
              <w:bottom w:val="single" w:sz="12" w:space="0" w:color="auto"/>
            </w:tcBorders>
            <w:shd w:val="clear" w:color="auto" w:fill="auto"/>
            <w:vAlign w:val="bottom"/>
          </w:tcPr>
          <w:p w14:paraId="6AABE300"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7347E">
              <w:rPr>
                <w:b/>
                <w:sz w:val="17"/>
                <w:lang w:val="en-GB"/>
              </w:rPr>
              <w:t>33.6</w:t>
            </w:r>
          </w:p>
        </w:tc>
        <w:tc>
          <w:tcPr>
            <w:tcW w:w="1012" w:type="dxa"/>
            <w:tcBorders>
              <w:top w:val="single" w:sz="4" w:space="0" w:color="auto"/>
              <w:bottom w:val="single" w:sz="12" w:space="0" w:color="auto"/>
            </w:tcBorders>
            <w:shd w:val="clear" w:color="auto" w:fill="auto"/>
            <w:vAlign w:val="bottom"/>
          </w:tcPr>
          <w:p w14:paraId="5F307939"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7347E">
              <w:rPr>
                <w:b/>
                <w:sz w:val="17"/>
                <w:lang w:val="en-GB"/>
              </w:rPr>
              <w:t>15.5</w:t>
            </w:r>
          </w:p>
        </w:tc>
      </w:tr>
    </w:tbl>
    <w:p w14:paraId="2F0B0050" w14:textId="09AF4AF6" w:rsidR="00B737E8" w:rsidRPr="0037347E" w:rsidRDefault="00B737E8" w:rsidP="00B737E8">
      <w:pPr>
        <w:pStyle w:val="SingleTxt"/>
        <w:spacing w:after="0" w:line="120" w:lineRule="exact"/>
        <w:rPr>
          <w:sz w:val="10"/>
        </w:rPr>
      </w:pPr>
    </w:p>
    <w:p w14:paraId="4FF41408" w14:textId="34F58A41" w:rsidR="00006766" w:rsidRDefault="00006766" w:rsidP="00B737E8">
      <w:pPr>
        <w:pStyle w:val="FootnoteText"/>
        <w:tabs>
          <w:tab w:val="clear" w:pos="418"/>
          <w:tab w:val="right" w:pos="1476"/>
          <w:tab w:val="left" w:pos="1548"/>
          <w:tab w:val="right" w:pos="1836"/>
          <w:tab w:val="left" w:pos="1908"/>
        </w:tabs>
        <w:ind w:left="1548" w:right="1267" w:hanging="288"/>
      </w:pPr>
      <w:r w:rsidRPr="0037347E">
        <w:rPr>
          <w:i/>
          <w:iCs/>
        </w:rPr>
        <w:t>Source</w:t>
      </w:r>
      <w:r w:rsidRPr="0037347E">
        <w:t>: World Bank staff calculations based on household budget survey 2005/6 and household budget survey 2014.</w:t>
      </w:r>
    </w:p>
    <w:p w14:paraId="61B151B8" w14:textId="039AB4BC" w:rsidR="00006766" w:rsidRPr="0037347E" w:rsidRDefault="00006766" w:rsidP="0021450F">
      <w:pPr>
        <w:pStyle w:val="SingleTxt"/>
        <w:spacing w:after="0" w:line="120" w:lineRule="exact"/>
        <w:rPr>
          <w:sz w:val="10"/>
        </w:rPr>
      </w:pPr>
    </w:p>
    <w:p w14:paraId="611450E2" w14:textId="6DCB0254" w:rsidR="0021450F" w:rsidRPr="0037347E" w:rsidRDefault="0021450F" w:rsidP="0021450F">
      <w:pPr>
        <w:pStyle w:val="SingleTxt"/>
        <w:spacing w:after="0" w:line="120" w:lineRule="exact"/>
        <w:rPr>
          <w:sz w:val="10"/>
        </w:rPr>
      </w:pPr>
    </w:p>
    <w:p w14:paraId="05BE566C" w14:textId="25680FB3" w:rsidR="00006766" w:rsidRPr="0037347E" w:rsidRDefault="00006766" w:rsidP="00643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n-GB"/>
        </w:rPr>
      </w:pPr>
      <w:r w:rsidRPr="006434E6">
        <w:rPr>
          <w:b w:val="0"/>
          <w:bCs/>
          <w:lang w:val="en-GB"/>
        </w:rPr>
        <w:t>Table 5</w:t>
      </w:r>
      <w:r w:rsidR="006434E6">
        <w:rPr>
          <w:lang w:val="en-GB"/>
        </w:rPr>
        <w:br/>
      </w:r>
      <w:r w:rsidRPr="0037347E">
        <w:rPr>
          <w:lang w:val="en-GB"/>
        </w:rPr>
        <w:t>Number of Social Fund for Development beneficiaries by governorate (2012</w:t>
      </w:r>
      <w:r w:rsidR="005B03DC" w:rsidRPr="0037347E">
        <w:rPr>
          <w:lang w:val="en-GB"/>
        </w:rPr>
        <w:t>–</w:t>
      </w:r>
      <w:r w:rsidRPr="0037347E">
        <w:rPr>
          <w:lang w:val="en-GB"/>
        </w:rPr>
        <w:t>2014)</w:t>
      </w:r>
    </w:p>
    <w:p w14:paraId="720619F7" w14:textId="21869579" w:rsidR="00006766" w:rsidRPr="0037347E" w:rsidRDefault="00006766" w:rsidP="0021450F">
      <w:pPr>
        <w:pStyle w:val="SingleTxt"/>
        <w:spacing w:after="0" w:line="120" w:lineRule="exact"/>
        <w:rPr>
          <w:sz w:val="10"/>
        </w:rPr>
      </w:pPr>
    </w:p>
    <w:tbl>
      <w:tblPr>
        <w:tblStyle w:val="TableGrid"/>
        <w:tblW w:w="98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58"/>
        <w:gridCol w:w="983"/>
        <w:gridCol w:w="983"/>
        <w:gridCol w:w="984"/>
        <w:gridCol w:w="88"/>
        <w:gridCol w:w="895"/>
        <w:gridCol w:w="984"/>
        <w:gridCol w:w="983"/>
        <w:gridCol w:w="108"/>
        <w:gridCol w:w="876"/>
        <w:gridCol w:w="983"/>
        <w:gridCol w:w="984"/>
      </w:tblGrid>
      <w:tr w:rsidR="00E7599A" w:rsidRPr="00450C53" w14:paraId="4327524B" w14:textId="77777777" w:rsidTr="00E7599A">
        <w:trPr>
          <w:tblHeader/>
        </w:trPr>
        <w:tc>
          <w:tcPr>
            <w:tcW w:w="958" w:type="dxa"/>
            <w:tcBorders>
              <w:top w:val="single" w:sz="4" w:space="0" w:color="auto"/>
            </w:tcBorders>
            <w:shd w:val="clear" w:color="auto" w:fill="auto"/>
            <w:vAlign w:val="bottom"/>
          </w:tcPr>
          <w:p w14:paraId="4780AF74" w14:textId="77777777" w:rsidR="00E7599A" w:rsidRPr="00450C53" w:rsidRDefault="00E7599A"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2950" w:type="dxa"/>
            <w:gridSpan w:val="3"/>
            <w:tcBorders>
              <w:top w:val="single" w:sz="4" w:space="0" w:color="auto"/>
              <w:bottom w:val="single" w:sz="4" w:space="0" w:color="auto"/>
            </w:tcBorders>
            <w:shd w:val="clear" w:color="auto" w:fill="auto"/>
            <w:vAlign w:val="bottom"/>
          </w:tcPr>
          <w:p w14:paraId="50E2D470" w14:textId="4B477EF8" w:rsidR="00E7599A" w:rsidRPr="008C35FD" w:rsidRDefault="00E7599A"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lang w:val="en-GB"/>
              </w:rPr>
            </w:pPr>
            <w:r w:rsidRPr="008C35FD">
              <w:rPr>
                <w:i/>
                <w:sz w:val="12"/>
                <w:szCs w:val="12"/>
                <w:lang w:val="en-GB"/>
              </w:rPr>
              <w:t>2012</w:t>
            </w:r>
          </w:p>
        </w:tc>
        <w:tc>
          <w:tcPr>
            <w:tcW w:w="88" w:type="dxa"/>
            <w:tcBorders>
              <w:top w:val="single" w:sz="4" w:space="0" w:color="auto"/>
            </w:tcBorders>
            <w:shd w:val="clear" w:color="auto" w:fill="auto"/>
            <w:vAlign w:val="bottom"/>
          </w:tcPr>
          <w:p w14:paraId="024EEF28" w14:textId="77777777" w:rsidR="00E7599A" w:rsidRPr="008C35FD" w:rsidRDefault="00E7599A"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rPr>
            </w:pPr>
          </w:p>
        </w:tc>
        <w:tc>
          <w:tcPr>
            <w:tcW w:w="2862" w:type="dxa"/>
            <w:gridSpan w:val="3"/>
            <w:tcBorders>
              <w:top w:val="single" w:sz="4" w:space="0" w:color="auto"/>
              <w:bottom w:val="single" w:sz="4" w:space="0" w:color="auto"/>
            </w:tcBorders>
            <w:shd w:val="clear" w:color="auto" w:fill="auto"/>
            <w:vAlign w:val="bottom"/>
          </w:tcPr>
          <w:p w14:paraId="55125E3F" w14:textId="46CC1B7A" w:rsidR="00E7599A" w:rsidRPr="008C35FD" w:rsidRDefault="00E7599A"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lang w:val="en-GB"/>
              </w:rPr>
            </w:pPr>
            <w:r w:rsidRPr="008C35FD">
              <w:rPr>
                <w:i/>
                <w:sz w:val="12"/>
                <w:szCs w:val="12"/>
                <w:lang w:val="en-GB"/>
              </w:rPr>
              <w:t>2013</w:t>
            </w:r>
          </w:p>
        </w:tc>
        <w:tc>
          <w:tcPr>
            <w:tcW w:w="108" w:type="dxa"/>
            <w:tcBorders>
              <w:top w:val="single" w:sz="4" w:space="0" w:color="auto"/>
            </w:tcBorders>
            <w:shd w:val="clear" w:color="auto" w:fill="auto"/>
            <w:vAlign w:val="bottom"/>
          </w:tcPr>
          <w:p w14:paraId="6DA5E1F8" w14:textId="77777777" w:rsidR="00E7599A" w:rsidRPr="008C35FD" w:rsidRDefault="00E7599A"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rPr>
            </w:pPr>
          </w:p>
        </w:tc>
        <w:tc>
          <w:tcPr>
            <w:tcW w:w="2843" w:type="dxa"/>
            <w:gridSpan w:val="3"/>
            <w:tcBorders>
              <w:top w:val="single" w:sz="4" w:space="0" w:color="auto"/>
              <w:bottom w:val="single" w:sz="4" w:space="0" w:color="auto"/>
            </w:tcBorders>
            <w:shd w:val="clear" w:color="auto" w:fill="auto"/>
            <w:vAlign w:val="bottom"/>
          </w:tcPr>
          <w:p w14:paraId="352E0FF7" w14:textId="35D9249E" w:rsidR="00E7599A" w:rsidRPr="008C35FD" w:rsidRDefault="00E7599A"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lang w:val="en-GB"/>
              </w:rPr>
            </w:pPr>
            <w:r w:rsidRPr="008C35FD">
              <w:rPr>
                <w:i/>
                <w:sz w:val="12"/>
                <w:szCs w:val="12"/>
                <w:lang w:val="en-GB"/>
              </w:rPr>
              <w:t>2014</w:t>
            </w:r>
          </w:p>
        </w:tc>
      </w:tr>
      <w:tr w:rsidR="0022062E" w:rsidRPr="00450C53" w14:paraId="7E96E9AB" w14:textId="77777777" w:rsidTr="00EF2614">
        <w:trPr>
          <w:tblHeader/>
        </w:trPr>
        <w:tc>
          <w:tcPr>
            <w:tcW w:w="958" w:type="dxa"/>
            <w:tcBorders>
              <w:bottom w:val="single" w:sz="12" w:space="0" w:color="auto"/>
            </w:tcBorders>
            <w:shd w:val="clear" w:color="auto" w:fill="auto"/>
            <w:vAlign w:val="bottom"/>
          </w:tcPr>
          <w:p w14:paraId="568CDFBC" w14:textId="77777777" w:rsidR="0022062E" w:rsidRPr="00450C53"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983" w:type="dxa"/>
            <w:tcBorders>
              <w:top w:val="single" w:sz="4" w:space="0" w:color="auto"/>
              <w:bottom w:val="single" w:sz="12" w:space="0" w:color="auto"/>
            </w:tcBorders>
            <w:shd w:val="clear" w:color="auto" w:fill="auto"/>
            <w:vAlign w:val="bottom"/>
          </w:tcPr>
          <w:p w14:paraId="75701CFD"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8C35FD">
              <w:rPr>
                <w:i/>
                <w:sz w:val="12"/>
                <w:szCs w:val="12"/>
                <w:lang w:val="en-GB"/>
              </w:rPr>
              <w:t>Males</w:t>
            </w:r>
          </w:p>
        </w:tc>
        <w:tc>
          <w:tcPr>
            <w:tcW w:w="983" w:type="dxa"/>
            <w:tcBorders>
              <w:top w:val="single" w:sz="4" w:space="0" w:color="auto"/>
              <w:bottom w:val="single" w:sz="12" w:space="0" w:color="auto"/>
            </w:tcBorders>
            <w:shd w:val="clear" w:color="auto" w:fill="auto"/>
            <w:vAlign w:val="bottom"/>
          </w:tcPr>
          <w:p w14:paraId="6915131D"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8C35FD">
              <w:rPr>
                <w:i/>
                <w:sz w:val="12"/>
                <w:szCs w:val="12"/>
                <w:lang w:val="en-GB"/>
              </w:rPr>
              <w:t>Females</w:t>
            </w:r>
          </w:p>
        </w:tc>
        <w:tc>
          <w:tcPr>
            <w:tcW w:w="984" w:type="dxa"/>
            <w:tcBorders>
              <w:top w:val="single" w:sz="4" w:space="0" w:color="auto"/>
              <w:bottom w:val="single" w:sz="12" w:space="0" w:color="auto"/>
            </w:tcBorders>
            <w:shd w:val="clear" w:color="auto" w:fill="auto"/>
            <w:vAlign w:val="bottom"/>
          </w:tcPr>
          <w:p w14:paraId="688B2D74"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8C35FD">
              <w:rPr>
                <w:i/>
                <w:sz w:val="12"/>
                <w:szCs w:val="12"/>
                <w:lang w:val="en-GB"/>
              </w:rPr>
              <w:t>Total</w:t>
            </w:r>
          </w:p>
        </w:tc>
        <w:tc>
          <w:tcPr>
            <w:tcW w:w="983" w:type="dxa"/>
            <w:gridSpan w:val="2"/>
            <w:tcBorders>
              <w:bottom w:val="single" w:sz="12" w:space="0" w:color="auto"/>
            </w:tcBorders>
            <w:shd w:val="clear" w:color="auto" w:fill="auto"/>
            <w:vAlign w:val="bottom"/>
          </w:tcPr>
          <w:p w14:paraId="3E5BA6E3"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8C35FD">
              <w:rPr>
                <w:i/>
                <w:sz w:val="12"/>
                <w:szCs w:val="12"/>
                <w:lang w:val="en-GB"/>
              </w:rPr>
              <w:t>Males</w:t>
            </w:r>
          </w:p>
        </w:tc>
        <w:tc>
          <w:tcPr>
            <w:tcW w:w="984" w:type="dxa"/>
            <w:tcBorders>
              <w:bottom w:val="single" w:sz="12" w:space="0" w:color="auto"/>
            </w:tcBorders>
            <w:shd w:val="clear" w:color="auto" w:fill="auto"/>
            <w:vAlign w:val="bottom"/>
          </w:tcPr>
          <w:p w14:paraId="5D1E33F2"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8C35FD">
              <w:rPr>
                <w:i/>
                <w:sz w:val="12"/>
                <w:szCs w:val="12"/>
                <w:lang w:val="en-GB"/>
              </w:rPr>
              <w:t>Females</w:t>
            </w:r>
          </w:p>
        </w:tc>
        <w:tc>
          <w:tcPr>
            <w:tcW w:w="983" w:type="dxa"/>
            <w:tcBorders>
              <w:bottom w:val="single" w:sz="12" w:space="0" w:color="auto"/>
            </w:tcBorders>
            <w:shd w:val="clear" w:color="auto" w:fill="auto"/>
            <w:vAlign w:val="bottom"/>
          </w:tcPr>
          <w:p w14:paraId="6ABBB0D0"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8C35FD">
              <w:rPr>
                <w:i/>
                <w:sz w:val="12"/>
                <w:szCs w:val="12"/>
                <w:lang w:val="en-GB"/>
              </w:rPr>
              <w:t>Total</w:t>
            </w:r>
          </w:p>
        </w:tc>
        <w:tc>
          <w:tcPr>
            <w:tcW w:w="984" w:type="dxa"/>
            <w:gridSpan w:val="2"/>
            <w:tcBorders>
              <w:bottom w:val="single" w:sz="12" w:space="0" w:color="auto"/>
            </w:tcBorders>
            <w:shd w:val="clear" w:color="auto" w:fill="auto"/>
            <w:vAlign w:val="bottom"/>
          </w:tcPr>
          <w:p w14:paraId="3D7B1CF7"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8C35FD">
              <w:rPr>
                <w:i/>
                <w:sz w:val="12"/>
                <w:szCs w:val="12"/>
                <w:lang w:val="en-GB"/>
              </w:rPr>
              <w:t>Males</w:t>
            </w:r>
          </w:p>
        </w:tc>
        <w:tc>
          <w:tcPr>
            <w:tcW w:w="983" w:type="dxa"/>
            <w:tcBorders>
              <w:bottom w:val="single" w:sz="12" w:space="0" w:color="auto"/>
            </w:tcBorders>
            <w:shd w:val="clear" w:color="auto" w:fill="auto"/>
            <w:vAlign w:val="bottom"/>
          </w:tcPr>
          <w:p w14:paraId="3712FDCE"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8C35FD">
              <w:rPr>
                <w:i/>
                <w:sz w:val="12"/>
                <w:szCs w:val="12"/>
                <w:lang w:val="en-GB"/>
              </w:rPr>
              <w:t>Females</w:t>
            </w:r>
          </w:p>
        </w:tc>
        <w:tc>
          <w:tcPr>
            <w:tcW w:w="984" w:type="dxa"/>
            <w:tcBorders>
              <w:bottom w:val="single" w:sz="12" w:space="0" w:color="auto"/>
            </w:tcBorders>
            <w:shd w:val="clear" w:color="auto" w:fill="auto"/>
            <w:vAlign w:val="bottom"/>
          </w:tcPr>
          <w:p w14:paraId="6E9FAC03"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8C35FD">
              <w:rPr>
                <w:i/>
                <w:sz w:val="12"/>
                <w:szCs w:val="12"/>
                <w:lang w:val="en-GB"/>
              </w:rPr>
              <w:t>Total</w:t>
            </w:r>
          </w:p>
        </w:tc>
      </w:tr>
      <w:tr w:rsidR="0022062E" w:rsidRPr="00450C53" w14:paraId="1DFAA4BE" w14:textId="77777777" w:rsidTr="00EF2614">
        <w:trPr>
          <w:trHeight w:hRule="exact" w:val="115"/>
          <w:tblHeader/>
        </w:trPr>
        <w:tc>
          <w:tcPr>
            <w:tcW w:w="958" w:type="dxa"/>
            <w:tcBorders>
              <w:top w:val="single" w:sz="12" w:space="0" w:color="auto"/>
            </w:tcBorders>
            <w:shd w:val="clear" w:color="auto" w:fill="auto"/>
            <w:vAlign w:val="bottom"/>
          </w:tcPr>
          <w:p w14:paraId="30330339" w14:textId="77777777" w:rsidR="0022062E" w:rsidRPr="00450C53"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3" w:type="dxa"/>
            <w:tcBorders>
              <w:top w:val="single" w:sz="12" w:space="0" w:color="auto"/>
            </w:tcBorders>
            <w:shd w:val="clear" w:color="auto" w:fill="auto"/>
            <w:vAlign w:val="bottom"/>
          </w:tcPr>
          <w:p w14:paraId="300F77E0" w14:textId="77777777" w:rsidR="0022062E" w:rsidRPr="00450C53"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3" w:type="dxa"/>
            <w:tcBorders>
              <w:top w:val="single" w:sz="12" w:space="0" w:color="auto"/>
            </w:tcBorders>
            <w:shd w:val="clear" w:color="auto" w:fill="auto"/>
            <w:vAlign w:val="bottom"/>
          </w:tcPr>
          <w:p w14:paraId="5C76A1DE" w14:textId="77777777" w:rsidR="0022062E" w:rsidRPr="00450C53"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4" w:type="dxa"/>
            <w:tcBorders>
              <w:top w:val="single" w:sz="12" w:space="0" w:color="auto"/>
            </w:tcBorders>
            <w:shd w:val="clear" w:color="auto" w:fill="auto"/>
            <w:vAlign w:val="bottom"/>
          </w:tcPr>
          <w:p w14:paraId="4E2CA527" w14:textId="77777777" w:rsidR="0022062E" w:rsidRPr="00450C53"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3" w:type="dxa"/>
            <w:gridSpan w:val="2"/>
            <w:tcBorders>
              <w:top w:val="single" w:sz="12" w:space="0" w:color="auto"/>
            </w:tcBorders>
            <w:shd w:val="clear" w:color="auto" w:fill="auto"/>
            <w:vAlign w:val="bottom"/>
          </w:tcPr>
          <w:p w14:paraId="21C8AB67" w14:textId="77777777" w:rsidR="0022062E" w:rsidRPr="00450C53"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4" w:type="dxa"/>
            <w:tcBorders>
              <w:top w:val="single" w:sz="12" w:space="0" w:color="auto"/>
            </w:tcBorders>
            <w:shd w:val="clear" w:color="auto" w:fill="auto"/>
            <w:vAlign w:val="bottom"/>
          </w:tcPr>
          <w:p w14:paraId="2A6446EA" w14:textId="77777777" w:rsidR="0022062E" w:rsidRPr="00450C53"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3" w:type="dxa"/>
            <w:tcBorders>
              <w:top w:val="single" w:sz="12" w:space="0" w:color="auto"/>
            </w:tcBorders>
            <w:shd w:val="clear" w:color="auto" w:fill="auto"/>
            <w:vAlign w:val="bottom"/>
          </w:tcPr>
          <w:p w14:paraId="64015732" w14:textId="77777777" w:rsidR="0022062E" w:rsidRPr="00450C53"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4" w:type="dxa"/>
            <w:gridSpan w:val="2"/>
            <w:tcBorders>
              <w:top w:val="single" w:sz="12" w:space="0" w:color="auto"/>
            </w:tcBorders>
            <w:shd w:val="clear" w:color="auto" w:fill="auto"/>
            <w:vAlign w:val="bottom"/>
          </w:tcPr>
          <w:p w14:paraId="227B115A" w14:textId="77777777" w:rsidR="0022062E" w:rsidRPr="00450C53"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3" w:type="dxa"/>
            <w:tcBorders>
              <w:top w:val="single" w:sz="12" w:space="0" w:color="auto"/>
            </w:tcBorders>
            <w:shd w:val="clear" w:color="auto" w:fill="auto"/>
            <w:vAlign w:val="bottom"/>
          </w:tcPr>
          <w:p w14:paraId="66556AA8" w14:textId="77777777" w:rsidR="0022062E" w:rsidRPr="00450C53"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4" w:type="dxa"/>
            <w:tcBorders>
              <w:top w:val="single" w:sz="12" w:space="0" w:color="auto"/>
            </w:tcBorders>
            <w:shd w:val="clear" w:color="auto" w:fill="auto"/>
            <w:vAlign w:val="bottom"/>
          </w:tcPr>
          <w:p w14:paraId="75E99B60" w14:textId="77777777" w:rsidR="0022062E" w:rsidRPr="00450C53"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2062E" w:rsidRPr="00450C53" w14:paraId="20AC665B" w14:textId="77777777" w:rsidTr="00EF2614">
        <w:tc>
          <w:tcPr>
            <w:tcW w:w="958" w:type="dxa"/>
            <w:tcBorders>
              <w:bottom w:val="single" w:sz="12" w:space="0" w:color="auto"/>
            </w:tcBorders>
            <w:shd w:val="clear" w:color="auto" w:fill="auto"/>
            <w:vAlign w:val="bottom"/>
          </w:tcPr>
          <w:p w14:paraId="7E8F4B9D" w14:textId="41E6E308" w:rsidR="0022062E" w:rsidRPr="008C35FD" w:rsidRDefault="0014760E" w:rsidP="001476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sz w:val="14"/>
                <w:szCs w:val="14"/>
                <w:lang w:val="en-GB"/>
              </w:rPr>
            </w:pPr>
            <w:r w:rsidRPr="008C35FD">
              <w:rPr>
                <w:b/>
                <w:sz w:val="14"/>
                <w:szCs w:val="14"/>
                <w:lang w:val="en-GB"/>
              </w:rPr>
              <w:tab/>
            </w:r>
            <w:r w:rsidR="0022062E" w:rsidRPr="008C35FD">
              <w:rPr>
                <w:b/>
                <w:sz w:val="14"/>
                <w:szCs w:val="14"/>
                <w:lang w:val="en-GB"/>
              </w:rPr>
              <w:t>Total</w:t>
            </w:r>
          </w:p>
        </w:tc>
        <w:tc>
          <w:tcPr>
            <w:tcW w:w="983" w:type="dxa"/>
            <w:tcBorders>
              <w:bottom w:val="single" w:sz="12" w:space="0" w:color="auto"/>
            </w:tcBorders>
            <w:shd w:val="clear" w:color="auto" w:fill="auto"/>
            <w:vAlign w:val="bottom"/>
          </w:tcPr>
          <w:p w14:paraId="5A54C809"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4"/>
                <w:szCs w:val="14"/>
                <w:lang w:val="en-GB"/>
              </w:rPr>
            </w:pPr>
            <w:r w:rsidRPr="008C35FD">
              <w:rPr>
                <w:b/>
                <w:sz w:val="14"/>
                <w:szCs w:val="14"/>
                <w:lang w:val="en-GB"/>
              </w:rPr>
              <w:t>825 681</w:t>
            </w:r>
          </w:p>
        </w:tc>
        <w:tc>
          <w:tcPr>
            <w:tcW w:w="983" w:type="dxa"/>
            <w:tcBorders>
              <w:bottom w:val="single" w:sz="12" w:space="0" w:color="auto"/>
            </w:tcBorders>
            <w:shd w:val="clear" w:color="auto" w:fill="auto"/>
            <w:vAlign w:val="bottom"/>
          </w:tcPr>
          <w:p w14:paraId="018AE0CF"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4"/>
                <w:szCs w:val="14"/>
                <w:lang w:val="en-GB"/>
              </w:rPr>
            </w:pPr>
            <w:r w:rsidRPr="008C35FD">
              <w:rPr>
                <w:b/>
                <w:sz w:val="14"/>
                <w:szCs w:val="14"/>
                <w:lang w:val="en-GB"/>
              </w:rPr>
              <w:t>681 033</w:t>
            </w:r>
          </w:p>
        </w:tc>
        <w:tc>
          <w:tcPr>
            <w:tcW w:w="984" w:type="dxa"/>
            <w:tcBorders>
              <w:bottom w:val="single" w:sz="12" w:space="0" w:color="auto"/>
            </w:tcBorders>
            <w:shd w:val="clear" w:color="auto" w:fill="auto"/>
            <w:vAlign w:val="bottom"/>
          </w:tcPr>
          <w:p w14:paraId="47DF0904"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4"/>
                <w:szCs w:val="14"/>
                <w:lang w:val="en-GB"/>
              </w:rPr>
            </w:pPr>
            <w:r w:rsidRPr="008C35FD">
              <w:rPr>
                <w:b/>
                <w:sz w:val="14"/>
                <w:szCs w:val="14"/>
                <w:lang w:val="en-GB"/>
              </w:rPr>
              <w:t>1 506 714</w:t>
            </w:r>
          </w:p>
        </w:tc>
        <w:tc>
          <w:tcPr>
            <w:tcW w:w="983" w:type="dxa"/>
            <w:gridSpan w:val="2"/>
            <w:tcBorders>
              <w:bottom w:val="single" w:sz="12" w:space="0" w:color="auto"/>
            </w:tcBorders>
            <w:shd w:val="clear" w:color="auto" w:fill="auto"/>
            <w:vAlign w:val="bottom"/>
          </w:tcPr>
          <w:p w14:paraId="5269B18D"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4"/>
                <w:szCs w:val="14"/>
                <w:lang w:val="en-GB"/>
              </w:rPr>
            </w:pPr>
            <w:r w:rsidRPr="008C35FD">
              <w:rPr>
                <w:b/>
                <w:sz w:val="14"/>
                <w:szCs w:val="14"/>
                <w:lang w:val="en-GB"/>
              </w:rPr>
              <w:t>810 192</w:t>
            </w:r>
          </w:p>
        </w:tc>
        <w:tc>
          <w:tcPr>
            <w:tcW w:w="984" w:type="dxa"/>
            <w:tcBorders>
              <w:bottom w:val="single" w:sz="12" w:space="0" w:color="auto"/>
            </w:tcBorders>
            <w:shd w:val="clear" w:color="auto" w:fill="auto"/>
            <w:vAlign w:val="bottom"/>
          </w:tcPr>
          <w:p w14:paraId="3BCD3E06"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4"/>
                <w:szCs w:val="14"/>
                <w:lang w:val="en-GB"/>
              </w:rPr>
            </w:pPr>
            <w:r w:rsidRPr="008C35FD">
              <w:rPr>
                <w:b/>
                <w:sz w:val="14"/>
                <w:szCs w:val="14"/>
                <w:lang w:val="en-GB"/>
              </w:rPr>
              <w:t>661 865</w:t>
            </w:r>
          </w:p>
        </w:tc>
        <w:tc>
          <w:tcPr>
            <w:tcW w:w="983" w:type="dxa"/>
            <w:tcBorders>
              <w:bottom w:val="single" w:sz="12" w:space="0" w:color="auto"/>
            </w:tcBorders>
            <w:shd w:val="clear" w:color="auto" w:fill="auto"/>
            <w:vAlign w:val="bottom"/>
          </w:tcPr>
          <w:p w14:paraId="4BD130D0"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4"/>
                <w:szCs w:val="14"/>
                <w:lang w:val="en-GB"/>
              </w:rPr>
            </w:pPr>
            <w:r w:rsidRPr="008C35FD">
              <w:rPr>
                <w:b/>
                <w:sz w:val="14"/>
                <w:szCs w:val="14"/>
                <w:lang w:val="en-GB"/>
              </w:rPr>
              <w:t>1 472 057</w:t>
            </w:r>
          </w:p>
        </w:tc>
        <w:tc>
          <w:tcPr>
            <w:tcW w:w="984" w:type="dxa"/>
            <w:gridSpan w:val="2"/>
            <w:tcBorders>
              <w:bottom w:val="single" w:sz="12" w:space="0" w:color="auto"/>
            </w:tcBorders>
            <w:shd w:val="clear" w:color="auto" w:fill="auto"/>
            <w:vAlign w:val="bottom"/>
          </w:tcPr>
          <w:p w14:paraId="334A8417"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4"/>
                <w:szCs w:val="14"/>
                <w:lang w:val="en-GB"/>
              </w:rPr>
            </w:pPr>
            <w:r w:rsidRPr="008C35FD">
              <w:rPr>
                <w:b/>
                <w:sz w:val="14"/>
                <w:szCs w:val="14"/>
                <w:lang w:val="en-GB"/>
              </w:rPr>
              <w:t>821 506</w:t>
            </w:r>
          </w:p>
        </w:tc>
        <w:tc>
          <w:tcPr>
            <w:tcW w:w="983" w:type="dxa"/>
            <w:tcBorders>
              <w:bottom w:val="single" w:sz="12" w:space="0" w:color="auto"/>
            </w:tcBorders>
            <w:shd w:val="clear" w:color="auto" w:fill="auto"/>
            <w:vAlign w:val="bottom"/>
          </w:tcPr>
          <w:p w14:paraId="4CBA28BE"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4"/>
                <w:szCs w:val="14"/>
                <w:lang w:val="en-GB"/>
              </w:rPr>
            </w:pPr>
            <w:r w:rsidRPr="008C35FD">
              <w:rPr>
                <w:b/>
                <w:sz w:val="14"/>
                <w:szCs w:val="14"/>
                <w:lang w:val="en-GB"/>
              </w:rPr>
              <w:t>683 157</w:t>
            </w:r>
          </w:p>
        </w:tc>
        <w:tc>
          <w:tcPr>
            <w:tcW w:w="984" w:type="dxa"/>
            <w:tcBorders>
              <w:bottom w:val="single" w:sz="12" w:space="0" w:color="auto"/>
            </w:tcBorders>
            <w:shd w:val="clear" w:color="auto" w:fill="auto"/>
            <w:vAlign w:val="bottom"/>
          </w:tcPr>
          <w:p w14:paraId="1CB9D851" w14:textId="77777777" w:rsidR="0022062E" w:rsidRPr="008C35FD" w:rsidRDefault="0022062E" w:rsidP="00450C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4"/>
                <w:szCs w:val="14"/>
                <w:lang w:val="en-GB"/>
              </w:rPr>
            </w:pPr>
            <w:r w:rsidRPr="008C35FD">
              <w:rPr>
                <w:b/>
                <w:sz w:val="14"/>
                <w:szCs w:val="14"/>
                <w:lang w:val="en-GB"/>
              </w:rPr>
              <w:t>1 504 663</w:t>
            </w:r>
          </w:p>
        </w:tc>
      </w:tr>
    </w:tbl>
    <w:p w14:paraId="0D8EDC53" w14:textId="12309490" w:rsidR="00006766" w:rsidRPr="0037347E" w:rsidRDefault="00006766" w:rsidP="00A05372">
      <w:pPr>
        <w:pStyle w:val="SingleTxt"/>
        <w:spacing w:after="0" w:line="120" w:lineRule="exact"/>
        <w:rPr>
          <w:sz w:val="10"/>
        </w:rPr>
      </w:pPr>
    </w:p>
    <w:p w14:paraId="6CC01946" w14:textId="1FC4C00F" w:rsidR="00A05372" w:rsidRPr="0037347E" w:rsidRDefault="00A05372" w:rsidP="00A05372">
      <w:pPr>
        <w:pStyle w:val="SingleTxt"/>
        <w:spacing w:after="0" w:line="120" w:lineRule="exact"/>
        <w:rPr>
          <w:sz w:val="10"/>
        </w:rPr>
      </w:pPr>
    </w:p>
    <w:tbl>
      <w:tblPr>
        <w:tblStyle w:val="TableGrid"/>
        <w:tblW w:w="9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20"/>
        <w:gridCol w:w="63"/>
        <w:gridCol w:w="288"/>
        <w:gridCol w:w="387"/>
        <w:gridCol w:w="495"/>
        <w:gridCol w:w="486"/>
        <w:gridCol w:w="72"/>
        <w:gridCol w:w="477"/>
        <w:gridCol w:w="477"/>
        <w:gridCol w:w="405"/>
        <w:gridCol w:w="459"/>
        <w:gridCol w:w="54"/>
        <w:gridCol w:w="468"/>
        <w:gridCol w:w="567"/>
        <w:gridCol w:w="441"/>
        <w:gridCol w:w="441"/>
        <w:gridCol w:w="72"/>
        <w:gridCol w:w="396"/>
        <w:gridCol w:w="468"/>
        <w:gridCol w:w="495"/>
        <w:gridCol w:w="369"/>
        <w:gridCol w:w="54"/>
        <w:gridCol w:w="441"/>
        <w:gridCol w:w="351"/>
        <w:gridCol w:w="441"/>
        <w:gridCol w:w="423"/>
      </w:tblGrid>
      <w:tr w:rsidR="005921A7" w:rsidRPr="0037347E" w14:paraId="59C73A21" w14:textId="77777777" w:rsidTr="006D3103">
        <w:trPr>
          <w:tblHeader/>
        </w:trPr>
        <w:tc>
          <w:tcPr>
            <w:tcW w:w="720" w:type="dxa"/>
            <w:tcBorders>
              <w:top w:val="single" w:sz="4" w:space="0" w:color="auto"/>
              <w:bottom w:val="single" w:sz="4" w:space="0" w:color="auto"/>
            </w:tcBorders>
            <w:shd w:val="clear" w:color="auto" w:fill="auto"/>
            <w:vAlign w:val="bottom"/>
          </w:tcPr>
          <w:p w14:paraId="04D50D13" w14:textId="77777777" w:rsidR="0014760E" w:rsidRPr="00EF2614" w:rsidRDefault="0014760E"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ascii="Times New Roman Italic" w:hAnsi="Times New Roman Italic" w:cs="Times New Roman Italic"/>
                <w:i/>
                <w:spacing w:val="3"/>
                <w:sz w:val="12"/>
                <w:szCs w:val="12"/>
                <w:lang w:val="en-GB"/>
              </w:rPr>
            </w:pPr>
            <w:bookmarkStart w:id="3" w:name="_Hlk50645154"/>
            <w:r w:rsidRPr="00EF2614">
              <w:rPr>
                <w:rFonts w:ascii="Times New Roman Italic" w:hAnsi="Times New Roman Italic" w:cs="Times New Roman Italic"/>
                <w:i/>
                <w:spacing w:val="3"/>
                <w:sz w:val="12"/>
                <w:szCs w:val="12"/>
                <w:lang w:val="en-GB"/>
              </w:rPr>
              <w:t>Player level</w:t>
            </w:r>
          </w:p>
        </w:tc>
        <w:tc>
          <w:tcPr>
            <w:tcW w:w="63" w:type="dxa"/>
            <w:tcBorders>
              <w:top w:val="single" w:sz="4" w:space="0" w:color="auto"/>
            </w:tcBorders>
            <w:shd w:val="clear" w:color="auto" w:fill="auto"/>
            <w:vAlign w:val="bottom"/>
          </w:tcPr>
          <w:p w14:paraId="27FADDC9" w14:textId="77777777" w:rsidR="0014760E" w:rsidRPr="0037347E" w:rsidRDefault="0014760E"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656" w:type="dxa"/>
            <w:gridSpan w:val="4"/>
            <w:tcBorders>
              <w:top w:val="single" w:sz="4" w:space="0" w:color="auto"/>
              <w:bottom w:val="single" w:sz="4" w:space="0" w:color="auto"/>
            </w:tcBorders>
            <w:shd w:val="clear" w:color="auto" w:fill="auto"/>
            <w:vAlign w:val="bottom"/>
          </w:tcPr>
          <w:p w14:paraId="0E12AEF1" w14:textId="714B81D3" w:rsidR="0014760E" w:rsidRPr="00EF2614" w:rsidRDefault="0014760E"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lang w:val="en-GB"/>
              </w:rPr>
            </w:pPr>
            <w:r w:rsidRPr="00EF2614">
              <w:rPr>
                <w:i/>
                <w:sz w:val="12"/>
                <w:szCs w:val="12"/>
                <w:lang w:val="en-GB"/>
              </w:rPr>
              <w:t>Senior</w:t>
            </w:r>
          </w:p>
        </w:tc>
        <w:tc>
          <w:tcPr>
            <w:tcW w:w="72" w:type="dxa"/>
            <w:tcBorders>
              <w:top w:val="single" w:sz="4" w:space="0" w:color="auto"/>
            </w:tcBorders>
            <w:shd w:val="clear" w:color="auto" w:fill="auto"/>
            <w:vAlign w:val="bottom"/>
          </w:tcPr>
          <w:p w14:paraId="3514B733" w14:textId="607B9145" w:rsidR="0014760E" w:rsidRPr="0037347E" w:rsidRDefault="0014760E"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818" w:type="dxa"/>
            <w:gridSpan w:val="4"/>
            <w:tcBorders>
              <w:top w:val="single" w:sz="4" w:space="0" w:color="auto"/>
              <w:bottom w:val="single" w:sz="4" w:space="0" w:color="auto"/>
            </w:tcBorders>
            <w:shd w:val="clear" w:color="auto" w:fill="auto"/>
            <w:vAlign w:val="bottom"/>
          </w:tcPr>
          <w:p w14:paraId="3FE65D30" w14:textId="7F80F5CE" w:rsidR="0014760E" w:rsidRPr="00EF2614" w:rsidRDefault="0014760E"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lang w:val="en-GB"/>
              </w:rPr>
            </w:pPr>
            <w:r w:rsidRPr="00EF2614">
              <w:rPr>
                <w:i/>
                <w:sz w:val="12"/>
                <w:szCs w:val="12"/>
                <w:lang w:val="en-GB"/>
              </w:rPr>
              <w:t>Junior</w:t>
            </w:r>
          </w:p>
        </w:tc>
        <w:tc>
          <w:tcPr>
            <w:tcW w:w="54" w:type="dxa"/>
            <w:tcBorders>
              <w:top w:val="single" w:sz="4" w:space="0" w:color="auto"/>
            </w:tcBorders>
            <w:shd w:val="clear" w:color="auto" w:fill="auto"/>
            <w:vAlign w:val="bottom"/>
          </w:tcPr>
          <w:p w14:paraId="6A034BC2" w14:textId="22B10773" w:rsidR="0014760E" w:rsidRPr="0037347E" w:rsidRDefault="0014760E"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917" w:type="dxa"/>
            <w:gridSpan w:val="4"/>
            <w:tcBorders>
              <w:top w:val="single" w:sz="4" w:space="0" w:color="auto"/>
              <w:bottom w:val="single" w:sz="4" w:space="0" w:color="auto"/>
            </w:tcBorders>
            <w:shd w:val="clear" w:color="auto" w:fill="auto"/>
            <w:vAlign w:val="bottom"/>
          </w:tcPr>
          <w:p w14:paraId="70CACDAB" w14:textId="7840669A" w:rsidR="0014760E" w:rsidRPr="00EF2614" w:rsidRDefault="0014760E"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lang w:val="en-GB"/>
              </w:rPr>
            </w:pPr>
            <w:r w:rsidRPr="00EF2614">
              <w:rPr>
                <w:i/>
                <w:sz w:val="12"/>
                <w:szCs w:val="12"/>
                <w:lang w:val="en-GB"/>
              </w:rPr>
              <w:t>Youth</w:t>
            </w:r>
          </w:p>
        </w:tc>
        <w:tc>
          <w:tcPr>
            <w:tcW w:w="72" w:type="dxa"/>
            <w:tcBorders>
              <w:top w:val="single" w:sz="4" w:space="0" w:color="auto"/>
            </w:tcBorders>
            <w:shd w:val="clear" w:color="auto" w:fill="auto"/>
            <w:vAlign w:val="bottom"/>
          </w:tcPr>
          <w:p w14:paraId="142B695C" w14:textId="3B02D519" w:rsidR="0014760E" w:rsidRPr="0037347E" w:rsidRDefault="0014760E"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728" w:type="dxa"/>
            <w:gridSpan w:val="4"/>
            <w:tcBorders>
              <w:top w:val="single" w:sz="4" w:space="0" w:color="auto"/>
              <w:bottom w:val="single" w:sz="4" w:space="0" w:color="auto"/>
            </w:tcBorders>
            <w:shd w:val="clear" w:color="auto" w:fill="auto"/>
            <w:vAlign w:val="bottom"/>
          </w:tcPr>
          <w:p w14:paraId="54C98397" w14:textId="7744DDE7" w:rsidR="0014760E" w:rsidRPr="00EF2614" w:rsidRDefault="0014760E"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lang w:val="en-GB"/>
              </w:rPr>
            </w:pPr>
            <w:r w:rsidRPr="00EF2614">
              <w:rPr>
                <w:i/>
                <w:sz w:val="12"/>
                <w:szCs w:val="12"/>
                <w:lang w:val="en-GB"/>
              </w:rPr>
              <w:t>Youngster</w:t>
            </w:r>
          </w:p>
        </w:tc>
        <w:tc>
          <w:tcPr>
            <w:tcW w:w="54" w:type="dxa"/>
            <w:tcBorders>
              <w:top w:val="single" w:sz="4" w:space="0" w:color="auto"/>
            </w:tcBorders>
            <w:shd w:val="clear" w:color="auto" w:fill="auto"/>
            <w:vAlign w:val="bottom"/>
          </w:tcPr>
          <w:p w14:paraId="70B1FC37" w14:textId="0AE97DD9" w:rsidR="0014760E" w:rsidRPr="0037347E" w:rsidRDefault="0014760E"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656" w:type="dxa"/>
            <w:gridSpan w:val="4"/>
            <w:tcBorders>
              <w:top w:val="single" w:sz="4" w:space="0" w:color="auto"/>
              <w:bottom w:val="single" w:sz="4" w:space="0" w:color="auto"/>
            </w:tcBorders>
            <w:shd w:val="clear" w:color="auto" w:fill="auto"/>
            <w:vAlign w:val="bottom"/>
          </w:tcPr>
          <w:p w14:paraId="2F8343A7" w14:textId="3A8DA235" w:rsidR="0014760E" w:rsidRPr="00EF2614" w:rsidRDefault="0014760E"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lang w:val="en-GB"/>
              </w:rPr>
            </w:pPr>
            <w:r w:rsidRPr="00EF2614">
              <w:rPr>
                <w:i/>
                <w:sz w:val="12"/>
                <w:szCs w:val="12"/>
                <w:lang w:val="en-GB"/>
              </w:rPr>
              <w:t>Total</w:t>
            </w:r>
          </w:p>
        </w:tc>
      </w:tr>
      <w:tr w:rsidR="006D3103" w:rsidRPr="0037347E" w14:paraId="0E8F25B7" w14:textId="77777777" w:rsidTr="006D3103">
        <w:trPr>
          <w:tblHeader/>
        </w:trPr>
        <w:tc>
          <w:tcPr>
            <w:tcW w:w="720" w:type="dxa"/>
            <w:tcBorders>
              <w:top w:val="single" w:sz="4" w:space="0" w:color="auto"/>
              <w:bottom w:val="single" w:sz="12" w:space="0" w:color="auto"/>
            </w:tcBorders>
            <w:shd w:val="clear" w:color="auto" w:fill="auto"/>
            <w:vAlign w:val="bottom"/>
          </w:tcPr>
          <w:p w14:paraId="4B0DE35F" w14:textId="77777777" w:rsidR="0043390D" w:rsidRPr="005921A7"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2"/>
                <w:szCs w:val="12"/>
                <w:lang w:val="en-GB"/>
              </w:rPr>
            </w:pPr>
            <w:r w:rsidRPr="005921A7">
              <w:rPr>
                <w:i/>
                <w:sz w:val="12"/>
                <w:szCs w:val="12"/>
                <w:lang w:val="en-GB"/>
              </w:rPr>
              <w:t>Year</w:t>
            </w:r>
          </w:p>
        </w:tc>
        <w:tc>
          <w:tcPr>
            <w:tcW w:w="351" w:type="dxa"/>
            <w:gridSpan w:val="2"/>
            <w:tcBorders>
              <w:bottom w:val="single" w:sz="12" w:space="0" w:color="auto"/>
            </w:tcBorders>
            <w:shd w:val="clear" w:color="auto" w:fill="auto"/>
            <w:vAlign w:val="bottom"/>
          </w:tcPr>
          <w:p w14:paraId="6ED8961D"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2014</w:t>
            </w:r>
          </w:p>
        </w:tc>
        <w:tc>
          <w:tcPr>
            <w:tcW w:w="387" w:type="dxa"/>
            <w:tcBorders>
              <w:bottom w:val="single" w:sz="12" w:space="0" w:color="auto"/>
            </w:tcBorders>
            <w:shd w:val="clear" w:color="auto" w:fill="auto"/>
            <w:vAlign w:val="bottom"/>
          </w:tcPr>
          <w:p w14:paraId="0603D83D"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2015</w:t>
            </w:r>
          </w:p>
        </w:tc>
        <w:tc>
          <w:tcPr>
            <w:tcW w:w="495" w:type="dxa"/>
            <w:tcBorders>
              <w:bottom w:val="single" w:sz="12" w:space="0" w:color="auto"/>
            </w:tcBorders>
            <w:shd w:val="clear" w:color="auto" w:fill="auto"/>
            <w:vAlign w:val="bottom"/>
          </w:tcPr>
          <w:p w14:paraId="5C8B5FD2"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2016</w:t>
            </w:r>
          </w:p>
        </w:tc>
        <w:tc>
          <w:tcPr>
            <w:tcW w:w="486" w:type="dxa"/>
            <w:tcBorders>
              <w:bottom w:val="single" w:sz="12" w:space="0" w:color="auto"/>
            </w:tcBorders>
            <w:shd w:val="clear" w:color="auto" w:fill="auto"/>
            <w:vAlign w:val="bottom"/>
          </w:tcPr>
          <w:p w14:paraId="69E7D5F3"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2017</w:t>
            </w:r>
          </w:p>
        </w:tc>
        <w:tc>
          <w:tcPr>
            <w:tcW w:w="549" w:type="dxa"/>
            <w:gridSpan w:val="2"/>
            <w:tcBorders>
              <w:bottom w:val="single" w:sz="12" w:space="0" w:color="auto"/>
            </w:tcBorders>
            <w:shd w:val="clear" w:color="auto" w:fill="auto"/>
            <w:vAlign w:val="bottom"/>
          </w:tcPr>
          <w:p w14:paraId="7E07C33C"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2014</w:t>
            </w:r>
          </w:p>
        </w:tc>
        <w:tc>
          <w:tcPr>
            <w:tcW w:w="477" w:type="dxa"/>
            <w:tcBorders>
              <w:bottom w:val="single" w:sz="12" w:space="0" w:color="auto"/>
            </w:tcBorders>
            <w:shd w:val="clear" w:color="auto" w:fill="auto"/>
            <w:vAlign w:val="bottom"/>
          </w:tcPr>
          <w:p w14:paraId="0AD9CD96"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2015</w:t>
            </w:r>
          </w:p>
        </w:tc>
        <w:tc>
          <w:tcPr>
            <w:tcW w:w="405" w:type="dxa"/>
            <w:tcBorders>
              <w:bottom w:val="single" w:sz="12" w:space="0" w:color="auto"/>
            </w:tcBorders>
            <w:shd w:val="clear" w:color="auto" w:fill="auto"/>
            <w:vAlign w:val="bottom"/>
          </w:tcPr>
          <w:p w14:paraId="60B09F79"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2016</w:t>
            </w:r>
          </w:p>
        </w:tc>
        <w:tc>
          <w:tcPr>
            <w:tcW w:w="459" w:type="dxa"/>
            <w:tcBorders>
              <w:bottom w:val="single" w:sz="12" w:space="0" w:color="auto"/>
            </w:tcBorders>
            <w:shd w:val="clear" w:color="auto" w:fill="auto"/>
            <w:vAlign w:val="bottom"/>
          </w:tcPr>
          <w:p w14:paraId="72E2D6B2"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2017</w:t>
            </w:r>
          </w:p>
        </w:tc>
        <w:tc>
          <w:tcPr>
            <w:tcW w:w="522" w:type="dxa"/>
            <w:gridSpan w:val="2"/>
            <w:tcBorders>
              <w:bottom w:val="single" w:sz="12" w:space="0" w:color="auto"/>
            </w:tcBorders>
            <w:shd w:val="clear" w:color="auto" w:fill="auto"/>
            <w:vAlign w:val="bottom"/>
          </w:tcPr>
          <w:p w14:paraId="03536088"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2014</w:t>
            </w:r>
          </w:p>
        </w:tc>
        <w:tc>
          <w:tcPr>
            <w:tcW w:w="567" w:type="dxa"/>
            <w:tcBorders>
              <w:bottom w:val="single" w:sz="12" w:space="0" w:color="auto"/>
            </w:tcBorders>
            <w:shd w:val="clear" w:color="auto" w:fill="auto"/>
            <w:vAlign w:val="bottom"/>
          </w:tcPr>
          <w:p w14:paraId="30AAEA3E"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2015</w:t>
            </w:r>
          </w:p>
        </w:tc>
        <w:tc>
          <w:tcPr>
            <w:tcW w:w="441" w:type="dxa"/>
            <w:tcBorders>
              <w:bottom w:val="single" w:sz="12" w:space="0" w:color="auto"/>
            </w:tcBorders>
            <w:shd w:val="clear" w:color="auto" w:fill="auto"/>
            <w:vAlign w:val="bottom"/>
          </w:tcPr>
          <w:p w14:paraId="27E92624"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2016</w:t>
            </w:r>
          </w:p>
        </w:tc>
        <w:tc>
          <w:tcPr>
            <w:tcW w:w="441" w:type="dxa"/>
            <w:tcBorders>
              <w:bottom w:val="single" w:sz="12" w:space="0" w:color="auto"/>
            </w:tcBorders>
            <w:shd w:val="clear" w:color="auto" w:fill="auto"/>
            <w:vAlign w:val="bottom"/>
          </w:tcPr>
          <w:p w14:paraId="366906D9"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2017</w:t>
            </w:r>
          </w:p>
        </w:tc>
        <w:tc>
          <w:tcPr>
            <w:tcW w:w="468" w:type="dxa"/>
            <w:gridSpan w:val="2"/>
            <w:tcBorders>
              <w:bottom w:val="single" w:sz="12" w:space="0" w:color="auto"/>
            </w:tcBorders>
            <w:shd w:val="clear" w:color="auto" w:fill="auto"/>
            <w:vAlign w:val="bottom"/>
          </w:tcPr>
          <w:p w14:paraId="76388F84"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2014</w:t>
            </w:r>
          </w:p>
        </w:tc>
        <w:tc>
          <w:tcPr>
            <w:tcW w:w="468" w:type="dxa"/>
            <w:tcBorders>
              <w:bottom w:val="single" w:sz="12" w:space="0" w:color="auto"/>
            </w:tcBorders>
            <w:shd w:val="clear" w:color="auto" w:fill="auto"/>
            <w:vAlign w:val="bottom"/>
          </w:tcPr>
          <w:p w14:paraId="72E6AF3D"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2015</w:t>
            </w:r>
          </w:p>
        </w:tc>
        <w:tc>
          <w:tcPr>
            <w:tcW w:w="495" w:type="dxa"/>
            <w:tcBorders>
              <w:bottom w:val="single" w:sz="12" w:space="0" w:color="auto"/>
            </w:tcBorders>
            <w:shd w:val="clear" w:color="auto" w:fill="auto"/>
            <w:vAlign w:val="bottom"/>
          </w:tcPr>
          <w:p w14:paraId="16DDB3C5"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2016</w:t>
            </w:r>
          </w:p>
        </w:tc>
        <w:tc>
          <w:tcPr>
            <w:tcW w:w="369" w:type="dxa"/>
            <w:tcBorders>
              <w:bottom w:val="single" w:sz="12" w:space="0" w:color="auto"/>
            </w:tcBorders>
            <w:shd w:val="clear" w:color="auto" w:fill="auto"/>
            <w:vAlign w:val="bottom"/>
          </w:tcPr>
          <w:p w14:paraId="524642BD"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2017</w:t>
            </w:r>
          </w:p>
        </w:tc>
        <w:tc>
          <w:tcPr>
            <w:tcW w:w="495" w:type="dxa"/>
            <w:gridSpan w:val="2"/>
            <w:tcBorders>
              <w:bottom w:val="single" w:sz="12" w:space="0" w:color="auto"/>
            </w:tcBorders>
            <w:shd w:val="clear" w:color="auto" w:fill="auto"/>
            <w:vAlign w:val="bottom"/>
          </w:tcPr>
          <w:p w14:paraId="6C7B3303"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2014</w:t>
            </w:r>
          </w:p>
        </w:tc>
        <w:tc>
          <w:tcPr>
            <w:tcW w:w="351" w:type="dxa"/>
            <w:tcBorders>
              <w:bottom w:val="single" w:sz="12" w:space="0" w:color="auto"/>
            </w:tcBorders>
            <w:shd w:val="clear" w:color="auto" w:fill="auto"/>
            <w:vAlign w:val="bottom"/>
          </w:tcPr>
          <w:p w14:paraId="4D60D893"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2015</w:t>
            </w:r>
          </w:p>
        </w:tc>
        <w:tc>
          <w:tcPr>
            <w:tcW w:w="441" w:type="dxa"/>
            <w:tcBorders>
              <w:bottom w:val="single" w:sz="12" w:space="0" w:color="auto"/>
            </w:tcBorders>
            <w:shd w:val="clear" w:color="auto" w:fill="auto"/>
            <w:vAlign w:val="bottom"/>
          </w:tcPr>
          <w:p w14:paraId="17615B31"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2016</w:t>
            </w:r>
          </w:p>
        </w:tc>
        <w:tc>
          <w:tcPr>
            <w:tcW w:w="423" w:type="dxa"/>
            <w:tcBorders>
              <w:bottom w:val="single" w:sz="12" w:space="0" w:color="auto"/>
            </w:tcBorders>
            <w:shd w:val="clear" w:color="auto" w:fill="auto"/>
            <w:vAlign w:val="bottom"/>
          </w:tcPr>
          <w:p w14:paraId="0CF42DD6"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14"/>
              <w:jc w:val="right"/>
              <w:rPr>
                <w:i/>
                <w:sz w:val="12"/>
                <w:szCs w:val="12"/>
                <w:lang w:val="en-GB"/>
              </w:rPr>
            </w:pPr>
            <w:r w:rsidRPr="005921A7">
              <w:rPr>
                <w:i/>
                <w:sz w:val="12"/>
                <w:szCs w:val="12"/>
                <w:lang w:val="en-GB"/>
              </w:rPr>
              <w:t>2017</w:t>
            </w:r>
          </w:p>
        </w:tc>
      </w:tr>
      <w:tr w:rsidR="006D3103" w:rsidRPr="0037347E" w14:paraId="644BD550" w14:textId="77777777" w:rsidTr="006D3103">
        <w:trPr>
          <w:trHeight w:hRule="exact" w:val="115"/>
          <w:tblHeader/>
        </w:trPr>
        <w:tc>
          <w:tcPr>
            <w:tcW w:w="720" w:type="dxa"/>
            <w:tcBorders>
              <w:top w:val="single" w:sz="12" w:space="0" w:color="auto"/>
            </w:tcBorders>
            <w:shd w:val="clear" w:color="auto" w:fill="auto"/>
            <w:vAlign w:val="bottom"/>
          </w:tcPr>
          <w:p w14:paraId="05A2E4F3"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51" w:type="dxa"/>
            <w:gridSpan w:val="2"/>
            <w:tcBorders>
              <w:top w:val="single" w:sz="12" w:space="0" w:color="auto"/>
            </w:tcBorders>
            <w:shd w:val="clear" w:color="auto" w:fill="auto"/>
            <w:vAlign w:val="bottom"/>
          </w:tcPr>
          <w:p w14:paraId="5535FA25"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387" w:type="dxa"/>
            <w:tcBorders>
              <w:top w:val="single" w:sz="12" w:space="0" w:color="auto"/>
            </w:tcBorders>
            <w:shd w:val="clear" w:color="auto" w:fill="auto"/>
            <w:vAlign w:val="bottom"/>
          </w:tcPr>
          <w:p w14:paraId="12CA3C4E"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5" w:type="dxa"/>
            <w:tcBorders>
              <w:top w:val="single" w:sz="12" w:space="0" w:color="auto"/>
            </w:tcBorders>
            <w:shd w:val="clear" w:color="auto" w:fill="auto"/>
            <w:vAlign w:val="bottom"/>
          </w:tcPr>
          <w:p w14:paraId="73782E29"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86" w:type="dxa"/>
            <w:tcBorders>
              <w:top w:val="single" w:sz="12" w:space="0" w:color="auto"/>
            </w:tcBorders>
            <w:shd w:val="clear" w:color="auto" w:fill="auto"/>
            <w:vAlign w:val="bottom"/>
          </w:tcPr>
          <w:p w14:paraId="648FD314"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49" w:type="dxa"/>
            <w:gridSpan w:val="2"/>
            <w:tcBorders>
              <w:top w:val="single" w:sz="12" w:space="0" w:color="auto"/>
            </w:tcBorders>
            <w:shd w:val="clear" w:color="auto" w:fill="auto"/>
            <w:vAlign w:val="bottom"/>
          </w:tcPr>
          <w:p w14:paraId="7CA18D97"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77" w:type="dxa"/>
            <w:tcBorders>
              <w:top w:val="single" w:sz="12" w:space="0" w:color="auto"/>
            </w:tcBorders>
            <w:shd w:val="clear" w:color="auto" w:fill="auto"/>
            <w:vAlign w:val="bottom"/>
          </w:tcPr>
          <w:p w14:paraId="5CC1C633"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05" w:type="dxa"/>
            <w:tcBorders>
              <w:top w:val="single" w:sz="12" w:space="0" w:color="auto"/>
            </w:tcBorders>
            <w:shd w:val="clear" w:color="auto" w:fill="auto"/>
            <w:vAlign w:val="bottom"/>
          </w:tcPr>
          <w:p w14:paraId="10DD858C"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59" w:type="dxa"/>
            <w:tcBorders>
              <w:top w:val="single" w:sz="12" w:space="0" w:color="auto"/>
            </w:tcBorders>
            <w:shd w:val="clear" w:color="auto" w:fill="auto"/>
            <w:vAlign w:val="bottom"/>
          </w:tcPr>
          <w:p w14:paraId="1D58F85F"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22" w:type="dxa"/>
            <w:gridSpan w:val="2"/>
            <w:tcBorders>
              <w:top w:val="single" w:sz="12" w:space="0" w:color="auto"/>
            </w:tcBorders>
            <w:shd w:val="clear" w:color="auto" w:fill="auto"/>
            <w:vAlign w:val="bottom"/>
          </w:tcPr>
          <w:p w14:paraId="793D03F0"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7" w:type="dxa"/>
            <w:tcBorders>
              <w:top w:val="single" w:sz="12" w:space="0" w:color="auto"/>
            </w:tcBorders>
            <w:shd w:val="clear" w:color="auto" w:fill="auto"/>
            <w:vAlign w:val="bottom"/>
          </w:tcPr>
          <w:p w14:paraId="34CD0D91"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41" w:type="dxa"/>
            <w:tcBorders>
              <w:top w:val="single" w:sz="12" w:space="0" w:color="auto"/>
            </w:tcBorders>
            <w:shd w:val="clear" w:color="auto" w:fill="auto"/>
            <w:vAlign w:val="bottom"/>
          </w:tcPr>
          <w:p w14:paraId="398E456C"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41" w:type="dxa"/>
            <w:tcBorders>
              <w:top w:val="single" w:sz="12" w:space="0" w:color="auto"/>
            </w:tcBorders>
            <w:shd w:val="clear" w:color="auto" w:fill="auto"/>
            <w:vAlign w:val="bottom"/>
          </w:tcPr>
          <w:p w14:paraId="220A2098"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68" w:type="dxa"/>
            <w:gridSpan w:val="2"/>
            <w:tcBorders>
              <w:top w:val="single" w:sz="12" w:space="0" w:color="auto"/>
            </w:tcBorders>
            <w:shd w:val="clear" w:color="auto" w:fill="auto"/>
            <w:vAlign w:val="bottom"/>
          </w:tcPr>
          <w:p w14:paraId="79913152"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68" w:type="dxa"/>
            <w:tcBorders>
              <w:top w:val="single" w:sz="12" w:space="0" w:color="auto"/>
            </w:tcBorders>
            <w:shd w:val="clear" w:color="auto" w:fill="auto"/>
            <w:vAlign w:val="bottom"/>
          </w:tcPr>
          <w:p w14:paraId="521E0947"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5" w:type="dxa"/>
            <w:tcBorders>
              <w:top w:val="single" w:sz="12" w:space="0" w:color="auto"/>
            </w:tcBorders>
            <w:shd w:val="clear" w:color="auto" w:fill="auto"/>
            <w:vAlign w:val="bottom"/>
          </w:tcPr>
          <w:p w14:paraId="6556D79C"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369" w:type="dxa"/>
            <w:tcBorders>
              <w:top w:val="single" w:sz="12" w:space="0" w:color="auto"/>
            </w:tcBorders>
            <w:shd w:val="clear" w:color="auto" w:fill="auto"/>
            <w:vAlign w:val="bottom"/>
          </w:tcPr>
          <w:p w14:paraId="4F9A6E50"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5" w:type="dxa"/>
            <w:gridSpan w:val="2"/>
            <w:tcBorders>
              <w:top w:val="single" w:sz="12" w:space="0" w:color="auto"/>
            </w:tcBorders>
            <w:shd w:val="clear" w:color="auto" w:fill="auto"/>
            <w:vAlign w:val="bottom"/>
          </w:tcPr>
          <w:p w14:paraId="7286C974"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351" w:type="dxa"/>
            <w:tcBorders>
              <w:top w:val="single" w:sz="12" w:space="0" w:color="auto"/>
            </w:tcBorders>
            <w:shd w:val="clear" w:color="auto" w:fill="auto"/>
            <w:vAlign w:val="bottom"/>
          </w:tcPr>
          <w:p w14:paraId="37EB518A"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41" w:type="dxa"/>
            <w:tcBorders>
              <w:top w:val="single" w:sz="12" w:space="0" w:color="auto"/>
            </w:tcBorders>
            <w:shd w:val="clear" w:color="auto" w:fill="auto"/>
            <w:vAlign w:val="bottom"/>
          </w:tcPr>
          <w:p w14:paraId="59A3F246"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23" w:type="dxa"/>
            <w:tcBorders>
              <w:top w:val="single" w:sz="12" w:space="0" w:color="auto"/>
            </w:tcBorders>
            <w:shd w:val="clear" w:color="auto" w:fill="auto"/>
            <w:vAlign w:val="bottom"/>
          </w:tcPr>
          <w:p w14:paraId="01924ACA" w14:textId="77777777" w:rsidR="0043390D" w:rsidRPr="0037347E"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6D3103" w:rsidRPr="0037347E" w14:paraId="47D51DF0" w14:textId="77777777" w:rsidTr="006D3103">
        <w:tc>
          <w:tcPr>
            <w:tcW w:w="720" w:type="dxa"/>
            <w:tcBorders>
              <w:bottom w:val="single" w:sz="12" w:space="0" w:color="auto"/>
            </w:tcBorders>
            <w:shd w:val="clear" w:color="auto" w:fill="auto"/>
            <w:vAlign w:val="bottom"/>
          </w:tcPr>
          <w:p w14:paraId="24A68F16" w14:textId="77777777" w:rsidR="0043390D" w:rsidRPr="005921A7" w:rsidRDefault="0043390D" w:rsidP="004339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5"/>
                <w:szCs w:val="15"/>
                <w:lang w:val="en-GB"/>
              </w:rPr>
            </w:pPr>
            <w:r w:rsidRPr="005921A7">
              <w:rPr>
                <w:sz w:val="15"/>
                <w:szCs w:val="15"/>
                <w:lang w:val="en-GB"/>
              </w:rPr>
              <w:t>Women</w:t>
            </w:r>
          </w:p>
        </w:tc>
        <w:tc>
          <w:tcPr>
            <w:tcW w:w="351" w:type="dxa"/>
            <w:gridSpan w:val="2"/>
            <w:tcBorders>
              <w:bottom w:val="single" w:sz="12" w:space="0" w:color="auto"/>
            </w:tcBorders>
            <w:shd w:val="clear" w:color="auto" w:fill="auto"/>
            <w:vAlign w:val="bottom"/>
          </w:tcPr>
          <w:p w14:paraId="24CBFBE9"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88</w:t>
            </w:r>
          </w:p>
        </w:tc>
        <w:tc>
          <w:tcPr>
            <w:tcW w:w="387" w:type="dxa"/>
            <w:tcBorders>
              <w:bottom w:val="single" w:sz="12" w:space="0" w:color="auto"/>
            </w:tcBorders>
            <w:shd w:val="clear" w:color="auto" w:fill="auto"/>
            <w:vAlign w:val="bottom"/>
          </w:tcPr>
          <w:p w14:paraId="408BE6F9"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79</w:t>
            </w:r>
          </w:p>
        </w:tc>
        <w:tc>
          <w:tcPr>
            <w:tcW w:w="495" w:type="dxa"/>
            <w:tcBorders>
              <w:bottom w:val="single" w:sz="12" w:space="0" w:color="auto"/>
            </w:tcBorders>
            <w:shd w:val="clear" w:color="auto" w:fill="auto"/>
            <w:vAlign w:val="bottom"/>
          </w:tcPr>
          <w:p w14:paraId="5228A351"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71</w:t>
            </w:r>
          </w:p>
        </w:tc>
        <w:tc>
          <w:tcPr>
            <w:tcW w:w="486" w:type="dxa"/>
            <w:tcBorders>
              <w:bottom w:val="single" w:sz="12" w:space="0" w:color="auto"/>
            </w:tcBorders>
            <w:shd w:val="clear" w:color="auto" w:fill="auto"/>
            <w:vAlign w:val="bottom"/>
          </w:tcPr>
          <w:p w14:paraId="7C0E317D"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71</w:t>
            </w:r>
          </w:p>
        </w:tc>
        <w:tc>
          <w:tcPr>
            <w:tcW w:w="549" w:type="dxa"/>
            <w:gridSpan w:val="2"/>
            <w:tcBorders>
              <w:bottom w:val="single" w:sz="12" w:space="0" w:color="auto"/>
            </w:tcBorders>
            <w:shd w:val="clear" w:color="auto" w:fill="auto"/>
            <w:vAlign w:val="bottom"/>
          </w:tcPr>
          <w:p w14:paraId="478D8B29"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120</w:t>
            </w:r>
          </w:p>
        </w:tc>
        <w:tc>
          <w:tcPr>
            <w:tcW w:w="477" w:type="dxa"/>
            <w:tcBorders>
              <w:bottom w:val="single" w:sz="12" w:space="0" w:color="auto"/>
            </w:tcBorders>
            <w:shd w:val="clear" w:color="auto" w:fill="auto"/>
            <w:vAlign w:val="bottom"/>
          </w:tcPr>
          <w:p w14:paraId="1C207C63"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108</w:t>
            </w:r>
          </w:p>
        </w:tc>
        <w:tc>
          <w:tcPr>
            <w:tcW w:w="405" w:type="dxa"/>
            <w:tcBorders>
              <w:bottom w:val="single" w:sz="12" w:space="0" w:color="auto"/>
            </w:tcBorders>
            <w:shd w:val="clear" w:color="auto" w:fill="auto"/>
            <w:vAlign w:val="bottom"/>
          </w:tcPr>
          <w:p w14:paraId="2550A94C"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97</w:t>
            </w:r>
          </w:p>
        </w:tc>
        <w:tc>
          <w:tcPr>
            <w:tcW w:w="459" w:type="dxa"/>
            <w:tcBorders>
              <w:bottom w:val="single" w:sz="12" w:space="0" w:color="auto"/>
            </w:tcBorders>
            <w:shd w:val="clear" w:color="auto" w:fill="auto"/>
            <w:vAlign w:val="bottom"/>
          </w:tcPr>
          <w:p w14:paraId="227B9F74"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97</w:t>
            </w:r>
          </w:p>
        </w:tc>
        <w:tc>
          <w:tcPr>
            <w:tcW w:w="522" w:type="dxa"/>
            <w:gridSpan w:val="2"/>
            <w:tcBorders>
              <w:bottom w:val="single" w:sz="12" w:space="0" w:color="auto"/>
            </w:tcBorders>
            <w:shd w:val="clear" w:color="auto" w:fill="auto"/>
            <w:vAlign w:val="bottom"/>
          </w:tcPr>
          <w:p w14:paraId="7BA0EC9E"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336</w:t>
            </w:r>
          </w:p>
        </w:tc>
        <w:tc>
          <w:tcPr>
            <w:tcW w:w="567" w:type="dxa"/>
            <w:tcBorders>
              <w:bottom w:val="single" w:sz="12" w:space="0" w:color="auto"/>
            </w:tcBorders>
            <w:shd w:val="clear" w:color="auto" w:fill="auto"/>
            <w:vAlign w:val="bottom"/>
          </w:tcPr>
          <w:p w14:paraId="67A2748A"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302</w:t>
            </w:r>
          </w:p>
        </w:tc>
        <w:tc>
          <w:tcPr>
            <w:tcW w:w="441" w:type="dxa"/>
            <w:tcBorders>
              <w:bottom w:val="single" w:sz="12" w:space="0" w:color="auto"/>
            </w:tcBorders>
            <w:shd w:val="clear" w:color="auto" w:fill="auto"/>
            <w:vAlign w:val="bottom"/>
          </w:tcPr>
          <w:p w14:paraId="5E5DB7CF"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272</w:t>
            </w:r>
          </w:p>
        </w:tc>
        <w:tc>
          <w:tcPr>
            <w:tcW w:w="441" w:type="dxa"/>
            <w:tcBorders>
              <w:bottom w:val="single" w:sz="12" w:space="0" w:color="auto"/>
            </w:tcBorders>
            <w:shd w:val="clear" w:color="auto" w:fill="auto"/>
            <w:vAlign w:val="bottom"/>
          </w:tcPr>
          <w:p w14:paraId="4C616CB2"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272</w:t>
            </w:r>
          </w:p>
        </w:tc>
        <w:tc>
          <w:tcPr>
            <w:tcW w:w="468" w:type="dxa"/>
            <w:gridSpan w:val="2"/>
            <w:tcBorders>
              <w:bottom w:val="single" w:sz="12" w:space="0" w:color="auto"/>
            </w:tcBorders>
            <w:shd w:val="clear" w:color="auto" w:fill="auto"/>
            <w:vAlign w:val="bottom"/>
          </w:tcPr>
          <w:p w14:paraId="5093C31A"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488</w:t>
            </w:r>
          </w:p>
        </w:tc>
        <w:tc>
          <w:tcPr>
            <w:tcW w:w="468" w:type="dxa"/>
            <w:tcBorders>
              <w:bottom w:val="single" w:sz="12" w:space="0" w:color="auto"/>
            </w:tcBorders>
            <w:shd w:val="clear" w:color="auto" w:fill="auto"/>
            <w:vAlign w:val="bottom"/>
          </w:tcPr>
          <w:p w14:paraId="4FB09F80"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439</w:t>
            </w:r>
          </w:p>
        </w:tc>
        <w:tc>
          <w:tcPr>
            <w:tcW w:w="495" w:type="dxa"/>
            <w:tcBorders>
              <w:bottom w:val="single" w:sz="12" w:space="0" w:color="auto"/>
            </w:tcBorders>
            <w:shd w:val="clear" w:color="auto" w:fill="auto"/>
            <w:vAlign w:val="bottom"/>
          </w:tcPr>
          <w:p w14:paraId="45E3D049"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395</w:t>
            </w:r>
          </w:p>
        </w:tc>
        <w:tc>
          <w:tcPr>
            <w:tcW w:w="369" w:type="dxa"/>
            <w:tcBorders>
              <w:bottom w:val="single" w:sz="12" w:space="0" w:color="auto"/>
            </w:tcBorders>
            <w:shd w:val="clear" w:color="auto" w:fill="auto"/>
            <w:vAlign w:val="bottom"/>
          </w:tcPr>
          <w:p w14:paraId="4FBA51BE"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395</w:t>
            </w:r>
          </w:p>
        </w:tc>
        <w:tc>
          <w:tcPr>
            <w:tcW w:w="495" w:type="dxa"/>
            <w:gridSpan w:val="2"/>
            <w:tcBorders>
              <w:bottom w:val="single" w:sz="12" w:space="0" w:color="auto"/>
            </w:tcBorders>
            <w:shd w:val="clear" w:color="auto" w:fill="auto"/>
            <w:vAlign w:val="bottom"/>
          </w:tcPr>
          <w:p w14:paraId="39DEBBF8"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14"/>
                <w:sz w:val="15"/>
                <w:szCs w:val="15"/>
                <w:lang w:val="en-GB"/>
              </w:rPr>
            </w:pPr>
            <w:r w:rsidRPr="005921A7">
              <w:rPr>
                <w:spacing w:val="-14"/>
                <w:sz w:val="15"/>
                <w:szCs w:val="15"/>
                <w:lang w:val="en-GB"/>
              </w:rPr>
              <w:t>1 032</w:t>
            </w:r>
          </w:p>
        </w:tc>
        <w:tc>
          <w:tcPr>
            <w:tcW w:w="351" w:type="dxa"/>
            <w:tcBorders>
              <w:bottom w:val="single" w:sz="12" w:space="0" w:color="auto"/>
            </w:tcBorders>
            <w:shd w:val="clear" w:color="auto" w:fill="auto"/>
            <w:vAlign w:val="bottom"/>
          </w:tcPr>
          <w:p w14:paraId="30DDD9AF"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929</w:t>
            </w:r>
          </w:p>
        </w:tc>
        <w:tc>
          <w:tcPr>
            <w:tcW w:w="441" w:type="dxa"/>
            <w:tcBorders>
              <w:bottom w:val="single" w:sz="12" w:space="0" w:color="auto"/>
            </w:tcBorders>
            <w:shd w:val="clear" w:color="auto" w:fill="auto"/>
            <w:vAlign w:val="bottom"/>
          </w:tcPr>
          <w:p w14:paraId="49F4D814"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836</w:t>
            </w:r>
          </w:p>
        </w:tc>
        <w:tc>
          <w:tcPr>
            <w:tcW w:w="423" w:type="dxa"/>
            <w:tcBorders>
              <w:bottom w:val="single" w:sz="12" w:space="0" w:color="auto"/>
            </w:tcBorders>
            <w:shd w:val="clear" w:color="auto" w:fill="auto"/>
            <w:vAlign w:val="bottom"/>
          </w:tcPr>
          <w:p w14:paraId="5112585F" w14:textId="77777777" w:rsidR="0043390D" w:rsidRPr="005921A7" w:rsidRDefault="0043390D" w:rsidP="006D3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z w:val="15"/>
                <w:szCs w:val="15"/>
                <w:lang w:val="en-GB"/>
              </w:rPr>
            </w:pPr>
            <w:r w:rsidRPr="005921A7">
              <w:rPr>
                <w:sz w:val="15"/>
                <w:szCs w:val="15"/>
                <w:lang w:val="en-GB"/>
              </w:rPr>
              <w:t>836</w:t>
            </w:r>
          </w:p>
        </w:tc>
      </w:tr>
      <w:bookmarkEnd w:id="3"/>
    </w:tbl>
    <w:p w14:paraId="722E8733" w14:textId="423BFCFF" w:rsidR="00006766" w:rsidRPr="0037347E" w:rsidRDefault="00006766" w:rsidP="00876C11">
      <w:pPr>
        <w:pStyle w:val="SingleTxt"/>
        <w:spacing w:after="0" w:line="120" w:lineRule="exact"/>
        <w:rPr>
          <w:sz w:val="10"/>
        </w:rPr>
      </w:pPr>
    </w:p>
    <w:p w14:paraId="12658CE5" w14:textId="56669A70" w:rsidR="00876C11" w:rsidRPr="0037347E" w:rsidRDefault="00876C11" w:rsidP="00876C11">
      <w:pPr>
        <w:pStyle w:val="SingleTxt"/>
        <w:spacing w:after="0" w:line="120" w:lineRule="exact"/>
        <w:rPr>
          <w:sz w:val="10"/>
        </w:rPr>
      </w:pPr>
    </w:p>
    <w:tbl>
      <w:tblPr>
        <w:tblStyle w:val="TableGrid"/>
        <w:tblW w:w="98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210"/>
        <w:gridCol w:w="1203"/>
        <w:gridCol w:w="1203"/>
        <w:gridCol w:w="1203"/>
      </w:tblGrid>
      <w:tr w:rsidR="00876C11" w:rsidRPr="0037347E" w14:paraId="1710525E" w14:textId="77777777" w:rsidTr="006D3103">
        <w:trPr>
          <w:tblHeader/>
        </w:trPr>
        <w:tc>
          <w:tcPr>
            <w:tcW w:w="6210" w:type="dxa"/>
            <w:tcBorders>
              <w:top w:val="single" w:sz="4" w:space="0" w:color="auto"/>
              <w:bottom w:val="single" w:sz="12" w:space="0" w:color="auto"/>
            </w:tcBorders>
            <w:shd w:val="clear" w:color="auto" w:fill="auto"/>
            <w:vAlign w:val="bottom"/>
          </w:tcPr>
          <w:p w14:paraId="79DE1159" w14:textId="77777777" w:rsidR="00876C11" w:rsidRPr="0037347E" w:rsidRDefault="00876C11" w:rsidP="00876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203" w:type="dxa"/>
            <w:tcBorders>
              <w:top w:val="single" w:sz="4" w:space="0" w:color="auto"/>
              <w:bottom w:val="single" w:sz="12" w:space="0" w:color="auto"/>
            </w:tcBorders>
            <w:shd w:val="clear" w:color="auto" w:fill="auto"/>
            <w:vAlign w:val="bottom"/>
          </w:tcPr>
          <w:p w14:paraId="574C8110" w14:textId="77777777" w:rsidR="00876C11" w:rsidRPr="00F60F73" w:rsidRDefault="00876C11" w:rsidP="00876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60F73">
              <w:rPr>
                <w:i/>
                <w:sz w:val="12"/>
                <w:szCs w:val="12"/>
                <w:lang w:val="en-GB"/>
              </w:rPr>
              <w:t>2015</w:t>
            </w:r>
          </w:p>
        </w:tc>
        <w:tc>
          <w:tcPr>
            <w:tcW w:w="1203" w:type="dxa"/>
            <w:tcBorders>
              <w:top w:val="single" w:sz="4" w:space="0" w:color="auto"/>
              <w:bottom w:val="single" w:sz="12" w:space="0" w:color="auto"/>
            </w:tcBorders>
            <w:shd w:val="clear" w:color="auto" w:fill="auto"/>
            <w:vAlign w:val="bottom"/>
          </w:tcPr>
          <w:p w14:paraId="2D0014DC" w14:textId="77777777" w:rsidR="00876C11" w:rsidRPr="00F60F73" w:rsidRDefault="00876C11" w:rsidP="00876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60F73">
              <w:rPr>
                <w:i/>
                <w:sz w:val="12"/>
                <w:szCs w:val="12"/>
                <w:lang w:val="en-GB"/>
              </w:rPr>
              <w:t>2016</w:t>
            </w:r>
          </w:p>
        </w:tc>
        <w:tc>
          <w:tcPr>
            <w:tcW w:w="1203" w:type="dxa"/>
            <w:tcBorders>
              <w:top w:val="single" w:sz="4" w:space="0" w:color="auto"/>
              <w:bottom w:val="single" w:sz="12" w:space="0" w:color="auto"/>
            </w:tcBorders>
            <w:shd w:val="clear" w:color="auto" w:fill="auto"/>
            <w:vAlign w:val="bottom"/>
          </w:tcPr>
          <w:p w14:paraId="772D11C9" w14:textId="77777777" w:rsidR="00876C11" w:rsidRPr="00F60F73" w:rsidRDefault="00876C11" w:rsidP="00876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60F73">
              <w:rPr>
                <w:i/>
                <w:sz w:val="12"/>
                <w:szCs w:val="12"/>
                <w:lang w:val="en-GB"/>
              </w:rPr>
              <w:t>2017</w:t>
            </w:r>
          </w:p>
        </w:tc>
      </w:tr>
      <w:tr w:rsidR="00876C11" w:rsidRPr="0037347E" w14:paraId="6E62FD98" w14:textId="77777777" w:rsidTr="006D3103">
        <w:trPr>
          <w:trHeight w:hRule="exact" w:val="115"/>
          <w:tblHeader/>
        </w:trPr>
        <w:tc>
          <w:tcPr>
            <w:tcW w:w="6210" w:type="dxa"/>
            <w:tcBorders>
              <w:top w:val="single" w:sz="12" w:space="0" w:color="auto"/>
            </w:tcBorders>
            <w:shd w:val="clear" w:color="auto" w:fill="auto"/>
            <w:vAlign w:val="bottom"/>
          </w:tcPr>
          <w:p w14:paraId="17FFC165" w14:textId="77777777" w:rsidR="00876C11" w:rsidRPr="0037347E" w:rsidRDefault="00876C11" w:rsidP="00876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203" w:type="dxa"/>
            <w:tcBorders>
              <w:top w:val="single" w:sz="12" w:space="0" w:color="auto"/>
            </w:tcBorders>
            <w:shd w:val="clear" w:color="auto" w:fill="auto"/>
            <w:vAlign w:val="bottom"/>
          </w:tcPr>
          <w:p w14:paraId="49AAFCD5" w14:textId="77777777" w:rsidR="00876C11" w:rsidRPr="0037347E" w:rsidRDefault="00876C11" w:rsidP="00876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03" w:type="dxa"/>
            <w:tcBorders>
              <w:top w:val="single" w:sz="12" w:space="0" w:color="auto"/>
            </w:tcBorders>
            <w:shd w:val="clear" w:color="auto" w:fill="auto"/>
            <w:vAlign w:val="bottom"/>
          </w:tcPr>
          <w:p w14:paraId="3FB2599C" w14:textId="77777777" w:rsidR="00876C11" w:rsidRPr="0037347E" w:rsidRDefault="00876C11" w:rsidP="00876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03" w:type="dxa"/>
            <w:tcBorders>
              <w:top w:val="single" w:sz="12" w:space="0" w:color="auto"/>
            </w:tcBorders>
            <w:shd w:val="clear" w:color="auto" w:fill="auto"/>
            <w:vAlign w:val="bottom"/>
          </w:tcPr>
          <w:p w14:paraId="38249488" w14:textId="77777777" w:rsidR="00876C11" w:rsidRPr="0037347E" w:rsidRDefault="00876C11" w:rsidP="00876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876C11" w:rsidRPr="0037347E" w14:paraId="2E8CA779" w14:textId="77777777" w:rsidTr="006D3103">
        <w:tc>
          <w:tcPr>
            <w:tcW w:w="6210" w:type="dxa"/>
            <w:tcBorders>
              <w:bottom w:val="single" w:sz="12" w:space="0" w:color="auto"/>
            </w:tcBorders>
            <w:shd w:val="clear" w:color="auto" w:fill="auto"/>
            <w:vAlign w:val="bottom"/>
          </w:tcPr>
          <w:p w14:paraId="6834ADD9" w14:textId="77777777" w:rsidR="00876C11" w:rsidRPr="00F60F73" w:rsidRDefault="00876C11" w:rsidP="00876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5"/>
                <w:szCs w:val="15"/>
                <w:lang w:val="en-GB"/>
              </w:rPr>
            </w:pPr>
            <w:r w:rsidRPr="00F60F73">
              <w:rPr>
                <w:sz w:val="15"/>
                <w:szCs w:val="15"/>
                <w:lang w:val="en-GB"/>
              </w:rPr>
              <w:t>Incidents of adultery, indecent assault and acts of moral turpitude</w:t>
            </w:r>
          </w:p>
        </w:tc>
        <w:tc>
          <w:tcPr>
            <w:tcW w:w="1203" w:type="dxa"/>
            <w:tcBorders>
              <w:bottom w:val="single" w:sz="12" w:space="0" w:color="auto"/>
            </w:tcBorders>
            <w:shd w:val="clear" w:color="auto" w:fill="auto"/>
            <w:vAlign w:val="bottom"/>
          </w:tcPr>
          <w:p w14:paraId="47FE4588" w14:textId="77777777" w:rsidR="00876C11" w:rsidRPr="00F60F73" w:rsidRDefault="00876C11" w:rsidP="00876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5"/>
                <w:szCs w:val="15"/>
                <w:lang w:val="en-GB"/>
              </w:rPr>
            </w:pPr>
            <w:r w:rsidRPr="00F60F73">
              <w:rPr>
                <w:sz w:val="15"/>
                <w:szCs w:val="15"/>
                <w:lang w:val="en-GB"/>
              </w:rPr>
              <w:t>1 595</w:t>
            </w:r>
          </w:p>
        </w:tc>
        <w:tc>
          <w:tcPr>
            <w:tcW w:w="1203" w:type="dxa"/>
            <w:tcBorders>
              <w:bottom w:val="single" w:sz="12" w:space="0" w:color="auto"/>
            </w:tcBorders>
            <w:shd w:val="clear" w:color="auto" w:fill="auto"/>
            <w:vAlign w:val="bottom"/>
          </w:tcPr>
          <w:p w14:paraId="00BE5B3C" w14:textId="77777777" w:rsidR="00876C11" w:rsidRPr="00F60F73" w:rsidRDefault="00876C11" w:rsidP="00876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5"/>
                <w:szCs w:val="15"/>
                <w:lang w:val="en-GB"/>
              </w:rPr>
            </w:pPr>
            <w:r w:rsidRPr="00F60F73">
              <w:rPr>
                <w:sz w:val="15"/>
                <w:szCs w:val="15"/>
                <w:lang w:val="en-GB"/>
              </w:rPr>
              <w:t>…</w:t>
            </w:r>
          </w:p>
        </w:tc>
        <w:tc>
          <w:tcPr>
            <w:tcW w:w="1203" w:type="dxa"/>
            <w:tcBorders>
              <w:bottom w:val="single" w:sz="12" w:space="0" w:color="auto"/>
            </w:tcBorders>
            <w:shd w:val="clear" w:color="auto" w:fill="auto"/>
            <w:vAlign w:val="bottom"/>
          </w:tcPr>
          <w:p w14:paraId="21BEC4B2" w14:textId="77777777" w:rsidR="00876C11" w:rsidRPr="00F60F73" w:rsidRDefault="00876C11" w:rsidP="00876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5"/>
                <w:szCs w:val="15"/>
                <w:lang w:val="en-GB"/>
              </w:rPr>
            </w:pPr>
            <w:r w:rsidRPr="00F60F73">
              <w:rPr>
                <w:sz w:val="15"/>
                <w:szCs w:val="15"/>
                <w:lang w:val="en-GB"/>
              </w:rPr>
              <w:t>2 123</w:t>
            </w:r>
          </w:p>
        </w:tc>
      </w:tr>
    </w:tbl>
    <w:p w14:paraId="1597F501" w14:textId="77777777" w:rsidR="00916C78" w:rsidRPr="0037347E" w:rsidRDefault="00916C78" w:rsidP="009D7FB3">
      <w:pPr>
        <w:pStyle w:val="SingleTxt"/>
        <w:sectPr w:rsidR="00916C78" w:rsidRPr="0037347E" w:rsidSect="00AF785D">
          <w:endnotePr>
            <w:numFmt w:val="decimal"/>
          </w:endnotePr>
          <w:type w:val="continuous"/>
          <w:pgSz w:w="12240" w:h="15840"/>
          <w:pgMar w:top="1440" w:right="1200" w:bottom="1152" w:left="1200" w:header="432" w:footer="504" w:gutter="0"/>
          <w:cols w:space="720"/>
          <w:noEndnote/>
          <w:docGrid w:linePitch="360"/>
        </w:sectPr>
      </w:pPr>
    </w:p>
    <w:p w14:paraId="21CB78EF" w14:textId="53E982D0" w:rsidR="00916C78" w:rsidRPr="0037347E" w:rsidRDefault="00916C78" w:rsidP="00450C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en-GB"/>
        </w:rPr>
      </w:pPr>
      <w:r w:rsidRPr="00450C53">
        <w:rPr>
          <w:b w:val="0"/>
          <w:bCs/>
          <w:lang w:val="en-GB"/>
        </w:rPr>
        <w:lastRenderedPageBreak/>
        <w:t>Table 6</w:t>
      </w:r>
      <w:r w:rsidR="00450C53">
        <w:rPr>
          <w:lang w:val="en-GB"/>
        </w:rPr>
        <w:br/>
      </w:r>
      <w:r w:rsidRPr="0037347E">
        <w:rPr>
          <w:lang w:val="en-GB"/>
        </w:rPr>
        <w:t>Prison population in Yemen (2017)</w:t>
      </w:r>
    </w:p>
    <w:p w14:paraId="59390864" w14:textId="3AA99988" w:rsidR="002A0BCF" w:rsidRPr="0037347E" w:rsidRDefault="002A0BCF" w:rsidP="002A0BCF">
      <w:pPr>
        <w:pStyle w:val="SingleTxt"/>
        <w:spacing w:after="0"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41"/>
        <w:gridCol w:w="452"/>
        <w:gridCol w:w="572"/>
        <w:gridCol w:w="617"/>
        <w:gridCol w:w="704"/>
        <w:gridCol w:w="95"/>
        <w:gridCol w:w="358"/>
        <w:gridCol w:w="573"/>
        <w:gridCol w:w="617"/>
        <w:gridCol w:w="705"/>
        <w:gridCol w:w="83"/>
        <w:gridCol w:w="519"/>
        <w:gridCol w:w="573"/>
        <w:gridCol w:w="712"/>
        <w:gridCol w:w="732"/>
        <w:gridCol w:w="92"/>
        <w:gridCol w:w="361"/>
        <w:gridCol w:w="573"/>
        <w:gridCol w:w="617"/>
        <w:gridCol w:w="705"/>
        <w:gridCol w:w="93"/>
        <w:gridCol w:w="360"/>
        <w:gridCol w:w="573"/>
        <w:gridCol w:w="617"/>
        <w:gridCol w:w="705"/>
        <w:gridCol w:w="499"/>
      </w:tblGrid>
      <w:tr w:rsidR="00714707" w:rsidRPr="0037347E" w14:paraId="206461CE" w14:textId="77777777" w:rsidTr="00CF1323">
        <w:trPr>
          <w:tblHeader/>
        </w:trPr>
        <w:tc>
          <w:tcPr>
            <w:tcW w:w="741" w:type="dxa"/>
            <w:vMerge w:val="restart"/>
            <w:tcBorders>
              <w:top w:val="single" w:sz="4" w:space="0" w:color="auto"/>
            </w:tcBorders>
            <w:shd w:val="clear" w:color="auto" w:fill="auto"/>
            <w:vAlign w:val="bottom"/>
          </w:tcPr>
          <w:p w14:paraId="755BB903" w14:textId="77777777" w:rsidR="00714707" w:rsidRPr="0037347E" w:rsidRDefault="00714707" w:rsidP="00001E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pacing w:val="-2"/>
                <w:w w:val="100"/>
                <w:sz w:val="13"/>
                <w:szCs w:val="13"/>
                <w:lang w:val="en-GB"/>
              </w:rPr>
            </w:pPr>
            <w:r w:rsidRPr="0037347E">
              <w:rPr>
                <w:i/>
                <w:spacing w:val="-2"/>
                <w:w w:val="100"/>
                <w:sz w:val="13"/>
                <w:szCs w:val="13"/>
                <w:lang w:val="en-GB"/>
              </w:rPr>
              <w:t>Prison</w:t>
            </w:r>
          </w:p>
        </w:tc>
        <w:tc>
          <w:tcPr>
            <w:tcW w:w="12008" w:type="dxa"/>
            <w:gridSpan w:val="24"/>
            <w:tcBorders>
              <w:top w:val="single" w:sz="4" w:space="0" w:color="auto"/>
              <w:bottom w:val="single" w:sz="4" w:space="0" w:color="auto"/>
            </w:tcBorders>
            <w:shd w:val="clear" w:color="auto" w:fill="auto"/>
            <w:vAlign w:val="bottom"/>
          </w:tcPr>
          <w:p w14:paraId="6A5752B8" w14:textId="1A161379" w:rsidR="00714707" w:rsidRPr="0037347E" w:rsidRDefault="00714707" w:rsidP="00E82D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center"/>
              <w:rPr>
                <w:i/>
                <w:spacing w:val="-2"/>
                <w:w w:val="100"/>
                <w:sz w:val="13"/>
                <w:szCs w:val="13"/>
                <w:lang w:val="en-GB"/>
              </w:rPr>
            </w:pPr>
            <w:r w:rsidRPr="0037347E">
              <w:rPr>
                <w:i/>
                <w:spacing w:val="-2"/>
                <w:w w:val="100"/>
                <w:sz w:val="13"/>
                <w:szCs w:val="13"/>
                <w:lang w:val="en-GB"/>
              </w:rPr>
              <w:t>Central prison inmates</w:t>
            </w:r>
          </w:p>
        </w:tc>
        <w:tc>
          <w:tcPr>
            <w:tcW w:w="499" w:type="dxa"/>
            <w:vMerge w:val="restart"/>
            <w:tcBorders>
              <w:top w:val="single" w:sz="4" w:space="0" w:color="auto"/>
            </w:tcBorders>
            <w:shd w:val="clear" w:color="auto" w:fill="auto"/>
            <w:vAlign w:val="bottom"/>
          </w:tcPr>
          <w:p w14:paraId="330D4D89" w14:textId="6FF74DA0" w:rsidR="00714707" w:rsidRPr="0037347E" w:rsidRDefault="00714707" w:rsidP="00906F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b/>
                <w:bCs/>
                <w:iCs/>
                <w:spacing w:val="-2"/>
                <w:w w:val="100"/>
                <w:sz w:val="13"/>
                <w:szCs w:val="13"/>
                <w:lang w:val="en-GB"/>
              </w:rPr>
            </w:pPr>
            <w:r w:rsidRPr="00906F64">
              <w:rPr>
                <w:i/>
                <w:spacing w:val="-2"/>
                <w:w w:val="100"/>
                <w:sz w:val="13"/>
                <w:szCs w:val="13"/>
                <w:lang w:val="en-GB"/>
              </w:rPr>
              <w:t>Grand total</w:t>
            </w:r>
          </w:p>
        </w:tc>
      </w:tr>
      <w:tr w:rsidR="00FC3DD4" w:rsidRPr="0037347E" w14:paraId="290DEB47" w14:textId="77777777" w:rsidTr="006350B2">
        <w:trPr>
          <w:tblHeader/>
        </w:trPr>
        <w:tc>
          <w:tcPr>
            <w:tcW w:w="741" w:type="dxa"/>
            <w:vMerge/>
            <w:shd w:val="clear" w:color="auto" w:fill="auto"/>
            <w:vAlign w:val="bottom"/>
          </w:tcPr>
          <w:p w14:paraId="4608D7E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pacing w:val="-2"/>
                <w:w w:val="100"/>
                <w:sz w:val="13"/>
                <w:szCs w:val="13"/>
                <w:lang w:val="en-GB"/>
              </w:rPr>
            </w:pPr>
          </w:p>
        </w:tc>
        <w:tc>
          <w:tcPr>
            <w:tcW w:w="2345" w:type="dxa"/>
            <w:gridSpan w:val="4"/>
            <w:tcBorders>
              <w:top w:val="single" w:sz="4" w:space="0" w:color="auto"/>
              <w:bottom w:val="single" w:sz="2" w:space="0" w:color="auto"/>
            </w:tcBorders>
            <w:shd w:val="clear" w:color="auto" w:fill="auto"/>
            <w:vAlign w:val="bottom"/>
          </w:tcPr>
          <w:p w14:paraId="652F7E71" w14:textId="6971FB32"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center"/>
              <w:rPr>
                <w:i/>
                <w:spacing w:val="-2"/>
                <w:w w:val="100"/>
                <w:sz w:val="13"/>
                <w:szCs w:val="13"/>
                <w:lang w:val="en-GB"/>
              </w:rPr>
            </w:pPr>
            <w:r w:rsidRPr="0037347E">
              <w:rPr>
                <w:i/>
                <w:spacing w:val="-2"/>
                <w:w w:val="100"/>
                <w:sz w:val="13"/>
                <w:szCs w:val="13"/>
                <w:lang w:val="en-GB"/>
              </w:rPr>
              <w:t>Sentenced</w:t>
            </w:r>
          </w:p>
        </w:tc>
        <w:tc>
          <w:tcPr>
            <w:tcW w:w="95" w:type="dxa"/>
            <w:shd w:val="clear" w:color="auto" w:fill="auto"/>
            <w:vAlign w:val="bottom"/>
          </w:tcPr>
          <w:p w14:paraId="2B0172AD" w14:textId="43904574"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center"/>
              <w:rPr>
                <w:i/>
                <w:spacing w:val="-2"/>
                <w:w w:val="100"/>
                <w:sz w:val="13"/>
                <w:szCs w:val="13"/>
                <w:lang w:val="en-GB"/>
              </w:rPr>
            </w:pPr>
          </w:p>
        </w:tc>
        <w:tc>
          <w:tcPr>
            <w:tcW w:w="2253" w:type="dxa"/>
            <w:gridSpan w:val="4"/>
            <w:tcBorders>
              <w:top w:val="single" w:sz="4" w:space="0" w:color="auto"/>
              <w:bottom w:val="single" w:sz="4" w:space="0" w:color="auto"/>
            </w:tcBorders>
            <w:shd w:val="clear" w:color="auto" w:fill="auto"/>
            <w:vAlign w:val="bottom"/>
          </w:tcPr>
          <w:p w14:paraId="1D0BE07D" w14:textId="3D0BDAE2"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center"/>
              <w:rPr>
                <w:i/>
                <w:spacing w:val="-2"/>
                <w:w w:val="100"/>
                <w:sz w:val="13"/>
                <w:szCs w:val="13"/>
                <w:lang w:val="en-GB"/>
              </w:rPr>
            </w:pPr>
            <w:r w:rsidRPr="0037347E">
              <w:rPr>
                <w:i/>
                <w:spacing w:val="-2"/>
                <w:w w:val="100"/>
                <w:sz w:val="13"/>
                <w:szCs w:val="13"/>
                <w:lang w:val="en-GB"/>
              </w:rPr>
              <w:t>Being tried</w:t>
            </w:r>
          </w:p>
        </w:tc>
        <w:tc>
          <w:tcPr>
            <w:tcW w:w="83" w:type="dxa"/>
            <w:shd w:val="clear" w:color="auto" w:fill="auto"/>
            <w:vAlign w:val="bottom"/>
          </w:tcPr>
          <w:p w14:paraId="5FBBC69D" w14:textId="2FB1FB80"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p>
        </w:tc>
        <w:tc>
          <w:tcPr>
            <w:tcW w:w="2536" w:type="dxa"/>
            <w:gridSpan w:val="4"/>
            <w:tcBorders>
              <w:top w:val="single" w:sz="4" w:space="0" w:color="auto"/>
              <w:bottom w:val="single" w:sz="2" w:space="0" w:color="auto"/>
            </w:tcBorders>
            <w:shd w:val="clear" w:color="auto" w:fill="auto"/>
            <w:vAlign w:val="bottom"/>
          </w:tcPr>
          <w:p w14:paraId="221773F8" w14:textId="5DD37D8B"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center"/>
              <w:rPr>
                <w:i/>
                <w:spacing w:val="-2"/>
                <w:w w:val="100"/>
                <w:sz w:val="13"/>
                <w:szCs w:val="13"/>
                <w:lang w:val="en-GB"/>
              </w:rPr>
            </w:pPr>
            <w:r w:rsidRPr="0037347E">
              <w:rPr>
                <w:i/>
                <w:spacing w:val="-2"/>
                <w:w w:val="100"/>
                <w:sz w:val="13"/>
                <w:szCs w:val="13"/>
                <w:lang w:val="en-GB"/>
              </w:rPr>
              <w:t>Under investigation</w:t>
            </w:r>
          </w:p>
        </w:tc>
        <w:tc>
          <w:tcPr>
            <w:tcW w:w="92" w:type="dxa"/>
            <w:shd w:val="clear" w:color="auto" w:fill="auto"/>
            <w:vAlign w:val="bottom"/>
          </w:tcPr>
          <w:p w14:paraId="465B55B6" w14:textId="1784DD8A"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center"/>
              <w:rPr>
                <w:i/>
                <w:spacing w:val="-2"/>
                <w:w w:val="100"/>
                <w:sz w:val="13"/>
                <w:szCs w:val="13"/>
                <w:lang w:val="en-GB"/>
              </w:rPr>
            </w:pPr>
          </w:p>
        </w:tc>
        <w:tc>
          <w:tcPr>
            <w:tcW w:w="2256" w:type="dxa"/>
            <w:gridSpan w:val="4"/>
            <w:tcBorders>
              <w:top w:val="single" w:sz="4" w:space="0" w:color="auto"/>
              <w:bottom w:val="single" w:sz="4" w:space="0" w:color="auto"/>
            </w:tcBorders>
            <w:shd w:val="clear" w:color="auto" w:fill="auto"/>
            <w:vAlign w:val="bottom"/>
          </w:tcPr>
          <w:p w14:paraId="00240B1E" w14:textId="490582B4"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center"/>
              <w:rPr>
                <w:i/>
                <w:spacing w:val="-2"/>
                <w:w w:val="100"/>
                <w:sz w:val="13"/>
                <w:szCs w:val="13"/>
                <w:lang w:val="en-GB"/>
              </w:rPr>
            </w:pPr>
            <w:r w:rsidRPr="0037347E">
              <w:rPr>
                <w:i/>
                <w:spacing w:val="-2"/>
                <w:w w:val="100"/>
                <w:sz w:val="13"/>
                <w:szCs w:val="13"/>
                <w:lang w:val="en-GB"/>
              </w:rPr>
              <w:t>Other cases</w:t>
            </w:r>
          </w:p>
        </w:tc>
        <w:tc>
          <w:tcPr>
            <w:tcW w:w="93" w:type="dxa"/>
            <w:shd w:val="clear" w:color="auto" w:fill="auto"/>
            <w:vAlign w:val="bottom"/>
          </w:tcPr>
          <w:p w14:paraId="7E22D610" w14:textId="45A0E45F"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center"/>
              <w:rPr>
                <w:i/>
                <w:spacing w:val="-2"/>
                <w:w w:val="100"/>
                <w:sz w:val="13"/>
                <w:szCs w:val="13"/>
                <w:lang w:val="en-GB"/>
              </w:rPr>
            </w:pPr>
          </w:p>
        </w:tc>
        <w:tc>
          <w:tcPr>
            <w:tcW w:w="2255" w:type="dxa"/>
            <w:gridSpan w:val="4"/>
            <w:tcBorders>
              <w:bottom w:val="single" w:sz="4" w:space="0" w:color="auto"/>
            </w:tcBorders>
            <w:shd w:val="clear" w:color="auto" w:fill="auto"/>
            <w:vAlign w:val="bottom"/>
          </w:tcPr>
          <w:p w14:paraId="51D46E1E" w14:textId="79D7564B"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center"/>
              <w:rPr>
                <w:i/>
                <w:spacing w:val="-2"/>
                <w:w w:val="100"/>
                <w:sz w:val="13"/>
                <w:szCs w:val="13"/>
                <w:lang w:val="en-GB"/>
              </w:rPr>
            </w:pPr>
            <w:r w:rsidRPr="0037347E">
              <w:rPr>
                <w:i/>
                <w:spacing w:val="-2"/>
                <w:w w:val="100"/>
                <w:sz w:val="13"/>
                <w:szCs w:val="13"/>
                <w:lang w:val="en-GB"/>
              </w:rPr>
              <w:t>Total</w:t>
            </w:r>
          </w:p>
        </w:tc>
        <w:tc>
          <w:tcPr>
            <w:tcW w:w="499" w:type="dxa"/>
            <w:vMerge/>
            <w:shd w:val="clear" w:color="auto" w:fill="auto"/>
            <w:vAlign w:val="bottom"/>
          </w:tcPr>
          <w:p w14:paraId="5D9144E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p>
        </w:tc>
      </w:tr>
      <w:tr w:rsidR="00FC3DD4" w:rsidRPr="0037347E" w14:paraId="75980994" w14:textId="77777777" w:rsidTr="006350B2">
        <w:trPr>
          <w:tblHeader/>
        </w:trPr>
        <w:tc>
          <w:tcPr>
            <w:tcW w:w="741" w:type="dxa"/>
            <w:vMerge/>
            <w:tcBorders>
              <w:bottom w:val="single" w:sz="12" w:space="0" w:color="auto"/>
            </w:tcBorders>
            <w:shd w:val="clear" w:color="auto" w:fill="auto"/>
            <w:vAlign w:val="bottom"/>
          </w:tcPr>
          <w:p w14:paraId="1607B89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pacing w:val="-2"/>
                <w:w w:val="100"/>
                <w:sz w:val="13"/>
                <w:szCs w:val="13"/>
                <w:lang w:val="en-GB"/>
              </w:rPr>
            </w:pPr>
          </w:p>
        </w:tc>
        <w:tc>
          <w:tcPr>
            <w:tcW w:w="452" w:type="dxa"/>
            <w:tcBorders>
              <w:bottom w:val="single" w:sz="12" w:space="0" w:color="auto"/>
            </w:tcBorders>
            <w:shd w:val="clear" w:color="auto" w:fill="auto"/>
            <w:vAlign w:val="bottom"/>
          </w:tcPr>
          <w:p w14:paraId="414162B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Males</w:t>
            </w:r>
          </w:p>
        </w:tc>
        <w:tc>
          <w:tcPr>
            <w:tcW w:w="572" w:type="dxa"/>
            <w:tcBorders>
              <w:bottom w:val="single" w:sz="12" w:space="0" w:color="auto"/>
            </w:tcBorders>
            <w:shd w:val="clear" w:color="auto" w:fill="auto"/>
            <w:vAlign w:val="bottom"/>
          </w:tcPr>
          <w:p w14:paraId="04756CA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Females</w:t>
            </w:r>
          </w:p>
        </w:tc>
        <w:tc>
          <w:tcPr>
            <w:tcW w:w="617" w:type="dxa"/>
            <w:tcBorders>
              <w:bottom w:val="single" w:sz="12" w:space="0" w:color="auto"/>
            </w:tcBorders>
            <w:shd w:val="clear" w:color="auto" w:fill="auto"/>
            <w:vAlign w:val="bottom"/>
          </w:tcPr>
          <w:p w14:paraId="27D6693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Juveniles</w:t>
            </w:r>
          </w:p>
        </w:tc>
        <w:tc>
          <w:tcPr>
            <w:tcW w:w="704" w:type="dxa"/>
            <w:tcBorders>
              <w:bottom w:val="single" w:sz="12" w:space="0" w:color="auto"/>
            </w:tcBorders>
            <w:shd w:val="clear" w:color="auto" w:fill="auto"/>
            <w:vAlign w:val="bottom"/>
          </w:tcPr>
          <w:p w14:paraId="678FF47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Foreigners</w:t>
            </w:r>
          </w:p>
        </w:tc>
        <w:tc>
          <w:tcPr>
            <w:tcW w:w="453" w:type="dxa"/>
            <w:gridSpan w:val="2"/>
            <w:tcBorders>
              <w:bottom w:val="single" w:sz="12" w:space="0" w:color="auto"/>
            </w:tcBorders>
            <w:shd w:val="clear" w:color="auto" w:fill="auto"/>
            <w:vAlign w:val="bottom"/>
          </w:tcPr>
          <w:p w14:paraId="18A278F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Males</w:t>
            </w:r>
          </w:p>
        </w:tc>
        <w:tc>
          <w:tcPr>
            <w:tcW w:w="573" w:type="dxa"/>
            <w:tcBorders>
              <w:bottom w:val="single" w:sz="12" w:space="0" w:color="auto"/>
            </w:tcBorders>
            <w:shd w:val="clear" w:color="auto" w:fill="auto"/>
            <w:vAlign w:val="bottom"/>
          </w:tcPr>
          <w:p w14:paraId="2C0829C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Females</w:t>
            </w:r>
          </w:p>
        </w:tc>
        <w:tc>
          <w:tcPr>
            <w:tcW w:w="617" w:type="dxa"/>
            <w:tcBorders>
              <w:bottom w:val="single" w:sz="12" w:space="0" w:color="auto"/>
            </w:tcBorders>
            <w:shd w:val="clear" w:color="auto" w:fill="auto"/>
            <w:vAlign w:val="bottom"/>
          </w:tcPr>
          <w:p w14:paraId="50375CA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Juveniles</w:t>
            </w:r>
          </w:p>
        </w:tc>
        <w:tc>
          <w:tcPr>
            <w:tcW w:w="705" w:type="dxa"/>
            <w:tcBorders>
              <w:bottom w:val="single" w:sz="12" w:space="0" w:color="auto"/>
            </w:tcBorders>
            <w:shd w:val="clear" w:color="auto" w:fill="auto"/>
            <w:vAlign w:val="bottom"/>
          </w:tcPr>
          <w:p w14:paraId="76EB718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Foreigners</w:t>
            </w:r>
          </w:p>
        </w:tc>
        <w:tc>
          <w:tcPr>
            <w:tcW w:w="602" w:type="dxa"/>
            <w:gridSpan w:val="2"/>
            <w:tcBorders>
              <w:bottom w:val="single" w:sz="12" w:space="0" w:color="auto"/>
            </w:tcBorders>
            <w:shd w:val="clear" w:color="auto" w:fill="auto"/>
            <w:vAlign w:val="bottom"/>
          </w:tcPr>
          <w:p w14:paraId="41700F1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Males</w:t>
            </w:r>
          </w:p>
        </w:tc>
        <w:tc>
          <w:tcPr>
            <w:tcW w:w="573" w:type="dxa"/>
            <w:tcBorders>
              <w:bottom w:val="single" w:sz="12" w:space="0" w:color="auto"/>
            </w:tcBorders>
            <w:shd w:val="clear" w:color="auto" w:fill="auto"/>
            <w:vAlign w:val="bottom"/>
          </w:tcPr>
          <w:p w14:paraId="0300536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Females</w:t>
            </w:r>
          </w:p>
        </w:tc>
        <w:tc>
          <w:tcPr>
            <w:tcW w:w="712" w:type="dxa"/>
            <w:tcBorders>
              <w:bottom w:val="single" w:sz="12" w:space="0" w:color="auto"/>
            </w:tcBorders>
            <w:shd w:val="clear" w:color="auto" w:fill="auto"/>
            <w:vAlign w:val="bottom"/>
          </w:tcPr>
          <w:p w14:paraId="3E8C730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Juveniles</w:t>
            </w:r>
          </w:p>
        </w:tc>
        <w:tc>
          <w:tcPr>
            <w:tcW w:w="732" w:type="dxa"/>
            <w:tcBorders>
              <w:bottom w:val="single" w:sz="12" w:space="0" w:color="auto"/>
            </w:tcBorders>
            <w:shd w:val="clear" w:color="auto" w:fill="auto"/>
            <w:vAlign w:val="bottom"/>
          </w:tcPr>
          <w:p w14:paraId="2D25C0D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Foreigners</w:t>
            </w:r>
          </w:p>
        </w:tc>
        <w:tc>
          <w:tcPr>
            <w:tcW w:w="453" w:type="dxa"/>
            <w:gridSpan w:val="2"/>
            <w:tcBorders>
              <w:bottom w:val="single" w:sz="12" w:space="0" w:color="auto"/>
            </w:tcBorders>
            <w:shd w:val="clear" w:color="auto" w:fill="auto"/>
            <w:vAlign w:val="bottom"/>
          </w:tcPr>
          <w:p w14:paraId="1C64CFA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Males</w:t>
            </w:r>
          </w:p>
        </w:tc>
        <w:tc>
          <w:tcPr>
            <w:tcW w:w="573" w:type="dxa"/>
            <w:tcBorders>
              <w:top w:val="single" w:sz="4" w:space="0" w:color="auto"/>
              <w:bottom w:val="single" w:sz="12" w:space="0" w:color="auto"/>
            </w:tcBorders>
            <w:shd w:val="clear" w:color="auto" w:fill="auto"/>
            <w:vAlign w:val="bottom"/>
          </w:tcPr>
          <w:p w14:paraId="627F0CB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Females</w:t>
            </w:r>
          </w:p>
        </w:tc>
        <w:tc>
          <w:tcPr>
            <w:tcW w:w="617" w:type="dxa"/>
            <w:tcBorders>
              <w:top w:val="single" w:sz="4" w:space="0" w:color="auto"/>
              <w:bottom w:val="single" w:sz="12" w:space="0" w:color="auto"/>
            </w:tcBorders>
            <w:shd w:val="clear" w:color="auto" w:fill="auto"/>
            <w:vAlign w:val="bottom"/>
          </w:tcPr>
          <w:p w14:paraId="3F169FA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Juveniles</w:t>
            </w:r>
          </w:p>
        </w:tc>
        <w:tc>
          <w:tcPr>
            <w:tcW w:w="705" w:type="dxa"/>
            <w:tcBorders>
              <w:top w:val="single" w:sz="4" w:space="0" w:color="auto"/>
              <w:bottom w:val="single" w:sz="12" w:space="0" w:color="auto"/>
            </w:tcBorders>
            <w:shd w:val="clear" w:color="auto" w:fill="auto"/>
            <w:vAlign w:val="bottom"/>
          </w:tcPr>
          <w:p w14:paraId="61F833E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Foreigners</w:t>
            </w:r>
          </w:p>
        </w:tc>
        <w:tc>
          <w:tcPr>
            <w:tcW w:w="453" w:type="dxa"/>
            <w:gridSpan w:val="2"/>
            <w:tcBorders>
              <w:bottom w:val="single" w:sz="12" w:space="0" w:color="auto"/>
            </w:tcBorders>
            <w:shd w:val="clear" w:color="auto" w:fill="auto"/>
            <w:vAlign w:val="bottom"/>
          </w:tcPr>
          <w:p w14:paraId="09EBAAB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Males</w:t>
            </w:r>
          </w:p>
        </w:tc>
        <w:tc>
          <w:tcPr>
            <w:tcW w:w="573" w:type="dxa"/>
            <w:tcBorders>
              <w:top w:val="single" w:sz="4" w:space="0" w:color="auto"/>
              <w:bottom w:val="single" w:sz="12" w:space="0" w:color="auto"/>
            </w:tcBorders>
            <w:shd w:val="clear" w:color="auto" w:fill="auto"/>
            <w:vAlign w:val="bottom"/>
          </w:tcPr>
          <w:p w14:paraId="30FFFB4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Females</w:t>
            </w:r>
          </w:p>
        </w:tc>
        <w:tc>
          <w:tcPr>
            <w:tcW w:w="617" w:type="dxa"/>
            <w:tcBorders>
              <w:top w:val="single" w:sz="4" w:space="0" w:color="auto"/>
              <w:bottom w:val="single" w:sz="12" w:space="0" w:color="auto"/>
            </w:tcBorders>
            <w:shd w:val="clear" w:color="auto" w:fill="auto"/>
            <w:vAlign w:val="bottom"/>
          </w:tcPr>
          <w:p w14:paraId="6756B3D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Juveniles</w:t>
            </w:r>
          </w:p>
        </w:tc>
        <w:tc>
          <w:tcPr>
            <w:tcW w:w="705" w:type="dxa"/>
            <w:tcBorders>
              <w:top w:val="single" w:sz="4" w:space="0" w:color="auto"/>
              <w:bottom w:val="single" w:sz="12" w:space="0" w:color="auto"/>
            </w:tcBorders>
            <w:shd w:val="clear" w:color="auto" w:fill="auto"/>
            <w:vAlign w:val="bottom"/>
          </w:tcPr>
          <w:p w14:paraId="043F41E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r w:rsidRPr="0037347E">
              <w:rPr>
                <w:i/>
                <w:spacing w:val="-2"/>
                <w:w w:val="100"/>
                <w:sz w:val="13"/>
                <w:szCs w:val="13"/>
                <w:lang w:val="en-GB"/>
              </w:rPr>
              <w:t>Foreigners</w:t>
            </w:r>
          </w:p>
        </w:tc>
        <w:tc>
          <w:tcPr>
            <w:tcW w:w="499" w:type="dxa"/>
            <w:vMerge/>
            <w:tcBorders>
              <w:bottom w:val="single" w:sz="12" w:space="0" w:color="auto"/>
            </w:tcBorders>
            <w:shd w:val="clear" w:color="auto" w:fill="auto"/>
            <w:vAlign w:val="bottom"/>
          </w:tcPr>
          <w:p w14:paraId="09CF6D1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29"/>
              <w:jc w:val="right"/>
              <w:rPr>
                <w:i/>
                <w:spacing w:val="-2"/>
                <w:w w:val="100"/>
                <w:sz w:val="13"/>
                <w:szCs w:val="13"/>
                <w:lang w:val="en-GB"/>
              </w:rPr>
            </w:pPr>
          </w:p>
        </w:tc>
      </w:tr>
      <w:tr w:rsidR="00FC3DD4" w:rsidRPr="0037347E" w14:paraId="39B88EC1" w14:textId="77777777" w:rsidTr="00CF1323">
        <w:trPr>
          <w:trHeight w:hRule="exact" w:val="115"/>
          <w:tblHeader/>
        </w:trPr>
        <w:tc>
          <w:tcPr>
            <w:tcW w:w="741" w:type="dxa"/>
            <w:tcBorders>
              <w:top w:val="single" w:sz="12" w:space="0" w:color="auto"/>
            </w:tcBorders>
            <w:shd w:val="clear" w:color="auto" w:fill="auto"/>
            <w:vAlign w:val="bottom"/>
          </w:tcPr>
          <w:p w14:paraId="694163B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pacing w:val="-2"/>
                <w:w w:val="100"/>
                <w:sz w:val="17"/>
                <w:lang w:val="en-GB"/>
              </w:rPr>
            </w:pPr>
          </w:p>
        </w:tc>
        <w:tc>
          <w:tcPr>
            <w:tcW w:w="452" w:type="dxa"/>
            <w:tcBorders>
              <w:top w:val="single" w:sz="12" w:space="0" w:color="auto"/>
            </w:tcBorders>
            <w:shd w:val="clear" w:color="auto" w:fill="auto"/>
            <w:vAlign w:val="bottom"/>
          </w:tcPr>
          <w:p w14:paraId="0C9AF44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572" w:type="dxa"/>
            <w:tcBorders>
              <w:top w:val="single" w:sz="12" w:space="0" w:color="auto"/>
            </w:tcBorders>
            <w:shd w:val="clear" w:color="auto" w:fill="auto"/>
            <w:vAlign w:val="bottom"/>
          </w:tcPr>
          <w:p w14:paraId="2F99A28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617" w:type="dxa"/>
            <w:tcBorders>
              <w:top w:val="single" w:sz="12" w:space="0" w:color="auto"/>
            </w:tcBorders>
            <w:shd w:val="clear" w:color="auto" w:fill="auto"/>
            <w:vAlign w:val="bottom"/>
          </w:tcPr>
          <w:p w14:paraId="33FDF0D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704" w:type="dxa"/>
            <w:tcBorders>
              <w:top w:val="single" w:sz="12" w:space="0" w:color="auto"/>
            </w:tcBorders>
            <w:shd w:val="clear" w:color="auto" w:fill="auto"/>
            <w:vAlign w:val="bottom"/>
          </w:tcPr>
          <w:p w14:paraId="300E088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453" w:type="dxa"/>
            <w:gridSpan w:val="2"/>
            <w:tcBorders>
              <w:top w:val="single" w:sz="12" w:space="0" w:color="auto"/>
            </w:tcBorders>
            <w:shd w:val="clear" w:color="auto" w:fill="auto"/>
            <w:vAlign w:val="bottom"/>
          </w:tcPr>
          <w:p w14:paraId="25691BE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573" w:type="dxa"/>
            <w:tcBorders>
              <w:top w:val="single" w:sz="12" w:space="0" w:color="auto"/>
            </w:tcBorders>
            <w:shd w:val="clear" w:color="auto" w:fill="auto"/>
            <w:vAlign w:val="bottom"/>
          </w:tcPr>
          <w:p w14:paraId="4C5F202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617" w:type="dxa"/>
            <w:tcBorders>
              <w:top w:val="single" w:sz="12" w:space="0" w:color="auto"/>
            </w:tcBorders>
            <w:shd w:val="clear" w:color="auto" w:fill="auto"/>
            <w:vAlign w:val="bottom"/>
          </w:tcPr>
          <w:p w14:paraId="7860CEA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705" w:type="dxa"/>
            <w:tcBorders>
              <w:top w:val="single" w:sz="12" w:space="0" w:color="auto"/>
            </w:tcBorders>
            <w:shd w:val="clear" w:color="auto" w:fill="auto"/>
            <w:vAlign w:val="bottom"/>
          </w:tcPr>
          <w:p w14:paraId="34E4EB1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602" w:type="dxa"/>
            <w:gridSpan w:val="2"/>
            <w:tcBorders>
              <w:top w:val="single" w:sz="12" w:space="0" w:color="auto"/>
            </w:tcBorders>
            <w:shd w:val="clear" w:color="auto" w:fill="auto"/>
            <w:vAlign w:val="bottom"/>
          </w:tcPr>
          <w:p w14:paraId="4D1C503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573" w:type="dxa"/>
            <w:tcBorders>
              <w:top w:val="single" w:sz="12" w:space="0" w:color="auto"/>
            </w:tcBorders>
            <w:shd w:val="clear" w:color="auto" w:fill="auto"/>
            <w:vAlign w:val="bottom"/>
          </w:tcPr>
          <w:p w14:paraId="523D120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712" w:type="dxa"/>
            <w:tcBorders>
              <w:top w:val="single" w:sz="12" w:space="0" w:color="auto"/>
            </w:tcBorders>
            <w:shd w:val="clear" w:color="auto" w:fill="auto"/>
            <w:vAlign w:val="bottom"/>
          </w:tcPr>
          <w:p w14:paraId="0BEAB46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732" w:type="dxa"/>
            <w:tcBorders>
              <w:top w:val="single" w:sz="12" w:space="0" w:color="auto"/>
            </w:tcBorders>
            <w:shd w:val="clear" w:color="auto" w:fill="auto"/>
            <w:vAlign w:val="bottom"/>
          </w:tcPr>
          <w:p w14:paraId="4616821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453" w:type="dxa"/>
            <w:gridSpan w:val="2"/>
            <w:tcBorders>
              <w:top w:val="single" w:sz="12" w:space="0" w:color="auto"/>
            </w:tcBorders>
            <w:shd w:val="clear" w:color="auto" w:fill="auto"/>
            <w:vAlign w:val="bottom"/>
          </w:tcPr>
          <w:p w14:paraId="6888B30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573" w:type="dxa"/>
            <w:tcBorders>
              <w:top w:val="single" w:sz="12" w:space="0" w:color="auto"/>
            </w:tcBorders>
            <w:shd w:val="clear" w:color="auto" w:fill="auto"/>
            <w:vAlign w:val="bottom"/>
          </w:tcPr>
          <w:p w14:paraId="5F49AA4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617" w:type="dxa"/>
            <w:tcBorders>
              <w:top w:val="single" w:sz="12" w:space="0" w:color="auto"/>
            </w:tcBorders>
            <w:shd w:val="clear" w:color="auto" w:fill="auto"/>
            <w:vAlign w:val="bottom"/>
          </w:tcPr>
          <w:p w14:paraId="2816343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705" w:type="dxa"/>
            <w:tcBorders>
              <w:top w:val="single" w:sz="12" w:space="0" w:color="auto"/>
            </w:tcBorders>
            <w:shd w:val="clear" w:color="auto" w:fill="auto"/>
            <w:vAlign w:val="bottom"/>
          </w:tcPr>
          <w:p w14:paraId="76DF0F2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453" w:type="dxa"/>
            <w:gridSpan w:val="2"/>
            <w:tcBorders>
              <w:top w:val="single" w:sz="12" w:space="0" w:color="auto"/>
            </w:tcBorders>
            <w:shd w:val="clear" w:color="auto" w:fill="auto"/>
            <w:vAlign w:val="bottom"/>
          </w:tcPr>
          <w:p w14:paraId="66563DB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573" w:type="dxa"/>
            <w:tcBorders>
              <w:top w:val="single" w:sz="12" w:space="0" w:color="auto"/>
            </w:tcBorders>
            <w:shd w:val="clear" w:color="auto" w:fill="auto"/>
            <w:vAlign w:val="bottom"/>
          </w:tcPr>
          <w:p w14:paraId="15896B0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617" w:type="dxa"/>
            <w:tcBorders>
              <w:top w:val="single" w:sz="12" w:space="0" w:color="auto"/>
            </w:tcBorders>
            <w:shd w:val="clear" w:color="auto" w:fill="auto"/>
            <w:vAlign w:val="bottom"/>
          </w:tcPr>
          <w:p w14:paraId="53DB6FB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705" w:type="dxa"/>
            <w:tcBorders>
              <w:top w:val="single" w:sz="12" w:space="0" w:color="auto"/>
            </w:tcBorders>
            <w:shd w:val="clear" w:color="auto" w:fill="auto"/>
            <w:vAlign w:val="bottom"/>
          </w:tcPr>
          <w:p w14:paraId="245A861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c>
          <w:tcPr>
            <w:tcW w:w="499" w:type="dxa"/>
            <w:tcBorders>
              <w:top w:val="single" w:sz="12" w:space="0" w:color="auto"/>
            </w:tcBorders>
            <w:shd w:val="clear" w:color="auto" w:fill="auto"/>
            <w:vAlign w:val="bottom"/>
          </w:tcPr>
          <w:p w14:paraId="3FD717C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29"/>
              <w:jc w:val="right"/>
              <w:rPr>
                <w:spacing w:val="-2"/>
                <w:w w:val="100"/>
                <w:sz w:val="17"/>
                <w:lang w:val="en-GB"/>
              </w:rPr>
            </w:pPr>
          </w:p>
        </w:tc>
      </w:tr>
      <w:tr w:rsidR="00FC3DD4" w:rsidRPr="0037347E" w14:paraId="3721AC0E" w14:textId="77777777" w:rsidTr="00CF1323">
        <w:tc>
          <w:tcPr>
            <w:tcW w:w="741" w:type="dxa"/>
            <w:shd w:val="clear" w:color="auto" w:fill="auto"/>
            <w:vAlign w:val="bottom"/>
          </w:tcPr>
          <w:p w14:paraId="620FB5E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Sana’a and capital district</w:t>
            </w:r>
          </w:p>
        </w:tc>
        <w:tc>
          <w:tcPr>
            <w:tcW w:w="452" w:type="dxa"/>
            <w:shd w:val="clear" w:color="auto" w:fill="auto"/>
            <w:vAlign w:val="bottom"/>
          </w:tcPr>
          <w:p w14:paraId="0FC2DA0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663</w:t>
            </w:r>
          </w:p>
        </w:tc>
        <w:tc>
          <w:tcPr>
            <w:tcW w:w="572" w:type="dxa"/>
            <w:shd w:val="clear" w:color="auto" w:fill="auto"/>
            <w:vAlign w:val="bottom"/>
          </w:tcPr>
          <w:p w14:paraId="413225D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14</w:t>
            </w:r>
          </w:p>
        </w:tc>
        <w:tc>
          <w:tcPr>
            <w:tcW w:w="617" w:type="dxa"/>
            <w:shd w:val="clear" w:color="auto" w:fill="auto"/>
            <w:vAlign w:val="bottom"/>
          </w:tcPr>
          <w:p w14:paraId="3BE27BE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12</w:t>
            </w:r>
          </w:p>
        </w:tc>
        <w:tc>
          <w:tcPr>
            <w:tcW w:w="704" w:type="dxa"/>
            <w:shd w:val="clear" w:color="auto" w:fill="auto"/>
            <w:vAlign w:val="bottom"/>
          </w:tcPr>
          <w:p w14:paraId="7AB81BB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w:t>
            </w:r>
          </w:p>
        </w:tc>
        <w:tc>
          <w:tcPr>
            <w:tcW w:w="453" w:type="dxa"/>
            <w:gridSpan w:val="2"/>
            <w:shd w:val="clear" w:color="auto" w:fill="auto"/>
            <w:vAlign w:val="bottom"/>
          </w:tcPr>
          <w:p w14:paraId="040D252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454</w:t>
            </w:r>
          </w:p>
        </w:tc>
        <w:tc>
          <w:tcPr>
            <w:tcW w:w="573" w:type="dxa"/>
            <w:shd w:val="clear" w:color="auto" w:fill="auto"/>
            <w:vAlign w:val="bottom"/>
          </w:tcPr>
          <w:p w14:paraId="0757675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w:t>
            </w:r>
          </w:p>
        </w:tc>
        <w:tc>
          <w:tcPr>
            <w:tcW w:w="617" w:type="dxa"/>
            <w:shd w:val="clear" w:color="auto" w:fill="auto"/>
            <w:vAlign w:val="bottom"/>
          </w:tcPr>
          <w:p w14:paraId="3F245F7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10</w:t>
            </w:r>
          </w:p>
        </w:tc>
        <w:tc>
          <w:tcPr>
            <w:tcW w:w="705" w:type="dxa"/>
            <w:shd w:val="clear" w:color="auto" w:fill="auto"/>
            <w:vAlign w:val="bottom"/>
          </w:tcPr>
          <w:p w14:paraId="716EBFB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602" w:type="dxa"/>
            <w:gridSpan w:val="2"/>
            <w:shd w:val="clear" w:color="auto" w:fill="auto"/>
            <w:vAlign w:val="bottom"/>
          </w:tcPr>
          <w:p w14:paraId="40BE339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436</w:t>
            </w:r>
          </w:p>
        </w:tc>
        <w:tc>
          <w:tcPr>
            <w:tcW w:w="573" w:type="dxa"/>
            <w:shd w:val="clear" w:color="auto" w:fill="auto"/>
            <w:vAlign w:val="bottom"/>
          </w:tcPr>
          <w:p w14:paraId="5BCCF1D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20</w:t>
            </w:r>
          </w:p>
        </w:tc>
        <w:tc>
          <w:tcPr>
            <w:tcW w:w="712" w:type="dxa"/>
            <w:shd w:val="clear" w:color="auto" w:fill="auto"/>
            <w:vAlign w:val="bottom"/>
          </w:tcPr>
          <w:p w14:paraId="6067308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26</w:t>
            </w:r>
          </w:p>
        </w:tc>
        <w:tc>
          <w:tcPr>
            <w:tcW w:w="732" w:type="dxa"/>
            <w:shd w:val="clear" w:color="auto" w:fill="auto"/>
            <w:vAlign w:val="bottom"/>
          </w:tcPr>
          <w:p w14:paraId="71BDA04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453" w:type="dxa"/>
            <w:gridSpan w:val="2"/>
            <w:shd w:val="clear" w:color="auto" w:fill="auto"/>
            <w:vAlign w:val="bottom"/>
          </w:tcPr>
          <w:p w14:paraId="12BBB47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346</w:t>
            </w:r>
          </w:p>
        </w:tc>
        <w:tc>
          <w:tcPr>
            <w:tcW w:w="573" w:type="dxa"/>
            <w:shd w:val="clear" w:color="auto" w:fill="auto"/>
            <w:vAlign w:val="bottom"/>
          </w:tcPr>
          <w:p w14:paraId="4606204D" w14:textId="5E627583"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74120E39" w14:textId="5FC68F07"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73B8A241" w14:textId="7BCDE160"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0D359A1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1 899</w:t>
            </w:r>
          </w:p>
        </w:tc>
        <w:tc>
          <w:tcPr>
            <w:tcW w:w="573" w:type="dxa"/>
            <w:shd w:val="clear" w:color="auto" w:fill="auto"/>
            <w:vAlign w:val="bottom"/>
          </w:tcPr>
          <w:p w14:paraId="5C643AC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37</w:t>
            </w:r>
          </w:p>
        </w:tc>
        <w:tc>
          <w:tcPr>
            <w:tcW w:w="617" w:type="dxa"/>
            <w:shd w:val="clear" w:color="auto" w:fill="auto"/>
            <w:vAlign w:val="bottom"/>
          </w:tcPr>
          <w:p w14:paraId="0C30559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48</w:t>
            </w:r>
          </w:p>
        </w:tc>
        <w:tc>
          <w:tcPr>
            <w:tcW w:w="705" w:type="dxa"/>
            <w:shd w:val="clear" w:color="auto" w:fill="auto"/>
            <w:vAlign w:val="bottom"/>
          </w:tcPr>
          <w:p w14:paraId="354F4AA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4</w:t>
            </w:r>
          </w:p>
        </w:tc>
        <w:tc>
          <w:tcPr>
            <w:tcW w:w="499" w:type="dxa"/>
            <w:shd w:val="clear" w:color="auto" w:fill="auto"/>
            <w:vAlign w:val="bottom"/>
          </w:tcPr>
          <w:p w14:paraId="3DEFE49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1 988</w:t>
            </w:r>
          </w:p>
        </w:tc>
      </w:tr>
      <w:tr w:rsidR="00FC3DD4" w:rsidRPr="0037347E" w14:paraId="0B977642" w14:textId="77777777" w:rsidTr="00CF1323">
        <w:tc>
          <w:tcPr>
            <w:tcW w:w="741" w:type="dxa"/>
            <w:shd w:val="clear" w:color="auto" w:fill="auto"/>
            <w:vAlign w:val="bottom"/>
          </w:tcPr>
          <w:p w14:paraId="21D2733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Aden</w:t>
            </w:r>
          </w:p>
        </w:tc>
        <w:tc>
          <w:tcPr>
            <w:tcW w:w="452" w:type="dxa"/>
            <w:shd w:val="clear" w:color="auto" w:fill="auto"/>
            <w:vAlign w:val="bottom"/>
          </w:tcPr>
          <w:p w14:paraId="219A246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2" w:type="dxa"/>
            <w:shd w:val="clear" w:color="auto" w:fill="auto"/>
            <w:vAlign w:val="bottom"/>
          </w:tcPr>
          <w:p w14:paraId="317331B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2B4769C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4" w:type="dxa"/>
            <w:shd w:val="clear" w:color="auto" w:fill="auto"/>
            <w:vAlign w:val="bottom"/>
          </w:tcPr>
          <w:p w14:paraId="6DB22D3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677D981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5840364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326ECA5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5F5513D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02" w:type="dxa"/>
            <w:gridSpan w:val="2"/>
            <w:shd w:val="clear" w:color="auto" w:fill="auto"/>
            <w:vAlign w:val="bottom"/>
          </w:tcPr>
          <w:p w14:paraId="5DE70DB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040569C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12" w:type="dxa"/>
            <w:shd w:val="clear" w:color="auto" w:fill="auto"/>
            <w:vAlign w:val="bottom"/>
          </w:tcPr>
          <w:p w14:paraId="5EB7409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32" w:type="dxa"/>
            <w:shd w:val="clear" w:color="auto" w:fill="auto"/>
            <w:vAlign w:val="bottom"/>
          </w:tcPr>
          <w:p w14:paraId="3735F07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2B57F37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68248A2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5CD3E2A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47AB62F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15002A9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426FD28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56EC6AC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46C9E13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99" w:type="dxa"/>
            <w:shd w:val="clear" w:color="auto" w:fill="auto"/>
            <w:vAlign w:val="bottom"/>
          </w:tcPr>
          <w:p w14:paraId="49D1AAE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r>
      <w:tr w:rsidR="00FC3DD4" w:rsidRPr="0037347E" w14:paraId="2FFB3E44" w14:textId="77777777" w:rsidTr="00CF1323">
        <w:tc>
          <w:tcPr>
            <w:tcW w:w="741" w:type="dxa"/>
            <w:shd w:val="clear" w:color="auto" w:fill="auto"/>
            <w:vAlign w:val="bottom"/>
          </w:tcPr>
          <w:p w14:paraId="4CA076E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Hudaydah</w:t>
            </w:r>
          </w:p>
        </w:tc>
        <w:tc>
          <w:tcPr>
            <w:tcW w:w="452" w:type="dxa"/>
            <w:shd w:val="clear" w:color="auto" w:fill="auto"/>
            <w:vAlign w:val="bottom"/>
          </w:tcPr>
          <w:p w14:paraId="42FD525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292</w:t>
            </w:r>
          </w:p>
        </w:tc>
        <w:tc>
          <w:tcPr>
            <w:tcW w:w="572" w:type="dxa"/>
            <w:shd w:val="clear" w:color="auto" w:fill="auto"/>
            <w:vAlign w:val="bottom"/>
          </w:tcPr>
          <w:p w14:paraId="0B4D44E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5</w:t>
            </w:r>
          </w:p>
        </w:tc>
        <w:tc>
          <w:tcPr>
            <w:tcW w:w="617" w:type="dxa"/>
            <w:shd w:val="clear" w:color="auto" w:fill="auto"/>
            <w:vAlign w:val="bottom"/>
          </w:tcPr>
          <w:p w14:paraId="2E581AB8" w14:textId="16B6D99B"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4" w:type="dxa"/>
            <w:shd w:val="clear" w:color="auto" w:fill="auto"/>
            <w:vAlign w:val="bottom"/>
          </w:tcPr>
          <w:p w14:paraId="0505DA6A" w14:textId="083C7E6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4C98D89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329</w:t>
            </w:r>
          </w:p>
        </w:tc>
        <w:tc>
          <w:tcPr>
            <w:tcW w:w="573" w:type="dxa"/>
            <w:shd w:val="clear" w:color="auto" w:fill="auto"/>
            <w:vAlign w:val="bottom"/>
          </w:tcPr>
          <w:p w14:paraId="1EBB038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w:t>
            </w:r>
          </w:p>
        </w:tc>
        <w:tc>
          <w:tcPr>
            <w:tcW w:w="617" w:type="dxa"/>
            <w:shd w:val="clear" w:color="auto" w:fill="auto"/>
            <w:vAlign w:val="bottom"/>
          </w:tcPr>
          <w:p w14:paraId="07827177" w14:textId="4E3BB4A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3247908A" w14:textId="6E470966"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shd w:val="clear" w:color="auto" w:fill="auto"/>
            <w:vAlign w:val="bottom"/>
          </w:tcPr>
          <w:p w14:paraId="7E80BB5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147</w:t>
            </w:r>
          </w:p>
        </w:tc>
        <w:tc>
          <w:tcPr>
            <w:tcW w:w="573" w:type="dxa"/>
            <w:shd w:val="clear" w:color="auto" w:fill="auto"/>
            <w:vAlign w:val="bottom"/>
          </w:tcPr>
          <w:p w14:paraId="2BA02E8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7</w:t>
            </w:r>
          </w:p>
        </w:tc>
        <w:tc>
          <w:tcPr>
            <w:tcW w:w="712" w:type="dxa"/>
            <w:shd w:val="clear" w:color="auto" w:fill="auto"/>
            <w:vAlign w:val="bottom"/>
          </w:tcPr>
          <w:p w14:paraId="3B25F225" w14:textId="64119D92"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32" w:type="dxa"/>
            <w:shd w:val="clear" w:color="auto" w:fill="auto"/>
            <w:vAlign w:val="bottom"/>
          </w:tcPr>
          <w:p w14:paraId="39C74E02" w14:textId="541CC0CC"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2E08710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w:t>
            </w:r>
          </w:p>
        </w:tc>
        <w:tc>
          <w:tcPr>
            <w:tcW w:w="573" w:type="dxa"/>
            <w:shd w:val="clear" w:color="auto" w:fill="auto"/>
            <w:vAlign w:val="bottom"/>
          </w:tcPr>
          <w:p w14:paraId="14E4EC4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w:t>
            </w:r>
          </w:p>
        </w:tc>
        <w:tc>
          <w:tcPr>
            <w:tcW w:w="617" w:type="dxa"/>
            <w:shd w:val="clear" w:color="auto" w:fill="auto"/>
            <w:vAlign w:val="bottom"/>
          </w:tcPr>
          <w:p w14:paraId="2D48B490" w14:textId="71F4E662"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5943B334" w14:textId="70C69F87"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153EC94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770</w:t>
            </w:r>
          </w:p>
        </w:tc>
        <w:tc>
          <w:tcPr>
            <w:tcW w:w="573" w:type="dxa"/>
            <w:shd w:val="clear" w:color="auto" w:fill="auto"/>
            <w:vAlign w:val="bottom"/>
          </w:tcPr>
          <w:p w14:paraId="24BB83A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17</w:t>
            </w:r>
          </w:p>
        </w:tc>
        <w:tc>
          <w:tcPr>
            <w:tcW w:w="617" w:type="dxa"/>
            <w:shd w:val="clear" w:color="auto" w:fill="auto"/>
            <w:vAlign w:val="bottom"/>
          </w:tcPr>
          <w:p w14:paraId="48B66A9E" w14:textId="35E46130"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19251E25" w14:textId="35284664"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99" w:type="dxa"/>
            <w:shd w:val="clear" w:color="auto" w:fill="auto"/>
            <w:vAlign w:val="bottom"/>
          </w:tcPr>
          <w:p w14:paraId="400236C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787</w:t>
            </w:r>
          </w:p>
        </w:tc>
      </w:tr>
      <w:tr w:rsidR="00FC3DD4" w:rsidRPr="0037347E" w14:paraId="0BE35A7A" w14:textId="77777777" w:rsidTr="00CF1323">
        <w:tc>
          <w:tcPr>
            <w:tcW w:w="741" w:type="dxa"/>
            <w:shd w:val="clear" w:color="auto" w:fill="auto"/>
            <w:vAlign w:val="bottom"/>
          </w:tcPr>
          <w:p w14:paraId="54907A5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Tai‘zz</w:t>
            </w:r>
          </w:p>
        </w:tc>
        <w:tc>
          <w:tcPr>
            <w:tcW w:w="452" w:type="dxa"/>
            <w:shd w:val="clear" w:color="auto" w:fill="auto"/>
            <w:vAlign w:val="bottom"/>
          </w:tcPr>
          <w:p w14:paraId="45B31C7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2" w:type="dxa"/>
            <w:shd w:val="clear" w:color="auto" w:fill="auto"/>
            <w:vAlign w:val="bottom"/>
          </w:tcPr>
          <w:p w14:paraId="0357396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4440EA4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4" w:type="dxa"/>
            <w:shd w:val="clear" w:color="auto" w:fill="auto"/>
            <w:vAlign w:val="bottom"/>
          </w:tcPr>
          <w:p w14:paraId="096937F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24947D6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6F9AE81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24C6FC9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00D43FB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02" w:type="dxa"/>
            <w:gridSpan w:val="2"/>
            <w:shd w:val="clear" w:color="auto" w:fill="auto"/>
            <w:vAlign w:val="bottom"/>
          </w:tcPr>
          <w:p w14:paraId="699C03D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214B9B0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12" w:type="dxa"/>
            <w:shd w:val="clear" w:color="auto" w:fill="auto"/>
            <w:vAlign w:val="bottom"/>
          </w:tcPr>
          <w:p w14:paraId="6C875DF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32" w:type="dxa"/>
            <w:shd w:val="clear" w:color="auto" w:fill="auto"/>
            <w:vAlign w:val="bottom"/>
          </w:tcPr>
          <w:p w14:paraId="202DBC2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1599019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29DDA46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36F94BB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14DA000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0A3FB28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48B0E8C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45DE8D7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05E67F3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99" w:type="dxa"/>
            <w:shd w:val="clear" w:color="auto" w:fill="auto"/>
            <w:vAlign w:val="bottom"/>
          </w:tcPr>
          <w:p w14:paraId="76AAA75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r>
      <w:tr w:rsidR="00FC3DD4" w:rsidRPr="0037347E" w14:paraId="227401D0" w14:textId="77777777" w:rsidTr="00CF1323">
        <w:tc>
          <w:tcPr>
            <w:tcW w:w="741" w:type="dxa"/>
            <w:shd w:val="clear" w:color="auto" w:fill="auto"/>
            <w:vAlign w:val="bottom"/>
          </w:tcPr>
          <w:p w14:paraId="2C12BD1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Ibb</w:t>
            </w:r>
          </w:p>
        </w:tc>
        <w:tc>
          <w:tcPr>
            <w:tcW w:w="452" w:type="dxa"/>
            <w:shd w:val="clear" w:color="auto" w:fill="auto"/>
            <w:vAlign w:val="bottom"/>
          </w:tcPr>
          <w:p w14:paraId="65ECA26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413</w:t>
            </w:r>
          </w:p>
        </w:tc>
        <w:tc>
          <w:tcPr>
            <w:tcW w:w="572" w:type="dxa"/>
            <w:shd w:val="clear" w:color="auto" w:fill="auto"/>
            <w:vAlign w:val="bottom"/>
          </w:tcPr>
          <w:p w14:paraId="421EFFB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8</w:t>
            </w:r>
          </w:p>
        </w:tc>
        <w:tc>
          <w:tcPr>
            <w:tcW w:w="617" w:type="dxa"/>
            <w:shd w:val="clear" w:color="auto" w:fill="auto"/>
            <w:vAlign w:val="bottom"/>
          </w:tcPr>
          <w:p w14:paraId="3A45E9F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6</w:t>
            </w:r>
          </w:p>
        </w:tc>
        <w:tc>
          <w:tcPr>
            <w:tcW w:w="704" w:type="dxa"/>
            <w:shd w:val="clear" w:color="auto" w:fill="auto"/>
            <w:vAlign w:val="bottom"/>
          </w:tcPr>
          <w:p w14:paraId="272CE586" w14:textId="44CE7EFF"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006DFBC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342</w:t>
            </w:r>
          </w:p>
        </w:tc>
        <w:tc>
          <w:tcPr>
            <w:tcW w:w="573" w:type="dxa"/>
            <w:shd w:val="clear" w:color="auto" w:fill="auto"/>
            <w:vAlign w:val="bottom"/>
          </w:tcPr>
          <w:p w14:paraId="1660E0AE" w14:textId="0C01FA32"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1D982F7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5</w:t>
            </w:r>
          </w:p>
        </w:tc>
        <w:tc>
          <w:tcPr>
            <w:tcW w:w="705" w:type="dxa"/>
            <w:shd w:val="clear" w:color="auto" w:fill="auto"/>
            <w:vAlign w:val="bottom"/>
          </w:tcPr>
          <w:p w14:paraId="72615BFA" w14:textId="58CF688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shd w:val="clear" w:color="auto" w:fill="auto"/>
            <w:vAlign w:val="bottom"/>
          </w:tcPr>
          <w:p w14:paraId="1C127E6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545</w:t>
            </w:r>
          </w:p>
        </w:tc>
        <w:tc>
          <w:tcPr>
            <w:tcW w:w="573" w:type="dxa"/>
            <w:shd w:val="clear" w:color="auto" w:fill="auto"/>
            <w:vAlign w:val="bottom"/>
          </w:tcPr>
          <w:p w14:paraId="0C88A30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6</w:t>
            </w:r>
          </w:p>
        </w:tc>
        <w:tc>
          <w:tcPr>
            <w:tcW w:w="712" w:type="dxa"/>
            <w:shd w:val="clear" w:color="auto" w:fill="auto"/>
            <w:vAlign w:val="bottom"/>
          </w:tcPr>
          <w:p w14:paraId="70E2A99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18</w:t>
            </w:r>
          </w:p>
        </w:tc>
        <w:tc>
          <w:tcPr>
            <w:tcW w:w="732" w:type="dxa"/>
            <w:shd w:val="clear" w:color="auto" w:fill="auto"/>
            <w:vAlign w:val="bottom"/>
          </w:tcPr>
          <w:p w14:paraId="4291F21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19</w:t>
            </w:r>
          </w:p>
        </w:tc>
        <w:tc>
          <w:tcPr>
            <w:tcW w:w="453" w:type="dxa"/>
            <w:gridSpan w:val="2"/>
            <w:shd w:val="clear" w:color="auto" w:fill="auto"/>
            <w:vAlign w:val="bottom"/>
          </w:tcPr>
          <w:p w14:paraId="7400E7D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236</w:t>
            </w:r>
          </w:p>
        </w:tc>
        <w:tc>
          <w:tcPr>
            <w:tcW w:w="573" w:type="dxa"/>
            <w:shd w:val="clear" w:color="auto" w:fill="auto"/>
            <w:vAlign w:val="bottom"/>
          </w:tcPr>
          <w:p w14:paraId="61CA351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w:t>
            </w:r>
          </w:p>
        </w:tc>
        <w:tc>
          <w:tcPr>
            <w:tcW w:w="617" w:type="dxa"/>
            <w:shd w:val="clear" w:color="auto" w:fill="auto"/>
            <w:vAlign w:val="bottom"/>
          </w:tcPr>
          <w:p w14:paraId="25645A80" w14:textId="5E67AA8A"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15F0A67C" w14:textId="7058EFB8"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4C2FAF8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1 536</w:t>
            </w:r>
          </w:p>
        </w:tc>
        <w:tc>
          <w:tcPr>
            <w:tcW w:w="573" w:type="dxa"/>
            <w:shd w:val="clear" w:color="auto" w:fill="auto"/>
            <w:vAlign w:val="bottom"/>
          </w:tcPr>
          <w:p w14:paraId="5C6E792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17</w:t>
            </w:r>
          </w:p>
        </w:tc>
        <w:tc>
          <w:tcPr>
            <w:tcW w:w="617" w:type="dxa"/>
            <w:shd w:val="clear" w:color="auto" w:fill="auto"/>
            <w:vAlign w:val="bottom"/>
          </w:tcPr>
          <w:p w14:paraId="152AD19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29</w:t>
            </w:r>
          </w:p>
        </w:tc>
        <w:tc>
          <w:tcPr>
            <w:tcW w:w="705" w:type="dxa"/>
            <w:shd w:val="clear" w:color="auto" w:fill="auto"/>
            <w:vAlign w:val="bottom"/>
          </w:tcPr>
          <w:p w14:paraId="26B67FF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19</w:t>
            </w:r>
          </w:p>
        </w:tc>
        <w:tc>
          <w:tcPr>
            <w:tcW w:w="499" w:type="dxa"/>
            <w:shd w:val="clear" w:color="auto" w:fill="auto"/>
            <w:vAlign w:val="bottom"/>
          </w:tcPr>
          <w:p w14:paraId="4257195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1 601</w:t>
            </w:r>
          </w:p>
        </w:tc>
      </w:tr>
      <w:tr w:rsidR="00FC3DD4" w:rsidRPr="0037347E" w14:paraId="2F9DFD43" w14:textId="77777777" w:rsidTr="00CF1323">
        <w:tc>
          <w:tcPr>
            <w:tcW w:w="741" w:type="dxa"/>
            <w:shd w:val="clear" w:color="auto" w:fill="auto"/>
            <w:vAlign w:val="bottom"/>
          </w:tcPr>
          <w:p w14:paraId="57764EE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Hajjah</w:t>
            </w:r>
          </w:p>
        </w:tc>
        <w:tc>
          <w:tcPr>
            <w:tcW w:w="452" w:type="dxa"/>
            <w:shd w:val="clear" w:color="auto" w:fill="auto"/>
            <w:vAlign w:val="bottom"/>
          </w:tcPr>
          <w:p w14:paraId="70BE7CB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228</w:t>
            </w:r>
          </w:p>
        </w:tc>
        <w:tc>
          <w:tcPr>
            <w:tcW w:w="572" w:type="dxa"/>
            <w:shd w:val="clear" w:color="auto" w:fill="auto"/>
            <w:vAlign w:val="bottom"/>
          </w:tcPr>
          <w:p w14:paraId="56C34F2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4</w:t>
            </w:r>
          </w:p>
        </w:tc>
        <w:tc>
          <w:tcPr>
            <w:tcW w:w="617" w:type="dxa"/>
            <w:shd w:val="clear" w:color="auto" w:fill="auto"/>
            <w:vAlign w:val="bottom"/>
          </w:tcPr>
          <w:p w14:paraId="1DC12AF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w:t>
            </w:r>
          </w:p>
        </w:tc>
        <w:tc>
          <w:tcPr>
            <w:tcW w:w="704" w:type="dxa"/>
            <w:shd w:val="clear" w:color="auto" w:fill="auto"/>
            <w:vAlign w:val="bottom"/>
          </w:tcPr>
          <w:p w14:paraId="169A39B9" w14:textId="2B46EA51"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35A5289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225</w:t>
            </w:r>
          </w:p>
        </w:tc>
        <w:tc>
          <w:tcPr>
            <w:tcW w:w="573" w:type="dxa"/>
            <w:shd w:val="clear" w:color="auto" w:fill="auto"/>
            <w:vAlign w:val="bottom"/>
          </w:tcPr>
          <w:p w14:paraId="1C127C5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617" w:type="dxa"/>
            <w:shd w:val="clear" w:color="auto" w:fill="auto"/>
            <w:vAlign w:val="bottom"/>
          </w:tcPr>
          <w:p w14:paraId="0C39403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w:t>
            </w:r>
          </w:p>
        </w:tc>
        <w:tc>
          <w:tcPr>
            <w:tcW w:w="705" w:type="dxa"/>
            <w:shd w:val="clear" w:color="auto" w:fill="auto"/>
            <w:vAlign w:val="bottom"/>
          </w:tcPr>
          <w:p w14:paraId="0B616EAD" w14:textId="10996E60"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shd w:val="clear" w:color="auto" w:fill="auto"/>
            <w:vAlign w:val="bottom"/>
          </w:tcPr>
          <w:p w14:paraId="33DF9D8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184</w:t>
            </w:r>
          </w:p>
        </w:tc>
        <w:tc>
          <w:tcPr>
            <w:tcW w:w="573" w:type="dxa"/>
            <w:shd w:val="clear" w:color="auto" w:fill="auto"/>
            <w:vAlign w:val="bottom"/>
          </w:tcPr>
          <w:p w14:paraId="24AAB36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4</w:t>
            </w:r>
          </w:p>
        </w:tc>
        <w:tc>
          <w:tcPr>
            <w:tcW w:w="712" w:type="dxa"/>
            <w:shd w:val="clear" w:color="auto" w:fill="auto"/>
            <w:vAlign w:val="bottom"/>
          </w:tcPr>
          <w:p w14:paraId="43B1908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w:t>
            </w:r>
          </w:p>
        </w:tc>
        <w:tc>
          <w:tcPr>
            <w:tcW w:w="732" w:type="dxa"/>
            <w:shd w:val="clear" w:color="auto" w:fill="auto"/>
            <w:vAlign w:val="bottom"/>
          </w:tcPr>
          <w:p w14:paraId="0E0316B1" w14:textId="5A1F07A6"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278A30E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89</w:t>
            </w:r>
          </w:p>
        </w:tc>
        <w:tc>
          <w:tcPr>
            <w:tcW w:w="573" w:type="dxa"/>
            <w:shd w:val="clear" w:color="auto" w:fill="auto"/>
            <w:vAlign w:val="bottom"/>
          </w:tcPr>
          <w:p w14:paraId="7B822AD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617" w:type="dxa"/>
            <w:shd w:val="clear" w:color="auto" w:fill="auto"/>
            <w:vAlign w:val="bottom"/>
          </w:tcPr>
          <w:p w14:paraId="4BB3352E" w14:textId="79205D9D"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350BF7E9" w14:textId="43C7D94E"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2732631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726</w:t>
            </w:r>
          </w:p>
        </w:tc>
        <w:tc>
          <w:tcPr>
            <w:tcW w:w="573" w:type="dxa"/>
            <w:shd w:val="clear" w:color="auto" w:fill="auto"/>
            <w:vAlign w:val="bottom"/>
          </w:tcPr>
          <w:p w14:paraId="53101AB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10</w:t>
            </w:r>
          </w:p>
        </w:tc>
        <w:tc>
          <w:tcPr>
            <w:tcW w:w="617" w:type="dxa"/>
            <w:shd w:val="clear" w:color="auto" w:fill="auto"/>
            <w:vAlign w:val="bottom"/>
          </w:tcPr>
          <w:p w14:paraId="2BDE6CA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7</w:t>
            </w:r>
          </w:p>
        </w:tc>
        <w:tc>
          <w:tcPr>
            <w:tcW w:w="705" w:type="dxa"/>
            <w:shd w:val="clear" w:color="auto" w:fill="auto"/>
            <w:vAlign w:val="bottom"/>
          </w:tcPr>
          <w:p w14:paraId="0EFBDC2D" w14:textId="4338E044"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99" w:type="dxa"/>
            <w:shd w:val="clear" w:color="auto" w:fill="auto"/>
            <w:vAlign w:val="bottom"/>
          </w:tcPr>
          <w:p w14:paraId="6F3A6E1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743</w:t>
            </w:r>
          </w:p>
        </w:tc>
      </w:tr>
      <w:tr w:rsidR="00FC3DD4" w:rsidRPr="0037347E" w14:paraId="5C6EBE6B" w14:textId="77777777" w:rsidTr="00CF1323">
        <w:tc>
          <w:tcPr>
            <w:tcW w:w="741" w:type="dxa"/>
            <w:shd w:val="clear" w:color="auto" w:fill="auto"/>
            <w:vAlign w:val="bottom"/>
          </w:tcPr>
          <w:p w14:paraId="5B09C0E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Dhamar</w:t>
            </w:r>
          </w:p>
        </w:tc>
        <w:tc>
          <w:tcPr>
            <w:tcW w:w="452" w:type="dxa"/>
            <w:shd w:val="clear" w:color="auto" w:fill="auto"/>
            <w:vAlign w:val="bottom"/>
          </w:tcPr>
          <w:p w14:paraId="2039C49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260</w:t>
            </w:r>
          </w:p>
        </w:tc>
        <w:tc>
          <w:tcPr>
            <w:tcW w:w="572" w:type="dxa"/>
            <w:shd w:val="clear" w:color="auto" w:fill="auto"/>
            <w:vAlign w:val="bottom"/>
          </w:tcPr>
          <w:p w14:paraId="6337C5E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w:t>
            </w:r>
          </w:p>
        </w:tc>
        <w:tc>
          <w:tcPr>
            <w:tcW w:w="617" w:type="dxa"/>
            <w:shd w:val="clear" w:color="auto" w:fill="auto"/>
            <w:vAlign w:val="bottom"/>
          </w:tcPr>
          <w:p w14:paraId="6DB0CC3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w:t>
            </w:r>
          </w:p>
        </w:tc>
        <w:tc>
          <w:tcPr>
            <w:tcW w:w="704" w:type="dxa"/>
            <w:shd w:val="clear" w:color="auto" w:fill="auto"/>
            <w:vAlign w:val="bottom"/>
          </w:tcPr>
          <w:p w14:paraId="32985ABD" w14:textId="4562ACE1"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19DDD40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125</w:t>
            </w:r>
          </w:p>
        </w:tc>
        <w:tc>
          <w:tcPr>
            <w:tcW w:w="573" w:type="dxa"/>
            <w:shd w:val="clear" w:color="auto" w:fill="auto"/>
            <w:vAlign w:val="bottom"/>
          </w:tcPr>
          <w:p w14:paraId="6E1B384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617" w:type="dxa"/>
            <w:shd w:val="clear" w:color="auto" w:fill="auto"/>
            <w:vAlign w:val="bottom"/>
          </w:tcPr>
          <w:p w14:paraId="254AD6A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705" w:type="dxa"/>
            <w:shd w:val="clear" w:color="auto" w:fill="auto"/>
            <w:vAlign w:val="bottom"/>
          </w:tcPr>
          <w:p w14:paraId="431AB7CA" w14:textId="0DE5E2F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shd w:val="clear" w:color="auto" w:fill="auto"/>
            <w:vAlign w:val="bottom"/>
          </w:tcPr>
          <w:p w14:paraId="73098D6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270</w:t>
            </w:r>
          </w:p>
        </w:tc>
        <w:tc>
          <w:tcPr>
            <w:tcW w:w="573" w:type="dxa"/>
            <w:shd w:val="clear" w:color="auto" w:fill="auto"/>
            <w:vAlign w:val="bottom"/>
          </w:tcPr>
          <w:p w14:paraId="5082C47E" w14:textId="290C2127"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12" w:type="dxa"/>
            <w:shd w:val="clear" w:color="auto" w:fill="auto"/>
            <w:vAlign w:val="bottom"/>
          </w:tcPr>
          <w:p w14:paraId="43B8FD6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5</w:t>
            </w:r>
          </w:p>
        </w:tc>
        <w:tc>
          <w:tcPr>
            <w:tcW w:w="732" w:type="dxa"/>
            <w:shd w:val="clear" w:color="auto" w:fill="auto"/>
            <w:vAlign w:val="bottom"/>
          </w:tcPr>
          <w:p w14:paraId="2ADE13EA" w14:textId="01AB997E"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24AEB40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202</w:t>
            </w:r>
          </w:p>
        </w:tc>
        <w:tc>
          <w:tcPr>
            <w:tcW w:w="573" w:type="dxa"/>
            <w:shd w:val="clear" w:color="auto" w:fill="auto"/>
            <w:vAlign w:val="bottom"/>
          </w:tcPr>
          <w:p w14:paraId="5D3D36F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w:t>
            </w:r>
          </w:p>
        </w:tc>
        <w:tc>
          <w:tcPr>
            <w:tcW w:w="617" w:type="dxa"/>
            <w:shd w:val="clear" w:color="auto" w:fill="auto"/>
            <w:vAlign w:val="bottom"/>
          </w:tcPr>
          <w:p w14:paraId="1072E4C6" w14:textId="4E0717C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22BF2C24" w14:textId="015CE52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1B0D1B0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857</w:t>
            </w:r>
          </w:p>
        </w:tc>
        <w:tc>
          <w:tcPr>
            <w:tcW w:w="573" w:type="dxa"/>
            <w:shd w:val="clear" w:color="auto" w:fill="auto"/>
            <w:vAlign w:val="bottom"/>
          </w:tcPr>
          <w:p w14:paraId="60D1922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6</w:t>
            </w:r>
          </w:p>
        </w:tc>
        <w:tc>
          <w:tcPr>
            <w:tcW w:w="617" w:type="dxa"/>
            <w:shd w:val="clear" w:color="auto" w:fill="auto"/>
            <w:vAlign w:val="bottom"/>
          </w:tcPr>
          <w:p w14:paraId="62E018F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8</w:t>
            </w:r>
          </w:p>
        </w:tc>
        <w:tc>
          <w:tcPr>
            <w:tcW w:w="705" w:type="dxa"/>
            <w:shd w:val="clear" w:color="auto" w:fill="auto"/>
            <w:vAlign w:val="bottom"/>
          </w:tcPr>
          <w:p w14:paraId="4A2A83D0" w14:textId="3F68FA28"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99" w:type="dxa"/>
            <w:shd w:val="clear" w:color="auto" w:fill="auto"/>
            <w:vAlign w:val="bottom"/>
          </w:tcPr>
          <w:p w14:paraId="5C0F925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871</w:t>
            </w:r>
          </w:p>
        </w:tc>
      </w:tr>
      <w:tr w:rsidR="00FC3DD4" w:rsidRPr="0037347E" w14:paraId="3889BDB7" w14:textId="77777777" w:rsidTr="00CF1323">
        <w:tc>
          <w:tcPr>
            <w:tcW w:w="741" w:type="dxa"/>
            <w:shd w:val="clear" w:color="auto" w:fill="auto"/>
            <w:vAlign w:val="bottom"/>
          </w:tcPr>
          <w:p w14:paraId="1F8BF76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Hadramawt</w:t>
            </w:r>
          </w:p>
        </w:tc>
        <w:tc>
          <w:tcPr>
            <w:tcW w:w="452" w:type="dxa"/>
            <w:shd w:val="clear" w:color="auto" w:fill="auto"/>
            <w:vAlign w:val="bottom"/>
          </w:tcPr>
          <w:p w14:paraId="579EC67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2" w:type="dxa"/>
            <w:shd w:val="clear" w:color="auto" w:fill="auto"/>
            <w:vAlign w:val="bottom"/>
          </w:tcPr>
          <w:p w14:paraId="012FB45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1E265EE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4" w:type="dxa"/>
            <w:shd w:val="clear" w:color="auto" w:fill="auto"/>
            <w:vAlign w:val="bottom"/>
          </w:tcPr>
          <w:p w14:paraId="4113699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20C752A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19BAFC6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3571E18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6CE6817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02" w:type="dxa"/>
            <w:gridSpan w:val="2"/>
            <w:shd w:val="clear" w:color="auto" w:fill="auto"/>
            <w:vAlign w:val="bottom"/>
          </w:tcPr>
          <w:p w14:paraId="62008DC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4A4B573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12" w:type="dxa"/>
            <w:shd w:val="clear" w:color="auto" w:fill="auto"/>
            <w:vAlign w:val="bottom"/>
          </w:tcPr>
          <w:p w14:paraId="475DCFF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32" w:type="dxa"/>
            <w:shd w:val="clear" w:color="auto" w:fill="auto"/>
            <w:vAlign w:val="bottom"/>
          </w:tcPr>
          <w:p w14:paraId="750021A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2117E53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2CC1A8B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1C72CC6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7B1937C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117EBB3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45E2187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0DD11FA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2AB88A7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99" w:type="dxa"/>
            <w:shd w:val="clear" w:color="auto" w:fill="auto"/>
            <w:vAlign w:val="bottom"/>
          </w:tcPr>
          <w:p w14:paraId="04A4923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r>
      <w:tr w:rsidR="00FC3DD4" w:rsidRPr="0037347E" w14:paraId="79406B11" w14:textId="77777777" w:rsidTr="00CF1323">
        <w:tc>
          <w:tcPr>
            <w:tcW w:w="741" w:type="dxa"/>
            <w:shd w:val="clear" w:color="auto" w:fill="auto"/>
            <w:vAlign w:val="bottom"/>
          </w:tcPr>
          <w:p w14:paraId="173FF3B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Amran</w:t>
            </w:r>
          </w:p>
        </w:tc>
        <w:tc>
          <w:tcPr>
            <w:tcW w:w="452" w:type="dxa"/>
            <w:shd w:val="clear" w:color="auto" w:fill="auto"/>
            <w:vAlign w:val="bottom"/>
          </w:tcPr>
          <w:p w14:paraId="0B7686D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43</w:t>
            </w:r>
          </w:p>
        </w:tc>
        <w:tc>
          <w:tcPr>
            <w:tcW w:w="572" w:type="dxa"/>
            <w:shd w:val="clear" w:color="auto" w:fill="auto"/>
            <w:vAlign w:val="bottom"/>
          </w:tcPr>
          <w:p w14:paraId="5D1F65CE" w14:textId="0D130F6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1891742B" w14:textId="35F6A8AC"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4" w:type="dxa"/>
            <w:shd w:val="clear" w:color="auto" w:fill="auto"/>
            <w:vAlign w:val="bottom"/>
          </w:tcPr>
          <w:p w14:paraId="1F22516B" w14:textId="050C0465"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029A276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81</w:t>
            </w:r>
          </w:p>
        </w:tc>
        <w:tc>
          <w:tcPr>
            <w:tcW w:w="573" w:type="dxa"/>
            <w:shd w:val="clear" w:color="auto" w:fill="auto"/>
            <w:vAlign w:val="bottom"/>
          </w:tcPr>
          <w:p w14:paraId="6EE6505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617" w:type="dxa"/>
            <w:shd w:val="clear" w:color="auto" w:fill="auto"/>
            <w:vAlign w:val="bottom"/>
          </w:tcPr>
          <w:p w14:paraId="14A5F79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w:t>
            </w:r>
          </w:p>
        </w:tc>
        <w:tc>
          <w:tcPr>
            <w:tcW w:w="705" w:type="dxa"/>
            <w:shd w:val="clear" w:color="auto" w:fill="auto"/>
            <w:vAlign w:val="bottom"/>
          </w:tcPr>
          <w:p w14:paraId="3E188412" w14:textId="6A1485BC"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shd w:val="clear" w:color="auto" w:fill="auto"/>
            <w:vAlign w:val="bottom"/>
          </w:tcPr>
          <w:p w14:paraId="4D8F780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177</w:t>
            </w:r>
          </w:p>
        </w:tc>
        <w:tc>
          <w:tcPr>
            <w:tcW w:w="573" w:type="dxa"/>
            <w:shd w:val="clear" w:color="auto" w:fill="auto"/>
            <w:vAlign w:val="bottom"/>
          </w:tcPr>
          <w:p w14:paraId="13FDC94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w:t>
            </w:r>
          </w:p>
        </w:tc>
        <w:tc>
          <w:tcPr>
            <w:tcW w:w="712" w:type="dxa"/>
            <w:shd w:val="clear" w:color="auto" w:fill="auto"/>
            <w:vAlign w:val="bottom"/>
          </w:tcPr>
          <w:p w14:paraId="0A1F0C2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6</w:t>
            </w:r>
          </w:p>
        </w:tc>
        <w:tc>
          <w:tcPr>
            <w:tcW w:w="732" w:type="dxa"/>
            <w:shd w:val="clear" w:color="auto" w:fill="auto"/>
            <w:vAlign w:val="bottom"/>
          </w:tcPr>
          <w:p w14:paraId="6422BEFC" w14:textId="3FA2B7EA"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2405C2E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228</w:t>
            </w:r>
          </w:p>
        </w:tc>
        <w:tc>
          <w:tcPr>
            <w:tcW w:w="573" w:type="dxa"/>
            <w:shd w:val="clear" w:color="auto" w:fill="auto"/>
            <w:vAlign w:val="bottom"/>
          </w:tcPr>
          <w:p w14:paraId="0C14083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w:t>
            </w:r>
          </w:p>
        </w:tc>
        <w:tc>
          <w:tcPr>
            <w:tcW w:w="617" w:type="dxa"/>
            <w:shd w:val="clear" w:color="auto" w:fill="auto"/>
            <w:vAlign w:val="bottom"/>
          </w:tcPr>
          <w:p w14:paraId="778B1092" w14:textId="3A86F7FC"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2D07A9E6" w14:textId="61AF592B"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1A0DB5F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529</w:t>
            </w:r>
          </w:p>
        </w:tc>
        <w:tc>
          <w:tcPr>
            <w:tcW w:w="573" w:type="dxa"/>
            <w:shd w:val="clear" w:color="auto" w:fill="auto"/>
            <w:vAlign w:val="bottom"/>
          </w:tcPr>
          <w:p w14:paraId="1B09D32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7</w:t>
            </w:r>
          </w:p>
        </w:tc>
        <w:tc>
          <w:tcPr>
            <w:tcW w:w="617" w:type="dxa"/>
            <w:shd w:val="clear" w:color="auto" w:fill="auto"/>
            <w:vAlign w:val="bottom"/>
          </w:tcPr>
          <w:p w14:paraId="62F5D7D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9</w:t>
            </w:r>
          </w:p>
        </w:tc>
        <w:tc>
          <w:tcPr>
            <w:tcW w:w="705" w:type="dxa"/>
            <w:shd w:val="clear" w:color="auto" w:fill="auto"/>
            <w:vAlign w:val="bottom"/>
          </w:tcPr>
          <w:p w14:paraId="0C65D25C" w14:textId="6030F7AC"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99" w:type="dxa"/>
            <w:shd w:val="clear" w:color="auto" w:fill="auto"/>
            <w:vAlign w:val="bottom"/>
          </w:tcPr>
          <w:p w14:paraId="3943CDF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545</w:t>
            </w:r>
          </w:p>
        </w:tc>
      </w:tr>
      <w:tr w:rsidR="00FC3DD4" w:rsidRPr="0037347E" w14:paraId="6FEAD958" w14:textId="77777777" w:rsidTr="00CF1323">
        <w:tc>
          <w:tcPr>
            <w:tcW w:w="741" w:type="dxa"/>
            <w:shd w:val="clear" w:color="auto" w:fill="auto"/>
            <w:vAlign w:val="bottom"/>
          </w:tcPr>
          <w:p w14:paraId="3758672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Sa‘dah</w:t>
            </w:r>
          </w:p>
        </w:tc>
        <w:tc>
          <w:tcPr>
            <w:tcW w:w="452" w:type="dxa"/>
            <w:shd w:val="clear" w:color="auto" w:fill="auto"/>
            <w:vAlign w:val="bottom"/>
          </w:tcPr>
          <w:p w14:paraId="557B413A" w14:textId="29ED8DFB"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572" w:type="dxa"/>
            <w:shd w:val="clear" w:color="auto" w:fill="auto"/>
            <w:vAlign w:val="bottom"/>
          </w:tcPr>
          <w:p w14:paraId="74822F06" w14:textId="7781C0AE"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4152FB08" w14:textId="228734DD"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4" w:type="dxa"/>
            <w:shd w:val="clear" w:color="auto" w:fill="auto"/>
            <w:vAlign w:val="bottom"/>
          </w:tcPr>
          <w:p w14:paraId="27753381" w14:textId="03E78E6B"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5645AE49" w14:textId="2E0B9E08"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573" w:type="dxa"/>
            <w:shd w:val="clear" w:color="auto" w:fill="auto"/>
            <w:vAlign w:val="bottom"/>
          </w:tcPr>
          <w:p w14:paraId="4A3BF8DE" w14:textId="21B13C7C"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79C72806" w14:textId="2C9C3F1A"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6857640A" w14:textId="4CA993DC"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shd w:val="clear" w:color="auto" w:fill="auto"/>
            <w:vAlign w:val="bottom"/>
          </w:tcPr>
          <w:p w14:paraId="7BA5C93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636</w:t>
            </w:r>
          </w:p>
        </w:tc>
        <w:tc>
          <w:tcPr>
            <w:tcW w:w="573" w:type="dxa"/>
            <w:shd w:val="clear" w:color="auto" w:fill="auto"/>
            <w:vAlign w:val="bottom"/>
          </w:tcPr>
          <w:p w14:paraId="22245CC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25</w:t>
            </w:r>
          </w:p>
        </w:tc>
        <w:tc>
          <w:tcPr>
            <w:tcW w:w="712" w:type="dxa"/>
            <w:shd w:val="clear" w:color="auto" w:fill="auto"/>
            <w:vAlign w:val="bottom"/>
          </w:tcPr>
          <w:p w14:paraId="6808216C" w14:textId="55782562"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32" w:type="dxa"/>
            <w:shd w:val="clear" w:color="auto" w:fill="auto"/>
            <w:vAlign w:val="bottom"/>
          </w:tcPr>
          <w:p w14:paraId="1AF711F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49</w:t>
            </w:r>
          </w:p>
        </w:tc>
        <w:tc>
          <w:tcPr>
            <w:tcW w:w="453" w:type="dxa"/>
            <w:gridSpan w:val="2"/>
            <w:shd w:val="clear" w:color="auto" w:fill="auto"/>
            <w:vAlign w:val="bottom"/>
          </w:tcPr>
          <w:p w14:paraId="1379E40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36</w:t>
            </w:r>
          </w:p>
        </w:tc>
        <w:tc>
          <w:tcPr>
            <w:tcW w:w="573" w:type="dxa"/>
            <w:shd w:val="clear" w:color="auto" w:fill="auto"/>
            <w:vAlign w:val="bottom"/>
          </w:tcPr>
          <w:p w14:paraId="462D1D68" w14:textId="756243FA"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4BCE0236" w14:textId="2B2F1F00"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3937ACE1" w14:textId="263300D8"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27F016B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672</w:t>
            </w:r>
          </w:p>
        </w:tc>
        <w:tc>
          <w:tcPr>
            <w:tcW w:w="573" w:type="dxa"/>
            <w:shd w:val="clear" w:color="auto" w:fill="auto"/>
            <w:vAlign w:val="bottom"/>
          </w:tcPr>
          <w:p w14:paraId="40A468A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25</w:t>
            </w:r>
          </w:p>
        </w:tc>
        <w:tc>
          <w:tcPr>
            <w:tcW w:w="617" w:type="dxa"/>
            <w:shd w:val="clear" w:color="auto" w:fill="auto"/>
            <w:vAlign w:val="bottom"/>
          </w:tcPr>
          <w:p w14:paraId="7E4FF0BC" w14:textId="547F7047"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5BD3583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49</w:t>
            </w:r>
          </w:p>
        </w:tc>
        <w:tc>
          <w:tcPr>
            <w:tcW w:w="499" w:type="dxa"/>
            <w:shd w:val="clear" w:color="auto" w:fill="auto"/>
            <w:vAlign w:val="bottom"/>
          </w:tcPr>
          <w:p w14:paraId="55EC93B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746</w:t>
            </w:r>
          </w:p>
        </w:tc>
      </w:tr>
      <w:tr w:rsidR="00FC3DD4" w:rsidRPr="0037347E" w14:paraId="13BB15B0" w14:textId="77777777" w:rsidTr="00CF1323">
        <w:tc>
          <w:tcPr>
            <w:tcW w:w="741" w:type="dxa"/>
            <w:shd w:val="clear" w:color="auto" w:fill="auto"/>
            <w:vAlign w:val="bottom"/>
          </w:tcPr>
          <w:p w14:paraId="1FA1025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Rada‘</w:t>
            </w:r>
          </w:p>
        </w:tc>
        <w:tc>
          <w:tcPr>
            <w:tcW w:w="452" w:type="dxa"/>
            <w:shd w:val="clear" w:color="auto" w:fill="auto"/>
            <w:vAlign w:val="bottom"/>
          </w:tcPr>
          <w:p w14:paraId="7EE2FFA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79</w:t>
            </w:r>
          </w:p>
        </w:tc>
        <w:tc>
          <w:tcPr>
            <w:tcW w:w="572" w:type="dxa"/>
            <w:shd w:val="clear" w:color="auto" w:fill="auto"/>
            <w:vAlign w:val="bottom"/>
          </w:tcPr>
          <w:p w14:paraId="65764072" w14:textId="6E228433"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049337A6" w14:textId="721DF4A5"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4" w:type="dxa"/>
            <w:shd w:val="clear" w:color="auto" w:fill="auto"/>
            <w:vAlign w:val="bottom"/>
          </w:tcPr>
          <w:p w14:paraId="1ECA93CE" w14:textId="5511177E"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5C94F7A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49</w:t>
            </w:r>
          </w:p>
        </w:tc>
        <w:tc>
          <w:tcPr>
            <w:tcW w:w="573" w:type="dxa"/>
            <w:shd w:val="clear" w:color="auto" w:fill="auto"/>
            <w:vAlign w:val="bottom"/>
          </w:tcPr>
          <w:p w14:paraId="59EE0694" w14:textId="4023678F"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1B7F4318" w14:textId="655BBCEA"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7C3DB5B3" w14:textId="2E4E900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shd w:val="clear" w:color="auto" w:fill="auto"/>
            <w:vAlign w:val="bottom"/>
          </w:tcPr>
          <w:p w14:paraId="667086E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194</w:t>
            </w:r>
          </w:p>
        </w:tc>
        <w:tc>
          <w:tcPr>
            <w:tcW w:w="573" w:type="dxa"/>
            <w:shd w:val="clear" w:color="auto" w:fill="auto"/>
            <w:vAlign w:val="bottom"/>
          </w:tcPr>
          <w:p w14:paraId="05F3C43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712" w:type="dxa"/>
            <w:shd w:val="clear" w:color="auto" w:fill="auto"/>
            <w:vAlign w:val="bottom"/>
          </w:tcPr>
          <w:p w14:paraId="73BABD87" w14:textId="550A2F05"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32" w:type="dxa"/>
            <w:shd w:val="clear" w:color="auto" w:fill="auto"/>
            <w:vAlign w:val="bottom"/>
          </w:tcPr>
          <w:p w14:paraId="5E05DE8D" w14:textId="4D08CB84"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2237A07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654</w:t>
            </w:r>
          </w:p>
        </w:tc>
        <w:tc>
          <w:tcPr>
            <w:tcW w:w="573" w:type="dxa"/>
            <w:shd w:val="clear" w:color="auto" w:fill="auto"/>
            <w:vAlign w:val="bottom"/>
          </w:tcPr>
          <w:p w14:paraId="4B13B585" w14:textId="3C6D3786"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4E27834F" w14:textId="77AC2F21"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5CE55F4A" w14:textId="3F74A59E"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668581C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976</w:t>
            </w:r>
          </w:p>
        </w:tc>
        <w:tc>
          <w:tcPr>
            <w:tcW w:w="573" w:type="dxa"/>
            <w:shd w:val="clear" w:color="auto" w:fill="auto"/>
            <w:vAlign w:val="bottom"/>
          </w:tcPr>
          <w:p w14:paraId="2AD1B99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617" w:type="dxa"/>
            <w:shd w:val="clear" w:color="auto" w:fill="auto"/>
            <w:vAlign w:val="bottom"/>
          </w:tcPr>
          <w:p w14:paraId="4AC8C192" w14:textId="6BD1D01A"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12B6EC56" w14:textId="2D741701"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99" w:type="dxa"/>
            <w:shd w:val="clear" w:color="auto" w:fill="auto"/>
            <w:vAlign w:val="bottom"/>
          </w:tcPr>
          <w:p w14:paraId="0E95611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977</w:t>
            </w:r>
          </w:p>
        </w:tc>
      </w:tr>
      <w:tr w:rsidR="00FC3DD4" w:rsidRPr="0037347E" w14:paraId="71BC08BE" w14:textId="77777777" w:rsidTr="00CF1323">
        <w:tc>
          <w:tcPr>
            <w:tcW w:w="741" w:type="dxa"/>
            <w:shd w:val="clear" w:color="auto" w:fill="auto"/>
            <w:vAlign w:val="bottom"/>
          </w:tcPr>
          <w:p w14:paraId="0B3BC25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Dali‘</w:t>
            </w:r>
          </w:p>
        </w:tc>
        <w:tc>
          <w:tcPr>
            <w:tcW w:w="452" w:type="dxa"/>
            <w:shd w:val="clear" w:color="auto" w:fill="auto"/>
            <w:vAlign w:val="bottom"/>
          </w:tcPr>
          <w:p w14:paraId="0E9BC02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2" w:type="dxa"/>
            <w:shd w:val="clear" w:color="auto" w:fill="auto"/>
            <w:vAlign w:val="bottom"/>
          </w:tcPr>
          <w:p w14:paraId="082665C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441AD76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4" w:type="dxa"/>
            <w:shd w:val="clear" w:color="auto" w:fill="auto"/>
            <w:vAlign w:val="bottom"/>
          </w:tcPr>
          <w:p w14:paraId="54C5B9D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40786FB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6763635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6AE653C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2129A17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02" w:type="dxa"/>
            <w:gridSpan w:val="2"/>
            <w:shd w:val="clear" w:color="auto" w:fill="auto"/>
            <w:vAlign w:val="bottom"/>
          </w:tcPr>
          <w:p w14:paraId="5524ECE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04A2735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12" w:type="dxa"/>
            <w:shd w:val="clear" w:color="auto" w:fill="auto"/>
            <w:vAlign w:val="bottom"/>
          </w:tcPr>
          <w:p w14:paraId="672F239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32" w:type="dxa"/>
            <w:shd w:val="clear" w:color="auto" w:fill="auto"/>
            <w:vAlign w:val="bottom"/>
          </w:tcPr>
          <w:p w14:paraId="167491E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110CFF3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3AA6B2D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2828039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221E08F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754A375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3B3A792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4D47620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4688869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99" w:type="dxa"/>
            <w:shd w:val="clear" w:color="auto" w:fill="auto"/>
            <w:vAlign w:val="bottom"/>
          </w:tcPr>
          <w:p w14:paraId="7EA0968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r>
      <w:tr w:rsidR="00FC3DD4" w:rsidRPr="0037347E" w14:paraId="7DADEC3F" w14:textId="77777777" w:rsidTr="00CF1323">
        <w:tc>
          <w:tcPr>
            <w:tcW w:w="741" w:type="dxa"/>
            <w:shd w:val="clear" w:color="auto" w:fill="auto"/>
            <w:vAlign w:val="bottom"/>
          </w:tcPr>
          <w:p w14:paraId="55A84E5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Mahwit</w:t>
            </w:r>
          </w:p>
        </w:tc>
        <w:tc>
          <w:tcPr>
            <w:tcW w:w="452" w:type="dxa"/>
            <w:shd w:val="clear" w:color="auto" w:fill="auto"/>
            <w:vAlign w:val="bottom"/>
          </w:tcPr>
          <w:p w14:paraId="34D2606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62</w:t>
            </w:r>
          </w:p>
        </w:tc>
        <w:tc>
          <w:tcPr>
            <w:tcW w:w="572" w:type="dxa"/>
            <w:shd w:val="clear" w:color="auto" w:fill="auto"/>
            <w:vAlign w:val="bottom"/>
          </w:tcPr>
          <w:p w14:paraId="05C958D7" w14:textId="6B22693B"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1861E88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704" w:type="dxa"/>
            <w:shd w:val="clear" w:color="auto" w:fill="auto"/>
            <w:vAlign w:val="bottom"/>
          </w:tcPr>
          <w:p w14:paraId="7F225443" w14:textId="0CD84758"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63078AA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70</w:t>
            </w:r>
          </w:p>
        </w:tc>
        <w:tc>
          <w:tcPr>
            <w:tcW w:w="573" w:type="dxa"/>
            <w:shd w:val="clear" w:color="auto" w:fill="auto"/>
            <w:vAlign w:val="bottom"/>
          </w:tcPr>
          <w:p w14:paraId="335EC2F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617" w:type="dxa"/>
            <w:shd w:val="clear" w:color="auto" w:fill="auto"/>
            <w:vAlign w:val="bottom"/>
          </w:tcPr>
          <w:p w14:paraId="556A749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705" w:type="dxa"/>
            <w:shd w:val="clear" w:color="auto" w:fill="auto"/>
            <w:vAlign w:val="bottom"/>
          </w:tcPr>
          <w:p w14:paraId="7006BBA9" w14:textId="0760B25B"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shd w:val="clear" w:color="auto" w:fill="auto"/>
            <w:vAlign w:val="bottom"/>
          </w:tcPr>
          <w:p w14:paraId="4D5A2C3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80</w:t>
            </w:r>
          </w:p>
        </w:tc>
        <w:tc>
          <w:tcPr>
            <w:tcW w:w="573" w:type="dxa"/>
            <w:shd w:val="clear" w:color="auto" w:fill="auto"/>
            <w:vAlign w:val="bottom"/>
          </w:tcPr>
          <w:p w14:paraId="175E3FE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w:t>
            </w:r>
          </w:p>
        </w:tc>
        <w:tc>
          <w:tcPr>
            <w:tcW w:w="712" w:type="dxa"/>
            <w:shd w:val="clear" w:color="auto" w:fill="auto"/>
            <w:vAlign w:val="bottom"/>
          </w:tcPr>
          <w:p w14:paraId="15C71EB3" w14:textId="5936B4A8"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32" w:type="dxa"/>
            <w:shd w:val="clear" w:color="auto" w:fill="auto"/>
            <w:vAlign w:val="bottom"/>
          </w:tcPr>
          <w:p w14:paraId="12F163F7" w14:textId="57CDDDC7"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5194B14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59</w:t>
            </w:r>
          </w:p>
        </w:tc>
        <w:tc>
          <w:tcPr>
            <w:tcW w:w="573" w:type="dxa"/>
            <w:shd w:val="clear" w:color="auto" w:fill="auto"/>
            <w:vAlign w:val="bottom"/>
          </w:tcPr>
          <w:p w14:paraId="5061D39F" w14:textId="2041BB61"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54006B01" w14:textId="5E917DCC"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2F15E2F3" w14:textId="5B627D2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75B0591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271</w:t>
            </w:r>
          </w:p>
        </w:tc>
        <w:tc>
          <w:tcPr>
            <w:tcW w:w="573" w:type="dxa"/>
            <w:shd w:val="clear" w:color="auto" w:fill="auto"/>
            <w:vAlign w:val="bottom"/>
          </w:tcPr>
          <w:p w14:paraId="0956DF3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w:t>
            </w:r>
          </w:p>
        </w:tc>
        <w:tc>
          <w:tcPr>
            <w:tcW w:w="617" w:type="dxa"/>
            <w:shd w:val="clear" w:color="auto" w:fill="auto"/>
            <w:vAlign w:val="bottom"/>
          </w:tcPr>
          <w:p w14:paraId="64BEE1D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w:t>
            </w:r>
          </w:p>
        </w:tc>
        <w:tc>
          <w:tcPr>
            <w:tcW w:w="705" w:type="dxa"/>
            <w:shd w:val="clear" w:color="auto" w:fill="auto"/>
            <w:vAlign w:val="bottom"/>
          </w:tcPr>
          <w:p w14:paraId="09EA647A" w14:textId="7CE782E3"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99" w:type="dxa"/>
            <w:shd w:val="clear" w:color="auto" w:fill="auto"/>
            <w:vAlign w:val="bottom"/>
          </w:tcPr>
          <w:p w14:paraId="001D435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276</w:t>
            </w:r>
          </w:p>
        </w:tc>
      </w:tr>
      <w:tr w:rsidR="00FC3DD4" w:rsidRPr="0037347E" w14:paraId="4C84012D" w14:textId="77777777" w:rsidTr="00CF1323">
        <w:tc>
          <w:tcPr>
            <w:tcW w:w="741" w:type="dxa"/>
            <w:shd w:val="clear" w:color="auto" w:fill="auto"/>
            <w:vAlign w:val="bottom"/>
          </w:tcPr>
          <w:p w14:paraId="144D263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Abyan</w:t>
            </w:r>
          </w:p>
        </w:tc>
        <w:tc>
          <w:tcPr>
            <w:tcW w:w="452" w:type="dxa"/>
            <w:shd w:val="clear" w:color="auto" w:fill="auto"/>
            <w:vAlign w:val="bottom"/>
          </w:tcPr>
          <w:p w14:paraId="6EBF376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2" w:type="dxa"/>
            <w:shd w:val="clear" w:color="auto" w:fill="auto"/>
            <w:vAlign w:val="bottom"/>
          </w:tcPr>
          <w:p w14:paraId="38BCA80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3887177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4" w:type="dxa"/>
            <w:shd w:val="clear" w:color="auto" w:fill="auto"/>
            <w:vAlign w:val="bottom"/>
          </w:tcPr>
          <w:p w14:paraId="319B306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299CBDE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7D2E22A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6DF360E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2CD9D68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02" w:type="dxa"/>
            <w:gridSpan w:val="2"/>
            <w:shd w:val="clear" w:color="auto" w:fill="auto"/>
            <w:vAlign w:val="bottom"/>
          </w:tcPr>
          <w:p w14:paraId="3C08246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1F696D1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12" w:type="dxa"/>
            <w:shd w:val="clear" w:color="auto" w:fill="auto"/>
            <w:vAlign w:val="bottom"/>
          </w:tcPr>
          <w:p w14:paraId="2A8A035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32" w:type="dxa"/>
            <w:shd w:val="clear" w:color="auto" w:fill="auto"/>
            <w:vAlign w:val="bottom"/>
          </w:tcPr>
          <w:p w14:paraId="0BAFC6A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7163B8A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19B0827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2388E88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564CE40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5ED48C6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1B1A22A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54B144F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2FAF130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99" w:type="dxa"/>
            <w:shd w:val="clear" w:color="auto" w:fill="auto"/>
            <w:vAlign w:val="bottom"/>
          </w:tcPr>
          <w:p w14:paraId="6A795A2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r>
      <w:tr w:rsidR="00FC3DD4" w:rsidRPr="0037347E" w14:paraId="459D85A2" w14:textId="77777777" w:rsidTr="00CF1323">
        <w:tc>
          <w:tcPr>
            <w:tcW w:w="741" w:type="dxa"/>
            <w:shd w:val="clear" w:color="auto" w:fill="auto"/>
            <w:vAlign w:val="bottom"/>
          </w:tcPr>
          <w:p w14:paraId="7F2DFCF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Lahij</w:t>
            </w:r>
          </w:p>
        </w:tc>
        <w:tc>
          <w:tcPr>
            <w:tcW w:w="452" w:type="dxa"/>
            <w:shd w:val="clear" w:color="auto" w:fill="auto"/>
            <w:vAlign w:val="bottom"/>
          </w:tcPr>
          <w:p w14:paraId="224EF6A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2" w:type="dxa"/>
            <w:shd w:val="clear" w:color="auto" w:fill="auto"/>
            <w:vAlign w:val="bottom"/>
          </w:tcPr>
          <w:p w14:paraId="4A59845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6736DA5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4" w:type="dxa"/>
            <w:shd w:val="clear" w:color="auto" w:fill="auto"/>
            <w:vAlign w:val="bottom"/>
          </w:tcPr>
          <w:p w14:paraId="3E641D0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21BB011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1E26B8B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4E89E02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1A6952E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02" w:type="dxa"/>
            <w:gridSpan w:val="2"/>
            <w:shd w:val="clear" w:color="auto" w:fill="auto"/>
            <w:vAlign w:val="bottom"/>
          </w:tcPr>
          <w:p w14:paraId="559DF86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284F5FC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12" w:type="dxa"/>
            <w:shd w:val="clear" w:color="auto" w:fill="auto"/>
            <w:vAlign w:val="bottom"/>
          </w:tcPr>
          <w:p w14:paraId="0819753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32" w:type="dxa"/>
            <w:shd w:val="clear" w:color="auto" w:fill="auto"/>
            <w:vAlign w:val="bottom"/>
          </w:tcPr>
          <w:p w14:paraId="53B35DE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23256DD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6DF3703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2F243CF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1C4424C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7D42C31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05437EC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0962A8E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28F56F6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99" w:type="dxa"/>
            <w:shd w:val="clear" w:color="auto" w:fill="auto"/>
            <w:vAlign w:val="bottom"/>
          </w:tcPr>
          <w:p w14:paraId="6ABF3D3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r>
      <w:tr w:rsidR="00FC3DD4" w:rsidRPr="0037347E" w14:paraId="4F9EEEC2" w14:textId="77777777" w:rsidTr="00CF1323">
        <w:tc>
          <w:tcPr>
            <w:tcW w:w="741" w:type="dxa"/>
            <w:shd w:val="clear" w:color="auto" w:fill="auto"/>
            <w:vAlign w:val="bottom"/>
          </w:tcPr>
          <w:p w14:paraId="471C795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Bayda’</w:t>
            </w:r>
          </w:p>
        </w:tc>
        <w:tc>
          <w:tcPr>
            <w:tcW w:w="452" w:type="dxa"/>
            <w:shd w:val="clear" w:color="auto" w:fill="auto"/>
            <w:vAlign w:val="bottom"/>
          </w:tcPr>
          <w:p w14:paraId="2A6797C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2" w:type="dxa"/>
            <w:shd w:val="clear" w:color="auto" w:fill="auto"/>
            <w:vAlign w:val="bottom"/>
          </w:tcPr>
          <w:p w14:paraId="6336AEB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43D8B0B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4" w:type="dxa"/>
            <w:shd w:val="clear" w:color="auto" w:fill="auto"/>
            <w:vAlign w:val="bottom"/>
          </w:tcPr>
          <w:p w14:paraId="6B0126D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263BDA5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6133824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101A061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51682C1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02" w:type="dxa"/>
            <w:gridSpan w:val="2"/>
            <w:shd w:val="clear" w:color="auto" w:fill="auto"/>
            <w:vAlign w:val="bottom"/>
          </w:tcPr>
          <w:p w14:paraId="2471689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2DC6661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12" w:type="dxa"/>
            <w:shd w:val="clear" w:color="auto" w:fill="auto"/>
            <w:vAlign w:val="bottom"/>
          </w:tcPr>
          <w:p w14:paraId="2F463B4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32" w:type="dxa"/>
            <w:shd w:val="clear" w:color="auto" w:fill="auto"/>
            <w:vAlign w:val="bottom"/>
          </w:tcPr>
          <w:p w14:paraId="345D910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049178C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5BD3762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5A69C7A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271C748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09AF67B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292A96F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61ED95F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729FB6B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99" w:type="dxa"/>
            <w:shd w:val="clear" w:color="auto" w:fill="auto"/>
            <w:vAlign w:val="bottom"/>
          </w:tcPr>
          <w:p w14:paraId="74327AD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r>
      <w:tr w:rsidR="00FC3DD4" w:rsidRPr="0037347E" w14:paraId="4AC87E62" w14:textId="77777777" w:rsidTr="00CF1323">
        <w:tc>
          <w:tcPr>
            <w:tcW w:w="741" w:type="dxa"/>
            <w:shd w:val="clear" w:color="auto" w:fill="auto"/>
            <w:vAlign w:val="bottom"/>
          </w:tcPr>
          <w:p w14:paraId="1F3A56E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Shabwah</w:t>
            </w:r>
          </w:p>
        </w:tc>
        <w:tc>
          <w:tcPr>
            <w:tcW w:w="452" w:type="dxa"/>
            <w:shd w:val="clear" w:color="auto" w:fill="auto"/>
            <w:vAlign w:val="bottom"/>
          </w:tcPr>
          <w:p w14:paraId="1C25A2C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2" w:type="dxa"/>
            <w:shd w:val="clear" w:color="auto" w:fill="auto"/>
            <w:vAlign w:val="bottom"/>
          </w:tcPr>
          <w:p w14:paraId="6AE1AC1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6E93D05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4" w:type="dxa"/>
            <w:shd w:val="clear" w:color="auto" w:fill="auto"/>
            <w:vAlign w:val="bottom"/>
          </w:tcPr>
          <w:p w14:paraId="37AD49B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0DF2BC4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342E3A8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6C88FAA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5E03D04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02" w:type="dxa"/>
            <w:gridSpan w:val="2"/>
            <w:shd w:val="clear" w:color="auto" w:fill="auto"/>
            <w:vAlign w:val="bottom"/>
          </w:tcPr>
          <w:p w14:paraId="535ADD5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5FE9EB0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12" w:type="dxa"/>
            <w:shd w:val="clear" w:color="auto" w:fill="auto"/>
            <w:vAlign w:val="bottom"/>
          </w:tcPr>
          <w:p w14:paraId="2BEA73F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32" w:type="dxa"/>
            <w:shd w:val="clear" w:color="auto" w:fill="auto"/>
            <w:vAlign w:val="bottom"/>
          </w:tcPr>
          <w:p w14:paraId="5C7081D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6331A8C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032604A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648CA93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0344B88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7E6865E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0619BAE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242480B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276BDBC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99" w:type="dxa"/>
            <w:shd w:val="clear" w:color="auto" w:fill="auto"/>
            <w:vAlign w:val="bottom"/>
          </w:tcPr>
          <w:p w14:paraId="6FDB4A9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r>
      <w:tr w:rsidR="00FC3DD4" w:rsidRPr="0037347E" w14:paraId="525E5E4A" w14:textId="77777777" w:rsidTr="00CF1323">
        <w:tc>
          <w:tcPr>
            <w:tcW w:w="741" w:type="dxa"/>
            <w:shd w:val="clear" w:color="auto" w:fill="auto"/>
            <w:vAlign w:val="bottom"/>
          </w:tcPr>
          <w:p w14:paraId="08A54A0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Say’un</w:t>
            </w:r>
          </w:p>
        </w:tc>
        <w:tc>
          <w:tcPr>
            <w:tcW w:w="452" w:type="dxa"/>
            <w:shd w:val="clear" w:color="auto" w:fill="auto"/>
            <w:vAlign w:val="bottom"/>
          </w:tcPr>
          <w:p w14:paraId="48167D0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2" w:type="dxa"/>
            <w:shd w:val="clear" w:color="auto" w:fill="auto"/>
            <w:vAlign w:val="bottom"/>
          </w:tcPr>
          <w:p w14:paraId="21C7917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0024823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4" w:type="dxa"/>
            <w:shd w:val="clear" w:color="auto" w:fill="auto"/>
            <w:vAlign w:val="bottom"/>
          </w:tcPr>
          <w:p w14:paraId="13A40E6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17C8AB5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08629D8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4A421D6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656F419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02" w:type="dxa"/>
            <w:gridSpan w:val="2"/>
            <w:shd w:val="clear" w:color="auto" w:fill="auto"/>
            <w:vAlign w:val="bottom"/>
          </w:tcPr>
          <w:p w14:paraId="7833C78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757A23B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12" w:type="dxa"/>
            <w:shd w:val="clear" w:color="auto" w:fill="auto"/>
            <w:vAlign w:val="bottom"/>
          </w:tcPr>
          <w:p w14:paraId="69B8FA9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32" w:type="dxa"/>
            <w:shd w:val="clear" w:color="auto" w:fill="auto"/>
            <w:vAlign w:val="bottom"/>
          </w:tcPr>
          <w:p w14:paraId="7873893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0362F81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06D360F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763AE34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4C2EF47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4064431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616E40A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5DB390E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4CCAAAE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99" w:type="dxa"/>
            <w:shd w:val="clear" w:color="auto" w:fill="auto"/>
            <w:vAlign w:val="bottom"/>
          </w:tcPr>
          <w:p w14:paraId="160B80F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r>
      <w:tr w:rsidR="00FC3DD4" w:rsidRPr="0037347E" w14:paraId="38EF1335" w14:textId="77777777" w:rsidTr="00CF1323">
        <w:tc>
          <w:tcPr>
            <w:tcW w:w="741" w:type="dxa"/>
            <w:shd w:val="clear" w:color="auto" w:fill="auto"/>
            <w:vAlign w:val="bottom"/>
          </w:tcPr>
          <w:p w14:paraId="0954145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Ma’rib</w:t>
            </w:r>
          </w:p>
        </w:tc>
        <w:tc>
          <w:tcPr>
            <w:tcW w:w="452" w:type="dxa"/>
            <w:shd w:val="clear" w:color="auto" w:fill="auto"/>
            <w:vAlign w:val="bottom"/>
          </w:tcPr>
          <w:p w14:paraId="799C8D0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2" w:type="dxa"/>
            <w:shd w:val="clear" w:color="auto" w:fill="auto"/>
            <w:vAlign w:val="bottom"/>
          </w:tcPr>
          <w:p w14:paraId="05DABCA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33832EC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4" w:type="dxa"/>
            <w:shd w:val="clear" w:color="auto" w:fill="auto"/>
            <w:vAlign w:val="bottom"/>
          </w:tcPr>
          <w:p w14:paraId="4AA73EC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0D20E72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4250DB9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33045B6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4933B02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02" w:type="dxa"/>
            <w:gridSpan w:val="2"/>
            <w:shd w:val="clear" w:color="auto" w:fill="auto"/>
            <w:vAlign w:val="bottom"/>
          </w:tcPr>
          <w:p w14:paraId="5EF975F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232EC47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12" w:type="dxa"/>
            <w:shd w:val="clear" w:color="auto" w:fill="auto"/>
            <w:vAlign w:val="bottom"/>
          </w:tcPr>
          <w:p w14:paraId="543302B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32" w:type="dxa"/>
            <w:shd w:val="clear" w:color="auto" w:fill="auto"/>
            <w:vAlign w:val="bottom"/>
          </w:tcPr>
          <w:p w14:paraId="43FCBE6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5221B35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71EABBD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55361F9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1867E6D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6510666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4136620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5E5A843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5190547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99" w:type="dxa"/>
            <w:shd w:val="clear" w:color="auto" w:fill="auto"/>
            <w:vAlign w:val="bottom"/>
          </w:tcPr>
          <w:p w14:paraId="2904D1B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r>
      <w:tr w:rsidR="00FC3DD4" w:rsidRPr="0037347E" w14:paraId="6E1C7108" w14:textId="77777777" w:rsidTr="00CF1323">
        <w:tc>
          <w:tcPr>
            <w:tcW w:w="741" w:type="dxa"/>
            <w:shd w:val="clear" w:color="auto" w:fill="auto"/>
            <w:vAlign w:val="bottom"/>
          </w:tcPr>
          <w:p w14:paraId="46C0A00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Mahrah</w:t>
            </w:r>
          </w:p>
        </w:tc>
        <w:tc>
          <w:tcPr>
            <w:tcW w:w="452" w:type="dxa"/>
            <w:shd w:val="clear" w:color="auto" w:fill="auto"/>
            <w:vAlign w:val="bottom"/>
          </w:tcPr>
          <w:p w14:paraId="66C8538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2" w:type="dxa"/>
            <w:shd w:val="clear" w:color="auto" w:fill="auto"/>
            <w:vAlign w:val="bottom"/>
          </w:tcPr>
          <w:p w14:paraId="2E3A6A1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1203F53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4" w:type="dxa"/>
            <w:shd w:val="clear" w:color="auto" w:fill="auto"/>
            <w:vAlign w:val="bottom"/>
          </w:tcPr>
          <w:p w14:paraId="3CE29C5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5C9578C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6D47075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58F266E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6662B05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02" w:type="dxa"/>
            <w:gridSpan w:val="2"/>
            <w:shd w:val="clear" w:color="auto" w:fill="auto"/>
            <w:vAlign w:val="bottom"/>
          </w:tcPr>
          <w:p w14:paraId="7312EBB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37E8BE1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12" w:type="dxa"/>
            <w:shd w:val="clear" w:color="auto" w:fill="auto"/>
            <w:vAlign w:val="bottom"/>
          </w:tcPr>
          <w:p w14:paraId="76D15BA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32" w:type="dxa"/>
            <w:shd w:val="clear" w:color="auto" w:fill="auto"/>
            <w:vAlign w:val="bottom"/>
          </w:tcPr>
          <w:p w14:paraId="58B5498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3DD31E5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6740602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2BB4880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47D2B38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793D429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3E3075D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6424C08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70FB8AB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99" w:type="dxa"/>
            <w:shd w:val="clear" w:color="auto" w:fill="auto"/>
            <w:vAlign w:val="bottom"/>
          </w:tcPr>
          <w:p w14:paraId="7D0619E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r>
      <w:tr w:rsidR="00FC3DD4" w:rsidRPr="0037347E" w14:paraId="46184DB9" w14:textId="77777777" w:rsidTr="00CF1323">
        <w:tc>
          <w:tcPr>
            <w:tcW w:w="741" w:type="dxa"/>
            <w:shd w:val="clear" w:color="auto" w:fill="auto"/>
            <w:vAlign w:val="bottom"/>
          </w:tcPr>
          <w:p w14:paraId="5429301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Jawf</w:t>
            </w:r>
          </w:p>
        </w:tc>
        <w:tc>
          <w:tcPr>
            <w:tcW w:w="452" w:type="dxa"/>
            <w:shd w:val="clear" w:color="auto" w:fill="auto"/>
            <w:vAlign w:val="bottom"/>
          </w:tcPr>
          <w:p w14:paraId="4B261F9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2" w:type="dxa"/>
            <w:shd w:val="clear" w:color="auto" w:fill="auto"/>
            <w:vAlign w:val="bottom"/>
          </w:tcPr>
          <w:p w14:paraId="1096EA2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08A0BAA6"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4" w:type="dxa"/>
            <w:shd w:val="clear" w:color="auto" w:fill="auto"/>
            <w:vAlign w:val="bottom"/>
          </w:tcPr>
          <w:p w14:paraId="192530C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42CDC85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6B8AACD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4215465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45374A4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02" w:type="dxa"/>
            <w:gridSpan w:val="2"/>
            <w:shd w:val="clear" w:color="auto" w:fill="auto"/>
            <w:vAlign w:val="bottom"/>
          </w:tcPr>
          <w:p w14:paraId="752A1A4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6B3EF95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12" w:type="dxa"/>
            <w:shd w:val="clear" w:color="auto" w:fill="auto"/>
            <w:vAlign w:val="bottom"/>
          </w:tcPr>
          <w:p w14:paraId="69F19AC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32" w:type="dxa"/>
            <w:shd w:val="clear" w:color="auto" w:fill="auto"/>
            <w:vAlign w:val="bottom"/>
          </w:tcPr>
          <w:p w14:paraId="74CBF2C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4F2E7DE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45A0380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2E91E76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2E66BD6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53" w:type="dxa"/>
            <w:gridSpan w:val="2"/>
            <w:shd w:val="clear" w:color="auto" w:fill="auto"/>
            <w:vAlign w:val="bottom"/>
          </w:tcPr>
          <w:p w14:paraId="367DA6C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573" w:type="dxa"/>
            <w:shd w:val="clear" w:color="auto" w:fill="auto"/>
            <w:vAlign w:val="bottom"/>
          </w:tcPr>
          <w:p w14:paraId="0D73481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617" w:type="dxa"/>
            <w:shd w:val="clear" w:color="auto" w:fill="auto"/>
            <w:vAlign w:val="bottom"/>
          </w:tcPr>
          <w:p w14:paraId="1AA1EF4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705" w:type="dxa"/>
            <w:shd w:val="clear" w:color="auto" w:fill="auto"/>
            <w:vAlign w:val="bottom"/>
          </w:tcPr>
          <w:p w14:paraId="51663F5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c>
          <w:tcPr>
            <w:tcW w:w="499" w:type="dxa"/>
            <w:shd w:val="clear" w:color="auto" w:fill="auto"/>
            <w:vAlign w:val="bottom"/>
          </w:tcPr>
          <w:p w14:paraId="5A994C7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w:t>
            </w:r>
          </w:p>
        </w:tc>
      </w:tr>
      <w:tr w:rsidR="00FC3DD4" w:rsidRPr="0037347E" w14:paraId="01EF7E3D" w14:textId="77777777" w:rsidTr="00CF1323">
        <w:tc>
          <w:tcPr>
            <w:tcW w:w="741" w:type="dxa"/>
            <w:shd w:val="clear" w:color="auto" w:fill="auto"/>
            <w:vAlign w:val="bottom"/>
          </w:tcPr>
          <w:p w14:paraId="2D6A84C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Raymah</w:t>
            </w:r>
          </w:p>
        </w:tc>
        <w:tc>
          <w:tcPr>
            <w:tcW w:w="452" w:type="dxa"/>
            <w:shd w:val="clear" w:color="auto" w:fill="auto"/>
            <w:vAlign w:val="bottom"/>
          </w:tcPr>
          <w:p w14:paraId="6A74A69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572" w:type="dxa"/>
            <w:shd w:val="clear" w:color="auto" w:fill="auto"/>
            <w:vAlign w:val="bottom"/>
          </w:tcPr>
          <w:p w14:paraId="18273EE7" w14:textId="703BBBBF"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34A4F42B" w14:textId="605310BF"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4" w:type="dxa"/>
            <w:shd w:val="clear" w:color="auto" w:fill="auto"/>
            <w:vAlign w:val="bottom"/>
          </w:tcPr>
          <w:p w14:paraId="3737DDB4" w14:textId="076B8D7E"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7541123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5</w:t>
            </w:r>
          </w:p>
        </w:tc>
        <w:tc>
          <w:tcPr>
            <w:tcW w:w="573" w:type="dxa"/>
            <w:shd w:val="clear" w:color="auto" w:fill="auto"/>
            <w:vAlign w:val="bottom"/>
          </w:tcPr>
          <w:p w14:paraId="5C63A66F" w14:textId="144672C5"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75F4D8D9" w14:textId="38B3B5E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4D2FE595" w14:textId="4F573733"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shd w:val="clear" w:color="auto" w:fill="auto"/>
            <w:vAlign w:val="bottom"/>
          </w:tcPr>
          <w:p w14:paraId="41875C9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13</w:t>
            </w:r>
          </w:p>
        </w:tc>
        <w:tc>
          <w:tcPr>
            <w:tcW w:w="573" w:type="dxa"/>
            <w:shd w:val="clear" w:color="auto" w:fill="auto"/>
            <w:vAlign w:val="bottom"/>
          </w:tcPr>
          <w:p w14:paraId="00F725E8" w14:textId="378BF7D5"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12" w:type="dxa"/>
            <w:shd w:val="clear" w:color="auto" w:fill="auto"/>
            <w:vAlign w:val="bottom"/>
          </w:tcPr>
          <w:p w14:paraId="2475F918" w14:textId="5C5DA46D"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32" w:type="dxa"/>
            <w:shd w:val="clear" w:color="auto" w:fill="auto"/>
            <w:vAlign w:val="bottom"/>
          </w:tcPr>
          <w:p w14:paraId="5CE1CFF5" w14:textId="4F791845"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5DF3BED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16</w:t>
            </w:r>
          </w:p>
        </w:tc>
        <w:tc>
          <w:tcPr>
            <w:tcW w:w="573" w:type="dxa"/>
            <w:shd w:val="clear" w:color="auto" w:fill="auto"/>
            <w:vAlign w:val="bottom"/>
          </w:tcPr>
          <w:p w14:paraId="6AEDDFC7" w14:textId="19625421"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42AEB7AD" w14:textId="4040974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43C92E5B" w14:textId="42BC30D3"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18042FF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35</w:t>
            </w:r>
          </w:p>
        </w:tc>
        <w:tc>
          <w:tcPr>
            <w:tcW w:w="573" w:type="dxa"/>
            <w:shd w:val="clear" w:color="auto" w:fill="auto"/>
            <w:vAlign w:val="bottom"/>
          </w:tcPr>
          <w:p w14:paraId="73B15844" w14:textId="36635CD0"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75942FB9" w14:textId="341261C0"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50F7B255" w14:textId="75F94BCA"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99" w:type="dxa"/>
            <w:shd w:val="clear" w:color="auto" w:fill="auto"/>
            <w:vAlign w:val="bottom"/>
          </w:tcPr>
          <w:p w14:paraId="498156E5"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35</w:t>
            </w:r>
          </w:p>
        </w:tc>
      </w:tr>
      <w:tr w:rsidR="00FC3DD4" w:rsidRPr="0037347E" w14:paraId="77F65ABB" w14:textId="77777777" w:rsidTr="00CF1323">
        <w:tc>
          <w:tcPr>
            <w:tcW w:w="741" w:type="dxa"/>
            <w:shd w:val="clear" w:color="auto" w:fill="auto"/>
            <w:vAlign w:val="bottom"/>
          </w:tcPr>
          <w:p w14:paraId="5BCAA4F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Khamir</w:t>
            </w:r>
          </w:p>
        </w:tc>
        <w:tc>
          <w:tcPr>
            <w:tcW w:w="452" w:type="dxa"/>
            <w:shd w:val="clear" w:color="auto" w:fill="auto"/>
            <w:vAlign w:val="bottom"/>
          </w:tcPr>
          <w:p w14:paraId="0827FB38" w14:textId="05D2DBA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572" w:type="dxa"/>
            <w:shd w:val="clear" w:color="auto" w:fill="auto"/>
            <w:vAlign w:val="bottom"/>
          </w:tcPr>
          <w:p w14:paraId="00DD4925" w14:textId="3FCEE14E"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444BD3F4" w14:textId="4BFF9B47"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4" w:type="dxa"/>
            <w:shd w:val="clear" w:color="auto" w:fill="auto"/>
            <w:vAlign w:val="bottom"/>
          </w:tcPr>
          <w:p w14:paraId="2C0F045F" w14:textId="76862712"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57276F73" w14:textId="765A5FED"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573" w:type="dxa"/>
            <w:shd w:val="clear" w:color="auto" w:fill="auto"/>
            <w:vAlign w:val="bottom"/>
          </w:tcPr>
          <w:p w14:paraId="1EEB7ECC" w14:textId="3131F725"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4B6C20CA" w14:textId="742A0C10"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0E32C691" w14:textId="6CFC415F"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shd w:val="clear" w:color="auto" w:fill="auto"/>
            <w:vAlign w:val="bottom"/>
          </w:tcPr>
          <w:p w14:paraId="4CF872B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57</w:t>
            </w:r>
          </w:p>
        </w:tc>
        <w:tc>
          <w:tcPr>
            <w:tcW w:w="573" w:type="dxa"/>
            <w:shd w:val="clear" w:color="auto" w:fill="auto"/>
            <w:vAlign w:val="bottom"/>
          </w:tcPr>
          <w:p w14:paraId="72554EE9" w14:textId="4B463BB5"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12" w:type="dxa"/>
            <w:shd w:val="clear" w:color="auto" w:fill="auto"/>
            <w:vAlign w:val="bottom"/>
          </w:tcPr>
          <w:p w14:paraId="4DC13396" w14:textId="623DEAC6"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32" w:type="dxa"/>
            <w:shd w:val="clear" w:color="auto" w:fill="auto"/>
            <w:vAlign w:val="bottom"/>
          </w:tcPr>
          <w:p w14:paraId="07E4CD8C" w14:textId="3B48993E"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6FAE3558" w14:textId="0716FA9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573" w:type="dxa"/>
            <w:shd w:val="clear" w:color="auto" w:fill="auto"/>
            <w:vAlign w:val="bottom"/>
          </w:tcPr>
          <w:p w14:paraId="094167BC" w14:textId="50FB3BAB"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2D354707" w14:textId="44FD1F80"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6FF2A611" w14:textId="6510FD4E"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4AD9C1C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57</w:t>
            </w:r>
          </w:p>
        </w:tc>
        <w:tc>
          <w:tcPr>
            <w:tcW w:w="573" w:type="dxa"/>
            <w:shd w:val="clear" w:color="auto" w:fill="auto"/>
            <w:vAlign w:val="bottom"/>
          </w:tcPr>
          <w:p w14:paraId="1EECB768" w14:textId="44EBD9B8"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7A44D3C4" w14:textId="1CA82398"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3D7CEEE1" w14:textId="7AB38350"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99" w:type="dxa"/>
            <w:shd w:val="clear" w:color="auto" w:fill="auto"/>
            <w:vAlign w:val="bottom"/>
          </w:tcPr>
          <w:p w14:paraId="7CE4FE2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57</w:t>
            </w:r>
          </w:p>
        </w:tc>
      </w:tr>
      <w:tr w:rsidR="00FC3DD4" w:rsidRPr="0037347E" w14:paraId="41FA5E93" w14:textId="77777777" w:rsidTr="00CF1323">
        <w:tc>
          <w:tcPr>
            <w:tcW w:w="741" w:type="dxa"/>
            <w:shd w:val="clear" w:color="auto" w:fill="auto"/>
            <w:vAlign w:val="bottom"/>
          </w:tcPr>
          <w:p w14:paraId="4103A5DB"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Bajil</w:t>
            </w:r>
          </w:p>
        </w:tc>
        <w:tc>
          <w:tcPr>
            <w:tcW w:w="452" w:type="dxa"/>
            <w:shd w:val="clear" w:color="auto" w:fill="auto"/>
            <w:vAlign w:val="bottom"/>
          </w:tcPr>
          <w:p w14:paraId="43FE8804" w14:textId="4644B0B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572" w:type="dxa"/>
            <w:shd w:val="clear" w:color="auto" w:fill="auto"/>
            <w:vAlign w:val="bottom"/>
          </w:tcPr>
          <w:p w14:paraId="16B4E9E8" w14:textId="31314CE3"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357E24B3" w14:textId="2468E79C"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4" w:type="dxa"/>
            <w:shd w:val="clear" w:color="auto" w:fill="auto"/>
            <w:vAlign w:val="bottom"/>
          </w:tcPr>
          <w:p w14:paraId="4352C271" w14:textId="38F08E38"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58FA339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48</w:t>
            </w:r>
          </w:p>
        </w:tc>
        <w:tc>
          <w:tcPr>
            <w:tcW w:w="573" w:type="dxa"/>
            <w:shd w:val="clear" w:color="auto" w:fill="auto"/>
            <w:vAlign w:val="bottom"/>
          </w:tcPr>
          <w:p w14:paraId="119A90E3" w14:textId="5A332F8B"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71B50431" w14:textId="2717A35C"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486EC0B0" w14:textId="25F3BB05"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shd w:val="clear" w:color="auto" w:fill="auto"/>
            <w:vAlign w:val="bottom"/>
          </w:tcPr>
          <w:p w14:paraId="5BE3079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25</w:t>
            </w:r>
          </w:p>
        </w:tc>
        <w:tc>
          <w:tcPr>
            <w:tcW w:w="573" w:type="dxa"/>
            <w:shd w:val="clear" w:color="auto" w:fill="auto"/>
            <w:vAlign w:val="bottom"/>
          </w:tcPr>
          <w:p w14:paraId="2FA6012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w:t>
            </w:r>
          </w:p>
        </w:tc>
        <w:tc>
          <w:tcPr>
            <w:tcW w:w="712" w:type="dxa"/>
            <w:shd w:val="clear" w:color="auto" w:fill="auto"/>
            <w:vAlign w:val="bottom"/>
          </w:tcPr>
          <w:p w14:paraId="0E87B101" w14:textId="329BD05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32" w:type="dxa"/>
            <w:shd w:val="clear" w:color="auto" w:fill="auto"/>
            <w:vAlign w:val="bottom"/>
          </w:tcPr>
          <w:p w14:paraId="069E39CD" w14:textId="49304597"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7F1C170E" w14:textId="5117B0A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573" w:type="dxa"/>
            <w:shd w:val="clear" w:color="auto" w:fill="auto"/>
            <w:vAlign w:val="bottom"/>
          </w:tcPr>
          <w:p w14:paraId="73AD6D04" w14:textId="1DD1B9F3"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5F3C393F" w14:textId="10379DA1"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246D1D66" w14:textId="5C49C378"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090DA10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73</w:t>
            </w:r>
          </w:p>
        </w:tc>
        <w:tc>
          <w:tcPr>
            <w:tcW w:w="573" w:type="dxa"/>
            <w:shd w:val="clear" w:color="auto" w:fill="auto"/>
            <w:vAlign w:val="bottom"/>
          </w:tcPr>
          <w:p w14:paraId="6AE7749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w:t>
            </w:r>
          </w:p>
        </w:tc>
        <w:tc>
          <w:tcPr>
            <w:tcW w:w="617" w:type="dxa"/>
            <w:shd w:val="clear" w:color="auto" w:fill="auto"/>
            <w:vAlign w:val="bottom"/>
          </w:tcPr>
          <w:p w14:paraId="4C719A87" w14:textId="74E0812D"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3D4211AC" w14:textId="2299BB3F"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99" w:type="dxa"/>
            <w:shd w:val="clear" w:color="auto" w:fill="auto"/>
            <w:vAlign w:val="bottom"/>
          </w:tcPr>
          <w:p w14:paraId="2AACCB2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75</w:t>
            </w:r>
          </w:p>
        </w:tc>
      </w:tr>
      <w:tr w:rsidR="00FC3DD4" w:rsidRPr="0037347E" w14:paraId="7E3653A0" w14:textId="77777777" w:rsidTr="00CF1323">
        <w:tc>
          <w:tcPr>
            <w:tcW w:w="741" w:type="dxa"/>
            <w:shd w:val="clear" w:color="auto" w:fill="auto"/>
            <w:vAlign w:val="bottom"/>
          </w:tcPr>
          <w:p w14:paraId="3D0B0B3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t>Hudaydah reserve</w:t>
            </w:r>
          </w:p>
        </w:tc>
        <w:tc>
          <w:tcPr>
            <w:tcW w:w="452" w:type="dxa"/>
            <w:shd w:val="clear" w:color="auto" w:fill="auto"/>
            <w:vAlign w:val="bottom"/>
          </w:tcPr>
          <w:p w14:paraId="6BBA0057" w14:textId="6D9C21C9"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572" w:type="dxa"/>
            <w:shd w:val="clear" w:color="auto" w:fill="auto"/>
            <w:vAlign w:val="bottom"/>
          </w:tcPr>
          <w:p w14:paraId="59ABEEC2" w14:textId="528ED0FD"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33F36AB5" w14:textId="78BC0D38"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4" w:type="dxa"/>
            <w:shd w:val="clear" w:color="auto" w:fill="auto"/>
            <w:vAlign w:val="bottom"/>
          </w:tcPr>
          <w:p w14:paraId="1C51809E" w14:textId="71468977"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7DBFDF39"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40</w:t>
            </w:r>
          </w:p>
        </w:tc>
        <w:tc>
          <w:tcPr>
            <w:tcW w:w="573" w:type="dxa"/>
            <w:shd w:val="clear" w:color="auto" w:fill="auto"/>
            <w:vAlign w:val="bottom"/>
          </w:tcPr>
          <w:p w14:paraId="44E385E4" w14:textId="423C143E"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67946327" w14:textId="03C6A574"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42ACBB84" w14:textId="2401A3B4"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shd w:val="clear" w:color="auto" w:fill="auto"/>
            <w:vAlign w:val="bottom"/>
          </w:tcPr>
          <w:p w14:paraId="77A2837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285</w:t>
            </w:r>
          </w:p>
        </w:tc>
        <w:tc>
          <w:tcPr>
            <w:tcW w:w="573" w:type="dxa"/>
            <w:shd w:val="clear" w:color="auto" w:fill="auto"/>
            <w:vAlign w:val="bottom"/>
          </w:tcPr>
          <w:p w14:paraId="3099E470" w14:textId="7848D912"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12" w:type="dxa"/>
            <w:shd w:val="clear" w:color="auto" w:fill="auto"/>
            <w:vAlign w:val="bottom"/>
          </w:tcPr>
          <w:p w14:paraId="1ADD7ABA" w14:textId="625A70AB"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32" w:type="dxa"/>
            <w:shd w:val="clear" w:color="auto" w:fill="auto"/>
            <w:vAlign w:val="bottom"/>
          </w:tcPr>
          <w:p w14:paraId="3DB9E379" w14:textId="3EC79207"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1F5871C0" w14:textId="0D43A2BC"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573" w:type="dxa"/>
            <w:shd w:val="clear" w:color="auto" w:fill="auto"/>
            <w:vAlign w:val="bottom"/>
          </w:tcPr>
          <w:p w14:paraId="1F108F98" w14:textId="43A33224"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59618093" w14:textId="0B390F3C"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0C8E76C0" w14:textId="4DE74307"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506E5414"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325</w:t>
            </w:r>
          </w:p>
        </w:tc>
        <w:tc>
          <w:tcPr>
            <w:tcW w:w="573" w:type="dxa"/>
            <w:shd w:val="clear" w:color="auto" w:fill="auto"/>
            <w:vAlign w:val="bottom"/>
          </w:tcPr>
          <w:p w14:paraId="339C632D" w14:textId="65565340"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11957C02" w14:textId="0507C29C"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2EC31738" w14:textId="3F264614"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99" w:type="dxa"/>
            <w:shd w:val="clear" w:color="auto" w:fill="auto"/>
            <w:vAlign w:val="bottom"/>
          </w:tcPr>
          <w:p w14:paraId="0D5E858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325</w:t>
            </w:r>
          </w:p>
        </w:tc>
      </w:tr>
      <w:tr w:rsidR="00FC3DD4" w:rsidRPr="0037347E" w14:paraId="4EE87BDF" w14:textId="77777777" w:rsidTr="00CF1323">
        <w:tc>
          <w:tcPr>
            <w:tcW w:w="741" w:type="dxa"/>
            <w:shd w:val="clear" w:color="auto" w:fill="auto"/>
            <w:vAlign w:val="bottom"/>
          </w:tcPr>
          <w:p w14:paraId="0533266D" w14:textId="77777777" w:rsidR="00FC3DD4" w:rsidRPr="0037347E" w:rsidRDefault="00FC3DD4"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0"/>
                <w:sz w:val="15"/>
                <w:szCs w:val="16"/>
                <w:lang w:val="en-GB"/>
              </w:rPr>
            </w:pPr>
            <w:r w:rsidRPr="0037347E">
              <w:rPr>
                <w:spacing w:val="-2"/>
                <w:w w:val="100"/>
                <w:sz w:val="15"/>
                <w:szCs w:val="16"/>
                <w:lang w:val="en-GB"/>
              </w:rPr>
              <w:lastRenderedPageBreak/>
              <w:t>Ibb reserve</w:t>
            </w:r>
          </w:p>
        </w:tc>
        <w:tc>
          <w:tcPr>
            <w:tcW w:w="452" w:type="dxa"/>
            <w:shd w:val="clear" w:color="auto" w:fill="auto"/>
            <w:vAlign w:val="bottom"/>
          </w:tcPr>
          <w:p w14:paraId="1655DC79" w14:textId="5A0BB0C2"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572" w:type="dxa"/>
            <w:shd w:val="clear" w:color="auto" w:fill="auto"/>
            <w:vAlign w:val="bottom"/>
          </w:tcPr>
          <w:p w14:paraId="76F7BC42" w14:textId="55AFAA26"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18FE39EC" w14:textId="01DDE2FE"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4" w:type="dxa"/>
            <w:shd w:val="clear" w:color="auto" w:fill="auto"/>
            <w:vAlign w:val="bottom"/>
          </w:tcPr>
          <w:p w14:paraId="6C00D5A5" w14:textId="6AF31C8B"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7710FCA5" w14:textId="77777777" w:rsidR="00FC3DD4" w:rsidRPr="0037347E" w:rsidRDefault="00FC3DD4"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207</w:t>
            </w:r>
          </w:p>
        </w:tc>
        <w:tc>
          <w:tcPr>
            <w:tcW w:w="573" w:type="dxa"/>
            <w:shd w:val="clear" w:color="auto" w:fill="auto"/>
            <w:vAlign w:val="bottom"/>
          </w:tcPr>
          <w:p w14:paraId="61B940BF" w14:textId="50D06EE1"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1AF5D481" w14:textId="4CF418FA"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63E608AA" w14:textId="0077CCDE"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shd w:val="clear" w:color="auto" w:fill="auto"/>
            <w:vAlign w:val="bottom"/>
          </w:tcPr>
          <w:p w14:paraId="0AE75D9E" w14:textId="77777777" w:rsidR="00FC3DD4" w:rsidRPr="0037347E" w:rsidRDefault="00FC3DD4"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313</w:t>
            </w:r>
          </w:p>
        </w:tc>
        <w:tc>
          <w:tcPr>
            <w:tcW w:w="573" w:type="dxa"/>
            <w:shd w:val="clear" w:color="auto" w:fill="auto"/>
            <w:vAlign w:val="bottom"/>
          </w:tcPr>
          <w:p w14:paraId="68FF338A" w14:textId="52A17164"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12" w:type="dxa"/>
            <w:shd w:val="clear" w:color="auto" w:fill="auto"/>
            <w:vAlign w:val="bottom"/>
          </w:tcPr>
          <w:p w14:paraId="2169175E" w14:textId="76916546"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32" w:type="dxa"/>
            <w:shd w:val="clear" w:color="auto" w:fill="auto"/>
            <w:vAlign w:val="bottom"/>
          </w:tcPr>
          <w:p w14:paraId="57B229A5" w14:textId="77777777" w:rsidR="00FC3DD4" w:rsidRPr="0037347E" w:rsidRDefault="00FC3DD4"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453" w:type="dxa"/>
            <w:gridSpan w:val="2"/>
            <w:shd w:val="clear" w:color="auto" w:fill="auto"/>
            <w:vAlign w:val="bottom"/>
          </w:tcPr>
          <w:p w14:paraId="68F47721" w14:textId="38961E60"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573" w:type="dxa"/>
            <w:shd w:val="clear" w:color="auto" w:fill="auto"/>
            <w:vAlign w:val="bottom"/>
          </w:tcPr>
          <w:p w14:paraId="058B252D" w14:textId="248DE5EB"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461DF04F" w14:textId="6DA4EDA2"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0598F30D" w14:textId="2A396640"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shd w:val="clear" w:color="auto" w:fill="auto"/>
            <w:vAlign w:val="bottom"/>
          </w:tcPr>
          <w:p w14:paraId="57B0DFDC" w14:textId="77777777" w:rsidR="00FC3DD4" w:rsidRPr="0037347E" w:rsidRDefault="00FC3DD4"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520</w:t>
            </w:r>
          </w:p>
        </w:tc>
        <w:tc>
          <w:tcPr>
            <w:tcW w:w="573" w:type="dxa"/>
            <w:shd w:val="clear" w:color="auto" w:fill="auto"/>
            <w:vAlign w:val="bottom"/>
          </w:tcPr>
          <w:p w14:paraId="3788E638" w14:textId="680BEAA5"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617" w:type="dxa"/>
            <w:shd w:val="clear" w:color="auto" w:fill="auto"/>
            <w:vAlign w:val="bottom"/>
          </w:tcPr>
          <w:p w14:paraId="19F4D062" w14:textId="247FA91E"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Pr>
                <w:spacing w:val="-2"/>
                <w:w w:val="100"/>
                <w:sz w:val="15"/>
                <w:szCs w:val="16"/>
                <w:lang w:val="en-GB"/>
              </w:rPr>
              <w:t>–</w:t>
            </w:r>
          </w:p>
        </w:tc>
        <w:tc>
          <w:tcPr>
            <w:tcW w:w="705" w:type="dxa"/>
            <w:shd w:val="clear" w:color="auto" w:fill="auto"/>
            <w:vAlign w:val="bottom"/>
          </w:tcPr>
          <w:p w14:paraId="5FEAF181" w14:textId="77777777" w:rsidR="00FC3DD4" w:rsidRPr="0037347E" w:rsidRDefault="00FC3DD4"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1</w:t>
            </w:r>
          </w:p>
        </w:tc>
        <w:tc>
          <w:tcPr>
            <w:tcW w:w="499" w:type="dxa"/>
            <w:shd w:val="clear" w:color="auto" w:fill="auto"/>
            <w:vAlign w:val="bottom"/>
          </w:tcPr>
          <w:p w14:paraId="533FBAA7" w14:textId="77777777" w:rsidR="00FC3DD4" w:rsidRPr="0037347E" w:rsidRDefault="00FC3DD4"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29"/>
              <w:jc w:val="right"/>
              <w:rPr>
                <w:spacing w:val="-2"/>
                <w:w w:val="100"/>
                <w:sz w:val="15"/>
                <w:szCs w:val="16"/>
                <w:lang w:val="en-GB"/>
              </w:rPr>
            </w:pPr>
            <w:r w:rsidRPr="0037347E">
              <w:rPr>
                <w:spacing w:val="-2"/>
                <w:w w:val="100"/>
                <w:sz w:val="15"/>
                <w:szCs w:val="16"/>
                <w:lang w:val="en-GB"/>
              </w:rPr>
              <w:t>521</w:t>
            </w:r>
          </w:p>
        </w:tc>
      </w:tr>
      <w:tr w:rsidR="00FC3DD4" w:rsidRPr="0037347E" w14:paraId="38E935E7" w14:textId="77777777" w:rsidTr="00CF1323">
        <w:tc>
          <w:tcPr>
            <w:tcW w:w="741" w:type="dxa"/>
            <w:tcBorders>
              <w:bottom w:val="single" w:sz="4" w:space="0" w:color="auto"/>
            </w:tcBorders>
            <w:shd w:val="clear" w:color="auto" w:fill="auto"/>
            <w:vAlign w:val="bottom"/>
          </w:tcPr>
          <w:p w14:paraId="47E506BC" w14:textId="1F48BBDE" w:rsidR="00FC3DD4" w:rsidRPr="0037347E" w:rsidRDefault="00FC3DD4"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pacing w:val="-2"/>
                <w:w w:val="100"/>
                <w:sz w:val="15"/>
                <w:szCs w:val="16"/>
                <w:lang w:val="en-GB"/>
              </w:rPr>
            </w:pPr>
            <w:r w:rsidRPr="0037347E">
              <w:rPr>
                <w:spacing w:val="-2"/>
                <w:w w:val="100"/>
                <w:sz w:val="15"/>
                <w:szCs w:val="16"/>
                <w:lang w:val="en-GB"/>
              </w:rPr>
              <w:t>Amran reserve</w:t>
            </w:r>
          </w:p>
        </w:tc>
        <w:tc>
          <w:tcPr>
            <w:tcW w:w="452" w:type="dxa"/>
            <w:tcBorders>
              <w:bottom w:val="single" w:sz="4" w:space="0" w:color="auto"/>
            </w:tcBorders>
            <w:shd w:val="clear" w:color="auto" w:fill="auto"/>
            <w:vAlign w:val="bottom"/>
          </w:tcPr>
          <w:p w14:paraId="38402347" w14:textId="7CB5D052"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572" w:type="dxa"/>
            <w:tcBorders>
              <w:bottom w:val="single" w:sz="4" w:space="0" w:color="auto"/>
            </w:tcBorders>
            <w:shd w:val="clear" w:color="auto" w:fill="auto"/>
            <w:vAlign w:val="bottom"/>
          </w:tcPr>
          <w:p w14:paraId="0F96317D" w14:textId="076C4F56"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617" w:type="dxa"/>
            <w:tcBorders>
              <w:bottom w:val="single" w:sz="4" w:space="0" w:color="auto"/>
            </w:tcBorders>
            <w:shd w:val="clear" w:color="auto" w:fill="auto"/>
            <w:vAlign w:val="bottom"/>
          </w:tcPr>
          <w:p w14:paraId="0FF541F5" w14:textId="7D2E7154"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704" w:type="dxa"/>
            <w:tcBorders>
              <w:bottom w:val="single" w:sz="4" w:space="0" w:color="auto"/>
            </w:tcBorders>
            <w:shd w:val="clear" w:color="auto" w:fill="auto"/>
            <w:vAlign w:val="bottom"/>
          </w:tcPr>
          <w:p w14:paraId="4EF01AA9" w14:textId="2109021D"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tcBorders>
              <w:bottom w:val="single" w:sz="4" w:space="0" w:color="auto"/>
            </w:tcBorders>
            <w:shd w:val="clear" w:color="auto" w:fill="auto"/>
            <w:vAlign w:val="bottom"/>
          </w:tcPr>
          <w:p w14:paraId="6C3BAA3F" w14:textId="77777777" w:rsidR="00FC3DD4" w:rsidRPr="0037347E" w:rsidRDefault="00FC3DD4"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sidRPr="0037347E">
              <w:rPr>
                <w:spacing w:val="-2"/>
                <w:w w:val="100"/>
                <w:sz w:val="15"/>
                <w:szCs w:val="16"/>
                <w:lang w:val="en-GB"/>
              </w:rPr>
              <w:t>37</w:t>
            </w:r>
          </w:p>
        </w:tc>
        <w:tc>
          <w:tcPr>
            <w:tcW w:w="573" w:type="dxa"/>
            <w:tcBorders>
              <w:bottom w:val="single" w:sz="4" w:space="0" w:color="auto"/>
            </w:tcBorders>
            <w:shd w:val="clear" w:color="auto" w:fill="auto"/>
            <w:vAlign w:val="bottom"/>
          </w:tcPr>
          <w:p w14:paraId="47FF1F75" w14:textId="0F4513BA"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617" w:type="dxa"/>
            <w:tcBorders>
              <w:bottom w:val="single" w:sz="4" w:space="0" w:color="auto"/>
            </w:tcBorders>
            <w:shd w:val="clear" w:color="auto" w:fill="auto"/>
            <w:vAlign w:val="bottom"/>
          </w:tcPr>
          <w:p w14:paraId="2166ACFD" w14:textId="29176211"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705" w:type="dxa"/>
            <w:tcBorders>
              <w:bottom w:val="single" w:sz="4" w:space="0" w:color="auto"/>
            </w:tcBorders>
            <w:shd w:val="clear" w:color="auto" w:fill="auto"/>
            <w:vAlign w:val="bottom"/>
          </w:tcPr>
          <w:p w14:paraId="7B072572" w14:textId="59F8D3BB"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602" w:type="dxa"/>
            <w:gridSpan w:val="2"/>
            <w:tcBorders>
              <w:bottom w:val="single" w:sz="4" w:space="0" w:color="auto"/>
            </w:tcBorders>
            <w:shd w:val="clear" w:color="auto" w:fill="auto"/>
            <w:vAlign w:val="bottom"/>
          </w:tcPr>
          <w:p w14:paraId="5C3487D0" w14:textId="77777777" w:rsidR="00FC3DD4" w:rsidRPr="0037347E" w:rsidRDefault="00FC3DD4"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sidRPr="0037347E">
              <w:rPr>
                <w:spacing w:val="-2"/>
                <w:w w:val="100"/>
                <w:sz w:val="15"/>
                <w:szCs w:val="16"/>
                <w:lang w:val="en-GB"/>
              </w:rPr>
              <w:t>135</w:t>
            </w:r>
          </w:p>
        </w:tc>
        <w:tc>
          <w:tcPr>
            <w:tcW w:w="573" w:type="dxa"/>
            <w:tcBorders>
              <w:bottom w:val="single" w:sz="4" w:space="0" w:color="auto"/>
            </w:tcBorders>
            <w:shd w:val="clear" w:color="auto" w:fill="auto"/>
            <w:vAlign w:val="bottom"/>
          </w:tcPr>
          <w:p w14:paraId="664B2B13" w14:textId="53640779"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712" w:type="dxa"/>
            <w:tcBorders>
              <w:bottom w:val="single" w:sz="4" w:space="0" w:color="auto"/>
            </w:tcBorders>
            <w:shd w:val="clear" w:color="auto" w:fill="auto"/>
            <w:vAlign w:val="bottom"/>
          </w:tcPr>
          <w:p w14:paraId="6CC0630C" w14:textId="1BD0215C"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732" w:type="dxa"/>
            <w:tcBorders>
              <w:bottom w:val="single" w:sz="4" w:space="0" w:color="auto"/>
            </w:tcBorders>
            <w:shd w:val="clear" w:color="auto" w:fill="auto"/>
            <w:vAlign w:val="bottom"/>
          </w:tcPr>
          <w:p w14:paraId="2BA4B9D3" w14:textId="01FA0757"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tcBorders>
              <w:bottom w:val="single" w:sz="4" w:space="0" w:color="auto"/>
            </w:tcBorders>
            <w:shd w:val="clear" w:color="auto" w:fill="auto"/>
            <w:vAlign w:val="bottom"/>
          </w:tcPr>
          <w:p w14:paraId="69798DDF" w14:textId="22CCC0FD"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573" w:type="dxa"/>
            <w:tcBorders>
              <w:bottom w:val="single" w:sz="4" w:space="0" w:color="auto"/>
            </w:tcBorders>
            <w:shd w:val="clear" w:color="auto" w:fill="auto"/>
            <w:vAlign w:val="bottom"/>
          </w:tcPr>
          <w:p w14:paraId="77448305" w14:textId="3C3871AC"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617" w:type="dxa"/>
            <w:tcBorders>
              <w:bottom w:val="single" w:sz="4" w:space="0" w:color="auto"/>
            </w:tcBorders>
            <w:shd w:val="clear" w:color="auto" w:fill="auto"/>
            <w:vAlign w:val="bottom"/>
          </w:tcPr>
          <w:p w14:paraId="1A633CF2" w14:textId="75BEE4E9"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705" w:type="dxa"/>
            <w:tcBorders>
              <w:bottom w:val="single" w:sz="4" w:space="0" w:color="auto"/>
            </w:tcBorders>
            <w:shd w:val="clear" w:color="auto" w:fill="auto"/>
            <w:vAlign w:val="bottom"/>
          </w:tcPr>
          <w:p w14:paraId="6C25D991" w14:textId="11E3067C"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453" w:type="dxa"/>
            <w:gridSpan w:val="2"/>
            <w:tcBorders>
              <w:bottom w:val="single" w:sz="4" w:space="0" w:color="auto"/>
            </w:tcBorders>
            <w:shd w:val="clear" w:color="auto" w:fill="auto"/>
            <w:vAlign w:val="bottom"/>
          </w:tcPr>
          <w:p w14:paraId="03187EB9" w14:textId="77777777" w:rsidR="00FC3DD4" w:rsidRPr="0037347E" w:rsidRDefault="00FC3DD4"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sidRPr="0037347E">
              <w:rPr>
                <w:spacing w:val="-2"/>
                <w:w w:val="100"/>
                <w:sz w:val="15"/>
                <w:szCs w:val="16"/>
                <w:lang w:val="en-GB"/>
              </w:rPr>
              <w:t>172</w:t>
            </w:r>
          </w:p>
        </w:tc>
        <w:tc>
          <w:tcPr>
            <w:tcW w:w="573" w:type="dxa"/>
            <w:tcBorders>
              <w:bottom w:val="single" w:sz="4" w:space="0" w:color="auto"/>
            </w:tcBorders>
            <w:shd w:val="clear" w:color="auto" w:fill="auto"/>
            <w:vAlign w:val="bottom"/>
          </w:tcPr>
          <w:p w14:paraId="5DC23A2D" w14:textId="3AB66609"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617" w:type="dxa"/>
            <w:tcBorders>
              <w:bottom w:val="single" w:sz="4" w:space="0" w:color="auto"/>
            </w:tcBorders>
            <w:shd w:val="clear" w:color="auto" w:fill="auto"/>
            <w:vAlign w:val="bottom"/>
          </w:tcPr>
          <w:p w14:paraId="7F3EA850" w14:textId="63C62994"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705" w:type="dxa"/>
            <w:tcBorders>
              <w:bottom w:val="single" w:sz="4" w:space="0" w:color="auto"/>
            </w:tcBorders>
            <w:shd w:val="clear" w:color="auto" w:fill="auto"/>
            <w:vAlign w:val="bottom"/>
          </w:tcPr>
          <w:p w14:paraId="21CBFF59" w14:textId="6882C847" w:rsidR="00FC3DD4" w:rsidRPr="0037347E" w:rsidRDefault="0043390D"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Pr>
                <w:spacing w:val="-2"/>
                <w:w w:val="100"/>
                <w:sz w:val="15"/>
                <w:szCs w:val="16"/>
                <w:lang w:val="en-GB"/>
              </w:rPr>
              <w:t>–</w:t>
            </w:r>
          </w:p>
        </w:tc>
        <w:tc>
          <w:tcPr>
            <w:tcW w:w="499" w:type="dxa"/>
            <w:tcBorders>
              <w:bottom w:val="single" w:sz="4" w:space="0" w:color="auto"/>
            </w:tcBorders>
            <w:shd w:val="clear" w:color="auto" w:fill="auto"/>
            <w:vAlign w:val="bottom"/>
          </w:tcPr>
          <w:p w14:paraId="2A0FBD98" w14:textId="77777777" w:rsidR="00FC3DD4" w:rsidRPr="0037347E" w:rsidRDefault="00FC3DD4" w:rsidP="00FC3D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29"/>
              <w:jc w:val="right"/>
              <w:rPr>
                <w:spacing w:val="-2"/>
                <w:w w:val="100"/>
                <w:sz w:val="15"/>
                <w:szCs w:val="16"/>
                <w:lang w:val="en-GB"/>
              </w:rPr>
            </w:pPr>
            <w:r w:rsidRPr="0037347E">
              <w:rPr>
                <w:spacing w:val="-2"/>
                <w:w w:val="100"/>
                <w:sz w:val="15"/>
                <w:szCs w:val="16"/>
                <w:lang w:val="en-GB"/>
              </w:rPr>
              <w:t>172</w:t>
            </w:r>
          </w:p>
        </w:tc>
      </w:tr>
      <w:tr w:rsidR="00FC3DD4" w:rsidRPr="0037347E" w14:paraId="29CCE2EB" w14:textId="77777777" w:rsidTr="00CF1323">
        <w:tc>
          <w:tcPr>
            <w:tcW w:w="741" w:type="dxa"/>
            <w:tcBorders>
              <w:top w:val="single" w:sz="4" w:space="0" w:color="auto"/>
              <w:bottom w:val="single" w:sz="12" w:space="0" w:color="auto"/>
            </w:tcBorders>
            <w:shd w:val="clear" w:color="auto" w:fill="auto"/>
            <w:vAlign w:val="bottom"/>
          </w:tcPr>
          <w:p w14:paraId="65C5B5E8" w14:textId="227E4811"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pacing w:val="-2"/>
                <w:w w:val="100"/>
                <w:sz w:val="15"/>
                <w:szCs w:val="16"/>
                <w:lang w:val="en-GB"/>
              </w:rPr>
            </w:pPr>
            <w:r w:rsidRPr="0037347E">
              <w:rPr>
                <w:b/>
                <w:spacing w:val="-2"/>
                <w:w w:val="100"/>
                <w:sz w:val="15"/>
                <w:szCs w:val="16"/>
                <w:lang w:val="en-GB"/>
              </w:rPr>
              <w:tab/>
              <w:t>Total</w:t>
            </w:r>
          </w:p>
        </w:tc>
        <w:tc>
          <w:tcPr>
            <w:tcW w:w="452" w:type="dxa"/>
            <w:tcBorders>
              <w:top w:val="single" w:sz="4" w:space="0" w:color="auto"/>
              <w:bottom w:val="single" w:sz="12" w:space="0" w:color="auto"/>
            </w:tcBorders>
            <w:shd w:val="clear" w:color="auto" w:fill="auto"/>
            <w:vAlign w:val="bottom"/>
          </w:tcPr>
          <w:p w14:paraId="6CE0810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2 041</w:t>
            </w:r>
          </w:p>
        </w:tc>
        <w:tc>
          <w:tcPr>
            <w:tcW w:w="572" w:type="dxa"/>
            <w:tcBorders>
              <w:top w:val="single" w:sz="4" w:space="0" w:color="auto"/>
              <w:bottom w:val="single" w:sz="12" w:space="0" w:color="auto"/>
            </w:tcBorders>
            <w:shd w:val="clear" w:color="auto" w:fill="auto"/>
            <w:vAlign w:val="bottom"/>
          </w:tcPr>
          <w:p w14:paraId="7BC41F5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33</w:t>
            </w:r>
          </w:p>
        </w:tc>
        <w:tc>
          <w:tcPr>
            <w:tcW w:w="617" w:type="dxa"/>
            <w:tcBorders>
              <w:top w:val="single" w:sz="4" w:space="0" w:color="auto"/>
              <w:bottom w:val="single" w:sz="12" w:space="0" w:color="auto"/>
            </w:tcBorders>
            <w:shd w:val="clear" w:color="auto" w:fill="auto"/>
            <w:vAlign w:val="bottom"/>
          </w:tcPr>
          <w:p w14:paraId="2DF37FC3"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24</w:t>
            </w:r>
          </w:p>
        </w:tc>
        <w:tc>
          <w:tcPr>
            <w:tcW w:w="704" w:type="dxa"/>
            <w:tcBorders>
              <w:top w:val="single" w:sz="4" w:space="0" w:color="auto"/>
              <w:bottom w:val="single" w:sz="12" w:space="0" w:color="auto"/>
            </w:tcBorders>
            <w:shd w:val="clear" w:color="auto" w:fill="auto"/>
            <w:vAlign w:val="bottom"/>
          </w:tcPr>
          <w:p w14:paraId="71791B0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2</w:t>
            </w:r>
          </w:p>
        </w:tc>
        <w:tc>
          <w:tcPr>
            <w:tcW w:w="453" w:type="dxa"/>
            <w:gridSpan w:val="2"/>
            <w:tcBorders>
              <w:top w:val="single" w:sz="4" w:space="0" w:color="auto"/>
              <w:bottom w:val="single" w:sz="12" w:space="0" w:color="auto"/>
            </w:tcBorders>
            <w:shd w:val="clear" w:color="auto" w:fill="auto"/>
            <w:vAlign w:val="bottom"/>
          </w:tcPr>
          <w:p w14:paraId="4E0DD3EC"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2 012</w:t>
            </w:r>
          </w:p>
        </w:tc>
        <w:tc>
          <w:tcPr>
            <w:tcW w:w="573" w:type="dxa"/>
            <w:tcBorders>
              <w:top w:val="single" w:sz="4" w:space="0" w:color="auto"/>
              <w:bottom w:val="single" w:sz="12" w:space="0" w:color="auto"/>
            </w:tcBorders>
            <w:shd w:val="clear" w:color="auto" w:fill="auto"/>
            <w:vAlign w:val="bottom"/>
          </w:tcPr>
          <w:p w14:paraId="0387E792"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10</w:t>
            </w:r>
          </w:p>
        </w:tc>
        <w:tc>
          <w:tcPr>
            <w:tcW w:w="617" w:type="dxa"/>
            <w:tcBorders>
              <w:top w:val="single" w:sz="4" w:space="0" w:color="auto"/>
              <w:bottom w:val="single" w:sz="12" w:space="0" w:color="auto"/>
            </w:tcBorders>
            <w:shd w:val="clear" w:color="auto" w:fill="auto"/>
            <w:vAlign w:val="bottom"/>
          </w:tcPr>
          <w:p w14:paraId="0FCB6F8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22</w:t>
            </w:r>
          </w:p>
        </w:tc>
        <w:tc>
          <w:tcPr>
            <w:tcW w:w="705" w:type="dxa"/>
            <w:tcBorders>
              <w:top w:val="single" w:sz="4" w:space="0" w:color="auto"/>
              <w:bottom w:val="single" w:sz="12" w:space="0" w:color="auto"/>
            </w:tcBorders>
            <w:shd w:val="clear" w:color="auto" w:fill="auto"/>
            <w:vAlign w:val="bottom"/>
          </w:tcPr>
          <w:p w14:paraId="0A83782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1</w:t>
            </w:r>
          </w:p>
        </w:tc>
        <w:tc>
          <w:tcPr>
            <w:tcW w:w="602" w:type="dxa"/>
            <w:gridSpan w:val="2"/>
            <w:tcBorders>
              <w:top w:val="single" w:sz="4" w:space="0" w:color="auto"/>
              <w:bottom w:val="single" w:sz="12" w:space="0" w:color="auto"/>
            </w:tcBorders>
            <w:shd w:val="clear" w:color="auto" w:fill="auto"/>
            <w:vAlign w:val="bottom"/>
          </w:tcPr>
          <w:p w14:paraId="70A604CD"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3 497</w:t>
            </w:r>
          </w:p>
        </w:tc>
        <w:tc>
          <w:tcPr>
            <w:tcW w:w="573" w:type="dxa"/>
            <w:tcBorders>
              <w:top w:val="single" w:sz="4" w:space="0" w:color="auto"/>
              <w:bottom w:val="single" w:sz="12" w:space="0" w:color="auto"/>
            </w:tcBorders>
            <w:shd w:val="clear" w:color="auto" w:fill="auto"/>
            <w:vAlign w:val="bottom"/>
          </w:tcPr>
          <w:p w14:paraId="2C131DF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70</w:t>
            </w:r>
          </w:p>
        </w:tc>
        <w:tc>
          <w:tcPr>
            <w:tcW w:w="712" w:type="dxa"/>
            <w:tcBorders>
              <w:top w:val="single" w:sz="4" w:space="0" w:color="auto"/>
              <w:bottom w:val="single" w:sz="12" w:space="0" w:color="auto"/>
            </w:tcBorders>
            <w:shd w:val="clear" w:color="auto" w:fill="auto"/>
            <w:vAlign w:val="bottom"/>
          </w:tcPr>
          <w:p w14:paraId="747253F0"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57</w:t>
            </w:r>
          </w:p>
        </w:tc>
        <w:tc>
          <w:tcPr>
            <w:tcW w:w="732" w:type="dxa"/>
            <w:tcBorders>
              <w:top w:val="single" w:sz="4" w:space="0" w:color="auto"/>
              <w:bottom w:val="single" w:sz="12" w:space="0" w:color="auto"/>
            </w:tcBorders>
            <w:shd w:val="clear" w:color="auto" w:fill="auto"/>
            <w:vAlign w:val="bottom"/>
          </w:tcPr>
          <w:p w14:paraId="610B2701"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70</w:t>
            </w:r>
          </w:p>
        </w:tc>
        <w:tc>
          <w:tcPr>
            <w:tcW w:w="453" w:type="dxa"/>
            <w:gridSpan w:val="2"/>
            <w:tcBorders>
              <w:top w:val="single" w:sz="4" w:space="0" w:color="auto"/>
              <w:bottom w:val="single" w:sz="12" w:space="0" w:color="auto"/>
            </w:tcBorders>
            <w:shd w:val="clear" w:color="auto" w:fill="auto"/>
            <w:vAlign w:val="bottom"/>
          </w:tcPr>
          <w:p w14:paraId="03E4454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1 868</w:t>
            </w:r>
          </w:p>
        </w:tc>
        <w:tc>
          <w:tcPr>
            <w:tcW w:w="573" w:type="dxa"/>
            <w:tcBorders>
              <w:top w:val="single" w:sz="4" w:space="0" w:color="auto"/>
              <w:bottom w:val="single" w:sz="12" w:space="0" w:color="auto"/>
            </w:tcBorders>
            <w:shd w:val="clear" w:color="auto" w:fill="auto"/>
            <w:vAlign w:val="bottom"/>
          </w:tcPr>
          <w:p w14:paraId="67428E8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12</w:t>
            </w:r>
          </w:p>
        </w:tc>
        <w:tc>
          <w:tcPr>
            <w:tcW w:w="617" w:type="dxa"/>
            <w:tcBorders>
              <w:top w:val="single" w:sz="4" w:space="0" w:color="auto"/>
              <w:bottom w:val="single" w:sz="12" w:space="0" w:color="auto"/>
            </w:tcBorders>
            <w:shd w:val="clear" w:color="auto" w:fill="auto"/>
            <w:vAlign w:val="bottom"/>
          </w:tcPr>
          <w:p w14:paraId="7F63CEA6" w14:textId="455E74D5"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Pr>
                <w:b/>
                <w:spacing w:val="-2"/>
                <w:w w:val="100"/>
                <w:sz w:val="15"/>
                <w:szCs w:val="16"/>
                <w:lang w:val="en-GB"/>
              </w:rPr>
              <w:t>–</w:t>
            </w:r>
          </w:p>
        </w:tc>
        <w:tc>
          <w:tcPr>
            <w:tcW w:w="705" w:type="dxa"/>
            <w:tcBorders>
              <w:top w:val="single" w:sz="4" w:space="0" w:color="auto"/>
              <w:bottom w:val="single" w:sz="12" w:space="0" w:color="auto"/>
            </w:tcBorders>
            <w:shd w:val="clear" w:color="auto" w:fill="auto"/>
            <w:vAlign w:val="bottom"/>
          </w:tcPr>
          <w:p w14:paraId="32FBBA2E" w14:textId="5D4467F2" w:rsidR="00FC3DD4" w:rsidRPr="0037347E" w:rsidRDefault="0043390D"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Pr>
                <w:b/>
                <w:spacing w:val="-2"/>
                <w:w w:val="100"/>
                <w:sz w:val="15"/>
                <w:szCs w:val="16"/>
                <w:lang w:val="en-GB"/>
              </w:rPr>
              <w:t>–</w:t>
            </w:r>
          </w:p>
        </w:tc>
        <w:tc>
          <w:tcPr>
            <w:tcW w:w="453" w:type="dxa"/>
            <w:gridSpan w:val="2"/>
            <w:tcBorders>
              <w:top w:val="single" w:sz="4" w:space="0" w:color="auto"/>
              <w:bottom w:val="single" w:sz="12" w:space="0" w:color="auto"/>
            </w:tcBorders>
            <w:shd w:val="clear" w:color="auto" w:fill="auto"/>
            <w:vAlign w:val="bottom"/>
          </w:tcPr>
          <w:p w14:paraId="7E22448F"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9 418</w:t>
            </w:r>
          </w:p>
        </w:tc>
        <w:tc>
          <w:tcPr>
            <w:tcW w:w="573" w:type="dxa"/>
            <w:tcBorders>
              <w:top w:val="single" w:sz="4" w:space="0" w:color="auto"/>
              <w:bottom w:val="single" w:sz="12" w:space="0" w:color="auto"/>
            </w:tcBorders>
            <w:shd w:val="clear" w:color="auto" w:fill="auto"/>
            <w:vAlign w:val="bottom"/>
          </w:tcPr>
          <w:p w14:paraId="03AD1797"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125</w:t>
            </w:r>
          </w:p>
        </w:tc>
        <w:tc>
          <w:tcPr>
            <w:tcW w:w="617" w:type="dxa"/>
            <w:tcBorders>
              <w:top w:val="single" w:sz="4" w:space="0" w:color="auto"/>
              <w:bottom w:val="single" w:sz="12" w:space="0" w:color="auto"/>
            </w:tcBorders>
            <w:shd w:val="clear" w:color="auto" w:fill="auto"/>
            <w:vAlign w:val="bottom"/>
          </w:tcPr>
          <w:p w14:paraId="226EB63A"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103</w:t>
            </w:r>
          </w:p>
        </w:tc>
        <w:tc>
          <w:tcPr>
            <w:tcW w:w="705" w:type="dxa"/>
            <w:tcBorders>
              <w:top w:val="single" w:sz="4" w:space="0" w:color="auto"/>
              <w:bottom w:val="single" w:sz="12" w:space="0" w:color="auto"/>
            </w:tcBorders>
            <w:shd w:val="clear" w:color="auto" w:fill="auto"/>
            <w:vAlign w:val="bottom"/>
          </w:tcPr>
          <w:p w14:paraId="0C5195A8"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73</w:t>
            </w:r>
          </w:p>
        </w:tc>
        <w:tc>
          <w:tcPr>
            <w:tcW w:w="499" w:type="dxa"/>
            <w:tcBorders>
              <w:top w:val="single" w:sz="4" w:space="0" w:color="auto"/>
              <w:bottom w:val="single" w:sz="12" w:space="0" w:color="auto"/>
            </w:tcBorders>
            <w:shd w:val="clear" w:color="auto" w:fill="auto"/>
            <w:vAlign w:val="bottom"/>
          </w:tcPr>
          <w:p w14:paraId="30E7058E" w14:textId="77777777" w:rsidR="00FC3DD4" w:rsidRPr="0037347E" w:rsidRDefault="00FC3DD4" w:rsidP="00FC3D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29"/>
              <w:jc w:val="right"/>
              <w:rPr>
                <w:b/>
                <w:spacing w:val="-2"/>
                <w:w w:val="100"/>
                <w:sz w:val="15"/>
                <w:szCs w:val="16"/>
                <w:lang w:val="en-GB"/>
              </w:rPr>
            </w:pPr>
            <w:r w:rsidRPr="0037347E">
              <w:rPr>
                <w:b/>
                <w:spacing w:val="-2"/>
                <w:w w:val="100"/>
                <w:sz w:val="15"/>
                <w:szCs w:val="16"/>
                <w:lang w:val="en-GB"/>
              </w:rPr>
              <w:t>9 719</w:t>
            </w:r>
          </w:p>
        </w:tc>
      </w:tr>
    </w:tbl>
    <w:p w14:paraId="4344CE57" w14:textId="11B225EA" w:rsidR="00916C78" w:rsidRPr="0037347E" w:rsidRDefault="00916C78" w:rsidP="00B26AE5">
      <w:pPr>
        <w:pStyle w:val="SingleTxt"/>
        <w:sectPr w:rsidR="00916C78" w:rsidRPr="0037347E" w:rsidSect="00916C78">
          <w:headerReference w:type="even" r:id="rId20"/>
          <w:headerReference w:type="default" r:id="rId21"/>
          <w:footerReference w:type="even" r:id="rId22"/>
          <w:footerReference w:type="default" r:id="rId23"/>
          <w:endnotePr>
            <w:numFmt w:val="decimal"/>
          </w:endnotePr>
          <w:pgSz w:w="15840" w:h="12240" w:orient="landscape"/>
          <w:pgMar w:top="1195" w:right="1440" w:bottom="1195" w:left="1152" w:header="576" w:footer="1037" w:gutter="0"/>
          <w:cols w:space="720"/>
          <w:noEndnote/>
          <w:bidi/>
          <w:rtlGutter/>
          <w:docGrid w:linePitch="360"/>
        </w:sectPr>
      </w:pPr>
    </w:p>
    <w:p w14:paraId="1752DD72" w14:textId="7A652C0A" w:rsidR="00916C78" w:rsidRPr="0037347E" w:rsidRDefault="00001E01" w:rsidP="00B26AE5">
      <w:pPr>
        <w:pStyle w:val="SingleTxt"/>
      </w:pPr>
      <w:r w:rsidRPr="0037347E">
        <w:rPr>
          <w:noProof/>
          <w:w w:val="100"/>
        </w:rPr>
        <mc:AlternateContent>
          <mc:Choice Requires="wps">
            <w:drawing>
              <wp:anchor distT="0" distB="0" distL="114300" distR="114300" simplePos="0" relativeHeight="251660288" behindDoc="0" locked="0" layoutInCell="1" allowOverlap="1" wp14:anchorId="02841533" wp14:editId="1EB56416">
                <wp:simplePos x="0" y="0"/>
                <wp:positionH relativeFrom="page">
                  <wp:posOffset>563140</wp:posOffset>
                </wp:positionH>
                <wp:positionV relativeFrom="page">
                  <wp:posOffset>3441700</wp:posOffset>
                </wp:positionV>
                <wp:extent cx="0" cy="914400"/>
                <wp:effectExtent l="0" t="0" r="38100" b="19050"/>
                <wp:wrapNone/>
                <wp:docPr id="5" name="Straight Connector 5"/>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C3EFA0"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44.35pt,271pt" to="44.3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" strokecolor="#010000" strokeweight=".25pt">
                <w10:wrap anchorx="page" anchory="page"/>
              </v:line>
            </w:pict>
          </mc:Fallback>
        </mc:AlternateContent>
      </w:r>
      <w:bookmarkEnd w:id="1"/>
    </w:p>
    <w:sectPr w:rsidR="00916C78" w:rsidRPr="0037347E" w:rsidSect="00916C78">
      <w:headerReference w:type="even" r:id="rId24"/>
      <w:headerReference w:type="default" r:id="rId25"/>
      <w:footerReference w:type="even" r:id="rId26"/>
      <w:footerReference w:type="default" r:id="rId27"/>
      <w:endnotePr>
        <w:numFmt w:val="decimal"/>
      </w:endnotePr>
      <w:type w:val="continuous"/>
      <w:pgSz w:w="15840" w:h="12240" w:orient="landscape"/>
      <w:pgMar w:top="1200" w:right="1440" w:bottom="1200" w:left="1152"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10T10:53:00Z" w:initials="Start">
    <w:p w14:paraId="173496CC" w14:textId="77777777" w:rsidR="00E37344" w:rsidRDefault="00E3734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NO&gt;&gt;N2021516E&lt;&lt;ODS JOB NO&gt;&gt;</w:t>
      </w:r>
    </w:p>
    <w:p w14:paraId="5789BD37" w14:textId="77777777" w:rsidR="00E37344" w:rsidRDefault="00E37344">
      <w:pPr>
        <w:pStyle w:val="CommentText"/>
      </w:pPr>
      <w:r>
        <w:t>&lt;&lt;ODS DOC SYMBOL1&gt;&gt;CEDAW/C/YEM/RQ/7-8&lt;&lt;ODS DOC SYMBOL1&gt;&gt;</w:t>
      </w:r>
    </w:p>
    <w:p w14:paraId="5A2CCE28" w14:textId="77777777" w:rsidR="00E37344" w:rsidRDefault="00E373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2CCE2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2CCE28" w16cid:durableId="2304C4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A7C18" w14:textId="77777777" w:rsidR="00E37344" w:rsidRDefault="00E37344" w:rsidP="00556720">
      <w:r>
        <w:separator/>
      </w:r>
    </w:p>
  </w:endnote>
  <w:endnote w:type="continuationSeparator" w:id="0">
    <w:p w14:paraId="2C2A1948" w14:textId="77777777" w:rsidR="00E37344" w:rsidRDefault="00E3734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Italic">
    <w:panose1 w:val="0202050305040509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7344" w14:paraId="12C13831" w14:textId="77777777" w:rsidTr="005D7AC7">
      <w:tc>
        <w:tcPr>
          <w:tcW w:w="4920" w:type="dxa"/>
          <w:shd w:val="clear" w:color="auto" w:fill="auto"/>
        </w:tcPr>
        <w:p w14:paraId="3E4CE26D" w14:textId="6BEF9508" w:rsidR="00E37344" w:rsidRPr="005D7AC7" w:rsidRDefault="00E37344" w:rsidP="005D7AC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715F">
            <w:rPr>
              <w:b w:val="0"/>
              <w:w w:val="103"/>
              <w:sz w:val="14"/>
            </w:rPr>
            <w:t>20-10875</w:t>
          </w:r>
          <w:r>
            <w:rPr>
              <w:b w:val="0"/>
              <w:w w:val="103"/>
              <w:sz w:val="14"/>
            </w:rPr>
            <w:fldChar w:fldCharType="end"/>
          </w:r>
        </w:p>
      </w:tc>
      <w:tc>
        <w:tcPr>
          <w:tcW w:w="4920" w:type="dxa"/>
          <w:shd w:val="clear" w:color="auto" w:fill="auto"/>
        </w:tcPr>
        <w:p w14:paraId="26973B0D" w14:textId="097CDF5B" w:rsidR="00E37344" w:rsidRPr="005D7AC7" w:rsidRDefault="00E37344" w:rsidP="005D7AC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22</w:t>
          </w:r>
          <w:r>
            <w:rPr>
              <w:w w:val="103"/>
            </w:rPr>
            <w:fldChar w:fldCharType="end"/>
          </w:r>
        </w:p>
      </w:tc>
    </w:tr>
  </w:tbl>
  <w:p w14:paraId="19957ACF" w14:textId="77777777" w:rsidR="00E37344" w:rsidRPr="005D7AC7" w:rsidRDefault="00E37344" w:rsidP="005D7A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7344" w14:paraId="73E416AD" w14:textId="77777777" w:rsidTr="005D7AC7">
      <w:tc>
        <w:tcPr>
          <w:tcW w:w="4920" w:type="dxa"/>
          <w:shd w:val="clear" w:color="auto" w:fill="auto"/>
        </w:tcPr>
        <w:p w14:paraId="6DC1CC49" w14:textId="188A7B51" w:rsidR="00E37344" w:rsidRPr="005D7AC7" w:rsidRDefault="00E37344" w:rsidP="005D7AC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22</w:t>
          </w:r>
          <w:r>
            <w:rPr>
              <w:w w:val="103"/>
            </w:rPr>
            <w:fldChar w:fldCharType="end"/>
          </w:r>
        </w:p>
      </w:tc>
      <w:tc>
        <w:tcPr>
          <w:tcW w:w="4920" w:type="dxa"/>
          <w:shd w:val="clear" w:color="auto" w:fill="auto"/>
        </w:tcPr>
        <w:p w14:paraId="3EC703A8" w14:textId="527EAF3C" w:rsidR="00E37344" w:rsidRPr="005D7AC7" w:rsidRDefault="00E37344" w:rsidP="005D7AC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715F">
            <w:rPr>
              <w:b w:val="0"/>
              <w:w w:val="103"/>
              <w:sz w:val="14"/>
            </w:rPr>
            <w:t>20-10875</w:t>
          </w:r>
          <w:r>
            <w:rPr>
              <w:b w:val="0"/>
              <w:w w:val="103"/>
              <w:sz w:val="14"/>
            </w:rPr>
            <w:fldChar w:fldCharType="end"/>
          </w:r>
        </w:p>
      </w:tc>
    </w:tr>
  </w:tbl>
  <w:p w14:paraId="1046D21A" w14:textId="77777777" w:rsidR="00E37344" w:rsidRPr="005D7AC7" w:rsidRDefault="00E37344" w:rsidP="005D7A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37344" w14:paraId="63D819C5" w14:textId="77777777" w:rsidTr="005D7AC7">
      <w:tc>
        <w:tcPr>
          <w:tcW w:w="3801" w:type="dxa"/>
        </w:tcPr>
        <w:p w14:paraId="4CD67B3D" w14:textId="08F65C5C" w:rsidR="00E37344" w:rsidRDefault="00E37344" w:rsidP="005D7AC7">
          <w:pPr>
            <w:pStyle w:val="ReleaseDate0"/>
          </w:pPr>
          <w:r>
            <w:rPr>
              <w:noProof/>
            </w:rPr>
            <w:drawing>
              <wp:anchor distT="0" distB="0" distL="114300" distR="114300" simplePos="0" relativeHeight="251658240" behindDoc="0" locked="0" layoutInCell="1" allowOverlap="1" wp14:anchorId="78CA8F81" wp14:editId="0DF0320A">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YEM/RQ/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YEM/RQ/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20-10875 (E)    090920    1</w:t>
          </w:r>
          <w:r w:rsidR="00D174C7">
            <w:t>7</w:t>
          </w:r>
          <w:r>
            <w:t>0920</w:t>
          </w:r>
        </w:p>
        <w:p w14:paraId="5B429F5C" w14:textId="77777777" w:rsidR="00E37344" w:rsidRPr="005D7AC7" w:rsidRDefault="00E37344" w:rsidP="005D7AC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*2010875*</w:t>
          </w:r>
        </w:p>
      </w:tc>
      <w:tc>
        <w:tcPr>
          <w:tcW w:w="4920" w:type="dxa"/>
        </w:tcPr>
        <w:p w14:paraId="25E88236" w14:textId="77777777" w:rsidR="00E37344" w:rsidRDefault="00E37344" w:rsidP="005D7AC7">
          <w:pPr>
            <w:pStyle w:val="Footer"/>
            <w:jc w:val="right"/>
            <w:rPr>
              <w:b w:val="0"/>
              <w:sz w:val="20"/>
            </w:rPr>
          </w:pPr>
          <w:r>
            <w:rPr>
              <w:b w:val="0"/>
              <w:sz w:val="20"/>
            </w:rPr>
            <w:drawing>
              <wp:inline distT="0" distB="0" distL="0" distR="0" wp14:anchorId="52BC6BF2" wp14:editId="2185F33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46197B2" w14:textId="77777777" w:rsidR="00E37344" w:rsidRPr="005D7AC7" w:rsidRDefault="00E37344" w:rsidP="005D7AC7">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E37344" w:rsidRPr="00916C78" w14:paraId="20B24E3B" w14:textId="77777777" w:rsidTr="00916C78">
      <w:trPr>
        <w:cantSplit/>
        <w:trHeight w:val="4925"/>
      </w:trPr>
      <w:tc>
        <w:tcPr>
          <w:tcW w:w="13238" w:type="dxa"/>
          <w:shd w:val="clear" w:color="auto" w:fill="auto"/>
          <w:textDirection w:val="tbRl"/>
        </w:tcPr>
        <w:p w14:paraId="1953034D" w14:textId="02F5245B" w:rsidR="00E37344" w:rsidRPr="00916C78" w:rsidRDefault="00E37344" w:rsidP="00916C7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22</w:t>
          </w:r>
          <w:r>
            <w:rPr>
              <w:w w:val="103"/>
            </w:rPr>
            <w:fldChar w:fldCharType="end"/>
          </w:r>
        </w:p>
      </w:tc>
    </w:tr>
    <w:tr w:rsidR="00E37344" w:rsidRPr="00916C78" w14:paraId="2A2A6D3E" w14:textId="77777777" w:rsidTr="00916C78">
      <w:trPr>
        <w:cantSplit/>
        <w:trHeight w:val="4925"/>
      </w:trPr>
      <w:tc>
        <w:tcPr>
          <w:tcW w:w="13238" w:type="dxa"/>
          <w:shd w:val="clear" w:color="auto" w:fill="auto"/>
          <w:textDirection w:val="tbRl"/>
        </w:tcPr>
        <w:p w14:paraId="736FFC2E" w14:textId="2ABC1F3C" w:rsidR="00E37344" w:rsidRPr="00916C78" w:rsidRDefault="00E37344" w:rsidP="00916C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715F">
            <w:rPr>
              <w:b w:val="0"/>
              <w:w w:val="103"/>
              <w:sz w:val="14"/>
            </w:rPr>
            <w:t>20-10875</w:t>
          </w:r>
          <w:r>
            <w:rPr>
              <w:b w:val="0"/>
              <w:w w:val="103"/>
              <w:sz w:val="14"/>
            </w:rPr>
            <w:fldChar w:fldCharType="end"/>
          </w:r>
        </w:p>
      </w:tc>
    </w:tr>
  </w:tbl>
  <w:p w14:paraId="09C3AA43" w14:textId="77777777" w:rsidR="00E37344" w:rsidRPr="00916C78" w:rsidRDefault="00E37344" w:rsidP="00916C7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E37344" w:rsidRPr="00916C78" w14:paraId="7F7769B9" w14:textId="77777777" w:rsidTr="00916C78">
      <w:trPr>
        <w:cantSplit/>
        <w:trHeight w:val="4925"/>
      </w:trPr>
      <w:tc>
        <w:tcPr>
          <w:tcW w:w="13238" w:type="dxa"/>
          <w:shd w:val="clear" w:color="auto" w:fill="auto"/>
          <w:textDirection w:val="tbRl"/>
        </w:tcPr>
        <w:p w14:paraId="7F0860D3" w14:textId="40A71B9F" w:rsidR="00E37344" w:rsidRPr="00916C78" w:rsidRDefault="00E37344" w:rsidP="00916C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715F">
            <w:rPr>
              <w:b w:val="0"/>
              <w:w w:val="103"/>
              <w:sz w:val="14"/>
            </w:rPr>
            <w:t>20-10875</w:t>
          </w:r>
          <w:r>
            <w:rPr>
              <w:b w:val="0"/>
              <w:w w:val="103"/>
              <w:sz w:val="14"/>
            </w:rPr>
            <w:fldChar w:fldCharType="end"/>
          </w:r>
        </w:p>
      </w:tc>
    </w:tr>
    <w:tr w:rsidR="00E37344" w:rsidRPr="00916C78" w14:paraId="1626109B" w14:textId="77777777" w:rsidTr="00916C78">
      <w:trPr>
        <w:cantSplit/>
        <w:trHeight w:val="4925"/>
      </w:trPr>
      <w:tc>
        <w:tcPr>
          <w:tcW w:w="13238" w:type="dxa"/>
          <w:shd w:val="clear" w:color="auto" w:fill="auto"/>
          <w:textDirection w:val="tbRl"/>
        </w:tcPr>
        <w:p w14:paraId="231FCDC7" w14:textId="13428CA0" w:rsidR="00E37344" w:rsidRPr="00916C78" w:rsidRDefault="00E37344" w:rsidP="00916C7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22</w:t>
          </w:r>
          <w:r>
            <w:rPr>
              <w:w w:val="103"/>
            </w:rPr>
            <w:fldChar w:fldCharType="end"/>
          </w:r>
        </w:p>
      </w:tc>
    </w:tr>
  </w:tbl>
  <w:p w14:paraId="473AAB20" w14:textId="77777777" w:rsidR="00E37344" w:rsidRPr="00916C78" w:rsidRDefault="00E37344" w:rsidP="00916C7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7344" w14:paraId="25E5D20D" w14:textId="77777777" w:rsidTr="005D7AC7">
      <w:tc>
        <w:tcPr>
          <w:tcW w:w="4920" w:type="dxa"/>
          <w:shd w:val="clear" w:color="auto" w:fill="auto"/>
        </w:tcPr>
        <w:p w14:paraId="5B3B108B" w14:textId="48289929" w:rsidR="00E37344" w:rsidRPr="005D7AC7" w:rsidRDefault="00E37344" w:rsidP="005D7AC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715F">
            <w:rPr>
              <w:b w:val="0"/>
              <w:w w:val="103"/>
              <w:sz w:val="14"/>
            </w:rPr>
            <w:t>20-10875</w:t>
          </w:r>
          <w:r>
            <w:rPr>
              <w:b w:val="0"/>
              <w:w w:val="103"/>
              <w:sz w:val="14"/>
            </w:rPr>
            <w:fldChar w:fldCharType="end"/>
          </w:r>
        </w:p>
      </w:tc>
      <w:tc>
        <w:tcPr>
          <w:tcW w:w="4920" w:type="dxa"/>
          <w:shd w:val="clear" w:color="auto" w:fill="auto"/>
        </w:tcPr>
        <w:p w14:paraId="03F69604" w14:textId="3594AB31" w:rsidR="00E37344" w:rsidRPr="005D7AC7" w:rsidRDefault="00E37344" w:rsidP="005D7AC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22</w:t>
          </w:r>
          <w:r>
            <w:rPr>
              <w:w w:val="103"/>
            </w:rPr>
            <w:fldChar w:fldCharType="end"/>
          </w:r>
        </w:p>
      </w:tc>
    </w:tr>
  </w:tbl>
  <w:p w14:paraId="7CB7F1D8" w14:textId="77777777" w:rsidR="00E37344" w:rsidRPr="005D7AC7" w:rsidRDefault="00E37344" w:rsidP="005D7AC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7344" w14:paraId="6DD66F73" w14:textId="77777777" w:rsidTr="005D7AC7">
      <w:tc>
        <w:tcPr>
          <w:tcW w:w="4920" w:type="dxa"/>
          <w:shd w:val="clear" w:color="auto" w:fill="auto"/>
        </w:tcPr>
        <w:p w14:paraId="3DAFE583" w14:textId="061F2C60" w:rsidR="00E37344" w:rsidRPr="005D7AC7" w:rsidRDefault="00E37344" w:rsidP="005D7AC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22</w:t>
          </w:r>
          <w:r>
            <w:rPr>
              <w:w w:val="103"/>
            </w:rPr>
            <w:fldChar w:fldCharType="end"/>
          </w:r>
        </w:p>
      </w:tc>
      <w:tc>
        <w:tcPr>
          <w:tcW w:w="4920" w:type="dxa"/>
          <w:shd w:val="clear" w:color="auto" w:fill="auto"/>
        </w:tcPr>
        <w:p w14:paraId="2004A90F" w14:textId="0964D2CF" w:rsidR="00E37344" w:rsidRPr="005D7AC7" w:rsidRDefault="00E37344" w:rsidP="005D7AC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715F">
            <w:rPr>
              <w:b w:val="0"/>
              <w:w w:val="103"/>
              <w:sz w:val="14"/>
            </w:rPr>
            <w:t>20-10875</w:t>
          </w:r>
          <w:r>
            <w:rPr>
              <w:b w:val="0"/>
              <w:w w:val="103"/>
              <w:sz w:val="14"/>
            </w:rPr>
            <w:fldChar w:fldCharType="end"/>
          </w:r>
        </w:p>
      </w:tc>
    </w:tr>
  </w:tbl>
  <w:p w14:paraId="567E8829" w14:textId="77777777" w:rsidR="00E37344" w:rsidRPr="005D7AC7" w:rsidRDefault="00E37344" w:rsidP="005D7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ADA68" w14:textId="77777777" w:rsidR="00E37344" w:rsidRDefault="00E37344" w:rsidP="00556720">
      <w:r>
        <w:separator/>
      </w:r>
    </w:p>
  </w:footnote>
  <w:footnote w:type="continuationSeparator" w:id="0">
    <w:p w14:paraId="568CCC64" w14:textId="77777777" w:rsidR="00E37344" w:rsidRDefault="00E37344"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7344" w14:paraId="61C0DEB5" w14:textId="77777777" w:rsidTr="005D7AC7">
      <w:trPr>
        <w:trHeight w:hRule="exact" w:val="864"/>
      </w:trPr>
      <w:tc>
        <w:tcPr>
          <w:tcW w:w="4920" w:type="dxa"/>
          <w:shd w:val="clear" w:color="auto" w:fill="auto"/>
          <w:vAlign w:val="bottom"/>
        </w:tcPr>
        <w:p w14:paraId="21FC5428" w14:textId="66BEE56E" w:rsidR="00E37344" w:rsidRPr="005D7AC7" w:rsidRDefault="00E37344" w:rsidP="005D7AC7">
          <w:pPr>
            <w:pStyle w:val="Header"/>
            <w:spacing w:after="80"/>
            <w:rPr>
              <w:b/>
            </w:rPr>
          </w:pPr>
          <w:r>
            <w:rPr>
              <w:b/>
            </w:rPr>
            <w:fldChar w:fldCharType="begin"/>
          </w:r>
          <w:r>
            <w:rPr>
              <w:b/>
            </w:rPr>
            <w:instrText xml:space="preserve"> DOCVARIABLE "sss1" \* MERGEFORMAT </w:instrText>
          </w:r>
          <w:r>
            <w:rPr>
              <w:b/>
            </w:rPr>
            <w:fldChar w:fldCharType="separate"/>
          </w:r>
          <w:r w:rsidR="008C715F">
            <w:rPr>
              <w:b/>
            </w:rPr>
            <w:t>CEDAW/C/YEM/RQ/7-8</w:t>
          </w:r>
          <w:r>
            <w:rPr>
              <w:b/>
            </w:rPr>
            <w:fldChar w:fldCharType="end"/>
          </w:r>
        </w:p>
      </w:tc>
      <w:tc>
        <w:tcPr>
          <w:tcW w:w="4920" w:type="dxa"/>
          <w:shd w:val="clear" w:color="auto" w:fill="auto"/>
          <w:vAlign w:val="bottom"/>
        </w:tcPr>
        <w:p w14:paraId="683559BF" w14:textId="77777777" w:rsidR="00E37344" w:rsidRDefault="00E37344" w:rsidP="005D7AC7">
          <w:pPr>
            <w:pStyle w:val="Header"/>
          </w:pPr>
        </w:p>
      </w:tc>
    </w:tr>
  </w:tbl>
  <w:p w14:paraId="3F2CBC4A" w14:textId="77777777" w:rsidR="00E37344" w:rsidRPr="005D7AC7" w:rsidRDefault="00E37344" w:rsidP="005D7A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7344" w14:paraId="119AF81F" w14:textId="77777777" w:rsidTr="005D7AC7">
      <w:trPr>
        <w:trHeight w:hRule="exact" w:val="864"/>
      </w:trPr>
      <w:tc>
        <w:tcPr>
          <w:tcW w:w="4920" w:type="dxa"/>
          <w:shd w:val="clear" w:color="auto" w:fill="auto"/>
          <w:vAlign w:val="bottom"/>
        </w:tcPr>
        <w:p w14:paraId="67717F57" w14:textId="77777777" w:rsidR="00E37344" w:rsidRDefault="00E37344" w:rsidP="005D7AC7">
          <w:pPr>
            <w:pStyle w:val="Header"/>
          </w:pPr>
        </w:p>
      </w:tc>
      <w:tc>
        <w:tcPr>
          <w:tcW w:w="4920" w:type="dxa"/>
          <w:shd w:val="clear" w:color="auto" w:fill="auto"/>
          <w:vAlign w:val="bottom"/>
        </w:tcPr>
        <w:p w14:paraId="082F173B" w14:textId="4721C419" w:rsidR="00E37344" w:rsidRPr="005D7AC7" w:rsidRDefault="00E37344" w:rsidP="005D7AC7">
          <w:pPr>
            <w:pStyle w:val="Header"/>
            <w:spacing w:after="80"/>
            <w:jc w:val="right"/>
            <w:rPr>
              <w:b/>
            </w:rPr>
          </w:pPr>
          <w:r>
            <w:rPr>
              <w:b/>
            </w:rPr>
            <w:fldChar w:fldCharType="begin"/>
          </w:r>
          <w:r>
            <w:rPr>
              <w:b/>
            </w:rPr>
            <w:instrText xml:space="preserve"> DOCVARIABLE "sss1" \* MERGEFORMAT </w:instrText>
          </w:r>
          <w:r>
            <w:rPr>
              <w:b/>
            </w:rPr>
            <w:fldChar w:fldCharType="separate"/>
          </w:r>
          <w:r w:rsidR="008C715F">
            <w:rPr>
              <w:b/>
            </w:rPr>
            <w:t>CEDAW/C/YEM/RQ/7-8</w:t>
          </w:r>
          <w:r>
            <w:rPr>
              <w:b/>
            </w:rPr>
            <w:fldChar w:fldCharType="end"/>
          </w:r>
        </w:p>
      </w:tc>
    </w:tr>
  </w:tbl>
  <w:p w14:paraId="012D6DE5" w14:textId="77777777" w:rsidR="00E37344" w:rsidRPr="005D7AC7" w:rsidRDefault="00E37344" w:rsidP="005D7A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37344" w14:paraId="524A1EF8" w14:textId="77777777" w:rsidTr="005D7AC7">
      <w:trPr>
        <w:trHeight w:hRule="exact" w:val="864"/>
      </w:trPr>
      <w:tc>
        <w:tcPr>
          <w:tcW w:w="1267" w:type="dxa"/>
          <w:tcBorders>
            <w:bottom w:val="single" w:sz="4" w:space="0" w:color="auto"/>
          </w:tcBorders>
          <w:shd w:val="clear" w:color="auto" w:fill="auto"/>
          <w:vAlign w:val="bottom"/>
        </w:tcPr>
        <w:p w14:paraId="272CB53C" w14:textId="77777777" w:rsidR="00E37344" w:rsidRDefault="00E37344" w:rsidP="005D7AC7">
          <w:pPr>
            <w:pStyle w:val="Header"/>
            <w:spacing w:after="120"/>
          </w:pPr>
        </w:p>
      </w:tc>
      <w:tc>
        <w:tcPr>
          <w:tcW w:w="1872" w:type="dxa"/>
          <w:tcBorders>
            <w:bottom w:val="single" w:sz="4" w:space="0" w:color="auto"/>
          </w:tcBorders>
          <w:shd w:val="clear" w:color="auto" w:fill="auto"/>
          <w:vAlign w:val="bottom"/>
        </w:tcPr>
        <w:p w14:paraId="79317B1C" w14:textId="77777777" w:rsidR="00E37344" w:rsidRPr="005D7AC7" w:rsidRDefault="00E37344" w:rsidP="005D7AC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A4CE9D6" w14:textId="77777777" w:rsidR="00E37344" w:rsidRDefault="00E37344" w:rsidP="005D7AC7">
          <w:pPr>
            <w:pStyle w:val="Header"/>
            <w:spacing w:after="120"/>
          </w:pPr>
        </w:p>
      </w:tc>
      <w:tc>
        <w:tcPr>
          <w:tcW w:w="6466" w:type="dxa"/>
          <w:gridSpan w:val="4"/>
          <w:tcBorders>
            <w:bottom w:val="single" w:sz="4" w:space="0" w:color="auto"/>
          </w:tcBorders>
          <w:shd w:val="clear" w:color="auto" w:fill="auto"/>
          <w:vAlign w:val="bottom"/>
        </w:tcPr>
        <w:p w14:paraId="73B3C2EE" w14:textId="77777777" w:rsidR="00E37344" w:rsidRPr="005D7AC7" w:rsidRDefault="00E37344" w:rsidP="005D7AC7">
          <w:pPr>
            <w:spacing w:after="80" w:line="240" w:lineRule="auto"/>
            <w:jc w:val="right"/>
            <w:rPr>
              <w:position w:val="-4"/>
            </w:rPr>
          </w:pPr>
          <w:r>
            <w:rPr>
              <w:position w:val="-4"/>
              <w:sz w:val="40"/>
            </w:rPr>
            <w:t>CEDAW</w:t>
          </w:r>
          <w:r>
            <w:rPr>
              <w:position w:val="-4"/>
            </w:rPr>
            <w:t>/C/YEM/RQ/7-8</w:t>
          </w:r>
        </w:p>
      </w:tc>
    </w:tr>
    <w:tr w:rsidR="00E37344" w:rsidRPr="005D7AC7" w14:paraId="4C4A65F3" w14:textId="77777777" w:rsidTr="005D7AC7">
      <w:trPr>
        <w:gridAfter w:val="1"/>
        <w:wAfter w:w="15" w:type="dxa"/>
        <w:trHeight w:hRule="exact" w:val="2880"/>
      </w:trPr>
      <w:tc>
        <w:tcPr>
          <w:tcW w:w="1267" w:type="dxa"/>
          <w:tcBorders>
            <w:top w:val="single" w:sz="4" w:space="0" w:color="auto"/>
            <w:bottom w:val="single" w:sz="12" w:space="0" w:color="auto"/>
          </w:tcBorders>
          <w:shd w:val="clear" w:color="auto" w:fill="auto"/>
        </w:tcPr>
        <w:p w14:paraId="0092E956" w14:textId="77777777" w:rsidR="00E37344" w:rsidRPr="005D7AC7" w:rsidRDefault="00E37344" w:rsidP="005D7AC7">
          <w:pPr>
            <w:pStyle w:val="Header"/>
            <w:spacing w:before="120"/>
            <w:jc w:val="center"/>
          </w:pPr>
          <w:r>
            <w:t xml:space="preserve"> </w:t>
          </w:r>
          <w:r>
            <w:drawing>
              <wp:inline distT="0" distB="0" distL="0" distR="0" wp14:anchorId="451AC75F" wp14:editId="2F5F5EF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F0E4888" w14:textId="77777777" w:rsidR="00E37344" w:rsidRPr="005D7AC7" w:rsidRDefault="00E37344" w:rsidP="005D7AC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2015D68" w14:textId="77777777" w:rsidR="00E37344" w:rsidRPr="005D7AC7" w:rsidRDefault="00E37344" w:rsidP="005D7AC7">
          <w:pPr>
            <w:pStyle w:val="Header"/>
            <w:spacing w:before="109"/>
          </w:pPr>
        </w:p>
      </w:tc>
      <w:tc>
        <w:tcPr>
          <w:tcW w:w="3096" w:type="dxa"/>
          <w:tcBorders>
            <w:top w:val="single" w:sz="4" w:space="0" w:color="auto"/>
            <w:bottom w:val="single" w:sz="12" w:space="0" w:color="auto"/>
          </w:tcBorders>
          <w:shd w:val="clear" w:color="auto" w:fill="auto"/>
        </w:tcPr>
        <w:p w14:paraId="09690F27" w14:textId="77777777" w:rsidR="00E37344" w:rsidRDefault="00E37344" w:rsidP="005D7AC7">
          <w:pPr>
            <w:pStyle w:val="Publication"/>
            <w:spacing w:before="240"/>
            <w:rPr>
              <w:color w:val="010000"/>
            </w:rPr>
          </w:pPr>
          <w:r>
            <w:rPr>
              <w:color w:val="010000"/>
            </w:rPr>
            <w:t>Distr.: General</w:t>
          </w:r>
        </w:p>
        <w:p w14:paraId="1E76F505" w14:textId="77777777" w:rsidR="00E37344" w:rsidRDefault="00E37344" w:rsidP="005D7AC7">
          <w:r>
            <w:t>19 August 2020</w:t>
          </w:r>
        </w:p>
        <w:p w14:paraId="54A28939" w14:textId="533A2F24" w:rsidR="00E37344" w:rsidRDefault="00E37344" w:rsidP="005D7AC7">
          <w:r>
            <w:t>English</w:t>
          </w:r>
        </w:p>
        <w:p w14:paraId="0038056E" w14:textId="77777777" w:rsidR="00E37344" w:rsidRDefault="00E37344" w:rsidP="005D7AC7">
          <w:r>
            <w:t>Original: Arabic</w:t>
          </w:r>
        </w:p>
        <w:p w14:paraId="7A7742CB" w14:textId="2AF36227" w:rsidR="00E37344" w:rsidRPr="005D7AC7" w:rsidRDefault="00E37344" w:rsidP="005D7AC7">
          <w:r w:rsidRPr="00006766">
            <w:t>Arabic, English, French and Spanish only</w:t>
          </w:r>
        </w:p>
      </w:tc>
    </w:tr>
  </w:tbl>
  <w:p w14:paraId="5D35ED06" w14:textId="77777777" w:rsidR="00E37344" w:rsidRPr="005D7AC7" w:rsidRDefault="00E37344" w:rsidP="005D7AC7">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E37344" w:rsidRPr="00916C78" w14:paraId="54FE1210" w14:textId="77777777" w:rsidTr="00916C78">
      <w:trPr>
        <w:cantSplit/>
        <w:trHeight w:val="4925"/>
      </w:trPr>
      <w:tc>
        <w:tcPr>
          <w:tcW w:w="13238" w:type="dxa"/>
          <w:shd w:val="clear" w:color="auto" w:fill="auto"/>
          <w:textDirection w:val="tbRl"/>
          <w:vAlign w:val="bottom"/>
        </w:tcPr>
        <w:p w14:paraId="5879D570" w14:textId="0CA8EC66" w:rsidR="00E37344" w:rsidRPr="00916C78" w:rsidRDefault="00E37344" w:rsidP="00916C78">
          <w:pPr>
            <w:pStyle w:val="Header"/>
            <w:ind w:left="14" w:right="14"/>
            <w:rPr>
              <w:b/>
              <w:w w:val="103"/>
            </w:rPr>
          </w:pPr>
          <w:r w:rsidRPr="00916C78">
            <w:rPr>
              <w:b/>
              <w:w w:val="103"/>
            </w:rPr>
            <w:fldChar w:fldCharType="begin"/>
          </w:r>
          <w:r w:rsidRPr="00916C78">
            <w:rPr>
              <w:b/>
              <w:w w:val="103"/>
            </w:rPr>
            <w:instrText xml:space="preserve"> DOCVARIABLE "sss1" \* MERGEFORMAT </w:instrText>
          </w:r>
          <w:r w:rsidRPr="00916C78">
            <w:rPr>
              <w:b/>
              <w:w w:val="103"/>
            </w:rPr>
            <w:fldChar w:fldCharType="separate"/>
          </w:r>
          <w:r w:rsidR="008C715F">
            <w:rPr>
              <w:b/>
              <w:w w:val="103"/>
            </w:rPr>
            <w:t>CEDAW/C/YEM/RQ/7-8</w:t>
          </w:r>
          <w:r w:rsidRPr="00916C78">
            <w:rPr>
              <w:b/>
              <w:w w:val="103"/>
            </w:rPr>
            <w:fldChar w:fldCharType="end"/>
          </w:r>
        </w:p>
      </w:tc>
    </w:tr>
    <w:tr w:rsidR="00E37344" w:rsidRPr="00916C78" w14:paraId="6FF53BA8" w14:textId="77777777" w:rsidTr="00916C78">
      <w:trPr>
        <w:cantSplit/>
        <w:trHeight w:val="4925"/>
      </w:trPr>
      <w:tc>
        <w:tcPr>
          <w:tcW w:w="13238" w:type="dxa"/>
          <w:shd w:val="clear" w:color="auto" w:fill="auto"/>
          <w:textDirection w:val="tbRl"/>
          <w:vAlign w:val="bottom"/>
        </w:tcPr>
        <w:p w14:paraId="3207CAA0" w14:textId="77777777" w:rsidR="00E37344" w:rsidRPr="00916C78" w:rsidRDefault="00E37344" w:rsidP="00916C78">
          <w:pPr>
            <w:pStyle w:val="Header"/>
            <w:ind w:left="14" w:right="14"/>
            <w:rPr>
              <w:b/>
              <w:w w:val="103"/>
            </w:rPr>
          </w:pPr>
        </w:p>
      </w:tc>
    </w:tr>
  </w:tbl>
  <w:p w14:paraId="21539D46" w14:textId="77777777" w:rsidR="00E37344" w:rsidRPr="00916C78" w:rsidRDefault="00E37344" w:rsidP="00916C7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E37344" w:rsidRPr="00916C78" w14:paraId="3A551768" w14:textId="77777777" w:rsidTr="00916C78">
      <w:trPr>
        <w:trHeight w:val="4925"/>
      </w:trPr>
      <w:tc>
        <w:tcPr>
          <w:tcW w:w="13238" w:type="dxa"/>
          <w:shd w:val="clear" w:color="auto" w:fill="auto"/>
          <w:vAlign w:val="bottom"/>
        </w:tcPr>
        <w:p w14:paraId="5D5C55D1" w14:textId="77777777" w:rsidR="00E37344" w:rsidRPr="00916C78" w:rsidRDefault="00E37344" w:rsidP="00916C78">
          <w:pPr>
            <w:pStyle w:val="Header"/>
            <w:ind w:left="14" w:right="14"/>
            <w:jc w:val="right"/>
            <w:rPr>
              <w:b/>
              <w:bCs/>
              <w:w w:val="103"/>
              <w:szCs w:val="26"/>
            </w:rPr>
          </w:pPr>
        </w:p>
      </w:tc>
    </w:tr>
    <w:tr w:rsidR="00E37344" w:rsidRPr="00916C78" w14:paraId="7253033C" w14:textId="77777777" w:rsidTr="00916C78">
      <w:trPr>
        <w:cantSplit/>
        <w:trHeight w:val="4925"/>
      </w:trPr>
      <w:tc>
        <w:tcPr>
          <w:tcW w:w="13238" w:type="dxa"/>
          <w:shd w:val="clear" w:color="auto" w:fill="auto"/>
          <w:textDirection w:val="tbRl"/>
          <w:vAlign w:val="bottom"/>
        </w:tcPr>
        <w:p w14:paraId="6D6FBA82" w14:textId="59B8C6BC" w:rsidR="00E37344" w:rsidRPr="00916C78" w:rsidRDefault="00E37344" w:rsidP="00916C78">
          <w:pPr>
            <w:pStyle w:val="Header"/>
            <w:ind w:left="14" w:right="14"/>
            <w:jc w:val="right"/>
            <w:rPr>
              <w:b/>
              <w:bCs/>
              <w:w w:val="103"/>
              <w:szCs w:val="26"/>
            </w:rPr>
          </w:pPr>
          <w:r w:rsidRPr="00916C78">
            <w:rPr>
              <w:b/>
              <w:bCs/>
              <w:w w:val="103"/>
              <w:szCs w:val="26"/>
            </w:rPr>
            <w:fldChar w:fldCharType="begin"/>
          </w:r>
          <w:r w:rsidRPr="00916C78">
            <w:rPr>
              <w:b/>
              <w:bCs/>
              <w:w w:val="103"/>
              <w:szCs w:val="26"/>
            </w:rPr>
            <w:instrText xml:space="preserve"> DOCVARIABLE "sss1" \* MERGEFORMAT </w:instrText>
          </w:r>
          <w:r w:rsidRPr="00916C78">
            <w:rPr>
              <w:b/>
              <w:bCs/>
              <w:w w:val="103"/>
              <w:szCs w:val="26"/>
            </w:rPr>
            <w:fldChar w:fldCharType="separate"/>
          </w:r>
          <w:r w:rsidR="008C715F">
            <w:rPr>
              <w:b/>
              <w:bCs/>
              <w:w w:val="103"/>
              <w:szCs w:val="26"/>
            </w:rPr>
            <w:t>CEDAW/C/YEM/RQ/7-8</w:t>
          </w:r>
          <w:r w:rsidRPr="00916C78">
            <w:rPr>
              <w:b/>
              <w:bCs/>
              <w:w w:val="103"/>
              <w:szCs w:val="26"/>
            </w:rPr>
            <w:fldChar w:fldCharType="end"/>
          </w:r>
        </w:p>
      </w:tc>
    </w:tr>
  </w:tbl>
  <w:p w14:paraId="708F99CE" w14:textId="77777777" w:rsidR="00E37344" w:rsidRPr="00916C78" w:rsidRDefault="00E37344" w:rsidP="00916C7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7344" w14:paraId="141D9FC5" w14:textId="77777777" w:rsidTr="005D7AC7">
      <w:trPr>
        <w:trHeight w:hRule="exact" w:val="864"/>
      </w:trPr>
      <w:tc>
        <w:tcPr>
          <w:tcW w:w="4920" w:type="dxa"/>
          <w:shd w:val="clear" w:color="auto" w:fill="auto"/>
          <w:vAlign w:val="bottom"/>
        </w:tcPr>
        <w:p w14:paraId="5FE20B95" w14:textId="2FBB17F5" w:rsidR="00E37344" w:rsidRPr="005D7AC7" w:rsidRDefault="00E37344" w:rsidP="005D7AC7">
          <w:pPr>
            <w:pStyle w:val="Header"/>
            <w:spacing w:after="80"/>
            <w:rPr>
              <w:b/>
            </w:rPr>
          </w:pPr>
          <w:r>
            <w:rPr>
              <w:b/>
            </w:rPr>
            <w:fldChar w:fldCharType="begin"/>
          </w:r>
          <w:r>
            <w:rPr>
              <w:b/>
            </w:rPr>
            <w:instrText xml:space="preserve"> DOCVARIABLE "sss1" \* MERGEFORMAT </w:instrText>
          </w:r>
          <w:r>
            <w:rPr>
              <w:b/>
            </w:rPr>
            <w:fldChar w:fldCharType="separate"/>
          </w:r>
          <w:r w:rsidR="008C715F">
            <w:rPr>
              <w:b/>
            </w:rPr>
            <w:t>CEDAW/C/YEM/RQ/7-8</w:t>
          </w:r>
          <w:r>
            <w:rPr>
              <w:b/>
            </w:rPr>
            <w:fldChar w:fldCharType="end"/>
          </w:r>
        </w:p>
      </w:tc>
      <w:tc>
        <w:tcPr>
          <w:tcW w:w="4920" w:type="dxa"/>
          <w:shd w:val="clear" w:color="auto" w:fill="auto"/>
          <w:vAlign w:val="bottom"/>
        </w:tcPr>
        <w:p w14:paraId="7DE34D69" w14:textId="77777777" w:rsidR="00E37344" w:rsidRDefault="00E37344" w:rsidP="005D7AC7">
          <w:pPr>
            <w:pStyle w:val="Header"/>
          </w:pPr>
        </w:p>
      </w:tc>
    </w:tr>
  </w:tbl>
  <w:p w14:paraId="4F870E53" w14:textId="77777777" w:rsidR="00E37344" w:rsidRPr="005D7AC7" w:rsidRDefault="00E37344" w:rsidP="005D7AC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7344" w14:paraId="3D1DC6B7" w14:textId="77777777" w:rsidTr="005D7AC7">
      <w:trPr>
        <w:trHeight w:hRule="exact" w:val="864"/>
      </w:trPr>
      <w:tc>
        <w:tcPr>
          <w:tcW w:w="4920" w:type="dxa"/>
          <w:shd w:val="clear" w:color="auto" w:fill="auto"/>
          <w:vAlign w:val="bottom"/>
        </w:tcPr>
        <w:p w14:paraId="4D367DD5" w14:textId="77777777" w:rsidR="00E37344" w:rsidRDefault="00E37344" w:rsidP="005D7AC7">
          <w:pPr>
            <w:pStyle w:val="Header"/>
          </w:pPr>
        </w:p>
      </w:tc>
      <w:tc>
        <w:tcPr>
          <w:tcW w:w="4920" w:type="dxa"/>
          <w:shd w:val="clear" w:color="auto" w:fill="auto"/>
          <w:vAlign w:val="bottom"/>
        </w:tcPr>
        <w:p w14:paraId="3E86314A" w14:textId="1621A0AD" w:rsidR="00E37344" w:rsidRPr="005D7AC7" w:rsidRDefault="00E37344" w:rsidP="005D7AC7">
          <w:pPr>
            <w:pStyle w:val="Header"/>
            <w:spacing w:after="80"/>
            <w:jc w:val="right"/>
            <w:rPr>
              <w:b/>
            </w:rPr>
          </w:pPr>
          <w:r>
            <w:rPr>
              <w:b/>
            </w:rPr>
            <w:fldChar w:fldCharType="begin"/>
          </w:r>
          <w:r>
            <w:rPr>
              <w:b/>
            </w:rPr>
            <w:instrText xml:space="preserve"> DOCVARIABLE "sss1" \* MERGEFORMAT </w:instrText>
          </w:r>
          <w:r>
            <w:rPr>
              <w:b/>
            </w:rPr>
            <w:fldChar w:fldCharType="separate"/>
          </w:r>
          <w:r w:rsidR="008C715F">
            <w:rPr>
              <w:b/>
            </w:rPr>
            <w:t>CEDAW/C/YEM/RQ/7-8</w:t>
          </w:r>
          <w:r>
            <w:rPr>
              <w:b/>
            </w:rPr>
            <w:fldChar w:fldCharType="end"/>
          </w:r>
        </w:p>
      </w:tc>
    </w:tr>
  </w:tbl>
  <w:p w14:paraId="3A5D245C" w14:textId="77777777" w:rsidR="00E37344" w:rsidRPr="005D7AC7" w:rsidRDefault="00E37344" w:rsidP="005D7A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0875*"/>
    <w:docVar w:name="CreationDt" w:val="10/09/2020 10:53 AM"/>
    <w:docVar w:name="DocCategory" w:val="Doc"/>
    <w:docVar w:name="DocType" w:val="Final"/>
    <w:docVar w:name="DutyStation" w:val="New York"/>
    <w:docVar w:name="FooterJN" w:val="20-10875"/>
    <w:docVar w:name="jobn" w:val="20-10875 (E)"/>
    <w:docVar w:name="jobnDT" w:val="20-10875 (E)   100920"/>
    <w:docVar w:name="jobnDTDT" w:val="20-10875 (E)   100920   100920"/>
    <w:docVar w:name="JobNo" w:val="2010875E"/>
    <w:docVar w:name="JobNo2" w:val="2021516E"/>
    <w:docVar w:name="LocalDrive" w:val="-1"/>
    <w:docVar w:name="OandT" w:val="cm"/>
    <w:docVar w:name="sss1" w:val="CEDAW/C/YEM/RQ/7-8"/>
    <w:docVar w:name="sss2" w:val="-"/>
    <w:docVar w:name="Symbol1" w:val="CEDAW/C/YEM/RQ/7-8"/>
    <w:docVar w:name="Symbol2" w:val="-"/>
  </w:docVars>
  <w:rsids>
    <w:rsidRoot w:val="00C041E5"/>
    <w:rsid w:val="000019B3"/>
    <w:rsid w:val="00001E01"/>
    <w:rsid w:val="00002105"/>
    <w:rsid w:val="00006766"/>
    <w:rsid w:val="00011362"/>
    <w:rsid w:val="00012805"/>
    <w:rsid w:val="0001325F"/>
    <w:rsid w:val="00017FCF"/>
    <w:rsid w:val="00024D1E"/>
    <w:rsid w:val="00026003"/>
    <w:rsid w:val="0003725B"/>
    <w:rsid w:val="000408AB"/>
    <w:rsid w:val="00055C1E"/>
    <w:rsid w:val="000628E8"/>
    <w:rsid w:val="00064B94"/>
    <w:rsid w:val="00066315"/>
    <w:rsid w:val="00066653"/>
    <w:rsid w:val="00071E62"/>
    <w:rsid w:val="00073F65"/>
    <w:rsid w:val="00075B57"/>
    <w:rsid w:val="00090073"/>
    <w:rsid w:val="000A22CC"/>
    <w:rsid w:val="000B3288"/>
    <w:rsid w:val="000B5AFB"/>
    <w:rsid w:val="000C4C9C"/>
    <w:rsid w:val="000D2BE8"/>
    <w:rsid w:val="000E3EC2"/>
    <w:rsid w:val="000E43ED"/>
    <w:rsid w:val="000E4CFD"/>
    <w:rsid w:val="000F03B7"/>
    <w:rsid w:val="0011766D"/>
    <w:rsid w:val="001257A4"/>
    <w:rsid w:val="00135D3F"/>
    <w:rsid w:val="0014760E"/>
    <w:rsid w:val="00196E04"/>
    <w:rsid w:val="001A207A"/>
    <w:rsid w:val="001A6923"/>
    <w:rsid w:val="001C22A4"/>
    <w:rsid w:val="001C283F"/>
    <w:rsid w:val="001C4A3A"/>
    <w:rsid w:val="001C66B8"/>
    <w:rsid w:val="001D79B0"/>
    <w:rsid w:val="002007C7"/>
    <w:rsid w:val="00200F9C"/>
    <w:rsid w:val="00201732"/>
    <w:rsid w:val="0021450F"/>
    <w:rsid w:val="00214645"/>
    <w:rsid w:val="0022062E"/>
    <w:rsid w:val="00220A42"/>
    <w:rsid w:val="00221654"/>
    <w:rsid w:val="00232263"/>
    <w:rsid w:val="002345D2"/>
    <w:rsid w:val="00234648"/>
    <w:rsid w:val="00251A88"/>
    <w:rsid w:val="002706A2"/>
    <w:rsid w:val="00287896"/>
    <w:rsid w:val="002A0BCF"/>
    <w:rsid w:val="002B1AC8"/>
    <w:rsid w:val="002C52AB"/>
    <w:rsid w:val="002C633D"/>
    <w:rsid w:val="002D5725"/>
    <w:rsid w:val="002D5AB8"/>
    <w:rsid w:val="002D5ACA"/>
    <w:rsid w:val="002E09A8"/>
    <w:rsid w:val="002E4988"/>
    <w:rsid w:val="002E647B"/>
    <w:rsid w:val="002F3E3F"/>
    <w:rsid w:val="00300B6A"/>
    <w:rsid w:val="00310E06"/>
    <w:rsid w:val="00311972"/>
    <w:rsid w:val="0032585C"/>
    <w:rsid w:val="00326D6A"/>
    <w:rsid w:val="0033016E"/>
    <w:rsid w:val="00340025"/>
    <w:rsid w:val="00341CEE"/>
    <w:rsid w:val="00343935"/>
    <w:rsid w:val="00346E64"/>
    <w:rsid w:val="0035392D"/>
    <w:rsid w:val="00367FFD"/>
    <w:rsid w:val="00371A3B"/>
    <w:rsid w:val="0037347E"/>
    <w:rsid w:val="00375F07"/>
    <w:rsid w:val="003779B1"/>
    <w:rsid w:val="00385671"/>
    <w:rsid w:val="003A0A16"/>
    <w:rsid w:val="003A6907"/>
    <w:rsid w:val="003B1970"/>
    <w:rsid w:val="003B7F14"/>
    <w:rsid w:val="003C5079"/>
    <w:rsid w:val="003C507B"/>
    <w:rsid w:val="003C7506"/>
    <w:rsid w:val="003D159A"/>
    <w:rsid w:val="003E2D77"/>
    <w:rsid w:val="003E3B08"/>
    <w:rsid w:val="003E723B"/>
    <w:rsid w:val="003F25BA"/>
    <w:rsid w:val="00413211"/>
    <w:rsid w:val="0043390D"/>
    <w:rsid w:val="004372BA"/>
    <w:rsid w:val="0044179B"/>
    <w:rsid w:val="00450C53"/>
    <w:rsid w:val="00462958"/>
    <w:rsid w:val="004726DE"/>
    <w:rsid w:val="00483A42"/>
    <w:rsid w:val="004856CD"/>
    <w:rsid w:val="00492ED8"/>
    <w:rsid w:val="00493AE5"/>
    <w:rsid w:val="004A199E"/>
    <w:rsid w:val="004A340C"/>
    <w:rsid w:val="004A6554"/>
    <w:rsid w:val="004B0B18"/>
    <w:rsid w:val="004B1B2E"/>
    <w:rsid w:val="004B37D7"/>
    <w:rsid w:val="004B4C46"/>
    <w:rsid w:val="004C6DA1"/>
    <w:rsid w:val="004D17DB"/>
    <w:rsid w:val="004D72BD"/>
    <w:rsid w:val="004F08BA"/>
    <w:rsid w:val="004F179F"/>
    <w:rsid w:val="00501624"/>
    <w:rsid w:val="005016EA"/>
    <w:rsid w:val="00525648"/>
    <w:rsid w:val="00532C12"/>
    <w:rsid w:val="005340B9"/>
    <w:rsid w:val="00534D9C"/>
    <w:rsid w:val="0054091E"/>
    <w:rsid w:val="00546693"/>
    <w:rsid w:val="00556720"/>
    <w:rsid w:val="0056075E"/>
    <w:rsid w:val="00564E7E"/>
    <w:rsid w:val="00570F19"/>
    <w:rsid w:val="00582C83"/>
    <w:rsid w:val="005921A7"/>
    <w:rsid w:val="005B03DC"/>
    <w:rsid w:val="005C065F"/>
    <w:rsid w:val="005C49C8"/>
    <w:rsid w:val="005D7AC7"/>
    <w:rsid w:val="005F2F1C"/>
    <w:rsid w:val="00600735"/>
    <w:rsid w:val="00606716"/>
    <w:rsid w:val="00612565"/>
    <w:rsid w:val="006137E4"/>
    <w:rsid w:val="00617130"/>
    <w:rsid w:val="006254A9"/>
    <w:rsid w:val="00631E82"/>
    <w:rsid w:val="006350B2"/>
    <w:rsid w:val="006368E9"/>
    <w:rsid w:val="00636929"/>
    <w:rsid w:val="0064252E"/>
    <w:rsid w:val="006434E6"/>
    <w:rsid w:val="0064647F"/>
    <w:rsid w:val="00651750"/>
    <w:rsid w:val="00666082"/>
    <w:rsid w:val="00674235"/>
    <w:rsid w:val="006825C9"/>
    <w:rsid w:val="00692926"/>
    <w:rsid w:val="006C20C8"/>
    <w:rsid w:val="006C633A"/>
    <w:rsid w:val="006D3103"/>
    <w:rsid w:val="006D6278"/>
    <w:rsid w:val="006E19F3"/>
    <w:rsid w:val="006E2FA3"/>
    <w:rsid w:val="006F70C9"/>
    <w:rsid w:val="00703223"/>
    <w:rsid w:val="00707CAD"/>
    <w:rsid w:val="00714707"/>
    <w:rsid w:val="00732307"/>
    <w:rsid w:val="0073760B"/>
    <w:rsid w:val="00747697"/>
    <w:rsid w:val="00763C26"/>
    <w:rsid w:val="00764DD9"/>
    <w:rsid w:val="00772160"/>
    <w:rsid w:val="00777887"/>
    <w:rsid w:val="00787067"/>
    <w:rsid w:val="0078768B"/>
    <w:rsid w:val="00792F33"/>
    <w:rsid w:val="007974D9"/>
    <w:rsid w:val="007A4C14"/>
    <w:rsid w:val="007A620C"/>
    <w:rsid w:val="007C15C7"/>
    <w:rsid w:val="007D140D"/>
    <w:rsid w:val="007D29BF"/>
    <w:rsid w:val="007E1D05"/>
    <w:rsid w:val="007E4B0F"/>
    <w:rsid w:val="007F0CEA"/>
    <w:rsid w:val="007F1EE6"/>
    <w:rsid w:val="007F29C0"/>
    <w:rsid w:val="007F6526"/>
    <w:rsid w:val="008076DA"/>
    <w:rsid w:val="00811400"/>
    <w:rsid w:val="00814925"/>
    <w:rsid w:val="00815557"/>
    <w:rsid w:val="0082560A"/>
    <w:rsid w:val="008307FC"/>
    <w:rsid w:val="00831541"/>
    <w:rsid w:val="00846D29"/>
    <w:rsid w:val="0085368D"/>
    <w:rsid w:val="00855FFA"/>
    <w:rsid w:val="008651F1"/>
    <w:rsid w:val="008723C3"/>
    <w:rsid w:val="00876C11"/>
    <w:rsid w:val="008839D5"/>
    <w:rsid w:val="008849C5"/>
    <w:rsid w:val="0088580C"/>
    <w:rsid w:val="00890662"/>
    <w:rsid w:val="0089085F"/>
    <w:rsid w:val="0089280E"/>
    <w:rsid w:val="008A00E5"/>
    <w:rsid w:val="008A111F"/>
    <w:rsid w:val="008A156F"/>
    <w:rsid w:val="008A1694"/>
    <w:rsid w:val="008B0FC1"/>
    <w:rsid w:val="008B3855"/>
    <w:rsid w:val="008B5743"/>
    <w:rsid w:val="008C35FD"/>
    <w:rsid w:val="008C715F"/>
    <w:rsid w:val="008D6131"/>
    <w:rsid w:val="008E22B4"/>
    <w:rsid w:val="008E2621"/>
    <w:rsid w:val="008E4684"/>
    <w:rsid w:val="008E722C"/>
    <w:rsid w:val="008F1C5D"/>
    <w:rsid w:val="00906F64"/>
    <w:rsid w:val="00916C78"/>
    <w:rsid w:val="00925C31"/>
    <w:rsid w:val="00943B56"/>
    <w:rsid w:val="00947922"/>
    <w:rsid w:val="009517EC"/>
    <w:rsid w:val="00966AFF"/>
    <w:rsid w:val="009A077B"/>
    <w:rsid w:val="009A154B"/>
    <w:rsid w:val="009C0D22"/>
    <w:rsid w:val="009D2B27"/>
    <w:rsid w:val="009D7FB3"/>
    <w:rsid w:val="009E1969"/>
    <w:rsid w:val="00A05372"/>
    <w:rsid w:val="00A05673"/>
    <w:rsid w:val="00A1693B"/>
    <w:rsid w:val="00A20AC0"/>
    <w:rsid w:val="00A23E31"/>
    <w:rsid w:val="00A26D65"/>
    <w:rsid w:val="00A30DCB"/>
    <w:rsid w:val="00A33944"/>
    <w:rsid w:val="00A33FB6"/>
    <w:rsid w:val="00A412A5"/>
    <w:rsid w:val="00A50ADC"/>
    <w:rsid w:val="00A5267A"/>
    <w:rsid w:val="00A552FA"/>
    <w:rsid w:val="00A6750C"/>
    <w:rsid w:val="00A67B69"/>
    <w:rsid w:val="00A73452"/>
    <w:rsid w:val="00A803B4"/>
    <w:rsid w:val="00A81678"/>
    <w:rsid w:val="00A82D5B"/>
    <w:rsid w:val="00A907B3"/>
    <w:rsid w:val="00A93A73"/>
    <w:rsid w:val="00A93FAB"/>
    <w:rsid w:val="00AA2E74"/>
    <w:rsid w:val="00AA31F4"/>
    <w:rsid w:val="00AB2BAB"/>
    <w:rsid w:val="00AC617F"/>
    <w:rsid w:val="00AE72A3"/>
    <w:rsid w:val="00AF785D"/>
    <w:rsid w:val="00B01678"/>
    <w:rsid w:val="00B04714"/>
    <w:rsid w:val="00B26AE5"/>
    <w:rsid w:val="00B27E2C"/>
    <w:rsid w:val="00B311CE"/>
    <w:rsid w:val="00B35260"/>
    <w:rsid w:val="00B40842"/>
    <w:rsid w:val="00B71C3E"/>
    <w:rsid w:val="00B737E8"/>
    <w:rsid w:val="00B95F3F"/>
    <w:rsid w:val="00B97099"/>
    <w:rsid w:val="00BA666B"/>
    <w:rsid w:val="00BB5C7D"/>
    <w:rsid w:val="00BC0F18"/>
    <w:rsid w:val="00BD568A"/>
    <w:rsid w:val="00BE196B"/>
    <w:rsid w:val="00BF4648"/>
    <w:rsid w:val="00BF5B27"/>
    <w:rsid w:val="00BF6BE0"/>
    <w:rsid w:val="00C041E5"/>
    <w:rsid w:val="00C1027A"/>
    <w:rsid w:val="00C11C42"/>
    <w:rsid w:val="00C34423"/>
    <w:rsid w:val="00C3646D"/>
    <w:rsid w:val="00C42216"/>
    <w:rsid w:val="00C46D1E"/>
    <w:rsid w:val="00C53D04"/>
    <w:rsid w:val="00C57A47"/>
    <w:rsid w:val="00C75938"/>
    <w:rsid w:val="00C779E4"/>
    <w:rsid w:val="00C943DD"/>
    <w:rsid w:val="00CB263B"/>
    <w:rsid w:val="00CB4DD7"/>
    <w:rsid w:val="00CD4AC4"/>
    <w:rsid w:val="00CD6E7C"/>
    <w:rsid w:val="00CF1323"/>
    <w:rsid w:val="00D140FC"/>
    <w:rsid w:val="00D16948"/>
    <w:rsid w:val="00D16A1B"/>
    <w:rsid w:val="00D174C7"/>
    <w:rsid w:val="00D21B43"/>
    <w:rsid w:val="00D45FA5"/>
    <w:rsid w:val="00D526E8"/>
    <w:rsid w:val="00D64165"/>
    <w:rsid w:val="00D76650"/>
    <w:rsid w:val="00D832A4"/>
    <w:rsid w:val="00D94A42"/>
    <w:rsid w:val="00DA1B68"/>
    <w:rsid w:val="00DA37D2"/>
    <w:rsid w:val="00DA3AC0"/>
    <w:rsid w:val="00DA61D1"/>
    <w:rsid w:val="00DB5626"/>
    <w:rsid w:val="00DC7B16"/>
    <w:rsid w:val="00DD42F7"/>
    <w:rsid w:val="00DF265D"/>
    <w:rsid w:val="00DF2AAD"/>
    <w:rsid w:val="00E001C3"/>
    <w:rsid w:val="00E37344"/>
    <w:rsid w:val="00E37852"/>
    <w:rsid w:val="00E61903"/>
    <w:rsid w:val="00E7599A"/>
    <w:rsid w:val="00E7699B"/>
    <w:rsid w:val="00E82D23"/>
    <w:rsid w:val="00E8363B"/>
    <w:rsid w:val="00E870C2"/>
    <w:rsid w:val="00E9235C"/>
    <w:rsid w:val="00EB775C"/>
    <w:rsid w:val="00EC66F1"/>
    <w:rsid w:val="00ED0128"/>
    <w:rsid w:val="00ED42F5"/>
    <w:rsid w:val="00ED5AA7"/>
    <w:rsid w:val="00EF2614"/>
    <w:rsid w:val="00F00F07"/>
    <w:rsid w:val="00F022F9"/>
    <w:rsid w:val="00F14FA4"/>
    <w:rsid w:val="00F27BF6"/>
    <w:rsid w:val="00F30184"/>
    <w:rsid w:val="00F4453B"/>
    <w:rsid w:val="00F54EBF"/>
    <w:rsid w:val="00F5593E"/>
    <w:rsid w:val="00F60F73"/>
    <w:rsid w:val="00F6645F"/>
    <w:rsid w:val="00F7600D"/>
    <w:rsid w:val="00F77752"/>
    <w:rsid w:val="00F800D9"/>
    <w:rsid w:val="00F818BD"/>
    <w:rsid w:val="00F84D9F"/>
    <w:rsid w:val="00F8600E"/>
    <w:rsid w:val="00F94BC6"/>
    <w:rsid w:val="00FA432E"/>
    <w:rsid w:val="00FB2EC5"/>
    <w:rsid w:val="00FC3DD4"/>
    <w:rsid w:val="00FC49F5"/>
    <w:rsid w:val="00FD51BA"/>
    <w:rsid w:val="00FD6192"/>
    <w:rsid w:val="00FE2DAE"/>
    <w:rsid w:val="00FF21D4"/>
    <w:rsid w:val="00FF56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AD13A36"/>
  <w15:chartTrackingRefBased/>
  <w15:docId w15:val="{1397DA05-7C1E-484C-AEC3-7AEA553AA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C1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532C1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32C12"/>
    <w:pPr>
      <w:spacing w:line="300" w:lineRule="exact"/>
      <w:ind w:left="0" w:right="0" w:firstLine="0"/>
    </w:pPr>
    <w:rPr>
      <w:spacing w:val="-2"/>
      <w:sz w:val="28"/>
    </w:rPr>
  </w:style>
  <w:style w:type="paragraph" w:customStyle="1" w:styleId="HM">
    <w:name w:val="_ H __M"/>
    <w:basedOn w:val="HCh"/>
    <w:next w:val="Normal"/>
    <w:rsid w:val="00532C12"/>
    <w:pPr>
      <w:spacing w:line="360" w:lineRule="exact"/>
    </w:pPr>
    <w:rPr>
      <w:spacing w:val="-3"/>
      <w:w w:val="99"/>
      <w:sz w:val="34"/>
    </w:rPr>
  </w:style>
  <w:style w:type="paragraph" w:customStyle="1" w:styleId="H23">
    <w:name w:val="_ H_2/3"/>
    <w:basedOn w:val="Normal"/>
    <w:next w:val="SingleTxt"/>
    <w:rsid w:val="00532C12"/>
    <w:pPr>
      <w:outlineLvl w:val="1"/>
    </w:pPr>
    <w:rPr>
      <w:b/>
      <w:lang w:val="en-US"/>
    </w:rPr>
  </w:style>
  <w:style w:type="paragraph" w:customStyle="1" w:styleId="H4">
    <w:name w:val="_ H_4"/>
    <w:basedOn w:val="Normal"/>
    <w:next w:val="Normal"/>
    <w:rsid w:val="00532C1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32C1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32C1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32C1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32C12"/>
    <w:pPr>
      <w:spacing w:line="540" w:lineRule="exact"/>
    </w:pPr>
    <w:rPr>
      <w:spacing w:val="-8"/>
      <w:w w:val="96"/>
      <w:sz w:val="57"/>
    </w:rPr>
  </w:style>
  <w:style w:type="paragraph" w:customStyle="1" w:styleId="SS">
    <w:name w:val="__S_S"/>
    <w:basedOn w:val="HCh"/>
    <w:next w:val="Normal"/>
    <w:rsid w:val="00532C12"/>
    <w:pPr>
      <w:ind w:left="1267" w:right="1267"/>
    </w:pPr>
  </w:style>
  <w:style w:type="paragraph" w:customStyle="1" w:styleId="SingleTxt">
    <w:name w:val="__Single Txt"/>
    <w:basedOn w:val="Normal"/>
    <w:rsid w:val="00532C1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32C12"/>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532C1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32C12"/>
    <w:pPr>
      <w:spacing w:line="240" w:lineRule="exact"/>
      <w:ind w:left="0" w:right="5040" w:firstLine="0"/>
      <w:outlineLvl w:val="1"/>
    </w:pPr>
    <w:rPr>
      <w:sz w:val="20"/>
    </w:rPr>
  </w:style>
  <w:style w:type="paragraph" w:styleId="BalloonText">
    <w:name w:val="Balloon Text"/>
    <w:basedOn w:val="Normal"/>
    <w:link w:val="BalloonTextChar"/>
    <w:semiHidden/>
    <w:rsid w:val="00532C12"/>
    <w:rPr>
      <w:rFonts w:ascii="Tahoma" w:hAnsi="Tahoma" w:cs="Tahoma"/>
      <w:sz w:val="16"/>
      <w:szCs w:val="16"/>
    </w:rPr>
  </w:style>
  <w:style w:type="character" w:customStyle="1" w:styleId="BalloonTextChar">
    <w:name w:val="Balloon Text Char"/>
    <w:basedOn w:val="DefaultParagraphFont"/>
    <w:link w:val="BalloonText"/>
    <w:semiHidden/>
    <w:rsid w:val="00532C1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32C1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532C1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532C12"/>
    <w:rPr>
      <w:sz w:val="6"/>
    </w:rPr>
  </w:style>
  <w:style w:type="paragraph" w:customStyle="1" w:styleId="Distribution">
    <w:name w:val="Distribution"/>
    <w:next w:val="Normal"/>
    <w:rsid w:val="00532C1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32C1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32C1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32C1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32C12"/>
  </w:style>
  <w:style w:type="character" w:customStyle="1" w:styleId="EndnoteTextChar">
    <w:name w:val="Endnote Text Char"/>
    <w:basedOn w:val="DefaultParagraphFont"/>
    <w:link w:val="EndnoteText"/>
    <w:semiHidden/>
    <w:rsid w:val="00532C1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32C1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32C1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32C1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532C1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32C1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532C1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532C1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32C1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32C12"/>
    <w:pPr>
      <w:tabs>
        <w:tab w:val="right" w:pos="9965"/>
      </w:tabs>
      <w:spacing w:line="210" w:lineRule="exact"/>
    </w:pPr>
    <w:rPr>
      <w:spacing w:val="5"/>
      <w:w w:val="104"/>
      <w:sz w:val="17"/>
    </w:rPr>
  </w:style>
  <w:style w:type="paragraph" w:customStyle="1" w:styleId="SmallX">
    <w:name w:val="SmallX"/>
    <w:basedOn w:val="Small"/>
    <w:next w:val="Normal"/>
    <w:rsid w:val="00532C12"/>
    <w:pPr>
      <w:spacing w:line="180" w:lineRule="exact"/>
      <w:jc w:val="right"/>
    </w:pPr>
    <w:rPr>
      <w:spacing w:val="6"/>
      <w:w w:val="106"/>
      <w:sz w:val="14"/>
    </w:rPr>
  </w:style>
  <w:style w:type="paragraph" w:customStyle="1" w:styleId="TitleHCH">
    <w:name w:val="Title_H_CH"/>
    <w:basedOn w:val="H1"/>
    <w:next w:val="Normal"/>
    <w:qFormat/>
    <w:rsid w:val="00532C12"/>
    <w:pPr>
      <w:spacing w:line="300" w:lineRule="exact"/>
      <w:ind w:left="0" w:right="0" w:firstLine="0"/>
    </w:pPr>
    <w:rPr>
      <w:spacing w:val="-2"/>
      <w:sz w:val="28"/>
    </w:rPr>
  </w:style>
  <w:style w:type="paragraph" w:customStyle="1" w:styleId="TitleH2">
    <w:name w:val="Title_H2"/>
    <w:basedOn w:val="Normal"/>
    <w:next w:val="Normal"/>
    <w:qFormat/>
    <w:rsid w:val="00532C1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532C12"/>
    <w:pPr>
      <w:spacing w:line="390" w:lineRule="exact"/>
    </w:pPr>
    <w:rPr>
      <w:spacing w:val="-4"/>
      <w:w w:val="98"/>
      <w:sz w:val="40"/>
    </w:rPr>
  </w:style>
  <w:style w:type="character" w:styleId="Hyperlink">
    <w:name w:val="Hyperlink"/>
    <w:basedOn w:val="DefaultParagraphFont"/>
    <w:rsid w:val="00532C12"/>
    <w:rPr>
      <w:color w:val="0000FF"/>
      <w:u w:val="none"/>
    </w:rPr>
  </w:style>
  <w:style w:type="paragraph" w:styleId="PlainText">
    <w:name w:val="Plain Text"/>
    <w:basedOn w:val="Normal"/>
    <w:link w:val="PlainTextChar"/>
    <w:rsid w:val="00532C1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32C12"/>
    <w:rPr>
      <w:rFonts w:ascii="Courier New" w:eastAsia="Times New Roman" w:hAnsi="Courier New" w:cs="Times New Roman"/>
      <w:sz w:val="20"/>
      <w:szCs w:val="20"/>
      <w:lang w:val="en-US" w:eastAsia="en-GB"/>
    </w:rPr>
  </w:style>
  <w:style w:type="paragraph" w:customStyle="1" w:styleId="ReleaseDate0">
    <w:name w:val="Release Date"/>
    <w:next w:val="Footer"/>
    <w:rsid w:val="00532C1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32C12"/>
  </w:style>
  <w:style w:type="table" w:styleId="TableGrid">
    <w:name w:val="Table Grid"/>
    <w:basedOn w:val="TableNormal"/>
    <w:rsid w:val="00532C1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D7AC7"/>
    <w:pPr>
      <w:spacing w:line="240" w:lineRule="auto"/>
    </w:pPr>
  </w:style>
  <w:style w:type="character" w:customStyle="1" w:styleId="CommentTextChar">
    <w:name w:val="Comment Text Char"/>
    <w:basedOn w:val="DefaultParagraphFont"/>
    <w:link w:val="CommentText"/>
    <w:uiPriority w:val="99"/>
    <w:semiHidden/>
    <w:rsid w:val="005D7AC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D7AC7"/>
    <w:rPr>
      <w:b/>
      <w:bCs/>
    </w:rPr>
  </w:style>
  <w:style w:type="character" w:customStyle="1" w:styleId="CommentSubjectChar">
    <w:name w:val="Comment Subject Char"/>
    <w:basedOn w:val="CommentTextChar"/>
    <w:link w:val="CommentSubject"/>
    <w:uiPriority w:val="99"/>
    <w:semiHidden/>
    <w:rsid w:val="005D7AC7"/>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B03DC"/>
    <w:rPr>
      <w:color w:val="808080"/>
      <w:shd w:val="clear" w:color="auto" w:fill="E6E6E6"/>
    </w:rPr>
  </w:style>
  <w:style w:type="paragraph" w:styleId="Revision">
    <w:name w:val="Revision"/>
    <w:hidden/>
    <w:uiPriority w:val="99"/>
    <w:semiHidden/>
    <w:rsid w:val="0054669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S/RES/1325(2000)"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S/RES/1325(2000)" TargetMode="External"/><Relationship Id="rId25" Type="http://schemas.openxmlformats.org/officeDocument/2006/relationships/header" Target="header7.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oter" Target="footer5.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n/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oter" Target="footer4.xml"/><Relationship Id="rId27"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C1474-9C5F-4529-AD43-54F18693D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9935</Words>
  <Characters>54944</Characters>
  <Application>Microsoft Office Word</Application>
  <DocSecurity>0</DocSecurity>
  <Lines>1121</Lines>
  <Paragraphs>415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English Text Processing</dc:creator>
  <cp:keywords/>
  <dc:description/>
  <cp:lastModifiedBy>David Haken</cp:lastModifiedBy>
  <cp:revision>3</cp:revision>
  <cp:lastPrinted>2020-09-17T14:16:00Z</cp:lastPrinted>
  <dcterms:created xsi:type="dcterms:W3CDTF">2020-09-17T14:16:00Z</dcterms:created>
  <dcterms:modified xsi:type="dcterms:W3CDTF">2020-09-17T14:17:00Z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2010875</vt:lpwstr>
  </property>
  <property fmtid="{D5CDD505-2E9C-101B-9397-08002B2CF9AE}" pid="3" name="ODSRefJobNo">
    <vt:lpwstr>2021516E</vt:lpwstr>
  </property>
  <property fmtid="{D5CDD505-2E9C-101B-9397-08002B2CF9AE}" pid="4" name="Symbol1">
    <vt:lpwstr>CEDAW/C/YEM/RQ/7-8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Release Date">
    <vt:lpwstr/>
  </property>
  <property fmtid="{D5CDD505-2E9C-101B-9397-08002B2CF9AE}" pid="11" name="Session1">
    <vt:lpwstr>Seventy-seventh session_x000d_</vt:lpwstr>
  </property>
  <property fmtid="{D5CDD505-2E9C-101B-9397-08002B2CF9AE}" pid="12" name="Agenda1">
    <vt:lpwstr>Item 4 of the provisional agenda_x000d_</vt:lpwstr>
  </property>
  <property fmtid="{D5CDD505-2E9C-101B-9397-08002B2CF9AE}" pid="13" name="Agenda Title1">
    <vt:lpwstr>Consideration of reports submitted by States parties under article 18 of the Convention on the Elimination of All Forms of Discrimination against Women_x000d_</vt:lpwstr>
  </property>
  <property fmtid="{D5CDD505-2E9C-101B-9397-08002B2CF9AE}" pid="14" name="Title1">
    <vt:lpwstr>		Replies of Yemen to the list of issues and questions in relation to its combined seventh and eighth periodic reports*_x000d_</vt:lpwstr>
  </property>
  <property fmtid="{D5CDD505-2E9C-101B-9397-08002B2CF9AE}" pid="15" name="Comment">
    <vt:lpwstr/>
  </property>
  <property fmtid="{D5CDD505-2E9C-101B-9397-08002B2CF9AE}" pid="16" name="DraftPages">
    <vt:lpwstr> </vt:lpwstr>
  </property>
  <property fmtid="{D5CDD505-2E9C-101B-9397-08002B2CF9AE}" pid="17" name="Operator">
    <vt:lpwstr/>
  </property>
</Properties>
</file>