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3A19BF" w14:paraId="3455B15C" w14:textId="77777777" w:rsidTr="00281242">
        <w:trPr>
          <w:trHeight w:hRule="exact" w:val="851"/>
        </w:trPr>
        <w:tc>
          <w:tcPr>
            <w:tcW w:w="1274" w:type="dxa"/>
            <w:tcBorders>
              <w:bottom w:val="single" w:sz="4" w:space="0" w:color="auto"/>
            </w:tcBorders>
            <w:shd w:val="clear" w:color="auto" w:fill="auto"/>
          </w:tcPr>
          <w:p w14:paraId="48040FD7" w14:textId="77777777" w:rsidR="006B3E27" w:rsidRPr="006714A4" w:rsidRDefault="006B3E27" w:rsidP="008E5AA8">
            <w:pPr>
              <w:kinsoku w:val="0"/>
              <w:overflowPunct w:val="0"/>
              <w:autoSpaceDE w:val="0"/>
              <w:autoSpaceDN w:val="0"/>
              <w:adjustRightInd w:val="0"/>
              <w:snapToGrid w:val="0"/>
              <w:spacing w:after="80" w:line="480" w:lineRule="exact"/>
              <w:jc w:val="both"/>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5EE07848" w14:textId="77777777" w:rsidR="006B3E27" w:rsidRPr="003A19BF" w:rsidRDefault="006B3E27" w:rsidP="002F3D3A">
            <w:pPr>
              <w:spacing w:after="80" w:line="480" w:lineRule="exact"/>
              <w:ind w:left="57"/>
              <w:rPr>
                <w:sz w:val="30"/>
                <w:szCs w:val="30"/>
                <w:rtl/>
              </w:rPr>
            </w:pPr>
            <w:r w:rsidRPr="003A19BF">
              <w:rPr>
                <w:rFonts w:hint="cs"/>
                <w:sz w:val="30"/>
                <w:szCs w:val="30"/>
                <w:rtl/>
              </w:rPr>
              <w:t>الأمم المتحدة</w:t>
            </w:r>
          </w:p>
        </w:tc>
        <w:tc>
          <w:tcPr>
            <w:tcW w:w="3402" w:type="dxa"/>
            <w:tcBorders>
              <w:bottom w:val="single" w:sz="4" w:space="0" w:color="auto"/>
            </w:tcBorders>
            <w:shd w:val="clear" w:color="auto" w:fill="auto"/>
            <w:vAlign w:val="bottom"/>
          </w:tcPr>
          <w:p w14:paraId="64733F71" w14:textId="21C47145" w:rsidR="006B3E27" w:rsidRPr="003A19BF" w:rsidRDefault="001A588E" w:rsidP="001A588E">
            <w:pPr>
              <w:bidi w:val="0"/>
              <w:rPr>
                <w:szCs w:val="20"/>
                <w:lang w:eastAsia="zh-TW"/>
              </w:rPr>
            </w:pPr>
            <w:r w:rsidRPr="003A19BF">
              <w:rPr>
                <w:sz w:val="40"/>
                <w:szCs w:val="20"/>
                <w:lang w:eastAsia="zh-TW"/>
              </w:rPr>
              <w:t>A</w:t>
            </w:r>
            <w:r w:rsidRPr="003A19BF">
              <w:rPr>
                <w:szCs w:val="20"/>
                <w:lang w:eastAsia="zh-TW"/>
              </w:rPr>
              <w:t>/HRC/RES/59/1</w:t>
            </w:r>
          </w:p>
        </w:tc>
      </w:tr>
      <w:tr w:rsidR="006B3E27" w:rsidRPr="003A19BF" w14:paraId="04CBC9C7" w14:textId="77777777" w:rsidTr="00281242">
        <w:trPr>
          <w:trHeight w:hRule="exact" w:val="2835"/>
        </w:trPr>
        <w:tc>
          <w:tcPr>
            <w:tcW w:w="1274" w:type="dxa"/>
            <w:tcBorders>
              <w:top w:val="single" w:sz="4" w:space="0" w:color="auto"/>
              <w:bottom w:val="single" w:sz="12" w:space="0" w:color="auto"/>
            </w:tcBorders>
            <w:shd w:val="clear" w:color="auto" w:fill="auto"/>
          </w:tcPr>
          <w:p w14:paraId="5681F20F" w14:textId="77777777" w:rsidR="006B3E27" w:rsidRPr="003A19BF" w:rsidRDefault="00655884" w:rsidP="0047152B">
            <w:pPr>
              <w:jc w:val="center"/>
              <w:rPr>
                <w:sz w:val="56"/>
                <w:szCs w:val="56"/>
                <w:lang w:val="es-ES_tradnl"/>
              </w:rPr>
            </w:pPr>
            <w:r w:rsidRPr="003A19BF">
              <w:rPr>
                <w:noProof/>
                <w:sz w:val="56"/>
                <w:szCs w:val="56"/>
              </w:rPr>
              <w:drawing>
                <wp:inline distT="0" distB="0" distL="0" distR="0" wp14:anchorId="727AF27E" wp14:editId="71B5C621">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23008E8" w14:textId="77777777" w:rsidR="006B3E27" w:rsidRPr="003A19BF" w:rsidRDefault="001773DB" w:rsidP="002F3D3A">
            <w:pPr>
              <w:spacing w:before="120" w:after="40" w:line="640" w:lineRule="exact"/>
              <w:ind w:left="57"/>
              <w:rPr>
                <w:b/>
                <w:bCs/>
                <w:sz w:val="50"/>
                <w:szCs w:val="50"/>
              </w:rPr>
            </w:pPr>
            <w:r w:rsidRPr="003A19BF">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07AC43BC" w14:textId="77777777" w:rsidR="006B3E27" w:rsidRPr="003A19BF" w:rsidRDefault="001A588E" w:rsidP="00BE5849">
            <w:pPr>
              <w:bidi w:val="0"/>
              <w:spacing w:before="240"/>
              <w:rPr>
                <w:szCs w:val="20"/>
              </w:rPr>
            </w:pPr>
            <w:r w:rsidRPr="003A19BF">
              <w:rPr>
                <w:szCs w:val="20"/>
              </w:rPr>
              <w:t xml:space="preserve">Distr.: General </w:t>
            </w:r>
          </w:p>
          <w:p w14:paraId="1E96BD95" w14:textId="77777777" w:rsidR="001A588E" w:rsidRPr="003A19BF" w:rsidRDefault="001A588E" w:rsidP="001A588E">
            <w:pPr>
              <w:bidi w:val="0"/>
              <w:spacing w:line="240" w:lineRule="exact"/>
              <w:jc w:val="left"/>
              <w:rPr>
                <w:szCs w:val="20"/>
              </w:rPr>
            </w:pPr>
            <w:r w:rsidRPr="003A19BF">
              <w:rPr>
                <w:szCs w:val="20"/>
              </w:rPr>
              <w:t>8 July 2025</w:t>
            </w:r>
          </w:p>
          <w:p w14:paraId="3A15CE3A" w14:textId="77777777" w:rsidR="001A588E" w:rsidRPr="003A19BF" w:rsidRDefault="001A588E" w:rsidP="001A588E">
            <w:pPr>
              <w:bidi w:val="0"/>
              <w:spacing w:line="240" w:lineRule="exact"/>
              <w:jc w:val="left"/>
              <w:rPr>
                <w:szCs w:val="20"/>
              </w:rPr>
            </w:pPr>
            <w:r w:rsidRPr="003A19BF">
              <w:rPr>
                <w:szCs w:val="20"/>
              </w:rPr>
              <w:t>Arabic</w:t>
            </w:r>
          </w:p>
          <w:p w14:paraId="17D295DC" w14:textId="08DC3188" w:rsidR="001A588E" w:rsidRPr="003A19BF" w:rsidRDefault="001A588E" w:rsidP="001A588E">
            <w:pPr>
              <w:bidi w:val="0"/>
              <w:spacing w:line="240" w:lineRule="exact"/>
              <w:jc w:val="left"/>
              <w:rPr>
                <w:szCs w:val="20"/>
              </w:rPr>
            </w:pPr>
            <w:r w:rsidRPr="003A19BF">
              <w:rPr>
                <w:szCs w:val="20"/>
              </w:rPr>
              <w:t xml:space="preserve">Original: English </w:t>
            </w:r>
          </w:p>
        </w:tc>
      </w:tr>
    </w:tbl>
    <w:bookmarkEnd w:id="0"/>
    <w:p w14:paraId="19089B41" w14:textId="77777777" w:rsidR="00FF1E99" w:rsidRPr="003A19BF" w:rsidRDefault="00F572D8" w:rsidP="004F39E2">
      <w:pPr>
        <w:pStyle w:val="SingleTxtGA"/>
        <w:spacing w:before="120" w:after="0"/>
        <w:ind w:left="0"/>
        <w:rPr>
          <w:rFonts w:ascii="Times New Roman Bold" w:hAnsi="Times New Roman Bold" w:hint="eastAsia"/>
          <w:b/>
          <w:bCs/>
          <w:sz w:val="26"/>
          <w:szCs w:val="26"/>
          <w:rtl/>
          <w:lang w:eastAsia="zh-TW"/>
        </w:rPr>
      </w:pPr>
      <w:r w:rsidRPr="003A19BF">
        <w:rPr>
          <w:rFonts w:ascii="Times New Roman Bold" w:hAnsi="Times New Roman Bold" w:hint="cs"/>
          <w:b/>
          <w:bCs/>
          <w:sz w:val="26"/>
          <w:szCs w:val="26"/>
          <w:rtl/>
          <w:lang w:eastAsia="zh-TW"/>
        </w:rPr>
        <w:t>مجلس حقوق الإنسان</w:t>
      </w:r>
    </w:p>
    <w:p w14:paraId="2E307F0B" w14:textId="77777777" w:rsidR="004F39E2" w:rsidRPr="003A19BF" w:rsidRDefault="004F39E2" w:rsidP="004F39E2">
      <w:pPr>
        <w:spacing w:line="360" w:lineRule="exact"/>
        <w:rPr>
          <w:b/>
          <w:bCs/>
          <w:lang w:eastAsia="zh-TW"/>
        </w:rPr>
      </w:pPr>
      <w:r w:rsidRPr="003A19BF">
        <w:rPr>
          <w:b/>
          <w:bCs/>
          <w:rtl/>
          <w:lang w:eastAsia="zh-TW"/>
        </w:rPr>
        <w:t>الدورة التاسعة والخمسون</w:t>
      </w:r>
    </w:p>
    <w:p w14:paraId="158694E7" w14:textId="77777777" w:rsidR="004F39E2" w:rsidRPr="003A19BF" w:rsidRDefault="004F39E2" w:rsidP="004F39E2">
      <w:pPr>
        <w:spacing w:line="360" w:lineRule="exact"/>
        <w:rPr>
          <w:lang w:eastAsia="zh-TW"/>
        </w:rPr>
      </w:pPr>
      <w:r w:rsidRPr="003A19BF">
        <w:rPr>
          <w:rtl/>
          <w:lang w:eastAsia="zh-TW"/>
        </w:rPr>
        <w:t>16 حزيران/يونيه - 9 تموز/يوليه 2025</w:t>
      </w:r>
    </w:p>
    <w:p w14:paraId="670B1577" w14:textId="77777777" w:rsidR="004F39E2" w:rsidRPr="003A19BF" w:rsidRDefault="004F39E2" w:rsidP="004F39E2">
      <w:pPr>
        <w:spacing w:line="360" w:lineRule="exact"/>
        <w:rPr>
          <w:lang w:eastAsia="zh-TW"/>
        </w:rPr>
      </w:pPr>
      <w:r w:rsidRPr="003A19BF">
        <w:rPr>
          <w:rtl/>
          <w:lang w:eastAsia="zh-TW"/>
        </w:rPr>
        <w:t>البند 2 من جدول الأعمال</w:t>
      </w:r>
    </w:p>
    <w:p w14:paraId="2F43753C" w14:textId="77777777" w:rsidR="004F39E2" w:rsidRPr="003A19BF" w:rsidRDefault="004F39E2" w:rsidP="004F39E2">
      <w:pPr>
        <w:spacing w:line="360" w:lineRule="exact"/>
        <w:ind w:right="5245"/>
        <w:rPr>
          <w:b/>
          <w:bCs/>
          <w:rtl/>
          <w:lang w:eastAsia="zh-TW"/>
        </w:rPr>
      </w:pPr>
      <w:r w:rsidRPr="003A19BF">
        <w:rPr>
          <w:b/>
          <w:bCs/>
          <w:rtl/>
          <w:lang w:eastAsia="zh-TW"/>
        </w:rPr>
        <w:t>التقرير السنوي لمفوض الأمم المتحدة السامي لحقوق الإنسان وتقارير المفوضية السامية والأمين العام</w:t>
      </w:r>
    </w:p>
    <w:p w14:paraId="5697B8BF" w14:textId="77777777" w:rsidR="004F39E2" w:rsidRPr="003A19BF" w:rsidRDefault="004F39E2" w:rsidP="004F39E2">
      <w:pPr>
        <w:pStyle w:val="HChGA"/>
        <w:rPr>
          <w:lang w:eastAsia="zh-TW"/>
        </w:rPr>
      </w:pPr>
      <w:r w:rsidRPr="003A19BF">
        <w:rPr>
          <w:rtl/>
          <w:lang w:eastAsia="zh-TW"/>
        </w:rPr>
        <w:tab/>
      </w:r>
      <w:r w:rsidRPr="003A19BF">
        <w:rPr>
          <w:rtl/>
          <w:lang w:eastAsia="zh-TW"/>
        </w:rPr>
        <w:tab/>
      </w:r>
      <w:r w:rsidRPr="003A19BF">
        <w:rPr>
          <w:rFonts w:hint="eastAsia"/>
          <w:rtl/>
          <w:lang w:eastAsia="zh-TW"/>
        </w:rPr>
        <w:t>قرار</w:t>
      </w:r>
      <w:r w:rsidRPr="003A19BF">
        <w:rPr>
          <w:rtl/>
          <w:lang w:eastAsia="zh-TW"/>
        </w:rPr>
        <w:t xml:space="preserve"> </w:t>
      </w:r>
      <w:r w:rsidRPr="003A19BF">
        <w:rPr>
          <w:rFonts w:hint="eastAsia"/>
          <w:rtl/>
          <w:lang w:eastAsia="zh-TW"/>
        </w:rPr>
        <w:t>اعتمده</w:t>
      </w:r>
      <w:r w:rsidRPr="003A19BF">
        <w:rPr>
          <w:rtl/>
          <w:lang w:eastAsia="zh-TW"/>
        </w:rPr>
        <w:t xml:space="preserve"> مجلس حقوق الإنسان في 4 </w:t>
      </w:r>
      <w:r w:rsidRPr="003A19BF">
        <w:rPr>
          <w:rFonts w:hint="eastAsia"/>
          <w:rtl/>
          <w:lang w:eastAsia="zh-TW"/>
        </w:rPr>
        <w:t>تموز</w:t>
      </w:r>
      <w:r w:rsidRPr="003A19BF">
        <w:rPr>
          <w:rtl/>
          <w:lang w:eastAsia="zh-TW"/>
        </w:rPr>
        <w:t>/يوليه 2025</w:t>
      </w:r>
    </w:p>
    <w:p w14:paraId="15976DC7" w14:textId="63E13C11" w:rsidR="004F39E2" w:rsidRPr="003A19BF" w:rsidRDefault="004F39E2" w:rsidP="004F39E2">
      <w:pPr>
        <w:pStyle w:val="H1GA"/>
        <w:rPr>
          <w:lang w:eastAsia="zh-TW"/>
        </w:rPr>
      </w:pPr>
      <w:r w:rsidRPr="003A19BF">
        <w:rPr>
          <w:rtl/>
          <w:lang w:eastAsia="zh-TW"/>
        </w:rPr>
        <w:tab/>
      </w:r>
      <w:r w:rsidRPr="003A19BF">
        <w:rPr>
          <w:rtl/>
          <w:lang w:eastAsia="zh-TW"/>
        </w:rPr>
        <w:t>59/1</w:t>
      </w:r>
      <w:r w:rsidRPr="003A19BF">
        <w:rPr>
          <w:rFonts w:hint="cs"/>
          <w:rtl/>
          <w:lang w:eastAsia="zh-TW"/>
        </w:rPr>
        <w:t>-</w:t>
      </w:r>
      <w:r w:rsidRPr="003A19BF">
        <w:rPr>
          <w:rtl/>
          <w:lang w:eastAsia="zh-TW"/>
        </w:rPr>
        <w:tab/>
        <w:t>حالة حقوق الإنسان في إريتريا</w:t>
      </w:r>
    </w:p>
    <w:p w14:paraId="6D5B1E77" w14:textId="52CA535B" w:rsidR="004F39E2" w:rsidRPr="003A19BF" w:rsidRDefault="004F39E2" w:rsidP="004F39E2">
      <w:pPr>
        <w:pStyle w:val="SingleTxtGA"/>
        <w:rPr>
          <w:i/>
          <w:iCs/>
          <w:lang w:eastAsia="zh-TW"/>
        </w:rPr>
      </w:pPr>
      <w:r w:rsidRPr="003A19BF">
        <w:rPr>
          <w:i/>
          <w:iCs/>
          <w:rtl/>
          <w:lang w:eastAsia="zh-TW"/>
        </w:rPr>
        <w:tab/>
        <w:t>إن مجلس حقوق الإنسان،</w:t>
      </w:r>
    </w:p>
    <w:p w14:paraId="5BACBDC1" w14:textId="36ECBB93" w:rsidR="004F39E2" w:rsidRPr="003A19BF" w:rsidRDefault="004F39E2" w:rsidP="004F39E2">
      <w:pPr>
        <w:pStyle w:val="SingleTxtGA"/>
        <w:rPr>
          <w:lang w:eastAsia="zh-TW"/>
        </w:rPr>
      </w:pPr>
      <w:r w:rsidRPr="003A19BF">
        <w:rPr>
          <w:i/>
          <w:iCs/>
          <w:rtl/>
          <w:lang w:eastAsia="zh-TW"/>
        </w:rPr>
        <w:tab/>
      </w:r>
      <w:r w:rsidRPr="003A19BF">
        <w:rPr>
          <w:i/>
          <w:iCs/>
          <w:rtl/>
          <w:lang w:eastAsia="zh-TW"/>
        </w:rPr>
        <w:t>إذ يسترشد</w:t>
      </w:r>
      <w:r w:rsidRPr="003A19BF">
        <w:rPr>
          <w:rtl/>
          <w:lang w:eastAsia="zh-TW"/>
        </w:rPr>
        <w:t xml:space="preserve"> بميثاق الأمم المتحدة وبالإعلان العالمي لحقوق الإنسان وبالعهدين الدوليين الخاصين بحقوق الإنسان وبغير ذلك من الصكوك الدولية لحقوق الإنسان ذات الصلة،</w:t>
      </w:r>
    </w:p>
    <w:p w14:paraId="0CF87F24" w14:textId="11C6FBC3" w:rsidR="004F39E2" w:rsidRPr="003A19BF" w:rsidRDefault="004F39E2" w:rsidP="004F39E2">
      <w:pPr>
        <w:pStyle w:val="SingleTxtGA"/>
        <w:rPr>
          <w:lang w:eastAsia="zh-TW"/>
        </w:rPr>
      </w:pPr>
      <w:r w:rsidRPr="003A19BF">
        <w:rPr>
          <w:i/>
          <w:iCs/>
          <w:rtl/>
          <w:lang w:eastAsia="zh-TW"/>
        </w:rPr>
        <w:tab/>
        <w:t>وإذ يشير</w:t>
      </w:r>
      <w:r w:rsidRPr="003A19BF">
        <w:rPr>
          <w:rtl/>
          <w:lang w:eastAsia="zh-TW"/>
        </w:rPr>
        <w:t xml:space="preserve"> إلى قرار الجمعية العامة </w:t>
      </w:r>
      <w:r w:rsidR="003912C9" w:rsidRPr="003A19BF">
        <w:rPr>
          <w:rFonts w:hint="cs"/>
          <w:rtl/>
          <w:lang w:eastAsia="zh-TW"/>
        </w:rPr>
        <w:t xml:space="preserve">60/251 </w:t>
      </w:r>
      <w:r w:rsidRPr="003A19BF">
        <w:rPr>
          <w:rtl/>
          <w:lang w:eastAsia="zh-TW"/>
        </w:rPr>
        <w:t xml:space="preserve">المؤرخ 15 آذار/مارس 2006 وإلى قراري مجلس حقوق الإنسان </w:t>
      </w:r>
      <w:r w:rsidR="003912C9" w:rsidRPr="003A19BF">
        <w:rPr>
          <w:rFonts w:hint="cs"/>
          <w:rtl/>
          <w:lang w:eastAsia="zh-TW"/>
        </w:rPr>
        <w:t xml:space="preserve">5/1 </w:t>
      </w:r>
      <w:r w:rsidRPr="003A19BF">
        <w:rPr>
          <w:rtl/>
          <w:lang w:eastAsia="zh-TW"/>
        </w:rPr>
        <w:t>و</w:t>
      </w:r>
      <w:r w:rsidR="003912C9" w:rsidRPr="003A19BF">
        <w:rPr>
          <w:rFonts w:hint="cs"/>
          <w:rtl/>
          <w:lang w:eastAsia="zh-TW"/>
        </w:rPr>
        <w:t>5/2</w:t>
      </w:r>
      <w:r w:rsidRPr="003A19BF">
        <w:rPr>
          <w:rtl/>
          <w:lang w:eastAsia="zh-TW"/>
        </w:rPr>
        <w:t xml:space="preserve"> المؤرخين 18 حزيران/يونيه 2007 وإلى قرار اللجنة الأفريقية لحقوق الإنسان والشعوب رقم 91 ومقرراتها </w:t>
      </w:r>
      <w:r w:rsidR="003912C9" w:rsidRPr="003A19BF">
        <w:rPr>
          <w:rFonts w:hint="cs"/>
          <w:rtl/>
          <w:lang w:eastAsia="zh-TW"/>
        </w:rPr>
        <w:t>250/2002</w:t>
      </w:r>
      <w:r w:rsidRPr="003A19BF">
        <w:rPr>
          <w:rtl/>
          <w:lang w:eastAsia="zh-TW"/>
        </w:rPr>
        <w:t xml:space="preserve"> و</w:t>
      </w:r>
      <w:r w:rsidR="003912C9" w:rsidRPr="003A19BF">
        <w:rPr>
          <w:rFonts w:hint="cs"/>
          <w:rtl/>
          <w:lang w:eastAsia="zh-TW"/>
        </w:rPr>
        <w:t>275/2003</w:t>
      </w:r>
      <w:r w:rsidRPr="003A19BF">
        <w:rPr>
          <w:rtl/>
          <w:lang w:eastAsia="zh-TW"/>
        </w:rPr>
        <w:t xml:space="preserve"> و</w:t>
      </w:r>
      <w:r w:rsidR="003912C9" w:rsidRPr="003A19BF">
        <w:rPr>
          <w:rFonts w:hint="cs"/>
          <w:rtl/>
          <w:lang w:eastAsia="zh-TW"/>
        </w:rPr>
        <w:t>428/12</w:t>
      </w:r>
      <w:r w:rsidRPr="003A19BF">
        <w:rPr>
          <w:rtl/>
          <w:lang w:eastAsia="zh-TW"/>
        </w:rPr>
        <w:t xml:space="preserve"> وإلى جميع قرارات المجلس السابقة بشأن حالة حقوق الإنسان في إريتريا،</w:t>
      </w:r>
    </w:p>
    <w:p w14:paraId="34323C61" w14:textId="0E3BF695" w:rsidR="004F39E2" w:rsidRPr="003A19BF" w:rsidRDefault="004F39E2" w:rsidP="004F39E2">
      <w:pPr>
        <w:pStyle w:val="SingleTxtGA"/>
        <w:rPr>
          <w:lang w:eastAsia="zh-TW"/>
        </w:rPr>
      </w:pPr>
      <w:r w:rsidRPr="003A19BF">
        <w:rPr>
          <w:i/>
          <w:iCs/>
          <w:rtl/>
          <w:lang w:eastAsia="zh-TW"/>
        </w:rPr>
        <w:tab/>
        <w:t>وإذ يحيط علما</w:t>
      </w:r>
      <w:r w:rsidR="00171ECC" w:rsidRPr="003A19BF">
        <w:rPr>
          <w:rFonts w:hint="cs"/>
          <w:i/>
          <w:iCs/>
          <w:rtl/>
          <w:lang w:eastAsia="zh-TW"/>
        </w:rPr>
        <w:t>ً</w:t>
      </w:r>
      <w:r w:rsidRPr="003A19BF">
        <w:rPr>
          <w:rtl/>
          <w:lang w:eastAsia="zh-TW"/>
        </w:rPr>
        <w:t xml:space="preserve"> بالتطورات الإقليمية وبآثارها، بما فيها آثارها على حقوق الإنسان في إريتريا،</w:t>
      </w:r>
    </w:p>
    <w:p w14:paraId="064326D7" w14:textId="399D1F2B" w:rsidR="004F39E2" w:rsidRPr="003A19BF" w:rsidRDefault="004F39E2" w:rsidP="004F39E2">
      <w:pPr>
        <w:pStyle w:val="SingleTxtGA"/>
        <w:rPr>
          <w:iCs/>
          <w:lang w:eastAsia="zh-TW"/>
        </w:rPr>
      </w:pPr>
      <w:r w:rsidRPr="003A19BF">
        <w:rPr>
          <w:i/>
          <w:iCs/>
          <w:rtl/>
          <w:lang w:eastAsia="zh-TW"/>
        </w:rPr>
        <w:tab/>
      </w:r>
      <w:r w:rsidRPr="003A19BF">
        <w:rPr>
          <w:i/>
          <w:iCs/>
          <w:rtl/>
          <w:lang w:eastAsia="zh-TW"/>
        </w:rPr>
        <w:t>وإذ يشير</w:t>
      </w:r>
      <w:r w:rsidRPr="003A19BF">
        <w:rPr>
          <w:rtl/>
          <w:lang w:eastAsia="zh-TW"/>
        </w:rPr>
        <w:t xml:space="preserve"> إلى الملاحظات الختامية للجنة الأفريقية لحقوق الإنسان والشعوب بشأن التقرير الجامع للتقريرين الدوريين الثاني والثالث لإريتريا بموجب الميثاق الأفريقي لحقوق الإنسان والشعوب،</w:t>
      </w:r>
    </w:p>
    <w:p w14:paraId="5935B229" w14:textId="5BC18013" w:rsidR="004F39E2" w:rsidRPr="003A19BF" w:rsidRDefault="004F39E2" w:rsidP="004F39E2">
      <w:pPr>
        <w:pStyle w:val="SingleTxtGA"/>
        <w:rPr>
          <w:lang w:eastAsia="zh-TW"/>
        </w:rPr>
      </w:pPr>
      <w:r w:rsidRPr="003A19BF">
        <w:rPr>
          <w:i/>
          <w:iCs/>
          <w:rtl/>
          <w:lang w:eastAsia="zh-TW"/>
        </w:rPr>
        <w:tab/>
      </w:r>
      <w:r w:rsidRPr="003A19BF">
        <w:rPr>
          <w:i/>
          <w:iCs/>
          <w:rtl/>
          <w:lang w:eastAsia="zh-TW"/>
        </w:rPr>
        <w:t>وإذ يرحب</w:t>
      </w:r>
      <w:r w:rsidRPr="003A19BF">
        <w:rPr>
          <w:rtl/>
          <w:lang w:eastAsia="zh-TW"/>
        </w:rPr>
        <w:t xml:space="preserve"> بتصديق إريتريا مؤخراً على اتفاقية حقوق الأشخاص ذوي الإعاقة، </w:t>
      </w:r>
    </w:p>
    <w:p w14:paraId="7C00C79A" w14:textId="295B2F5F" w:rsidR="004F39E2" w:rsidRPr="003A19BF" w:rsidRDefault="004F39E2" w:rsidP="004F39E2">
      <w:pPr>
        <w:pStyle w:val="SingleTxtGA"/>
        <w:rPr>
          <w:lang w:eastAsia="zh-TW"/>
        </w:rPr>
      </w:pPr>
      <w:r w:rsidRPr="003A19BF">
        <w:rPr>
          <w:i/>
          <w:iCs/>
          <w:rtl/>
          <w:lang w:eastAsia="zh-TW"/>
        </w:rPr>
        <w:tab/>
      </w:r>
      <w:r w:rsidRPr="003A19BF">
        <w:rPr>
          <w:i/>
          <w:iCs/>
          <w:rtl/>
          <w:lang w:eastAsia="zh-TW"/>
        </w:rPr>
        <w:t>وإذ يلاحظ</w:t>
      </w:r>
      <w:r w:rsidRPr="003A19BF">
        <w:rPr>
          <w:rtl/>
          <w:lang w:eastAsia="zh-TW"/>
        </w:rPr>
        <w:t xml:space="preserve"> ما ورد نبأُه في التقارير مِن تقدُّم في ميدان الحقوق الاقتصادية والاجتماعية، وتحديداً الحقوق المتعلقة بالصحة ومواصلة الدراسة وتشويه الأعضاء التناسلية الأنثوية وجمع البيانات عن حماية الطفل والمياه والصرف الصحي والنظافة الشخصية؛</w:t>
      </w:r>
    </w:p>
    <w:p w14:paraId="44F650B0" w14:textId="2A351A84" w:rsidR="004F39E2" w:rsidRPr="003A19BF" w:rsidRDefault="004F39E2" w:rsidP="004F39E2">
      <w:pPr>
        <w:pStyle w:val="SingleTxtGA"/>
        <w:rPr>
          <w:iCs/>
          <w:lang w:eastAsia="zh-TW"/>
        </w:rPr>
      </w:pPr>
      <w:r w:rsidRPr="003A19BF">
        <w:rPr>
          <w:i/>
          <w:iCs/>
          <w:rtl/>
          <w:lang w:eastAsia="zh-TW"/>
        </w:rPr>
        <w:tab/>
      </w:r>
      <w:r w:rsidRPr="003A19BF">
        <w:rPr>
          <w:i/>
          <w:iCs/>
          <w:rtl/>
          <w:lang w:eastAsia="zh-TW"/>
        </w:rPr>
        <w:t>وإذ يرحب</w:t>
      </w:r>
      <w:r w:rsidRPr="003A19BF">
        <w:rPr>
          <w:rtl/>
          <w:lang w:eastAsia="zh-TW"/>
        </w:rPr>
        <w:t xml:space="preserve"> بمشاركة إريتريا في الجولة الرابعة من جولات الاستعراض الدوري الشامل، وإذ يحيط علما بتأييدها 126 توصية، </w:t>
      </w:r>
    </w:p>
    <w:p w14:paraId="38823F96" w14:textId="52470CF9" w:rsidR="004F39E2" w:rsidRPr="003A19BF" w:rsidRDefault="004F39E2" w:rsidP="004F39E2">
      <w:pPr>
        <w:pStyle w:val="SingleTxtGA"/>
        <w:rPr>
          <w:lang w:eastAsia="zh-TW"/>
        </w:rPr>
      </w:pPr>
      <w:r w:rsidRPr="003A19BF">
        <w:rPr>
          <w:i/>
          <w:iCs/>
          <w:rtl/>
          <w:lang w:eastAsia="zh-TW"/>
        </w:rPr>
        <w:lastRenderedPageBreak/>
        <w:tab/>
      </w:r>
      <w:r w:rsidRPr="003A19BF">
        <w:rPr>
          <w:i/>
          <w:iCs/>
          <w:rtl/>
          <w:lang w:eastAsia="zh-TW"/>
        </w:rPr>
        <w:t>وإذ يعرب عن أسفه</w:t>
      </w:r>
      <w:r w:rsidRPr="003A19BF">
        <w:rPr>
          <w:rtl/>
          <w:lang w:eastAsia="zh-TW"/>
        </w:rPr>
        <w:t xml:space="preserve"> لاستمرار عدم تعاون حكومة إريتريا مع المقرر الخاص المعني بحالة حقوق الإنسان في إريتريا ومع غيره من المكلفين بولايات في إطار الإجراءات الخاصة، مع إحاطته علماً بقول الحكومة سابقا إنها ستتخاوض مع بعض آليات الأمم المتحدة لحقوق الإنسان،</w:t>
      </w:r>
    </w:p>
    <w:p w14:paraId="77CE3A8D" w14:textId="2F5FA4FD" w:rsidR="004F39E2" w:rsidRPr="003A19BF" w:rsidRDefault="004F39E2" w:rsidP="004F39E2">
      <w:pPr>
        <w:pStyle w:val="SingleTxtGA"/>
        <w:rPr>
          <w:lang w:eastAsia="zh-TW"/>
        </w:rPr>
      </w:pPr>
      <w:r w:rsidRPr="003A19BF">
        <w:rPr>
          <w:i/>
          <w:iCs/>
          <w:rtl/>
          <w:lang w:eastAsia="zh-TW"/>
        </w:rPr>
        <w:tab/>
      </w:r>
      <w:r w:rsidRPr="003A19BF">
        <w:rPr>
          <w:i/>
          <w:iCs/>
          <w:rtl/>
          <w:lang w:eastAsia="zh-TW"/>
        </w:rPr>
        <w:t>وإذ يعرب عن قلقه البالغ</w:t>
      </w:r>
      <w:r w:rsidRPr="003A19BF">
        <w:rPr>
          <w:rtl/>
          <w:lang w:eastAsia="zh-TW"/>
        </w:rPr>
        <w:t xml:space="preserve"> إزاء استمرار انتهاكات وتجاوزات حقوق الإنسان على نحو ما أفاد به مفوض الأمم المتحدة السامي لحقوق الإنسان والمقرر الخاص، بما فيها الانتهاكات والتجاوزات التي تنطوي على الاعتقال التعسفي والاحتجاز بمعزل عن العالم الخارجي وظروف الاحتجاز اللاإنسانية والاختفاء القسري وعمليات القتل خارج نطاق القضاء والتعذيب وغيره من ضروب المعاملة أو العقوبة القاسية أو اللاإنسانية أو المهينة والعمل القسري والعنف الجنسي والجنساني، فضلاً عن الانتهاكات المستمرة للحق في حرية الرأي والتعبير وحرية الفكر والوجدان والدين أو المعتقد وحرية التجمع السلمي وتكوين الجمعيات</w:t>
      </w:r>
      <w:r w:rsidR="00171ECC" w:rsidRPr="003A19BF">
        <w:rPr>
          <w:vertAlign w:val="superscript"/>
          <w:rtl/>
          <w:lang w:eastAsia="zh-TW"/>
        </w:rPr>
        <w:t>(</w:t>
      </w:r>
      <w:r w:rsidR="00171ECC" w:rsidRPr="003A19BF">
        <w:rPr>
          <w:vertAlign w:val="superscript"/>
          <w:rtl/>
          <w:lang w:eastAsia="zh-TW"/>
        </w:rPr>
        <w:footnoteReference w:id="1"/>
      </w:r>
      <w:r w:rsidR="00171ECC" w:rsidRPr="003A19BF">
        <w:rPr>
          <w:vertAlign w:val="superscript"/>
          <w:rtl/>
          <w:lang w:eastAsia="zh-TW"/>
        </w:rPr>
        <w:t>)</w:t>
      </w:r>
      <w:r w:rsidRPr="003A19BF">
        <w:rPr>
          <w:rtl/>
          <w:lang w:eastAsia="zh-TW"/>
        </w:rPr>
        <w:t>،</w:t>
      </w:r>
    </w:p>
    <w:p w14:paraId="3DA923FD" w14:textId="71AD5235" w:rsidR="004F39E2" w:rsidRPr="003A19BF" w:rsidRDefault="004F39E2" w:rsidP="004F39E2">
      <w:pPr>
        <w:pStyle w:val="SingleTxtGA"/>
        <w:rPr>
          <w:iCs/>
          <w:lang w:eastAsia="zh-TW"/>
        </w:rPr>
      </w:pPr>
      <w:r w:rsidRPr="003A19BF">
        <w:rPr>
          <w:i/>
          <w:iCs/>
          <w:rtl/>
          <w:lang w:eastAsia="zh-TW"/>
        </w:rPr>
        <w:tab/>
        <w:t xml:space="preserve">وإذ يعرب عن قلقه العميق أيضاً </w:t>
      </w:r>
      <w:r w:rsidRPr="003A19BF">
        <w:rPr>
          <w:rtl/>
          <w:lang w:eastAsia="zh-TW"/>
        </w:rPr>
        <w:t>إزاء سياسة التجنيد الإلزامي في الخدمة الوطنية/العسكرية إلى أجل غير مسمى وإزاء الانتهاكات الجسيمة لحقوق الإنسان التي تُرتكب في سياق الخدمة الوطنية وما تخلّفه من أثر سلبي واسع النطاق حتى على الحقوق الاقتصادية والاجتماعية للإريتريين،</w:t>
      </w:r>
    </w:p>
    <w:p w14:paraId="1CD688FD" w14:textId="2137B41E" w:rsidR="004F39E2" w:rsidRPr="003A19BF" w:rsidRDefault="004F39E2" w:rsidP="004F39E2">
      <w:pPr>
        <w:pStyle w:val="SingleTxtGA"/>
        <w:rPr>
          <w:iCs/>
          <w:lang w:eastAsia="zh-TW"/>
        </w:rPr>
      </w:pPr>
      <w:r w:rsidRPr="003A19BF">
        <w:rPr>
          <w:i/>
          <w:iCs/>
          <w:rtl/>
          <w:lang w:eastAsia="zh-TW"/>
        </w:rPr>
        <w:tab/>
      </w:r>
      <w:r w:rsidRPr="003A19BF">
        <w:rPr>
          <w:i/>
          <w:iCs/>
          <w:rtl/>
          <w:lang w:eastAsia="zh-TW"/>
        </w:rPr>
        <w:t>وإذ يعرب عن قلقه البالغ كذلك</w:t>
      </w:r>
      <w:r w:rsidRPr="003A19BF">
        <w:rPr>
          <w:rtl/>
          <w:lang w:eastAsia="zh-TW"/>
        </w:rPr>
        <w:t xml:space="preserve"> إزاء انعدام الشفافية والمساءلة حتى الآن من جانب حكومة إريتريا بشأن ما أُبلغ عنه من انتهاكات وتجاوزات ارتكبتها القوات المسلحة الإريترية، حتى في شمال إثيوبيا،</w:t>
      </w:r>
    </w:p>
    <w:p w14:paraId="6D5210D9" w14:textId="710595EC" w:rsidR="004F39E2" w:rsidRPr="003A19BF" w:rsidRDefault="004F39E2" w:rsidP="004F39E2">
      <w:pPr>
        <w:pStyle w:val="SingleTxtGA"/>
        <w:rPr>
          <w:iCs/>
          <w:lang w:eastAsia="zh-TW"/>
        </w:rPr>
      </w:pPr>
      <w:r w:rsidRPr="003A19BF">
        <w:rPr>
          <w:i/>
          <w:iCs/>
          <w:rtl/>
          <w:lang w:eastAsia="zh-TW"/>
        </w:rPr>
        <w:tab/>
      </w:r>
      <w:r w:rsidRPr="003A19BF">
        <w:rPr>
          <w:i/>
          <w:iCs/>
          <w:rtl/>
          <w:lang w:eastAsia="zh-TW"/>
        </w:rPr>
        <w:t>وإذ يعرب عن قلقه</w:t>
      </w:r>
      <w:r w:rsidRPr="003A19BF">
        <w:rPr>
          <w:rtl/>
          <w:lang w:eastAsia="zh-TW"/>
        </w:rPr>
        <w:t xml:space="preserve"> إزاء أعمال القمع العابرة للحدود الوطنية على نحو ما أفاد به المقرر الخاص، بما فيها استهداف مدافعين عن حقوق الإنسان وصحفيين ومَن ينتقد الحكومة من خارج إريتريا،</w:t>
      </w:r>
    </w:p>
    <w:p w14:paraId="005D44DB" w14:textId="7E557352" w:rsidR="004F39E2" w:rsidRPr="003A19BF" w:rsidRDefault="004F39E2" w:rsidP="004F39E2">
      <w:pPr>
        <w:pStyle w:val="SingleTxtGA"/>
        <w:rPr>
          <w:iCs/>
          <w:lang w:eastAsia="zh-TW"/>
        </w:rPr>
      </w:pPr>
      <w:r w:rsidRPr="003A19BF">
        <w:rPr>
          <w:i/>
          <w:iCs/>
          <w:rtl/>
          <w:lang w:eastAsia="zh-TW"/>
        </w:rPr>
        <w:tab/>
      </w:r>
      <w:r w:rsidRPr="003A19BF">
        <w:rPr>
          <w:i/>
          <w:iCs/>
          <w:rtl/>
          <w:lang w:eastAsia="zh-TW"/>
        </w:rPr>
        <w:t>وإذ يشدد</w:t>
      </w:r>
      <w:r w:rsidRPr="003A19BF">
        <w:rPr>
          <w:rtl/>
          <w:lang w:eastAsia="zh-TW"/>
        </w:rPr>
        <w:t xml:space="preserve"> على أن لكل مواطن الحق في المشاركة في إدارة الشؤون العامة لبلده، مباشَرة أو بواسطة ممثلين يتم اختيارهم بحرية، وإذ يعرب عن قلقه البالغ إزاء عدم إجراء انتخابات وطنية في إريتريا منذ عام 1993،</w:t>
      </w:r>
    </w:p>
    <w:p w14:paraId="152727F4" w14:textId="21250BFC" w:rsidR="004F39E2" w:rsidRPr="003A19BF" w:rsidRDefault="004F39E2" w:rsidP="004F39E2">
      <w:pPr>
        <w:pStyle w:val="SingleTxtGA"/>
        <w:rPr>
          <w:lang w:eastAsia="zh-TW"/>
        </w:rPr>
      </w:pPr>
      <w:r w:rsidRPr="003A19BF">
        <w:rPr>
          <w:rtl/>
          <w:lang w:eastAsia="zh-TW"/>
        </w:rPr>
        <w:tab/>
      </w:r>
      <w:r w:rsidRPr="003A19BF">
        <w:rPr>
          <w:rtl/>
          <w:lang w:eastAsia="zh-TW"/>
        </w:rPr>
        <w:t>1-</w:t>
      </w:r>
      <w:r w:rsidRPr="003A19BF">
        <w:rPr>
          <w:rtl/>
          <w:lang w:eastAsia="zh-TW"/>
        </w:rPr>
        <w:tab/>
      </w:r>
      <w:r w:rsidRPr="003A19BF">
        <w:rPr>
          <w:i/>
          <w:iCs/>
          <w:rtl/>
          <w:lang w:eastAsia="zh-TW"/>
        </w:rPr>
        <w:t>يرحب</w:t>
      </w:r>
      <w:r w:rsidRPr="003A19BF">
        <w:rPr>
          <w:rtl/>
          <w:lang w:eastAsia="zh-TW"/>
        </w:rPr>
        <w:t xml:space="preserve"> بتقرير المقرر الخاص المعني بحالة حقوق الإنسان في إريتريا</w:t>
      </w:r>
      <w:r w:rsidR="00171ECC" w:rsidRPr="003A19BF">
        <w:rPr>
          <w:vertAlign w:val="superscript"/>
          <w:rtl/>
          <w:lang w:eastAsia="zh-TW"/>
        </w:rPr>
        <w:t>(</w:t>
      </w:r>
      <w:r w:rsidR="00171ECC" w:rsidRPr="003A19BF">
        <w:rPr>
          <w:vertAlign w:val="superscript"/>
          <w:rtl/>
          <w:lang w:eastAsia="zh-TW"/>
        </w:rPr>
        <w:footnoteReference w:id="2"/>
      </w:r>
      <w:r w:rsidR="00171ECC" w:rsidRPr="003A19BF">
        <w:rPr>
          <w:vertAlign w:val="superscript"/>
          <w:rtl/>
          <w:lang w:eastAsia="zh-TW"/>
        </w:rPr>
        <w:t>)</w:t>
      </w:r>
      <w:r w:rsidR="008E5AA8" w:rsidRPr="003A19BF">
        <w:rPr>
          <w:rFonts w:hint="cs"/>
          <w:rtl/>
          <w:lang w:eastAsia="zh-TW"/>
        </w:rPr>
        <w:t xml:space="preserve"> </w:t>
      </w:r>
      <w:r w:rsidRPr="003A19BF">
        <w:rPr>
          <w:rtl/>
          <w:lang w:eastAsia="zh-TW"/>
        </w:rPr>
        <w:t>وبالاستنتاجات الواردة فيه، ويحث حكومة إريتريا على اتخاذ خطوات فورية وملموسة لتنفيذ جميع التوصيات التي قدمها المقرر الخاص؛</w:t>
      </w:r>
    </w:p>
    <w:p w14:paraId="1A347D6F" w14:textId="461A4A55" w:rsidR="004F39E2" w:rsidRPr="003A19BF" w:rsidRDefault="004F39E2" w:rsidP="004F39E2">
      <w:pPr>
        <w:pStyle w:val="SingleTxtGA"/>
        <w:rPr>
          <w:iCs/>
          <w:lang w:eastAsia="zh-TW"/>
        </w:rPr>
      </w:pPr>
      <w:r w:rsidRPr="003A19BF">
        <w:rPr>
          <w:rtl/>
          <w:lang w:eastAsia="zh-TW"/>
        </w:rPr>
        <w:tab/>
      </w:r>
      <w:r w:rsidRPr="003A19BF">
        <w:rPr>
          <w:rtl/>
          <w:lang w:eastAsia="zh-TW"/>
        </w:rPr>
        <w:t>2-</w:t>
      </w:r>
      <w:r w:rsidRPr="003A19BF">
        <w:rPr>
          <w:rtl/>
          <w:lang w:eastAsia="zh-TW"/>
        </w:rPr>
        <w:tab/>
      </w:r>
      <w:r w:rsidRPr="003A19BF">
        <w:rPr>
          <w:i/>
          <w:iCs/>
          <w:rtl/>
          <w:lang w:eastAsia="zh-TW"/>
        </w:rPr>
        <w:t>يعرب عن قلقه البالغ</w:t>
      </w:r>
      <w:r w:rsidRPr="003A19BF">
        <w:rPr>
          <w:rtl/>
          <w:lang w:eastAsia="zh-TW"/>
        </w:rPr>
        <w:t xml:space="preserve"> إزاء ما ورد في التقارير عن استمرار انتهاكات وتجاوزات حقوق الإنسان في إريتريا في سياقٍ من الإفلات من العقاب على نطاق واسع، ويكرر التأكيد على وجوب مساءلة جميع المسؤولين عن انتهاكات وتجاوزات حقوق الإنسان؛</w:t>
      </w:r>
    </w:p>
    <w:p w14:paraId="6ABCB93C" w14:textId="79A286BA" w:rsidR="004F39E2" w:rsidRPr="003A19BF" w:rsidRDefault="004F39E2" w:rsidP="004F39E2">
      <w:pPr>
        <w:pStyle w:val="SingleTxtGA"/>
        <w:rPr>
          <w:iCs/>
          <w:lang w:eastAsia="zh-TW"/>
        </w:rPr>
      </w:pPr>
      <w:r w:rsidRPr="003A19BF">
        <w:rPr>
          <w:rtl/>
          <w:lang w:eastAsia="zh-TW"/>
        </w:rPr>
        <w:tab/>
      </w:r>
      <w:r w:rsidRPr="003A19BF">
        <w:rPr>
          <w:rtl/>
          <w:lang w:eastAsia="zh-TW"/>
        </w:rPr>
        <w:t>3-</w:t>
      </w:r>
      <w:r w:rsidRPr="003A19BF">
        <w:rPr>
          <w:rtl/>
          <w:lang w:eastAsia="zh-TW"/>
        </w:rPr>
        <w:tab/>
      </w:r>
      <w:r w:rsidRPr="003A19BF">
        <w:rPr>
          <w:i/>
          <w:iCs/>
          <w:rtl/>
          <w:lang w:eastAsia="zh-TW"/>
        </w:rPr>
        <w:t>يقرر</w:t>
      </w:r>
      <w:r w:rsidRPr="003A19BF">
        <w:rPr>
          <w:rtl/>
          <w:lang w:eastAsia="zh-TW"/>
        </w:rPr>
        <w:t xml:space="preserve"> تمديد ولاية المقرر الخاص المعني بحالة حقوق الإنسان في إريتريا سنةً واحدة؛</w:t>
      </w:r>
    </w:p>
    <w:p w14:paraId="651B21BF" w14:textId="6B178454" w:rsidR="004F39E2" w:rsidRPr="003A19BF" w:rsidRDefault="004F39E2" w:rsidP="004F39E2">
      <w:pPr>
        <w:pStyle w:val="SingleTxtGA"/>
        <w:rPr>
          <w:lang w:eastAsia="zh-TW"/>
        </w:rPr>
      </w:pPr>
      <w:r w:rsidRPr="003A19BF">
        <w:rPr>
          <w:rtl/>
          <w:lang w:eastAsia="zh-TW"/>
        </w:rPr>
        <w:tab/>
      </w:r>
      <w:r w:rsidRPr="003A19BF">
        <w:rPr>
          <w:rtl/>
          <w:lang w:eastAsia="zh-TW"/>
        </w:rPr>
        <w:t>4-</w:t>
      </w:r>
      <w:r w:rsidRPr="003A19BF">
        <w:rPr>
          <w:rtl/>
          <w:lang w:eastAsia="zh-TW"/>
        </w:rPr>
        <w:tab/>
      </w:r>
      <w:r w:rsidRPr="003A19BF">
        <w:rPr>
          <w:i/>
          <w:iCs/>
          <w:rtl/>
          <w:lang w:eastAsia="zh-TW"/>
        </w:rPr>
        <w:t>يطلب</w:t>
      </w:r>
      <w:r w:rsidRPr="003A19BF">
        <w:rPr>
          <w:rtl/>
          <w:lang w:eastAsia="zh-TW"/>
        </w:rPr>
        <w:t xml:space="preserve"> إلى المقرر الخاص أن يقدم تقريراً عن حالة حقوق الإنسان في إريتريا إلى مجلس حقوق الإنسان وأن يعرضه عليه في دورته الثانية والستين، تعقبه جلسة تحاور معزَّز بمشاركة جهات من بينها المقرر الخاص ومفوضية الأمم المتحدة السامية لحقوق الإنسان والمجتمع المدني والشعوب الأصلية والضحايا والناجين وغيرهم من أصحاب المصلحة المعنيين، وإلى الجمعية العامة في دورتها الثمانين؛</w:t>
      </w:r>
    </w:p>
    <w:p w14:paraId="5CEA7E77" w14:textId="5015D146" w:rsidR="004F39E2" w:rsidRPr="003A19BF" w:rsidRDefault="004F39E2" w:rsidP="008E5AA8">
      <w:pPr>
        <w:pStyle w:val="SingleTxtGA"/>
        <w:rPr>
          <w:lang w:eastAsia="zh-TW"/>
        </w:rPr>
      </w:pPr>
      <w:r w:rsidRPr="003A19BF">
        <w:rPr>
          <w:rtl/>
          <w:lang w:eastAsia="zh-TW"/>
        </w:rPr>
        <w:lastRenderedPageBreak/>
        <w:tab/>
      </w:r>
      <w:r w:rsidRPr="003A19BF">
        <w:rPr>
          <w:rtl/>
          <w:lang w:eastAsia="zh-TW"/>
        </w:rPr>
        <w:t>5-</w:t>
      </w:r>
      <w:r w:rsidRPr="003A19BF">
        <w:rPr>
          <w:rtl/>
          <w:lang w:eastAsia="zh-TW"/>
        </w:rPr>
        <w:tab/>
      </w:r>
      <w:r w:rsidRPr="003A19BF">
        <w:rPr>
          <w:i/>
          <w:iCs/>
          <w:rtl/>
          <w:lang w:eastAsia="zh-TW"/>
        </w:rPr>
        <w:t>يدعو</w:t>
      </w:r>
      <w:r w:rsidRPr="003A19BF">
        <w:rPr>
          <w:rtl/>
          <w:lang w:eastAsia="zh-TW"/>
        </w:rPr>
        <w:t xml:space="preserve"> حكومة إريتريا إلى التعاون التام مع المفوضية السامية وهيئات المعاهدات ذات الصلة ومجلس حقوق الإنسان وآلياته، بما فيها المقرر الخاص، بوسائل منها تمكين المكلف بالولاية من الدخول إلى البلد دون عوائق والالتزام بإحراز تقدم في تنفيذ التوصيات الواردة في تقاريرها والمعايير والمؤشرات المرتبطة بها المقترحة في عام 2019، وهي</w:t>
      </w:r>
      <w:r w:rsidR="00171ECC" w:rsidRPr="003A19BF">
        <w:rPr>
          <w:vertAlign w:val="superscript"/>
          <w:rtl/>
          <w:lang w:eastAsia="zh-TW"/>
        </w:rPr>
        <w:t>(</w:t>
      </w:r>
      <w:r w:rsidR="008E5AA8" w:rsidRPr="008E5AA8">
        <w:rPr>
          <w:vertAlign w:val="superscript"/>
          <w:rtl/>
          <w:lang w:eastAsia="zh-TW"/>
        </w:rPr>
        <w:footnoteReference w:id="3"/>
      </w:r>
      <w:r w:rsidR="00171ECC" w:rsidRPr="003A19BF">
        <w:rPr>
          <w:vertAlign w:val="superscript"/>
          <w:rtl/>
          <w:lang w:eastAsia="zh-TW"/>
        </w:rPr>
        <w:t>)</w:t>
      </w:r>
      <w:r w:rsidRPr="003A19BF">
        <w:rPr>
          <w:rtl/>
          <w:lang w:eastAsia="zh-TW"/>
        </w:rPr>
        <w:t>:</w:t>
      </w:r>
    </w:p>
    <w:p w14:paraId="2B029285" w14:textId="3A1D2C6D" w:rsidR="004F39E2" w:rsidRPr="003A19BF" w:rsidRDefault="004F39E2" w:rsidP="004F39E2">
      <w:pPr>
        <w:pStyle w:val="SingleTxtGA"/>
        <w:rPr>
          <w:lang w:eastAsia="zh-TW"/>
        </w:rPr>
      </w:pPr>
      <w:r w:rsidRPr="003A19BF">
        <w:rPr>
          <w:rtl/>
          <w:lang w:eastAsia="zh-TW"/>
        </w:rPr>
        <w:tab/>
      </w:r>
      <w:r w:rsidRPr="003A19BF">
        <w:rPr>
          <w:rtl/>
          <w:lang w:eastAsia="zh-TW"/>
        </w:rPr>
        <w:t>(أ)</w:t>
      </w:r>
      <w:r w:rsidRPr="003A19BF">
        <w:rPr>
          <w:rtl/>
          <w:lang w:eastAsia="zh-TW"/>
        </w:rPr>
        <w:tab/>
        <w:t>زيادة تعزيز سيادة القانون وتوطيد المؤسسات القضائية ومؤسسات إنفاذ القانون</w:t>
      </w:r>
      <w:r w:rsidR="00171ECC" w:rsidRPr="003A19BF">
        <w:rPr>
          <w:rFonts w:hint="cs"/>
          <w:rtl/>
          <w:lang w:eastAsia="zh-TW"/>
        </w:rPr>
        <w:t> </w:t>
      </w:r>
      <w:r w:rsidRPr="003A19BF">
        <w:rPr>
          <w:rtl/>
          <w:lang w:eastAsia="zh-TW"/>
        </w:rPr>
        <w:t>المحلية؛</w:t>
      </w:r>
    </w:p>
    <w:p w14:paraId="1CBBB263" w14:textId="455180AE" w:rsidR="004F39E2" w:rsidRPr="003A19BF" w:rsidRDefault="004F39E2" w:rsidP="004F39E2">
      <w:pPr>
        <w:pStyle w:val="SingleTxtGA"/>
        <w:rPr>
          <w:lang w:eastAsia="zh-TW"/>
        </w:rPr>
      </w:pPr>
      <w:r w:rsidRPr="003A19BF">
        <w:rPr>
          <w:rtl/>
          <w:lang w:eastAsia="zh-TW"/>
        </w:rPr>
        <w:tab/>
      </w:r>
      <w:r w:rsidRPr="003A19BF">
        <w:rPr>
          <w:rtl/>
          <w:lang w:eastAsia="zh-TW"/>
        </w:rPr>
        <w:t>(ب)</w:t>
      </w:r>
      <w:r w:rsidRPr="003A19BF">
        <w:rPr>
          <w:rtl/>
          <w:lang w:eastAsia="zh-TW"/>
        </w:rPr>
        <w:tab/>
        <w:t>الالتزام الواضح بإدخال إصلاحات على الخدمة الوطنية/العسكرية وبإنهاء تجنيد الأطفال في سن الدراسة وبمنع حالات العنف الجنسي والجنساني والمعاملة اللاإنسانية والسخرة؛</w:t>
      </w:r>
    </w:p>
    <w:p w14:paraId="67B75109" w14:textId="62C27F55" w:rsidR="004F39E2" w:rsidRPr="003A19BF" w:rsidRDefault="004F39E2" w:rsidP="004F39E2">
      <w:pPr>
        <w:pStyle w:val="SingleTxtGA"/>
        <w:rPr>
          <w:lang w:eastAsia="zh-TW"/>
        </w:rPr>
      </w:pPr>
      <w:r w:rsidRPr="003A19BF">
        <w:rPr>
          <w:rtl/>
          <w:lang w:eastAsia="zh-TW"/>
        </w:rPr>
        <w:tab/>
      </w:r>
      <w:r w:rsidRPr="003A19BF">
        <w:rPr>
          <w:rtl/>
          <w:lang w:eastAsia="zh-TW"/>
        </w:rPr>
        <w:t>(ج)</w:t>
      </w:r>
      <w:r w:rsidRPr="003A19BF">
        <w:rPr>
          <w:rtl/>
          <w:lang w:eastAsia="zh-TW"/>
        </w:rPr>
        <w:tab/>
        <w:t>بذل جهود مكثفة لأجل احترام وحماية وإعمال الحقوق في حرية الدين أو المعتقد والتجمع السلمي وتكوين الجمعيات والرأي والتعبير، حتى لأعضاء الصحافة، وتوسيع نطاق الجهود المبذولة لإنهاء التمييز الديني والعرقي؛</w:t>
      </w:r>
    </w:p>
    <w:p w14:paraId="7EACB4A3" w14:textId="5A9BBDD6" w:rsidR="004F39E2" w:rsidRPr="003A19BF" w:rsidRDefault="004F39E2" w:rsidP="004F39E2">
      <w:pPr>
        <w:pStyle w:val="SingleTxtGA"/>
        <w:rPr>
          <w:lang w:eastAsia="zh-TW"/>
        </w:rPr>
      </w:pPr>
      <w:r w:rsidRPr="003A19BF">
        <w:rPr>
          <w:rtl/>
          <w:lang w:eastAsia="zh-TW"/>
        </w:rPr>
        <w:tab/>
      </w:r>
      <w:r w:rsidRPr="003A19BF">
        <w:rPr>
          <w:rtl/>
          <w:lang w:eastAsia="zh-TW"/>
        </w:rPr>
        <w:t>(د)</w:t>
      </w:r>
      <w:r w:rsidRPr="003A19BF">
        <w:rPr>
          <w:rtl/>
          <w:lang w:eastAsia="zh-TW"/>
        </w:rPr>
        <w:tab/>
        <w:t>الالتزام الواضح بالتصدي لجميع أشكال العنف الجنسي والجنساني وبتعزيز حقوق جميع النساء والفتيات والمساواة بين الجنسين؛</w:t>
      </w:r>
    </w:p>
    <w:p w14:paraId="429AC069" w14:textId="4B9EF654" w:rsidR="004F39E2" w:rsidRPr="003A19BF" w:rsidRDefault="004F39E2" w:rsidP="004F39E2">
      <w:pPr>
        <w:pStyle w:val="SingleTxtGA"/>
        <w:rPr>
          <w:lang w:eastAsia="zh-TW"/>
        </w:rPr>
      </w:pPr>
      <w:r w:rsidRPr="003A19BF">
        <w:rPr>
          <w:rtl/>
          <w:lang w:eastAsia="zh-TW"/>
        </w:rPr>
        <w:tab/>
      </w:r>
      <w:r w:rsidRPr="003A19BF">
        <w:rPr>
          <w:rtl/>
          <w:lang w:eastAsia="zh-TW"/>
        </w:rPr>
        <w:t>(ه)</w:t>
      </w:r>
      <w:r w:rsidRPr="003A19BF">
        <w:rPr>
          <w:rtl/>
          <w:lang w:eastAsia="zh-TW"/>
        </w:rPr>
        <w:tab/>
        <w:t>تعزيز التعاون مع هيئات الأمم المتحدة المتخصصة في ميدان حقوق الإنسان ومع الوكالات الدولية واللجنة الأفريقية لحقوق الإنسان والشعوب؛</w:t>
      </w:r>
    </w:p>
    <w:p w14:paraId="45D444E6" w14:textId="767999E1" w:rsidR="004F39E2" w:rsidRPr="003A19BF" w:rsidRDefault="004F39E2" w:rsidP="008E5AA8">
      <w:pPr>
        <w:pStyle w:val="SingleTxtGA"/>
        <w:rPr>
          <w:lang w:eastAsia="zh-TW"/>
        </w:rPr>
      </w:pPr>
      <w:r w:rsidRPr="003A19BF">
        <w:rPr>
          <w:rtl/>
          <w:lang w:eastAsia="zh-TW"/>
        </w:rPr>
        <w:tab/>
      </w:r>
      <w:r w:rsidRPr="003A19BF">
        <w:rPr>
          <w:rtl/>
          <w:lang w:eastAsia="zh-TW"/>
        </w:rPr>
        <w:t>6-</w:t>
      </w:r>
      <w:r w:rsidRPr="003A19BF">
        <w:rPr>
          <w:rtl/>
          <w:lang w:eastAsia="zh-TW"/>
        </w:rPr>
        <w:tab/>
      </w:r>
      <w:r w:rsidRPr="003A19BF">
        <w:rPr>
          <w:i/>
          <w:iCs/>
          <w:rtl/>
          <w:lang w:eastAsia="zh-TW"/>
        </w:rPr>
        <w:t>يشجع</w:t>
      </w:r>
      <w:r w:rsidRPr="003A19BF">
        <w:rPr>
          <w:rtl/>
          <w:lang w:eastAsia="zh-TW"/>
        </w:rPr>
        <w:t xml:space="preserve"> حكومة إريتريا على تنفيذ التوصيات التي قبلتها الدولة خلال الجولة الرابعة من جولات الاستعراض الدوري الشامل</w:t>
      </w:r>
      <w:r w:rsidR="00171ECC" w:rsidRPr="003A19BF">
        <w:rPr>
          <w:vertAlign w:val="superscript"/>
          <w:rtl/>
          <w:lang w:eastAsia="zh-TW"/>
        </w:rPr>
        <w:t>(</w:t>
      </w:r>
      <w:r w:rsidR="008E5AA8" w:rsidRPr="008E5AA8">
        <w:rPr>
          <w:vertAlign w:val="superscript"/>
          <w:rtl/>
          <w:lang w:eastAsia="zh-TW"/>
        </w:rPr>
        <w:footnoteReference w:id="4"/>
      </w:r>
      <w:r w:rsidR="00171ECC" w:rsidRPr="003A19BF">
        <w:rPr>
          <w:vertAlign w:val="superscript"/>
          <w:rtl/>
          <w:lang w:eastAsia="zh-TW"/>
        </w:rPr>
        <w:t>)</w:t>
      </w:r>
      <w:r w:rsidRPr="003A19BF">
        <w:rPr>
          <w:rtl/>
          <w:lang w:eastAsia="zh-TW"/>
        </w:rPr>
        <w:t>، وعلى النظر في دعوة المفوضية السامية إلى إقامة وجود لها في إريتريا بولاية شاملة لحماية حقوق الإنسان وتعزيزها ورصدها، على أن تتيح لها الدخول دون عوائق؛</w:t>
      </w:r>
    </w:p>
    <w:p w14:paraId="7B6413B4" w14:textId="00BE3B37" w:rsidR="004F39E2" w:rsidRPr="003A19BF" w:rsidRDefault="004F39E2" w:rsidP="004F39E2">
      <w:pPr>
        <w:pStyle w:val="SingleTxtGA"/>
        <w:rPr>
          <w:lang w:eastAsia="zh-TW"/>
        </w:rPr>
      </w:pPr>
      <w:r w:rsidRPr="003A19BF">
        <w:rPr>
          <w:rtl/>
          <w:lang w:eastAsia="zh-TW"/>
        </w:rPr>
        <w:tab/>
      </w:r>
      <w:r w:rsidRPr="003A19BF">
        <w:rPr>
          <w:rtl/>
          <w:lang w:eastAsia="zh-TW"/>
        </w:rPr>
        <w:t>7-</w:t>
      </w:r>
      <w:r w:rsidRPr="003A19BF">
        <w:rPr>
          <w:rtl/>
          <w:lang w:eastAsia="zh-TW"/>
        </w:rPr>
        <w:tab/>
      </w:r>
      <w:r w:rsidRPr="003A19BF">
        <w:rPr>
          <w:i/>
          <w:iCs/>
          <w:rtl/>
          <w:lang w:eastAsia="zh-TW"/>
        </w:rPr>
        <w:t>يطلب</w:t>
      </w:r>
      <w:r w:rsidRPr="003A19BF">
        <w:rPr>
          <w:rtl/>
          <w:lang w:eastAsia="zh-TW"/>
        </w:rPr>
        <w:t xml:space="preserve"> إلى الأمين العام أن يزود المقرر الخاص بجميع المعلومات والموارد اللازمة للاضطلاع بالولاية؛</w:t>
      </w:r>
    </w:p>
    <w:p w14:paraId="4954CCA9" w14:textId="1CF26435" w:rsidR="004F39E2" w:rsidRPr="003A19BF" w:rsidRDefault="004F39E2" w:rsidP="004F39E2">
      <w:pPr>
        <w:pStyle w:val="SingleTxtGA"/>
        <w:rPr>
          <w:lang w:eastAsia="zh-TW"/>
        </w:rPr>
      </w:pPr>
      <w:r w:rsidRPr="003A19BF">
        <w:rPr>
          <w:rtl/>
          <w:lang w:eastAsia="zh-TW"/>
        </w:rPr>
        <w:tab/>
      </w:r>
      <w:r w:rsidRPr="003A19BF">
        <w:rPr>
          <w:rtl/>
          <w:lang w:eastAsia="zh-TW"/>
        </w:rPr>
        <w:t>8-</w:t>
      </w:r>
      <w:r w:rsidRPr="003A19BF">
        <w:rPr>
          <w:rtl/>
          <w:lang w:eastAsia="zh-TW"/>
        </w:rPr>
        <w:tab/>
      </w:r>
      <w:r w:rsidRPr="003A19BF">
        <w:rPr>
          <w:i/>
          <w:iCs/>
          <w:rtl/>
          <w:lang w:eastAsia="zh-TW"/>
        </w:rPr>
        <w:t>يقرر</w:t>
      </w:r>
      <w:r w:rsidRPr="003A19BF">
        <w:rPr>
          <w:rtl/>
          <w:lang w:eastAsia="zh-TW"/>
        </w:rPr>
        <w:t xml:space="preserve"> أن يبقي المسألة قيد نظره.</w:t>
      </w:r>
    </w:p>
    <w:p w14:paraId="528F7286" w14:textId="579D5B0D" w:rsidR="004F39E2" w:rsidRPr="003A19BF" w:rsidRDefault="004F39E2" w:rsidP="004F39E2">
      <w:pPr>
        <w:pStyle w:val="SingleTxtGA"/>
        <w:jc w:val="right"/>
        <w:rPr>
          <w:i/>
          <w:iCs/>
          <w:lang w:eastAsia="zh-TW"/>
        </w:rPr>
      </w:pPr>
      <w:r w:rsidRPr="003A19BF">
        <w:rPr>
          <w:i/>
          <w:iCs/>
          <w:rtl/>
          <w:lang w:eastAsia="zh-TW"/>
        </w:rPr>
        <w:t>الاجتماع الثلاثون</w:t>
      </w:r>
      <w:r w:rsidRPr="003A19BF">
        <w:rPr>
          <w:i/>
          <w:iCs/>
          <w:rtl/>
          <w:lang w:eastAsia="zh-TW"/>
        </w:rPr>
        <w:br/>
      </w:r>
      <w:r w:rsidRPr="003A19BF">
        <w:rPr>
          <w:rFonts w:hint="cs"/>
          <w:i/>
          <w:iCs/>
          <w:rtl/>
          <w:lang w:eastAsia="zh-TW"/>
        </w:rPr>
        <w:t xml:space="preserve">4 </w:t>
      </w:r>
      <w:r w:rsidRPr="003A19BF">
        <w:rPr>
          <w:i/>
          <w:iCs/>
          <w:rtl/>
          <w:lang w:eastAsia="zh-TW"/>
        </w:rPr>
        <w:t>تموز/يوليه 2025</w:t>
      </w:r>
    </w:p>
    <w:p w14:paraId="64295AD7" w14:textId="7FE479B1" w:rsidR="004F39E2" w:rsidRPr="003A19BF" w:rsidRDefault="004F39E2" w:rsidP="004F39E2">
      <w:pPr>
        <w:pStyle w:val="SingleTxtGA"/>
        <w:rPr>
          <w:lang w:eastAsia="zh-TW"/>
        </w:rPr>
      </w:pPr>
      <w:r w:rsidRPr="003A19BF">
        <w:rPr>
          <w:rFonts w:hint="cs"/>
          <w:rtl/>
          <w:lang w:eastAsia="zh-TW"/>
        </w:rPr>
        <w:t>[</w:t>
      </w:r>
      <w:r w:rsidRPr="003A19BF">
        <w:rPr>
          <w:rtl/>
          <w:lang w:eastAsia="zh-TW"/>
        </w:rPr>
        <w:t>اعتُمد بتصويت مسجل بأغلبية 23 صوتاً مقابل أربعة أصوات، وامتناع عشرين عضواً عن التصويت. وكان التصويت على النحو التالي</w:t>
      </w:r>
      <w:r w:rsidRPr="003A19BF">
        <w:rPr>
          <w:lang w:eastAsia="zh-TW"/>
        </w:rPr>
        <w:t>:</w:t>
      </w:r>
    </w:p>
    <w:p w14:paraId="218ED3FB" w14:textId="4765FAE4" w:rsidR="004F39E2" w:rsidRPr="003A19BF" w:rsidRDefault="004F39E2" w:rsidP="00132D44">
      <w:pPr>
        <w:pStyle w:val="SingleTxtGA"/>
        <w:keepNext/>
        <w:keepLines/>
        <w:suppressAutoHyphens w:val="0"/>
        <w:spacing w:line="380" w:lineRule="exact"/>
        <w:ind w:left="1928"/>
        <w:rPr>
          <w:rFonts w:eastAsiaTheme="minorEastAsia"/>
          <w:i/>
          <w:iCs/>
          <w:lang w:val="en-GB"/>
        </w:rPr>
      </w:pPr>
      <w:r w:rsidRPr="003A19BF">
        <w:rPr>
          <w:rFonts w:eastAsiaTheme="minorEastAsia"/>
          <w:i/>
          <w:iCs/>
          <w:rtl/>
          <w:lang w:val="en-GB"/>
        </w:rPr>
        <w:t>المؤيدون</w:t>
      </w:r>
      <w:r w:rsidR="00132D44" w:rsidRPr="003A19BF">
        <w:rPr>
          <w:rFonts w:eastAsiaTheme="minorEastAsia" w:hint="cs"/>
          <w:i/>
          <w:iCs/>
          <w:rtl/>
          <w:lang w:val="en-GB"/>
        </w:rPr>
        <w:t>:</w:t>
      </w:r>
    </w:p>
    <w:p w14:paraId="7F6710E8" w14:textId="5E6F7B8D" w:rsidR="004F39E2" w:rsidRPr="003A19BF" w:rsidRDefault="004F39E2" w:rsidP="00132D44">
      <w:pPr>
        <w:pStyle w:val="SingleTxtGA"/>
        <w:suppressAutoHyphens w:val="0"/>
        <w:spacing w:line="380" w:lineRule="exact"/>
        <w:ind w:left="2438"/>
        <w:rPr>
          <w:rFonts w:eastAsiaTheme="minorEastAsia"/>
          <w:lang w:val="en-GB"/>
        </w:rPr>
      </w:pPr>
      <w:r w:rsidRPr="003A19BF">
        <w:rPr>
          <w:rFonts w:eastAsiaTheme="minorEastAsia"/>
          <w:rtl/>
          <w:lang w:val="en-GB"/>
        </w:rPr>
        <w:t>إثيوبيا، إسبانيا، ألبانيا، ألمانيا، أيسلندا، بلجيكا، البرازيل، بلغاريا، تشيكيا، جزر مارشال، الجمهورية الدومينيكية، جمهورية كوريا، رومانيا، سويسرا، شيلي، فرنسا، قبرص، كولومبيا، كوستاريكا، مقدونيا الشمالية، المكسيك، هولندا (مملكة</w:t>
      </w:r>
      <w:r w:rsidR="003912C9" w:rsidRPr="003A19BF">
        <w:rPr>
          <w:rFonts w:eastAsiaTheme="minorEastAsia" w:hint="cs"/>
          <w:rtl/>
          <w:lang w:val="en-GB"/>
        </w:rPr>
        <w:t xml:space="preserve"> -</w:t>
      </w:r>
      <w:r w:rsidRPr="003A19BF">
        <w:rPr>
          <w:rFonts w:eastAsiaTheme="minorEastAsia"/>
          <w:rtl/>
          <w:lang w:val="en-GB"/>
        </w:rPr>
        <w:t>)، اليابان</w:t>
      </w:r>
    </w:p>
    <w:p w14:paraId="3000947C" w14:textId="2D1056EE" w:rsidR="004F39E2" w:rsidRPr="003A19BF" w:rsidRDefault="004F39E2" w:rsidP="00132D44">
      <w:pPr>
        <w:pStyle w:val="SingleTxtGA"/>
        <w:keepNext/>
        <w:keepLines/>
        <w:suppressAutoHyphens w:val="0"/>
        <w:spacing w:line="380" w:lineRule="exact"/>
        <w:ind w:left="1928"/>
        <w:rPr>
          <w:rFonts w:eastAsiaTheme="minorEastAsia"/>
          <w:i/>
          <w:iCs/>
          <w:lang w:val="en-GB"/>
        </w:rPr>
      </w:pPr>
      <w:r w:rsidRPr="003A19BF">
        <w:rPr>
          <w:rFonts w:eastAsiaTheme="minorEastAsia"/>
          <w:i/>
          <w:iCs/>
          <w:rtl/>
          <w:lang w:val="en-GB"/>
        </w:rPr>
        <w:t>المعارضون</w:t>
      </w:r>
      <w:r w:rsidR="00132D44" w:rsidRPr="003A19BF">
        <w:rPr>
          <w:rFonts w:eastAsiaTheme="minorEastAsia" w:hint="cs"/>
          <w:i/>
          <w:iCs/>
          <w:rtl/>
          <w:lang w:val="en-GB"/>
        </w:rPr>
        <w:t xml:space="preserve">: </w:t>
      </w:r>
    </w:p>
    <w:p w14:paraId="214D2ACC" w14:textId="77777777" w:rsidR="004F39E2" w:rsidRPr="003A19BF" w:rsidRDefault="004F39E2" w:rsidP="00132D44">
      <w:pPr>
        <w:pStyle w:val="SingleTxtGA"/>
        <w:suppressAutoHyphens w:val="0"/>
        <w:spacing w:line="380" w:lineRule="exact"/>
        <w:ind w:left="2438"/>
        <w:rPr>
          <w:rFonts w:eastAsiaTheme="minorEastAsia"/>
          <w:lang w:val="en-GB"/>
        </w:rPr>
      </w:pPr>
      <w:r w:rsidRPr="003A19BF">
        <w:rPr>
          <w:rFonts w:eastAsiaTheme="minorEastAsia"/>
          <w:rtl/>
          <w:lang w:val="en-GB"/>
        </w:rPr>
        <w:t xml:space="preserve">بوروندي، الصين، السودان، كوبا </w:t>
      </w:r>
    </w:p>
    <w:p w14:paraId="286F8E1B" w14:textId="77777777" w:rsidR="004F39E2" w:rsidRPr="003A19BF" w:rsidRDefault="004F39E2" w:rsidP="00132D44">
      <w:pPr>
        <w:pStyle w:val="SingleTxtGA"/>
        <w:keepNext/>
        <w:keepLines/>
        <w:suppressAutoHyphens w:val="0"/>
        <w:spacing w:line="380" w:lineRule="exact"/>
        <w:ind w:left="1928"/>
        <w:rPr>
          <w:rFonts w:eastAsiaTheme="minorEastAsia"/>
          <w:i/>
          <w:iCs/>
          <w:lang w:val="en-GB"/>
        </w:rPr>
      </w:pPr>
      <w:r w:rsidRPr="003A19BF">
        <w:rPr>
          <w:rFonts w:eastAsiaTheme="minorEastAsia"/>
          <w:i/>
          <w:iCs/>
          <w:rtl/>
          <w:lang w:val="en-GB"/>
        </w:rPr>
        <w:lastRenderedPageBreak/>
        <w:t>الممتنعون عن التصوي</w:t>
      </w:r>
      <w:r w:rsidRPr="003A19BF">
        <w:rPr>
          <w:rFonts w:eastAsiaTheme="minorEastAsia" w:hint="eastAsia"/>
          <w:i/>
          <w:iCs/>
          <w:rtl/>
          <w:lang w:val="en-GB"/>
        </w:rPr>
        <w:t>ت</w:t>
      </w:r>
      <w:r w:rsidRPr="003A19BF">
        <w:rPr>
          <w:rFonts w:eastAsiaTheme="minorEastAsia"/>
          <w:i/>
          <w:iCs/>
          <w:rtl/>
          <w:lang w:val="en-GB"/>
        </w:rPr>
        <w:t xml:space="preserve">: </w:t>
      </w:r>
    </w:p>
    <w:p w14:paraId="7984FE3C" w14:textId="6F01BC90" w:rsidR="004F39E2" w:rsidRPr="006714A4" w:rsidRDefault="004F39E2" w:rsidP="00132D44">
      <w:pPr>
        <w:pStyle w:val="SingleTxtGA"/>
        <w:suppressAutoHyphens w:val="0"/>
        <w:spacing w:line="380" w:lineRule="exact"/>
        <w:ind w:left="2438"/>
        <w:rPr>
          <w:rFonts w:eastAsiaTheme="minorEastAsia"/>
          <w:rtl/>
          <w:lang w:val="en-GB"/>
        </w:rPr>
      </w:pPr>
      <w:r w:rsidRPr="003A19BF">
        <w:rPr>
          <w:rFonts w:eastAsiaTheme="minorEastAsia"/>
          <w:rtl/>
          <w:lang w:val="en-GB"/>
        </w:rPr>
        <w:t xml:space="preserve">إندونيسيا، بنغلاديش، بنن، بوليفيا (دولة - المتعددة القوميات)، تايلاند، الجزائر، جمهورية الكونغو الديمقراطية، جنوب أفريقيا، جورجيا، غامبيا، غانا، فييت نام، </w:t>
      </w:r>
      <w:r w:rsidR="003912C9" w:rsidRPr="003A19BF">
        <w:rPr>
          <w:rFonts w:eastAsiaTheme="minorEastAsia" w:hint="cs"/>
          <w:rtl/>
          <w:lang w:val="en-GB"/>
        </w:rPr>
        <w:t xml:space="preserve">قطر، </w:t>
      </w:r>
      <w:r w:rsidRPr="003A19BF">
        <w:rPr>
          <w:rFonts w:eastAsiaTheme="minorEastAsia"/>
          <w:rtl/>
          <w:lang w:val="en-GB"/>
        </w:rPr>
        <w:t>قيرغيزستان، كوت ديفوار، الكويت، كينيا، ملاوي، ملديف، المغرب</w:t>
      </w:r>
      <w:r w:rsidRPr="003A19BF">
        <w:rPr>
          <w:rFonts w:eastAsiaTheme="minorEastAsia" w:hint="cs"/>
          <w:rtl/>
          <w:lang w:val="en-GB"/>
        </w:rPr>
        <w:t>]</w:t>
      </w:r>
    </w:p>
    <w:p w14:paraId="5DECB182" w14:textId="5C62BDA3" w:rsidR="004F39E2" w:rsidRPr="006714A4" w:rsidRDefault="004F39E2" w:rsidP="004F39E2">
      <w:pPr>
        <w:pStyle w:val="SingleTxtGA"/>
        <w:jc w:val="center"/>
        <w:rPr>
          <w:u w:val="single"/>
          <w:rtl/>
          <w:lang w:eastAsia="zh-TW"/>
        </w:rPr>
      </w:pPr>
      <w:r w:rsidRPr="006714A4">
        <w:rPr>
          <w:u w:val="single"/>
          <w:rtl/>
          <w:lang w:eastAsia="zh-TW"/>
        </w:rPr>
        <w:tab/>
      </w:r>
      <w:r w:rsidRPr="006714A4">
        <w:rPr>
          <w:u w:val="single"/>
          <w:rtl/>
          <w:lang w:eastAsia="zh-TW"/>
        </w:rPr>
        <w:tab/>
      </w:r>
      <w:r w:rsidRPr="006714A4">
        <w:rPr>
          <w:u w:val="single"/>
          <w:rtl/>
          <w:lang w:eastAsia="zh-TW"/>
        </w:rPr>
        <w:tab/>
      </w:r>
    </w:p>
    <w:sectPr w:rsidR="004F39E2" w:rsidRPr="006714A4" w:rsidSect="001A588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5A209" w14:textId="77777777" w:rsidR="005746C4" w:rsidRPr="002901D9" w:rsidRDefault="005746C4" w:rsidP="00AD3834">
      <w:pPr>
        <w:spacing w:after="60" w:line="240" w:lineRule="auto"/>
        <w:ind w:left="57"/>
        <w:rPr>
          <w:i/>
          <w:iCs/>
        </w:rPr>
      </w:pPr>
      <w:r>
        <w:rPr>
          <w:rFonts w:hint="cs"/>
          <w:i/>
          <w:iCs/>
          <w:rtl/>
        </w:rPr>
        <w:t>الحواشي</w:t>
      </w:r>
    </w:p>
  </w:endnote>
  <w:endnote w:type="continuationSeparator" w:id="0">
    <w:p w14:paraId="3BC8396E" w14:textId="77777777" w:rsidR="005746C4" w:rsidRDefault="005746C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23C0B" w14:textId="60E5600C" w:rsidR="003322DA" w:rsidRPr="003322DA" w:rsidRDefault="003322DA" w:rsidP="003322DA">
    <w:pPr>
      <w:pStyle w:val="Footer"/>
      <w:tabs>
        <w:tab w:val="right" w:pos="9638"/>
      </w:tabs>
      <w:rPr>
        <w:b/>
        <w:sz w:val="18"/>
        <w:lang w:val="en-US"/>
      </w:rPr>
    </w:pPr>
    <w:r>
      <w:rPr>
        <w:lang w:val="en-US"/>
      </w:rPr>
      <w:t>GE.25-11104</w:t>
    </w:r>
    <w:r>
      <w:rPr>
        <w:lang w:val="en-US"/>
      </w:rPr>
      <w:tab/>
    </w:r>
    <w:r w:rsidRPr="003322DA">
      <w:rPr>
        <w:b/>
        <w:sz w:val="18"/>
        <w:lang w:val="en-US"/>
      </w:rPr>
      <w:fldChar w:fldCharType="begin"/>
    </w:r>
    <w:r w:rsidRPr="003322DA">
      <w:rPr>
        <w:b/>
        <w:sz w:val="18"/>
        <w:lang w:val="en-US"/>
      </w:rPr>
      <w:instrText xml:space="preserve"> PAGE  \* MERGEFORMAT </w:instrText>
    </w:r>
    <w:r w:rsidRPr="003322DA">
      <w:rPr>
        <w:b/>
        <w:sz w:val="18"/>
        <w:lang w:val="en-US"/>
      </w:rPr>
      <w:fldChar w:fldCharType="separate"/>
    </w:r>
    <w:r w:rsidRPr="003322DA">
      <w:rPr>
        <w:b/>
        <w:noProof/>
        <w:sz w:val="18"/>
        <w:lang w:val="en-US"/>
      </w:rPr>
      <w:t>2</w:t>
    </w:r>
    <w:r w:rsidRPr="003322D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458B1" w14:textId="2B60B170" w:rsidR="006959B0" w:rsidRPr="003322DA" w:rsidRDefault="003322DA" w:rsidP="003322D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GE.25-11104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26DE" w14:textId="503734B4" w:rsidR="00FD4BC9" w:rsidRPr="003322DA" w:rsidRDefault="003322DA" w:rsidP="003322DA">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6D9074F5" wp14:editId="3EADDC9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25-11104 </w:t>
    </w:r>
    <w:r w:rsidR="0055076D">
      <w:rPr>
        <w:sz w:val="20"/>
        <w:lang w:val="en-US"/>
      </w:rPr>
      <w:t>(A)    080725    090725</w:t>
    </w:r>
    <w:r>
      <w:rPr>
        <w:noProof/>
        <w:sz w:val="20"/>
        <w:lang w:val="en-US"/>
      </w:rPr>
      <w:drawing>
        <wp:anchor distT="0" distB="0" distL="114300" distR="114300" simplePos="0" relativeHeight="251659264" behindDoc="0" locked="0" layoutInCell="1" allowOverlap="1" wp14:anchorId="17CFC7EF" wp14:editId="7700F254">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DE2A3" w14:textId="77777777" w:rsidR="005746C4" w:rsidRPr="00A350CC" w:rsidRDefault="005746C4"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73A2871C" w14:textId="77777777" w:rsidR="005746C4" w:rsidRDefault="005746C4" w:rsidP="00656392">
      <w:pPr>
        <w:spacing w:line="240" w:lineRule="auto"/>
      </w:pPr>
      <w:r>
        <w:continuationSeparator/>
      </w:r>
    </w:p>
  </w:footnote>
  <w:footnote w:id="1">
    <w:p w14:paraId="6092773E" w14:textId="069E5303" w:rsidR="00171ECC" w:rsidRPr="00E23237" w:rsidRDefault="00171ECC" w:rsidP="00171ECC">
      <w:pPr>
        <w:pStyle w:val="FootnoteText1"/>
        <w:textDirection w:val="tbRlV"/>
      </w:pPr>
      <w:r w:rsidRPr="00E23237">
        <w:rPr>
          <w:rtl/>
        </w:rPr>
        <w:t>(</w:t>
      </w:r>
      <w:r w:rsidRPr="00E23237">
        <w:rPr>
          <w:rtl/>
        </w:rPr>
        <w:footnoteRef/>
      </w:r>
      <w:r w:rsidRPr="00E23237">
        <w:rPr>
          <w:rtl/>
        </w:rPr>
        <w:t>)</w:t>
      </w:r>
      <w:r w:rsidRPr="00E23237">
        <w:rPr>
          <w:rtl/>
        </w:rPr>
        <w:tab/>
        <w:t xml:space="preserve">انظر الوثيقة </w:t>
      </w:r>
      <w:r w:rsidRPr="00E23237">
        <w:t>A/HRC/59/24</w:t>
      </w:r>
      <w:r w:rsidRPr="00E23237">
        <w:rPr>
          <w:rtl/>
        </w:rPr>
        <w:t>.</w:t>
      </w:r>
    </w:p>
  </w:footnote>
  <w:footnote w:id="2">
    <w:p w14:paraId="254986BC" w14:textId="5E696528" w:rsidR="00171ECC" w:rsidRPr="00E23237" w:rsidRDefault="00171ECC" w:rsidP="00171ECC">
      <w:pPr>
        <w:pStyle w:val="FootnoteText1"/>
        <w:textDirection w:val="tbRlV"/>
      </w:pPr>
      <w:r w:rsidRPr="00E23237">
        <w:rPr>
          <w:rtl/>
        </w:rPr>
        <w:t>(</w:t>
      </w:r>
      <w:r w:rsidRPr="00E23237">
        <w:rPr>
          <w:rtl/>
        </w:rPr>
        <w:footnoteRef/>
      </w:r>
      <w:r w:rsidRPr="00E23237">
        <w:rPr>
          <w:rtl/>
        </w:rPr>
        <w:t>)</w:t>
      </w:r>
      <w:r w:rsidRPr="00E23237">
        <w:rPr>
          <w:rtl/>
        </w:rPr>
        <w:tab/>
        <w:t>المرجع نفسه.</w:t>
      </w:r>
    </w:p>
  </w:footnote>
  <w:footnote w:id="3">
    <w:p w14:paraId="700A57BF" w14:textId="1ADFF10C" w:rsidR="00171ECC" w:rsidRPr="00E23237" w:rsidRDefault="00171ECC" w:rsidP="00171ECC">
      <w:pPr>
        <w:pStyle w:val="FootnoteText1"/>
        <w:textDirection w:val="tbRlV"/>
      </w:pPr>
      <w:r w:rsidRPr="00E23237">
        <w:rPr>
          <w:rtl/>
        </w:rPr>
        <w:t>(</w:t>
      </w:r>
      <w:r w:rsidRPr="00E23237">
        <w:rPr>
          <w:rtl/>
        </w:rPr>
        <w:footnoteRef/>
      </w:r>
      <w:r w:rsidRPr="00E23237">
        <w:rPr>
          <w:rtl/>
        </w:rPr>
        <w:t>)</w:t>
      </w:r>
      <w:r w:rsidRPr="00E23237">
        <w:rPr>
          <w:rtl/>
        </w:rPr>
        <w:tab/>
      </w:r>
      <w:r w:rsidRPr="00E23237">
        <w:t>A/HRC/41/53</w:t>
      </w:r>
      <w:r w:rsidRPr="00E23237">
        <w:rPr>
          <w:rtl/>
        </w:rPr>
        <w:t>، الفقرات 78-82.</w:t>
      </w:r>
    </w:p>
  </w:footnote>
  <w:footnote w:id="4">
    <w:p w14:paraId="321137E3" w14:textId="5D4DD6F2" w:rsidR="00171ECC" w:rsidRPr="006714A4" w:rsidRDefault="00171ECC" w:rsidP="00171ECC">
      <w:pPr>
        <w:pStyle w:val="FootnoteText1"/>
        <w:textDirection w:val="tbRlV"/>
        <w:rPr>
          <w:rFonts w:hint="cs"/>
        </w:rPr>
      </w:pPr>
      <w:r w:rsidRPr="00E23237">
        <w:rPr>
          <w:rtl/>
        </w:rPr>
        <w:t>(</w:t>
      </w:r>
      <w:r w:rsidRPr="00E23237">
        <w:rPr>
          <w:rtl/>
        </w:rPr>
        <w:footnoteRef/>
      </w:r>
      <w:r w:rsidRPr="00E23237">
        <w:rPr>
          <w:rtl/>
        </w:rPr>
        <w:t>)</w:t>
      </w:r>
      <w:r w:rsidRPr="00E23237">
        <w:rPr>
          <w:rtl/>
        </w:rPr>
        <w:tab/>
        <w:t xml:space="preserve">انظر الوثيقتين </w:t>
      </w:r>
      <w:r w:rsidRPr="00E23237">
        <w:t>A/HRC/57/14</w:t>
      </w:r>
      <w:r w:rsidRPr="00E23237">
        <w:rPr>
          <w:rtl/>
        </w:rPr>
        <w:t xml:space="preserve"> </w:t>
      </w:r>
      <w:r w:rsidRPr="00E23237">
        <w:rPr>
          <w:rFonts w:hint="eastAsia"/>
          <w:rtl/>
        </w:rPr>
        <w:t>و</w:t>
      </w:r>
      <w:r w:rsidRPr="00E23237">
        <w:t>A/HRC/57/14/Add.1</w:t>
      </w:r>
      <w:r w:rsidRPr="00E23237">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CC5C9" w14:textId="77CF917A" w:rsidR="003322DA" w:rsidRPr="003322DA" w:rsidRDefault="003322DA" w:rsidP="003322D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36768">
      <w:t>A/HRC/RES/59/1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22F76" w14:textId="18B28D53" w:rsidR="003322DA" w:rsidRPr="003322DA" w:rsidRDefault="003322DA" w:rsidP="003322D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36768">
      <w:t>A/HRC/RES/59/1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A35EF"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6C4"/>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2D44"/>
    <w:rsid w:val="001356FA"/>
    <w:rsid w:val="00137011"/>
    <w:rsid w:val="00152268"/>
    <w:rsid w:val="0015354F"/>
    <w:rsid w:val="001562F8"/>
    <w:rsid w:val="00160263"/>
    <w:rsid w:val="001606E9"/>
    <w:rsid w:val="00171ECC"/>
    <w:rsid w:val="00173B04"/>
    <w:rsid w:val="001773DB"/>
    <w:rsid w:val="00181F96"/>
    <w:rsid w:val="001830E1"/>
    <w:rsid w:val="00185E55"/>
    <w:rsid w:val="001A1371"/>
    <w:rsid w:val="001A4A88"/>
    <w:rsid w:val="001A588E"/>
    <w:rsid w:val="001B1A0B"/>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322DA"/>
    <w:rsid w:val="003428DC"/>
    <w:rsid w:val="00343D95"/>
    <w:rsid w:val="0034444A"/>
    <w:rsid w:val="003468E1"/>
    <w:rsid w:val="00351FBC"/>
    <w:rsid w:val="00364427"/>
    <w:rsid w:val="00374341"/>
    <w:rsid w:val="003773BF"/>
    <w:rsid w:val="00380674"/>
    <w:rsid w:val="003814C2"/>
    <w:rsid w:val="003912C9"/>
    <w:rsid w:val="003A19BF"/>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4F39E2"/>
    <w:rsid w:val="00517BC9"/>
    <w:rsid w:val="005212F8"/>
    <w:rsid w:val="0052552C"/>
    <w:rsid w:val="00527E4C"/>
    <w:rsid w:val="0054472E"/>
    <w:rsid w:val="0054762C"/>
    <w:rsid w:val="0055076D"/>
    <w:rsid w:val="00550ADA"/>
    <w:rsid w:val="00564472"/>
    <w:rsid w:val="005662A9"/>
    <w:rsid w:val="00571E5F"/>
    <w:rsid w:val="00573E83"/>
    <w:rsid w:val="005746C4"/>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14A4"/>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E5AA8"/>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768C8"/>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3237"/>
    <w:rsid w:val="00E2504D"/>
    <w:rsid w:val="00E36768"/>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12C59A14"/>
  <w15:docId w15:val="{BC0A713F-4D70-46C8-8DFF-EC96294BC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paragraph" w:styleId="FootnoteText">
    <w:name w:val="footnote text"/>
    <w:basedOn w:val="Normal"/>
    <w:link w:val="FootnoteTextChar"/>
    <w:uiPriority w:val="99"/>
    <w:semiHidden/>
    <w:unhideWhenUsed/>
    <w:qFormat/>
    <w:rsid w:val="004F39E2"/>
    <w:pPr>
      <w:spacing w:line="240" w:lineRule="auto"/>
    </w:pPr>
    <w:rPr>
      <w:szCs w:val="20"/>
    </w:rPr>
  </w:style>
  <w:style w:type="character" w:customStyle="1" w:styleId="FootnoteTextChar">
    <w:name w:val="Footnote Text Char"/>
    <w:basedOn w:val="DefaultParagraphFont"/>
    <w:link w:val="FootnoteText"/>
    <w:uiPriority w:val="99"/>
    <w:semiHidden/>
    <w:rsid w:val="004F39E2"/>
    <w:rPr>
      <w:rFonts w:ascii="Times New Roman" w:hAnsi="Times New Roman" w:cs="Simplified Arabic"/>
      <w:lang w:eastAsia="en-US"/>
    </w:rPr>
  </w:style>
  <w:style w:type="character" w:styleId="FootnoteReference">
    <w:name w:val="footnote reference"/>
    <w:aliases w:val="4_G"/>
    <w:qFormat/>
    <w:rsid w:val="004F39E2"/>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863</Words>
  <Characters>5335</Characters>
  <Application>Microsoft Office Word</Application>
  <DocSecurity>0</DocSecurity>
  <Lines>592</Lines>
  <Paragraphs>476</Paragraphs>
  <ScaleCrop>false</ScaleCrop>
  <HeadingPairs>
    <vt:vector size="2" baseType="variant">
      <vt:variant>
        <vt:lpstr>Title</vt:lpstr>
      </vt:variant>
      <vt:variant>
        <vt:i4>1</vt:i4>
      </vt:variant>
    </vt:vector>
  </HeadingPairs>
  <TitlesOfParts>
    <vt:vector size="1" baseType="lpstr">
      <vt:lpstr>A/HRC/RES/59/1</vt:lpstr>
    </vt:vector>
  </TitlesOfParts>
  <Company>DCM</Company>
  <LinksUpToDate>false</LinksUpToDate>
  <CharactersWithSpaces>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A/HRC/RES/59/1</dc:title>
  <dc:subject>GE.2511104(A)</dc:subject>
  <dc:creator>Sayed-Mohamed ALY - Naima ABDELLAOUI</dc:creator>
  <cp:keywords>GE.2511066(A)</cp:keywords>
  <dc:description>General _x000d_
8 July 2025_x000d_
Arabic_x000d_
English </dc:description>
  <cp:lastModifiedBy>Sayed-Mohamed ALY</cp:lastModifiedBy>
  <cp:revision>3</cp:revision>
  <cp:lastPrinted>2025-07-09T10:26:00Z</cp:lastPrinted>
  <dcterms:created xsi:type="dcterms:W3CDTF">2025-07-09T10:26:00Z</dcterms:created>
  <dcterms:modified xsi:type="dcterms:W3CDTF">2025-07-09T10:26:00Z</dcterms:modified>
  <cp:category>Final</cp:category>
</cp:coreProperties>
</file>