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037B60" w:rsidP="00037B60">
            <w:pPr>
              <w:jc w:val="right"/>
            </w:pPr>
            <w:r w:rsidRPr="00037B60">
              <w:rPr>
                <w:sz w:val="40"/>
              </w:rPr>
              <w:t>CAT</w:t>
            </w:r>
            <w:r>
              <w:t>/C/QAT/CO/2</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037B60" w:rsidRDefault="00037B60" w:rsidP="00A56EA8">
            <w:pPr>
              <w:spacing w:before="240"/>
            </w:pPr>
            <w:r>
              <w:t>Distr. générale</w:t>
            </w:r>
          </w:p>
          <w:p w:rsidR="00037B60" w:rsidRDefault="00037B60" w:rsidP="00037B60">
            <w:pPr>
              <w:spacing w:line="240" w:lineRule="exact"/>
            </w:pPr>
            <w:r>
              <w:t>25 janvier 2013</w:t>
            </w:r>
          </w:p>
          <w:p w:rsidR="00037B60" w:rsidRDefault="00037B60" w:rsidP="00037B60">
            <w:pPr>
              <w:spacing w:line="240" w:lineRule="exact"/>
            </w:pPr>
            <w:r>
              <w:t>Français</w:t>
            </w:r>
          </w:p>
          <w:p w:rsidR="00297B00" w:rsidRPr="00DB58B5" w:rsidRDefault="00037B60" w:rsidP="00037B60">
            <w:pPr>
              <w:spacing w:line="240" w:lineRule="exact"/>
            </w:pPr>
            <w:r>
              <w:t>Original: anglais</w:t>
            </w:r>
          </w:p>
        </w:tc>
      </w:tr>
    </w:tbl>
    <w:p w:rsidR="00FF1DBD" w:rsidRPr="002C6B04" w:rsidRDefault="002C6B04" w:rsidP="002C6B04">
      <w:pPr>
        <w:spacing w:before="120"/>
        <w:rPr>
          <w:b/>
          <w:sz w:val="24"/>
          <w:szCs w:val="24"/>
        </w:rPr>
      </w:pPr>
      <w:r w:rsidRPr="002C6B04">
        <w:rPr>
          <w:b/>
          <w:sz w:val="24"/>
          <w:szCs w:val="24"/>
        </w:rPr>
        <w:t>Comité contre la torture</w:t>
      </w:r>
    </w:p>
    <w:p w:rsidR="002C6B04" w:rsidRPr="000B7E4E" w:rsidRDefault="002C6B04" w:rsidP="002C6B04">
      <w:pPr>
        <w:pStyle w:val="HChG"/>
      </w:pPr>
      <w:r>
        <w:tab/>
      </w:r>
      <w:r>
        <w:tab/>
      </w:r>
      <w:r w:rsidRPr="001640C6">
        <w:t>Observations finales concernant le deuxième rapport périodique du Qatar</w:t>
      </w:r>
      <w:r>
        <w:t>,</w:t>
      </w:r>
      <w:r w:rsidRPr="000B7E4E">
        <w:t xml:space="preserve"> </w:t>
      </w:r>
      <w:r>
        <w:t>adoptées par le Comité</w:t>
      </w:r>
      <w:r>
        <w:br/>
        <w:t>à sa quarante-neuvième session</w:t>
      </w:r>
      <w:r w:rsidR="00671032">
        <w:br/>
      </w:r>
      <w:r w:rsidRPr="004A508B">
        <w:t>(29 octobre-23 novembre 2012)</w:t>
      </w:r>
    </w:p>
    <w:p w:rsidR="002C6B04" w:rsidRPr="000A1859" w:rsidRDefault="002C6B04" w:rsidP="002C6B04">
      <w:pPr>
        <w:pStyle w:val="SingleTxtG"/>
        <w:rPr>
          <w:rFonts w:eastAsia="Malgun Gothic"/>
          <w:lang w:val="fr-FR"/>
        </w:rPr>
      </w:pPr>
      <w:r w:rsidRPr="000A1859">
        <w:rPr>
          <w:rFonts w:eastAsia="Malgun Gothic"/>
          <w:lang w:val="fr-FR"/>
        </w:rPr>
        <w:t>1.</w:t>
      </w:r>
      <w:r w:rsidRPr="000A1859">
        <w:rPr>
          <w:rFonts w:eastAsia="Malgun Gothic"/>
          <w:lang w:val="fr-FR"/>
        </w:rPr>
        <w:tab/>
      </w:r>
      <w:r w:rsidRPr="000A1859">
        <w:rPr>
          <w:lang w:val="fr-FR"/>
        </w:rPr>
        <w:t>Le Comité contre la torture a examiné le deuxième rapport périodique du</w:t>
      </w:r>
      <w:r w:rsidRPr="000A1859">
        <w:rPr>
          <w:rFonts w:eastAsia="Malgun Gothic"/>
          <w:lang w:val="fr-FR"/>
        </w:rPr>
        <w:t xml:space="preserve"> Qatar (CAT/C/QAT/2) à ses 1104</w:t>
      </w:r>
      <w:r w:rsidRPr="00CE2FC3">
        <w:rPr>
          <w:rFonts w:eastAsia="Malgun Gothic"/>
          <w:vertAlign w:val="superscript"/>
          <w:lang w:val="fr-FR"/>
        </w:rPr>
        <w:t>e</w:t>
      </w:r>
      <w:r>
        <w:rPr>
          <w:rFonts w:eastAsia="Malgun Gothic"/>
          <w:lang w:val="fr-FR"/>
        </w:rPr>
        <w:t xml:space="preserve"> </w:t>
      </w:r>
      <w:r w:rsidRPr="000A1859">
        <w:rPr>
          <w:rFonts w:eastAsia="Malgun Gothic"/>
          <w:lang w:val="fr-FR"/>
        </w:rPr>
        <w:t>et 1107</w:t>
      </w:r>
      <w:r w:rsidRPr="00CE2FC3">
        <w:rPr>
          <w:rFonts w:eastAsia="Malgun Gothic"/>
          <w:vertAlign w:val="superscript"/>
          <w:lang w:val="fr-FR"/>
        </w:rPr>
        <w:t>e</w:t>
      </w:r>
      <w:r>
        <w:rPr>
          <w:rFonts w:eastAsia="Malgun Gothic"/>
          <w:lang w:val="fr-FR"/>
        </w:rPr>
        <w:t xml:space="preserve"> </w:t>
      </w:r>
      <w:r w:rsidRPr="000A1859">
        <w:rPr>
          <w:rFonts w:eastAsia="Malgun Gothic"/>
          <w:lang w:val="fr-FR"/>
        </w:rPr>
        <w:t>séances (CAT</w:t>
      </w:r>
      <w:r>
        <w:rPr>
          <w:rFonts w:eastAsia="Malgun Gothic"/>
          <w:lang w:val="fr-FR"/>
        </w:rPr>
        <w:t>/C/SR.</w:t>
      </w:r>
      <w:r w:rsidRPr="002C6B04">
        <w:rPr>
          <w:rFonts w:eastAsia="Malgun Gothic"/>
          <w:lang w:val="fr-FR"/>
        </w:rPr>
        <w:t>1104</w:t>
      </w:r>
      <w:r>
        <w:rPr>
          <w:rFonts w:eastAsia="Malgun Gothic"/>
          <w:lang w:val="fr-FR"/>
        </w:rPr>
        <w:t xml:space="preserve"> et 1107), les 5 et 6 </w:t>
      </w:r>
      <w:r w:rsidRPr="000A1859">
        <w:rPr>
          <w:rFonts w:eastAsia="Malgun Gothic"/>
          <w:lang w:val="fr-FR"/>
        </w:rPr>
        <w:t xml:space="preserve">novembre 2012, et a adopté, à sa </w:t>
      </w:r>
      <w:r>
        <w:rPr>
          <w:rFonts w:eastAsia="Malgun Gothic"/>
          <w:lang w:val="fr-FR"/>
        </w:rPr>
        <w:t>1124</w:t>
      </w:r>
      <w:r w:rsidRPr="00CE2FC3">
        <w:rPr>
          <w:rFonts w:eastAsia="Malgun Gothic"/>
          <w:vertAlign w:val="superscript"/>
          <w:lang w:val="fr-FR"/>
        </w:rPr>
        <w:t>e</w:t>
      </w:r>
      <w:r>
        <w:rPr>
          <w:rFonts w:eastAsia="Malgun Gothic"/>
          <w:lang w:val="fr-FR"/>
        </w:rPr>
        <w:t xml:space="preserve"> </w:t>
      </w:r>
      <w:r w:rsidRPr="000A1859">
        <w:rPr>
          <w:rFonts w:eastAsia="Malgun Gothic"/>
          <w:lang w:val="fr-FR"/>
        </w:rPr>
        <w:t>séance (CAT/C/SR.</w:t>
      </w:r>
      <w:r w:rsidRPr="002C6B04">
        <w:rPr>
          <w:rFonts w:eastAsia="Malgun Gothic"/>
          <w:lang w:val="fr-FR"/>
        </w:rPr>
        <w:t>1124), le 19 novembre 2012</w:t>
      </w:r>
      <w:r w:rsidRPr="000A1859">
        <w:rPr>
          <w:rFonts w:eastAsia="Malgun Gothic"/>
          <w:lang w:val="fr-FR"/>
        </w:rPr>
        <w:t>, les</w:t>
      </w:r>
      <w:r>
        <w:rPr>
          <w:rFonts w:eastAsia="Malgun Gothic"/>
          <w:lang w:val="fr-FR"/>
        </w:rPr>
        <w:t xml:space="preserve"> observations finales ci-après.</w:t>
      </w:r>
    </w:p>
    <w:p w:rsidR="002C6B04" w:rsidRPr="001640C6" w:rsidRDefault="002C6B04" w:rsidP="002C6B04">
      <w:pPr>
        <w:pStyle w:val="H1G"/>
        <w:rPr>
          <w:rFonts w:eastAsia="Malgun Gothic"/>
        </w:rPr>
      </w:pPr>
      <w:r w:rsidRPr="001640C6">
        <w:rPr>
          <w:rFonts w:eastAsia="Malgun Gothic"/>
        </w:rPr>
        <w:tab/>
        <w:t>A.</w:t>
      </w:r>
      <w:r w:rsidRPr="001640C6">
        <w:rPr>
          <w:rFonts w:eastAsia="Malgun Gothic"/>
        </w:rPr>
        <w:tab/>
        <w:t>Introduction</w:t>
      </w:r>
    </w:p>
    <w:p w:rsidR="000B5379" w:rsidRDefault="002C6B04" w:rsidP="000B5379">
      <w:pPr>
        <w:pStyle w:val="SingleTxtG"/>
        <w:rPr>
          <w:rFonts w:eastAsia="Malgun Gothic"/>
        </w:rPr>
      </w:pPr>
      <w:r w:rsidRPr="000A1859">
        <w:rPr>
          <w:rFonts w:eastAsia="Malgun Gothic"/>
          <w:lang w:val="fr-FR"/>
        </w:rPr>
        <w:t>2.</w:t>
      </w:r>
      <w:r w:rsidRPr="000A1859">
        <w:rPr>
          <w:rFonts w:eastAsia="Malgun Gothic"/>
          <w:lang w:val="fr-FR"/>
        </w:rPr>
        <w:tab/>
      </w:r>
      <w:r w:rsidRPr="000A1859">
        <w:rPr>
          <w:szCs w:val="24"/>
          <w:lang w:val="fr-FR"/>
        </w:rPr>
        <w:t>Le Comité accueille avec satisfaction l</w:t>
      </w:r>
      <w:r w:rsidR="000B5379">
        <w:rPr>
          <w:szCs w:val="24"/>
          <w:lang w:val="fr-FR"/>
        </w:rPr>
        <w:t>a soumission du</w:t>
      </w:r>
      <w:r w:rsidRPr="000A1859">
        <w:rPr>
          <w:szCs w:val="24"/>
          <w:lang w:val="fr-FR"/>
        </w:rPr>
        <w:t xml:space="preserve"> deuxième rapport périodique </w:t>
      </w:r>
      <w:r w:rsidRPr="000A1859">
        <w:rPr>
          <w:rFonts w:eastAsia="Malgun Gothic"/>
          <w:lang w:val="fr-FR"/>
        </w:rPr>
        <w:t>du Qatar qui, d</w:t>
      </w:r>
      <w:r w:rsidR="00712863">
        <w:rPr>
          <w:rFonts w:eastAsia="Malgun Gothic"/>
          <w:lang w:val="fr-FR"/>
        </w:rPr>
        <w:t>’</w:t>
      </w:r>
      <w:r w:rsidRPr="000A1859">
        <w:rPr>
          <w:rFonts w:eastAsia="Malgun Gothic"/>
          <w:lang w:val="fr-FR"/>
        </w:rPr>
        <w:t>une manière générale, suit les directives relatives à l</w:t>
      </w:r>
      <w:r w:rsidR="00712863">
        <w:rPr>
          <w:rFonts w:eastAsia="Malgun Gothic"/>
          <w:lang w:val="fr-FR"/>
        </w:rPr>
        <w:t>’</w:t>
      </w:r>
      <w:r w:rsidRPr="000A1859">
        <w:rPr>
          <w:rFonts w:eastAsia="Malgun Gothic"/>
          <w:lang w:val="fr-FR"/>
        </w:rPr>
        <w:t>établissement des rapports, mais regrette qu</w:t>
      </w:r>
      <w:r w:rsidR="00712863">
        <w:rPr>
          <w:rFonts w:eastAsia="Malgun Gothic"/>
          <w:lang w:val="fr-FR"/>
        </w:rPr>
        <w:t>’</w:t>
      </w:r>
      <w:r w:rsidRPr="000A1859">
        <w:rPr>
          <w:rFonts w:eastAsia="Malgun Gothic"/>
          <w:lang w:val="fr-FR"/>
        </w:rPr>
        <w:t xml:space="preserve">il ait été soumis avec plus de trois ans de retard. </w:t>
      </w:r>
      <w:r w:rsidRPr="000A1859">
        <w:rPr>
          <w:lang w:val="fr-FR"/>
        </w:rPr>
        <w:t>Le Comité appelle l</w:t>
      </w:r>
      <w:r w:rsidR="00712863">
        <w:rPr>
          <w:lang w:val="fr-FR"/>
        </w:rPr>
        <w:t>’</w:t>
      </w:r>
      <w:r w:rsidRPr="000A1859">
        <w:rPr>
          <w:lang w:val="fr-FR"/>
        </w:rPr>
        <w:t>attention sur l</w:t>
      </w:r>
      <w:r w:rsidR="00712863">
        <w:rPr>
          <w:lang w:val="fr-FR"/>
        </w:rPr>
        <w:t>’</w:t>
      </w:r>
      <w:r w:rsidRPr="000A1859">
        <w:rPr>
          <w:lang w:val="fr-FR"/>
        </w:rPr>
        <w:t>importance de soumettre les rapports périodiques dans les délais prescrits pour garantir une analyse continue de la mis</w:t>
      </w:r>
      <w:r w:rsidR="00D217A7">
        <w:rPr>
          <w:lang w:val="fr-FR"/>
        </w:rPr>
        <w:t>e en œuvre de la Convention. Il </w:t>
      </w:r>
      <w:r w:rsidRPr="000A1859">
        <w:rPr>
          <w:lang w:val="fr-FR"/>
        </w:rPr>
        <w:t>remercie</w:t>
      </w:r>
      <w:r w:rsidRPr="000A1859">
        <w:rPr>
          <w:rFonts w:eastAsia="Malgun Gothic"/>
          <w:lang w:val="fr-FR" w:eastAsia="ko-KR"/>
        </w:rPr>
        <w:t xml:space="preserve"> l</w:t>
      </w:r>
      <w:r w:rsidR="00712863">
        <w:rPr>
          <w:rFonts w:eastAsia="Malgun Gothic"/>
          <w:lang w:val="fr-FR" w:eastAsia="ko-KR"/>
        </w:rPr>
        <w:t>’</w:t>
      </w:r>
      <w:r w:rsidRPr="000A1859">
        <w:rPr>
          <w:rFonts w:eastAsia="Malgun Gothic"/>
          <w:lang w:val="fr-FR" w:eastAsia="ko-KR"/>
        </w:rPr>
        <w:t xml:space="preserve">État partie </w:t>
      </w:r>
      <w:r w:rsidRPr="000A1859">
        <w:rPr>
          <w:szCs w:val="24"/>
          <w:lang w:val="fr-FR"/>
        </w:rPr>
        <w:t>des réponses écrites qu</w:t>
      </w:r>
      <w:r w:rsidR="00712863">
        <w:rPr>
          <w:szCs w:val="24"/>
          <w:lang w:val="fr-FR"/>
        </w:rPr>
        <w:t>’</w:t>
      </w:r>
      <w:r w:rsidRPr="000A1859">
        <w:rPr>
          <w:szCs w:val="24"/>
          <w:lang w:val="fr-FR"/>
        </w:rPr>
        <w:t xml:space="preserve">il a apportées </w:t>
      </w:r>
      <w:r w:rsidRPr="000B5379">
        <w:rPr>
          <w:rFonts w:eastAsia="Malgun Gothic"/>
          <w:lang w:val="fr-FR" w:eastAsia="ko-KR"/>
        </w:rPr>
        <w:t>en arabe et en anglais</w:t>
      </w:r>
      <w:r w:rsidRPr="000A1859">
        <w:rPr>
          <w:szCs w:val="24"/>
          <w:lang w:val="fr-FR"/>
        </w:rPr>
        <w:t xml:space="preserve"> à la liste de</w:t>
      </w:r>
      <w:r w:rsidR="000B5379">
        <w:rPr>
          <w:szCs w:val="24"/>
          <w:lang w:val="fr-FR"/>
        </w:rPr>
        <w:t>s</w:t>
      </w:r>
      <w:r w:rsidRPr="000A1859">
        <w:rPr>
          <w:szCs w:val="24"/>
          <w:lang w:val="fr-FR"/>
        </w:rPr>
        <w:t xml:space="preserve"> points à traiter </w:t>
      </w:r>
      <w:r w:rsidRPr="000A1859">
        <w:rPr>
          <w:rFonts w:eastAsia="Malgun Gothic"/>
          <w:lang w:val="fr-FR" w:eastAsia="ko-KR"/>
        </w:rPr>
        <w:t>(</w:t>
      </w:r>
      <w:r w:rsidRPr="000A1859">
        <w:rPr>
          <w:rFonts w:eastAsia="Malgun Gothic"/>
          <w:lang w:val="fr-FR"/>
        </w:rPr>
        <w:t>CAT/C/QAT/Q/2/Add.2</w:t>
      </w:r>
      <w:r w:rsidRPr="000A1859">
        <w:rPr>
          <w:rFonts w:eastAsia="Malgun Gothic"/>
          <w:lang w:val="fr-FR" w:eastAsia="ko-KR"/>
        </w:rPr>
        <w:t xml:space="preserve">). </w:t>
      </w:r>
    </w:p>
    <w:p w:rsidR="000B5379" w:rsidRDefault="002C6B04" w:rsidP="000B5379">
      <w:pPr>
        <w:pStyle w:val="SingleTxtG"/>
        <w:rPr>
          <w:rFonts w:eastAsia="Malgun Gothic"/>
          <w:lang w:val="fr-FR"/>
        </w:rPr>
      </w:pPr>
      <w:r w:rsidRPr="000A1859">
        <w:rPr>
          <w:rFonts w:eastAsia="Malgun Gothic"/>
          <w:lang w:val="fr-FR"/>
        </w:rPr>
        <w:t>3.</w:t>
      </w:r>
      <w:r w:rsidRPr="000A1859">
        <w:rPr>
          <w:rFonts w:eastAsia="Malgun Gothic"/>
          <w:lang w:val="fr-FR"/>
        </w:rPr>
        <w:tab/>
        <w:t xml:space="preserve">Le Comité </w:t>
      </w:r>
      <w:r w:rsidR="000B5379">
        <w:rPr>
          <w:szCs w:val="24"/>
          <w:lang w:val="fr-FR"/>
        </w:rPr>
        <w:t xml:space="preserve">apprécie </w:t>
      </w:r>
      <w:r w:rsidRPr="000B5379">
        <w:rPr>
          <w:szCs w:val="24"/>
          <w:lang w:val="fr-FR"/>
        </w:rPr>
        <w:t>l</w:t>
      </w:r>
      <w:r w:rsidR="00712863">
        <w:rPr>
          <w:szCs w:val="24"/>
          <w:lang w:val="fr-FR"/>
        </w:rPr>
        <w:t>’</w:t>
      </w:r>
      <w:r w:rsidRPr="000B5379">
        <w:rPr>
          <w:szCs w:val="24"/>
          <w:lang w:val="fr-FR"/>
        </w:rPr>
        <w:t xml:space="preserve">occasion </w:t>
      </w:r>
      <w:r w:rsidR="000B5379">
        <w:rPr>
          <w:szCs w:val="24"/>
          <w:lang w:val="fr-FR"/>
        </w:rPr>
        <w:t xml:space="preserve">qui lui a été offerte </w:t>
      </w:r>
      <w:r w:rsidRPr="000B5379">
        <w:rPr>
          <w:szCs w:val="24"/>
          <w:lang w:val="fr-FR"/>
        </w:rPr>
        <w:t>de</w:t>
      </w:r>
      <w:r w:rsidRPr="000A1859">
        <w:rPr>
          <w:szCs w:val="24"/>
          <w:lang w:val="fr-FR"/>
        </w:rPr>
        <w:t xml:space="preserve"> </w:t>
      </w:r>
      <w:r w:rsidRPr="000A1859">
        <w:rPr>
          <w:lang w:val="fr-FR"/>
        </w:rPr>
        <w:t>rencontrer une délégation de haut niveau</w:t>
      </w:r>
      <w:r>
        <w:rPr>
          <w:lang w:val="fr-FR"/>
        </w:rPr>
        <w:t>,</w:t>
      </w:r>
      <w:r w:rsidRPr="000A1859">
        <w:rPr>
          <w:lang w:val="fr-FR"/>
        </w:rPr>
        <w:t xml:space="preserve"> avec laquelle il a engagé un dialogue constructif sur divers sujets de préoccupation relevant de la Convention</w:t>
      </w:r>
      <w:r w:rsidRPr="000A1859">
        <w:rPr>
          <w:rFonts w:eastAsia="Malgun Gothic"/>
          <w:lang w:val="fr-FR"/>
        </w:rPr>
        <w:t xml:space="preserve">. </w:t>
      </w:r>
    </w:p>
    <w:p w:rsidR="002C6B04" w:rsidRPr="001640C6" w:rsidRDefault="002C6B04" w:rsidP="000B5379">
      <w:pPr>
        <w:pStyle w:val="H1G"/>
        <w:rPr>
          <w:rFonts w:eastAsia="Malgun Gothic"/>
        </w:rPr>
      </w:pPr>
      <w:r w:rsidRPr="001640C6">
        <w:rPr>
          <w:rFonts w:eastAsia="Malgun Gothic"/>
        </w:rPr>
        <w:tab/>
      </w:r>
      <w:r w:rsidRPr="001640C6">
        <w:t>B.</w:t>
      </w:r>
      <w:r w:rsidRPr="001640C6">
        <w:tab/>
        <w:t>Aspects positifs</w:t>
      </w:r>
    </w:p>
    <w:p w:rsidR="000B5379" w:rsidRDefault="002C6B04" w:rsidP="000B5379">
      <w:pPr>
        <w:pStyle w:val="SingleTxtG"/>
        <w:rPr>
          <w:lang w:val="fr-FR"/>
        </w:rPr>
      </w:pPr>
      <w:r w:rsidRPr="000A1859">
        <w:rPr>
          <w:rFonts w:eastAsia="Malgun Gothic"/>
          <w:lang w:val="fr-FR"/>
        </w:rPr>
        <w:t>4.</w:t>
      </w:r>
      <w:r w:rsidRPr="000A1859">
        <w:rPr>
          <w:rFonts w:eastAsia="Malgun Gothic"/>
          <w:lang w:val="fr-FR"/>
        </w:rPr>
        <w:tab/>
      </w:r>
      <w:r w:rsidRPr="000A1859">
        <w:rPr>
          <w:lang w:val="fr-FR"/>
        </w:rPr>
        <w:t>Le Comité note avec satisfaction que depuis l</w:t>
      </w:r>
      <w:r w:rsidR="00712863">
        <w:rPr>
          <w:lang w:val="fr-FR"/>
        </w:rPr>
        <w:t>’</w:t>
      </w:r>
      <w:r w:rsidRPr="000A1859">
        <w:rPr>
          <w:lang w:val="fr-FR"/>
        </w:rPr>
        <w:t>examen du rapport initial l</w:t>
      </w:r>
      <w:r w:rsidR="00712863">
        <w:rPr>
          <w:lang w:val="fr-FR"/>
        </w:rPr>
        <w:t>’</w:t>
      </w:r>
      <w:r w:rsidRPr="000A1859">
        <w:rPr>
          <w:lang w:val="fr-FR"/>
        </w:rPr>
        <w:t>État partie a ratifié les instruments internationaux suivants ou y a adhéré:</w:t>
      </w:r>
    </w:p>
    <w:p w:rsidR="000B5379" w:rsidRDefault="002C6B04" w:rsidP="000B5379">
      <w:pPr>
        <w:pStyle w:val="SingleTxtG"/>
        <w:ind w:firstLine="567"/>
        <w:rPr>
          <w:rFonts w:eastAsia="Malgun Gothic"/>
          <w:lang w:val="fr-FR"/>
        </w:rPr>
      </w:pPr>
      <w:r w:rsidRPr="000A1859">
        <w:rPr>
          <w:rFonts w:eastAsia="Malgun Gothic"/>
          <w:lang w:val="fr-FR"/>
        </w:rPr>
        <w:t>a)</w:t>
      </w:r>
      <w:r w:rsidRPr="000A1859">
        <w:rPr>
          <w:rFonts w:eastAsia="Malgun Gothic"/>
          <w:lang w:val="fr-FR"/>
        </w:rPr>
        <w:tab/>
        <w:t>La Convention sur l</w:t>
      </w:r>
      <w:r w:rsidR="00712863">
        <w:rPr>
          <w:rFonts w:eastAsia="Malgun Gothic"/>
          <w:lang w:val="fr-FR"/>
        </w:rPr>
        <w:t>’</w:t>
      </w:r>
      <w:r w:rsidRPr="000A1859">
        <w:rPr>
          <w:rFonts w:eastAsia="Malgun Gothic"/>
          <w:lang w:val="fr-FR"/>
        </w:rPr>
        <w:t>élimination de toutes les formes de discrimination à l</w:t>
      </w:r>
      <w:r w:rsidR="00712863">
        <w:rPr>
          <w:rFonts w:eastAsia="Malgun Gothic"/>
          <w:lang w:val="fr-FR"/>
        </w:rPr>
        <w:t>’</w:t>
      </w:r>
      <w:r w:rsidRPr="000A1859">
        <w:rPr>
          <w:rFonts w:eastAsia="Malgun Gothic"/>
          <w:lang w:val="fr-FR"/>
        </w:rPr>
        <w:t>égar</w:t>
      </w:r>
      <w:r w:rsidR="00444B76">
        <w:rPr>
          <w:rFonts w:eastAsia="Malgun Gothic"/>
          <w:lang w:val="fr-FR"/>
        </w:rPr>
        <w:t>d des femmes, le 29 </w:t>
      </w:r>
      <w:r w:rsidR="000B5379">
        <w:rPr>
          <w:rFonts w:eastAsia="Malgun Gothic"/>
          <w:lang w:val="fr-FR"/>
        </w:rPr>
        <w:t>avril 2009;</w:t>
      </w:r>
    </w:p>
    <w:p w:rsidR="002C6B04" w:rsidRPr="000A1859" w:rsidRDefault="002C6B04" w:rsidP="000B5379">
      <w:pPr>
        <w:pStyle w:val="SingleTxtG"/>
        <w:ind w:firstLine="567"/>
        <w:rPr>
          <w:rFonts w:eastAsia="Malgun Gothic"/>
          <w:lang w:val="fr-FR"/>
        </w:rPr>
      </w:pPr>
      <w:r w:rsidRPr="000A1859">
        <w:rPr>
          <w:rFonts w:eastAsia="Malgun Gothic"/>
          <w:lang w:val="fr-FR"/>
        </w:rPr>
        <w:t>b)</w:t>
      </w:r>
      <w:r w:rsidRPr="000A1859">
        <w:rPr>
          <w:rFonts w:eastAsia="Malgun Gothic"/>
          <w:lang w:val="fr-FR"/>
        </w:rPr>
        <w:tab/>
        <w:t xml:space="preserve">La Convention relative aux droits des </w:t>
      </w:r>
      <w:r w:rsidR="00444B76">
        <w:rPr>
          <w:rFonts w:eastAsia="Malgun Gothic"/>
          <w:lang w:val="fr-FR"/>
        </w:rPr>
        <w:t>personnes handicapées, le 13 </w:t>
      </w:r>
      <w:r w:rsidRPr="000A1859">
        <w:rPr>
          <w:rFonts w:eastAsia="Malgun Gothic"/>
          <w:lang w:val="fr-FR"/>
        </w:rPr>
        <w:t xml:space="preserve">mai 2008. </w:t>
      </w:r>
    </w:p>
    <w:p w:rsidR="000B5379" w:rsidRDefault="002C6B04" w:rsidP="00712863">
      <w:pPr>
        <w:pStyle w:val="SingleTxtG"/>
        <w:rPr>
          <w:rFonts w:eastAsia="Malgun Gothic"/>
          <w:lang w:val="fr-FR"/>
        </w:rPr>
      </w:pPr>
      <w:r w:rsidRPr="000A1859">
        <w:rPr>
          <w:rFonts w:eastAsia="Malgun Gothic"/>
          <w:lang w:val="fr-FR"/>
        </w:rPr>
        <w:t>5.</w:t>
      </w:r>
      <w:r w:rsidRPr="000A1859">
        <w:rPr>
          <w:rFonts w:eastAsia="Malgun Gothic"/>
          <w:lang w:val="fr-FR"/>
        </w:rPr>
        <w:tab/>
      </w:r>
      <w:r w:rsidRPr="000A1859">
        <w:rPr>
          <w:lang w:val="fr-FR"/>
        </w:rPr>
        <w:t xml:space="preserve">Le Comité </w:t>
      </w:r>
      <w:r w:rsidR="000B5379">
        <w:rPr>
          <w:lang w:val="fr-FR"/>
        </w:rPr>
        <w:t xml:space="preserve">accueille </w:t>
      </w:r>
      <w:r w:rsidRPr="000A1859">
        <w:rPr>
          <w:lang w:val="fr-FR"/>
        </w:rPr>
        <w:t>avec satisfaction des réformes entreprises par l</w:t>
      </w:r>
      <w:r w:rsidR="00712863">
        <w:rPr>
          <w:lang w:val="fr-FR"/>
        </w:rPr>
        <w:t>’</w:t>
      </w:r>
      <w:r w:rsidRPr="000A1859">
        <w:rPr>
          <w:lang w:val="fr-FR"/>
        </w:rPr>
        <w:t>État partie dans le domaine des droits de l</w:t>
      </w:r>
      <w:r w:rsidR="00712863">
        <w:rPr>
          <w:lang w:val="fr-FR"/>
        </w:rPr>
        <w:t>’</w:t>
      </w:r>
      <w:r w:rsidRPr="000A1859">
        <w:rPr>
          <w:lang w:val="fr-FR"/>
        </w:rPr>
        <w:t>homme et des efforts qu</w:t>
      </w:r>
      <w:r w:rsidR="00712863">
        <w:rPr>
          <w:lang w:val="fr-FR"/>
        </w:rPr>
        <w:t>’</w:t>
      </w:r>
      <w:r w:rsidRPr="000A1859">
        <w:rPr>
          <w:lang w:val="fr-FR"/>
        </w:rPr>
        <w:t>il déploie pour revoir sa législation de façon à renforcer la protection des droits de l</w:t>
      </w:r>
      <w:r w:rsidR="00712863">
        <w:rPr>
          <w:lang w:val="fr-FR"/>
        </w:rPr>
        <w:t>’</w:t>
      </w:r>
      <w:r w:rsidRPr="000A1859">
        <w:rPr>
          <w:lang w:val="fr-FR"/>
        </w:rPr>
        <w:t xml:space="preserve">homme, y compris </w:t>
      </w:r>
      <w:r w:rsidR="000B5379">
        <w:rPr>
          <w:lang w:val="fr-FR"/>
        </w:rPr>
        <w:t>d</w:t>
      </w:r>
      <w:r w:rsidRPr="000A1859">
        <w:rPr>
          <w:lang w:val="fr-FR"/>
        </w:rPr>
        <w:t xml:space="preserve">es droits protégés </w:t>
      </w:r>
      <w:r w:rsidR="000B5379">
        <w:rPr>
          <w:lang w:val="fr-FR"/>
        </w:rPr>
        <w:t xml:space="preserve">par </w:t>
      </w:r>
      <w:r w:rsidRPr="000A1859">
        <w:rPr>
          <w:lang w:val="fr-FR"/>
        </w:rPr>
        <w:t xml:space="preserve">la Convention. </w:t>
      </w:r>
      <w:r w:rsidR="000B5379">
        <w:rPr>
          <w:lang w:val="fr-FR"/>
        </w:rPr>
        <w:t>Il relève en particulier</w:t>
      </w:r>
      <w:r w:rsidRPr="000A1859">
        <w:rPr>
          <w:lang w:val="fr-FR"/>
        </w:rPr>
        <w:t>:</w:t>
      </w:r>
      <w:r>
        <w:rPr>
          <w:lang w:val="fr-FR"/>
        </w:rPr>
        <w:t xml:space="preserve"> </w:t>
      </w:r>
    </w:p>
    <w:p w:rsidR="002C6B04" w:rsidRPr="000A1859" w:rsidRDefault="002C6B04" w:rsidP="000B5379">
      <w:pPr>
        <w:pStyle w:val="SingleTxtG"/>
        <w:ind w:firstLine="567"/>
        <w:rPr>
          <w:rFonts w:eastAsia="Malgun Gothic"/>
          <w:lang w:val="fr-FR"/>
        </w:rPr>
      </w:pPr>
      <w:r w:rsidRPr="000A1859">
        <w:rPr>
          <w:rFonts w:eastAsia="Malgun Gothic"/>
          <w:lang w:val="fr-FR"/>
        </w:rPr>
        <w:t>a)</w:t>
      </w:r>
      <w:r w:rsidRPr="000A1859">
        <w:rPr>
          <w:rFonts w:eastAsia="Malgun Gothic"/>
          <w:lang w:val="fr-FR"/>
        </w:rPr>
        <w:tab/>
      </w:r>
      <w:r w:rsidRPr="00781315">
        <w:rPr>
          <w:rFonts w:eastAsia="Malgun Gothic"/>
          <w:spacing w:val="-2"/>
          <w:lang w:val="fr-FR"/>
        </w:rPr>
        <w:t xml:space="preserve">La création de la Cour suprême constitutionnelle, en application de la loi </w:t>
      </w:r>
      <w:r w:rsidRPr="00781315">
        <w:rPr>
          <w:rFonts w:eastAsia="MS Mincho"/>
          <w:spacing w:val="-2"/>
          <w:lang w:val="fr-FR"/>
        </w:rPr>
        <w:t>n</w:t>
      </w:r>
      <w:r w:rsidRPr="00781315">
        <w:rPr>
          <w:rFonts w:eastAsia="MS Mincho"/>
          <w:spacing w:val="-2"/>
          <w:vertAlign w:val="superscript"/>
          <w:lang w:val="fr-FR"/>
        </w:rPr>
        <w:t>o</w:t>
      </w:r>
      <w:r w:rsidRPr="00781315">
        <w:rPr>
          <w:spacing w:val="-2"/>
          <w:lang w:val="fr-FR"/>
        </w:rPr>
        <w:t> </w:t>
      </w:r>
      <w:r w:rsidRPr="00781315">
        <w:rPr>
          <w:rFonts w:eastAsia="Malgun Gothic"/>
          <w:spacing w:val="-2"/>
          <w:lang w:val="fr-FR"/>
        </w:rPr>
        <w:t>12</w:t>
      </w:r>
      <w:r w:rsidRPr="000A1859">
        <w:rPr>
          <w:rFonts w:eastAsia="Malgun Gothic"/>
          <w:lang w:val="fr-FR"/>
        </w:rPr>
        <w:t xml:space="preserve"> de 2008;</w:t>
      </w:r>
    </w:p>
    <w:p w:rsidR="002C6B04" w:rsidRPr="000A1859" w:rsidRDefault="002C6B04" w:rsidP="000B5379">
      <w:pPr>
        <w:pStyle w:val="SingleTxtG"/>
        <w:ind w:firstLine="567"/>
        <w:rPr>
          <w:rFonts w:eastAsia="Malgun Gothic"/>
          <w:lang w:val="fr-FR"/>
        </w:rPr>
      </w:pPr>
      <w:r w:rsidRPr="000A1859">
        <w:rPr>
          <w:rFonts w:eastAsia="Malgun Gothic"/>
          <w:lang w:val="fr-FR"/>
        </w:rPr>
        <w:t>b)</w:t>
      </w:r>
      <w:r w:rsidRPr="000A1859">
        <w:rPr>
          <w:rFonts w:eastAsia="Malgun Gothic"/>
          <w:lang w:val="fr-FR"/>
        </w:rPr>
        <w:tab/>
        <w:t xml:space="preserve">La </w:t>
      </w:r>
      <w:r w:rsidR="000B5379">
        <w:rPr>
          <w:rFonts w:eastAsia="Malgun Gothic"/>
          <w:lang w:val="fr-FR"/>
        </w:rPr>
        <w:t xml:space="preserve">mise en place </w:t>
      </w:r>
      <w:r w:rsidRPr="000A1859">
        <w:rPr>
          <w:rFonts w:eastAsia="Malgun Gothic"/>
          <w:lang w:val="fr-FR"/>
        </w:rPr>
        <w:t>de l</w:t>
      </w:r>
      <w:r w:rsidR="00712863">
        <w:rPr>
          <w:rFonts w:eastAsia="Malgun Gothic"/>
          <w:lang w:val="fr-FR"/>
        </w:rPr>
        <w:t>’</w:t>
      </w:r>
      <w:r w:rsidRPr="000A1859">
        <w:rPr>
          <w:rFonts w:eastAsia="Malgun Gothic"/>
          <w:lang w:val="fr-FR"/>
        </w:rPr>
        <w:t xml:space="preserve">Agence qatarienne de lutte contre la traite des êtres humains, en application de la </w:t>
      </w:r>
      <w:r w:rsidRPr="000A1859">
        <w:rPr>
          <w:lang w:val="fr-FR"/>
        </w:rPr>
        <w:t xml:space="preserve">décision </w:t>
      </w:r>
      <w:r w:rsidRPr="00CE2FC3">
        <w:rPr>
          <w:rFonts w:eastAsia="MS Mincho"/>
          <w:lang w:val="fr-FR"/>
        </w:rPr>
        <w:t>n</w:t>
      </w:r>
      <w:r w:rsidRPr="00CE2FC3">
        <w:rPr>
          <w:rFonts w:eastAsia="MS Mincho"/>
          <w:vertAlign w:val="superscript"/>
          <w:lang w:val="fr-FR"/>
        </w:rPr>
        <w:t>o</w:t>
      </w:r>
      <w:r w:rsidRPr="000A1859">
        <w:rPr>
          <w:lang w:val="fr-FR"/>
        </w:rPr>
        <w:t xml:space="preserve"> 1 de 2008 du Conseil supérieur des affaires </w:t>
      </w:r>
      <w:r w:rsidR="00712863">
        <w:rPr>
          <w:lang w:val="fr-FR"/>
        </w:rPr>
        <w:t>de la </w:t>
      </w:r>
      <w:r w:rsidR="000B5379">
        <w:rPr>
          <w:lang w:val="fr-FR"/>
        </w:rPr>
        <w:t>famille</w:t>
      </w:r>
      <w:r w:rsidRPr="000A1859">
        <w:rPr>
          <w:rFonts w:eastAsia="Malgun Gothic"/>
          <w:lang w:val="fr-FR"/>
        </w:rPr>
        <w:t>;</w:t>
      </w:r>
    </w:p>
    <w:p w:rsidR="002C6B04" w:rsidRPr="000A1859" w:rsidRDefault="002C6B04" w:rsidP="000B5379">
      <w:pPr>
        <w:pStyle w:val="SingleTxtG"/>
        <w:ind w:firstLine="567"/>
        <w:rPr>
          <w:rFonts w:eastAsia="Malgun Gothic"/>
          <w:lang w:val="fr-FR"/>
        </w:rPr>
      </w:pPr>
      <w:r w:rsidRPr="000A1859">
        <w:rPr>
          <w:rFonts w:eastAsia="Malgun Gothic"/>
          <w:lang w:val="fr-FR"/>
        </w:rPr>
        <w:t>c)</w:t>
      </w:r>
      <w:r w:rsidRPr="000A1859">
        <w:rPr>
          <w:rFonts w:eastAsia="Malgun Gothic"/>
          <w:lang w:val="fr-FR"/>
        </w:rPr>
        <w:tab/>
        <w:t>L</w:t>
      </w:r>
      <w:r w:rsidR="00712863">
        <w:rPr>
          <w:rFonts w:eastAsia="Malgun Gothic"/>
          <w:lang w:val="fr-FR"/>
        </w:rPr>
        <w:t>’</w:t>
      </w:r>
      <w:r w:rsidR="000B5379">
        <w:rPr>
          <w:rFonts w:eastAsia="Malgun Gothic"/>
          <w:lang w:val="fr-FR"/>
        </w:rPr>
        <w:t xml:space="preserve">établissement </w:t>
      </w:r>
      <w:r w:rsidRPr="000A1859">
        <w:rPr>
          <w:rFonts w:eastAsia="Malgun Gothic"/>
          <w:lang w:val="fr-FR"/>
        </w:rPr>
        <w:t>d</w:t>
      </w:r>
      <w:r w:rsidR="00712863">
        <w:rPr>
          <w:rFonts w:eastAsia="Malgun Gothic"/>
          <w:lang w:val="fr-FR"/>
        </w:rPr>
        <w:t>’</w:t>
      </w:r>
      <w:r w:rsidRPr="000A1859">
        <w:rPr>
          <w:rFonts w:eastAsia="Malgun Gothic"/>
          <w:lang w:val="fr-FR"/>
        </w:rPr>
        <w:t>une commission permanente chargée d</w:t>
      </w:r>
      <w:r w:rsidR="00712863">
        <w:rPr>
          <w:rFonts w:eastAsia="Malgun Gothic"/>
          <w:lang w:val="fr-FR"/>
        </w:rPr>
        <w:t>’</w:t>
      </w:r>
      <w:r w:rsidRPr="000A1859">
        <w:rPr>
          <w:rFonts w:eastAsia="Malgun Gothic"/>
          <w:lang w:val="fr-FR"/>
        </w:rPr>
        <w:t>examiner les cas des personnes détenues en attente d</w:t>
      </w:r>
      <w:r w:rsidR="00712863">
        <w:rPr>
          <w:rFonts w:eastAsia="Malgun Gothic"/>
          <w:lang w:val="fr-FR"/>
        </w:rPr>
        <w:t>’</w:t>
      </w:r>
      <w:r w:rsidRPr="000A1859">
        <w:rPr>
          <w:rFonts w:eastAsia="Malgun Gothic"/>
          <w:lang w:val="fr-FR"/>
        </w:rPr>
        <w:t xml:space="preserve">expulsion, en application du décret </w:t>
      </w:r>
      <w:r w:rsidRPr="00CE2FC3">
        <w:rPr>
          <w:rFonts w:eastAsia="MS Mincho"/>
          <w:lang w:val="fr-FR"/>
        </w:rPr>
        <w:t>n</w:t>
      </w:r>
      <w:r w:rsidRPr="00CE2FC3">
        <w:rPr>
          <w:rFonts w:eastAsia="MS Mincho"/>
          <w:vertAlign w:val="superscript"/>
          <w:lang w:val="fr-FR"/>
        </w:rPr>
        <w:t>o</w:t>
      </w:r>
      <w:r w:rsidRPr="000A1859">
        <w:rPr>
          <w:lang w:val="fr-FR"/>
        </w:rPr>
        <w:t> </w:t>
      </w:r>
      <w:r w:rsidRPr="000A1859">
        <w:rPr>
          <w:rFonts w:eastAsia="Malgun Gothic"/>
          <w:lang w:val="fr-FR"/>
        </w:rPr>
        <w:t>46 de 2008 du Ministre d</w:t>
      </w:r>
      <w:r w:rsidR="00712863">
        <w:rPr>
          <w:rFonts w:eastAsia="Malgun Gothic"/>
          <w:lang w:val="fr-FR"/>
        </w:rPr>
        <w:t>’</w:t>
      </w:r>
      <w:r w:rsidRPr="000A1859">
        <w:rPr>
          <w:rFonts w:eastAsia="Malgun Gothic"/>
          <w:lang w:val="fr-FR"/>
        </w:rPr>
        <w:t>État aux affaires intérieures;</w:t>
      </w:r>
    </w:p>
    <w:p w:rsidR="002C6B04" w:rsidRPr="00530E00" w:rsidRDefault="002C6B04" w:rsidP="000B5379">
      <w:pPr>
        <w:pStyle w:val="SingleTxtG"/>
        <w:ind w:firstLine="567"/>
        <w:rPr>
          <w:rFonts w:eastAsia="Malgun Gothic"/>
          <w:lang w:val="fr-FR"/>
        </w:rPr>
      </w:pPr>
      <w:r w:rsidRPr="000A1859">
        <w:rPr>
          <w:rFonts w:eastAsia="Malgun Gothic"/>
          <w:lang w:val="fr-FR"/>
        </w:rPr>
        <w:t>d)</w:t>
      </w:r>
      <w:r w:rsidRPr="000A1859">
        <w:rPr>
          <w:rFonts w:eastAsia="Malgun Gothic"/>
          <w:lang w:val="fr-FR"/>
        </w:rPr>
        <w:tab/>
        <w:t xml:space="preserve">La promulgation de la loi </w:t>
      </w:r>
      <w:r w:rsidRPr="00CE2FC3">
        <w:rPr>
          <w:rFonts w:eastAsia="MS Mincho"/>
          <w:lang w:val="fr-FR"/>
        </w:rPr>
        <w:t>n</w:t>
      </w:r>
      <w:r w:rsidRPr="00CE2FC3">
        <w:rPr>
          <w:rFonts w:eastAsia="MS Mincho"/>
          <w:vertAlign w:val="superscript"/>
          <w:lang w:val="fr-FR"/>
        </w:rPr>
        <w:t>o</w:t>
      </w:r>
      <w:r w:rsidRPr="000A1859">
        <w:rPr>
          <w:lang w:val="fr-FR"/>
        </w:rPr>
        <w:t> </w:t>
      </w:r>
      <w:r w:rsidRPr="000A1859">
        <w:rPr>
          <w:rFonts w:eastAsia="Malgun Gothic"/>
          <w:lang w:val="fr-FR"/>
        </w:rPr>
        <w:t>3 de 2009 relative à l</w:t>
      </w:r>
      <w:r w:rsidR="00712863">
        <w:rPr>
          <w:rFonts w:eastAsia="Malgun Gothic"/>
          <w:lang w:val="fr-FR"/>
        </w:rPr>
        <w:t>’</w:t>
      </w:r>
      <w:r w:rsidRPr="000A1859">
        <w:rPr>
          <w:rFonts w:eastAsia="Malgun Gothic"/>
          <w:lang w:val="fr-FR"/>
        </w:rPr>
        <w:t>organisation des établissements pénitentiaires et correctionnels;</w:t>
      </w:r>
    </w:p>
    <w:p w:rsidR="002C6B04" w:rsidRPr="000A1859" w:rsidRDefault="002C6B04" w:rsidP="000B5379">
      <w:pPr>
        <w:pStyle w:val="SingleTxtG"/>
        <w:ind w:firstLine="567"/>
        <w:rPr>
          <w:rFonts w:eastAsia="Malgun Gothic"/>
          <w:lang w:val="fr-FR"/>
        </w:rPr>
      </w:pPr>
      <w:r w:rsidRPr="000A1859">
        <w:rPr>
          <w:rFonts w:eastAsia="Malgun Gothic"/>
          <w:lang w:val="fr-FR"/>
        </w:rPr>
        <w:t>e)</w:t>
      </w:r>
      <w:r w:rsidRPr="000A1859">
        <w:rPr>
          <w:rFonts w:eastAsia="Malgun Gothic"/>
          <w:lang w:val="fr-FR"/>
        </w:rPr>
        <w:tab/>
        <w:t>La modification</w:t>
      </w:r>
      <w:r w:rsidR="000B5379">
        <w:rPr>
          <w:rFonts w:eastAsia="Malgun Gothic"/>
          <w:lang w:val="fr-FR"/>
        </w:rPr>
        <w:t>,</w:t>
      </w:r>
      <w:r w:rsidRPr="000A1859">
        <w:rPr>
          <w:rFonts w:eastAsia="Malgun Gothic"/>
          <w:lang w:val="fr-FR"/>
        </w:rPr>
        <w:t xml:space="preserve"> par le </w:t>
      </w:r>
      <w:r w:rsidRPr="000A1859">
        <w:rPr>
          <w:lang w:val="fr-FR"/>
        </w:rPr>
        <w:t>décret-loi n</w:t>
      </w:r>
      <w:r w:rsidRPr="000A1859">
        <w:rPr>
          <w:vertAlign w:val="superscript"/>
          <w:lang w:val="fr-FR"/>
        </w:rPr>
        <w:t>o</w:t>
      </w:r>
      <w:r w:rsidRPr="000A1859">
        <w:rPr>
          <w:lang w:val="fr-FR"/>
        </w:rPr>
        <w:t> 17 de 2010</w:t>
      </w:r>
      <w:r w:rsidR="000B5379">
        <w:rPr>
          <w:lang w:val="fr-FR"/>
        </w:rPr>
        <w:t>,</w:t>
      </w:r>
      <w:r w:rsidRPr="000A1859">
        <w:rPr>
          <w:lang w:val="fr-FR"/>
        </w:rPr>
        <w:t xml:space="preserve"> </w:t>
      </w:r>
      <w:r w:rsidRPr="000A1859">
        <w:rPr>
          <w:rFonts w:eastAsia="Malgun Gothic"/>
          <w:lang w:val="fr-FR"/>
        </w:rPr>
        <w:t xml:space="preserve">de la loi portant création de la </w:t>
      </w:r>
      <w:r w:rsidRPr="000A1859">
        <w:rPr>
          <w:lang w:val="fr-FR"/>
        </w:rPr>
        <w:t>Commission nationale des droits de l</w:t>
      </w:r>
      <w:r w:rsidR="00712863">
        <w:rPr>
          <w:lang w:val="fr-FR"/>
        </w:rPr>
        <w:t>’</w:t>
      </w:r>
      <w:r w:rsidRPr="000A1859">
        <w:rPr>
          <w:lang w:val="fr-FR"/>
        </w:rPr>
        <w:t xml:space="preserve">homme </w:t>
      </w:r>
      <w:r w:rsidRPr="000A1859">
        <w:rPr>
          <w:rFonts w:eastAsia="Malgun Gothic"/>
          <w:lang w:val="fr-FR"/>
        </w:rPr>
        <w:t xml:space="preserve">(loi </w:t>
      </w:r>
      <w:r w:rsidRPr="000A1859">
        <w:rPr>
          <w:rFonts w:eastAsia="MS Mincho"/>
          <w:lang w:val="fr-FR"/>
        </w:rPr>
        <w:t>n</w:t>
      </w:r>
      <w:r w:rsidRPr="000A1859">
        <w:rPr>
          <w:rFonts w:eastAsia="MS Mincho"/>
          <w:vertAlign w:val="superscript"/>
          <w:lang w:val="fr-FR"/>
        </w:rPr>
        <w:t>o</w:t>
      </w:r>
      <w:r w:rsidRPr="000A1859">
        <w:rPr>
          <w:lang w:val="fr-FR"/>
        </w:rPr>
        <w:t> </w:t>
      </w:r>
      <w:r w:rsidRPr="000A1859">
        <w:rPr>
          <w:rFonts w:eastAsia="Malgun Gothic"/>
          <w:lang w:val="fr-FR"/>
        </w:rPr>
        <w:t>38 de 2002).</w:t>
      </w:r>
    </w:p>
    <w:p w:rsidR="002C6B04" w:rsidRPr="001640C6" w:rsidRDefault="002C6B04" w:rsidP="00317403">
      <w:pPr>
        <w:pStyle w:val="H1G"/>
        <w:rPr>
          <w:rFonts w:eastAsia="Malgun Gothic"/>
        </w:rPr>
      </w:pPr>
      <w:r w:rsidRPr="001640C6">
        <w:rPr>
          <w:rFonts w:eastAsia="Malgun Gothic"/>
        </w:rPr>
        <w:tab/>
        <w:t>C.</w:t>
      </w:r>
      <w:r w:rsidRPr="001640C6">
        <w:rPr>
          <w:rFonts w:eastAsia="Malgun Gothic"/>
        </w:rPr>
        <w:tab/>
      </w:r>
      <w:r w:rsidRPr="001640C6">
        <w:t>Principaux sujets de préoccupation et recommandations</w:t>
      </w:r>
    </w:p>
    <w:p w:rsidR="002C6B04" w:rsidRPr="001640C6" w:rsidRDefault="002C6B04" w:rsidP="00317403">
      <w:pPr>
        <w:pStyle w:val="H23G"/>
        <w:rPr>
          <w:rFonts w:eastAsia="Malgun Gothic"/>
        </w:rPr>
      </w:pPr>
      <w:r w:rsidRPr="001640C6">
        <w:rPr>
          <w:rFonts w:eastAsia="Malgun Gothic"/>
        </w:rPr>
        <w:tab/>
      </w:r>
      <w:r w:rsidRPr="001640C6">
        <w:rPr>
          <w:rFonts w:eastAsia="Malgun Gothic"/>
        </w:rPr>
        <w:tab/>
        <w:t xml:space="preserve">Mise en œuvre </w:t>
      </w:r>
      <w:r w:rsidRPr="00C47DFA">
        <w:rPr>
          <w:rFonts w:eastAsia="Malgun Gothic"/>
        </w:rPr>
        <w:t xml:space="preserve">des </w:t>
      </w:r>
      <w:r w:rsidRPr="00C47DFA">
        <w:t>recommandations antérieures du Comité</w:t>
      </w:r>
    </w:p>
    <w:p w:rsidR="002C6B04" w:rsidRPr="000A1859" w:rsidRDefault="002C6B04" w:rsidP="00317403">
      <w:pPr>
        <w:pStyle w:val="SingleTxtG"/>
        <w:rPr>
          <w:rFonts w:eastAsia="Malgun Gothic"/>
          <w:lang w:val="fr-FR"/>
        </w:rPr>
      </w:pPr>
      <w:r w:rsidRPr="000A1859">
        <w:rPr>
          <w:rFonts w:eastAsia="Malgun Gothic"/>
          <w:lang w:val="fr-FR"/>
        </w:rPr>
        <w:t>6.</w:t>
      </w:r>
      <w:r w:rsidRPr="000A1859">
        <w:rPr>
          <w:rFonts w:eastAsia="Malgun Gothic"/>
          <w:lang w:val="fr-FR"/>
        </w:rPr>
        <w:tab/>
      </w:r>
      <w:r w:rsidRPr="000A1859">
        <w:rPr>
          <w:rFonts w:eastAsia="Malgun Gothic"/>
          <w:lang w:val="fr-FR" w:eastAsia="ko-KR"/>
        </w:rPr>
        <w:t xml:space="preserve">Le Comité </w:t>
      </w:r>
      <w:r w:rsidR="00317403">
        <w:rPr>
          <w:rFonts w:eastAsia="Malgun Gothic"/>
          <w:lang w:val="fr-FR" w:eastAsia="ko-KR"/>
        </w:rPr>
        <w:t xml:space="preserve">donne à </w:t>
      </w:r>
      <w:r w:rsidR="00317403" w:rsidRPr="000A1859">
        <w:rPr>
          <w:rFonts w:eastAsia="Malgun Gothic"/>
          <w:lang w:val="fr-FR" w:eastAsia="ko-KR"/>
        </w:rPr>
        <w:t>l</w:t>
      </w:r>
      <w:r w:rsidR="00712863">
        <w:rPr>
          <w:rFonts w:eastAsia="Malgun Gothic"/>
          <w:lang w:val="fr-FR" w:eastAsia="ko-KR"/>
        </w:rPr>
        <w:t>’</w:t>
      </w:r>
      <w:r w:rsidR="00317403" w:rsidRPr="000A1859">
        <w:rPr>
          <w:rFonts w:eastAsia="Malgun Gothic"/>
          <w:lang w:val="fr-FR" w:eastAsia="ko-KR"/>
        </w:rPr>
        <w:t xml:space="preserve">État partie </w:t>
      </w:r>
      <w:r w:rsidR="00D217A7">
        <w:rPr>
          <w:rFonts w:eastAsia="Malgun Gothic"/>
          <w:lang w:val="fr-FR" w:eastAsia="ko-KR"/>
        </w:rPr>
        <w:t xml:space="preserve">acte </w:t>
      </w:r>
      <w:r w:rsidRPr="000A1859">
        <w:rPr>
          <w:rFonts w:eastAsia="Malgun Gothic"/>
          <w:lang w:val="fr-FR" w:eastAsia="ko-KR"/>
        </w:rPr>
        <w:t xml:space="preserve">des diverses mesures </w:t>
      </w:r>
      <w:r w:rsidR="00317403">
        <w:rPr>
          <w:rFonts w:eastAsia="Malgun Gothic"/>
          <w:lang w:val="fr-FR" w:eastAsia="ko-KR"/>
        </w:rPr>
        <w:t>qu</w:t>
      </w:r>
      <w:r w:rsidR="00712863">
        <w:rPr>
          <w:rFonts w:eastAsia="Malgun Gothic"/>
          <w:lang w:val="fr-FR" w:eastAsia="ko-KR"/>
        </w:rPr>
        <w:t>’</w:t>
      </w:r>
      <w:r w:rsidR="00317403">
        <w:rPr>
          <w:rFonts w:eastAsia="Malgun Gothic"/>
          <w:lang w:val="fr-FR" w:eastAsia="ko-KR"/>
        </w:rPr>
        <w:t xml:space="preserve">il a </w:t>
      </w:r>
      <w:r w:rsidR="00997836">
        <w:rPr>
          <w:rFonts w:eastAsia="Malgun Gothic"/>
          <w:lang w:val="fr-FR" w:eastAsia="ko-KR"/>
        </w:rPr>
        <w:t xml:space="preserve">prises </w:t>
      </w:r>
      <w:r w:rsidRPr="000A1859">
        <w:rPr>
          <w:rFonts w:eastAsia="Malgun Gothic"/>
          <w:lang w:val="fr-FR" w:eastAsia="ko-KR"/>
        </w:rPr>
        <w:t xml:space="preserve">pour modifier sa législation de façon à </w:t>
      </w:r>
      <w:r w:rsidR="00317403">
        <w:rPr>
          <w:rFonts w:eastAsia="Malgun Gothic"/>
          <w:lang w:val="fr-FR" w:eastAsia="ko-KR"/>
        </w:rPr>
        <w:t xml:space="preserve">la rendre conforme </w:t>
      </w:r>
      <w:r w:rsidR="00D217A7">
        <w:rPr>
          <w:rFonts w:eastAsia="Malgun Gothic"/>
          <w:lang w:val="fr-FR" w:eastAsia="ko-KR"/>
        </w:rPr>
        <w:t>à</w:t>
      </w:r>
      <w:r w:rsidRPr="000A1859">
        <w:rPr>
          <w:rFonts w:eastAsia="Malgun Gothic"/>
          <w:lang w:val="fr-FR" w:eastAsia="ko-KR"/>
        </w:rPr>
        <w:t xml:space="preserve"> la Convention, mais il constate avec préoccupation que nombre des recommandations qu</w:t>
      </w:r>
      <w:r w:rsidR="00712863">
        <w:rPr>
          <w:rFonts w:eastAsia="Malgun Gothic"/>
          <w:lang w:val="fr-FR" w:eastAsia="ko-KR"/>
        </w:rPr>
        <w:t>’</w:t>
      </w:r>
      <w:r w:rsidRPr="000A1859">
        <w:rPr>
          <w:rFonts w:eastAsia="Malgun Gothic"/>
          <w:lang w:val="fr-FR" w:eastAsia="ko-KR"/>
        </w:rPr>
        <w:t xml:space="preserve">il avait </w:t>
      </w:r>
      <w:r w:rsidR="00317403">
        <w:rPr>
          <w:rFonts w:eastAsia="Malgun Gothic"/>
          <w:lang w:val="fr-FR" w:eastAsia="ko-KR"/>
        </w:rPr>
        <w:t>faites</w:t>
      </w:r>
      <w:r w:rsidR="00444B76">
        <w:rPr>
          <w:rFonts w:eastAsia="Malgun Gothic"/>
          <w:lang w:val="fr-FR" w:eastAsia="ko-KR"/>
        </w:rPr>
        <w:t xml:space="preserve"> </w:t>
      </w:r>
      <w:r w:rsidRPr="000A1859">
        <w:rPr>
          <w:rFonts w:eastAsia="Malgun Gothic"/>
          <w:lang w:val="fr-FR" w:eastAsia="ko-KR"/>
        </w:rPr>
        <w:t>(</w:t>
      </w:r>
      <w:r w:rsidRPr="000A1859">
        <w:rPr>
          <w:rFonts w:eastAsia="Malgun Gothic"/>
          <w:lang w:val="fr-FR"/>
        </w:rPr>
        <w:t>CAT/C/QAT/CO/1</w:t>
      </w:r>
      <w:r w:rsidRPr="000A1859">
        <w:rPr>
          <w:rFonts w:eastAsia="Malgun Gothic"/>
          <w:lang w:val="fr-FR" w:eastAsia="ko-KR"/>
        </w:rPr>
        <w:t>) à l</w:t>
      </w:r>
      <w:r w:rsidR="00712863">
        <w:rPr>
          <w:rFonts w:eastAsia="Malgun Gothic"/>
          <w:lang w:val="fr-FR" w:eastAsia="ko-KR"/>
        </w:rPr>
        <w:t>’</w:t>
      </w:r>
      <w:r w:rsidRPr="000A1859">
        <w:rPr>
          <w:rFonts w:eastAsia="Malgun Gothic"/>
          <w:lang w:val="fr-FR" w:eastAsia="ko-KR"/>
        </w:rPr>
        <w:t>issue de l</w:t>
      </w:r>
      <w:r w:rsidR="00712863">
        <w:rPr>
          <w:rFonts w:eastAsia="Malgun Gothic"/>
          <w:lang w:val="fr-FR" w:eastAsia="ko-KR"/>
        </w:rPr>
        <w:t>’</w:t>
      </w:r>
      <w:r w:rsidRPr="000A1859">
        <w:rPr>
          <w:rFonts w:eastAsia="Malgun Gothic"/>
          <w:lang w:val="fr-FR" w:eastAsia="ko-KR"/>
        </w:rPr>
        <w:t>examen du rapport initial n</w:t>
      </w:r>
      <w:r w:rsidR="00712863">
        <w:rPr>
          <w:rFonts w:eastAsia="Malgun Gothic"/>
          <w:lang w:val="fr-FR" w:eastAsia="ko-KR"/>
        </w:rPr>
        <w:t>’</w:t>
      </w:r>
      <w:r w:rsidRPr="000A1859">
        <w:rPr>
          <w:rFonts w:eastAsia="Malgun Gothic"/>
          <w:lang w:val="fr-FR" w:eastAsia="ko-KR"/>
        </w:rPr>
        <w:t>ont pas encore été mises en œuvre, et regrette que la plupart des sujets de préoccupation subsistent</w:t>
      </w:r>
      <w:r>
        <w:rPr>
          <w:rFonts w:eastAsia="Malgun Gothic"/>
          <w:lang w:val="fr-FR"/>
        </w:rPr>
        <w:t>.</w:t>
      </w:r>
    </w:p>
    <w:p w:rsidR="002C6B04" w:rsidRPr="00317403" w:rsidRDefault="002C6B04" w:rsidP="00317403">
      <w:pPr>
        <w:pStyle w:val="SingleTxtG"/>
        <w:rPr>
          <w:rFonts w:eastAsia="Malgun Gothic"/>
          <w:b/>
          <w:lang w:val="fr-FR"/>
        </w:rPr>
      </w:pPr>
      <w:r w:rsidRPr="00317403">
        <w:rPr>
          <w:b/>
          <w:lang w:val="fr-FR"/>
        </w:rPr>
        <w:t>L</w:t>
      </w:r>
      <w:r w:rsidR="00712863">
        <w:rPr>
          <w:b/>
          <w:lang w:val="fr-FR"/>
        </w:rPr>
        <w:t>’</w:t>
      </w:r>
      <w:r w:rsidRPr="00317403">
        <w:rPr>
          <w:b/>
          <w:lang w:val="fr-FR"/>
        </w:rPr>
        <w:t>État partie devrait réexaminer les recommandatio</w:t>
      </w:r>
      <w:r w:rsidR="00317403" w:rsidRPr="00317403">
        <w:rPr>
          <w:b/>
          <w:lang w:val="fr-FR"/>
        </w:rPr>
        <w:t>ns f</w:t>
      </w:r>
      <w:r w:rsidR="00317403">
        <w:rPr>
          <w:b/>
          <w:lang w:val="fr-FR"/>
        </w:rPr>
        <w:t xml:space="preserve">aites </w:t>
      </w:r>
      <w:r w:rsidR="00317403" w:rsidRPr="00317403">
        <w:rPr>
          <w:b/>
          <w:lang w:val="fr-FR"/>
        </w:rPr>
        <w:t>par le Comité dans </w:t>
      </w:r>
      <w:r w:rsidRPr="00317403">
        <w:rPr>
          <w:b/>
          <w:lang w:val="fr-FR"/>
        </w:rPr>
        <w:t xml:space="preserve">ses précédentes observations finales et prendre toutes les mesures nécessaires pour leur donner </w:t>
      </w:r>
      <w:r w:rsidR="00317403">
        <w:rPr>
          <w:b/>
          <w:lang w:val="fr-FR"/>
        </w:rPr>
        <w:t xml:space="preserve">intégralement </w:t>
      </w:r>
      <w:r w:rsidRPr="00317403">
        <w:rPr>
          <w:b/>
          <w:lang w:val="fr-FR"/>
        </w:rPr>
        <w:t>effet</w:t>
      </w:r>
      <w:r w:rsidRPr="00317403">
        <w:rPr>
          <w:rFonts w:eastAsia="Malgun Gothic"/>
          <w:b/>
          <w:lang w:val="fr-FR"/>
        </w:rPr>
        <w:t>.</w:t>
      </w:r>
    </w:p>
    <w:p w:rsidR="002C6B04" w:rsidRPr="001640C6" w:rsidRDefault="002C6B04" w:rsidP="00317403">
      <w:pPr>
        <w:pStyle w:val="H23G"/>
        <w:rPr>
          <w:rFonts w:eastAsia="Malgun Gothic"/>
        </w:rPr>
      </w:pPr>
      <w:r w:rsidRPr="001640C6">
        <w:rPr>
          <w:rFonts w:eastAsia="Malgun Gothic"/>
        </w:rPr>
        <w:tab/>
      </w:r>
      <w:r w:rsidRPr="001640C6">
        <w:rPr>
          <w:rFonts w:eastAsia="Malgun Gothic"/>
        </w:rPr>
        <w:tab/>
        <w:t>Considérations générales concernant l</w:t>
      </w:r>
      <w:r w:rsidR="00712863">
        <w:rPr>
          <w:rFonts w:eastAsia="Malgun Gothic"/>
        </w:rPr>
        <w:t>’</w:t>
      </w:r>
      <w:r w:rsidRPr="001640C6">
        <w:rPr>
          <w:rFonts w:eastAsia="Malgun Gothic"/>
        </w:rPr>
        <w:t>application de la Convention</w:t>
      </w:r>
    </w:p>
    <w:p w:rsidR="00652893" w:rsidRDefault="002C6B04" w:rsidP="00652893">
      <w:pPr>
        <w:pStyle w:val="SingleTxtG"/>
        <w:rPr>
          <w:rFonts w:eastAsia="Malgun Gothic"/>
          <w:lang w:val="fr-FR" w:eastAsia="ko-KR"/>
        </w:rPr>
      </w:pPr>
      <w:r w:rsidRPr="00317403">
        <w:rPr>
          <w:rFonts w:eastAsia="Malgun Gothic"/>
          <w:lang w:val="fr-FR" w:eastAsia="ko-KR"/>
        </w:rPr>
        <w:t>7.</w:t>
      </w:r>
      <w:r w:rsidRPr="000A1859">
        <w:rPr>
          <w:rFonts w:eastAsia="Malgun Gothic"/>
          <w:lang w:val="fr-FR" w:eastAsia="ko-KR"/>
        </w:rPr>
        <w:tab/>
      </w:r>
      <w:r w:rsidRPr="00712863">
        <w:rPr>
          <w:spacing w:val="-2"/>
          <w:lang w:val="fr-FR"/>
        </w:rPr>
        <w:t>Le Comité regrette qu</w:t>
      </w:r>
      <w:r w:rsidR="00712863" w:rsidRPr="00712863">
        <w:rPr>
          <w:spacing w:val="-2"/>
          <w:lang w:val="fr-FR"/>
        </w:rPr>
        <w:t>’</w:t>
      </w:r>
      <w:r w:rsidRPr="00712863">
        <w:rPr>
          <w:spacing w:val="-2"/>
          <w:lang w:val="fr-FR"/>
        </w:rPr>
        <w:t>en</w:t>
      </w:r>
      <w:r w:rsidR="00317403" w:rsidRPr="00712863">
        <w:rPr>
          <w:spacing w:val="-2"/>
          <w:lang w:val="fr-FR"/>
        </w:rPr>
        <w:t xml:space="preserve"> dépit de ses demandes répétées</w:t>
      </w:r>
      <w:r w:rsidRPr="00712863">
        <w:rPr>
          <w:spacing w:val="-2"/>
          <w:lang w:val="fr-FR"/>
        </w:rPr>
        <w:t xml:space="preserve"> la plupart des données statistiques demandées n</w:t>
      </w:r>
      <w:r w:rsidR="00712863" w:rsidRPr="00712863">
        <w:rPr>
          <w:spacing w:val="-2"/>
          <w:lang w:val="fr-FR"/>
        </w:rPr>
        <w:t>’</w:t>
      </w:r>
      <w:r w:rsidRPr="00712863">
        <w:rPr>
          <w:spacing w:val="-2"/>
          <w:lang w:val="fr-FR"/>
        </w:rPr>
        <w:t>aient pas été fournies. En l</w:t>
      </w:r>
      <w:r w:rsidR="00712863" w:rsidRPr="00712863">
        <w:rPr>
          <w:spacing w:val="-2"/>
          <w:lang w:val="fr-FR"/>
        </w:rPr>
        <w:t>’</w:t>
      </w:r>
      <w:r w:rsidRPr="00712863">
        <w:rPr>
          <w:spacing w:val="-2"/>
          <w:lang w:val="fr-FR"/>
        </w:rPr>
        <w:t>absence de données complètes et ventilées sur les plaintes, les enquêtes, les poursuites et les condamnations concernant des actes de torture et des mauvais traitements commis par des agents des forces de l</w:t>
      </w:r>
      <w:r w:rsidR="00712863" w:rsidRPr="00712863">
        <w:rPr>
          <w:spacing w:val="-2"/>
          <w:lang w:val="fr-FR"/>
        </w:rPr>
        <w:t>’</w:t>
      </w:r>
      <w:r w:rsidRPr="00712863">
        <w:rPr>
          <w:spacing w:val="-2"/>
          <w:lang w:val="fr-FR"/>
        </w:rPr>
        <w:t>ordre ou</w:t>
      </w:r>
      <w:r w:rsidRPr="00712863">
        <w:rPr>
          <w:spacing w:val="-2"/>
          <w:u w:val="single"/>
          <w:lang w:val="fr-FR"/>
        </w:rPr>
        <w:t xml:space="preserve"> </w:t>
      </w:r>
      <w:r w:rsidR="00317403" w:rsidRPr="00712863">
        <w:rPr>
          <w:spacing w:val="-2"/>
          <w:lang w:val="fr-FR"/>
        </w:rPr>
        <w:t xml:space="preserve">des forces de </w:t>
      </w:r>
      <w:r w:rsidRPr="00712863">
        <w:rPr>
          <w:spacing w:val="-2"/>
          <w:lang w:val="fr-FR"/>
        </w:rPr>
        <w:t>sécurité ou des membres du personnel pénitentiaire, sur les expulsions d</w:t>
      </w:r>
      <w:r w:rsidR="00712863" w:rsidRPr="00712863">
        <w:rPr>
          <w:spacing w:val="-2"/>
          <w:lang w:val="fr-FR"/>
        </w:rPr>
        <w:t>’</w:t>
      </w:r>
      <w:r w:rsidRPr="00712863">
        <w:rPr>
          <w:spacing w:val="-2"/>
          <w:lang w:val="fr-FR"/>
        </w:rPr>
        <w:t>immigrés et de demandeurs d</w:t>
      </w:r>
      <w:r w:rsidR="00712863" w:rsidRPr="00712863">
        <w:rPr>
          <w:spacing w:val="-2"/>
          <w:lang w:val="fr-FR"/>
        </w:rPr>
        <w:t>’</w:t>
      </w:r>
      <w:r w:rsidRPr="00712863">
        <w:rPr>
          <w:spacing w:val="-2"/>
          <w:lang w:val="fr-FR"/>
        </w:rPr>
        <w:t>asile, sur l</w:t>
      </w:r>
      <w:r w:rsidR="00712863" w:rsidRPr="00712863">
        <w:rPr>
          <w:spacing w:val="-2"/>
          <w:lang w:val="fr-FR"/>
        </w:rPr>
        <w:t>’</w:t>
      </w:r>
      <w:r w:rsidRPr="00712863">
        <w:rPr>
          <w:spacing w:val="-2"/>
          <w:lang w:val="fr-FR"/>
        </w:rPr>
        <w:t>accès aux registres de détention, sur la durée des procès, sur la réadaptation et la réparation, sur la traite et sur la violence sexuelle, il est extrêmement difficile de savoir si l</w:t>
      </w:r>
      <w:r w:rsidR="00712863" w:rsidRPr="00712863">
        <w:rPr>
          <w:spacing w:val="-2"/>
          <w:lang w:val="fr-FR"/>
        </w:rPr>
        <w:t>’</w:t>
      </w:r>
      <w:r w:rsidRPr="00712863">
        <w:rPr>
          <w:spacing w:val="-2"/>
          <w:lang w:val="fr-FR"/>
        </w:rPr>
        <w:t>État partie respect</w:t>
      </w:r>
      <w:r w:rsidR="00D217A7" w:rsidRPr="00712863">
        <w:rPr>
          <w:spacing w:val="-2"/>
          <w:lang w:val="fr-FR"/>
        </w:rPr>
        <w:t>e ou non les dispositions de la </w:t>
      </w:r>
      <w:r w:rsidRPr="00712863">
        <w:rPr>
          <w:spacing w:val="-2"/>
          <w:lang w:val="fr-FR"/>
        </w:rPr>
        <w:t>Convention</w:t>
      </w:r>
      <w:r w:rsidRPr="00712863">
        <w:rPr>
          <w:rFonts w:eastAsia="Malgun Gothic"/>
          <w:spacing w:val="-2"/>
          <w:lang w:val="fr-FR" w:eastAsia="ko-KR"/>
        </w:rPr>
        <w:t xml:space="preserve">. </w:t>
      </w:r>
    </w:p>
    <w:p w:rsidR="002C6B04" w:rsidRPr="00652893" w:rsidRDefault="002C6B04" w:rsidP="00652893">
      <w:pPr>
        <w:pStyle w:val="SingleTxtG"/>
        <w:rPr>
          <w:rFonts w:eastAsia="Malgun Gothic"/>
          <w:b/>
          <w:lang w:val="fr-FR" w:eastAsia="ko-KR"/>
        </w:rPr>
      </w:pPr>
      <w:r w:rsidRPr="000A1859">
        <w:rPr>
          <w:b/>
          <w:lang w:val="fr-FR"/>
        </w:rPr>
        <w:t>L</w:t>
      </w:r>
      <w:r w:rsidR="00712863">
        <w:rPr>
          <w:b/>
          <w:lang w:val="fr-FR"/>
        </w:rPr>
        <w:t>’</w:t>
      </w:r>
      <w:r w:rsidRPr="000A1859">
        <w:rPr>
          <w:b/>
          <w:lang w:val="fr-FR"/>
        </w:rPr>
        <w:t xml:space="preserve">État partie devrait </w:t>
      </w:r>
      <w:r w:rsidR="00652893">
        <w:rPr>
          <w:b/>
          <w:lang w:val="fr-FR"/>
        </w:rPr>
        <w:t xml:space="preserve">rassembler et faire figurer </w:t>
      </w:r>
      <w:r w:rsidRPr="000A1859">
        <w:rPr>
          <w:b/>
          <w:lang w:val="fr-FR"/>
        </w:rPr>
        <w:t xml:space="preserve">dans son prochain rapport périodique des renseignements sur les plaintes, les enquêtes, les poursuites et les condamnations pour torture et mauvais traitements, les expulsions, la durée des </w:t>
      </w:r>
      <w:r w:rsidRPr="00652893">
        <w:rPr>
          <w:b/>
          <w:lang w:val="fr-FR"/>
        </w:rPr>
        <w:t xml:space="preserve">procès </w:t>
      </w:r>
      <w:r w:rsidR="00652893" w:rsidRPr="00652893">
        <w:rPr>
          <w:b/>
          <w:lang w:val="fr-FR"/>
        </w:rPr>
        <w:t>des responsables présumés d</w:t>
      </w:r>
      <w:r w:rsidR="00712863">
        <w:rPr>
          <w:b/>
          <w:lang w:val="fr-FR"/>
        </w:rPr>
        <w:t>’</w:t>
      </w:r>
      <w:r w:rsidR="00652893" w:rsidRPr="00652893">
        <w:rPr>
          <w:b/>
          <w:lang w:val="fr-FR"/>
        </w:rPr>
        <w:t>actes de torture</w:t>
      </w:r>
      <w:r w:rsidRPr="00652893">
        <w:rPr>
          <w:b/>
          <w:lang w:val="fr-FR"/>
        </w:rPr>
        <w:t xml:space="preserve"> ou de mauvais traitements, la </w:t>
      </w:r>
      <w:r w:rsidRPr="000A1859">
        <w:rPr>
          <w:b/>
          <w:lang w:val="fr-FR"/>
        </w:rPr>
        <w:t>réadaptation et l</w:t>
      </w:r>
      <w:r w:rsidR="00712863">
        <w:rPr>
          <w:b/>
          <w:lang w:val="fr-FR"/>
        </w:rPr>
        <w:t>’</w:t>
      </w:r>
      <w:r w:rsidR="00652893">
        <w:rPr>
          <w:b/>
          <w:lang w:val="fr-FR"/>
        </w:rPr>
        <w:t>indemnisation</w:t>
      </w:r>
      <w:r w:rsidRPr="000A1859">
        <w:rPr>
          <w:b/>
          <w:lang w:val="fr-FR"/>
        </w:rPr>
        <w:t>, la traite et la violence sexuelle</w:t>
      </w:r>
      <w:r w:rsidRPr="00652893">
        <w:rPr>
          <w:b/>
          <w:lang w:val="fr-FR"/>
        </w:rPr>
        <w:t>, et sur l</w:t>
      </w:r>
      <w:r w:rsidR="00712863">
        <w:rPr>
          <w:b/>
          <w:lang w:val="fr-FR"/>
        </w:rPr>
        <w:t>’</w:t>
      </w:r>
      <w:r w:rsidRPr="00652893">
        <w:rPr>
          <w:b/>
          <w:lang w:val="fr-FR"/>
        </w:rPr>
        <w:t>issue de chacune de ces plaintes et affaires</w:t>
      </w:r>
      <w:r w:rsidRPr="00652893">
        <w:rPr>
          <w:rFonts w:eastAsia="Malgun Gothic"/>
          <w:b/>
          <w:lang w:val="fr-FR" w:eastAsia="ko-KR"/>
        </w:rPr>
        <w:t>. Les données statistiques devraient être ventilées par sexe, âge, origine ethnique et nationalité aux fins d</w:t>
      </w:r>
      <w:r w:rsidR="00652893" w:rsidRPr="00652893">
        <w:rPr>
          <w:rFonts w:eastAsia="Malgun Gothic"/>
          <w:b/>
          <w:lang w:val="fr-FR" w:eastAsia="ko-KR"/>
        </w:rPr>
        <w:t xml:space="preserve">e la surveillance </w:t>
      </w:r>
      <w:r w:rsidRPr="00652893">
        <w:rPr>
          <w:rFonts w:eastAsia="Malgun Gothic"/>
          <w:b/>
          <w:lang w:val="fr-FR" w:eastAsia="ko-KR"/>
        </w:rPr>
        <w:t>de l</w:t>
      </w:r>
      <w:r w:rsidR="00712863">
        <w:rPr>
          <w:rFonts w:eastAsia="Malgun Gothic"/>
          <w:b/>
          <w:lang w:val="fr-FR" w:eastAsia="ko-KR"/>
        </w:rPr>
        <w:t>’</w:t>
      </w:r>
      <w:r w:rsidRPr="00652893">
        <w:rPr>
          <w:rFonts w:eastAsia="Malgun Gothic"/>
          <w:b/>
          <w:lang w:val="fr-FR" w:eastAsia="ko-KR"/>
        </w:rPr>
        <w:t xml:space="preserve">application de la Convention. </w:t>
      </w:r>
    </w:p>
    <w:p w:rsidR="002C6B04" w:rsidRPr="00167F42" w:rsidRDefault="002C6B04" w:rsidP="00652893">
      <w:pPr>
        <w:pStyle w:val="H23G"/>
        <w:rPr>
          <w:rFonts w:eastAsia="Malgun Gothic"/>
        </w:rPr>
      </w:pPr>
      <w:r w:rsidRPr="00167F42">
        <w:rPr>
          <w:rFonts w:eastAsia="Malgun Gothic"/>
        </w:rPr>
        <w:tab/>
      </w:r>
      <w:r w:rsidRPr="00167F42">
        <w:rPr>
          <w:rFonts w:eastAsia="Malgun Gothic"/>
        </w:rPr>
        <w:tab/>
      </w:r>
      <w:r w:rsidR="00652893">
        <w:rPr>
          <w:rFonts w:eastAsia="Malgun Gothic"/>
        </w:rPr>
        <w:t xml:space="preserve">Incrimination </w:t>
      </w:r>
      <w:r w:rsidRPr="00167F42">
        <w:rPr>
          <w:rFonts w:eastAsia="Malgun Gothic"/>
        </w:rPr>
        <w:t>de la torture</w:t>
      </w:r>
    </w:p>
    <w:p w:rsidR="002C6B04" w:rsidRPr="00167F42" w:rsidRDefault="002C6B04" w:rsidP="00652893">
      <w:pPr>
        <w:pStyle w:val="SingleTxtG"/>
        <w:rPr>
          <w:rFonts w:eastAsia="Malgun Gothic"/>
          <w:lang w:val="fr-FR"/>
        </w:rPr>
      </w:pPr>
      <w:r w:rsidRPr="00167F42">
        <w:rPr>
          <w:rFonts w:eastAsia="Malgun Gothic"/>
          <w:lang w:val="fr-FR"/>
        </w:rPr>
        <w:t>8.</w:t>
      </w:r>
      <w:r w:rsidRPr="00167F42">
        <w:rPr>
          <w:rFonts w:eastAsia="Malgun Gothic"/>
          <w:lang w:val="fr-FR"/>
        </w:rPr>
        <w:tab/>
        <w:t xml:space="preserve">Le Comité </w:t>
      </w:r>
      <w:r w:rsidR="00652893">
        <w:rPr>
          <w:rFonts w:eastAsia="Malgun Gothic"/>
          <w:lang w:val="fr-FR"/>
        </w:rPr>
        <w:t>note avec satisfaction</w:t>
      </w:r>
      <w:r w:rsidRPr="00167F42">
        <w:rPr>
          <w:rFonts w:eastAsia="Malgun Gothic"/>
          <w:lang w:val="fr-FR"/>
        </w:rPr>
        <w:t xml:space="preserve"> la modification de la définition de la torture dans les articles 159 et 159 </w:t>
      </w:r>
      <w:r w:rsidRPr="00167F42">
        <w:rPr>
          <w:rFonts w:eastAsia="Malgun Gothic"/>
          <w:i/>
          <w:lang w:val="fr-FR"/>
        </w:rPr>
        <w:t>bis</w:t>
      </w:r>
      <w:r w:rsidRPr="00167F42">
        <w:rPr>
          <w:rFonts w:eastAsia="Malgun Gothic"/>
          <w:lang w:val="fr-FR"/>
        </w:rPr>
        <w:t xml:space="preserve"> du Code pénal</w:t>
      </w:r>
      <w:r w:rsidR="00652893">
        <w:rPr>
          <w:rFonts w:eastAsia="Malgun Gothic"/>
          <w:lang w:val="fr-FR"/>
        </w:rPr>
        <w:t xml:space="preserve">, désormais conforme à </w:t>
      </w:r>
      <w:r w:rsidRPr="00167F42">
        <w:rPr>
          <w:rFonts w:eastAsia="Malgun Gothic"/>
          <w:lang w:val="fr-FR"/>
        </w:rPr>
        <w:t>l</w:t>
      </w:r>
      <w:r w:rsidR="00712863">
        <w:rPr>
          <w:rFonts w:eastAsia="Malgun Gothic"/>
          <w:lang w:val="fr-FR"/>
        </w:rPr>
        <w:t>’</w:t>
      </w:r>
      <w:r w:rsidRPr="00167F42">
        <w:rPr>
          <w:rFonts w:eastAsia="Malgun Gothic"/>
          <w:lang w:val="fr-FR"/>
        </w:rPr>
        <w:t xml:space="preserve">article </w:t>
      </w:r>
      <w:r>
        <w:rPr>
          <w:rFonts w:eastAsia="Malgun Gothic"/>
          <w:lang w:val="fr-FR"/>
        </w:rPr>
        <w:t>premier</w:t>
      </w:r>
      <w:r w:rsidRPr="00167F42">
        <w:rPr>
          <w:rFonts w:eastAsia="Malgun Gothic"/>
          <w:lang w:val="fr-FR"/>
        </w:rPr>
        <w:t xml:space="preserve"> de la Convention</w:t>
      </w:r>
      <w:r w:rsidR="00652893">
        <w:rPr>
          <w:rFonts w:eastAsia="Malgun Gothic"/>
          <w:lang w:val="fr-FR"/>
        </w:rPr>
        <w:t>,</w:t>
      </w:r>
      <w:r w:rsidRPr="00167F42">
        <w:rPr>
          <w:rFonts w:eastAsia="Malgun Gothic"/>
          <w:lang w:val="fr-FR"/>
        </w:rPr>
        <w:t xml:space="preserve"> et la modification </w:t>
      </w:r>
      <w:r w:rsidR="00652893">
        <w:rPr>
          <w:rFonts w:eastAsia="Malgun Gothic"/>
          <w:lang w:val="fr-FR"/>
        </w:rPr>
        <w:t xml:space="preserve">apportée à </w:t>
      </w:r>
      <w:r w:rsidRPr="00167F42">
        <w:rPr>
          <w:rFonts w:eastAsia="Malgun Gothic"/>
          <w:lang w:val="fr-FR"/>
        </w:rPr>
        <w:t xml:space="preserve">la législation nationale </w:t>
      </w:r>
      <w:r w:rsidR="00652893">
        <w:rPr>
          <w:rFonts w:eastAsia="Malgun Gothic"/>
          <w:lang w:val="fr-FR"/>
        </w:rPr>
        <w:t xml:space="preserve">de façon à rendre </w:t>
      </w:r>
      <w:r w:rsidRPr="00167F42">
        <w:rPr>
          <w:rFonts w:eastAsia="Malgun Gothic"/>
          <w:lang w:val="fr-FR"/>
        </w:rPr>
        <w:t>les actes de torture et de mauvais traitements</w:t>
      </w:r>
      <w:r w:rsidR="00652893">
        <w:rPr>
          <w:rFonts w:eastAsia="Malgun Gothic"/>
          <w:lang w:val="fr-FR"/>
        </w:rPr>
        <w:t xml:space="preserve"> passibles de peines appropriées</w:t>
      </w:r>
      <w:r w:rsidRPr="00167F42">
        <w:rPr>
          <w:rFonts w:eastAsia="Malgun Gothic"/>
          <w:lang w:val="fr-FR"/>
        </w:rPr>
        <w:t xml:space="preserve">. Toutefois, </w:t>
      </w:r>
      <w:r w:rsidR="00652893">
        <w:rPr>
          <w:rFonts w:eastAsia="Malgun Gothic"/>
          <w:lang w:val="fr-FR"/>
        </w:rPr>
        <w:t xml:space="preserve">il </w:t>
      </w:r>
      <w:r w:rsidRPr="00167F42">
        <w:rPr>
          <w:rFonts w:eastAsia="Malgun Gothic"/>
          <w:lang w:val="fr-FR"/>
        </w:rPr>
        <w:t>regrette le manque d</w:t>
      </w:r>
      <w:r w:rsidR="00712863">
        <w:rPr>
          <w:rFonts w:eastAsia="Malgun Gothic"/>
          <w:lang w:val="fr-FR"/>
        </w:rPr>
        <w:t>’</w:t>
      </w:r>
      <w:r w:rsidRPr="00167F42">
        <w:rPr>
          <w:rFonts w:eastAsia="Malgun Gothic"/>
          <w:lang w:val="fr-FR"/>
        </w:rPr>
        <w:t xml:space="preserve">informations sur les cas dans lesquels ces dispositions ont été appliquées par les </w:t>
      </w:r>
      <w:r w:rsidR="00652893">
        <w:rPr>
          <w:rFonts w:eastAsia="Malgun Gothic"/>
          <w:lang w:val="fr-FR"/>
        </w:rPr>
        <w:t xml:space="preserve">juridictions nationales </w:t>
      </w:r>
      <w:r w:rsidRPr="00167F42">
        <w:rPr>
          <w:rFonts w:eastAsia="Malgun Gothic"/>
          <w:lang w:val="fr-FR"/>
        </w:rPr>
        <w:t xml:space="preserve">et </w:t>
      </w:r>
      <w:r w:rsidR="00652893">
        <w:rPr>
          <w:rFonts w:eastAsia="Malgun Gothic"/>
          <w:lang w:val="fr-FR"/>
        </w:rPr>
        <w:t xml:space="preserve">sur les peines prononcées </w:t>
      </w:r>
      <w:r w:rsidRPr="00167F42">
        <w:rPr>
          <w:rFonts w:eastAsia="Malgun Gothic"/>
          <w:lang w:val="fr-FR"/>
        </w:rPr>
        <w:t>(art. 2 et 4).</w:t>
      </w:r>
    </w:p>
    <w:p w:rsidR="002C6B04" w:rsidRPr="00652893" w:rsidRDefault="002C6B04" w:rsidP="00652893">
      <w:pPr>
        <w:pStyle w:val="SingleTxtG"/>
        <w:rPr>
          <w:rFonts w:eastAsia="Malgun Gothic"/>
          <w:b/>
          <w:lang w:val="fr-FR"/>
        </w:rPr>
      </w:pPr>
      <w:r w:rsidRPr="00652893">
        <w:rPr>
          <w:rFonts w:eastAsia="Malgun Gothic"/>
          <w:b/>
          <w:lang w:val="fr-FR"/>
        </w:rPr>
        <w:t>L</w:t>
      </w:r>
      <w:r w:rsidR="00712863">
        <w:rPr>
          <w:rFonts w:eastAsia="Malgun Gothic"/>
          <w:b/>
          <w:lang w:val="fr-FR"/>
        </w:rPr>
        <w:t>’</w:t>
      </w:r>
      <w:r w:rsidRPr="00652893">
        <w:rPr>
          <w:rFonts w:eastAsia="Malgun Gothic"/>
          <w:b/>
          <w:lang w:val="fr-FR"/>
        </w:rPr>
        <w:t xml:space="preserve">État partie devrait </w:t>
      </w:r>
      <w:r w:rsidR="00AF4D6D">
        <w:rPr>
          <w:rFonts w:eastAsia="Malgun Gothic"/>
          <w:b/>
          <w:lang w:val="fr-FR"/>
        </w:rPr>
        <w:t>garantir l</w:t>
      </w:r>
      <w:r w:rsidR="00712863">
        <w:rPr>
          <w:rFonts w:eastAsia="Malgun Gothic"/>
          <w:b/>
          <w:lang w:val="fr-FR"/>
        </w:rPr>
        <w:t>’</w:t>
      </w:r>
      <w:r w:rsidR="00AF4D6D">
        <w:rPr>
          <w:rFonts w:eastAsia="Malgun Gothic"/>
          <w:b/>
          <w:lang w:val="fr-FR"/>
        </w:rPr>
        <w:t xml:space="preserve">application </w:t>
      </w:r>
      <w:r w:rsidRPr="00652893">
        <w:rPr>
          <w:rFonts w:eastAsia="Malgun Gothic"/>
          <w:b/>
          <w:lang w:val="fr-FR"/>
        </w:rPr>
        <w:t xml:space="preserve">effective de la nouvelle définition de la torture </w:t>
      </w:r>
      <w:r w:rsidR="00AF4D6D">
        <w:rPr>
          <w:rFonts w:eastAsia="Malgun Gothic"/>
          <w:b/>
          <w:lang w:val="fr-FR"/>
        </w:rPr>
        <w:t xml:space="preserve">donnée dans les </w:t>
      </w:r>
      <w:r w:rsidRPr="00652893">
        <w:rPr>
          <w:rFonts w:eastAsia="Malgun Gothic"/>
          <w:b/>
          <w:lang w:val="fr-FR"/>
        </w:rPr>
        <w:t>articles 159 et 159 </w:t>
      </w:r>
      <w:r w:rsidRPr="00652893">
        <w:rPr>
          <w:rFonts w:eastAsia="Malgun Gothic"/>
          <w:b/>
          <w:i/>
          <w:lang w:val="fr-FR"/>
        </w:rPr>
        <w:t>bis</w:t>
      </w:r>
      <w:r w:rsidRPr="00652893">
        <w:rPr>
          <w:rFonts w:eastAsia="Malgun Gothic"/>
          <w:b/>
          <w:lang w:val="fr-FR"/>
        </w:rPr>
        <w:t xml:space="preserve"> du Code pénal et </w:t>
      </w:r>
      <w:r w:rsidR="00AF4D6D">
        <w:rPr>
          <w:rFonts w:eastAsia="Malgun Gothic"/>
          <w:b/>
          <w:lang w:val="fr-FR"/>
        </w:rPr>
        <w:t xml:space="preserve">suivre les affaires </w:t>
      </w:r>
      <w:r w:rsidRPr="00652893">
        <w:rPr>
          <w:rFonts w:eastAsia="Malgun Gothic"/>
          <w:b/>
          <w:lang w:val="fr-FR"/>
        </w:rPr>
        <w:t>dans lesquel</w:t>
      </w:r>
      <w:r w:rsidR="00AF4D6D">
        <w:rPr>
          <w:rFonts w:eastAsia="Malgun Gothic"/>
          <w:b/>
          <w:lang w:val="fr-FR"/>
        </w:rPr>
        <w:t>le</w:t>
      </w:r>
      <w:r w:rsidRPr="00652893">
        <w:rPr>
          <w:rFonts w:eastAsia="Malgun Gothic"/>
          <w:b/>
          <w:lang w:val="fr-FR"/>
        </w:rPr>
        <w:t xml:space="preserve">s ces dispositions sont invoquées </w:t>
      </w:r>
      <w:r w:rsidR="00AF4D6D">
        <w:rPr>
          <w:rFonts w:eastAsia="Malgun Gothic"/>
          <w:b/>
          <w:lang w:val="fr-FR"/>
        </w:rPr>
        <w:t xml:space="preserve">devant et par des tribunaux. Il </w:t>
      </w:r>
      <w:r w:rsidRPr="00652893">
        <w:rPr>
          <w:rFonts w:eastAsia="Malgun Gothic"/>
          <w:b/>
          <w:lang w:val="fr-FR"/>
        </w:rPr>
        <w:t>devrait veiller à ce que les crimes de torture et de mauvais traitements soient passibles de peines appropriées qui prennent en considération leur gravité, conformément au paragraphe</w:t>
      </w:r>
      <w:r w:rsidR="00B414D9">
        <w:rPr>
          <w:rFonts w:eastAsia="Malgun Gothic"/>
          <w:b/>
          <w:lang w:val="fr-FR"/>
        </w:rPr>
        <w:t> </w:t>
      </w:r>
      <w:r w:rsidRPr="00652893">
        <w:rPr>
          <w:rFonts w:eastAsia="Malgun Gothic"/>
          <w:b/>
          <w:lang w:val="fr-FR"/>
        </w:rPr>
        <w:t>2 de l</w:t>
      </w:r>
      <w:r w:rsidR="00712863">
        <w:rPr>
          <w:rFonts w:eastAsia="Malgun Gothic"/>
          <w:b/>
          <w:lang w:val="fr-FR"/>
        </w:rPr>
        <w:t>’</w:t>
      </w:r>
      <w:r w:rsidRPr="00652893">
        <w:rPr>
          <w:rFonts w:eastAsia="Malgun Gothic"/>
          <w:b/>
          <w:lang w:val="fr-FR"/>
        </w:rPr>
        <w:t>article 4 de la Convention.</w:t>
      </w:r>
    </w:p>
    <w:p w:rsidR="002C6B04" w:rsidRPr="00167F42" w:rsidRDefault="002C6B04" w:rsidP="00AF4D6D">
      <w:pPr>
        <w:pStyle w:val="H23G"/>
        <w:rPr>
          <w:rFonts w:eastAsia="Malgun Gothic"/>
        </w:rPr>
      </w:pPr>
      <w:r w:rsidRPr="001640C6">
        <w:rPr>
          <w:rFonts w:eastAsia="Malgun Gothic"/>
        </w:rPr>
        <w:tab/>
      </w:r>
      <w:r w:rsidRPr="001640C6">
        <w:rPr>
          <w:rFonts w:eastAsia="Malgun Gothic"/>
        </w:rPr>
        <w:tab/>
        <w:t>Réserves</w:t>
      </w:r>
      <w:r>
        <w:rPr>
          <w:rFonts w:eastAsia="Malgun Gothic"/>
        </w:rPr>
        <w:t xml:space="preserve"> </w:t>
      </w:r>
      <w:r w:rsidRPr="00E96750">
        <w:rPr>
          <w:rFonts w:eastAsia="Malgun Gothic"/>
        </w:rPr>
        <w:t>et déclarations prévues aux articles 21 et 22 de la Convention</w:t>
      </w:r>
    </w:p>
    <w:p w:rsidR="00136E3E" w:rsidRDefault="002C6B04" w:rsidP="00D217A7">
      <w:pPr>
        <w:pStyle w:val="SingleTxtG"/>
        <w:rPr>
          <w:lang w:val="fr-FR"/>
        </w:rPr>
      </w:pPr>
      <w:r w:rsidRPr="000A1859">
        <w:rPr>
          <w:rFonts w:eastAsia="Malgun Gothic"/>
          <w:lang w:val="fr-FR"/>
        </w:rPr>
        <w:t>9.</w:t>
      </w:r>
      <w:r w:rsidRPr="000A1859">
        <w:rPr>
          <w:rFonts w:eastAsia="Malgun Gothic"/>
          <w:lang w:val="fr-FR"/>
        </w:rPr>
        <w:tab/>
        <w:t xml:space="preserve">Le Comité </w:t>
      </w:r>
      <w:r w:rsidR="00136E3E">
        <w:rPr>
          <w:rFonts w:eastAsia="Malgun Gothic"/>
          <w:lang w:val="fr-FR"/>
        </w:rPr>
        <w:t xml:space="preserve">note que </w:t>
      </w:r>
      <w:r w:rsidRPr="000A1859">
        <w:rPr>
          <w:rFonts w:eastAsia="Malgun Gothic"/>
          <w:lang w:val="fr-FR"/>
        </w:rPr>
        <w:t>l</w:t>
      </w:r>
      <w:r w:rsidR="00712863">
        <w:rPr>
          <w:rFonts w:eastAsia="Malgun Gothic"/>
          <w:lang w:val="fr-FR"/>
        </w:rPr>
        <w:t>’</w:t>
      </w:r>
      <w:r w:rsidRPr="000A1859">
        <w:rPr>
          <w:rFonts w:eastAsia="Malgun Gothic"/>
          <w:lang w:val="fr-FR"/>
        </w:rPr>
        <w:t xml:space="preserve">État partie </w:t>
      </w:r>
      <w:r w:rsidR="00136E3E">
        <w:rPr>
          <w:rFonts w:eastAsia="Malgun Gothic"/>
          <w:lang w:val="fr-FR"/>
        </w:rPr>
        <w:t xml:space="preserve">a pris des initiatives en vue de </w:t>
      </w:r>
      <w:r w:rsidRPr="000A1859">
        <w:rPr>
          <w:rFonts w:eastAsia="Malgun Gothic"/>
          <w:lang w:val="fr-FR"/>
        </w:rPr>
        <w:t>retirer ses réserves aux articles</w:t>
      </w:r>
      <w:r>
        <w:rPr>
          <w:rFonts w:eastAsia="Malgun Gothic"/>
          <w:lang w:val="fr-FR"/>
        </w:rPr>
        <w:t> </w:t>
      </w:r>
      <w:r w:rsidRPr="000A1859">
        <w:rPr>
          <w:rFonts w:eastAsia="Malgun Gothic"/>
          <w:lang w:val="fr-FR"/>
        </w:rPr>
        <w:t>21 et</w:t>
      </w:r>
      <w:r>
        <w:rPr>
          <w:rFonts w:eastAsia="Malgun Gothic"/>
          <w:lang w:val="fr-FR"/>
        </w:rPr>
        <w:t> </w:t>
      </w:r>
      <w:r w:rsidRPr="000A1859">
        <w:rPr>
          <w:rFonts w:eastAsia="Malgun Gothic"/>
          <w:lang w:val="fr-FR"/>
        </w:rPr>
        <w:t>22 de la Convention, mais il constate avec préoccupation qu</w:t>
      </w:r>
      <w:r w:rsidR="00712863">
        <w:rPr>
          <w:rFonts w:eastAsia="Malgun Gothic"/>
          <w:lang w:val="fr-FR"/>
        </w:rPr>
        <w:t>’</w:t>
      </w:r>
      <w:r w:rsidRPr="000A1859">
        <w:rPr>
          <w:rFonts w:eastAsia="Malgun Gothic"/>
          <w:lang w:val="fr-FR"/>
        </w:rPr>
        <w:t>il n</w:t>
      </w:r>
      <w:r w:rsidR="00712863">
        <w:rPr>
          <w:rFonts w:eastAsia="Malgun Gothic"/>
          <w:lang w:val="fr-FR"/>
        </w:rPr>
        <w:t>’</w:t>
      </w:r>
      <w:r w:rsidRPr="000A1859">
        <w:rPr>
          <w:rFonts w:eastAsia="Malgun Gothic"/>
          <w:lang w:val="fr-FR"/>
        </w:rPr>
        <w:t>a pas encore reconnu la compétence du Comité au titre de ces articles. L</w:t>
      </w:r>
      <w:r w:rsidR="00712863">
        <w:rPr>
          <w:rFonts w:eastAsia="Malgun Gothic"/>
          <w:lang w:val="fr-FR"/>
        </w:rPr>
        <w:t>’</w:t>
      </w:r>
      <w:r w:rsidRPr="000A1859">
        <w:rPr>
          <w:rFonts w:eastAsia="Malgun Gothic"/>
          <w:lang w:val="fr-FR"/>
        </w:rPr>
        <w:t xml:space="preserve">État partie </w:t>
      </w:r>
      <w:r w:rsidR="00136E3E">
        <w:rPr>
          <w:rFonts w:eastAsia="Malgun Gothic"/>
          <w:lang w:val="fr-FR"/>
        </w:rPr>
        <w:t xml:space="preserve">cherche </w:t>
      </w:r>
      <w:r w:rsidRPr="000A1859">
        <w:rPr>
          <w:rFonts w:eastAsia="Malgun Gothic"/>
          <w:lang w:val="fr-FR"/>
        </w:rPr>
        <w:t xml:space="preserve">également </w:t>
      </w:r>
      <w:r w:rsidR="00136E3E">
        <w:rPr>
          <w:rFonts w:eastAsia="Malgun Gothic"/>
          <w:lang w:val="fr-FR"/>
        </w:rPr>
        <w:t xml:space="preserve">à </w:t>
      </w:r>
      <w:r w:rsidRPr="000A1859">
        <w:rPr>
          <w:rFonts w:eastAsia="Malgun Gothic"/>
          <w:lang w:val="fr-FR"/>
        </w:rPr>
        <w:t>maintenir une réserve vague et extrêmement large à l</w:t>
      </w:r>
      <w:r w:rsidR="00712863">
        <w:rPr>
          <w:rFonts w:eastAsia="Malgun Gothic"/>
          <w:lang w:val="fr-FR"/>
        </w:rPr>
        <w:t>’</w:t>
      </w:r>
      <w:r w:rsidRPr="000A1859">
        <w:rPr>
          <w:rFonts w:eastAsia="Malgun Gothic"/>
          <w:lang w:val="fr-FR"/>
        </w:rPr>
        <w:t xml:space="preserve">article </w:t>
      </w:r>
      <w:r w:rsidRPr="002A1834">
        <w:rPr>
          <w:rFonts w:eastAsia="Malgun Gothic"/>
          <w:lang w:val="fr-FR"/>
        </w:rPr>
        <w:t>premier</w:t>
      </w:r>
      <w:r w:rsidRPr="000A1859">
        <w:rPr>
          <w:rFonts w:eastAsia="Malgun Gothic"/>
          <w:lang w:val="fr-FR"/>
        </w:rPr>
        <w:t xml:space="preserve"> et à l</w:t>
      </w:r>
      <w:r w:rsidR="00712863">
        <w:rPr>
          <w:rFonts w:eastAsia="Malgun Gothic"/>
          <w:lang w:val="fr-FR"/>
        </w:rPr>
        <w:t>’</w:t>
      </w:r>
      <w:r w:rsidRPr="000A1859">
        <w:rPr>
          <w:rFonts w:eastAsia="Malgun Gothic"/>
          <w:lang w:val="fr-FR"/>
        </w:rPr>
        <w:t xml:space="preserve">article 16 de la Convention au motif que les dispositions qui y sont énoncées sont contraires aux préceptes de </w:t>
      </w:r>
      <w:r w:rsidRPr="00136E3E">
        <w:rPr>
          <w:rFonts w:eastAsia="Malgun Gothic"/>
          <w:lang w:val="fr-FR"/>
        </w:rPr>
        <w:t>la charia et de</w:t>
      </w:r>
      <w:r w:rsidR="00D217A7">
        <w:rPr>
          <w:rFonts w:eastAsia="Malgun Gothic"/>
          <w:lang w:val="fr-FR"/>
        </w:rPr>
        <w:t xml:space="preserve"> </w:t>
      </w:r>
      <w:r w:rsidRPr="00136E3E">
        <w:rPr>
          <w:rFonts w:eastAsia="Malgun Gothic"/>
          <w:lang w:val="fr-FR"/>
        </w:rPr>
        <w:t xml:space="preserve">la religion islamique. </w:t>
      </w:r>
      <w:r w:rsidRPr="00136E3E">
        <w:rPr>
          <w:lang w:val="fr-FR"/>
        </w:rPr>
        <w:t>Le Comité considère que l</w:t>
      </w:r>
      <w:r w:rsidR="00712863">
        <w:rPr>
          <w:lang w:val="fr-FR"/>
        </w:rPr>
        <w:t>’</w:t>
      </w:r>
      <w:r w:rsidRPr="00136E3E">
        <w:rPr>
          <w:lang w:val="fr-FR"/>
        </w:rPr>
        <w:t xml:space="preserve">État partie ne </w:t>
      </w:r>
      <w:r w:rsidR="00136E3E">
        <w:rPr>
          <w:lang w:val="fr-FR"/>
        </w:rPr>
        <w:t xml:space="preserve">devrait pas se heurter </w:t>
      </w:r>
      <w:r w:rsidRPr="00136E3E">
        <w:rPr>
          <w:lang w:val="fr-FR"/>
        </w:rPr>
        <w:t>à de grands obstacles pour retirer cette réserve, vu qu</w:t>
      </w:r>
      <w:r w:rsidR="00712863">
        <w:rPr>
          <w:lang w:val="fr-FR"/>
        </w:rPr>
        <w:t>’</w:t>
      </w:r>
      <w:r w:rsidRPr="00136E3E">
        <w:rPr>
          <w:lang w:val="fr-FR"/>
        </w:rPr>
        <w:t>il a accepté et incorporé dans son droit interne la définition de la torture figurant à l</w:t>
      </w:r>
      <w:r w:rsidR="00712863">
        <w:rPr>
          <w:lang w:val="fr-FR"/>
        </w:rPr>
        <w:t>’</w:t>
      </w:r>
      <w:r w:rsidRPr="00136E3E">
        <w:rPr>
          <w:lang w:val="fr-FR"/>
        </w:rPr>
        <w:t>article premier de la Convention, comme il est indiqué au paragraphe 8 des présentes observations finales. Le Co</w:t>
      </w:r>
      <w:r w:rsidRPr="000A1859">
        <w:rPr>
          <w:lang w:val="fr-FR"/>
        </w:rPr>
        <w:t xml:space="preserve">mité prend </w:t>
      </w:r>
      <w:r w:rsidR="00136E3E">
        <w:rPr>
          <w:lang w:val="fr-FR"/>
        </w:rPr>
        <w:t xml:space="preserve">note </w:t>
      </w:r>
      <w:r w:rsidRPr="000A1859">
        <w:rPr>
          <w:lang w:val="fr-FR"/>
        </w:rPr>
        <w:t>de la déclaration faite par la délégation de l</w:t>
      </w:r>
      <w:r w:rsidR="00712863">
        <w:rPr>
          <w:lang w:val="fr-FR"/>
        </w:rPr>
        <w:t>’</w:t>
      </w:r>
      <w:r w:rsidR="00D217A7">
        <w:rPr>
          <w:lang w:val="fr-FR"/>
        </w:rPr>
        <w:t>État </w:t>
      </w:r>
      <w:r w:rsidRPr="000A1859">
        <w:rPr>
          <w:lang w:val="fr-FR"/>
        </w:rPr>
        <w:t xml:space="preserve">partie </w:t>
      </w:r>
      <w:r w:rsidR="00136E3E">
        <w:rPr>
          <w:lang w:val="fr-FR"/>
        </w:rPr>
        <w:t xml:space="preserve">qui a affirmé que </w:t>
      </w:r>
      <w:r w:rsidRPr="000A1859">
        <w:rPr>
          <w:rFonts w:eastAsia="Malgun Gothic"/>
          <w:lang w:val="fr-FR"/>
        </w:rPr>
        <w:t xml:space="preserve">la réserve </w:t>
      </w:r>
      <w:r w:rsidRPr="000A1859">
        <w:rPr>
          <w:lang w:val="fr-FR"/>
        </w:rPr>
        <w:t xml:space="preserve">émise </w:t>
      </w:r>
      <w:r w:rsidR="00136E3E">
        <w:rPr>
          <w:lang w:val="fr-FR"/>
        </w:rPr>
        <w:t xml:space="preserve">à </w:t>
      </w:r>
      <w:r w:rsidRPr="000A1859">
        <w:rPr>
          <w:lang w:val="fr-FR"/>
        </w:rPr>
        <w:t xml:space="preserve">la Convention ne </w:t>
      </w:r>
      <w:r w:rsidR="00136E3E">
        <w:rPr>
          <w:lang w:val="fr-FR"/>
        </w:rPr>
        <w:t xml:space="preserve">compromettrait </w:t>
      </w:r>
      <w:r w:rsidRPr="000A1859">
        <w:rPr>
          <w:lang w:val="fr-FR"/>
        </w:rPr>
        <w:t xml:space="preserve">pas </w:t>
      </w:r>
      <w:r w:rsidR="00136E3E">
        <w:rPr>
          <w:lang w:val="fr-FR"/>
        </w:rPr>
        <w:t xml:space="preserve">le </w:t>
      </w:r>
      <w:r w:rsidRPr="000A1859">
        <w:rPr>
          <w:lang w:val="fr-FR"/>
        </w:rPr>
        <w:t>plein</w:t>
      </w:r>
      <w:r w:rsidRPr="00136E3E">
        <w:rPr>
          <w:lang w:val="fr-FR"/>
        </w:rPr>
        <w:t xml:space="preserve"> exercice de </w:t>
      </w:r>
      <w:r w:rsidR="00136E3E" w:rsidRPr="00136E3E">
        <w:rPr>
          <w:lang w:val="fr-FR"/>
        </w:rPr>
        <w:t>tous l</w:t>
      </w:r>
      <w:r w:rsidRPr="00136E3E">
        <w:rPr>
          <w:lang w:val="fr-FR"/>
        </w:rPr>
        <w:t>es droits qui y sont garantis, mais il craint que le caractère général et l</w:t>
      </w:r>
      <w:r w:rsidR="00712863">
        <w:rPr>
          <w:lang w:val="fr-FR"/>
        </w:rPr>
        <w:t>’</w:t>
      </w:r>
      <w:r w:rsidRPr="00136E3E">
        <w:rPr>
          <w:lang w:val="fr-FR"/>
        </w:rPr>
        <w:t>imprécision de cette réserve n</w:t>
      </w:r>
      <w:r w:rsidR="00712863">
        <w:rPr>
          <w:lang w:val="fr-FR"/>
        </w:rPr>
        <w:t>’</w:t>
      </w:r>
      <w:r w:rsidRPr="00136E3E">
        <w:rPr>
          <w:lang w:val="fr-FR"/>
        </w:rPr>
        <w:t xml:space="preserve">autorisent les tribunaux et les fonctionnaires du Gouvernement ou autres </w:t>
      </w:r>
      <w:r w:rsidR="00136E3E" w:rsidRPr="00136E3E">
        <w:rPr>
          <w:lang w:val="fr-FR"/>
        </w:rPr>
        <w:t>agents de l</w:t>
      </w:r>
      <w:r w:rsidR="00712863">
        <w:rPr>
          <w:lang w:val="fr-FR"/>
        </w:rPr>
        <w:t>’</w:t>
      </w:r>
      <w:r w:rsidR="00136E3E" w:rsidRPr="00136E3E">
        <w:rPr>
          <w:lang w:val="fr-FR"/>
        </w:rPr>
        <w:t xml:space="preserve">État </w:t>
      </w:r>
      <w:r w:rsidRPr="00136E3E">
        <w:rPr>
          <w:lang w:val="fr-FR"/>
        </w:rPr>
        <w:t xml:space="preserve">à ne pas tenir compte de nombre des dispositions de la Convention, ce qui suscite de graves préoccupations quant à la </w:t>
      </w:r>
      <w:r w:rsidR="00136E3E" w:rsidRPr="00136E3E">
        <w:rPr>
          <w:lang w:val="fr-FR"/>
        </w:rPr>
        <w:t xml:space="preserve">compatibilité </w:t>
      </w:r>
      <w:r w:rsidRPr="00136E3E">
        <w:rPr>
          <w:lang w:val="fr-FR"/>
        </w:rPr>
        <w:t>de la réserve avec l</w:t>
      </w:r>
      <w:r w:rsidR="00712863">
        <w:rPr>
          <w:lang w:val="fr-FR"/>
        </w:rPr>
        <w:t>’</w:t>
      </w:r>
      <w:r w:rsidRPr="00136E3E">
        <w:rPr>
          <w:lang w:val="fr-FR"/>
        </w:rPr>
        <w:t>objet et le but de la Convention.</w:t>
      </w:r>
      <w:r w:rsidRPr="00136E3E">
        <w:rPr>
          <w:rFonts w:eastAsia="Malgun Gothic"/>
          <w:lang w:val="fr-FR"/>
        </w:rPr>
        <w:t xml:space="preserve"> </w:t>
      </w:r>
    </w:p>
    <w:p w:rsidR="002C6B04" w:rsidRPr="00136E3E" w:rsidRDefault="002C6B04" w:rsidP="00136E3E">
      <w:pPr>
        <w:pStyle w:val="SingleTxtG"/>
        <w:rPr>
          <w:lang w:val="fr-FR"/>
        </w:rPr>
      </w:pPr>
      <w:r w:rsidRPr="000A1859">
        <w:rPr>
          <w:rFonts w:eastAsia="Malgun Gothic"/>
          <w:b/>
          <w:lang w:val="fr-FR"/>
        </w:rPr>
        <w:t>L</w:t>
      </w:r>
      <w:r w:rsidR="00712863">
        <w:rPr>
          <w:rFonts w:eastAsia="Malgun Gothic"/>
          <w:b/>
          <w:lang w:val="fr-FR"/>
        </w:rPr>
        <w:t>’</w:t>
      </w:r>
      <w:r w:rsidRPr="000A1859">
        <w:rPr>
          <w:rFonts w:eastAsia="Malgun Gothic"/>
          <w:b/>
          <w:lang w:val="fr-FR"/>
        </w:rPr>
        <w:t>État partie devrait envisager de r</w:t>
      </w:r>
      <w:r>
        <w:rPr>
          <w:rFonts w:eastAsia="Malgun Gothic"/>
          <w:b/>
          <w:lang w:val="fr-FR"/>
        </w:rPr>
        <w:t>etir</w:t>
      </w:r>
      <w:r w:rsidRPr="000A1859">
        <w:rPr>
          <w:rFonts w:eastAsia="Malgun Gothic"/>
          <w:b/>
          <w:lang w:val="fr-FR"/>
        </w:rPr>
        <w:t>er la réserve afin d</w:t>
      </w:r>
      <w:r w:rsidR="00712863">
        <w:rPr>
          <w:rFonts w:eastAsia="Malgun Gothic"/>
          <w:b/>
          <w:lang w:val="fr-FR"/>
        </w:rPr>
        <w:t>’</w:t>
      </w:r>
      <w:r w:rsidRPr="000A1859">
        <w:rPr>
          <w:rFonts w:eastAsia="Malgun Gothic"/>
          <w:b/>
          <w:lang w:val="fr-FR"/>
        </w:rPr>
        <w:t>assurer le respect des dispositions de la Convention.</w:t>
      </w:r>
      <w:r>
        <w:rPr>
          <w:rFonts w:eastAsia="Malgun Gothic"/>
          <w:b/>
          <w:lang w:val="fr-FR"/>
        </w:rPr>
        <w:t xml:space="preserve"> </w:t>
      </w:r>
      <w:r w:rsidRPr="005209E3">
        <w:rPr>
          <w:rFonts w:eastAsia="Malgun Gothic"/>
          <w:b/>
          <w:lang w:val="fr-FR"/>
        </w:rPr>
        <w:t>Le Comité recommande à l</w:t>
      </w:r>
      <w:r w:rsidR="00712863">
        <w:rPr>
          <w:rFonts w:eastAsia="Malgun Gothic"/>
          <w:b/>
          <w:lang w:val="fr-FR"/>
        </w:rPr>
        <w:t>’</w:t>
      </w:r>
      <w:r w:rsidRPr="005209E3">
        <w:rPr>
          <w:rFonts w:eastAsia="Malgun Gothic"/>
          <w:b/>
          <w:lang w:val="fr-FR"/>
        </w:rPr>
        <w:t>État partie d</w:t>
      </w:r>
      <w:r w:rsidR="00712863">
        <w:rPr>
          <w:rFonts w:eastAsia="Malgun Gothic"/>
          <w:b/>
          <w:lang w:val="fr-FR"/>
        </w:rPr>
        <w:t>’</w:t>
      </w:r>
      <w:r w:rsidRPr="005209E3">
        <w:rPr>
          <w:rFonts w:eastAsia="Malgun Gothic"/>
          <w:b/>
          <w:lang w:val="fr-FR"/>
        </w:rPr>
        <w:t>envisager de faire les déclarations prévues aux articles</w:t>
      </w:r>
      <w:r>
        <w:rPr>
          <w:rFonts w:eastAsia="Malgun Gothic"/>
          <w:b/>
          <w:lang w:val="fr-FR"/>
        </w:rPr>
        <w:t> </w:t>
      </w:r>
      <w:r w:rsidRPr="005209E3">
        <w:rPr>
          <w:rFonts w:eastAsia="Malgun Gothic"/>
          <w:b/>
          <w:lang w:val="fr-FR"/>
        </w:rPr>
        <w:t>21 et</w:t>
      </w:r>
      <w:r>
        <w:rPr>
          <w:rFonts w:eastAsia="Malgun Gothic"/>
          <w:b/>
          <w:lang w:val="fr-FR"/>
        </w:rPr>
        <w:t> </w:t>
      </w:r>
      <w:r w:rsidRPr="005209E3">
        <w:rPr>
          <w:rFonts w:eastAsia="Malgun Gothic"/>
          <w:b/>
          <w:lang w:val="fr-FR"/>
        </w:rPr>
        <w:t>22 de la Convention.</w:t>
      </w:r>
      <w:r>
        <w:rPr>
          <w:rFonts w:eastAsia="Malgun Gothic"/>
          <w:b/>
          <w:lang w:val="fr-FR"/>
        </w:rPr>
        <w:t xml:space="preserve"> </w:t>
      </w:r>
    </w:p>
    <w:p w:rsidR="002C6B04" w:rsidRPr="001640C6" w:rsidRDefault="002C6B04" w:rsidP="00136E3E">
      <w:pPr>
        <w:pStyle w:val="H23G"/>
        <w:rPr>
          <w:rFonts w:eastAsia="Malgun Gothic"/>
        </w:rPr>
      </w:pPr>
      <w:r w:rsidRPr="001640C6">
        <w:rPr>
          <w:rFonts w:eastAsia="Malgun Gothic"/>
        </w:rPr>
        <w:tab/>
      </w:r>
      <w:r w:rsidRPr="001640C6">
        <w:rPr>
          <w:rFonts w:eastAsia="Malgun Gothic"/>
        </w:rPr>
        <w:tab/>
        <w:t>Garanties juridiques fondamentales</w:t>
      </w:r>
    </w:p>
    <w:p w:rsidR="00234ABE" w:rsidRDefault="002C6B04" w:rsidP="00234ABE">
      <w:pPr>
        <w:pStyle w:val="SingleTxtG"/>
        <w:rPr>
          <w:rFonts w:eastAsia="Malgun Gothic"/>
          <w:lang w:val="fr-FR"/>
        </w:rPr>
      </w:pPr>
      <w:r w:rsidRPr="000A1859">
        <w:rPr>
          <w:rFonts w:eastAsia="Malgun Gothic"/>
          <w:lang w:val="fr-FR"/>
        </w:rPr>
        <w:t>10.</w:t>
      </w:r>
      <w:r w:rsidRPr="000A1859">
        <w:rPr>
          <w:rFonts w:eastAsia="Malgun Gothic"/>
          <w:lang w:val="fr-FR"/>
        </w:rPr>
        <w:tab/>
        <w:t>Le Comité note que l</w:t>
      </w:r>
      <w:r w:rsidR="00712863">
        <w:rPr>
          <w:rFonts w:eastAsia="Malgun Gothic"/>
          <w:lang w:val="fr-FR"/>
        </w:rPr>
        <w:t>’</w:t>
      </w:r>
      <w:r w:rsidRPr="000A1859">
        <w:rPr>
          <w:rFonts w:eastAsia="Malgun Gothic"/>
          <w:lang w:val="fr-FR"/>
        </w:rPr>
        <w:t>article 39 de la Constitution et les articles 40, 112 et 113 du Code de procédure pénale offrent aux détenus certaines garanties juridiques, mais il est préoccupé par le fait que ces dispositions ne sont pas toujours respectées dans la pratique</w:t>
      </w:r>
      <w:r w:rsidRPr="00B414D9">
        <w:rPr>
          <w:rFonts w:eastAsia="Malgun Gothic"/>
          <w:lang w:val="fr-FR"/>
        </w:rPr>
        <w:t xml:space="preserve">, </w:t>
      </w:r>
      <w:r w:rsidRPr="002B253F">
        <w:rPr>
          <w:rFonts w:eastAsia="Malgun Gothic"/>
          <w:lang w:val="fr-FR"/>
        </w:rPr>
        <w:t>en particulier à l</w:t>
      </w:r>
      <w:r w:rsidR="00712863">
        <w:rPr>
          <w:rFonts w:eastAsia="Malgun Gothic"/>
          <w:lang w:val="fr-FR"/>
        </w:rPr>
        <w:t>’</w:t>
      </w:r>
      <w:r w:rsidRPr="002B253F">
        <w:rPr>
          <w:rFonts w:eastAsia="Malgun Gothic"/>
          <w:lang w:val="fr-FR"/>
        </w:rPr>
        <w:t xml:space="preserve">égard des </w:t>
      </w:r>
      <w:r w:rsidR="00E15BF2" w:rsidRPr="002B253F">
        <w:rPr>
          <w:rFonts w:eastAsia="Malgun Gothic"/>
          <w:lang w:val="fr-FR"/>
        </w:rPr>
        <w:t>étrangers</w:t>
      </w:r>
      <w:r w:rsidRPr="002B253F">
        <w:rPr>
          <w:rFonts w:eastAsia="Malgun Gothic"/>
          <w:lang w:val="fr-FR"/>
        </w:rPr>
        <w:t>,</w:t>
      </w:r>
      <w:r w:rsidRPr="000A1859">
        <w:rPr>
          <w:rFonts w:eastAsia="Malgun Gothic"/>
          <w:lang w:val="fr-FR"/>
        </w:rPr>
        <w:t xml:space="preserve"> et qu</w:t>
      </w:r>
      <w:r w:rsidR="00712863">
        <w:rPr>
          <w:rFonts w:eastAsia="Malgun Gothic"/>
          <w:lang w:val="fr-FR"/>
        </w:rPr>
        <w:t>’</w:t>
      </w:r>
      <w:r w:rsidRPr="000A1859">
        <w:rPr>
          <w:rFonts w:eastAsia="Malgun Gothic"/>
          <w:lang w:val="fr-FR"/>
        </w:rPr>
        <w:t>elles n</w:t>
      </w:r>
      <w:r w:rsidR="00712863">
        <w:rPr>
          <w:rFonts w:eastAsia="Malgun Gothic"/>
          <w:lang w:val="fr-FR"/>
        </w:rPr>
        <w:t>’</w:t>
      </w:r>
      <w:r w:rsidRPr="000A1859">
        <w:rPr>
          <w:rFonts w:eastAsia="Malgun Gothic"/>
          <w:lang w:val="fr-FR"/>
        </w:rPr>
        <w:t xml:space="preserve">englobent pas toutes les garanties fondamentales </w:t>
      </w:r>
      <w:r w:rsidR="002B253F">
        <w:rPr>
          <w:rFonts w:eastAsia="Malgun Gothic"/>
          <w:lang w:val="fr-FR"/>
        </w:rPr>
        <w:t xml:space="preserve">établies </w:t>
      </w:r>
      <w:r>
        <w:rPr>
          <w:rFonts w:eastAsia="Malgun Gothic"/>
          <w:lang w:val="fr-FR"/>
        </w:rPr>
        <w:t>par</w:t>
      </w:r>
      <w:r w:rsidRPr="000A1859">
        <w:rPr>
          <w:rFonts w:eastAsia="Malgun Gothic"/>
          <w:lang w:val="fr-FR"/>
        </w:rPr>
        <w:t xml:space="preserve"> la Convention, en particulier le droit d</w:t>
      </w:r>
      <w:r w:rsidR="00712863">
        <w:rPr>
          <w:rFonts w:eastAsia="Malgun Gothic"/>
          <w:lang w:val="fr-FR"/>
        </w:rPr>
        <w:t>’</w:t>
      </w:r>
      <w:r w:rsidRPr="000A1859">
        <w:rPr>
          <w:rFonts w:eastAsia="Malgun Gothic"/>
          <w:lang w:val="fr-FR"/>
        </w:rPr>
        <w:t xml:space="preserve">être examiné par un médecin indépendant dès le début de la détention. Le Comité </w:t>
      </w:r>
      <w:r w:rsidRPr="000A1859">
        <w:rPr>
          <w:rFonts w:eastAsia="Malgun Gothic"/>
          <w:lang w:val="fr-FR" w:eastAsia="fr-CH"/>
        </w:rPr>
        <w:t>est également préoccupé par le manque d</w:t>
      </w:r>
      <w:r w:rsidR="00712863">
        <w:rPr>
          <w:rFonts w:eastAsia="Malgun Gothic"/>
          <w:lang w:val="fr-FR" w:eastAsia="fr-CH"/>
        </w:rPr>
        <w:t>’</w:t>
      </w:r>
      <w:r w:rsidRPr="000A1859">
        <w:rPr>
          <w:rFonts w:eastAsia="Malgun Gothic"/>
          <w:lang w:val="fr-FR" w:eastAsia="fr-CH"/>
        </w:rPr>
        <w:t>informati</w:t>
      </w:r>
      <w:r w:rsidRPr="000A1859">
        <w:rPr>
          <w:rFonts w:eastAsia="Malgun Gothic"/>
          <w:lang w:val="fr-FR"/>
        </w:rPr>
        <w:t>on sur les registres d</w:t>
      </w:r>
      <w:r w:rsidR="00712863">
        <w:rPr>
          <w:rFonts w:eastAsia="Malgun Gothic"/>
          <w:lang w:val="fr-FR"/>
        </w:rPr>
        <w:t>’</w:t>
      </w:r>
      <w:r w:rsidRPr="000A1859">
        <w:rPr>
          <w:rFonts w:eastAsia="Malgun Gothic"/>
          <w:lang w:val="fr-FR"/>
        </w:rPr>
        <w:t>écrou ainsi que par l</w:t>
      </w:r>
      <w:r w:rsidR="00712863">
        <w:rPr>
          <w:rFonts w:eastAsia="Malgun Gothic"/>
          <w:lang w:val="fr-FR"/>
        </w:rPr>
        <w:t>’</w:t>
      </w:r>
      <w:r w:rsidRPr="000A1859">
        <w:rPr>
          <w:rFonts w:eastAsia="Malgun Gothic"/>
          <w:lang w:val="fr-FR"/>
        </w:rPr>
        <w:t>absence de su</w:t>
      </w:r>
      <w:r w:rsidR="002B253F">
        <w:rPr>
          <w:rFonts w:eastAsia="Malgun Gothic"/>
          <w:lang w:val="fr-FR"/>
        </w:rPr>
        <w:t xml:space="preserve">rveillance </w:t>
      </w:r>
      <w:r w:rsidRPr="000A1859">
        <w:rPr>
          <w:rFonts w:eastAsia="Malgun Gothic"/>
          <w:lang w:val="fr-FR"/>
        </w:rPr>
        <w:t>de l</w:t>
      </w:r>
      <w:r w:rsidR="00712863">
        <w:rPr>
          <w:rFonts w:eastAsia="Malgun Gothic"/>
          <w:lang w:val="fr-FR"/>
        </w:rPr>
        <w:t>’</w:t>
      </w:r>
      <w:r w:rsidRPr="000A1859">
        <w:rPr>
          <w:rFonts w:eastAsia="Malgun Gothic"/>
          <w:lang w:val="fr-FR"/>
        </w:rPr>
        <w:t>application des garanties, d</w:t>
      </w:r>
      <w:r w:rsidR="00712863">
        <w:rPr>
          <w:rFonts w:eastAsia="Malgun Gothic"/>
          <w:lang w:val="fr-FR"/>
        </w:rPr>
        <w:t>’</w:t>
      </w:r>
      <w:r w:rsidRPr="000A1859">
        <w:rPr>
          <w:rFonts w:eastAsia="Malgun Gothic"/>
          <w:lang w:val="fr-FR"/>
        </w:rPr>
        <w:t>autant plus que l</w:t>
      </w:r>
      <w:r w:rsidR="00712863">
        <w:rPr>
          <w:rFonts w:eastAsia="Malgun Gothic"/>
          <w:lang w:val="fr-FR"/>
        </w:rPr>
        <w:t>’</w:t>
      </w:r>
      <w:r w:rsidRPr="000A1859">
        <w:rPr>
          <w:rFonts w:eastAsia="Malgun Gothic"/>
          <w:lang w:val="fr-FR"/>
        </w:rPr>
        <w:t>État partie a déclaré qu</w:t>
      </w:r>
      <w:r w:rsidR="00712863">
        <w:rPr>
          <w:rFonts w:eastAsia="Malgun Gothic"/>
          <w:lang w:val="fr-FR"/>
        </w:rPr>
        <w:t>’</w:t>
      </w:r>
      <w:r w:rsidRPr="000A1859">
        <w:rPr>
          <w:rFonts w:eastAsia="Malgun Gothic"/>
          <w:lang w:val="fr-FR"/>
        </w:rPr>
        <w:t>il n</w:t>
      </w:r>
      <w:r w:rsidR="00712863">
        <w:rPr>
          <w:rFonts w:eastAsia="Malgun Gothic"/>
          <w:lang w:val="fr-FR"/>
        </w:rPr>
        <w:t>’</w:t>
      </w:r>
      <w:r w:rsidRPr="000A1859">
        <w:rPr>
          <w:rFonts w:eastAsia="Malgun Gothic"/>
          <w:lang w:val="fr-FR"/>
        </w:rPr>
        <w:t>avait recensé aucune affaire dans laquelle les autorités n</w:t>
      </w:r>
      <w:r w:rsidR="00712863">
        <w:rPr>
          <w:rFonts w:eastAsia="Malgun Gothic"/>
          <w:lang w:val="fr-FR"/>
        </w:rPr>
        <w:t>’</w:t>
      </w:r>
      <w:r w:rsidRPr="000A1859">
        <w:rPr>
          <w:rFonts w:eastAsia="Malgun Gothic"/>
          <w:lang w:val="fr-FR"/>
        </w:rPr>
        <w:t xml:space="preserve">auraient pas dûment enregistré un détenu au cours de la période </w:t>
      </w:r>
      <w:r w:rsidR="002B253F">
        <w:rPr>
          <w:rFonts w:eastAsia="Malgun Gothic"/>
          <w:lang w:val="fr-FR"/>
        </w:rPr>
        <w:t>couverte par le rapport</w:t>
      </w:r>
      <w:r w:rsidRPr="000A1859">
        <w:rPr>
          <w:rFonts w:eastAsia="Malgun Gothic"/>
          <w:lang w:val="fr-FR"/>
        </w:rPr>
        <w:t xml:space="preserve">. Le Comité prend </w:t>
      </w:r>
      <w:r w:rsidR="002B253F">
        <w:rPr>
          <w:rFonts w:eastAsia="Malgun Gothic"/>
          <w:lang w:val="fr-FR"/>
        </w:rPr>
        <w:t xml:space="preserve">note </w:t>
      </w:r>
      <w:r w:rsidRPr="000A1859">
        <w:rPr>
          <w:rFonts w:eastAsia="Malgun Gothic"/>
          <w:lang w:val="fr-FR"/>
        </w:rPr>
        <w:t xml:space="preserve">des dispositions du </w:t>
      </w:r>
      <w:r w:rsidRPr="000A1859">
        <w:rPr>
          <w:rFonts w:eastAsia="Malgun Gothic"/>
          <w:lang w:val="fr-FR" w:eastAsia="ko-KR"/>
        </w:rPr>
        <w:t xml:space="preserve">Code de procédure pénale qui fixent la durée maximale de la garde à vue à </w:t>
      </w:r>
      <w:r w:rsidR="002B253F" w:rsidRPr="002B253F">
        <w:rPr>
          <w:rFonts w:eastAsia="Malgun Gothic"/>
          <w:lang w:val="fr-FR" w:eastAsia="ko-KR"/>
        </w:rPr>
        <w:t xml:space="preserve">quarante-huit </w:t>
      </w:r>
      <w:r w:rsidRPr="000A1859">
        <w:rPr>
          <w:rFonts w:eastAsia="Malgun Gothic"/>
          <w:lang w:val="fr-FR" w:eastAsia="ko-KR"/>
        </w:rPr>
        <w:t>heures, à l</w:t>
      </w:r>
      <w:r w:rsidR="00712863">
        <w:rPr>
          <w:rFonts w:eastAsia="Malgun Gothic"/>
          <w:lang w:val="fr-FR" w:eastAsia="ko-KR"/>
        </w:rPr>
        <w:t>’</w:t>
      </w:r>
      <w:r w:rsidRPr="000A1859">
        <w:rPr>
          <w:rFonts w:eastAsia="Malgun Gothic"/>
          <w:lang w:val="fr-FR" w:eastAsia="ko-KR"/>
        </w:rPr>
        <w:t xml:space="preserve">issue desquelles, </w:t>
      </w:r>
      <w:r w:rsidR="002B253F">
        <w:rPr>
          <w:rFonts w:eastAsia="Malgun Gothic"/>
          <w:lang w:val="fr-FR" w:eastAsia="ko-KR"/>
        </w:rPr>
        <w:t>si l</w:t>
      </w:r>
      <w:r w:rsidR="00712863">
        <w:rPr>
          <w:rFonts w:eastAsia="Malgun Gothic"/>
          <w:lang w:val="fr-FR" w:eastAsia="ko-KR"/>
        </w:rPr>
        <w:t>’</w:t>
      </w:r>
      <w:r w:rsidR="002B253F">
        <w:rPr>
          <w:rFonts w:eastAsia="Malgun Gothic"/>
          <w:lang w:val="fr-FR" w:eastAsia="ko-KR"/>
        </w:rPr>
        <w:t xml:space="preserve">intéressé </w:t>
      </w:r>
      <w:r w:rsidRPr="000A1859">
        <w:rPr>
          <w:rFonts w:eastAsia="Malgun Gothic"/>
          <w:lang w:val="fr-FR" w:eastAsia="ko-KR"/>
        </w:rPr>
        <w:t>n</w:t>
      </w:r>
      <w:r w:rsidR="00712863">
        <w:rPr>
          <w:rFonts w:eastAsia="Malgun Gothic"/>
          <w:lang w:val="fr-FR" w:eastAsia="ko-KR"/>
        </w:rPr>
        <w:t>’</w:t>
      </w:r>
      <w:r w:rsidRPr="000A1859">
        <w:rPr>
          <w:rFonts w:eastAsia="Malgun Gothic"/>
          <w:lang w:val="fr-FR" w:eastAsia="ko-KR"/>
        </w:rPr>
        <w:t>a pas été inculpé</w:t>
      </w:r>
      <w:r w:rsidR="002B253F">
        <w:rPr>
          <w:rFonts w:eastAsia="Malgun Gothic"/>
          <w:lang w:val="fr-FR" w:eastAsia="ko-KR"/>
        </w:rPr>
        <w:t xml:space="preserve"> il</w:t>
      </w:r>
      <w:r w:rsidRPr="000A1859">
        <w:rPr>
          <w:rFonts w:eastAsia="Malgun Gothic"/>
          <w:lang w:val="fr-FR" w:eastAsia="ko-KR"/>
        </w:rPr>
        <w:t xml:space="preserve"> doit être remis en liberté, mais il demeure préoccupé par le fait que </w:t>
      </w:r>
      <w:r w:rsidRPr="000A1859">
        <w:rPr>
          <w:lang w:val="fr-FR"/>
        </w:rPr>
        <w:t>la déten</w:t>
      </w:r>
      <w:r>
        <w:rPr>
          <w:lang w:val="fr-FR"/>
        </w:rPr>
        <w:t xml:space="preserve">tion puisse être prolongée de seize </w:t>
      </w:r>
      <w:r w:rsidRPr="000A1859">
        <w:rPr>
          <w:lang w:val="fr-FR"/>
        </w:rPr>
        <w:t>jours par le Procureur général, sans inculpation.</w:t>
      </w:r>
      <w:r w:rsidRPr="000A1859">
        <w:rPr>
          <w:rFonts w:eastAsia="Malgun Gothic"/>
          <w:vertAlign w:val="superscript"/>
          <w:lang w:val="fr-FR"/>
        </w:rPr>
        <w:t xml:space="preserve"> </w:t>
      </w:r>
      <w:r w:rsidRPr="000A1859">
        <w:rPr>
          <w:rFonts w:eastAsia="Malgun Gothic"/>
          <w:lang w:val="fr-FR"/>
        </w:rPr>
        <w:t xml:space="preserve">Il est également préoccupé par les informations </w:t>
      </w:r>
      <w:r w:rsidR="00234ABE">
        <w:rPr>
          <w:rFonts w:eastAsia="Malgun Gothic"/>
          <w:lang w:val="fr-FR"/>
        </w:rPr>
        <w:t xml:space="preserve">signalant </w:t>
      </w:r>
      <w:r w:rsidRPr="000A1859">
        <w:rPr>
          <w:rFonts w:eastAsia="Malgun Gothic"/>
          <w:lang w:val="fr-FR"/>
        </w:rPr>
        <w:t xml:space="preserve">des </w:t>
      </w:r>
      <w:r w:rsidR="00234ABE">
        <w:rPr>
          <w:rFonts w:eastAsia="Malgun Gothic"/>
          <w:lang w:val="fr-FR"/>
        </w:rPr>
        <w:t xml:space="preserve">cas de maintien </w:t>
      </w:r>
      <w:r w:rsidRPr="000A1859">
        <w:rPr>
          <w:rFonts w:eastAsia="Malgun Gothic"/>
          <w:lang w:val="fr-FR"/>
        </w:rPr>
        <w:t xml:space="preserve">en détention sans inculpation ni jugement, ce qui serait notamment le cas de Mohamed Farouk al-Mahdi, dont le </w:t>
      </w:r>
      <w:r w:rsidRPr="000A1859">
        <w:rPr>
          <w:lang w:val="fr-FR"/>
        </w:rPr>
        <w:t xml:space="preserve">Groupe de travail sur la détention arbitraire </w:t>
      </w:r>
      <w:r w:rsidR="00234ABE">
        <w:rPr>
          <w:lang w:val="fr-FR"/>
        </w:rPr>
        <w:t xml:space="preserve">a été saisi </w:t>
      </w:r>
      <w:r>
        <w:rPr>
          <w:rFonts w:eastAsia="Malgun Gothic"/>
          <w:lang w:val="fr-FR"/>
        </w:rPr>
        <w:t>(A/HRC/WGAD/2010/25) (art. 2 et 16).</w:t>
      </w:r>
    </w:p>
    <w:p w:rsidR="002C6B04" w:rsidRPr="000A1859" w:rsidRDefault="002C6B04" w:rsidP="00234ABE">
      <w:pPr>
        <w:pStyle w:val="SingleTxtG"/>
        <w:keepLines/>
        <w:rPr>
          <w:rFonts w:eastAsia="Malgun Gothic"/>
          <w:b/>
          <w:lang w:val="fr-FR"/>
        </w:rPr>
      </w:pPr>
      <w:r w:rsidRPr="000A1859">
        <w:rPr>
          <w:rFonts w:eastAsia="Malgun Gothic"/>
          <w:b/>
          <w:lang w:val="fr-FR"/>
        </w:rPr>
        <w:t>L</w:t>
      </w:r>
      <w:r w:rsidR="00712863">
        <w:rPr>
          <w:rFonts w:eastAsia="Malgun Gothic"/>
          <w:b/>
          <w:lang w:val="fr-FR"/>
        </w:rPr>
        <w:t>’</w:t>
      </w:r>
      <w:r w:rsidRPr="000A1859">
        <w:rPr>
          <w:rFonts w:eastAsia="Malgun Gothic"/>
          <w:b/>
          <w:lang w:val="fr-FR"/>
        </w:rPr>
        <w:t xml:space="preserve">État partie devrait sans tarder prendre des mesures efficaces pour que tous les détenus, y compris les </w:t>
      </w:r>
      <w:r w:rsidR="00234ABE">
        <w:rPr>
          <w:rFonts w:eastAsia="Malgun Gothic"/>
          <w:b/>
          <w:lang w:val="fr-FR"/>
        </w:rPr>
        <w:t>étrangers</w:t>
      </w:r>
      <w:r w:rsidRPr="000A1859">
        <w:rPr>
          <w:rFonts w:eastAsia="Malgun Gothic"/>
          <w:b/>
          <w:lang w:val="fr-FR"/>
        </w:rPr>
        <w:t xml:space="preserve">, bénéficient dans la pratique, dès </w:t>
      </w:r>
      <w:r w:rsidR="00234ABE">
        <w:rPr>
          <w:rFonts w:eastAsia="Malgun Gothic"/>
          <w:b/>
          <w:lang w:val="fr-FR"/>
        </w:rPr>
        <w:t>le début de la détention</w:t>
      </w:r>
      <w:r w:rsidRPr="000A1859">
        <w:rPr>
          <w:rFonts w:eastAsia="Malgun Gothic"/>
          <w:b/>
          <w:lang w:val="fr-FR"/>
        </w:rPr>
        <w:t xml:space="preserve">, des garanties fondamentales prévues par la loi, notamment </w:t>
      </w:r>
      <w:r w:rsidR="00234ABE">
        <w:rPr>
          <w:rFonts w:eastAsia="Malgun Gothic"/>
          <w:b/>
          <w:lang w:val="fr-FR"/>
        </w:rPr>
        <w:t>du droit</w:t>
      </w:r>
      <w:r w:rsidRPr="000A1859">
        <w:rPr>
          <w:rFonts w:eastAsia="Malgun Gothic"/>
          <w:b/>
          <w:lang w:val="fr-FR"/>
        </w:rPr>
        <w:t xml:space="preserve"> </w:t>
      </w:r>
      <w:r w:rsidR="00234ABE">
        <w:rPr>
          <w:rFonts w:eastAsia="Malgun Gothic"/>
          <w:b/>
          <w:lang w:val="fr-FR"/>
        </w:rPr>
        <w:t>à l</w:t>
      </w:r>
      <w:r w:rsidR="00712863">
        <w:rPr>
          <w:rFonts w:eastAsia="Malgun Gothic"/>
          <w:b/>
          <w:lang w:val="fr-FR"/>
        </w:rPr>
        <w:t>’</w:t>
      </w:r>
      <w:r w:rsidR="00234ABE">
        <w:rPr>
          <w:rFonts w:eastAsia="Malgun Gothic"/>
          <w:b/>
          <w:lang w:val="fr-FR"/>
        </w:rPr>
        <w:t>assistance d</w:t>
      </w:r>
      <w:r w:rsidR="00712863">
        <w:rPr>
          <w:rFonts w:eastAsia="Malgun Gothic"/>
          <w:b/>
          <w:lang w:val="fr-FR"/>
        </w:rPr>
        <w:t>’</w:t>
      </w:r>
      <w:r w:rsidRPr="000A1859">
        <w:rPr>
          <w:rFonts w:eastAsia="Malgun Gothic"/>
          <w:b/>
          <w:lang w:val="fr-FR"/>
        </w:rPr>
        <w:t xml:space="preserve">un avocat et </w:t>
      </w:r>
      <w:r w:rsidR="0063613E">
        <w:rPr>
          <w:rFonts w:eastAsia="Malgun Gothic"/>
          <w:b/>
          <w:lang w:val="fr-FR"/>
        </w:rPr>
        <w:t xml:space="preserve">du droit </w:t>
      </w:r>
      <w:r w:rsidRPr="000A1859">
        <w:rPr>
          <w:rFonts w:eastAsia="Malgun Gothic"/>
          <w:b/>
          <w:lang w:val="fr-FR"/>
        </w:rPr>
        <w:t>d</w:t>
      </w:r>
      <w:r w:rsidR="00712863">
        <w:rPr>
          <w:rFonts w:eastAsia="Malgun Gothic"/>
          <w:b/>
          <w:lang w:val="fr-FR"/>
        </w:rPr>
        <w:t>’</w:t>
      </w:r>
      <w:r w:rsidRPr="000A1859">
        <w:rPr>
          <w:rFonts w:eastAsia="Malgun Gothic"/>
          <w:b/>
          <w:lang w:val="fr-FR"/>
        </w:rPr>
        <w:t>être examiné par un médecin indépendant, de prévenir ses proches et</w:t>
      </w:r>
      <w:r w:rsidRPr="000A1859">
        <w:rPr>
          <w:lang w:val="fr-FR"/>
        </w:rPr>
        <w:t xml:space="preserve"> </w:t>
      </w:r>
      <w:r w:rsidRPr="000A1859">
        <w:rPr>
          <w:rFonts w:eastAsia="Malgun Gothic"/>
          <w:b/>
          <w:lang w:val="fr-FR"/>
        </w:rPr>
        <w:t xml:space="preserve">de comparaître devant un juge dans un délai conforme aux normes internationales. </w:t>
      </w:r>
      <w:r w:rsidR="0063613E">
        <w:rPr>
          <w:rFonts w:eastAsia="Malgun Gothic"/>
          <w:b/>
          <w:lang w:val="fr-FR"/>
        </w:rPr>
        <w:t xml:space="preserve">Il </w:t>
      </w:r>
      <w:r w:rsidRPr="000A1859">
        <w:rPr>
          <w:rFonts w:eastAsia="Malgun Gothic"/>
          <w:b/>
          <w:lang w:val="fr-FR"/>
        </w:rPr>
        <w:t xml:space="preserve">devrait également prendre des mesures pour </w:t>
      </w:r>
      <w:r w:rsidRPr="000A1859">
        <w:rPr>
          <w:b/>
          <w:lang w:val="fr-FR"/>
        </w:rPr>
        <w:t>assurer un contrôle effectif du respect</w:t>
      </w:r>
      <w:r w:rsidRPr="000A1859">
        <w:rPr>
          <w:lang w:val="fr-FR"/>
        </w:rPr>
        <w:t xml:space="preserve"> </w:t>
      </w:r>
      <w:r w:rsidRPr="000A1859">
        <w:rPr>
          <w:rFonts w:eastAsia="Malgun Gothic"/>
          <w:b/>
          <w:lang w:val="fr-FR"/>
        </w:rPr>
        <w:t xml:space="preserve">par tous les personnels des lois régissant les garanties, et engager </w:t>
      </w:r>
      <w:r w:rsidR="006600FC" w:rsidRPr="006600FC">
        <w:rPr>
          <w:rFonts w:eastAsia="Malgun Gothic"/>
          <w:b/>
          <w:lang w:val="fr-FR"/>
        </w:rPr>
        <w:t xml:space="preserve">une action disciplinaire ou pénale </w:t>
      </w:r>
      <w:r w:rsidR="00DB0569">
        <w:rPr>
          <w:b/>
          <w:lang w:val="fr-FR"/>
        </w:rPr>
        <w:t xml:space="preserve">contre </w:t>
      </w:r>
      <w:r w:rsidRPr="000A1859">
        <w:rPr>
          <w:b/>
          <w:lang w:val="fr-FR"/>
        </w:rPr>
        <w:t xml:space="preserve">ceux qui enfreignent la loi en </w:t>
      </w:r>
      <w:r w:rsidR="006600FC">
        <w:rPr>
          <w:b/>
          <w:lang w:val="fr-FR"/>
        </w:rPr>
        <w:t xml:space="preserve">déniant </w:t>
      </w:r>
      <w:r w:rsidRPr="000A1859">
        <w:rPr>
          <w:b/>
          <w:lang w:val="fr-FR"/>
        </w:rPr>
        <w:t>ces garanties</w:t>
      </w:r>
      <w:r w:rsidR="006600FC">
        <w:rPr>
          <w:b/>
          <w:lang w:val="fr-FR"/>
        </w:rPr>
        <w:t xml:space="preserve"> aux </w:t>
      </w:r>
      <w:r w:rsidR="006600FC" w:rsidRPr="000A1859">
        <w:rPr>
          <w:b/>
          <w:lang w:val="fr-FR"/>
        </w:rPr>
        <w:t>dé</w:t>
      </w:r>
      <w:r w:rsidR="006600FC">
        <w:rPr>
          <w:b/>
          <w:lang w:val="fr-FR"/>
        </w:rPr>
        <w:t>tenus</w:t>
      </w:r>
      <w:r w:rsidRPr="000A1859">
        <w:rPr>
          <w:rFonts w:eastAsia="Malgun Gothic"/>
          <w:b/>
          <w:lang w:val="fr-FR"/>
        </w:rPr>
        <w:t>. L</w:t>
      </w:r>
      <w:r w:rsidR="00712863">
        <w:rPr>
          <w:rFonts w:eastAsia="Malgun Gothic"/>
          <w:b/>
          <w:lang w:val="fr-FR"/>
        </w:rPr>
        <w:t>’</w:t>
      </w:r>
      <w:r w:rsidRPr="000A1859">
        <w:rPr>
          <w:rFonts w:eastAsia="Malgun Gothic"/>
          <w:b/>
          <w:lang w:val="fr-FR"/>
        </w:rPr>
        <w:t xml:space="preserve">État partie devrait faire en sorte que tous les détenus, y compris les mineurs, soient inscrits dans un registre central. </w:t>
      </w:r>
      <w:r w:rsidR="006600FC">
        <w:rPr>
          <w:rFonts w:eastAsia="Malgun Gothic"/>
          <w:b/>
          <w:lang w:val="fr-FR"/>
        </w:rPr>
        <w:t xml:space="preserve">Il est engagé </w:t>
      </w:r>
      <w:r w:rsidRPr="000A1859">
        <w:rPr>
          <w:rFonts w:eastAsia="Malgun Gothic"/>
          <w:b/>
          <w:lang w:val="fr-FR"/>
        </w:rPr>
        <w:t xml:space="preserve">à </w:t>
      </w:r>
      <w:r w:rsidRPr="000A1859">
        <w:rPr>
          <w:b/>
          <w:bCs/>
          <w:lang w:val="fr-FR"/>
        </w:rPr>
        <w:t>mettre en place des dispos</w:t>
      </w:r>
      <w:r w:rsidR="00DB0569">
        <w:rPr>
          <w:b/>
          <w:bCs/>
          <w:lang w:val="fr-FR"/>
        </w:rPr>
        <w:t>itifs audiovisuels de surveillance</w:t>
      </w:r>
      <w:r w:rsidRPr="000A1859">
        <w:rPr>
          <w:b/>
          <w:bCs/>
          <w:lang w:val="fr-FR"/>
        </w:rPr>
        <w:t xml:space="preserve"> et d</w:t>
      </w:r>
      <w:r w:rsidR="00712863">
        <w:rPr>
          <w:b/>
          <w:bCs/>
          <w:lang w:val="fr-FR"/>
        </w:rPr>
        <w:t>’</w:t>
      </w:r>
      <w:r w:rsidRPr="000A1859">
        <w:rPr>
          <w:b/>
          <w:bCs/>
          <w:lang w:val="fr-FR"/>
        </w:rPr>
        <w:t>enr</w:t>
      </w:r>
      <w:r w:rsidR="006600FC">
        <w:rPr>
          <w:b/>
          <w:bCs/>
          <w:lang w:val="fr-FR"/>
        </w:rPr>
        <w:t>egistrement systématiques</w:t>
      </w:r>
      <w:r w:rsidRPr="000A1859">
        <w:rPr>
          <w:b/>
          <w:bCs/>
          <w:lang w:val="fr-FR"/>
        </w:rPr>
        <w:t xml:space="preserve"> </w:t>
      </w:r>
      <w:r w:rsidR="006600FC">
        <w:rPr>
          <w:b/>
          <w:bCs/>
          <w:lang w:val="fr-FR"/>
        </w:rPr>
        <w:t xml:space="preserve">de tous </w:t>
      </w:r>
      <w:r w:rsidRPr="000A1859">
        <w:rPr>
          <w:b/>
          <w:bCs/>
          <w:lang w:val="fr-FR"/>
        </w:rPr>
        <w:t>les interrogatoires</w:t>
      </w:r>
      <w:r w:rsidR="006600FC">
        <w:rPr>
          <w:b/>
          <w:bCs/>
          <w:lang w:val="fr-FR"/>
        </w:rPr>
        <w:t>,</w:t>
      </w:r>
      <w:r w:rsidRPr="000A1859">
        <w:rPr>
          <w:b/>
          <w:bCs/>
          <w:lang w:val="fr-FR"/>
        </w:rPr>
        <w:t xml:space="preserve"> dans tous les lieux où des actes de torture ou des mauvais traitements sont susceptibles d</w:t>
      </w:r>
      <w:r w:rsidR="00712863">
        <w:rPr>
          <w:b/>
          <w:bCs/>
          <w:lang w:val="fr-FR"/>
        </w:rPr>
        <w:t>’</w:t>
      </w:r>
      <w:r w:rsidRPr="000A1859">
        <w:rPr>
          <w:b/>
          <w:bCs/>
          <w:lang w:val="fr-FR"/>
        </w:rPr>
        <w:t>être commis, et à dégager les ressources nécessaires à cette fin.</w:t>
      </w:r>
      <w:r>
        <w:rPr>
          <w:b/>
          <w:bCs/>
          <w:lang w:val="fr-FR"/>
        </w:rPr>
        <w:t xml:space="preserve"> </w:t>
      </w:r>
    </w:p>
    <w:p w:rsidR="002C6B04" w:rsidRPr="001640C6" w:rsidRDefault="002C6B04" w:rsidP="006E1A9A">
      <w:pPr>
        <w:pStyle w:val="H23G"/>
        <w:rPr>
          <w:rFonts w:eastAsia="Malgun Gothic"/>
        </w:rPr>
      </w:pPr>
      <w:r w:rsidRPr="001640C6">
        <w:rPr>
          <w:rFonts w:eastAsia="Malgun Gothic"/>
        </w:rPr>
        <w:tab/>
      </w:r>
      <w:r w:rsidRPr="001640C6">
        <w:rPr>
          <w:rFonts w:eastAsia="Malgun Gothic"/>
        </w:rPr>
        <w:tab/>
        <w:t xml:space="preserve">Détention arbitraire </w:t>
      </w:r>
      <w:r w:rsidR="006E1A9A">
        <w:rPr>
          <w:rFonts w:eastAsia="Malgun Gothic"/>
        </w:rPr>
        <w:t xml:space="preserve">en application des </w:t>
      </w:r>
      <w:r w:rsidRPr="001640C6">
        <w:rPr>
          <w:rFonts w:eastAsia="Malgun Gothic"/>
        </w:rPr>
        <w:t xml:space="preserve">dispositions </w:t>
      </w:r>
      <w:r w:rsidR="006E1A9A">
        <w:rPr>
          <w:rFonts w:eastAsia="Malgun Gothic"/>
        </w:rPr>
        <w:t xml:space="preserve">législatives </w:t>
      </w:r>
      <w:r w:rsidRPr="001640C6">
        <w:rPr>
          <w:rFonts w:eastAsia="Malgun Gothic"/>
        </w:rPr>
        <w:t>spéciales</w:t>
      </w:r>
    </w:p>
    <w:p w:rsidR="006E1A9A" w:rsidRDefault="002C6B04" w:rsidP="006E1A9A">
      <w:pPr>
        <w:pStyle w:val="SingleTxtG"/>
        <w:rPr>
          <w:rFonts w:eastAsia="Malgun Gothic"/>
          <w:lang w:val="fr-FR"/>
        </w:rPr>
      </w:pPr>
      <w:r w:rsidRPr="000A1859">
        <w:rPr>
          <w:rFonts w:eastAsia="Malgun Gothic"/>
          <w:lang w:val="fr-FR"/>
        </w:rPr>
        <w:t>11.</w:t>
      </w:r>
      <w:r w:rsidRPr="000A1859">
        <w:rPr>
          <w:rFonts w:eastAsia="Malgun Gothic"/>
          <w:lang w:val="fr-FR"/>
        </w:rPr>
        <w:tab/>
        <w:t xml:space="preserve">Le Comité est profondément préoccupé par le fait que les personnes détenues </w:t>
      </w:r>
      <w:r w:rsidR="006E1A9A">
        <w:rPr>
          <w:rFonts w:eastAsia="Malgun Gothic"/>
          <w:lang w:val="fr-FR"/>
        </w:rPr>
        <w:t xml:space="preserve">en application </w:t>
      </w:r>
      <w:r w:rsidRPr="000A1859">
        <w:rPr>
          <w:rFonts w:eastAsia="Malgun Gothic"/>
          <w:lang w:val="fr-FR"/>
        </w:rPr>
        <w:t xml:space="preserve">des dispositions de la loi </w:t>
      </w:r>
      <w:r w:rsidRPr="000A1859">
        <w:rPr>
          <w:lang w:val="fr-FR"/>
        </w:rPr>
        <w:t xml:space="preserve">sur la protection de la société </w:t>
      </w:r>
      <w:r w:rsidRPr="000A1859">
        <w:rPr>
          <w:rFonts w:eastAsia="Malgun Gothic"/>
          <w:lang w:val="fr-FR"/>
        </w:rPr>
        <w:t>(</w:t>
      </w:r>
      <w:r w:rsidRPr="000A1859">
        <w:rPr>
          <w:lang w:val="fr-FR"/>
        </w:rPr>
        <w:t>loi n</w:t>
      </w:r>
      <w:r w:rsidRPr="000A1859">
        <w:rPr>
          <w:vertAlign w:val="superscript"/>
          <w:lang w:val="fr-FR"/>
        </w:rPr>
        <w:t>o</w:t>
      </w:r>
      <w:r w:rsidRPr="000A1859">
        <w:rPr>
          <w:lang w:val="fr-FR"/>
        </w:rPr>
        <w:t xml:space="preserve"> 17 de </w:t>
      </w:r>
      <w:r w:rsidRPr="000A1859">
        <w:rPr>
          <w:rFonts w:eastAsia="Malgun Gothic"/>
          <w:lang w:val="fr-FR"/>
        </w:rPr>
        <w:t xml:space="preserve">2002), de la loi </w:t>
      </w:r>
      <w:r w:rsidRPr="000A1859">
        <w:rPr>
          <w:lang w:val="fr-FR"/>
        </w:rPr>
        <w:t xml:space="preserve">sur la lutte contre le terrorisme </w:t>
      </w:r>
      <w:r w:rsidRPr="000A1859">
        <w:rPr>
          <w:rFonts w:eastAsia="Malgun Gothic"/>
          <w:lang w:val="fr-FR"/>
        </w:rPr>
        <w:t>(</w:t>
      </w:r>
      <w:r w:rsidRPr="000A1859">
        <w:rPr>
          <w:lang w:val="fr-FR"/>
        </w:rPr>
        <w:t>loi n</w:t>
      </w:r>
      <w:r w:rsidRPr="000A1859">
        <w:rPr>
          <w:vertAlign w:val="superscript"/>
          <w:lang w:val="fr-FR"/>
        </w:rPr>
        <w:t>o</w:t>
      </w:r>
      <w:r w:rsidRPr="000A1859">
        <w:rPr>
          <w:lang w:val="fr-FR"/>
        </w:rPr>
        <w:t> 3 de 2004</w:t>
      </w:r>
      <w:r w:rsidRPr="000A1859">
        <w:rPr>
          <w:rFonts w:eastAsia="Malgun Gothic"/>
          <w:lang w:val="fr-FR"/>
        </w:rPr>
        <w:t>) et de la loi sur l</w:t>
      </w:r>
      <w:r w:rsidR="00712863">
        <w:rPr>
          <w:rFonts w:eastAsia="Malgun Gothic"/>
          <w:lang w:val="fr-FR"/>
        </w:rPr>
        <w:t>’</w:t>
      </w:r>
      <w:r w:rsidRPr="000A1859">
        <w:rPr>
          <w:rFonts w:eastAsia="Malgun Gothic"/>
          <w:lang w:val="fr-FR"/>
        </w:rPr>
        <w:t>Agence de sécurité de l</w:t>
      </w:r>
      <w:r w:rsidR="00712863">
        <w:rPr>
          <w:rFonts w:eastAsia="Malgun Gothic"/>
          <w:lang w:val="fr-FR"/>
        </w:rPr>
        <w:t>’</w:t>
      </w:r>
      <w:r w:rsidRPr="000A1859">
        <w:rPr>
          <w:rFonts w:eastAsia="Malgun Gothic"/>
          <w:lang w:val="fr-FR"/>
        </w:rPr>
        <w:t>État (</w:t>
      </w:r>
      <w:r w:rsidRPr="000A1859">
        <w:rPr>
          <w:lang w:val="fr-FR"/>
        </w:rPr>
        <w:t>loi n</w:t>
      </w:r>
      <w:r w:rsidRPr="000A1859">
        <w:rPr>
          <w:vertAlign w:val="superscript"/>
          <w:lang w:val="fr-FR"/>
        </w:rPr>
        <w:t>o</w:t>
      </w:r>
      <w:r w:rsidRPr="000A1859">
        <w:rPr>
          <w:lang w:val="fr-FR"/>
        </w:rPr>
        <w:t xml:space="preserve"> 5 de </w:t>
      </w:r>
      <w:r w:rsidRPr="000A1859">
        <w:rPr>
          <w:rFonts w:eastAsia="Malgun Gothic"/>
          <w:lang w:val="fr-FR"/>
        </w:rPr>
        <w:t>2003) puissent être maintenues en détention pendant une longue période sans avoir été inculpées et sans bénéficier des garanties fondamentales, notamment pour</w:t>
      </w:r>
      <w:r w:rsidRPr="006E1A9A">
        <w:rPr>
          <w:rFonts w:eastAsia="Malgun Gothic"/>
          <w:lang w:val="fr-FR"/>
        </w:rPr>
        <w:t xml:space="preserve"> ce qui est de l</w:t>
      </w:r>
      <w:r w:rsidR="00712863">
        <w:rPr>
          <w:rFonts w:eastAsia="Malgun Gothic"/>
          <w:lang w:val="fr-FR"/>
        </w:rPr>
        <w:t>’</w:t>
      </w:r>
      <w:r w:rsidRPr="006E1A9A">
        <w:rPr>
          <w:rFonts w:eastAsia="Malgun Gothic"/>
          <w:lang w:val="fr-FR"/>
        </w:rPr>
        <w:t>accès à un avocat et à un médecin indépendant ainsi que du droit de prévenir</w:t>
      </w:r>
      <w:r w:rsidRPr="000A1859">
        <w:rPr>
          <w:rFonts w:eastAsia="Malgun Gothic"/>
          <w:lang w:val="fr-FR"/>
        </w:rPr>
        <w:t xml:space="preserve"> un membre de leur famille et de contester la légalité de leur détention devant un juge. </w:t>
      </w:r>
      <w:r w:rsidR="006E1A9A">
        <w:rPr>
          <w:rFonts w:eastAsia="Malgun Gothic"/>
          <w:lang w:val="fr-FR"/>
        </w:rPr>
        <w:t xml:space="preserve">Il </w:t>
      </w:r>
      <w:r w:rsidRPr="000A1859">
        <w:rPr>
          <w:rFonts w:eastAsia="Malgun Gothic"/>
          <w:lang w:val="fr-FR"/>
        </w:rPr>
        <w:t xml:space="preserve">est préoccupé par les informations selon lesquelles les personnes détenues en application de ces lois sont souvent </w:t>
      </w:r>
      <w:r w:rsidRPr="000A1859">
        <w:rPr>
          <w:lang w:val="fr-FR"/>
        </w:rPr>
        <w:t xml:space="preserve">mises au secret </w:t>
      </w:r>
      <w:r w:rsidRPr="000A1859">
        <w:rPr>
          <w:rFonts w:eastAsia="Malgun Gothic"/>
          <w:lang w:val="fr-FR"/>
        </w:rPr>
        <w:t>et placées à l</w:t>
      </w:r>
      <w:r w:rsidR="00712863">
        <w:rPr>
          <w:rFonts w:eastAsia="Malgun Gothic"/>
          <w:lang w:val="fr-FR"/>
        </w:rPr>
        <w:t>’</w:t>
      </w:r>
      <w:r w:rsidRPr="000A1859">
        <w:rPr>
          <w:rFonts w:eastAsia="Malgun Gothic"/>
          <w:lang w:val="fr-FR"/>
        </w:rPr>
        <w:t>isolement, comme dans le cas de Mohammed al-Ajami, Fawaz Al-Attiyah, Abdullah Khowar et Salem Al Kuwari</w:t>
      </w:r>
      <w:r>
        <w:rPr>
          <w:rFonts w:eastAsia="Malgun Gothic"/>
          <w:lang w:val="fr-FR"/>
        </w:rPr>
        <w:t xml:space="preserve"> (art. 2 et </w:t>
      </w:r>
      <w:r w:rsidRPr="000A1859">
        <w:rPr>
          <w:rFonts w:eastAsia="Malgun Gothic"/>
          <w:lang w:val="fr-FR"/>
        </w:rPr>
        <w:t>16)</w:t>
      </w:r>
      <w:r>
        <w:rPr>
          <w:rFonts w:eastAsia="Malgun Gothic"/>
          <w:lang w:val="fr-FR"/>
        </w:rPr>
        <w:t>.</w:t>
      </w:r>
    </w:p>
    <w:p w:rsidR="006E1A9A" w:rsidRDefault="002C6B04" w:rsidP="006E1A9A">
      <w:pPr>
        <w:pStyle w:val="SingleTxtG"/>
        <w:rPr>
          <w:rFonts w:eastAsia="Malgun Gothic"/>
          <w:b/>
          <w:lang w:val="fr-FR"/>
        </w:rPr>
      </w:pPr>
      <w:r w:rsidRPr="000A1859">
        <w:rPr>
          <w:rFonts w:eastAsia="Malgun Gothic"/>
          <w:b/>
          <w:lang w:val="fr-FR"/>
        </w:rPr>
        <w:t xml:space="preserve">Le Comité </w:t>
      </w:r>
      <w:r w:rsidR="006E1A9A">
        <w:rPr>
          <w:rFonts w:eastAsia="Malgun Gothic"/>
          <w:b/>
          <w:lang w:val="fr-FR"/>
        </w:rPr>
        <w:t xml:space="preserve">engage </w:t>
      </w:r>
      <w:r w:rsidRPr="000A1859">
        <w:rPr>
          <w:rFonts w:eastAsia="Malgun Gothic"/>
          <w:b/>
          <w:lang w:val="fr-FR"/>
        </w:rPr>
        <w:t>instamment l</w:t>
      </w:r>
      <w:r w:rsidR="00712863">
        <w:rPr>
          <w:rFonts w:eastAsia="Malgun Gothic"/>
          <w:b/>
          <w:lang w:val="fr-FR"/>
        </w:rPr>
        <w:t>’</w:t>
      </w:r>
      <w:r w:rsidRPr="000A1859">
        <w:rPr>
          <w:rFonts w:eastAsia="Malgun Gothic"/>
          <w:b/>
          <w:lang w:val="fr-FR"/>
        </w:rPr>
        <w:t xml:space="preserve">État partie </w:t>
      </w:r>
      <w:r w:rsidR="006E1A9A">
        <w:rPr>
          <w:rFonts w:eastAsia="Malgun Gothic"/>
          <w:b/>
          <w:lang w:val="fr-FR"/>
        </w:rPr>
        <w:t>à</w:t>
      </w:r>
      <w:r w:rsidRPr="000A1859">
        <w:rPr>
          <w:rFonts w:eastAsia="Malgun Gothic"/>
          <w:b/>
          <w:lang w:val="fr-FR"/>
        </w:rPr>
        <w:t>:</w:t>
      </w:r>
    </w:p>
    <w:p w:rsidR="00BB386D" w:rsidRDefault="002C6B04" w:rsidP="00BB386D">
      <w:pPr>
        <w:pStyle w:val="SingleTxtG"/>
        <w:ind w:firstLine="567"/>
        <w:rPr>
          <w:rFonts w:eastAsia="Malgun Gothic"/>
          <w:b/>
          <w:lang w:val="fr-FR"/>
        </w:rPr>
      </w:pPr>
      <w:r w:rsidRPr="000A1859">
        <w:rPr>
          <w:rFonts w:eastAsia="Malgun Gothic"/>
          <w:b/>
          <w:lang w:val="fr-FR"/>
        </w:rPr>
        <w:t>a)</w:t>
      </w:r>
      <w:r w:rsidRPr="000A1859">
        <w:rPr>
          <w:rFonts w:eastAsia="Malgun Gothic"/>
          <w:b/>
          <w:lang w:val="fr-FR"/>
        </w:rPr>
        <w:tab/>
        <w:t>Faire en sorte que toutes les garanties fondamentales soient offertes, en droit et en pratique, à toutes les personnes privées de liberté. Ces garanties englobent notamment l</w:t>
      </w:r>
      <w:r w:rsidR="00712863">
        <w:rPr>
          <w:rFonts w:eastAsia="Malgun Gothic"/>
          <w:b/>
          <w:lang w:val="fr-FR"/>
        </w:rPr>
        <w:t>’</w:t>
      </w:r>
      <w:r w:rsidRPr="000A1859">
        <w:rPr>
          <w:rFonts w:eastAsia="Malgun Gothic"/>
          <w:b/>
          <w:lang w:val="fr-FR"/>
        </w:rPr>
        <w:t xml:space="preserve">accès à </w:t>
      </w:r>
      <w:r w:rsidRPr="00BB386D">
        <w:rPr>
          <w:rFonts w:eastAsia="Malgun Gothic"/>
          <w:b/>
          <w:lang w:val="fr-FR"/>
        </w:rPr>
        <w:t>des</w:t>
      </w:r>
      <w:r w:rsidRPr="000A1859">
        <w:rPr>
          <w:rFonts w:eastAsia="Malgun Gothic"/>
          <w:b/>
          <w:lang w:val="fr-FR"/>
        </w:rPr>
        <w:t xml:space="preserve"> recours judiciaire</w:t>
      </w:r>
      <w:r w:rsidRPr="00DA5C63">
        <w:rPr>
          <w:rFonts w:eastAsia="Malgun Gothic"/>
          <w:b/>
          <w:lang w:val="fr-FR"/>
        </w:rPr>
        <w:t>s</w:t>
      </w:r>
      <w:r w:rsidRPr="000A1859">
        <w:rPr>
          <w:rFonts w:eastAsia="Malgun Gothic"/>
          <w:b/>
          <w:lang w:val="fr-FR"/>
        </w:rPr>
        <w:t xml:space="preserve"> et autres qui leur permettent </w:t>
      </w:r>
      <w:r w:rsidR="00BB386D">
        <w:rPr>
          <w:rFonts w:eastAsia="Malgun Gothic"/>
          <w:b/>
          <w:lang w:val="fr-FR"/>
        </w:rPr>
        <w:t>d</w:t>
      </w:r>
      <w:r w:rsidR="00712863">
        <w:rPr>
          <w:rFonts w:eastAsia="Malgun Gothic"/>
          <w:b/>
          <w:lang w:val="fr-FR"/>
        </w:rPr>
        <w:t>’</w:t>
      </w:r>
      <w:r w:rsidR="00BB386D">
        <w:rPr>
          <w:rFonts w:eastAsia="Malgun Gothic"/>
          <w:b/>
          <w:lang w:val="fr-FR"/>
        </w:rPr>
        <w:t xml:space="preserve">obtenir </w:t>
      </w:r>
      <w:r w:rsidRPr="000A1859">
        <w:rPr>
          <w:rFonts w:eastAsia="Malgun Gothic"/>
          <w:b/>
          <w:lang w:val="fr-FR"/>
        </w:rPr>
        <w:t>rapidement un examen impartial de leur plainte et de contester la légalité de leur d</w:t>
      </w:r>
      <w:r>
        <w:rPr>
          <w:rFonts w:eastAsia="Malgun Gothic"/>
          <w:b/>
          <w:lang w:val="fr-FR"/>
        </w:rPr>
        <w:t>étention ou de leur traitement;</w:t>
      </w:r>
    </w:p>
    <w:p w:rsidR="00BB386D" w:rsidRDefault="002C6B04" w:rsidP="00BB386D">
      <w:pPr>
        <w:pStyle w:val="SingleTxtG"/>
        <w:ind w:firstLine="567"/>
        <w:rPr>
          <w:rFonts w:eastAsia="Malgun Gothic"/>
          <w:b/>
          <w:lang w:val="fr-FR"/>
        </w:rPr>
      </w:pPr>
      <w:r w:rsidRPr="000A1859">
        <w:rPr>
          <w:rFonts w:eastAsia="Malgun Gothic"/>
          <w:b/>
          <w:lang w:val="fr-FR"/>
        </w:rPr>
        <w:t>b)</w:t>
      </w:r>
      <w:r w:rsidRPr="000A1859">
        <w:rPr>
          <w:rFonts w:eastAsia="Malgun Gothic"/>
          <w:b/>
          <w:lang w:val="fr-FR"/>
        </w:rPr>
        <w:tab/>
        <w:t>Modifier la loi sur la protection de la société et la loi sur la lutte contre le terrorisme pour les rendre conformes à la Convention. L</w:t>
      </w:r>
      <w:r w:rsidR="00712863">
        <w:rPr>
          <w:rFonts w:eastAsia="Malgun Gothic"/>
          <w:b/>
          <w:lang w:val="fr-FR"/>
        </w:rPr>
        <w:t>’</w:t>
      </w:r>
      <w:r w:rsidRPr="000A1859">
        <w:rPr>
          <w:rFonts w:eastAsia="Malgun Gothic"/>
          <w:b/>
          <w:lang w:val="fr-FR"/>
        </w:rPr>
        <w:t xml:space="preserve">État partie devrait revoir </w:t>
      </w:r>
      <w:r w:rsidR="00BB386D">
        <w:rPr>
          <w:rFonts w:eastAsia="Malgun Gothic"/>
          <w:b/>
          <w:lang w:val="fr-FR"/>
        </w:rPr>
        <w:t>la question de</w:t>
      </w:r>
      <w:r w:rsidRPr="000A1859">
        <w:rPr>
          <w:rFonts w:eastAsia="Malgun Gothic"/>
          <w:b/>
          <w:lang w:val="fr-FR"/>
        </w:rPr>
        <w:t xml:space="preserve"> la détention au secret en vue </w:t>
      </w:r>
      <w:r w:rsidR="00BB386D">
        <w:rPr>
          <w:rFonts w:eastAsia="Malgun Gothic"/>
          <w:b/>
          <w:lang w:val="fr-FR"/>
        </w:rPr>
        <w:t>d</w:t>
      </w:r>
      <w:r w:rsidR="00712863">
        <w:rPr>
          <w:rFonts w:eastAsia="Malgun Gothic"/>
          <w:b/>
          <w:lang w:val="fr-FR"/>
        </w:rPr>
        <w:t>’</w:t>
      </w:r>
      <w:r w:rsidRPr="000A1859">
        <w:rPr>
          <w:rFonts w:eastAsia="Malgun Gothic"/>
          <w:b/>
          <w:lang w:val="fr-FR"/>
        </w:rPr>
        <w:t xml:space="preserve">abolir </w:t>
      </w:r>
      <w:r w:rsidR="00BB386D">
        <w:rPr>
          <w:rFonts w:eastAsia="Malgun Gothic"/>
          <w:b/>
          <w:lang w:val="fr-FR"/>
        </w:rPr>
        <w:t xml:space="preserve">cette pratique </w:t>
      </w:r>
      <w:r w:rsidRPr="000A1859">
        <w:rPr>
          <w:rFonts w:eastAsia="Malgun Gothic"/>
          <w:b/>
          <w:lang w:val="fr-FR"/>
        </w:rPr>
        <w:t>et faire en sorte que le placement à l</w:t>
      </w:r>
      <w:r w:rsidR="00712863">
        <w:rPr>
          <w:rFonts w:eastAsia="Malgun Gothic"/>
          <w:b/>
          <w:lang w:val="fr-FR"/>
        </w:rPr>
        <w:t>’</w:t>
      </w:r>
      <w:r w:rsidRPr="000A1859">
        <w:rPr>
          <w:rFonts w:eastAsia="Malgun Gothic"/>
          <w:b/>
          <w:lang w:val="fr-FR"/>
        </w:rPr>
        <w:t>isolement reste une mesure exceptionnelle d</w:t>
      </w:r>
      <w:r w:rsidR="00712863">
        <w:rPr>
          <w:rFonts w:eastAsia="Malgun Gothic"/>
          <w:b/>
          <w:lang w:val="fr-FR"/>
        </w:rPr>
        <w:t>’</w:t>
      </w:r>
      <w:r w:rsidRPr="000A1859">
        <w:rPr>
          <w:rFonts w:eastAsia="Malgun Gothic"/>
          <w:b/>
          <w:lang w:val="fr-FR"/>
        </w:rPr>
        <w:t>une durée limitée, conformém</w:t>
      </w:r>
      <w:r>
        <w:rPr>
          <w:rFonts w:eastAsia="Malgun Gothic"/>
          <w:b/>
          <w:lang w:val="fr-FR"/>
        </w:rPr>
        <w:t>ent aux normes internationales;</w:t>
      </w:r>
    </w:p>
    <w:p w:rsidR="002C6B04" w:rsidRPr="000A1859" w:rsidRDefault="002C6B04" w:rsidP="00BB386D">
      <w:pPr>
        <w:pStyle w:val="SingleTxtG"/>
        <w:ind w:firstLine="567"/>
        <w:rPr>
          <w:rFonts w:eastAsia="Malgun Gothic"/>
          <w:b/>
          <w:lang w:val="fr-FR"/>
        </w:rPr>
      </w:pPr>
      <w:r w:rsidRPr="000A1859">
        <w:rPr>
          <w:rFonts w:eastAsia="Malgun Gothic"/>
          <w:b/>
          <w:lang w:val="fr-FR"/>
        </w:rPr>
        <w:t>c)</w:t>
      </w:r>
      <w:r w:rsidRPr="000A1859">
        <w:rPr>
          <w:rFonts w:eastAsia="Malgun Gothic"/>
          <w:b/>
          <w:lang w:val="fr-FR"/>
        </w:rPr>
        <w:tab/>
        <w:t>Communiquer des statistiques sur le nombre de personnes arrêtées par le personnel de l</w:t>
      </w:r>
      <w:r w:rsidR="00712863">
        <w:rPr>
          <w:rFonts w:eastAsia="Malgun Gothic"/>
          <w:b/>
          <w:lang w:val="fr-FR"/>
        </w:rPr>
        <w:t>’</w:t>
      </w:r>
      <w:r w:rsidRPr="000A1859">
        <w:rPr>
          <w:rFonts w:eastAsia="Malgun Gothic"/>
          <w:b/>
          <w:lang w:val="fr-FR"/>
        </w:rPr>
        <w:t>Agence de sécurité de l</w:t>
      </w:r>
      <w:r w:rsidR="00712863">
        <w:rPr>
          <w:rFonts w:eastAsia="Malgun Gothic"/>
          <w:b/>
          <w:lang w:val="fr-FR"/>
        </w:rPr>
        <w:t>’</w:t>
      </w:r>
      <w:r w:rsidRPr="000A1859">
        <w:rPr>
          <w:rFonts w:eastAsia="Malgun Gothic"/>
          <w:b/>
          <w:lang w:val="fr-FR"/>
        </w:rPr>
        <w:t xml:space="preserve">État, ainsi que sur toutes les personnes arrêtées </w:t>
      </w:r>
      <w:r w:rsidR="00BB386D">
        <w:rPr>
          <w:rFonts w:eastAsia="Malgun Gothic"/>
          <w:b/>
          <w:lang w:val="fr-FR"/>
        </w:rPr>
        <w:t xml:space="preserve">parce </w:t>
      </w:r>
      <w:r w:rsidRPr="000A1859">
        <w:rPr>
          <w:rFonts w:eastAsia="Malgun Gothic"/>
          <w:b/>
          <w:lang w:val="fr-FR"/>
        </w:rPr>
        <w:t>qu</w:t>
      </w:r>
      <w:r w:rsidR="00712863">
        <w:rPr>
          <w:rFonts w:eastAsia="Malgun Gothic"/>
          <w:b/>
          <w:lang w:val="fr-FR"/>
        </w:rPr>
        <w:t>’</w:t>
      </w:r>
      <w:r w:rsidRPr="000A1859">
        <w:rPr>
          <w:rFonts w:eastAsia="Malgun Gothic"/>
          <w:b/>
          <w:lang w:val="fr-FR"/>
        </w:rPr>
        <w:t>elles sont soupçonnées d</w:t>
      </w:r>
      <w:r w:rsidR="00712863">
        <w:rPr>
          <w:rFonts w:eastAsia="Malgun Gothic"/>
          <w:b/>
          <w:lang w:val="fr-FR"/>
        </w:rPr>
        <w:t>’</w:t>
      </w:r>
      <w:r w:rsidRPr="000A1859">
        <w:rPr>
          <w:rFonts w:eastAsia="Malgun Gothic"/>
          <w:b/>
          <w:lang w:val="fr-FR"/>
        </w:rPr>
        <w:t xml:space="preserve">avoir violé la loi sur la protection de la société </w:t>
      </w:r>
      <w:r>
        <w:rPr>
          <w:rFonts w:eastAsia="Malgun Gothic"/>
          <w:b/>
          <w:lang w:val="fr-FR"/>
        </w:rPr>
        <w:t>ou</w:t>
      </w:r>
      <w:r w:rsidRPr="000A1859">
        <w:rPr>
          <w:rFonts w:eastAsia="Malgun Gothic"/>
          <w:b/>
          <w:lang w:val="fr-FR"/>
        </w:rPr>
        <w:t xml:space="preserve"> la loi sur la lutte contre le terrorisme, et sur le délai écoulé avant qu</w:t>
      </w:r>
      <w:r w:rsidR="00712863">
        <w:rPr>
          <w:rFonts w:eastAsia="Malgun Gothic"/>
          <w:b/>
          <w:lang w:val="fr-FR"/>
        </w:rPr>
        <w:t>’</w:t>
      </w:r>
      <w:r w:rsidRPr="000A1859">
        <w:rPr>
          <w:rFonts w:eastAsia="Malgun Gothic"/>
          <w:b/>
          <w:lang w:val="fr-FR"/>
        </w:rPr>
        <w:t xml:space="preserve">elles </w:t>
      </w:r>
      <w:r>
        <w:rPr>
          <w:rFonts w:eastAsia="Malgun Gothic"/>
          <w:b/>
          <w:lang w:val="fr-FR"/>
        </w:rPr>
        <w:t>a</w:t>
      </w:r>
      <w:r w:rsidRPr="000A1859">
        <w:rPr>
          <w:rFonts w:eastAsia="Malgun Gothic"/>
          <w:b/>
          <w:lang w:val="fr-FR"/>
        </w:rPr>
        <w:t xml:space="preserve">ient </w:t>
      </w:r>
      <w:r>
        <w:rPr>
          <w:rFonts w:eastAsia="Malgun Gothic"/>
          <w:b/>
          <w:lang w:val="fr-FR"/>
        </w:rPr>
        <w:t xml:space="preserve">été </w:t>
      </w:r>
      <w:r w:rsidRPr="000A1859">
        <w:rPr>
          <w:rFonts w:eastAsia="Malgun Gothic"/>
          <w:b/>
          <w:lang w:val="fr-FR"/>
        </w:rPr>
        <w:t xml:space="preserve">inculpées. </w:t>
      </w:r>
    </w:p>
    <w:p w:rsidR="002C6B04" w:rsidRPr="001640C6" w:rsidRDefault="002C6B04" w:rsidP="00BB386D">
      <w:pPr>
        <w:pStyle w:val="H23G"/>
        <w:rPr>
          <w:rFonts w:eastAsia="Malgun Gothic"/>
        </w:rPr>
      </w:pPr>
      <w:r w:rsidRPr="001640C6">
        <w:rPr>
          <w:rFonts w:eastAsia="Malgun Gothic"/>
        </w:rPr>
        <w:tab/>
      </w:r>
      <w:r w:rsidRPr="001640C6">
        <w:rPr>
          <w:rFonts w:eastAsia="Malgun Gothic"/>
        </w:rPr>
        <w:tab/>
      </w:r>
      <w:r w:rsidR="00BB386D">
        <w:rPr>
          <w:rFonts w:eastAsia="Malgun Gothic"/>
        </w:rPr>
        <w:t>C</w:t>
      </w:r>
      <w:r w:rsidRPr="001640C6">
        <w:rPr>
          <w:rFonts w:eastAsia="Malgun Gothic"/>
        </w:rPr>
        <w:t>hâtiments corporels à titre de sanction pénale</w:t>
      </w:r>
    </w:p>
    <w:p w:rsidR="00BB386D" w:rsidRDefault="002C6B04" w:rsidP="00BB386D">
      <w:pPr>
        <w:pStyle w:val="SingleTxtG"/>
        <w:rPr>
          <w:rFonts w:eastAsia="Malgun Gothic"/>
          <w:lang w:val="fr-FR"/>
        </w:rPr>
      </w:pPr>
      <w:r w:rsidRPr="000A1859">
        <w:rPr>
          <w:rFonts w:eastAsia="Malgun Gothic"/>
          <w:lang w:val="fr-FR"/>
        </w:rPr>
        <w:t>12.</w:t>
      </w:r>
      <w:r w:rsidRPr="000A1859">
        <w:rPr>
          <w:rFonts w:eastAsia="Malgun Gothic"/>
          <w:lang w:val="fr-FR"/>
        </w:rPr>
        <w:tab/>
        <w:t>Le Comité note que, contrairement à l</w:t>
      </w:r>
      <w:r w:rsidR="00712863">
        <w:rPr>
          <w:rFonts w:eastAsia="Malgun Gothic"/>
          <w:lang w:val="fr-FR"/>
        </w:rPr>
        <w:t>’</w:t>
      </w:r>
      <w:r>
        <w:rPr>
          <w:rFonts w:eastAsia="Malgun Gothic"/>
          <w:lang w:val="fr-FR"/>
        </w:rPr>
        <w:t xml:space="preserve">ancienne loi (loi </w:t>
      </w:r>
      <w:r w:rsidRPr="00E25057">
        <w:rPr>
          <w:rFonts w:eastAsia="MS Mincho"/>
          <w:lang w:val="fr-FR"/>
        </w:rPr>
        <w:t>n</w:t>
      </w:r>
      <w:r w:rsidRPr="00E25057">
        <w:rPr>
          <w:rFonts w:eastAsia="MS Mincho"/>
          <w:vertAlign w:val="superscript"/>
          <w:lang w:val="fr-FR"/>
        </w:rPr>
        <w:t>o</w:t>
      </w:r>
      <w:r w:rsidRPr="000A1859">
        <w:rPr>
          <w:rFonts w:eastAsia="Malgun Gothic"/>
          <w:lang w:val="fr-FR"/>
        </w:rPr>
        <w:t xml:space="preserve"> 3 de 1995), la nouvelle loi régissant les établissements pénitentiaires et correctionnels (loi </w:t>
      </w:r>
      <w:r w:rsidRPr="00E25057">
        <w:rPr>
          <w:rFonts w:eastAsia="MS Mincho"/>
          <w:lang w:val="fr-FR"/>
        </w:rPr>
        <w:t>n</w:t>
      </w:r>
      <w:r w:rsidRPr="00E25057">
        <w:rPr>
          <w:rFonts w:eastAsia="MS Mincho"/>
          <w:vertAlign w:val="superscript"/>
          <w:lang w:val="fr-FR"/>
        </w:rPr>
        <w:t>o</w:t>
      </w:r>
      <w:r w:rsidRPr="000A1859">
        <w:rPr>
          <w:rFonts w:eastAsia="Malgun Gothic"/>
          <w:lang w:val="fr-FR"/>
        </w:rPr>
        <w:t> 3 de 2009) ne contient aucune disposition relative à la flagellation en tant que sanction disciplinaire,</w:t>
      </w:r>
      <w:r w:rsidRPr="000A1859">
        <w:rPr>
          <w:rFonts w:eastAsia="Malgun Gothic"/>
          <w:vertAlign w:val="superscript"/>
          <w:lang w:val="fr-FR"/>
        </w:rPr>
        <w:t xml:space="preserve"> </w:t>
      </w:r>
      <w:r w:rsidRPr="000A1859">
        <w:rPr>
          <w:rFonts w:eastAsia="Malgun Gothic"/>
          <w:lang w:val="fr-FR"/>
        </w:rPr>
        <w:t>mais il demeure préoccupé par le fait que la flagellation et la lapidation figurent encore parmi les châtiments prévus à l</w:t>
      </w:r>
      <w:r w:rsidR="00712863">
        <w:rPr>
          <w:rFonts w:eastAsia="Malgun Gothic"/>
          <w:lang w:val="fr-FR"/>
        </w:rPr>
        <w:t>’</w:t>
      </w:r>
      <w:r w:rsidRPr="000A1859">
        <w:rPr>
          <w:rFonts w:eastAsia="Malgun Gothic"/>
          <w:lang w:val="fr-FR"/>
        </w:rPr>
        <w:t>article premier du Code pénal</w:t>
      </w:r>
      <w:r w:rsidRPr="00E25057">
        <w:rPr>
          <w:rFonts w:eastAsia="Malgun Gothic"/>
          <w:sz w:val="18"/>
          <w:szCs w:val="18"/>
          <w:lang w:val="fr-FR"/>
        </w:rPr>
        <w:t>.</w:t>
      </w:r>
      <w:r w:rsidRPr="000A1859">
        <w:rPr>
          <w:rFonts w:eastAsia="Malgun Gothic"/>
          <w:lang w:val="fr-FR"/>
        </w:rPr>
        <w:t xml:space="preserve"> D</w:t>
      </w:r>
      <w:r w:rsidR="00712863">
        <w:rPr>
          <w:rFonts w:eastAsia="Malgun Gothic"/>
          <w:lang w:val="fr-FR"/>
        </w:rPr>
        <w:t>’</w:t>
      </w:r>
      <w:r w:rsidRPr="000A1859">
        <w:rPr>
          <w:rFonts w:eastAsia="Malgun Gothic"/>
          <w:lang w:val="fr-FR"/>
        </w:rPr>
        <w:t>après les informations dont le Comité est saisi, que l</w:t>
      </w:r>
      <w:r w:rsidR="00712863">
        <w:rPr>
          <w:rFonts w:eastAsia="Malgun Gothic"/>
          <w:lang w:val="fr-FR"/>
        </w:rPr>
        <w:t>’</w:t>
      </w:r>
      <w:r w:rsidRPr="000A1859">
        <w:rPr>
          <w:rFonts w:eastAsia="Malgun Gothic"/>
          <w:lang w:val="fr-FR"/>
        </w:rPr>
        <w:t>État partie n</w:t>
      </w:r>
      <w:r w:rsidR="00712863">
        <w:rPr>
          <w:rFonts w:eastAsia="Malgun Gothic"/>
          <w:lang w:val="fr-FR"/>
        </w:rPr>
        <w:t>’</w:t>
      </w:r>
      <w:r w:rsidRPr="000A1859">
        <w:rPr>
          <w:rFonts w:eastAsia="Malgun Gothic"/>
          <w:lang w:val="fr-FR"/>
        </w:rPr>
        <w:t>a pas contestées, de 2009 à 2011 au moins 45</w:t>
      </w:r>
      <w:r>
        <w:rPr>
          <w:rFonts w:eastAsia="Malgun Gothic"/>
          <w:lang w:val="fr-FR"/>
        </w:rPr>
        <w:t xml:space="preserve"> </w:t>
      </w:r>
      <w:r w:rsidRPr="000A1859">
        <w:rPr>
          <w:rFonts w:eastAsia="Malgun Gothic"/>
          <w:lang w:val="fr-FR"/>
        </w:rPr>
        <w:t>personnes ont été condamnées à des peines de flagellation (art. 2)</w:t>
      </w:r>
      <w:r>
        <w:rPr>
          <w:rFonts w:eastAsia="Malgun Gothic"/>
          <w:lang w:val="fr-FR"/>
        </w:rPr>
        <w:t>.</w:t>
      </w:r>
    </w:p>
    <w:p w:rsidR="002C6B04" w:rsidRPr="00E25057" w:rsidRDefault="002C6B04" w:rsidP="00BB386D">
      <w:pPr>
        <w:pStyle w:val="SingleTxtG"/>
        <w:rPr>
          <w:rFonts w:eastAsia="Malgun Gothic"/>
          <w:b/>
          <w:lang w:val="fr-FR"/>
        </w:rPr>
      </w:pPr>
      <w:r w:rsidRPr="000A1859">
        <w:rPr>
          <w:rFonts w:eastAsia="Malgun Gothic"/>
          <w:b/>
          <w:lang w:val="fr-FR"/>
        </w:rPr>
        <w:t>L</w:t>
      </w:r>
      <w:r w:rsidR="00712863">
        <w:rPr>
          <w:rFonts w:eastAsia="Malgun Gothic"/>
          <w:b/>
          <w:lang w:val="fr-FR"/>
        </w:rPr>
        <w:t>’</w:t>
      </w:r>
      <w:r w:rsidRPr="000A1859">
        <w:rPr>
          <w:rFonts w:eastAsia="Malgun Gothic"/>
          <w:b/>
          <w:lang w:val="fr-FR"/>
        </w:rPr>
        <w:t xml:space="preserve">État partie devrait mettre fin à </w:t>
      </w:r>
      <w:r w:rsidR="00BB386D">
        <w:rPr>
          <w:rFonts w:eastAsia="Malgun Gothic"/>
          <w:b/>
          <w:lang w:val="fr-FR"/>
        </w:rPr>
        <w:t xml:space="preserve">la pratique </w:t>
      </w:r>
      <w:r w:rsidRPr="000A1859">
        <w:rPr>
          <w:rFonts w:eastAsia="Malgun Gothic"/>
          <w:b/>
          <w:lang w:val="fr-FR"/>
        </w:rPr>
        <w:t>de</w:t>
      </w:r>
      <w:r w:rsidR="009F1845">
        <w:rPr>
          <w:rFonts w:eastAsia="Malgun Gothic"/>
          <w:b/>
          <w:lang w:val="fr-FR"/>
        </w:rPr>
        <w:t>s</w:t>
      </w:r>
      <w:r w:rsidRPr="000A1859">
        <w:rPr>
          <w:rFonts w:eastAsia="Malgun Gothic"/>
          <w:b/>
          <w:lang w:val="fr-FR"/>
        </w:rPr>
        <w:t xml:space="preserve"> châtiments corporels, qui constituent une violation de la Convention, et modifier sa législation en conséquence. Il devrait faire en sorte que les </w:t>
      </w:r>
      <w:r w:rsidR="00BB386D">
        <w:rPr>
          <w:rFonts w:eastAsia="Malgun Gothic"/>
          <w:b/>
          <w:lang w:val="fr-FR"/>
        </w:rPr>
        <w:t xml:space="preserve">peines fixées pour les infractions </w:t>
      </w:r>
      <w:r w:rsidRPr="000A1859">
        <w:rPr>
          <w:rFonts w:eastAsia="Malgun Gothic"/>
          <w:b/>
          <w:lang w:val="fr-FR"/>
        </w:rPr>
        <w:t>pénales soient pleinement conformes à la Convention</w:t>
      </w:r>
      <w:r w:rsidRPr="00E25057">
        <w:rPr>
          <w:rFonts w:eastAsia="Malgun Gothic"/>
          <w:b/>
          <w:lang w:val="fr-FR"/>
        </w:rPr>
        <w:t xml:space="preserve">. </w:t>
      </w:r>
    </w:p>
    <w:p w:rsidR="002C6B04" w:rsidRPr="001640C6" w:rsidRDefault="002C6B04" w:rsidP="00BB386D">
      <w:pPr>
        <w:pStyle w:val="H23G"/>
        <w:rPr>
          <w:rFonts w:eastAsia="Malgun Gothic"/>
        </w:rPr>
      </w:pPr>
      <w:r w:rsidRPr="001640C6">
        <w:rPr>
          <w:rFonts w:eastAsia="Malgun Gothic"/>
        </w:rPr>
        <w:tab/>
      </w:r>
      <w:r w:rsidRPr="001640C6">
        <w:rPr>
          <w:rFonts w:eastAsia="Malgun Gothic"/>
        </w:rPr>
        <w:tab/>
        <w:t>Indépendance de l</w:t>
      </w:r>
      <w:r w:rsidR="00712863">
        <w:rPr>
          <w:rFonts w:eastAsia="Malgun Gothic"/>
        </w:rPr>
        <w:t>’</w:t>
      </w:r>
      <w:r w:rsidRPr="001640C6">
        <w:rPr>
          <w:rFonts w:eastAsia="Malgun Gothic"/>
        </w:rPr>
        <w:t>appareil judiciaire</w:t>
      </w:r>
    </w:p>
    <w:p w:rsidR="000661AC" w:rsidRDefault="002C6B04" w:rsidP="000661AC">
      <w:pPr>
        <w:pStyle w:val="SingleTxtG"/>
        <w:rPr>
          <w:rFonts w:eastAsia="Malgun Gothic"/>
          <w:lang w:val="fr-FR"/>
        </w:rPr>
      </w:pPr>
      <w:r w:rsidRPr="000A1859">
        <w:rPr>
          <w:rFonts w:eastAsia="Malgun Gothic"/>
          <w:lang w:val="fr-FR"/>
        </w:rPr>
        <w:t>13.</w:t>
      </w:r>
      <w:r w:rsidRPr="000A1859">
        <w:rPr>
          <w:rFonts w:eastAsia="Malgun Gothic"/>
          <w:lang w:val="fr-FR"/>
        </w:rPr>
        <w:tab/>
        <w:t xml:space="preserve">Le Comité </w:t>
      </w:r>
      <w:r w:rsidR="000661AC">
        <w:rPr>
          <w:rFonts w:eastAsia="Malgun Gothic"/>
          <w:lang w:val="fr-FR"/>
        </w:rPr>
        <w:t>note que la Constitution et</w:t>
      </w:r>
      <w:r w:rsidRPr="000A1859">
        <w:rPr>
          <w:rFonts w:eastAsia="Malgun Gothic"/>
          <w:lang w:val="fr-FR"/>
        </w:rPr>
        <w:t xml:space="preserve"> la loi </w:t>
      </w:r>
      <w:r w:rsidRPr="00E25057">
        <w:rPr>
          <w:rFonts w:eastAsia="MS Mincho"/>
          <w:lang w:val="fr-FR"/>
        </w:rPr>
        <w:t>n</w:t>
      </w:r>
      <w:r w:rsidRPr="00E25057">
        <w:rPr>
          <w:rFonts w:eastAsia="MS Mincho"/>
          <w:vertAlign w:val="superscript"/>
          <w:lang w:val="fr-FR"/>
        </w:rPr>
        <w:t>o</w:t>
      </w:r>
      <w:r>
        <w:rPr>
          <w:rFonts w:eastAsia="Malgun Gothic"/>
          <w:lang w:val="fr-FR"/>
        </w:rPr>
        <w:t> 1</w:t>
      </w:r>
      <w:r w:rsidRPr="000A1859">
        <w:rPr>
          <w:rFonts w:eastAsia="Malgun Gothic"/>
          <w:lang w:val="fr-FR"/>
        </w:rPr>
        <w:t xml:space="preserve">0 </w:t>
      </w:r>
      <w:r w:rsidRPr="001640C6">
        <w:rPr>
          <w:lang w:val="fr-FR"/>
        </w:rPr>
        <w:t>de 2003</w:t>
      </w:r>
      <w:r w:rsidRPr="000A1859">
        <w:rPr>
          <w:lang w:val="fr-FR"/>
        </w:rPr>
        <w:t xml:space="preserve"> </w:t>
      </w:r>
      <w:r w:rsidRPr="000A1859">
        <w:rPr>
          <w:rFonts w:eastAsia="Malgun Gothic"/>
          <w:lang w:val="fr-FR"/>
        </w:rPr>
        <w:t>sur l</w:t>
      </w:r>
      <w:r w:rsidR="00712863">
        <w:rPr>
          <w:rFonts w:eastAsia="Malgun Gothic"/>
          <w:lang w:val="fr-FR"/>
        </w:rPr>
        <w:t>’</w:t>
      </w:r>
      <w:r w:rsidRPr="000A1859">
        <w:rPr>
          <w:rFonts w:eastAsia="Malgun Gothic"/>
          <w:lang w:val="fr-FR"/>
        </w:rPr>
        <w:t>autorité judiciaire</w:t>
      </w:r>
      <w:r w:rsidR="000661AC">
        <w:rPr>
          <w:rFonts w:eastAsia="Malgun Gothic"/>
          <w:lang w:val="fr-FR"/>
        </w:rPr>
        <w:t xml:space="preserve"> reconnaissent</w:t>
      </w:r>
      <w:r w:rsidRPr="000A1859">
        <w:rPr>
          <w:rFonts w:eastAsia="Malgun Gothic"/>
          <w:lang w:val="fr-FR"/>
        </w:rPr>
        <w:t xml:space="preserve"> l</w:t>
      </w:r>
      <w:r w:rsidR="00712863">
        <w:rPr>
          <w:rFonts w:eastAsia="Malgun Gothic"/>
          <w:lang w:val="fr-FR"/>
        </w:rPr>
        <w:t>’</w:t>
      </w:r>
      <w:r w:rsidRPr="000A1859">
        <w:rPr>
          <w:rFonts w:eastAsia="Malgun Gothic"/>
          <w:lang w:val="fr-FR"/>
        </w:rPr>
        <w:t>indépendance de la justice, mais il est préoccupé par le manque d</w:t>
      </w:r>
      <w:r w:rsidR="00712863">
        <w:rPr>
          <w:rFonts w:eastAsia="Malgun Gothic"/>
          <w:lang w:val="fr-FR"/>
        </w:rPr>
        <w:t>’</w:t>
      </w:r>
      <w:r w:rsidRPr="000A1859">
        <w:rPr>
          <w:rFonts w:eastAsia="Malgun Gothic"/>
          <w:lang w:val="fr-FR"/>
        </w:rPr>
        <w:t>indépendance de la magistrature dans la pratique, essentiellement du fait de la précarité du mandat des juges. Le Comité note avec préoccupation qu</w:t>
      </w:r>
      <w:r w:rsidR="00712863">
        <w:rPr>
          <w:rFonts w:eastAsia="Malgun Gothic"/>
          <w:lang w:val="fr-FR"/>
        </w:rPr>
        <w:t>’</w:t>
      </w:r>
      <w:r w:rsidRPr="000A1859">
        <w:rPr>
          <w:rFonts w:eastAsia="Malgun Gothic"/>
          <w:lang w:val="fr-FR"/>
        </w:rPr>
        <w:t xml:space="preserve">une </w:t>
      </w:r>
      <w:r>
        <w:rPr>
          <w:rFonts w:eastAsia="Malgun Gothic"/>
          <w:lang w:val="fr-FR"/>
        </w:rPr>
        <w:t>forte</w:t>
      </w:r>
      <w:r w:rsidRPr="000A1859">
        <w:rPr>
          <w:rFonts w:eastAsia="Malgun Gothic"/>
          <w:lang w:val="fr-FR"/>
        </w:rPr>
        <w:t xml:space="preserve"> proportion de juges sont des étrangers qui dépendent d</w:t>
      </w:r>
      <w:r w:rsidR="00712863">
        <w:rPr>
          <w:rFonts w:eastAsia="Malgun Gothic"/>
          <w:lang w:val="fr-FR"/>
        </w:rPr>
        <w:t>’</w:t>
      </w:r>
      <w:r w:rsidRPr="000A1859">
        <w:rPr>
          <w:rFonts w:eastAsia="Malgun Gothic"/>
          <w:lang w:val="fr-FR"/>
        </w:rPr>
        <w:t>un permis de séjour délivré par les autorités civiles, et que l</w:t>
      </w:r>
      <w:r w:rsidR="00712863">
        <w:rPr>
          <w:rFonts w:eastAsia="Malgun Gothic"/>
          <w:lang w:val="fr-FR"/>
        </w:rPr>
        <w:t>’</w:t>
      </w:r>
      <w:r w:rsidRPr="000A1859">
        <w:rPr>
          <w:rFonts w:eastAsia="Malgun Gothic"/>
          <w:lang w:val="fr-FR"/>
        </w:rPr>
        <w:t>Émir approuve la nomination des juges (</w:t>
      </w:r>
      <w:r w:rsidRPr="000661AC">
        <w:rPr>
          <w:rFonts w:eastAsia="Malgun Gothic"/>
          <w:lang w:val="fr-FR"/>
        </w:rPr>
        <w:t>art. 2</w:t>
      </w:r>
      <w:r w:rsidRPr="000A1859">
        <w:rPr>
          <w:rFonts w:eastAsia="Malgun Gothic"/>
          <w:lang w:val="fr-FR"/>
        </w:rPr>
        <w:t>)</w:t>
      </w:r>
      <w:r>
        <w:rPr>
          <w:rFonts w:eastAsia="Malgun Gothic"/>
          <w:lang w:val="fr-FR"/>
        </w:rPr>
        <w:t>.</w:t>
      </w:r>
    </w:p>
    <w:p w:rsidR="002C6B04" w:rsidRPr="000A1859" w:rsidRDefault="002C6B04" w:rsidP="000661AC">
      <w:pPr>
        <w:pStyle w:val="SingleTxtG"/>
        <w:rPr>
          <w:rFonts w:eastAsia="Malgun Gothic"/>
          <w:lang w:val="fr-FR"/>
        </w:rPr>
      </w:pPr>
      <w:r w:rsidRPr="000A1859">
        <w:rPr>
          <w:rFonts w:eastAsia="Malgun Gothic"/>
          <w:b/>
          <w:lang w:val="fr-FR"/>
        </w:rPr>
        <w:t>Le Comité réitère ses recommandations à l</w:t>
      </w:r>
      <w:r w:rsidR="00712863">
        <w:rPr>
          <w:rFonts w:eastAsia="Malgun Gothic"/>
          <w:b/>
          <w:lang w:val="fr-FR"/>
        </w:rPr>
        <w:t>’</w:t>
      </w:r>
      <w:r w:rsidRPr="000A1859">
        <w:rPr>
          <w:rFonts w:eastAsia="Malgun Gothic"/>
          <w:b/>
          <w:lang w:val="fr-FR"/>
        </w:rPr>
        <w:t>État partie préconisant l</w:t>
      </w:r>
      <w:r w:rsidR="00712863">
        <w:rPr>
          <w:rFonts w:eastAsia="Malgun Gothic"/>
          <w:b/>
          <w:lang w:val="fr-FR"/>
        </w:rPr>
        <w:t>’</w:t>
      </w:r>
      <w:r w:rsidRPr="000A1859">
        <w:rPr>
          <w:rFonts w:eastAsia="Malgun Gothic"/>
          <w:b/>
          <w:lang w:val="fr-FR"/>
        </w:rPr>
        <w:t xml:space="preserve">adoption de mesures efficaces pour garantir </w:t>
      </w:r>
      <w:r w:rsidR="000661AC">
        <w:rPr>
          <w:rFonts w:eastAsia="Malgun Gothic"/>
          <w:b/>
          <w:lang w:val="fr-FR"/>
        </w:rPr>
        <w:t>l</w:t>
      </w:r>
      <w:r w:rsidR="00712863">
        <w:rPr>
          <w:rFonts w:eastAsia="Malgun Gothic"/>
          <w:b/>
          <w:lang w:val="fr-FR"/>
        </w:rPr>
        <w:t>’</w:t>
      </w:r>
      <w:r w:rsidRPr="000A1859">
        <w:rPr>
          <w:rFonts w:eastAsia="Malgun Gothic"/>
          <w:b/>
          <w:lang w:val="fr-FR"/>
        </w:rPr>
        <w:t xml:space="preserve">indépendance </w:t>
      </w:r>
      <w:r w:rsidR="000661AC">
        <w:rPr>
          <w:rFonts w:eastAsia="Malgun Gothic"/>
          <w:b/>
          <w:lang w:val="fr-FR"/>
        </w:rPr>
        <w:t xml:space="preserve">totale </w:t>
      </w:r>
      <w:r w:rsidRPr="000A1859">
        <w:rPr>
          <w:rFonts w:eastAsia="Malgun Gothic"/>
          <w:b/>
          <w:lang w:val="fr-FR"/>
        </w:rPr>
        <w:t xml:space="preserve">de sa magistrature, conformément aux normes internationales </w:t>
      </w:r>
      <w:r w:rsidR="000661AC">
        <w:rPr>
          <w:rFonts w:eastAsia="Malgun Gothic"/>
          <w:b/>
          <w:lang w:val="fr-FR"/>
        </w:rPr>
        <w:t xml:space="preserve">comme les </w:t>
      </w:r>
      <w:r w:rsidRPr="000A1859">
        <w:rPr>
          <w:rFonts w:eastAsia="Malgun Gothic"/>
          <w:b/>
          <w:lang w:val="fr-FR"/>
        </w:rPr>
        <w:t>Principes fondamentaux relatifs à l</w:t>
      </w:r>
      <w:r w:rsidR="00712863">
        <w:rPr>
          <w:rFonts w:eastAsia="Malgun Gothic"/>
          <w:b/>
          <w:lang w:val="fr-FR"/>
        </w:rPr>
        <w:t>’</w:t>
      </w:r>
      <w:r w:rsidRPr="000A1859">
        <w:rPr>
          <w:rFonts w:eastAsia="Malgun Gothic"/>
          <w:b/>
          <w:lang w:val="fr-FR"/>
        </w:rPr>
        <w:t>indépendance de la magistrature.</w:t>
      </w:r>
    </w:p>
    <w:p w:rsidR="002C6B04" w:rsidRPr="001640C6" w:rsidRDefault="002C6B04" w:rsidP="000661AC">
      <w:pPr>
        <w:pStyle w:val="H23G"/>
        <w:rPr>
          <w:rFonts w:eastAsia="Malgun Gothic"/>
        </w:rPr>
      </w:pPr>
      <w:r w:rsidRPr="001640C6">
        <w:rPr>
          <w:rFonts w:eastAsia="Malgun Gothic"/>
        </w:rPr>
        <w:tab/>
      </w:r>
      <w:r w:rsidRPr="001640C6">
        <w:rPr>
          <w:rFonts w:eastAsia="Malgun Gothic"/>
        </w:rPr>
        <w:tab/>
        <w:t>Plaintes et ouverture immédiate d</w:t>
      </w:r>
      <w:r w:rsidR="00712863">
        <w:rPr>
          <w:rFonts w:eastAsia="Malgun Gothic"/>
        </w:rPr>
        <w:t>’</w:t>
      </w:r>
      <w:r w:rsidRPr="001640C6">
        <w:rPr>
          <w:rFonts w:eastAsia="Malgun Gothic"/>
        </w:rPr>
        <w:t>enquêtes approfondies et impartiales</w:t>
      </w:r>
    </w:p>
    <w:p w:rsidR="002C6B04" w:rsidRDefault="002C6B04" w:rsidP="00444B76">
      <w:pPr>
        <w:pStyle w:val="SingleTxtG"/>
        <w:rPr>
          <w:rFonts w:eastAsia="Malgun Gothic"/>
          <w:lang w:val="fr-FR"/>
        </w:rPr>
      </w:pPr>
      <w:r w:rsidRPr="000A1859">
        <w:rPr>
          <w:rFonts w:eastAsia="Malgun Gothic"/>
          <w:lang w:val="fr-FR"/>
        </w:rPr>
        <w:t>14.</w:t>
      </w:r>
      <w:r w:rsidRPr="000A1859">
        <w:rPr>
          <w:rFonts w:eastAsia="Malgun Gothic"/>
          <w:lang w:val="fr-FR"/>
        </w:rPr>
        <w:tab/>
        <w:t>Le Comité demeure préoccupé par l</w:t>
      </w:r>
      <w:r w:rsidR="00712863">
        <w:rPr>
          <w:rFonts w:eastAsia="Malgun Gothic"/>
          <w:lang w:val="fr-FR"/>
        </w:rPr>
        <w:t>’</w:t>
      </w:r>
      <w:r w:rsidRPr="000A1859">
        <w:rPr>
          <w:rFonts w:eastAsia="Malgun Gothic"/>
          <w:lang w:val="fr-FR"/>
        </w:rPr>
        <w:t xml:space="preserve">absence de données sur les plaintes relatives à des actes de torture ou à des mauvais traitements, et sur les conclusions des enquêtes menées et des poursuites engagées dans des affaires </w:t>
      </w:r>
      <w:r w:rsidR="000661AC">
        <w:rPr>
          <w:rFonts w:eastAsia="Malgun Gothic"/>
          <w:lang w:val="fr-FR"/>
        </w:rPr>
        <w:t xml:space="preserve">relevant des </w:t>
      </w:r>
      <w:r w:rsidRPr="000A1859">
        <w:rPr>
          <w:rFonts w:eastAsia="Malgun Gothic"/>
          <w:lang w:val="fr-FR"/>
        </w:rPr>
        <w:t xml:space="preserve">dispositions de la Convention. </w:t>
      </w:r>
      <w:r w:rsidR="000661AC">
        <w:rPr>
          <w:rFonts w:eastAsia="Malgun Gothic"/>
          <w:lang w:val="fr-FR"/>
        </w:rPr>
        <w:t xml:space="preserve">Il </w:t>
      </w:r>
      <w:r w:rsidRPr="000A1859">
        <w:rPr>
          <w:rFonts w:eastAsia="Malgun Gothic"/>
          <w:lang w:val="fr-FR"/>
        </w:rPr>
        <w:t>prend note avec préoccupation des informations communiquées par l</w:t>
      </w:r>
      <w:r w:rsidR="00712863">
        <w:rPr>
          <w:rFonts w:eastAsia="Malgun Gothic"/>
          <w:lang w:val="fr-FR"/>
        </w:rPr>
        <w:t>’</w:t>
      </w:r>
      <w:r w:rsidR="00D217A7">
        <w:rPr>
          <w:rFonts w:eastAsia="Malgun Gothic"/>
          <w:lang w:val="fr-FR"/>
        </w:rPr>
        <w:t>État </w:t>
      </w:r>
      <w:r w:rsidRPr="000A1859">
        <w:rPr>
          <w:rFonts w:eastAsia="Malgun Gothic"/>
          <w:lang w:val="fr-FR"/>
        </w:rPr>
        <w:t xml:space="preserve">partie </w:t>
      </w:r>
      <w:r w:rsidR="000661AC">
        <w:rPr>
          <w:rFonts w:eastAsia="Malgun Gothic"/>
          <w:lang w:val="fr-FR"/>
        </w:rPr>
        <w:t>qui affirme qu</w:t>
      </w:r>
      <w:r w:rsidR="00712863">
        <w:rPr>
          <w:rFonts w:eastAsia="Malgun Gothic"/>
          <w:lang w:val="fr-FR"/>
        </w:rPr>
        <w:t>’</w:t>
      </w:r>
      <w:r w:rsidRPr="000A1859">
        <w:rPr>
          <w:rFonts w:eastAsia="Malgun Gothic"/>
          <w:lang w:val="fr-FR"/>
        </w:rPr>
        <w:t>il n</w:t>
      </w:r>
      <w:r w:rsidR="00712863">
        <w:rPr>
          <w:rFonts w:eastAsia="Malgun Gothic"/>
          <w:lang w:val="fr-FR"/>
        </w:rPr>
        <w:t>’</w:t>
      </w:r>
      <w:r w:rsidRPr="000A1859">
        <w:rPr>
          <w:rFonts w:eastAsia="Malgun Gothic"/>
          <w:lang w:val="fr-FR"/>
        </w:rPr>
        <w:t xml:space="preserve">a enregistré aucune plainte </w:t>
      </w:r>
      <w:r w:rsidR="000661AC">
        <w:rPr>
          <w:rFonts w:eastAsia="Malgun Gothic"/>
          <w:lang w:val="fr-FR"/>
        </w:rPr>
        <w:t xml:space="preserve">pour </w:t>
      </w:r>
      <w:r w:rsidRPr="000A1859">
        <w:rPr>
          <w:rFonts w:eastAsia="Malgun Gothic"/>
          <w:lang w:val="fr-FR"/>
        </w:rPr>
        <w:t>torture</w:t>
      </w:r>
      <w:r w:rsidR="000661AC">
        <w:rPr>
          <w:rFonts w:eastAsia="Malgun Gothic"/>
          <w:lang w:val="fr-FR"/>
        </w:rPr>
        <w:t>s</w:t>
      </w:r>
      <w:r w:rsidRPr="000A1859">
        <w:rPr>
          <w:rFonts w:eastAsia="Malgun Gothic"/>
          <w:lang w:val="fr-FR"/>
        </w:rPr>
        <w:t xml:space="preserve"> ou mauvais traitements, ce qui est en contradiction avec les informations faisant état de cas de mauvais traitements infligés à des détenus </w:t>
      </w:r>
      <w:r w:rsidR="00CA7E29">
        <w:rPr>
          <w:rFonts w:eastAsia="Malgun Gothic"/>
          <w:lang w:val="fr-FR"/>
        </w:rPr>
        <w:t xml:space="preserve">données </w:t>
      </w:r>
      <w:r w:rsidRPr="000A1859">
        <w:rPr>
          <w:rFonts w:eastAsia="Malgun Gothic"/>
          <w:lang w:val="fr-FR"/>
        </w:rPr>
        <w:t>par plusieurs sources, dont la Commission nationale des droits de l</w:t>
      </w:r>
      <w:r w:rsidR="00712863">
        <w:rPr>
          <w:rFonts w:eastAsia="Malgun Gothic"/>
          <w:lang w:val="fr-FR"/>
        </w:rPr>
        <w:t>’</w:t>
      </w:r>
      <w:r w:rsidRPr="000A1859">
        <w:rPr>
          <w:rFonts w:eastAsia="Malgun Gothic"/>
          <w:lang w:val="fr-FR"/>
        </w:rPr>
        <w:t>homme</w:t>
      </w:r>
      <w:r>
        <w:rPr>
          <w:rFonts w:eastAsia="Malgun Gothic"/>
          <w:lang w:val="fr-FR"/>
        </w:rPr>
        <w:t xml:space="preserve"> (art. 12, 13 et 16).</w:t>
      </w:r>
    </w:p>
    <w:p w:rsidR="00712863" w:rsidRPr="003A3753" w:rsidRDefault="00712863" w:rsidP="00712863">
      <w:pPr>
        <w:pStyle w:val="SingleTxtG"/>
        <w:rPr>
          <w:b/>
          <w:lang w:val="fr-FR"/>
        </w:rPr>
      </w:pPr>
      <w:r w:rsidRPr="003A3753">
        <w:rPr>
          <w:b/>
          <w:lang w:val="fr-FR"/>
        </w:rPr>
        <w:t>L</w:t>
      </w:r>
      <w:r>
        <w:rPr>
          <w:b/>
          <w:lang w:val="fr-FR"/>
        </w:rPr>
        <w:t>’</w:t>
      </w:r>
      <w:r w:rsidRPr="003A3753">
        <w:rPr>
          <w:b/>
          <w:lang w:val="fr-FR"/>
        </w:rPr>
        <w:t xml:space="preserve">État partie devrait faire en sorte que des informations sur la possibilité de déposer une plainte contre la police et la procédure à suivre à cet effet soient mises à la disposition du public et largement diffusées, notamment par un affichage bien visible dans tous les lieux de détention. Il devrait </w:t>
      </w:r>
      <w:r>
        <w:rPr>
          <w:b/>
          <w:lang w:val="fr-FR"/>
        </w:rPr>
        <w:t>garantir</w:t>
      </w:r>
      <w:r w:rsidRPr="003A3753">
        <w:rPr>
          <w:b/>
          <w:lang w:val="fr-FR"/>
        </w:rPr>
        <w:t xml:space="preserve"> que toutes les allégations d</w:t>
      </w:r>
      <w:r>
        <w:rPr>
          <w:b/>
          <w:lang w:val="fr-FR"/>
        </w:rPr>
        <w:t>’</w:t>
      </w:r>
      <w:r w:rsidRPr="003A3753">
        <w:rPr>
          <w:b/>
          <w:lang w:val="fr-FR"/>
        </w:rPr>
        <w:t>actes de torture ou de mauvais traitements fassent sans délai l</w:t>
      </w:r>
      <w:r>
        <w:rPr>
          <w:b/>
          <w:lang w:val="fr-FR"/>
        </w:rPr>
        <w:t>’</w:t>
      </w:r>
      <w:r w:rsidRPr="003A3753">
        <w:rPr>
          <w:b/>
          <w:lang w:val="fr-FR"/>
        </w:rPr>
        <w:t>objet d</w:t>
      </w:r>
      <w:r>
        <w:rPr>
          <w:b/>
          <w:lang w:val="fr-FR"/>
        </w:rPr>
        <w:t>’</w:t>
      </w:r>
      <w:r w:rsidRPr="003A3753">
        <w:rPr>
          <w:b/>
          <w:lang w:val="fr-FR"/>
        </w:rPr>
        <w:t>une enquête approfondie menée par des organes indépendants et qu</w:t>
      </w:r>
      <w:r>
        <w:rPr>
          <w:b/>
          <w:lang w:val="fr-FR"/>
        </w:rPr>
        <w:t>’</w:t>
      </w:r>
      <w:r w:rsidRPr="003A3753">
        <w:rPr>
          <w:b/>
          <w:lang w:val="fr-FR"/>
        </w:rPr>
        <w:t>il n</w:t>
      </w:r>
      <w:r>
        <w:rPr>
          <w:b/>
          <w:lang w:val="fr-FR"/>
        </w:rPr>
        <w:t>’</w:t>
      </w:r>
      <w:r w:rsidRPr="003A3753">
        <w:rPr>
          <w:b/>
          <w:lang w:val="fr-FR"/>
        </w:rPr>
        <w:t xml:space="preserve">y ait aucun lien institutionnel ou hiérarchique entre les enquêteurs et les policiers présumés auteurs de tels actes. </w:t>
      </w:r>
      <w:r>
        <w:rPr>
          <w:b/>
          <w:lang w:val="fr-FR"/>
        </w:rPr>
        <w:t>Comme il</w:t>
      </w:r>
      <w:r w:rsidRPr="003A3753">
        <w:rPr>
          <w:b/>
          <w:lang w:val="fr-FR"/>
        </w:rPr>
        <w:t xml:space="preserve"> est indiqué au paragraphe 7 des présentes observations finales, l</w:t>
      </w:r>
      <w:r>
        <w:rPr>
          <w:b/>
          <w:lang w:val="fr-FR"/>
        </w:rPr>
        <w:t>’</w:t>
      </w:r>
      <w:r w:rsidRPr="003A3753">
        <w:rPr>
          <w:b/>
          <w:lang w:val="fr-FR"/>
        </w:rPr>
        <w:t xml:space="preserve">État partie devrait </w:t>
      </w:r>
      <w:r>
        <w:rPr>
          <w:b/>
          <w:lang w:val="fr-FR"/>
        </w:rPr>
        <w:t>faire figurer</w:t>
      </w:r>
      <w:r w:rsidRPr="003A3753">
        <w:rPr>
          <w:b/>
          <w:lang w:val="fr-FR"/>
        </w:rPr>
        <w:t xml:space="preserve"> dans </w:t>
      </w:r>
      <w:r>
        <w:rPr>
          <w:b/>
          <w:lang w:val="fr-FR"/>
        </w:rPr>
        <w:t>son prochain rapport périodique</w:t>
      </w:r>
      <w:r w:rsidRPr="003A3753">
        <w:rPr>
          <w:b/>
          <w:lang w:val="fr-FR"/>
        </w:rPr>
        <w:t xml:space="preserve"> des données statistiques ventilées par infraction, nationalité, âge et sexe sur les plaintes </w:t>
      </w:r>
      <w:r>
        <w:rPr>
          <w:b/>
          <w:lang w:val="fr-FR"/>
        </w:rPr>
        <w:t xml:space="preserve">pour </w:t>
      </w:r>
      <w:r w:rsidRPr="003A3753">
        <w:rPr>
          <w:b/>
          <w:lang w:val="fr-FR"/>
        </w:rPr>
        <w:t>torture</w:t>
      </w:r>
      <w:r>
        <w:rPr>
          <w:b/>
          <w:lang w:val="fr-FR"/>
        </w:rPr>
        <w:t>s</w:t>
      </w:r>
      <w:r w:rsidRPr="003A3753">
        <w:rPr>
          <w:b/>
          <w:lang w:val="fr-FR"/>
        </w:rPr>
        <w:t xml:space="preserve"> et mauvais traitements ainsi que sur les enquêtes, les poursuites et les</w:t>
      </w:r>
      <w:r>
        <w:rPr>
          <w:b/>
          <w:lang w:val="fr-FR"/>
        </w:rPr>
        <w:t> </w:t>
      </w:r>
      <w:r w:rsidRPr="003A3753">
        <w:rPr>
          <w:b/>
          <w:lang w:val="fr-FR"/>
        </w:rPr>
        <w:t xml:space="preserve">sanctions pénales et disciplinaires auxquelles </w:t>
      </w:r>
      <w:r>
        <w:rPr>
          <w:b/>
          <w:lang w:val="fr-FR"/>
        </w:rPr>
        <w:t>ces plaintes</w:t>
      </w:r>
      <w:r w:rsidRPr="003A3753">
        <w:rPr>
          <w:b/>
          <w:lang w:val="fr-FR"/>
        </w:rPr>
        <w:t xml:space="preserve"> ont donné lieu. </w:t>
      </w:r>
    </w:p>
    <w:p w:rsidR="00712863" w:rsidRPr="003A3753" w:rsidRDefault="00712863" w:rsidP="00712863">
      <w:pPr>
        <w:pStyle w:val="H23G"/>
      </w:pPr>
      <w:r>
        <w:tab/>
      </w:r>
      <w:r>
        <w:tab/>
      </w:r>
      <w:r w:rsidRPr="003A3753">
        <w:t>Surveillance et inspection des lieux de détention</w:t>
      </w:r>
    </w:p>
    <w:p w:rsidR="00712863" w:rsidRPr="003A3753" w:rsidRDefault="00712863" w:rsidP="00712863">
      <w:pPr>
        <w:pStyle w:val="SingleTxtG"/>
        <w:rPr>
          <w:lang w:val="fr-FR"/>
        </w:rPr>
      </w:pPr>
      <w:r w:rsidRPr="003A3753">
        <w:rPr>
          <w:lang w:val="fr-FR"/>
        </w:rPr>
        <w:t>15.</w:t>
      </w:r>
      <w:r w:rsidRPr="003A3753">
        <w:rPr>
          <w:lang w:val="fr-FR"/>
        </w:rPr>
        <w:tab/>
        <w:t>Le Comité est préoccupé par l</w:t>
      </w:r>
      <w:r>
        <w:rPr>
          <w:lang w:val="fr-FR"/>
        </w:rPr>
        <w:t>’</w:t>
      </w:r>
      <w:r w:rsidRPr="003A3753">
        <w:rPr>
          <w:lang w:val="fr-FR"/>
        </w:rPr>
        <w:t>absence de surveillance systématique et efficace de tous les lieux de privation de liberté par des inspecteurs nationaux et internationaux. De</w:t>
      </w:r>
      <w:r>
        <w:rPr>
          <w:lang w:val="fr-FR"/>
        </w:rPr>
        <w:t> </w:t>
      </w:r>
      <w:r w:rsidRPr="003A3753">
        <w:rPr>
          <w:lang w:val="fr-FR"/>
        </w:rPr>
        <w:t>plus, il s</w:t>
      </w:r>
      <w:r>
        <w:rPr>
          <w:lang w:val="fr-FR"/>
        </w:rPr>
        <w:t>’</w:t>
      </w:r>
      <w:r w:rsidRPr="003A3753">
        <w:rPr>
          <w:lang w:val="fr-FR"/>
        </w:rPr>
        <w:t>inquiète du degré d</w:t>
      </w:r>
      <w:r>
        <w:rPr>
          <w:lang w:val="fr-FR"/>
        </w:rPr>
        <w:t>’</w:t>
      </w:r>
      <w:r w:rsidRPr="003A3753">
        <w:rPr>
          <w:lang w:val="fr-FR"/>
        </w:rPr>
        <w:t xml:space="preserve">efficacité et de </w:t>
      </w:r>
      <w:r>
        <w:rPr>
          <w:lang w:val="fr-FR"/>
        </w:rPr>
        <w:t xml:space="preserve">la </w:t>
      </w:r>
      <w:r w:rsidRPr="003A3753">
        <w:rPr>
          <w:lang w:val="fr-FR"/>
        </w:rPr>
        <w:t xml:space="preserve">fréquence des visites, y compris </w:t>
      </w:r>
      <w:r>
        <w:rPr>
          <w:lang w:val="fr-FR"/>
        </w:rPr>
        <w:t>d</w:t>
      </w:r>
      <w:r w:rsidRPr="003A3753">
        <w:rPr>
          <w:lang w:val="fr-FR"/>
        </w:rPr>
        <w:t xml:space="preserve">es visites inopinées, effectuées par les mécanismes de surveillance existants et </w:t>
      </w:r>
      <w:r>
        <w:rPr>
          <w:lang w:val="fr-FR"/>
        </w:rPr>
        <w:t>de</w:t>
      </w:r>
      <w:r w:rsidRPr="003A3753">
        <w:rPr>
          <w:lang w:val="fr-FR"/>
        </w:rPr>
        <w:t xml:space="preserve"> l</w:t>
      </w:r>
      <w:r>
        <w:rPr>
          <w:lang w:val="fr-FR"/>
        </w:rPr>
        <w:t>’</w:t>
      </w:r>
      <w:r w:rsidRPr="003A3753">
        <w:rPr>
          <w:lang w:val="fr-FR"/>
        </w:rPr>
        <w:t>absence d</w:t>
      </w:r>
      <w:r>
        <w:rPr>
          <w:lang w:val="fr-FR"/>
        </w:rPr>
        <w:t>’</w:t>
      </w:r>
      <w:r w:rsidRPr="003A3753">
        <w:rPr>
          <w:lang w:val="fr-FR"/>
        </w:rPr>
        <w:t>information</w:t>
      </w:r>
      <w:r>
        <w:rPr>
          <w:lang w:val="fr-FR"/>
        </w:rPr>
        <w:t>s</w:t>
      </w:r>
      <w:r w:rsidRPr="003A3753">
        <w:rPr>
          <w:lang w:val="fr-FR"/>
        </w:rPr>
        <w:t xml:space="preserve"> sur la mesure dans laquelle leurs recommandations sont mises e</w:t>
      </w:r>
      <w:r>
        <w:rPr>
          <w:lang w:val="fr-FR"/>
        </w:rPr>
        <w:t>n œuvre par les autorités (art. </w:t>
      </w:r>
      <w:r w:rsidRPr="003A3753">
        <w:rPr>
          <w:lang w:val="fr-FR"/>
        </w:rPr>
        <w:t xml:space="preserve">2, 11 et 16). </w:t>
      </w:r>
    </w:p>
    <w:p w:rsidR="00712863" w:rsidRPr="003A3753" w:rsidRDefault="00712863" w:rsidP="00712863">
      <w:pPr>
        <w:pStyle w:val="SingleTxtG"/>
        <w:keepNext/>
        <w:keepLines/>
        <w:rPr>
          <w:b/>
          <w:lang w:val="fr-FR"/>
        </w:rPr>
      </w:pPr>
      <w:r w:rsidRPr="003A3753">
        <w:rPr>
          <w:b/>
          <w:lang w:val="fr-FR"/>
        </w:rPr>
        <w:t>L</w:t>
      </w:r>
      <w:r>
        <w:rPr>
          <w:b/>
          <w:lang w:val="fr-FR"/>
        </w:rPr>
        <w:t>’</w:t>
      </w:r>
      <w:r w:rsidRPr="003A3753">
        <w:rPr>
          <w:b/>
          <w:lang w:val="fr-FR"/>
        </w:rPr>
        <w:t>État partie devrait garantir une surveillance régulière et totalement indépendante de tous les lieux de privation de liberté, y</w:t>
      </w:r>
      <w:r>
        <w:rPr>
          <w:b/>
          <w:lang w:val="fr-FR"/>
        </w:rPr>
        <w:t> </w:t>
      </w:r>
      <w:r w:rsidRPr="003A3753">
        <w:rPr>
          <w:b/>
          <w:lang w:val="fr-FR"/>
        </w:rPr>
        <w:t xml:space="preserve">compris </w:t>
      </w:r>
      <w:r>
        <w:rPr>
          <w:b/>
          <w:lang w:val="fr-FR"/>
        </w:rPr>
        <w:t>d</w:t>
      </w:r>
      <w:r w:rsidRPr="003A3753">
        <w:rPr>
          <w:b/>
          <w:lang w:val="fr-FR"/>
        </w:rPr>
        <w:t xml:space="preserve">es centres de rétention, </w:t>
      </w:r>
      <w:r>
        <w:rPr>
          <w:b/>
          <w:lang w:val="fr-FR"/>
        </w:rPr>
        <w:t>d</w:t>
      </w:r>
      <w:r w:rsidRPr="003A3753">
        <w:rPr>
          <w:b/>
          <w:lang w:val="fr-FR"/>
        </w:rPr>
        <w:t xml:space="preserve">es établissements psychiatriques et </w:t>
      </w:r>
      <w:r>
        <w:rPr>
          <w:b/>
          <w:lang w:val="fr-FR"/>
        </w:rPr>
        <w:t xml:space="preserve">de </w:t>
      </w:r>
      <w:r w:rsidRPr="003A3753">
        <w:rPr>
          <w:b/>
          <w:lang w:val="fr-FR"/>
        </w:rPr>
        <w:t>la prison de sécurité de l</w:t>
      </w:r>
      <w:r>
        <w:rPr>
          <w:b/>
          <w:lang w:val="fr-FR"/>
        </w:rPr>
        <w:t>’</w:t>
      </w:r>
      <w:r w:rsidRPr="003A3753">
        <w:rPr>
          <w:b/>
          <w:lang w:val="fr-FR"/>
        </w:rPr>
        <w:t>État, notamment par des visites inopinées, et il devrait donner effectivement suite aux conclusions tirées de ces contrôles systématiques pour prévenir la torture et autres peines ou traitements cruels, inhumains ou dégradants. L</w:t>
      </w:r>
      <w:r>
        <w:rPr>
          <w:b/>
          <w:lang w:val="fr-FR"/>
        </w:rPr>
        <w:t>’</w:t>
      </w:r>
      <w:r w:rsidRPr="003A3753">
        <w:rPr>
          <w:b/>
          <w:lang w:val="fr-FR"/>
        </w:rPr>
        <w:t xml:space="preserve">État partie devrait renforcer le mandat et </w:t>
      </w:r>
      <w:r>
        <w:rPr>
          <w:b/>
          <w:lang w:val="fr-FR"/>
        </w:rPr>
        <w:t xml:space="preserve">augmenter </w:t>
      </w:r>
      <w:r w:rsidRPr="003A3753">
        <w:rPr>
          <w:b/>
          <w:lang w:val="fr-FR"/>
        </w:rPr>
        <w:t>les ressources de la Commission nationale des droits de l</w:t>
      </w:r>
      <w:r>
        <w:rPr>
          <w:b/>
          <w:lang w:val="fr-FR"/>
        </w:rPr>
        <w:t>’</w:t>
      </w:r>
      <w:r w:rsidRPr="003A3753">
        <w:rPr>
          <w:b/>
          <w:lang w:val="fr-FR"/>
        </w:rPr>
        <w:t xml:space="preserve">homme et des autres mécanismes nationaux de surveillance à cette fin. </w:t>
      </w:r>
      <w:r>
        <w:rPr>
          <w:b/>
          <w:lang w:val="fr-FR"/>
        </w:rPr>
        <w:t>Il</w:t>
      </w:r>
      <w:r w:rsidRPr="003A3753">
        <w:rPr>
          <w:b/>
          <w:lang w:val="fr-FR"/>
        </w:rPr>
        <w:t xml:space="preserve"> est </w:t>
      </w:r>
      <w:r>
        <w:rPr>
          <w:b/>
          <w:lang w:val="fr-FR"/>
        </w:rPr>
        <w:t>engagé</w:t>
      </w:r>
      <w:r w:rsidRPr="003A3753">
        <w:rPr>
          <w:b/>
          <w:lang w:val="fr-FR"/>
        </w:rPr>
        <w:t xml:space="preserve"> à accepter la</w:t>
      </w:r>
      <w:r>
        <w:rPr>
          <w:b/>
          <w:lang w:val="fr-FR"/>
        </w:rPr>
        <w:t> </w:t>
      </w:r>
      <w:r w:rsidRPr="003A3753">
        <w:rPr>
          <w:b/>
          <w:lang w:val="fr-FR"/>
        </w:rPr>
        <w:t>surveillance des lieux de détention par des organisations non gouvernementales et des mécanismes internationaux compétents et à envisager de ratifier dès que possible le Protocole facultatif se rapportant à la Convention.</w:t>
      </w:r>
    </w:p>
    <w:p w:rsidR="00712863" w:rsidRPr="003A3753" w:rsidRDefault="00712863" w:rsidP="00712863">
      <w:pPr>
        <w:pStyle w:val="H23G"/>
      </w:pPr>
      <w:r w:rsidRPr="003A3753">
        <w:tab/>
      </w:r>
      <w:r w:rsidRPr="003A3753">
        <w:tab/>
        <w:t>Commission nationale des droits de l</w:t>
      </w:r>
      <w:r>
        <w:t>’</w:t>
      </w:r>
      <w:r w:rsidRPr="003A3753">
        <w:t>homme</w:t>
      </w:r>
    </w:p>
    <w:p w:rsidR="00712863" w:rsidRPr="003A3753" w:rsidRDefault="00712863" w:rsidP="00712863">
      <w:pPr>
        <w:pStyle w:val="SingleTxtG"/>
      </w:pPr>
      <w:r w:rsidRPr="003A3753">
        <w:t>16.</w:t>
      </w:r>
      <w:r w:rsidRPr="003A3753">
        <w:tab/>
        <w:t xml:space="preserve">Le Comité note le rôle </w:t>
      </w:r>
      <w:r>
        <w:t xml:space="preserve">joué par </w:t>
      </w:r>
      <w:r w:rsidRPr="003A3753">
        <w:t>la Commission nationale des droits de l</w:t>
      </w:r>
      <w:r>
        <w:t>’</w:t>
      </w:r>
      <w:r w:rsidRPr="003A3753">
        <w:t xml:space="preserve">homme </w:t>
      </w:r>
      <w:r>
        <w:t>qui surveille l</w:t>
      </w:r>
      <w:r w:rsidRPr="003A3753">
        <w:t xml:space="preserve">es lieux de détention et </w:t>
      </w:r>
      <w:r>
        <w:t>porte à l’attention des</w:t>
      </w:r>
      <w:r w:rsidRPr="003A3753">
        <w:t xml:space="preserve"> autorités </w:t>
      </w:r>
      <w:r>
        <w:t>l</w:t>
      </w:r>
      <w:r w:rsidRPr="003A3753">
        <w:t>es cas de violation des droits de l</w:t>
      </w:r>
      <w:r>
        <w:t>’</w:t>
      </w:r>
      <w:r w:rsidRPr="003A3753">
        <w:t xml:space="preserve">homme, mais il est préoccupé par les informations indiquant que les visites de la Commission sont peu fréquentes et </w:t>
      </w:r>
      <w:r>
        <w:t>sont parfois refusées</w:t>
      </w:r>
      <w:r w:rsidRPr="003A3753">
        <w:t xml:space="preserve"> et que de plus la Commission </w:t>
      </w:r>
      <w:r>
        <w:t>n’a pas l</w:t>
      </w:r>
      <w:r w:rsidRPr="003A3753">
        <w:t>es compétences médicales requises pour les visites des lieux de détention et n</w:t>
      </w:r>
      <w:r>
        <w:t>’</w:t>
      </w:r>
      <w:r w:rsidRPr="003A3753">
        <w:t>est pas accompagnée d</w:t>
      </w:r>
      <w:r>
        <w:t>’</w:t>
      </w:r>
      <w:r w:rsidRPr="003A3753">
        <w:t>interprètes quand elle se rend dans le centre pour étrangers en attente d</w:t>
      </w:r>
      <w:r>
        <w:t>’</w:t>
      </w:r>
      <w:r w:rsidRPr="003A3753">
        <w:t>expulsion. De plus, un grand nombre des membres de la Commission sont toujours des fonctionnaires du Gouvernement, même s</w:t>
      </w:r>
      <w:r>
        <w:t>’</w:t>
      </w:r>
      <w:r w:rsidRPr="003A3753">
        <w:t>ils occupent leurs fonctions à titre consultatif. Le</w:t>
      </w:r>
      <w:r>
        <w:t> </w:t>
      </w:r>
      <w:r w:rsidRPr="003A3753">
        <w:t>Comité est également préoccupé par l</w:t>
      </w:r>
      <w:r>
        <w:t>’</w:t>
      </w:r>
      <w:r w:rsidRPr="003A3753">
        <w:t>absence de données complètes sur les plaintes dénonçant des violations des dispositions de la Convention reçues par la Commission nationale des droits de l</w:t>
      </w:r>
      <w:r>
        <w:t>’</w:t>
      </w:r>
      <w:r w:rsidRPr="003A3753">
        <w:t>homme et sur les mesures prises par les autorités suite à ces</w:t>
      </w:r>
      <w:r>
        <w:t> </w:t>
      </w:r>
      <w:r w:rsidRPr="003A3753">
        <w:t>plaintes</w:t>
      </w:r>
      <w:r>
        <w:t>,</w:t>
      </w:r>
      <w:r w:rsidRPr="003A3753">
        <w:t xml:space="preserve"> ainsi que sur leurs résultats (art. 2, 12 et 13).</w:t>
      </w:r>
    </w:p>
    <w:p w:rsidR="00712863" w:rsidRPr="008320CD" w:rsidRDefault="00712863" w:rsidP="00712863">
      <w:pPr>
        <w:pStyle w:val="SingleTxtG"/>
        <w:rPr>
          <w:b/>
          <w:spacing w:val="-2"/>
        </w:rPr>
      </w:pPr>
      <w:r w:rsidRPr="008320CD">
        <w:rPr>
          <w:b/>
          <w:spacing w:val="-2"/>
        </w:rPr>
        <w:t>L</w:t>
      </w:r>
      <w:r>
        <w:rPr>
          <w:b/>
          <w:spacing w:val="-2"/>
        </w:rPr>
        <w:t>’</w:t>
      </w:r>
      <w:r w:rsidRPr="008320CD">
        <w:rPr>
          <w:b/>
          <w:spacing w:val="-2"/>
        </w:rPr>
        <w:t>État partie devrait intensifier ses efforts en vue de garantir que</w:t>
      </w:r>
      <w:r>
        <w:rPr>
          <w:b/>
          <w:spacing w:val="-2"/>
        </w:rPr>
        <w:t>:</w:t>
      </w:r>
      <w:r w:rsidRPr="008320CD">
        <w:rPr>
          <w:b/>
          <w:spacing w:val="-2"/>
        </w:rPr>
        <w:t xml:space="preserve"> a) la Commission nationale des droits de l</w:t>
      </w:r>
      <w:r>
        <w:rPr>
          <w:b/>
          <w:spacing w:val="-2"/>
        </w:rPr>
        <w:t>’</w:t>
      </w:r>
      <w:r w:rsidRPr="008320CD">
        <w:rPr>
          <w:b/>
          <w:spacing w:val="-2"/>
        </w:rPr>
        <w:t>homme soit en mesure de suivre de façon indépendante et en toute impartialité les cas de torture ou de mauvais traitements imputés à des agents de l</w:t>
      </w:r>
      <w:r>
        <w:rPr>
          <w:b/>
          <w:spacing w:val="-2"/>
        </w:rPr>
        <w:t>’</w:t>
      </w:r>
      <w:r w:rsidRPr="008320CD">
        <w:rPr>
          <w:b/>
          <w:spacing w:val="-2"/>
        </w:rPr>
        <w:t>État et d</w:t>
      </w:r>
      <w:r>
        <w:rPr>
          <w:b/>
          <w:spacing w:val="-2"/>
        </w:rPr>
        <w:t>’</w:t>
      </w:r>
      <w:r w:rsidRPr="008320CD">
        <w:rPr>
          <w:b/>
          <w:spacing w:val="-2"/>
        </w:rPr>
        <w:t>enquêter, et dispose à cette fin des ressources suffisantes</w:t>
      </w:r>
      <w:r>
        <w:rPr>
          <w:b/>
          <w:spacing w:val="-2"/>
        </w:rPr>
        <w:t>;</w:t>
      </w:r>
      <w:r w:rsidRPr="008320CD">
        <w:rPr>
          <w:b/>
          <w:spacing w:val="-2"/>
        </w:rPr>
        <w:t xml:space="preserve"> et b) toutes les autorités compétentes donnent effet aux recommandations faites par la Commission nationale des droits de l</w:t>
      </w:r>
      <w:r>
        <w:rPr>
          <w:b/>
          <w:spacing w:val="-2"/>
        </w:rPr>
        <w:t>’</w:t>
      </w:r>
      <w:r w:rsidRPr="008320CD">
        <w:rPr>
          <w:b/>
          <w:spacing w:val="-2"/>
        </w:rPr>
        <w:t>homme. De plus, l</w:t>
      </w:r>
      <w:r>
        <w:rPr>
          <w:b/>
          <w:spacing w:val="-2"/>
        </w:rPr>
        <w:t>’</w:t>
      </w:r>
      <w:r w:rsidRPr="008320CD">
        <w:rPr>
          <w:b/>
          <w:spacing w:val="-2"/>
        </w:rPr>
        <w:t>État partie est engagé à envisager de diminuer le nombre d</w:t>
      </w:r>
      <w:r>
        <w:rPr>
          <w:b/>
          <w:spacing w:val="-2"/>
        </w:rPr>
        <w:t>’</w:t>
      </w:r>
      <w:r w:rsidRPr="008320CD">
        <w:rPr>
          <w:b/>
          <w:spacing w:val="-2"/>
        </w:rPr>
        <w:t>agents du Gouvernement qui sont membres de la Commission et à limiter leur rôle, en particulier quand il s</w:t>
      </w:r>
      <w:r>
        <w:rPr>
          <w:b/>
          <w:spacing w:val="-2"/>
        </w:rPr>
        <w:t>’</w:t>
      </w:r>
      <w:r w:rsidRPr="008320CD">
        <w:rPr>
          <w:b/>
          <w:spacing w:val="-2"/>
        </w:rPr>
        <w:t>agit de surveiller les lieux de détention et d</w:t>
      </w:r>
      <w:r>
        <w:rPr>
          <w:b/>
          <w:spacing w:val="-2"/>
        </w:rPr>
        <w:t>’</w:t>
      </w:r>
      <w:r w:rsidRPr="008320CD">
        <w:rPr>
          <w:b/>
          <w:spacing w:val="-2"/>
        </w:rPr>
        <w:t>adopter des recommandations, afin de renforcer l</w:t>
      </w:r>
      <w:r>
        <w:rPr>
          <w:b/>
          <w:spacing w:val="-2"/>
        </w:rPr>
        <w:t>’</w:t>
      </w:r>
      <w:r w:rsidRPr="008320CD">
        <w:rPr>
          <w:b/>
          <w:spacing w:val="-2"/>
        </w:rPr>
        <w:t>indépendance totale de la Commission nationale des droits de l</w:t>
      </w:r>
      <w:r>
        <w:rPr>
          <w:b/>
          <w:spacing w:val="-2"/>
        </w:rPr>
        <w:t>’</w:t>
      </w:r>
      <w:r w:rsidRPr="008320CD">
        <w:rPr>
          <w:b/>
          <w:spacing w:val="-2"/>
        </w:rPr>
        <w:t>homme, conformément aux Principes concernant le statut des institutions nationales pour la promotion et la protection des droits de l</w:t>
      </w:r>
      <w:r>
        <w:rPr>
          <w:b/>
          <w:spacing w:val="-2"/>
        </w:rPr>
        <w:t>’</w:t>
      </w:r>
      <w:r w:rsidRPr="008320CD">
        <w:rPr>
          <w:b/>
          <w:spacing w:val="-2"/>
        </w:rPr>
        <w:t>homme (Principes de Paris).</w:t>
      </w:r>
    </w:p>
    <w:p w:rsidR="00712863" w:rsidRPr="003A3753" w:rsidRDefault="00712863" w:rsidP="00712863">
      <w:pPr>
        <w:pStyle w:val="H23G"/>
      </w:pPr>
      <w:r w:rsidRPr="003A3753">
        <w:tab/>
      </w:r>
      <w:r w:rsidRPr="003A3753">
        <w:tab/>
        <w:t>Défenseurs des droits de l</w:t>
      </w:r>
      <w:r>
        <w:t>’</w:t>
      </w:r>
      <w:r w:rsidRPr="003A3753">
        <w:t xml:space="preserve">homme </w:t>
      </w:r>
    </w:p>
    <w:p w:rsidR="00712863" w:rsidRPr="003A3753" w:rsidRDefault="00712863" w:rsidP="00712863">
      <w:pPr>
        <w:pStyle w:val="SingleTxtG"/>
      </w:pPr>
      <w:r w:rsidRPr="003A3753">
        <w:t>17.</w:t>
      </w:r>
      <w:r w:rsidRPr="003A3753">
        <w:tab/>
        <w:t>Le Comité est préoccupé de ne pas avoir reçu de renseignements sur les mesures prises pour empêcher que les défenseurs des droits de l</w:t>
      </w:r>
      <w:r>
        <w:t>’</w:t>
      </w:r>
      <w:r w:rsidRPr="003A3753">
        <w:t xml:space="preserve">homme et les journalistes ne soient victimes de harcèlement et pour traduire en justice </w:t>
      </w:r>
      <w:r w:rsidRPr="00225081">
        <w:t xml:space="preserve">et punir les auteurs de </w:t>
      </w:r>
      <w:r>
        <w:t>ces</w:t>
      </w:r>
      <w:r w:rsidRPr="00225081">
        <w:t xml:space="preserve"> infractions.</w:t>
      </w:r>
      <w:r w:rsidRPr="003A3753">
        <w:t xml:space="preserve"> Il</w:t>
      </w:r>
      <w:r>
        <w:t> </w:t>
      </w:r>
      <w:r w:rsidRPr="003A3753">
        <w:t>regrette également le manque d</w:t>
      </w:r>
      <w:r>
        <w:t>’</w:t>
      </w:r>
      <w:r w:rsidRPr="003A3753">
        <w:t>informations concernant l</w:t>
      </w:r>
      <w:r>
        <w:t>’</w:t>
      </w:r>
      <w:r w:rsidRPr="003A3753">
        <w:t>affaire de Sultan al-Khalaifi, fondateur d</w:t>
      </w:r>
      <w:r>
        <w:t>’</w:t>
      </w:r>
      <w:r w:rsidRPr="003A3753">
        <w:t>une organisation de défense des droits de l</w:t>
      </w:r>
      <w:r>
        <w:t>’</w:t>
      </w:r>
      <w:r w:rsidRPr="003A3753">
        <w:t>homme, qui avait été arrêté en mars</w:t>
      </w:r>
      <w:r>
        <w:t> </w:t>
      </w:r>
      <w:r w:rsidRPr="003A3753">
        <w:t>2011 et laissé en détention pendant un mois sans inculpation. Le Comité note en outre avec préoccupation les allégations faisant état de cas récents d</w:t>
      </w:r>
      <w:r>
        <w:t>’</w:t>
      </w:r>
      <w:r w:rsidRPr="003A3753">
        <w:t>arrestation et de détention d</w:t>
      </w:r>
      <w:r>
        <w:t>’</w:t>
      </w:r>
      <w:r w:rsidRPr="003A3753">
        <w:t>autres défenseurs des droits de l</w:t>
      </w:r>
      <w:r>
        <w:t>’</w:t>
      </w:r>
      <w:r w:rsidRPr="003A3753">
        <w:t>homme, mentionnés dans un appel urgent du Rapporteur spécial sur la situation des défenseurs des droits de l</w:t>
      </w:r>
      <w:r>
        <w:t>’</w:t>
      </w:r>
      <w:r w:rsidRPr="003A3753">
        <w:t>homme et de trois autres titulaires de mandat au titre des procédures spéciales (A/HRC/18/51, affaire n</w:t>
      </w:r>
      <w:r w:rsidRPr="003A3753">
        <w:rPr>
          <w:vertAlign w:val="superscript"/>
        </w:rPr>
        <w:t>o</w:t>
      </w:r>
      <w:r w:rsidRPr="003A3753">
        <w:t> QAT 1/2011). Le</w:t>
      </w:r>
      <w:r>
        <w:t> </w:t>
      </w:r>
      <w:r w:rsidRPr="003A3753">
        <w:t>Comité regrette l</w:t>
      </w:r>
      <w:r>
        <w:t>’</w:t>
      </w:r>
      <w:r w:rsidRPr="003A3753">
        <w:t>insuffisance du rôle joué par les organ</w:t>
      </w:r>
      <w:r>
        <w:t>es</w:t>
      </w:r>
      <w:r w:rsidRPr="003A3753">
        <w:t xml:space="preserve"> non gouvernementa</w:t>
      </w:r>
      <w:r>
        <w:t>ux</w:t>
      </w:r>
      <w:r w:rsidRPr="003A3753">
        <w:t xml:space="preserve"> dans l</w:t>
      </w:r>
      <w:r>
        <w:t>’</w:t>
      </w:r>
      <w:r w:rsidRPr="003A3753">
        <w:t xml:space="preserve">État partie dans </w:t>
      </w:r>
      <w:r>
        <w:t>la surveillance</w:t>
      </w:r>
      <w:r w:rsidRPr="003A3753">
        <w:t xml:space="preserve"> de la mise en œuvre de la Convention au niveau national (art. 13,</w:t>
      </w:r>
      <w:r>
        <w:t> </w:t>
      </w:r>
      <w:r w:rsidRPr="003A3753">
        <w:t>14 et 16).</w:t>
      </w:r>
    </w:p>
    <w:p w:rsidR="00712863" w:rsidRPr="00225081" w:rsidRDefault="00712863" w:rsidP="00712863">
      <w:pPr>
        <w:pStyle w:val="SingleTxtG"/>
        <w:rPr>
          <w:b/>
        </w:rPr>
      </w:pPr>
      <w:r w:rsidRPr="003A3753">
        <w:rPr>
          <w:b/>
        </w:rPr>
        <w:t>L</w:t>
      </w:r>
      <w:r>
        <w:rPr>
          <w:b/>
        </w:rPr>
        <w:t>’</w:t>
      </w:r>
      <w:r w:rsidRPr="003A3753">
        <w:rPr>
          <w:b/>
        </w:rPr>
        <w:t>État partie devrait prendre les mesures nécessaires pour assurer la protection des défenseurs des droits de l</w:t>
      </w:r>
      <w:r>
        <w:rPr>
          <w:b/>
        </w:rPr>
        <w:t>’</w:t>
      </w:r>
      <w:r w:rsidRPr="003A3753">
        <w:rPr>
          <w:b/>
        </w:rPr>
        <w:t>homme contre les actes d</w:t>
      </w:r>
      <w:r>
        <w:rPr>
          <w:b/>
        </w:rPr>
        <w:t>’</w:t>
      </w:r>
      <w:r w:rsidRPr="003A3753">
        <w:rPr>
          <w:b/>
        </w:rPr>
        <w:t xml:space="preserve">intimidation ou de violence suscités par leurs </w:t>
      </w:r>
      <w:r w:rsidRPr="00225081">
        <w:rPr>
          <w:b/>
        </w:rPr>
        <w:t>activités. En outre, il devrait faire en sorte que des enquêtes impartiales et approfondies soient immédiatement ouvertes sur de tels actes</w:t>
      </w:r>
      <w:r w:rsidRPr="00225081">
        <w:t xml:space="preserve"> </w:t>
      </w:r>
      <w:r w:rsidRPr="00225081">
        <w:rPr>
          <w:b/>
        </w:rPr>
        <w:t>d</w:t>
      </w:r>
      <w:r>
        <w:rPr>
          <w:b/>
        </w:rPr>
        <w:t>’</w:t>
      </w:r>
      <w:r w:rsidRPr="00225081">
        <w:rPr>
          <w:b/>
        </w:rPr>
        <w:t>intimidation ou de violence et que leurs auteurs soient dûment punis. Il devrait prendre des mesures volontaristes pour encourager la constitution dans l</w:t>
      </w:r>
      <w:r>
        <w:rPr>
          <w:b/>
        </w:rPr>
        <w:t>’</w:t>
      </w:r>
      <w:r w:rsidRPr="00225081">
        <w:rPr>
          <w:b/>
        </w:rPr>
        <w:t>État partie d</w:t>
      </w:r>
      <w:r>
        <w:rPr>
          <w:b/>
        </w:rPr>
        <w:t>’</w:t>
      </w:r>
      <w:r w:rsidRPr="00225081">
        <w:rPr>
          <w:b/>
        </w:rPr>
        <w:t>organes non gouvernementaux indépendants pour surveiller, promouvoir et protéger les droits de l</w:t>
      </w:r>
      <w:r>
        <w:rPr>
          <w:b/>
        </w:rPr>
        <w:t>’</w:t>
      </w:r>
      <w:r w:rsidRPr="00225081">
        <w:rPr>
          <w:b/>
        </w:rPr>
        <w:t xml:space="preserve">homme pour tous. </w:t>
      </w:r>
    </w:p>
    <w:p w:rsidR="00712863" w:rsidRPr="003A3753" w:rsidRDefault="00712863" w:rsidP="00712863">
      <w:pPr>
        <w:pStyle w:val="H23G"/>
      </w:pPr>
      <w:r w:rsidRPr="003A3753">
        <w:tab/>
      </w:r>
      <w:r w:rsidRPr="003A3753">
        <w:tab/>
        <w:t>Travailleurs migrants</w:t>
      </w:r>
    </w:p>
    <w:p w:rsidR="00712863" w:rsidRPr="00225081" w:rsidRDefault="00712863" w:rsidP="00712863">
      <w:pPr>
        <w:pStyle w:val="SingleTxtG"/>
      </w:pPr>
      <w:r w:rsidRPr="003A3753">
        <w:t>18.</w:t>
      </w:r>
      <w:r w:rsidRPr="003A3753">
        <w:tab/>
        <w:t xml:space="preserve">Le Comité est profondément préoccupé par les informations indiquant que les travailleurs </w:t>
      </w:r>
      <w:r w:rsidRPr="00225081">
        <w:t>migrants sont fréquemment victimes d</w:t>
      </w:r>
      <w:r>
        <w:t>’</w:t>
      </w:r>
      <w:r w:rsidRPr="00225081">
        <w:t>actes de torture, de mauvais traitements et d</w:t>
      </w:r>
      <w:r>
        <w:t>’</w:t>
      </w:r>
      <w:r w:rsidRPr="00225081">
        <w:t>exactions, en particulier ceux qui sont soumis au système du parrainage</w:t>
      </w:r>
      <w:r w:rsidRPr="003A3753">
        <w:t xml:space="preserve"> (</w:t>
      </w:r>
      <w:r w:rsidRPr="003A3753">
        <w:rPr>
          <w:i/>
        </w:rPr>
        <w:t>kafeel</w:t>
      </w:r>
      <w:r w:rsidRPr="003A3753">
        <w:t xml:space="preserve">), et </w:t>
      </w:r>
      <w:r>
        <w:t>qu’il leur est difficile de</w:t>
      </w:r>
      <w:r w:rsidRPr="00225081">
        <w:t xml:space="preserve"> porter plainte contre leurs employeurs, et il est préoccupé de ne pas avoir eu d</w:t>
      </w:r>
      <w:r>
        <w:t>’</w:t>
      </w:r>
      <w:r w:rsidRPr="00225081">
        <w:t xml:space="preserve">informations sur des affaires dans lesquelles des parrains </w:t>
      </w:r>
      <w:r>
        <w:t>ont</w:t>
      </w:r>
      <w:r w:rsidRPr="00225081">
        <w:t xml:space="preserve"> été sanctionnés pour torture ou mauvais traitements </w:t>
      </w:r>
      <w:r>
        <w:t>sur la personne de</w:t>
      </w:r>
      <w:r w:rsidRPr="00225081">
        <w:t xml:space="preserve"> travailleurs migrants. Le Comité relève que le Comité pour l</w:t>
      </w:r>
      <w:r>
        <w:t>’</w:t>
      </w:r>
      <w:r w:rsidRPr="00225081">
        <w:t>élimination de la discrimination raciale s</w:t>
      </w:r>
      <w:r>
        <w:t>’</w:t>
      </w:r>
      <w:r w:rsidRPr="00225081">
        <w:t>était déclaré préoccupé (CERD/C/QAT/CO/13-16, par. 15) de ce que, en dépit de l</w:t>
      </w:r>
      <w:r>
        <w:t>’</w:t>
      </w:r>
      <w:r w:rsidRPr="00225081">
        <w:t>existence des dispositions législatives interdisant des pratiques comme la confiscation du passeport ou la retenue du salaire par le parrain, la nature même du programme de parrainage accroît la dépendance des travailleurs migrants à l</w:t>
      </w:r>
      <w:r>
        <w:t>’</w:t>
      </w:r>
      <w:r w:rsidRPr="00225081">
        <w:t>égard de leur parrain, les rendant ainsi vulnérables à diverses formes d</w:t>
      </w:r>
      <w:r>
        <w:t>’</w:t>
      </w:r>
      <w:r w:rsidRPr="00225081">
        <w:t>exploitation et d</w:t>
      </w:r>
      <w:r>
        <w:t>’</w:t>
      </w:r>
      <w:r w:rsidRPr="00225081">
        <w:t>exactions. Le Comité regrette de plus qu</w:t>
      </w:r>
      <w:r>
        <w:t>’</w:t>
      </w:r>
      <w:r w:rsidRPr="00225081">
        <w:t>il n</w:t>
      </w:r>
      <w:r>
        <w:t>’</w:t>
      </w:r>
      <w:r w:rsidRPr="00225081">
        <w:t xml:space="preserve">existe pas dans la législation du travail de dispositions </w:t>
      </w:r>
      <w:r>
        <w:t xml:space="preserve">régissant le travail domestique mais note qu’un projet de loi à ce sujet </w:t>
      </w:r>
      <w:r w:rsidRPr="00225081">
        <w:t>est actuellement à l</w:t>
      </w:r>
      <w:r>
        <w:t>’</w:t>
      </w:r>
      <w:r w:rsidRPr="00225081">
        <w:t xml:space="preserve">étude. </w:t>
      </w:r>
      <w:r>
        <w:t>Il</w:t>
      </w:r>
      <w:r w:rsidRPr="00225081">
        <w:t xml:space="preserve"> regrette que l</w:t>
      </w:r>
      <w:r>
        <w:t>’</w:t>
      </w:r>
      <w:r w:rsidRPr="00225081">
        <w:t xml:space="preserve">État partie ne lui ait pas donné de renseignements sur les plaintes pour violence déposées par des employés de maison migrants pendant la période </w:t>
      </w:r>
      <w:r>
        <w:t>couverte par le rapport</w:t>
      </w:r>
      <w:r w:rsidRPr="00225081">
        <w:t xml:space="preserve"> et montrant si ces plaintes avaient donné lieu à des enquêtes et à des poursuites, en particulier à la lumière des renseignements portés à sa connaissance qui indiquent que les</w:t>
      </w:r>
      <w:r w:rsidRPr="003A3753">
        <w:t xml:space="preserve"> </w:t>
      </w:r>
      <w:r w:rsidRPr="00225081">
        <w:t>employés de maison migrants sont nombreux à s</w:t>
      </w:r>
      <w:r>
        <w:t>’</w:t>
      </w:r>
      <w:r w:rsidRPr="00225081">
        <w:t xml:space="preserve">être plaints de </w:t>
      </w:r>
      <w:r>
        <w:t>mauvais traitements</w:t>
      </w:r>
      <w:r w:rsidRPr="00225081">
        <w:t xml:space="preserve"> physiques</w:t>
      </w:r>
      <w:r>
        <w:t>, de violences</w:t>
      </w:r>
      <w:r w:rsidRPr="00225081">
        <w:t xml:space="preserve"> sexuelles, de viols ou de tentat</w:t>
      </w:r>
      <w:r>
        <w:t>ives de viol (art. 2, 12, 14 et </w:t>
      </w:r>
      <w:r w:rsidRPr="00225081">
        <w:t xml:space="preserve">16). </w:t>
      </w:r>
    </w:p>
    <w:p w:rsidR="00712863" w:rsidRPr="00225081" w:rsidRDefault="00712863" w:rsidP="00712863">
      <w:pPr>
        <w:pStyle w:val="SingleTxtG"/>
        <w:rPr>
          <w:b/>
        </w:rPr>
      </w:pPr>
      <w:r w:rsidRPr="003A3753">
        <w:rPr>
          <w:b/>
        </w:rPr>
        <w:t>L</w:t>
      </w:r>
      <w:r>
        <w:rPr>
          <w:b/>
        </w:rPr>
        <w:t>’</w:t>
      </w:r>
      <w:r w:rsidRPr="003A3753">
        <w:rPr>
          <w:b/>
        </w:rPr>
        <w:t xml:space="preserve">État partie devrait intensifier ses efforts pour assurer la protection juridique des </w:t>
      </w:r>
      <w:r w:rsidRPr="00225081">
        <w:rPr>
          <w:b/>
        </w:rPr>
        <w:t xml:space="preserve">travailleurs migrants présents sur son territoire, en particulier </w:t>
      </w:r>
      <w:r>
        <w:rPr>
          <w:b/>
        </w:rPr>
        <w:t xml:space="preserve">des femmes </w:t>
      </w:r>
      <w:r w:rsidRPr="00225081">
        <w:rPr>
          <w:b/>
        </w:rPr>
        <w:t>employées de maison, contre les actes de torture, les mauvais traitements et les exactions, et leur</w:t>
      </w:r>
      <w:r>
        <w:rPr>
          <w:b/>
        </w:rPr>
        <w:t> </w:t>
      </w:r>
      <w:r w:rsidRPr="00225081">
        <w:rPr>
          <w:b/>
        </w:rPr>
        <w:t>garantir l</w:t>
      </w:r>
      <w:r>
        <w:rPr>
          <w:b/>
        </w:rPr>
        <w:t>’</w:t>
      </w:r>
      <w:r w:rsidRPr="00225081">
        <w:rPr>
          <w:b/>
        </w:rPr>
        <w:t>accès à la justice. À cette fin, il devrait:</w:t>
      </w:r>
    </w:p>
    <w:p w:rsidR="00712863" w:rsidRPr="00225081" w:rsidRDefault="00712863" w:rsidP="00712863">
      <w:pPr>
        <w:pStyle w:val="SingleTxtG"/>
        <w:ind w:firstLine="567"/>
        <w:rPr>
          <w:b/>
        </w:rPr>
      </w:pPr>
      <w:r w:rsidRPr="00225081">
        <w:rPr>
          <w:b/>
        </w:rPr>
        <w:t>a)</w:t>
      </w:r>
      <w:r w:rsidRPr="00225081">
        <w:rPr>
          <w:b/>
        </w:rPr>
        <w:tab/>
        <w:t>Adopter d</w:t>
      </w:r>
      <w:r>
        <w:rPr>
          <w:b/>
        </w:rPr>
        <w:t>’</w:t>
      </w:r>
      <w:r w:rsidRPr="00225081">
        <w:rPr>
          <w:b/>
        </w:rPr>
        <w:t>urgence une législation du travail qui couvre le travail domestique et assure la protection juridique des employés de maison migrants contre l</w:t>
      </w:r>
      <w:r>
        <w:rPr>
          <w:b/>
        </w:rPr>
        <w:t>’</w:t>
      </w:r>
      <w:r w:rsidRPr="00225081">
        <w:rPr>
          <w:b/>
        </w:rPr>
        <w:t xml:space="preserve">exploitation, les mauvais traitements et les exactions; </w:t>
      </w:r>
    </w:p>
    <w:p w:rsidR="00712863" w:rsidRPr="00225081" w:rsidRDefault="00712863" w:rsidP="00712863">
      <w:pPr>
        <w:pStyle w:val="SingleTxtG"/>
        <w:ind w:firstLine="567"/>
        <w:rPr>
          <w:b/>
        </w:rPr>
      </w:pPr>
      <w:r w:rsidRPr="00225081">
        <w:rPr>
          <w:b/>
        </w:rPr>
        <w:t>b</w:t>
      </w:r>
      <w:r w:rsidRPr="00712863">
        <w:rPr>
          <w:b/>
          <w:spacing w:val="-2"/>
        </w:rPr>
        <w:t>)</w:t>
      </w:r>
      <w:r w:rsidRPr="00712863">
        <w:rPr>
          <w:b/>
          <w:spacing w:val="-2"/>
        </w:rPr>
        <w:tab/>
        <w:t>Envisager d’abolir le système du parrainage, comme l’avait recommandé la Rapporteuse spéciale sur les droits fondamentaux des victimes de la traite des êtres humains, en particulier les femmes et les enfants (A/HRC/4/23/Add.2, par. 95);</w:t>
      </w:r>
      <w:r>
        <w:rPr>
          <w:b/>
        </w:rPr>
        <w:t xml:space="preserve"> </w:t>
      </w:r>
    </w:p>
    <w:p w:rsidR="00712863" w:rsidRPr="00225081" w:rsidRDefault="00712863" w:rsidP="00712863">
      <w:pPr>
        <w:pStyle w:val="SingleTxtG"/>
        <w:ind w:firstLine="567"/>
        <w:rPr>
          <w:b/>
        </w:rPr>
      </w:pPr>
      <w:r w:rsidRPr="00225081">
        <w:rPr>
          <w:b/>
        </w:rPr>
        <w:t>c)</w:t>
      </w:r>
      <w:r w:rsidRPr="00225081">
        <w:rPr>
          <w:b/>
        </w:rPr>
        <w:tab/>
        <w:t xml:space="preserve">Fournir des données </w:t>
      </w:r>
      <w:r>
        <w:rPr>
          <w:b/>
        </w:rPr>
        <w:t>montrant</w:t>
      </w:r>
      <w:r w:rsidRPr="00225081">
        <w:rPr>
          <w:b/>
        </w:rPr>
        <w:t xml:space="preserve"> les cas de plaintes pour mauvais traitements </w:t>
      </w:r>
      <w:r>
        <w:rPr>
          <w:b/>
        </w:rPr>
        <w:t>de</w:t>
      </w:r>
      <w:r w:rsidRPr="00225081">
        <w:rPr>
          <w:b/>
        </w:rPr>
        <w:t xml:space="preserve"> travailleurs migrants</w:t>
      </w:r>
      <w:r>
        <w:rPr>
          <w:b/>
        </w:rPr>
        <w:t xml:space="preserve"> </w:t>
      </w:r>
      <w:r w:rsidRPr="00225081">
        <w:rPr>
          <w:b/>
        </w:rPr>
        <w:t>dé</w:t>
      </w:r>
      <w:r>
        <w:rPr>
          <w:b/>
        </w:rPr>
        <w:t>posées auprès des autorités</w:t>
      </w:r>
      <w:r w:rsidRPr="00225081">
        <w:rPr>
          <w:b/>
        </w:rPr>
        <w:t xml:space="preserve">, les mesures prises pour régler ces affaires, les recours offerts aux victimes ainsi que les peines prononcées contre les employeurs responsables. </w:t>
      </w:r>
    </w:p>
    <w:p w:rsidR="00712863" w:rsidRPr="003A3753" w:rsidRDefault="00712863" w:rsidP="00712863">
      <w:pPr>
        <w:pStyle w:val="H23G"/>
      </w:pPr>
      <w:r>
        <w:tab/>
      </w:r>
      <w:r>
        <w:tab/>
      </w:r>
      <w:r w:rsidRPr="003A3753">
        <w:t>Violence à l</w:t>
      </w:r>
      <w:r>
        <w:t>’</w:t>
      </w:r>
      <w:r w:rsidRPr="003A3753">
        <w:t>égard des femmes, y compris violence au foyer</w:t>
      </w:r>
    </w:p>
    <w:p w:rsidR="00712863" w:rsidRPr="008F62E8" w:rsidRDefault="00712863" w:rsidP="00712863">
      <w:pPr>
        <w:pStyle w:val="SingleTxtG"/>
      </w:pPr>
      <w:r w:rsidRPr="003A3753">
        <w:t>19.</w:t>
      </w:r>
      <w:r w:rsidRPr="003A3753">
        <w:tab/>
      </w:r>
      <w:r w:rsidRPr="00712863">
        <w:rPr>
          <w:spacing w:val="-2"/>
        </w:rPr>
        <w:t>Le Comité estime encourageantes plusieurs mesures engagées par l’État partie, notamment la création de la Fondation qatarienne pour la protection des femmes et des enfants, l’ouverture d’une ligne téléphonique d’urgence et la mise à disposition de foyers et d’une assistance juridique pour certaines victimes. Toutefois, il est préoccupé de constater que la violence à l’égard des femmes, notamment la violence au foyer et la violence sexuelle contre les employées de maison n’a pas cessé et, comme il est indiqué au paragraphe 7 des présentes observations finales, il note avec préoccupation le manque d’informations statistiques sur les plaintes pour violence au foyer dont on a connaissance et sur les enquêtes ouvertes et les condamnations et les peines prononcées (art. 2, 12, 14 et 16).</w:t>
      </w:r>
      <w:r w:rsidRPr="008F62E8">
        <w:t xml:space="preserve"> </w:t>
      </w:r>
    </w:p>
    <w:p w:rsidR="00712863" w:rsidRPr="003A3753" w:rsidRDefault="00712863" w:rsidP="00712863">
      <w:pPr>
        <w:pStyle w:val="SingleTxtG"/>
        <w:keepNext/>
        <w:rPr>
          <w:b/>
        </w:rPr>
      </w:pPr>
      <w:r w:rsidRPr="003A3753">
        <w:rPr>
          <w:b/>
        </w:rPr>
        <w:t>L</w:t>
      </w:r>
      <w:r>
        <w:rPr>
          <w:b/>
        </w:rPr>
        <w:t>’</w:t>
      </w:r>
      <w:r w:rsidRPr="003A3753">
        <w:rPr>
          <w:b/>
        </w:rPr>
        <w:t>État partie devrait accroître ses efforts pour prévenir la v</w:t>
      </w:r>
      <w:r>
        <w:rPr>
          <w:b/>
        </w:rPr>
        <w:t>iolence à l’égard des femmes, y </w:t>
      </w:r>
      <w:r w:rsidRPr="003A3753">
        <w:rPr>
          <w:b/>
        </w:rPr>
        <w:t>compris la violence au foyer et la violence sexuelle, notamment:</w:t>
      </w:r>
    </w:p>
    <w:p w:rsidR="00712863" w:rsidRPr="00FD0988" w:rsidRDefault="00712863" w:rsidP="00712863">
      <w:pPr>
        <w:pStyle w:val="SingleTxtG"/>
        <w:ind w:firstLine="567"/>
        <w:rPr>
          <w:b/>
        </w:rPr>
      </w:pPr>
      <w:r w:rsidRPr="00FD0988">
        <w:rPr>
          <w:b/>
        </w:rPr>
        <w:t>a)</w:t>
      </w:r>
      <w:r w:rsidRPr="00FD0988">
        <w:rPr>
          <w:b/>
        </w:rPr>
        <w:tab/>
        <w:t>En mettant en place des mesures effectives pour assurer l</w:t>
      </w:r>
      <w:r>
        <w:rPr>
          <w:b/>
        </w:rPr>
        <w:t>’</w:t>
      </w:r>
      <w:r w:rsidRPr="00FD0988">
        <w:rPr>
          <w:b/>
        </w:rPr>
        <w:t xml:space="preserve">exercice par les victimes de leur droit de porter plainte pour dénoncer des violations de la Convention et de leurs droits inaliénables, rapidement et sans risquer </w:t>
      </w:r>
      <w:r>
        <w:rPr>
          <w:b/>
        </w:rPr>
        <w:t>des</w:t>
      </w:r>
      <w:r w:rsidRPr="00FD0988">
        <w:rPr>
          <w:b/>
        </w:rPr>
        <w:t xml:space="preserve"> tortures ou de</w:t>
      </w:r>
      <w:r>
        <w:rPr>
          <w:b/>
        </w:rPr>
        <w:t>s</w:t>
      </w:r>
      <w:r w:rsidRPr="00FD0988">
        <w:rPr>
          <w:b/>
        </w:rPr>
        <w:t xml:space="preserve"> mauvais traitements ni d</w:t>
      </w:r>
      <w:r>
        <w:rPr>
          <w:b/>
        </w:rPr>
        <w:t>’</w:t>
      </w:r>
      <w:r w:rsidRPr="00FD0988">
        <w:rPr>
          <w:b/>
        </w:rPr>
        <w:t>actes d</w:t>
      </w:r>
      <w:r>
        <w:rPr>
          <w:b/>
        </w:rPr>
        <w:t>’</w:t>
      </w:r>
      <w:r w:rsidRPr="00FD0988">
        <w:rPr>
          <w:b/>
        </w:rPr>
        <w:t>intimidation pour avoir porté plainte. L</w:t>
      </w:r>
      <w:r>
        <w:rPr>
          <w:b/>
        </w:rPr>
        <w:t>’</w:t>
      </w:r>
      <w:r w:rsidRPr="00FD0988">
        <w:rPr>
          <w:b/>
        </w:rPr>
        <w:t>État partie devrait à cette fin travailler avec des organes non gouvernementaux ou internationaux compétents, notamment avec les ambassades étrangères, et informer le</w:t>
      </w:r>
      <w:r>
        <w:rPr>
          <w:b/>
        </w:rPr>
        <w:t> </w:t>
      </w:r>
      <w:r w:rsidRPr="00FD0988">
        <w:rPr>
          <w:b/>
        </w:rPr>
        <w:t>Comité de ce qu</w:t>
      </w:r>
      <w:r>
        <w:rPr>
          <w:b/>
        </w:rPr>
        <w:t>’</w:t>
      </w:r>
      <w:r w:rsidRPr="00FD0988">
        <w:rPr>
          <w:b/>
        </w:rPr>
        <w:t>il a fait pour évaluer l</w:t>
      </w:r>
      <w:r>
        <w:rPr>
          <w:b/>
        </w:rPr>
        <w:t>’</w:t>
      </w:r>
      <w:r w:rsidRPr="00FD0988">
        <w:rPr>
          <w:b/>
        </w:rPr>
        <w:t>accessibilité et l</w:t>
      </w:r>
      <w:r>
        <w:rPr>
          <w:b/>
        </w:rPr>
        <w:t>’</w:t>
      </w:r>
      <w:r w:rsidRPr="00FD0988">
        <w:rPr>
          <w:b/>
        </w:rPr>
        <w:t xml:space="preserve">efficacité du système; </w:t>
      </w:r>
    </w:p>
    <w:p w:rsidR="00712863" w:rsidRPr="00FD0988" w:rsidRDefault="00712863" w:rsidP="00712863">
      <w:pPr>
        <w:pStyle w:val="SingleTxtG"/>
        <w:ind w:firstLine="567"/>
        <w:rPr>
          <w:b/>
        </w:rPr>
      </w:pPr>
      <w:r w:rsidRPr="00FD0988">
        <w:rPr>
          <w:b/>
        </w:rPr>
        <w:t>b)</w:t>
      </w:r>
      <w:r w:rsidRPr="00FD0988">
        <w:rPr>
          <w:b/>
        </w:rPr>
        <w:tab/>
        <w:t>En faisant en sorte que tous les auteurs de tels actes en rendent compte, par des enquêtes impartiales et diligentes menées sans délai sur les plaintes</w:t>
      </w:r>
      <w:r>
        <w:rPr>
          <w:b/>
        </w:rPr>
        <w:t>, suivies de l’ouverture</w:t>
      </w:r>
      <w:r w:rsidRPr="00FD0988">
        <w:rPr>
          <w:b/>
        </w:rPr>
        <w:t xml:space="preserve"> de poursuites contre les auteurs de violence, aboutissant au pro</w:t>
      </w:r>
      <w:r>
        <w:rPr>
          <w:b/>
        </w:rPr>
        <w:t>noncé de peines appropriées;</w:t>
      </w:r>
    </w:p>
    <w:p w:rsidR="00712863" w:rsidRPr="003A3753" w:rsidRDefault="00712863" w:rsidP="00712863">
      <w:pPr>
        <w:pStyle w:val="SingleTxtG"/>
        <w:ind w:firstLine="567"/>
        <w:rPr>
          <w:b/>
          <w:u w:val="single"/>
        </w:rPr>
      </w:pPr>
      <w:r w:rsidRPr="00FD0988">
        <w:rPr>
          <w:b/>
        </w:rPr>
        <w:t>c)</w:t>
      </w:r>
      <w:r w:rsidRPr="00FD0988">
        <w:rPr>
          <w:b/>
        </w:rPr>
        <w:tab/>
        <w:t>En garantissant que toutes les femmes victimes de violence bénéficient d</w:t>
      </w:r>
      <w:r>
        <w:rPr>
          <w:b/>
        </w:rPr>
        <w:t>’</w:t>
      </w:r>
      <w:r w:rsidRPr="00FD0988">
        <w:rPr>
          <w:b/>
        </w:rPr>
        <w:t xml:space="preserve">une réparation adéquate comprenant notamment une indemnisation et les moyens nécessaires à leur </w:t>
      </w:r>
      <w:r w:rsidRPr="00744DDC">
        <w:rPr>
          <w:b/>
        </w:rPr>
        <w:t>réadaptation aussi complète que possible.</w:t>
      </w:r>
      <w:r w:rsidRPr="003A3753">
        <w:rPr>
          <w:b/>
          <w:u w:val="single"/>
        </w:rPr>
        <w:t xml:space="preserve"> </w:t>
      </w:r>
    </w:p>
    <w:p w:rsidR="00712863" w:rsidRPr="003A3753" w:rsidRDefault="00712863" w:rsidP="00712863">
      <w:pPr>
        <w:pStyle w:val="H23G"/>
      </w:pPr>
      <w:r w:rsidRPr="003A3753">
        <w:tab/>
      </w:r>
      <w:r w:rsidRPr="003A3753">
        <w:tab/>
        <w:t>Traite des personnes</w:t>
      </w:r>
    </w:p>
    <w:p w:rsidR="00712863" w:rsidRPr="003A3753" w:rsidRDefault="00712863" w:rsidP="00712863">
      <w:pPr>
        <w:pStyle w:val="SingleTxtG"/>
      </w:pPr>
      <w:r w:rsidRPr="003A3753">
        <w:t>20.</w:t>
      </w:r>
      <w:r w:rsidRPr="003A3753">
        <w:tab/>
        <w:t>Le Comité accueille avec satisfaction diverses mesures prises par l</w:t>
      </w:r>
      <w:r>
        <w:t>’</w:t>
      </w:r>
      <w:r w:rsidRPr="003A3753">
        <w:t>État partie, en</w:t>
      </w:r>
      <w:r>
        <w:t> </w:t>
      </w:r>
      <w:r w:rsidRPr="003A3753">
        <w:t>particulier la création de l</w:t>
      </w:r>
      <w:r>
        <w:t>’</w:t>
      </w:r>
      <w:r w:rsidRPr="003A3753">
        <w:t>Agence qatarienne de la lutte contre la traite des êtres humains, ainsi que l</w:t>
      </w:r>
      <w:r>
        <w:t>’</w:t>
      </w:r>
      <w:r w:rsidRPr="003A3753">
        <w:t>adoption de l</w:t>
      </w:r>
      <w:r>
        <w:t>’</w:t>
      </w:r>
      <w:r w:rsidRPr="003A3753">
        <w:t>Initiative arabe contre la traite des êtres humains, mais il est préoccupé de ce que le Qatar continue d</w:t>
      </w:r>
      <w:r>
        <w:t>’</w:t>
      </w:r>
      <w:r w:rsidRPr="003A3753">
        <w:t>être un pays de destination pour les hommes et les femmes soumis à un travail forcé et à la prostitution forcée. Le Comité regrette également l</w:t>
      </w:r>
      <w:r>
        <w:t>’</w:t>
      </w:r>
      <w:r w:rsidRPr="003A3753">
        <w:t>absence d</w:t>
      </w:r>
      <w:r>
        <w:t>’</w:t>
      </w:r>
      <w:r w:rsidRPr="003A3753">
        <w:t>informations montrant le nombre de plaintes, d</w:t>
      </w:r>
      <w:r>
        <w:t>’</w:t>
      </w:r>
      <w:r w:rsidRPr="003A3753">
        <w:t xml:space="preserve">enquêtes, de poursuites et de condamnations dont </w:t>
      </w:r>
      <w:r>
        <w:t>ont</w:t>
      </w:r>
      <w:r w:rsidRPr="00744DDC">
        <w:t xml:space="preserve"> été l</w:t>
      </w:r>
      <w:r>
        <w:t>’</w:t>
      </w:r>
      <w:r w:rsidRPr="00744DDC">
        <w:t xml:space="preserve">objet les </w:t>
      </w:r>
      <w:r>
        <w:t>responsables de</w:t>
      </w:r>
      <w:r w:rsidRPr="00744DDC">
        <w:t xml:space="preserve"> traite. </w:t>
      </w:r>
      <w:r>
        <w:t>Il</w:t>
      </w:r>
      <w:r w:rsidRPr="00744DDC">
        <w:t xml:space="preserve"> note la promulgation de la</w:t>
      </w:r>
      <w:r>
        <w:t> </w:t>
      </w:r>
      <w:r w:rsidRPr="00744DDC">
        <w:t>loi n</w:t>
      </w:r>
      <w:r w:rsidRPr="00744DDC">
        <w:rPr>
          <w:vertAlign w:val="superscript"/>
        </w:rPr>
        <w:t>o</w:t>
      </w:r>
      <w:r>
        <w:t> 15 de </w:t>
      </w:r>
      <w:r w:rsidRPr="00744DDC">
        <w:t>2011 relative à la traite et il s</w:t>
      </w:r>
      <w:r>
        <w:t>’</w:t>
      </w:r>
      <w:r w:rsidRPr="00744DDC">
        <w:t>inquiète de ce que, comme l</w:t>
      </w:r>
      <w:r>
        <w:t>’</w:t>
      </w:r>
      <w:r w:rsidRPr="00744DDC">
        <w:t>a signalé la Commission nationale des droits de l</w:t>
      </w:r>
      <w:r>
        <w:t>’</w:t>
      </w:r>
      <w:r w:rsidRPr="00744DDC">
        <w:t>homme</w:t>
      </w:r>
      <w:r>
        <w:t xml:space="preserve"> du Qatar dans son rapport pour </w:t>
      </w:r>
      <w:r w:rsidRPr="00744DDC">
        <w:t>2011, l</w:t>
      </w:r>
      <w:r>
        <w:t>’</w:t>
      </w:r>
      <w:r w:rsidRPr="00744DDC">
        <w:t xml:space="preserve">article 5 de cette loi permet de renvoyer la victime dans son pays sans vérifier </w:t>
      </w:r>
      <w:r>
        <w:t xml:space="preserve">s’il y a </w:t>
      </w:r>
      <w:r w:rsidRPr="00744DDC">
        <w:t>un</w:t>
      </w:r>
      <w:r w:rsidRPr="003A3753">
        <w:t xml:space="preserve"> risque pour elle (art. 2</w:t>
      </w:r>
      <w:r w:rsidRPr="00A070DE">
        <w:t>, 3, 4</w:t>
      </w:r>
      <w:r>
        <w:t xml:space="preserve"> et </w:t>
      </w:r>
      <w:r w:rsidRPr="003A3753">
        <w:t>16).</w:t>
      </w:r>
    </w:p>
    <w:p w:rsidR="00712863" w:rsidRPr="003A3753" w:rsidRDefault="00712863" w:rsidP="00712863">
      <w:pPr>
        <w:pStyle w:val="SingleTxtG"/>
        <w:keepNext/>
        <w:rPr>
          <w:b/>
        </w:rPr>
      </w:pPr>
      <w:r w:rsidRPr="003A3753">
        <w:rPr>
          <w:b/>
        </w:rPr>
        <w:t>L</w:t>
      </w:r>
      <w:r>
        <w:rPr>
          <w:b/>
        </w:rPr>
        <w:t>’</w:t>
      </w:r>
      <w:r w:rsidRPr="003A3753">
        <w:rPr>
          <w:b/>
        </w:rPr>
        <w:t>État partie devrait prendre toutes les mesures nécessaires pour:</w:t>
      </w:r>
    </w:p>
    <w:p w:rsidR="00712863" w:rsidRPr="003A3753" w:rsidRDefault="00712863" w:rsidP="00712863">
      <w:pPr>
        <w:pStyle w:val="SingleTxtG"/>
        <w:ind w:firstLine="567"/>
        <w:rPr>
          <w:b/>
        </w:rPr>
      </w:pPr>
      <w:r w:rsidRPr="003A3753">
        <w:rPr>
          <w:b/>
        </w:rPr>
        <w:t>a)</w:t>
      </w:r>
      <w:r w:rsidRPr="003A3753">
        <w:rPr>
          <w:b/>
        </w:rPr>
        <w:tab/>
        <w:t>Mettre en œuvre effectivement les lois en vigueur qui visent à lutter contre la traite, notamment la loi n</w:t>
      </w:r>
      <w:r w:rsidRPr="003A3753">
        <w:rPr>
          <w:b/>
          <w:vertAlign w:val="superscript"/>
        </w:rPr>
        <w:t>o</w:t>
      </w:r>
      <w:r w:rsidRPr="003A3753">
        <w:rPr>
          <w:b/>
        </w:rPr>
        <w:t> 15 de 2011;</w:t>
      </w:r>
    </w:p>
    <w:p w:rsidR="00712863" w:rsidRPr="003A3753" w:rsidRDefault="00712863" w:rsidP="00712863">
      <w:pPr>
        <w:pStyle w:val="SingleTxtG"/>
        <w:ind w:firstLine="567"/>
        <w:rPr>
          <w:b/>
        </w:rPr>
      </w:pPr>
      <w:r w:rsidRPr="003A3753">
        <w:rPr>
          <w:b/>
        </w:rPr>
        <w:t>b)</w:t>
      </w:r>
      <w:r w:rsidRPr="003A3753">
        <w:rPr>
          <w:b/>
        </w:rPr>
        <w:tab/>
        <w:t>Mettre en place des procédures systématiques visant à identifier les victimes de traite parmi les groupes vulnérables, par exemple parmi des personnes qui ont été arrêtées pour infraction à la législation sur l</w:t>
      </w:r>
      <w:r>
        <w:rPr>
          <w:b/>
        </w:rPr>
        <w:t>’</w:t>
      </w:r>
      <w:r w:rsidRPr="003A3753">
        <w:rPr>
          <w:b/>
        </w:rPr>
        <w:t>immigration ou pour prostitution, et assurer une protection aux victimes en leur donnant accès à des services de soins médicaux, de réinsertion sociale et d</w:t>
      </w:r>
      <w:r>
        <w:rPr>
          <w:b/>
        </w:rPr>
        <w:t>’</w:t>
      </w:r>
      <w:r w:rsidRPr="003A3753">
        <w:rPr>
          <w:b/>
        </w:rPr>
        <w:t xml:space="preserve">aide juridique, y compris des services de conseil, le cas échéant; </w:t>
      </w:r>
    </w:p>
    <w:p w:rsidR="00712863" w:rsidRPr="003A3753" w:rsidRDefault="00712863" w:rsidP="00712863">
      <w:pPr>
        <w:pStyle w:val="SingleTxtG"/>
        <w:ind w:firstLine="567"/>
        <w:rPr>
          <w:b/>
        </w:rPr>
      </w:pPr>
      <w:r w:rsidRPr="003A3753">
        <w:rPr>
          <w:b/>
        </w:rPr>
        <w:t>c)</w:t>
      </w:r>
      <w:r w:rsidRPr="003A3753">
        <w:rPr>
          <w:b/>
        </w:rPr>
        <w:tab/>
        <w:t>Créer des conditions de nature à permettre aux victimes d</w:t>
      </w:r>
      <w:r>
        <w:rPr>
          <w:b/>
        </w:rPr>
        <w:t>’</w:t>
      </w:r>
      <w:r w:rsidRPr="003A3753">
        <w:rPr>
          <w:b/>
        </w:rPr>
        <w:t xml:space="preserve">exercer leur droit de porter plainte, et mener sans délai des enquêtes impartiales et diligentes sur tous les cas signalés de trafic et faire en sorte que les responsables soient traduits en justice et sanctionnés avec des peines à la mesure de la gravité de leurs actes. </w:t>
      </w:r>
    </w:p>
    <w:p w:rsidR="00712863" w:rsidRPr="003A3753" w:rsidRDefault="00712863" w:rsidP="00712863">
      <w:pPr>
        <w:pStyle w:val="H23G"/>
      </w:pPr>
      <w:r>
        <w:tab/>
      </w:r>
      <w:r>
        <w:tab/>
      </w:r>
      <w:r w:rsidRPr="003A3753">
        <w:t>Réfugiés et principe du non-refoulement</w:t>
      </w:r>
    </w:p>
    <w:p w:rsidR="00712863" w:rsidRPr="003A3753" w:rsidRDefault="00712863" w:rsidP="00712863">
      <w:pPr>
        <w:pStyle w:val="SingleTxtG"/>
      </w:pPr>
      <w:r w:rsidRPr="003A3753">
        <w:t>21.</w:t>
      </w:r>
      <w:r w:rsidRPr="003A3753">
        <w:tab/>
        <w:t>Le Comité note avec préoccupation qu</w:t>
      </w:r>
      <w:r>
        <w:t>’</w:t>
      </w:r>
      <w:r w:rsidRPr="003A3753">
        <w:t>il n</w:t>
      </w:r>
      <w:r>
        <w:t>’</w:t>
      </w:r>
      <w:r w:rsidRPr="003A3753">
        <w:t>existe pas de législation ni de procédures nationales qui régissent explicitement l</w:t>
      </w:r>
      <w:r>
        <w:t>’</w:t>
      </w:r>
      <w:r w:rsidRPr="003A3753">
        <w:t>expulsion, le renvoi et l</w:t>
      </w:r>
      <w:r>
        <w:t>’</w:t>
      </w:r>
      <w:r w:rsidRPr="003A3753">
        <w:t>extradition conformément aux dispositions de l</w:t>
      </w:r>
      <w:r>
        <w:t>’</w:t>
      </w:r>
      <w:r w:rsidRPr="003A3753">
        <w:t>article 3 de la Convention. Il regrette de ne pas avoir eu de renseignements sur l</w:t>
      </w:r>
      <w:r>
        <w:t>’</w:t>
      </w:r>
      <w:r w:rsidRPr="003A3753">
        <w:t xml:space="preserve">affaire du renvoi forcé vers la </w:t>
      </w:r>
      <w:r w:rsidRPr="00CE4A77">
        <w:t>Libye d</w:t>
      </w:r>
      <w:r>
        <w:t>’</w:t>
      </w:r>
      <w:r w:rsidRPr="00CE4A77">
        <w:t>Eman al-Obeidi, qui aurait été violée par des soldats libyens, alors que le Haut-Commissariat des Nations Unies pour les réfugiés lui avait reconnu la qualité de réfugiée. De plus le Comité note que, malgré les</w:t>
      </w:r>
      <w:r>
        <w:t> </w:t>
      </w:r>
      <w:r w:rsidRPr="00CE4A77">
        <w:t>mesures d</w:t>
      </w:r>
      <w:r>
        <w:t>’</w:t>
      </w:r>
      <w:r w:rsidRPr="00CE4A77">
        <w:t>ordre humanitaire appliquées par les autorités qatariennes pour aider certains réfugiés, l</w:t>
      </w:r>
      <w:r>
        <w:t>’</w:t>
      </w:r>
      <w:r w:rsidRPr="00CE4A77">
        <w:t>État partie n</w:t>
      </w:r>
      <w:r>
        <w:t>’</w:t>
      </w:r>
      <w:r w:rsidRPr="00CE4A77">
        <w:t>a pas encore ratifié les instruments internationaux relatifs</w:t>
      </w:r>
      <w:r w:rsidRPr="003A3753">
        <w:t xml:space="preserve"> à la</w:t>
      </w:r>
      <w:r>
        <w:t> </w:t>
      </w:r>
      <w:r w:rsidRPr="003A3753">
        <w:t>protection des réfugiés et des demandeurs d</w:t>
      </w:r>
      <w:r>
        <w:t>’</w:t>
      </w:r>
      <w:r w:rsidRPr="003A3753">
        <w:t xml:space="preserve">asile (art. 3). </w:t>
      </w:r>
    </w:p>
    <w:p w:rsidR="00712863" w:rsidRPr="003A3753" w:rsidRDefault="00712863" w:rsidP="00712863">
      <w:pPr>
        <w:pStyle w:val="SingleTxtG"/>
        <w:keepNext/>
        <w:rPr>
          <w:b/>
        </w:rPr>
      </w:pPr>
      <w:r w:rsidRPr="003A3753">
        <w:rPr>
          <w:b/>
        </w:rPr>
        <w:t>L</w:t>
      </w:r>
      <w:r>
        <w:rPr>
          <w:b/>
        </w:rPr>
        <w:t>’</w:t>
      </w:r>
      <w:r w:rsidRPr="003A3753">
        <w:rPr>
          <w:b/>
        </w:rPr>
        <w:t>État partie devrait:</w:t>
      </w:r>
    </w:p>
    <w:p w:rsidR="00712863" w:rsidRPr="00CE4A77" w:rsidRDefault="00712863" w:rsidP="00712863">
      <w:pPr>
        <w:pStyle w:val="SingleTxtG"/>
        <w:ind w:firstLine="567"/>
        <w:rPr>
          <w:b/>
        </w:rPr>
      </w:pPr>
      <w:r w:rsidRPr="00CE4A77">
        <w:rPr>
          <w:b/>
        </w:rPr>
        <w:t>a)</w:t>
      </w:r>
      <w:r w:rsidRPr="00CE4A77">
        <w:rPr>
          <w:b/>
        </w:rPr>
        <w:tab/>
        <w:t>Adopter une législation et des procédures relatives à l</w:t>
      </w:r>
      <w:r>
        <w:rPr>
          <w:b/>
        </w:rPr>
        <w:t>’</w:t>
      </w:r>
      <w:r w:rsidRPr="00CE4A77">
        <w:rPr>
          <w:b/>
        </w:rPr>
        <w:t>asile qui assurent aux demandeurs d</w:t>
      </w:r>
      <w:r>
        <w:rPr>
          <w:b/>
        </w:rPr>
        <w:t>’</w:t>
      </w:r>
      <w:r w:rsidRPr="00CE4A77">
        <w:rPr>
          <w:b/>
        </w:rPr>
        <w:t>asile et aux réfugiés une protection effective contre le renvoi dans un État où il y a des motifs sérieux de croire qu</w:t>
      </w:r>
      <w:r>
        <w:rPr>
          <w:b/>
        </w:rPr>
        <w:t>’</w:t>
      </w:r>
      <w:r w:rsidRPr="00CE4A77">
        <w:rPr>
          <w:b/>
        </w:rPr>
        <w:t>ils risquent d</w:t>
      </w:r>
      <w:r>
        <w:rPr>
          <w:b/>
        </w:rPr>
        <w:t>’</w:t>
      </w:r>
      <w:r w:rsidRPr="00CE4A77">
        <w:rPr>
          <w:b/>
        </w:rPr>
        <w:t>être soumis à la torture ou à des mauvais traitements, conformément à l</w:t>
      </w:r>
      <w:r>
        <w:rPr>
          <w:b/>
        </w:rPr>
        <w:t>’</w:t>
      </w:r>
      <w:r w:rsidRPr="00CE4A77">
        <w:rPr>
          <w:b/>
        </w:rPr>
        <w:t xml:space="preserve">article 3 de la Convention; </w:t>
      </w:r>
    </w:p>
    <w:p w:rsidR="00712863" w:rsidRPr="00CE4A77" w:rsidRDefault="00712863" w:rsidP="00712863">
      <w:pPr>
        <w:pStyle w:val="SingleTxtG"/>
        <w:ind w:firstLine="567"/>
        <w:rPr>
          <w:b/>
        </w:rPr>
      </w:pPr>
      <w:r w:rsidRPr="00CE4A77">
        <w:rPr>
          <w:b/>
        </w:rPr>
        <w:t>b)</w:t>
      </w:r>
      <w:r w:rsidRPr="00CE4A77">
        <w:rPr>
          <w:b/>
        </w:rPr>
        <w:tab/>
      </w:r>
      <w:r>
        <w:rPr>
          <w:b/>
        </w:rPr>
        <w:t>Comme il</w:t>
      </w:r>
      <w:r w:rsidRPr="00CE4A77">
        <w:rPr>
          <w:b/>
        </w:rPr>
        <w:t xml:space="preserve"> est indiqué au paragraphe 7 des présentes observations finales, fournir des données ventilées sur le nombre exact de demandes d</w:t>
      </w:r>
      <w:r>
        <w:rPr>
          <w:b/>
        </w:rPr>
        <w:t>’</w:t>
      </w:r>
      <w:r w:rsidRPr="00CE4A77">
        <w:rPr>
          <w:b/>
        </w:rPr>
        <w:t>asile qu</w:t>
      </w:r>
      <w:r>
        <w:rPr>
          <w:b/>
        </w:rPr>
        <w:t>’</w:t>
      </w:r>
      <w:r w:rsidRPr="00CE4A77">
        <w:rPr>
          <w:b/>
        </w:rPr>
        <w:t>il a reçues, le nombre de celles auxquelles il a été fait droit, le nombre de demandeurs d</w:t>
      </w:r>
      <w:r>
        <w:rPr>
          <w:b/>
        </w:rPr>
        <w:t>’</w:t>
      </w:r>
      <w:r w:rsidRPr="00CE4A77">
        <w:rPr>
          <w:b/>
        </w:rPr>
        <w:t>asile dont la requête a été acceptée parce qu</w:t>
      </w:r>
      <w:r>
        <w:rPr>
          <w:b/>
        </w:rPr>
        <w:t>’</w:t>
      </w:r>
      <w:r w:rsidRPr="00CE4A77">
        <w:rPr>
          <w:b/>
        </w:rPr>
        <w:t xml:space="preserve">ils avaient été soumis à la torture ou risquaient de </w:t>
      </w:r>
      <w:r w:rsidRPr="006516B7">
        <w:rPr>
          <w:b/>
          <w:spacing w:val="-3"/>
        </w:rPr>
        <w:t>l</w:t>
      </w:r>
      <w:r>
        <w:rPr>
          <w:b/>
          <w:spacing w:val="-3"/>
        </w:rPr>
        <w:t>’</w:t>
      </w:r>
      <w:r w:rsidRPr="006516B7">
        <w:rPr>
          <w:b/>
          <w:spacing w:val="-3"/>
        </w:rPr>
        <w:t>être s</w:t>
      </w:r>
      <w:r>
        <w:rPr>
          <w:b/>
          <w:spacing w:val="-3"/>
        </w:rPr>
        <w:t>’</w:t>
      </w:r>
      <w:r w:rsidRPr="006516B7">
        <w:rPr>
          <w:b/>
          <w:spacing w:val="-3"/>
        </w:rPr>
        <w:t>ils retournaient dans leur pays d</w:t>
      </w:r>
      <w:r>
        <w:rPr>
          <w:b/>
          <w:spacing w:val="-3"/>
        </w:rPr>
        <w:t>’</w:t>
      </w:r>
      <w:r w:rsidRPr="006516B7">
        <w:rPr>
          <w:b/>
          <w:spacing w:val="-3"/>
        </w:rPr>
        <w:t>origine et le nombre d</w:t>
      </w:r>
      <w:r>
        <w:rPr>
          <w:b/>
          <w:spacing w:val="-3"/>
        </w:rPr>
        <w:t>’</w:t>
      </w:r>
      <w:r w:rsidRPr="006516B7">
        <w:rPr>
          <w:b/>
          <w:spacing w:val="-3"/>
        </w:rPr>
        <w:t>expulsions, en précisant le nombre d</w:t>
      </w:r>
      <w:r>
        <w:rPr>
          <w:b/>
          <w:spacing w:val="-3"/>
        </w:rPr>
        <w:t>’</w:t>
      </w:r>
      <w:r w:rsidRPr="006516B7">
        <w:rPr>
          <w:b/>
          <w:spacing w:val="-3"/>
        </w:rPr>
        <w:t>expulsions de demandeurs d</w:t>
      </w:r>
      <w:r>
        <w:rPr>
          <w:b/>
          <w:spacing w:val="-3"/>
        </w:rPr>
        <w:t>’</w:t>
      </w:r>
      <w:r w:rsidRPr="006516B7">
        <w:rPr>
          <w:b/>
          <w:spacing w:val="-3"/>
        </w:rPr>
        <w:t>asile déboutés et les pays de renvoi;</w:t>
      </w:r>
      <w:r>
        <w:rPr>
          <w:b/>
        </w:rPr>
        <w:t xml:space="preserve"> </w:t>
      </w:r>
    </w:p>
    <w:p w:rsidR="00712863" w:rsidRPr="003A3753" w:rsidRDefault="00712863" w:rsidP="00712863">
      <w:pPr>
        <w:pStyle w:val="SingleTxtG"/>
        <w:ind w:firstLine="567"/>
        <w:rPr>
          <w:b/>
        </w:rPr>
      </w:pPr>
      <w:r w:rsidRPr="003A3753">
        <w:rPr>
          <w:b/>
        </w:rPr>
        <w:t>c)</w:t>
      </w:r>
      <w:r w:rsidRPr="003A3753">
        <w:rPr>
          <w:b/>
        </w:rPr>
        <w:tab/>
        <w:t>Envisag</w:t>
      </w:r>
      <w:r>
        <w:rPr>
          <w:b/>
        </w:rPr>
        <w:t>er de ratifier la Convention de </w:t>
      </w:r>
      <w:r w:rsidRPr="003A3753">
        <w:rPr>
          <w:b/>
        </w:rPr>
        <w:t xml:space="preserve">1951 relative au statut des réfugiés et </w:t>
      </w:r>
      <w:r>
        <w:rPr>
          <w:b/>
        </w:rPr>
        <w:t xml:space="preserve">le </w:t>
      </w:r>
      <w:r w:rsidRPr="0070794F">
        <w:rPr>
          <w:b/>
        </w:rPr>
        <w:t>Protocole</w:t>
      </w:r>
      <w:r w:rsidRPr="003A3753">
        <w:rPr>
          <w:b/>
        </w:rPr>
        <w:t xml:space="preserve"> </w:t>
      </w:r>
      <w:r>
        <w:rPr>
          <w:b/>
        </w:rPr>
        <w:t>facultatif de 1967, la Convention de </w:t>
      </w:r>
      <w:r w:rsidRPr="003A3753">
        <w:rPr>
          <w:b/>
        </w:rPr>
        <w:t>1954 relative au statut de</w:t>
      </w:r>
      <w:r>
        <w:rPr>
          <w:b/>
        </w:rPr>
        <w:t>s apatrides et la Convention de </w:t>
      </w:r>
      <w:r w:rsidRPr="003A3753">
        <w:rPr>
          <w:b/>
        </w:rPr>
        <w:t>1961 sur la réduction des cas d</w:t>
      </w:r>
      <w:r>
        <w:rPr>
          <w:b/>
        </w:rPr>
        <w:t>’</w:t>
      </w:r>
      <w:r w:rsidRPr="003A3753">
        <w:rPr>
          <w:b/>
        </w:rPr>
        <w:t>apatridie.</w:t>
      </w:r>
    </w:p>
    <w:p w:rsidR="00712863" w:rsidRPr="003A3753" w:rsidRDefault="00712863" w:rsidP="00712863">
      <w:pPr>
        <w:pStyle w:val="H23G"/>
      </w:pPr>
      <w:r w:rsidRPr="003A3753">
        <w:tab/>
      </w:r>
      <w:r w:rsidRPr="003A3753">
        <w:tab/>
        <w:t xml:space="preserve">Justice </w:t>
      </w:r>
      <w:r>
        <w:t>des</w:t>
      </w:r>
      <w:r w:rsidRPr="0070794F">
        <w:t xml:space="preserve"> </w:t>
      </w:r>
      <w:r w:rsidRPr="003A3753">
        <w:t>mineurs</w:t>
      </w:r>
    </w:p>
    <w:p w:rsidR="00712863" w:rsidRPr="0070794F" w:rsidRDefault="00712863" w:rsidP="00712863">
      <w:pPr>
        <w:pStyle w:val="SingleTxtG"/>
      </w:pPr>
      <w:r w:rsidRPr="003A3753">
        <w:t>22.</w:t>
      </w:r>
      <w:r w:rsidRPr="003A3753">
        <w:tab/>
      </w:r>
      <w:r w:rsidRPr="0070794F">
        <w:t xml:space="preserve">Le Comité réitère ses graves préoccupations </w:t>
      </w:r>
      <w:r>
        <w:t>au sujet de</w:t>
      </w:r>
      <w:r w:rsidRPr="0070794F">
        <w:t xml:space="preserve"> l</w:t>
      </w:r>
      <w:r>
        <w:t>’</w:t>
      </w:r>
      <w:r w:rsidRPr="0070794F">
        <w:t>âge minimum de la</w:t>
      </w:r>
      <w:r>
        <w:t> </w:t>
      </w:r>
      <w:r w:rsidRPr="0070794F">
        <w:t xml:space="preserve">responsabilité pénale </w:t>
      </w:r>
      <w:r>
        <w:t>qui est</w:t>
      </w:r>
      <w:r w:rsidRPr="0070794F">
        <w:t xml:space="preserve"> toujours fixé à 7 ans (art. 2 et</w:t>
      </w:r>
      <w:r>
        <w:t> </w:t>
      </w:r>
      <w:r w:rsidRPr="0070794F">
        <w:t xml:space="preserve">16). </w:t>
      </w:r>
    </w:p>
    <w:p w:rsidR="00712863" w:rsidRPr="003A3753" w:rsidRDefault="00712863" w:rsidP="00712863">
      <w:pPr>
        <w:pStyle w:val="SingleTxtG"/>
        <w:rPr>
          <w:b/>
        </w:rPr>
      </w:pPr>
      <w:r w:rsidRPr="0070794F">
        <w:rPr>
          <w:b/>
        </w:rPr>
        <w:t>L</w:t>
      </w:r>
      <w:r>
        <w:rPr>
          <w:b/>
        </w:rPr>
        <w:t>’</w:t>
      </w:r>
      <w:r w:rsidRPr="0070794F">
        <w:rPr>
          <w:b/>
        </w:rPr>
        <w:t>État partie devrait accélérer le processus d</w:t>
      </w:r>
      <w:r>
        <w:rPr>
          <w:b/>
        </w:rPr>
        <w:t>’</w:t>
      </w:r>
      <w:r w:rsidRPr="0070794F">
        <w:rPr>
          <w:b/>
        </w:rPr>
        <w:t>adoption de mesures d</w:t>
      </w:r>
      <w:r>
        <w:rPr>
          <w:b/>
        </w:rPr>
        <w:t>’</w:t>
      </w:r>
      <w:r w:rsidRPr="0070794F">
        <w:rPr>
          <w:b/>
        </w:rPr>
        <w:t xml:space="preserve">ordre législatif, notamment </w:t>
      </w:r>
      <w:r>
        <w:rPr>
          <w:b/>
        </w:rPr>
        <w:t>du</w:t>
      </w:r>
      <w:r w:rsidRPr="0070794F">
        <w:rPr>
          <w:b/>
        </w:rPr>
        <w:t xml:space="preserve"> projet de loi sur les droits des enfants, de façon à relever l</w:t>
      </w:r>
      <w:r>
        <w:rPr>
          <w:b/>
        </w:rPr>
        <w:t>’</w:t>
      </w:r>
      <w:r w:rsidRPr="0070794F">
        <w:rPr>
          <w:b/>
        </w:rPr>
        <w:t xml:space="preserve">âge minimum de la responsabilité pénale pour le porter à un seuil acceptable sur le plan international. Il devrait garantir la mise en œuvre sans réserve des normes relatives à la justice </w:t>
      </w:r>
      <w:r>
        <w:rPr>
          <w:b/>
        </w:rPr>
        <w:t>des</w:t>
      </w:r>
      <w:r w:rsidRPr="0070794F">
        <w:rPr>
          <w:b/>
        </w:rPr>
        <w:t xml:space="preserve"> mineurs ainsi que de l</w:t>
      </w:r>
      <w:r>
        <w:rPr>
          <w:b/>
        </w:rPr>
        <w:t>’</w:t>
      </w:r>
      <w:r w:rsidRPr="0070794F">
        <w:rPr>
          <w:b/>
        </w:rPr>
        <w:t>Ensemb</w:t>
      </w:r>
      <w:r>
        <w:rPr>
          <w:b/>
        </w:rPr>
        <w:t>le de règles minima des Nations </w:t>
      </w:r>
      <w:r w:rsidRPr="0070794F">
        <w:rPr>
          <w:b/>
        </w:rPr>
        <w:t>Unies concernant l</w:t>
      </w:r>
      <w:r>
        <w:rPr>
          <w:b/>
        </w:rPr>
        <w:t>’</w:t>
      </w:r>
      <w:r w:rsidRPr="0070794F">
        <w:rPr>
          <w:b/>
        </w:rPr>
        <w:t>administration de la justice pour mineurs (Règles de Beijing) et des</w:t>
      </w:r>
      <w:r>
        <w:rPr>
          <w:b/>
        </w:rPr>
        <w:t> </w:t>
      </w:r>
      <w:r w:rsidRPr="0070794F">
        <w:rPr>
          <w:b/>
        </w:rPr>
        <w:t>Principes directeurs des Nations</w:t>
      </w:r>
      <w:r>
        <w:rPr>
          <w:b/>
        </w:rPr>
        <w:t> </w:t>
      </w:r>
      <w:r w:rsidRPr="0070794F">
        <w:rPr>
          <w:b/>
        </w:rPr>
        <w:t>Unies pour la</w:t>
      </w:r>
      <w:r w:rsidRPr="003A3753">
        <w:rPr>
          <w:b/>
        </w:rPr>
        <w:t xml:space="preserve"> prévention de la délinquance juvénile (Principes directeurs de Riyad). </w:t>
      </w:r>
    </w:p>
    <w:p w:rsidR="00712863" w:rsidRPr="003A3753" w:rsidRDefault="00712863" w:rsidP="00712863">
      <w:pPr>
        <w:pStyle w:val="H23G"/>
      </w:pPr>
      <w:r w:rsidRPr="003A3753">
        <w:tab/>
      </w:r>
      <w:r w:rsidRPr="003A3753">
        <w:tab/>
        <w:t>Formation</w:t>
      </w:r>
    </w:p>
    <w:p w:rsidR="00712863" w:rsidRPr="0070794F" w:rsidRDefault="00712863" w:rsidP="00712863">
      <w:pPr>
        <w:pStyle w:val="SingleTxtG"/>
      </w:pPr>
      <w:r w:rsidRPr="003A3753">
        <w:t>23.</w:t>
      </w:r>
      <w:r w:rsidRPr="003A3753">
        <w:tab/>
        <w:t>Le Comité relève avec satisfaction que l</w:t>
      </w:r>
      <w:r>
        <w:t>’</w:t>
      </w:r>
      <w:r w:rsidRPr="003A3753">
        <w:t xml:space="preserve">État partie a organisé </w:t>
      </w:r>
      <w:r w:rsidRPr="0070794F">
        <w:t>plusieurs sessions de formation sur le thème des droits de l</w:t>
      </w:r>
      <w:r>
        <w:t>’</w:t>
      </w:r>
      <w:r w:rsidRPr="0070794F">
        <w:t>homme à l</w:t>
      </w:r>
      <w:r>
        <w:t>’</w:t>
      </w:r>
      <w:r w:rsidRPr="0070794F">
        <w:t xml:space="preserve">intention des agents </w:t>
      </w:r>
      <w:r>
        <w:t>de la force publique</w:t>
      </w:r>
      <w:r w:rsidRPr="0070794F">
        <w:t xml:space="preserve"> mais il est préoccupé par le fait que les agents </w:t>
      </w:r>
      <w:r>
        <w:t>des forces de l’ordre,</w:t>
      </w:r>
      <w:r w:rsidRPr="0070794F">
        <w:t xml:space="preserve"> les juges, les</w:t>
      </w:r>
      <w:r>
        <w:t> </w:t>
      </w:r>
      <w:r w:rsidRPr="0070794F">
        <w:t>procureurs, les médecins légistes et le</w:t>
      </w:r>
      <w:r>
        <w:t>s</w:t>
      </w:r>
      <w:r w:rsidRPr="0070794F">
        <w:t xml:space="preserve"> personnel</w:t>
      </w:r>
      <w:r>
        <w:t>s</w:t>
      </w:r>
      <w:r w:rsidRPr="0070794F">
        <w:t xml:space="preserve"> médica</w:t>
      </w:r>
      <w:r>
        <w:t>ux</w:t>
      </w:r>
      <w:r w:rsidRPr="0070794F">
        <w:t xml:space="preserve"> </w:t>
      </w:r>
      <w:r>
        <w:t>qui ont</w:t>
      </w:r>
      <w:r w:rsidRPr="0070794F">
        <w:t xml:space="preserve"> affaire </w:t>
      </w:r>
      <w:r>
        <w:t>avec</w:t>
      </w:r>
      <w:r w:rsidRPr="0070794F">
        <w:t xml:space="preserve"> des personnes détenues ne reçoivent pas de formation spéciale sur les dispositions de la</w:t>
      </w:r>
      <w:r>
        <w:t> </w:t>
      </w:r>
      <w:r w:rsidRPr="0070794F">
        <w:t xml:space="preserve">Convention et sur les moyens de déceler </w:t>
      </w:r>
      <w:r>
        <w:t>les</w:t>
      </w:r>
      <w:r w:rsidRPr="0070794F">
        <w:t xml:space="preserve"> séquelles physiques et psychologiques de la</w:t>
      </w:r>
      <w:r>
        <w:t> </w:t>
      </w:r>
      <w:r w:rsidRPr="0070794F">
        <w:t xml:space="preserve">torture et des autres peines ou traitements cruels, inhumains ou dégradants. De plus, </w:t>
      </w:r>
      <w:r w:rsidRPr="0070794F">
        <w:rPr>
          <w:spacing w:val="-3"/>
        </w:rPr>
        <w:t>le Comité note avec regret que les participants aux formations ont été relativement peu nombreux et qu</w:t>
      </w:r>
      <w:r>
        <w:rPr>
          <w:spacing w:val="-3"/>
        </w:rPr>
        <w:t>’</w:t>
      </w:r>
      <w:r w:rsidRPr="0070794F">
        <w:rPr>
          <w:spacing w:val="-3"/>
        </w:rPr>
        <w:t>il n</w:t>
      </w:r>
      <w:r>
        <w:rPr>
          <w:spacing w:val="-3"/>
        </w:rPr>
        <w:t>’</w:t>
      </w:r>
      <w:r w:rsidRPr="0070794F">
        <w:rPr>
          <w:spacing w:val="-3"/>
        </w:rPr>
        <w:t>y a pas eu d</w:t>
      </w:r>
      <w:r>
        <w:rPr>
          <w:spacing w:val="-3"/>
        </w:rPr>
        <w:t>’</w:t>
      </w:r>
      <w:r w:rsidRPr="0070794F">
        <w:rPr>
          <w:spacing w:val="-3"/>
        </w:rPr>
        <w:t>évaluation suffisante de l</w:t>
      </w:r>
      <w:r>
        <w:rPr>
          <w:spacing w:val="-3"/>
        </w:rPr>
        <w:t>’</w:t>
      </w:r>
      <w:r w:rsidRPr="0070794F">
        <w:rPr>
          <w:spacing w:val="-3"/>
        </w:rPr>
        <w:t>incidence des formations menées et de leur efficacité pour la réduction des cas de torture et de mauvais traitements (art. 10).</w:t>
      </w:r>
    </w:p>
    <w:p w:rsidR="00712863" w:rsidRPr="000219B6" w:rsidRDefault="00712863" w:rsidP="00712863">
      <w:pPr>
        <w:pStyle w:val="SingleTxtG"/>
        <w:rPr>
          <w:b/>
        </w:rPr>
      </w:pPr>
      <w:r w:rsidRPr="000219B6">
        <w:rPr>
          <w:b/>
        </w:rPr>
        <w:t>L</w:t>
      </w:r>
      <w:r>
        <w:rPr>
          <w:b/>
        </w:rPr>
        <w:t>’</w:t>
      </w:r>
      <w:r w:rsidRPr="000219B6">
        <w:rPr>
          <w:b/>
        </w:rPr>
        <w:t xml:space="preserve">État partie devrait développer et renforcer les programmes de </w:t>
      </w:r>
      <w:r>
        <w:rPr>
          <w:b/>
        </w:rPr>
        <w:t>formation</w:t>
      </w:r>
      <w:r w:rsidRPr="000219B6">
        <w:rPr>
          <w:b/>
        </w:rPr>
        <w:t xml:space="preserve"> visant à </w:t>
      </w:r>
      <w:r>
        <w:rPr>
          <w:b/>
        </w:rPr>
        <w:t>obtenir</w:t>
      </w:r>
      <w:r w:rsidRPr="000219B6">
        <w:rPr>
          <w:b/>
        </w:rPr>
        <w:t xml:space="preserve"> que tous les agents de l</w:t>
      </w:r>
      <w:r>
        <w:rPr>
          <w:b/>
        </w:rPr>
        <w:t>’</w:t>
      </w:r>
      <w:r w:rsidRPr="000219B6">
        <w:rPr>
          <w:b/>
        </w:rPr>
        <w:t xml:space="preserve">État qui ont affaire </w:t>
      </w:r>
      <w:r>
        <w:rPr>
          <w:b/>
        </w:rPr>
        <w:t>avec</w:t>
      </w:r>
      <w:r w:rsidRPr="000219B6">
        <w:rPr>
          <w:b/>
        </w:rPr>
        <w:t xml:space="preserve"> des personnes privées de liberté connaissent parfaitement les dispositions de la Convention. De plus, tous les</w:t>
      </w:r>
      <w:r>
        <w:rPr>
          <w:b/>
        </w:rPr>
        <w:t> personnels, y </w:t>
      </w:r>
      <w:r w:rsidRPr="000219B6">
        <w:rPr>
          <w:b/>
        </w:rPr>
        <w:t xml:space="preserve">compris </w:t>
      </w:r>
      <w:r>
        <w:rPr>
          <w:b/>
        </w:rPr>
        <w:t>le</w:t>
      </w:r>
      <w:r w:rsidRPr="000219B6">
        <w:rPr>
          <w:b/>
        </w:rPr>
        <w:t xml:space="preserve"> personnel médical, devraient recevoir une formation spéciale leur permettant de déceler les signes de torture et de mauvais traitements. À</w:t>
      </w:r>
      <w:r>
        <w:rPr>
          <w:b/>
        </w:rPr>
        <w:t> </w:t>
      </w:r>
      <w:r w:rsidRPr="000219B6">
        <w:rPr>
          <w:b/>
        </w:rPr>
        <w:t>cette fin, le Manuel pour enquêter efficacement sur la torture et autres peines ou traitements cruels, inhumains ou dégradants (Protocole d</w:t>
      </w:r>
      <w:r>
        <w:rPr>
          <w:b/>
        </w:rPr>
        <w:t>’</w:t>
      </w:r>
      <w:r w:rsidRPr="000219B6">
        <w:rPr>
          <w:b/>
        </w:rPr>
        <w:t>Istanbul) devrait faire partie du matériel de formation. En outre, l</w:t>
      </w:r>
      <w:r>
        <w:rPr>
          <w:b/>
        </w:rPr>
        <w:t>’</w:t>
      </w:r>
      <w:r w:rsidRPr="000219B6">
        <w:rPr>
          <w:b/>
        </w:rPr>
        <w:t>État partie devrait concevoir et appliquer une méthode pour évaluer l</w:t>
      </w:r>
      <w:r>
        <w:rPr>
          <w:b/>
        </w:rPr>
        <w:t>’</w:t>
      </w:r>
      <w:r w:rsidRPr="000219B6">
        <w:rPr>
          <w:b/>
        </w:rPr>
        <w:t xml:space="preserve">efficacité de ses programmes de formation pour </w:t>
      </w:r>
      <w:r>
        <w:rPr>
          <w:b/>
        </w:rPr>
        <w:t>ce qui est de la réduction des</w:t>
      </w:r>
      <w:r w:rsidRPr="000219B6">
        <w:rPr>
          <w:b/>
        </w:rPr>
        <w:t xml:space="preserve"> cas de torture et de mauvais traitements. </w:t>
      </w:r>
    </w:p>
    <w:p w:rsidR="00712863" w:rsidRPr="003A3753" w:rsidRDefault="00712863" w:rsidP="00712863">
      <w:pPr>
        <w:pStyle w:val="H23G"/>
      </w:pPr>
      <w:r w:rsidRPr="003A3753">
        <w:tab/>
      </w:r>
      <w:r w:rsidRPr="003A3753">
        <w:tab/>
        <w:t>Réparation</w:t>
      </w:r>
      <w:r>
        <w:t xml:space="preserve"> et</w:t>
      </w:r>
      <w:r w:rsidRPr="003A3753">
        <w:t xml:space="preserve"> indemnisation</w:t>
      </w:r>
      <w:r>
        <w:t>,</w:t>
      </w:r>
      <w:r w:rsidRPr="003A3753">
        <w:t xml:space="preserve"> </w:t>
      </w:r>
      <w:r>
        <w:t xml:space="preserve">y compris </w:t>
      </w:r>
      <w:r w:rsidRPr="003A3753">
        <w:t>moyens de réadaptation</w:t>
      </w:r>
    </w:p>
    <w:p w:rsidR="00712863" w:rsidRPr="003A3753" w:rsidRDefault="00712863" w:rsidP="00712863">
      <w:pPr>
        <w:pStyle w:val="SingleTxtG"/>
      </w:pPr>
      <w:r w:rsidRPr="003A3753">
        <w:t>24.</w:t>
      </w:r>
      <w:r w:rsidRPr="003A3753">
        <w:tab/>
        <w:t>Le Comité est préoccupé par l</w:t>
      </w:r>
      <w:r>
        <w:t>’</w:t>
      </w:r>
      <w:r w:rsidRPr="003A3753">
        <w:t>absence d</w:t>
      </w:r>
      <w:r>
        <w:t>’</w:t>
      </w:r>
      <w:r w:rsidRPr="003A3753">
        <w:t xml:space="preserve">informations et de données statistiques </w:t>
      </w:r>
      <w:r w:rsidRPr="003569AA">
        <w:t>complètes sur la réparation et l</w:t>
      </w:r>
      <w:r>
        <w:t>’</w:t>
      </w:r>
      <w:r w:rsidRPr="003569AA">
        <w:t>indemnisation et sur les moyens de réadaptation offerts aux</w:t>
      </w:r>
      <w:r>
        <w:t> </w:t>
      </w:r>
      <w:r w:rsidRPr="003569AA">
        <w:t>victimes de torture et d</w:t>
      </w:r>
      <w:r>
        <w:t>’</w:t>
      </w:r>
      <w:r w:rsidRPr="003569AA">
        <w:t>autres peines ou traitements cruels, inhumains ou dégradants. Il relève avec préoccupation le nombre extrêmement faible de cas dans lesquels des victimes, en particulier des employés de maison, ont reçu une indemnisation et ont bénéficié de moyens de réadapta</w:t>
      </w:r>
      <w:r>
        <w:t>tion. Pour la période allant de 2007 à </w:t>
      </w:r>
      <w:r w:rsidRPr="003569AA">
        <w:t>2012, l</w:t>
      </w:r>
      <w:r>
        <w:t>’</w:t>
      </w:r>
      <w:r w:rsidRPr="003569AA">
        <w:t>État partie a versé une indemnité à huit employés de maison et l</w:t>
      </w:r>
      <w:r>
        <w:t>’</w:t>
      </w:r>
      <w:r w:rsidRPr="003569AA">
        <w:t>Agence qatarienne de la lutte contre la</w:t>
      </w:r>
      <w:r>
        <w:t> </w:t>
      </w:r>
      <w:r w:rsidRPr="003569AA">
        <w:t>traite des êtres humains a assuré des services de réadaptation à</w:t>
      </w:r>
      <w:r>
        <w:t xml:space="preserve"> 12 </w:t>
      </w:r>
      <w:r w:rsidRPr="003A3753">
        <w:t>victimes (art. 14).</w:t>
      </w:r>
    </w:p>
    <w:p w:rsidR="00712863" w:rsidRPr="003A3753" w:rsidRDefault="00712863" w:rsidP="00712863">
      <w:pPr>
        <w:pStyle w:val="SingleTxtG"/>
        <w:keepLines/>
        <w:rPr>
          <w:b/>
        </w:rPr>
      </w:pPr>
      <w:r w:rsidRPr="003A3753">
        <w:rPr>
          <w:b/>
        </w:rPr>
        <w:t>L</w:t>
      </w:r>
      <w:r>
        <w:rPr>
          <w:b/>
        </w:rPr>
        <w:t>’</w:t>
      </w:r>
      <w:r w:rsidRPr="003A3753">
        <w:rPr>
          <w:b/>
        </w:rPr>
        <w:t xml:space="preserve">État partie devrait intensifier ses efforts pour assurer aux victimes de torture et </w:t>
      </w:r>
      <w:r w:rsidRPr="003569AA">
        <w:rPr>
          <w:b/>
        </w:rPr>
        <w:t>d</w:t>
      </w:r>
      <w:r>
        <w:rPr>
          <w:b/>
        </w:rPr>
        <w:t>’</w:t>
      </w:r>
      <w:r w:rsidRPr="003569AA">
        <w:rPr>
          <w:b/>
        </w:rPr>
        <w:t>autres mauvais</w:t>
      </w:r>
      <w:r w:rsidRPr="003A3753">
        <w:rPr>
          <w:b/>
        </w:rPr>
        <w:t xml:space="preserve"> traitements une réparation et une indemnisation équitables et adéqu</w:t>
      </w:r>
      <w:r>
        <w:rPr>
          <w:b/>
        </w:rPr>
        <w:t>ates, y </w:t>
      </w:r>
      <w:r w:rsidRPr="003A3753">
        <w:rPr>
          <w:b/>
        </w:rPr>
        <w:t>compris des moyens de réadaptation. Il devrait étendre les programmes de réparation aux travailleurs migrants et aux victimes de la traite et faire en sorte que des recours utiles leur soient ouverts, et comprennent une indemnisation et des moyens de réadaptation en cas de torture et de mauvais traitements. Le Comité appelle l</w:t>
      </w:r>
      <w:r>
        <w:rPr>
          <w:b/>
        </w:rPr>
        <w:t>’</w:t>
      </w:r>
      <w:r w:rsidRPr="003A3753">
        <w:rPr>
          <w:b/>
        </w:rPr>
        <w:t>attention de l</w:t>
      </w:r>
      <w:r>
        <w:rPr>
          <w:b/>
        </w:rPr>
        <w:t>’</w:t>
      </w:r>
      <w:r w:rsidRPr="003A3753">
        <w:rPr>
          <w:b/>
        </w:rPr>
        <w:t>État pa</w:t>
      </w:r>
      <w:r>
        <w:rPr>
          <w:b/>
        </w:rPr>
        <w:t>rtie sur l’Observation générale </w:t>
      </w:r>
      <w:r w:rsidRPr="003A3753">
        <w:rPr>
          <w:b/>
        </w:rPr>
        <w:t>n</w:t>
      </w:r>
      <w:r w:rsidRPr="003A3753">
        <w:rPr>
          <w:b/>
          <w:vertAlign w:val="superscript"/>
        </w:rPr>
        <w:t>o</w:t>
      </w:r>
      <w:r w:rsidRPr="003A3753">
        <w:rPr>
          <w:b/>
        </w:rPr>
        <w:t> 3 (2012) récemment adoptée</w:t>
      </w:r>
      <w:r>
        <w:rPr>
          <w:b/>
        </w:rPr>
        <w:t>,</w:t>
      </w:r>
      <w:r w:rsidRPr="003A3753">
        <w:rPr>
          <w:b/>
        </w:rPr>
        <w:t xml:space="preserve"> </w:t>
      </w:r>
      <w:r>
        <w:rPr>
          <w:b/>
        </w:rPr>
        <w:t xml:space="preserve">relative à </w:t>
      </w:r>
      <w:r w:rsidRPr="003A3753">
        <w:rPr>
          <w:b/>
        </w:rPr>
        <w:t>la mise en œuvre de l</w:t>
      </w:r>
      <w:r>
        <w:rPr>
          <w:b/>
        </w:rPr>
        <w:t>’</w:t>
      </w:r>
      <w:r w:rsidRPr="003A3753">
        <w:rPr>
          <w:b/>
        </w:rPr>
        <w:t>article 14 de la Convention, qui explique le</w:t>
      </w:r>
      <w:r>
        <w:rPr>
          <w:b/>
        </w:rPr>
        <w:t> </w:t>
      </w:r>
      <w:r w:rsidRPr="003A3753">
        <w:rPr>
          <w:b/>
        </w:rPr>
        <w:t>contenu et la portée des obligations des États parties</w:t>
      </w:r>
      <w:r>
        <w:rPr>
          <w:b/>
        </w:rPr>
        <w:t xml:space="preserve"> concernant la fourniture d’une </w:t>
      </w:r>
      <w:r w:rsidRPr="003A3753">
        <w:rPr>
          <w:b/>
        </w:rPr>
        <w:t xml:space="preserve">réparation intégrale aux victimes </w:t>
      </w:r>
      <w:r w:rsidRPr="003569AA">
        <w:rPr>
          <w:b/>
        </w:rPr>
        <w:t>de</w:t>
      </w:r>
      <w:r w:rsidRPr="003A3753">
        <w:rPr>
          <w:b/>
        </w:rPr>
        <w:t xml:space="preserve"> torture. </w:t>
      </w:r>
    </w:p>
    <w:p w:rsidR="00712863" w:rsidRPr="003A3753" w:rsidRDefault="00712863" w:rsidP="00712863">
      <w:pPr>
        <w:pStyle w:val="H23G"/>
      </w:pPr>
      <w:r w:rsidRPr="003A3753">
        <w:tab/>
      </w:r>
      <w:r w:rsidRPr="003A3753">
        <w:tab/>
        <w:t>Compétence universelle</w:t>
      </w:r>
    </w:p>
    <w:p w:rsidR="00712863" w:rsidRPr="00BB4A4A" w:rsidRDefault="00712863" w:rsidP="00712863">
      <w:pPr>
        <w:pStyle w:val="SingleTxtG"/>
      </w:pPr>
      <w:r w:rsidRPr="00BB4A4A">
        <w:t>25.</w:t>
      </w:r>
      <w:r w:rsidRPr="00BB4A4A">
        <w:tab/>
      </w:r>
      <w:r>
        <w:t>Le Comité note</w:t>
      </w:r>
      <w:r w:rsidRPr="00BB4A4A">
        <w:t xml:space="preserve"> que le Code pénal qatarien prévoit la compétence universelle </w:t>
      </w:r>
      <w:r>
        <w:t xml:space="preserve">dans les cas </w:t>
      </w:r>
      <w:r w:rsidRPr="00BB4A4A">
        <w:t xml:space="preserve">de torture, </w:t>
      </w:r>
      <w:r>
        <w:t>mais il</w:t>
      </w:r>
      <w:r w:rsidRPr="00BB4A4A">
        <w:t xml:space="preserve"> est préoccupé </w:t>
      </w:r>
      <w:r>
        <w:t>de n’avoir eu aucune information</w:t>
      </w:r>
      <w:r w:rsidRPr="00BB4A4A">
        <w:t xml:space="preserve"> </w:t>
      </w:r>
      <w:r>
        <w:t xml:space="preserve">sur </w:t>
      </w:r>
      <w:r w:rsidRPr="00BB4A4A">
        <w:t>la façon dont l</w:t>
      </w:r>
      <w:r>
        <w:t>’</w:t>
      </w:r>
      <w:r w:rsidRPr="00BB4A4A">
        <w:t xml:space="preserve">État partie a exercé sa </w:t>
      </w:r>
      <w:r>
        <w:t>compétence dans des affaires</w:t>
      </w:r>
      <w:r w:rsidRPr="00BB4A4A">
        <w:t xml:space="preserve"> de torture</w:t>
      </w:r>
      <w:r>
        <w:t xml:space="preserve"> dans les cas visés aux articles 4 et 5 de la Convention (art. </w:t>
      </w:r>
      <w:r w:rsidRPr="00BB4A4A">
        <w:t xml:space="preserve">5). </w:t>
      </w:r>
    </w:p>
    <w:p w:rsidR="00712863" w:rsidRPr="004606E1" w:rsidRDefault="00712863" w:rsidP="00712863">
      <w:pPr>
        <w:pStyle w:val="SingleTxtG"/>
        <w:rPr>
          <w:b/>
        </w:rPr>
      </w:pPr>
      <w:r w:rsidRPr="004606E1">
        <w:rPr>
          <w:b/>
        </w:rPr>
        <w:t>L</w:t>
      </w:r>
      <w:r>
        <w:rPr>
          <w:b/>
        </w:rPr>
        <w:t>’</w:t>
      </w:r>
      <w:r w:rsidRPr="004606E1">
        <w:rPr>
          <w:b/>
        </w:rPr>
        <w:t>État partie devrait veiller à ce que les actes de torture soient soumis à la compétence universelle dans son droit interne, conformément à l</w:t>
      </w:r>
      <w:r>
        <w:rPr>
          <w:b/>
        </w:rPr>
        <w:t>’</w:t>
      </w:r>
      <w:r w:rsidRPr="004606E1">
        <w:rPr>
          <w:b/>
        </w:rPr>
        <w:t xml:space="preserve">article 5 de la Convention. </w:t>
      </w:r>
    </w:p>
    <w:p w:rsidR="00712863" w:rsidRPr="004606E1" w:rsidRDefault="00712863" w:rsidP="00712863">
      <w:pPr>
        <w:pStyle w:val="SingleTxtG"/>
      </w:pPr>
      <w:r w:rsidRPr="004606E1">
        <w:t>26.</w:t>
      </w:r>
      <w:r w:rsidRPr="004606E1">
        <w:tab/>
        <w:t>Le Comité invite l</w:t>
      </w:r>
      <w:r>
        <w:t>’</w:t>
      </w:r>
      <w:r w:rsidRPr="004606E1">
        <w:t>État partie à ratifier les principaux instruments des Nations Unies relatifs aux droits de l</w:t>
      </w:r>
      <w:r>
        <w:t>’</w:t>
      </w:r>
      <w:r w:rsidRPr="004606E1">
        <w:t>homme auxquels il n</w:t>
      </w:r>
      <w:r>
        <w:t>’</w:t>
      </w:r>
      <w:r w:rsidRPr="004606E1">
        <w:t xml:space="preserve">est pas encore partie, en particulier le Pacte international relatif aux droits civils et politiques </w:t>
      </w:r>
      <w:r>
        <w:t>et l</w:t>
      </w:r>
      <w:r w:rsidRPr="004606E1">
        <w:t>es Protocoles facultatifs</w:t>
      </w:r>
      <w:r>
        <w:t xml:space="preserve"> s’y rapportant,</w:t>
      </w:r>
      <w:r w:rsidRPr="004606E1">
        <w:t xml:space="preserve"> la Convention pour la protection des droits de tous les travailleurs migrants et des membres de leur famille, la Convention internationale pour la protection de toutes les personnes contre les disparitions forcées et le Protocole facultatif à la Convention sur l</w:t>
      </w:r>
      <w:r>
        <w:t>’</w:t>
      </w:r>
      <w:r w:rsidRPr="004606E1">
        <w:t>élimination de toutes les formes de discrimination à l</w:t>
      </w:r>
      <w:r>
        <w:t>’</w:t>
      </w:r>
      <w:r w:rsidRPr="004606E1">
        <w:t xml:space="preserve">égard des femmes.  </w:t>
      </w:r>
    </w:p>
    <w:p w:rsidR="00712863" w:rsidRPr="004606E1" w:rsidRDefault="00712863" w:rsidP="00712863">
      <w:pPr>
        <w:pStyle w:val="SingleTxtG"/>
      </w:pPr>
      <w:r w:rsidRPr="004606E1">
        <w:t>27.</w:t>
      </w:r>
      <w:r w:rsidRPr="004606E1">
        <w:tab/>
        <w:t>L</w:t>
      </w:r>
      <w:r>
        <w:t>’</w:t>
      </w:r>
      <w:r w:rsidRPr="004606E1">
        <w:t>État partie est invité à diffuser largement le rapport soumis au Comité ainsi que les présentes observations finales, dans les langues voulues, par le biais des sites Web officiels, des médias et des organisations non gouvernementales.</w:t>
      </w:r>
    </w:p>
    <w:p w:rsidR="00712863" w:rsidRPr="004606E1" w:rsidRDefault="00712863" w:rsidP="00712863">
      <w:pPr>
        <w:pStyle w:val="SingleTxtG"/>
        <w:keepNext/>
        <w:keepLines/>
      </w:pPr>
      <w:r w:rsidRPr="004606E1">
        <w:t>28.</w:t>
      </w:r>
      <w:r w:rsidRPr="004606E1">
        <w:tab/>
        <w:t>Le Comité demande à l</w:t>
      </w:r>
      <w:r>
        <w:t>’</w:t>
      </w:r>
      <w:r w:rsidRPr="004606E1">
        <w:t>État partie de lui faire parvenir d</w:t>
      </w:r>
      <w:r>
        <w:t>’</w:t>
      </w:r>
      <w:r w:rsidRPr="004606E1">
        <w:t>ici au 23 novembre 2014 des renseignements sur la suite donnée aux recommandations qui figurent</w:t>
      </w:r>
      <w:r>
        <w:t xml:space="preserve"> dans les paragraphes 10, 14 et </w:t>
      </w:r>
      <w:r w:rsidRPr="004606E1">
        <w:t xml:space="preserve">19 </w:t>
      </w:r>
      <w:r>
        <w:t>tendant à: a) appliquer ou renforcer les</w:t>
      </w:r>
      <w:r w:rsidRPr="004606E1">
        <w:t xml:space="preserve"> garanties juridiques pour les personnes détenues</w:t>
      </w:r>
      <w:r>
        <w:t>;</w:t>
      </w:r>
      <w:r w:rsidRPr="004606E1">
        <w:t xml:space="preserve"> b) </w:t>
      </w:r>
      <w:r>
        <w:t xml:space="preserve">mener sans délai des </w:t>
      </w:r>
      <w:r w:rsidRPr="004606E1">
        <w:t>enquêtes impartiales et diligentes</w:t>
      </w:r>
      <w:r>
        <w:t>;</w:t>
      </w:r>
      <w:r w:rsidRPr="004606E1">
        <w:t xml:space="preserve"> c) </w:t>
      </w:r>
      <w:r>
        <w:t>engager des</w:t>
      </w:r>
      <w:r w:rsidRPr="004606E1">
        <w:t xml:space="preserve"> poursuites contre les personnes soupçonnées de torture ou de mauvais traitements et </w:t>
      </w:r>
      <w:r>
        <w:t>punir</w:t>
      </w:r>
      <w:r w:rsidRPr="004606E1">
        <w:t xml:space="preserve"> celles qui sont reconnues coupables</w:t>
      </w:r>
      <w:r>
        <w:t>;</w:t>
      </w:r>
      <w:r w:rsidRPr="004606E1">
        <w:t xml:space="preserve"> et d) </w:t>
      </w:r>
      <w:r>
        <w:t xml:space="preserve">traiter du problème de la </w:t>
      </w:r>
      <w:r w:rsidRPr="004606E1">
        <w:t xml:space="preserve">violence </w:t>
      </w:r>
      <w:r>
        <w:t>à l’égard des</w:t>
      </w:r>
      <w:r w:rsidRPr="004606E1">
        <w:t xml:space="preserve"> femmes. </w:t>
      </w:r>
    </w:p>
    <w:p w:rsidR="00712863" w:rsidRPr="004606E1" w:rsidRDefault="00712863" w:rsidP="00712863">
      <w:pPr>
        <w:pStyle w:val="SingleTxtG"/>
      </w:pPr>
      <w:r w:rsidRPr="004606E1">
        <w:t>29.</w:t>
      </w:r>
      <w:r w:rsidRPr="004606E1">
        <w:tab/>
        <w:t>L</w:t>
      </w:r>
      <w:r>
        <w:t>’</w:t>
      </w:r>
      <w:r w:rsidRPr="004606E1">
        <w:t xml:space="preserve">État partie est invité à soumettre son prochain </w:t>
      </w:r>
      <w:r>
        <w:t>rapport périodique, qui sera le </w:t>
      </w:r>
      <w:r w:rsidRPr="004606E1">
        <w:t>troisième, le 23 novembre 2016 au plus tard. À cette fin, le Comité invite l</w:t>
      </w:r>
      <w:r>
        <w:t>’</w:t>
      </w:r>
      <w:r w:rsidRPr="004606E1">
        <w:t>État partie à accepter d</w:t>
      </w:r>
      <w:r>
        <w:t>’</w:t>
      </w:r>
      <w:r w:rsidRPr="004606E1">
        <w:t>établir son rapport conformément à la procédure facultative, suivant laquelle le Comité transmet à l</w:t>
      </w:r>
      <w:r>
        <w:t>’</w:t>
      </w:r>
      <w:r w:rsidRPr="004606E1">
        <w:t xml:space="preserve">État partie une liste de points avant que celui-ci ne soumette </w:t>
      </w:r>
      <w:r>
        <w:t>le</w:t>
      </w:r>
      <w:r w:rsidRPr="004606E1">
        <w:t xml:space="preserve"> rapport périodique</w:t>
      </w:r>
      <w:r>
        <w:t xml:space="preserve"> attendu,</w:t>
      </w:r>
      <w:r w:rsidRPr="004606E1">
        <w:t xml:space="preserve"> et à faire connaître sa </w:t>
      </w:r>
      <w:r>
        <w:t>décision</w:t>
      </w:r>
      <w:r w:rsidRPr="004606E1">
        <w:t xml:space="preserve"> avant le 23 novembre 2013. Les</w:t>
      </w:r>
      <w:r>
        <w:t> </w:t>
      </w:r>
      <w:r w:rsidRPr="004606E1">
        <w:t>réponses à cette liste constitueront le prochain rapport de l</w:t>
      </w:r>
      <w:r>
        <w:t>’</w:t>
      </w:r>
      <w:r w:rsidRPr="004606E1">
        <w:t>État partie au titre de l</w:t>
      </w:r>
      <w:r>
        <w:t>’</w:t>
      </w:r>
      <w:r w:rsidRPr="004606E1">
        <w:t>article 19 de la Convention.</w:t>
      </w:r>
    </w:p>
    <w:p w:rsidR="008804D7" w:rsidRPr="000A1859" w:rsidRDefault="00712863" w:rsidP="00712863">
      <w:pPr>
        <w:pStyle w:val="SingleTxtG"/>
        <w:spacing w:before="240" w:after="0"/>
        <w:jc w:val="center"/>
        <w:rPr>
          <w:rFonts w:eastAsia="Malgun Gothic"/>
          <w:lang w:val="fr-FR"/>
        </w:rPr>
      </w:pPr>
      <w:r>
        <w:rPr>
          <w:u w:val="single"/>
        </w:rPr>
        <w:tab/>
      </w:r>
      <w:r>
        <w:rPr>
          <w:u w:val="single"/>
        </w:rPr>
        <w:tab/>
      </w:r>
      <w:r>
        <w:rPr>
          <w:u w:val="single"/>
        </w:rPr>
        <w:tab/>
      </w:r>
    </w:p>
    <w:sectPr w:rsidR="008804D7" w:rsidRPr="000A1859" w:rsidSect="00037B6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3391" w:rsidRDefault="00243391"/>
  </w:endnote>
  <w:endnote w:type="continuationSeparator" w:id="0">
    <w:p w:rsidR="00243391" w:rsidRDefault="00243391"/>
  </w:endnote>
  <w:endnote w:type="continuationNotice" w:id="1">
    <w:p w:rsidR="00243391" w:rsidRPr="004A69CB" w:rsidRDefault="00243391" w:rsidP="004A69CB">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391" w:rsidRPr="00037B60" w:rsidRDefault="00243391" w:rsidP="00037B60">
    <w:pPr>
      <w:pStyle w:val="Footer"/>
      <w:tabs>
        <w:tab w:val="right" w:pos="9638"/>
      </w:tabs>
    </w:pPr>
    <w:r w:rsidRPr="00037B60">
      <w:rPr>
        <w:b/>
        <w:sz w:val="18"/>
      </w:rPr>
      <w:fldChar w:fldCharType="begin"/>
    </w:r>
    <w:r w:rsidRPr="00037B60">
      <w:rPr>
        <w:b/>
        <w:sz w:val="18"/>
      </w:rPr>
      <w:instrText xml:space="preserve"> PAGE  \* MERGEFORMAT </w:instrText>
    </w:r>
    <w:r w:rsidRPr="00037B60">
      <w:rPr>
        <w:b/>
        <w:sz w:val="18"/>
      </w:rPr>
      <w:fldChar w:fldCharType="separate"/>
    </w:r>
    <w:r>
      <w:rPr>
        <w:b/>
        <w:noProof/>
        <w:sz w:val="18"/>
      </w:rPr>
      <w:t>2</w:t>
    </w:r>
    <w:r w:rsidRPr="00037B60">
      <w:rPr>
        <w:b/>
        <w:sz w:val="18"/>
      </w:rPr>
      <w:fldChar w:fldCharType="end"/>
    </w:r>
    <w:r>
      <w:rPr>
        <w:b/>
        <w:sz w:val="18"/>
      </w:rPr>
      <w:tab/>
    </w:r>
    <w:r>
      <w:t>GE.13-40572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391" w:rsidRPr="00037B60" w:rsidRDefault="00243391" w:rsidP="00037B60">
    <w:pPr>
      <w:pStyle w:val="Footer"/>
      <w:tabs>
        <w:tab w:val="right" w:pos="9638"/>
      </w:tabs>
      <w:rPr>
        <w:b/>
        <w:sz w:val="18"/>
      </w:rPr>
    </w:pPr>
    <w:r>
      <w:t>GE.13-40572</w:t>
    </w:r>
    <w:r>
      <w:tab/>
    </w:r>
    <w:r w:rsidRPr="00037B60">
      <w:rPr>
        <w:b/>
        <w:sz w:val="18"/>
      </w:rPr>
      <w:fldChar w:fldCharType="begin"/>
    </w:r>
    <w:r w:rsidRPr="00037B60">
      <w:rPr>
        <w:b/>
        <w:sz w:val="18"/>
      </w:rPr>
      <w:instrText xml:space="preserve"> PAGE  \* MERGEFORMAT </w:instrText>
    </w:r>
    <w:r w:rsidRPr="00037B60">
      <w:rPr>
        <w:b/>
        <w:sz w:val="18"/>
      </w:rPr>
      <w:fldChar w:fldCharType="separate"/>
    </w:r>
    <w:r>
      <w:rPr>
        <w:b/>
        <w:noProof/>
        <w:sz w:val="18"/>
      </w:rPr>
      <w:t>11</w:t>
    </w:r>
    <w:r w:rsidRPr="00037B6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391" w:rsidRPr="00037B60" w:rsidRDefault="00243391">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13-40572  (F)    050213    110213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3391" w:rsidRPr="00D27D5E" w:rsidRDefault="00243391" w:rsidP="00D27D5E">
      <w:pPr>
        <w:tabs>
          <w:tab w:val="right" w:pos="2155"/>
        </w:tabs>
        <w:spacing w:after="80"/>
        <w:ind w:left="680"/>
        <w:rPr>
          <w:u w:val="single"/>
        </w:rPr>
      </w:pPr>
      <w:r>
        <w:rPr>
          <w:u w:val="single"/>
        </w:rPr>
        <w:tab/>
      </w:r>
    </w:p>
  </w:footnote>
  <w:footnote w:type="continuationSeparator" w:id="0">
    <w:p w:rsidR="00243391" w:rsidRPr="00A103C4" w:rsidRDefault="00243391" w:rsidP="00A103C4">
      <w:pPr>
        <w:tabs>
          <w:tab w:val="right" w:pos="2155"/>
        </w:tabs>
        <w:spacing w:after="80"/>
        <w:ind w:left="680"/>
        <w:rPr>
          <w:u w:val="single"/>
        </w:rPr>
      </w:pPr>
      <w:r w:rsidRPr="00A103C4">
        <w:rPr>
          <w:u w:val="single"/>
        </w:rPr>
        <w:tab/>
      </w:r>
    </w:p>
  </w:footnote>
  <w:footnote w:type="continuationNotice" w:id="1">
    <w:p w:rsidR="00243391" w:rsidRPr="004A69CB" w:rsidRDefault="00243391" w:rsidP="004A69CB">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391" w:rsidRPr="00037B60" w:rsidRDefault="00243391">
    <w:pPr>
      <w:pStyle w:val="Header"/>
    </w:pPr>
    <w:r>
      <w:t>CAT/C/QAT/CO/2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391" w:rsidRPr="00037B60" w:rsidRDefault="00243391" w:rsidP="00037B60">
    <w:pPr>
      <w:pStyle w:val="Header"/>
      <w:jc w:val="right"/>
    </w:pPr>
    <w:r>
      <w:t>CAT/C/QAT/CO/2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94F2D"/>
    <w:rsid w:val="00016AC5"/>
    <w:rsid w:val="00037B60"/>
    <w:rsid w:val="000661AC"/>
    <w:rsid w:val="000A2FD3"/>
    <w:rsid w:val="000B5379"/>
    <w:rsid w:val="000F41F2"/>
    <w:rsid w:val="00136E3E"/>
    <w:rsid w:val="00160540"/>
    <w:rsid w:val="00192EEB"/>
    <w:rsid w:val="001A20FB"/>
    <w:rsid w:val="001B7B3E"/>
    <w:rsid w:val="001D7F8A"/>
    <w:rsid w:val="001E3FEB"/>
    <w:rsid w:val="001E4A02"/>
    <w:rsid w:val="001E7CB0"/>
    <w:rsid w:val="00225A8C"/>
    <w:rsid w:val="00234ABE"/>
    <w:rsid w:val="00243391"/>
    <w:rsid w:val="002659F1"/>
    <w:rsid w:val="00287E79"/>
    <w:rsid w:val="002928F9"/>
    <w:rsid w:val="00297B00"/>
    <w:rsid w:val="002A5D07"/>
    <w:rsid w:val="002B253F"/>
    <w:rsid w:val="002C6B04"/>
    <w:rsid w:val="002E0C1D"/>
    <w:rsid w:val="003016B7"/>
    <w:rsid w:val="00311ADA"/>
    <w:rsid w:val="00317403"/>
    <w:rsid w:val="003515AA"/>
    <w:rsid w:val="003536BF"/>
    <w:rsid w:val="00374106"/>
    <w:rsid w:val="003976D5"/>
    <w:rsid w:val="003D4E3D"/>
    <w:rsid w:val="003D6C68"/>
    <w:rsid w:val="004159D0"/>
    <w:rsid w:val="00444B76"/>
    <w:rsid w:val="00455D94"/>
    <w:rsid w:val="004A69CB"/>
    <w:rsid w:val="004B497B"/>
    <w:rsid w:val="004D625D"/>
    <w:rsid w:val="004F4B54"/>
    <w:rsid w:val="005060C5"/>
    <w:rsid w:val="00525DBB"/>
    <w:rsid w:val="00543D5E"/>
    <w:rsid w:val="005610B3"/>
    <w:rsid w:val="00571F41"/>
    <w:rsid w:val="005D0661"/>
    <w:rsid w:val="005E0932"/>
    <w:rsid w:val="005E5D1F"/>
    <w:rsid w:val="00611D43"/>
    <w:rsid w:val="00612D48"/>
    <w:rsid w:val="00616B45"/>
    <w:rsid w:val="00630D9B"/>
    <w:rsid w:val="00631953"/>
    <w:rsid w:val="0063613E"/>
    <w:rsid w:val="006439EC"/>
    <w:rsid w:val="00652893"/>
    <w:rsid w:val="006600FC"/>
    <w:rsid w:val="006647E0"/>
    <w:rsid w:val="00671032"/>
    <w:rsid w:val="006919A1"/>
    <w:rsid w:val="006B132B"/>
    <w:rsid w:val="006B4590"/>
    <w:rsid w:val="006C340C"/>
    <w:rsid w:val="006D0910"/>
    <w:rsid w:val="006E1A9A"/>
    <w:rsid w:val="0070347C"/>
    <w:rsid w:val="00712863"/>
    <w:rsid w:val="007176C1"/>
    <w:rsid w:val="00781315"/>
    <w:rsid w:val="007B0499"/>
    <w:rsid w:val="007F3FA0"/>
    <w:rsid w:val="007F55CB"/>
    <w:rsid w:val="00844750"/>
    <w:rsid w:val="008464C8"/>
    <w:rsid w:val="008804D7"/>
    <w:rsid w:val="008B44C4"/>
    <w:rsid w:val="008C0AF2"/>
    <w:rsid w:val="008E675E"/>
    <w:rsid w:val="008E7FAE"/>
    <w:rsid w:val="00911BF7"/>
    <w:rsid w:val="00977EC8"/>
    <w:rsid w:val="00997836"/>
    <w:rsid w:val="009D3A8C"/>
    <w:rsid w:val="009E7956"/>
    <w:rsid w:val="009F1845"/>
    <w:rsid w:val="00A103C4"/>
    <w:rsid w:val="00A2492E"/>
    <w:rsid w:val="00A50390"/>
    <w:rsid w:val="00A56EA8"/>
    <w:rsid w:val="00AC67A1"/>
    <w:rsid w:val="00AC7977"/>
    <w:rsid w:val="00AE352C"/>
    <w:rsid w:val="00AF4D6D"/>
    <w:rsid w:val="00B32E2D"/>
    <w:rsid w:val="00B414D9"/>
    <w:rsid w:val="00B61990"/>
    <w:rsid w:val="00B63A55"/>
    <w:rsid w:val="00B74FB5"/>
    <w:rsid w:val="00B77C99"/>
    <w:rsid w:val="00BA31B5"/>
    <w:rsid w:val="00BB386D"/>
    <w:rsid w:val="00BC554A"/>
    <w:rsid w:val="00BF0556"/>
    <w:rsid w:val="00C005F9"/>
    <w:rsid w:val="00C1562D"/>
    <w:rsid w:val="00C261F8"/>
    <w:rsid w:val="00C33100"/>
    <w:rsid w:val="00C42566"/>
    <w:rsid w:val="00C94F2D"/>
    <w:rsid w:val="00CA7CAA"/>
    <w:rsid w:val="00CA7E29"/>
    <w:rsid w:val="00CD1A71"/>
    <w:rsid w:val="00CD1FBB"/>
    <w:rsid w:val="00CE7C10"/>
    <w:rsid w:val="00D016B5"/>
    <w:rsid w:val="00D034F1"/>
    <w:rsid w:val="00D217A7"/>
    <w:rsid w:val="00D27D5E"/>
    <w:rsid w:val="00D97B55"/>
    <w:rsid w:val="00DA5C63"/>
    <w:rsid w:val="00DB0569"/>
    <w:rsid w:val="00DB4FBC"/>
    <w:rsid w:val="00DE6D90"/>
    <w:rsid w:val="00DF002F"/>
    <w:rsid w:val="00E01507"/>
    <w:rsid w:val="00E0244D"/>
    <w:rsid w:val="00E10624"/>
    <w:rsid w:val="00E15BF2"/>
    <w:rsid w:val="00E81E94"/>
    <w:rsid w:val="00E82607"/>
    <w:rsid w:val="00EE1A0D"/>
    <w:rsid w:val="00F123C2"/>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11</Pages>
  <Words>5619</Words>
  <Characters>30909</Characters>
  <Application>Microsoft Office Word</Application>
  <DocSecurity>4</DocSecurity>
  <Lines>257</Lines>
  <Paragraphs>72</Paragraphs>
  <ScaleCrop>false</ScaleCrop>
  <HeadingPairs>
    <vt:vector size="2" baseType="variant">
      <vt:variant>
        <vt:lpstr>Titre</vt:lpstr>
      </vt:variant>
      <vt:variant>
        <vt:i4>1</vt:i4>
      </vt:variant>
    </vt:vector>
  </HeadingPairs>
  <TitlesOfParts>
    <vt:vector size="1" baseType="lpstr">
      <vt:lpstr>CAT/C/QAT/CO/2</vt:lpstr>
    </vt:vector>
  </TitlesOfParts>
  <Company>CSD</Company>
  <LinksUpToDate>false</LinksUpToDate>
  <CharactersWithSpaces>36456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CAT/C/QAT/CO/2</dc:title>
  <dc:subject>FINAL</dc:subject>
  <dc:creator>Lamy</dc:creator>
  <cp:keywords/>
  <dc:description/>
  <cp:lastModifiedBy>Granet</cp:lastModifiedBy>
  <cp:revision>2</cp:revision>
  <cp:lastPrinted>2013-02-08T13:10:00Z</cp:lastPrinted>
  <dcterms:created xsi:type="dcterms:W3CDTF">2013-02-12T07:10:00Z</dcterms:created>
  <dcterms:modified xsi:type="dcterms:W3CDTF">2013-02-12T07:10:00Z</dcterms:modified>
</cp:coreProperties>
</file>